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60B97" w:rsidRPr="00614B52" w:rsidRDefault="00C60B97" w:rsidP="00C60B97">
      <w:pPr>
        <w:spacing w:after="0" w:line="240" w:lineRule="auto"/>
        <w:jc w:val="center"/>
        <w:rPr>
          <w:rFonts w:ascii="Times New Roman" w:hAnsi="Times New Roman"/>
          <w:bCs/>
          <w:sz w:val="28"/>
          <w:szCs w:val="28"/>
        </w:rPr>
      </w:pPr>
      <w:r w:rsidRPr="00614B52">
        <w:rPr>
          <w:rFonts w:ascii="Times New Roman" w:hAnsi="Times New Roman"/>
          <w:bCs/>
          <w:sz w:val="28"/>
          <w:szCs w:val="28"/>
        </w:rPr>
        <w:t>DETERMINATION OF PRAZOSIN AND SIMVASTATIN IN LANDFILL LEACHATE USING LIQUID CHROMATOGRAPHY-TIME OF FLIGHT-MASS SPECTROMETRY</w:t>
      </w:r>
    </w:p>
    <w:p w:rsidR="006768E9" w:rsidRPr="00F447A7" w:rsidRDefault="006768E9" w:rsidP="00C60B97">
      <w:pPr>
        <w:spacing w:after="0" w:line="240" w:lineRule="auto"/>
        <w:jc w:val="center"/>
        <w:rPr>
          <w:rFonts w:ascii="Times New Roman" w:hAnsi="Times New Roman"/>
          <w:noProof/>
          <w:sz w:val="24"/>
          <w:szCs w:val="24"/>
          <w:lang w:bidi="ar-SA"/>
        </w:rPr>
      </w:pPr>
    </w:p>
    <w:p w:rsidR="00C60B97" w:rsidRPr="00614B52" w:rsidRDefault="00C60B97" w:rsidP="00C60B97">
      <w:pPr>
        <w:spacing w:after="0" w:line="240" w:lineRule="auto"/>
        <w:jc w:val="center"/>
        <w:rPr>
          <w:rFonts w:ascii="Times New Roman" w:hAnsi="Times New Roman"/>
          <w:bCs/>
          <w:sz w:val="24"/>
          <w:szCs w:val="24"/>
        </w:rPr>
      </w:pPr>
      <w:r w:rsidRPr="00614B52">
        <w:rPr>
          <w:rFonts w:ascii="Times New Roman" w:hAnsi="Times New Roman"/>
          <w:bCs/>
          <w:sz w:val="24"/>
          <w:szCs w:val="24"/>
        </w:rPr>
        <w:t>(Penentuan Prazosin dan Simvastatin di dalam Larut Lesap Mengunakan Kromatografi Cecair-</w:t>
      </w:r>
      <w:r>
        <w:rPr>
          <w:rFonts w:ascii="Times New Roman" w:hAnsi="Times New Roman"/>
          <w:bCs/>
          <w:sz w:val="24"/>
          <w:szCs w:val="24"/>
        </w:rPr>
        <w:t>Masa Penerbangan-</w:t>
      </w:r>
      <w:r w:rsidRPr="00614B52">
        <w:rPr>
          <w:rFonts w:ascii="Times New Roman" w:hAnsi="Times New Roman"/>
          <w:bCs/>
          <w:sz w:val="24"/>
          <w:szCs w:val="24"/>
        </w:rPr>
        <w:t>Spektrometri Jisim)</w:t>
      </w:r>
    </w:p>
    <w:p w:rsidR="006768E9" w:rsidRPr="00F447A7" w:rsidRDefault="006768E9" w:rsidP="00C60B97">
      <w:pPr>
        <w:spacing w:after="0" w:line="240" w:lineRule="auto"/>
        <w:jc w:val="center"/>
        <w:rPr>
          <w:rFonts w:ascii="Times New Roman" w:hAnsi="Times New Roman"/>
          <w:noProof/>
          <w:sz w:val="20"/>
          <w:szCs w:val="20"/>
          <w:lang w:bidi="ar-SA"/>
        </w:rPr>
      </w:pPr>
    </w:p>
    <w:p w:rsidR="00C60B97" w:rsidRDefault="00C60B97" w:rsidP="00C60B97">
      <w:pPr>
        <w:spacing w:after="0" w:line="240" w:lineRule="auto"/>
        <w:jc w:val="center"/>
        <w:rPr>
          <w:rFonts w:ascii="Times New Roman" w:hAnsi="Times New Roman"/>
          <w:bCs/>
          <w:sz w:val="20"/>
          <w:szCs w:val="20"/>
        </w:rPr>
      </w:pPr>
      <w:r w:rsidRPr="00297075">
        <w:rPr>
          <w:rFonts w:ascii="Times New Roman" w:hAnsi="Times New Roman"/>
          <w:bCs/>
          <w:sz w:val="20"/>
          <w:szCs w:val="20"/>
        </w:rPr>
        <w:t>Zainab Haider Mussa</w:t>
      </w:r>
      <w:r w:rsidRPr="00297075">
        <w:rPr>
          <w:rFonts w:ascii="Times New Roman" w:hAnsi="Times New Roman"/>
          <w:bCs/>
          <w:sz w:val="20"/>
          <w:szCs w:val="20"/>
          <w:vertAlign w:val="superscript"/>
        </w:rPr>
        <w:t>1,2</w:t>
      </w:r>
      <w:r w:rsidRPr="00297075">
        <w:rPr>
          <w:rFonts w:ascii="Times New Roman" w:hAnsi="Times New Roman"/>
          <w:bCs/>
          <w:sz w:val="20"/>
          <w:szCs w:val="20"/>
        </w:rPr>
        <w:t>, Fouad Fadhil Al-Qaim</w:t>
      </w:r>
      <w:r w:rsidRPr="00297075">
        <w:rPr>
          <w:rFonts w:ascii="Times New Roman" w:hAnsi="Times New Roman"/>
          <w:bCs/>
          <w:sz w:val="20"/>
          <w:szCs w:val="20"/>
          <w:vertAlign w:val="superscript"/>
        </w:rPr>
        <w:t>1,3</w:t>
      </w:r>
      <w:r w:rsidRPr="00C60B97">
        <w:rPr>
          <w:rFonts w:ascii="Times New Roman" w:hAnsi="Times New Roman"/>
          <w:bCs/>
          <w:sz w:val="20"/>
          <w:szCs w:val="20"/>
        </w:rPr>
        <w:t>*</w:t>
      </w:r>
      <w:r w:rsidRPr="00297075">
        <w:rPr>
          <w:rFonts w:ascii="Times New Roman" w:hAnsi="Times New Roman"/>
          <w:bCs/>
          <w:sz w:val="20"/>
          <w:szCs w:val="20"/>
        </w:rPr>
        <w:t>, Md Pauzi Abdullah</w:t>
      </w:r>
      <w:r>
        <w:rPr>
          <w:rFonts w:ascii="Times New Roman" w:hAnsi="Times New Roman"/>
          <w:bCs/>
          <w:sz w:val="20"/>
          <w:szCs w:val="20"/>
          <w:vertAlign w:val="superscript"/>
        </w:rPr>
        <w:t>1,</w:t>
      </w:r>
      <w:r w:rsidRPr="00C60B97">
        <w:rPr>
          <w:rFonts w:ascii="Times New Roman" w:hAnsi="Times New Roman"/>
          <w:bCs/>
          <w:sz w:val="20"/>
          <w:szCs w:val="20"/>
          <w:vertAlign w:val="superscript"/>
        </w:rPr>
        <w:t>4</w:t>
      </w:r>
      <w:r>
        <w:rPr>
          <w:rFonts w:ascii="Times New Roman" w:hAnsi="Times New Roman"/>
          <w:bCs/>
          <w:sz w:val="20"/>
          <w:szCs w:val="20"/>
        </w:rPr>
        <w:t xml:space="preserve">, </w:t>
      </w:r>
      <w:r w:rsidRPr="00C60B97">
        <w:rPr>
          <w:rFonts w:ascii="Times New Roman" w:hAnsi="Times New Roman"/>
          <w:bCs/>
          <w:sz w:val="20"/>
          <w:szCs w:val="20"/>
        </w:rPr>
        <w:t>Mohamed</w:t>
      </w:r>
      <w:r w:rsidRPr="00297075">
        <w:rPr>
          <w:rFonts w:ascii="Times New Roman" w:hAnsi="Times New Roman"/>
          <w:bCs/>
          <w:sz w:val="20"/>
          <w:szCs w:val="20"/>
        </w:rPr>
        <w:t xml:space="preserve"> Rozali Othman</w:t>
      </w:r>
      <w:r w:rsidRPr="00297075">
        <w:rPr>
          <w:rFonts w:ascii="Times New Roman" w:hAnsi="Times New Roman"/>
          <w:bCs/>
          <w:sz w:val="20"/>
          <w:szCs w:val="20"/>
          <w:vertAlign w:val="superscript"/>
        </w:rPr>
        <w:t>1,4</w:t>
      </w:r>
    </w:p>
    <w:p w:rsidR="006768E9" w:rsidRPr="00F447A7" w:rsidRDefault="006768E9" w:rsidP="00C60B97">
      <w:pPr>
        <w:spacing w:after="0" w:line="240" w:lineRule="auto"/>
        <w:jc w:val="center"/>
        <w:rPr>
          <w:rFonts w:ascii="Times New Roman" w:hAnsi="Times New Roman"/>
          <w:noProof/>
          <w:sz w:val="18"/>
          <w:szCs w:val="18"/>
          <w:lang w:bidi="ar-SA"/>
        </w:rPr>
      </w:pPr>
    </w:p>
    <w:p w:rsidR="00C60B97" w:rsidRDefault="00C60B97" w:rsidP="00C60B97">
      <w:pPr>
        <w:autoSpaceDE w:val="0"/>
        <w:autoSpaceDN w:val="0"/>
        <w:adjustRightInd w:val="0"/>
        <w:spacing w:after="0" w:line="240" w:lineRule="auto"/>
        <w:jc w:val="center"/>
        <w:rPr>
          <w:rFonts w:ascii="Times New Roman" w:hAnsi="Times New Roman"/>
          <w:i/>
          <w:sz w:val="18"/>
          <w:szCs w:val="18"/>
        </w:rPr>
      </w:pPr>
      <w:r w:rsidRPr="005C1E20">
        <w:rPr>
          <w:rFonts w:ascii="Times New Roman" w:hAnsi="Times New Roman"/>
          <w:i/>
          <w:sz w:val="18"/>
          <w:szCs w:val="18"/>
          <w:vertAlign w:val="superscript"/>
        </w:rPr>
        <w:t>1</w:t>
      </w:r>
      <w:r w:rsidRPr="005C1E20">
        <w:rPr>
          <w:rFonts w:ascii="Times New Roman" w:hAnsi="Times New Roman"/>
          <w:i/>
          <w:sz w:val="18"/>
          <w:szCs w:val="18"/>
        </w:rPr>
        <w:t xml:space="preserve">School of Chemical Sciences and Food Technology, Faculty of Science and Technology, </w:t>
      </w:r>
    </w:p>
    <w:p w:rsidR="00C60B97" w:rsidRPr="005C1E20" w:rsidRDefault="00C60B97" w:rsidP="00C60B97">
      <w:pPr>
        <w:autoSpaceDE w:val="0"/>
        <w:autoSpaceDN w:val="0"/>
        <w:adjustRightInd w:val="0"/>
        <w:spacing w:after="0" w:line="240" w:lineRule="auto"/>
        <w:jc w:val="center"/>
        <w:rPr>
          <w:rFonts w:ascii="Times New Roman" w:hAnsi="Times New Roman"/>
          <w:i/>
          <w:sz w:val="18"/>
          <w:szCs w:val="18"/>
        </w:rPr>
      </w:pPr>
      <w:r w:rsidRPr="005C1E20">
        <w:rPr>
          <w:rFonts w:ascii="Times New Roman" w:hAnsi="Times New Roman"/>
          <w:i/>
          <w:sz w:val="18"/>
          <w:szCs w:val="18"/>
        </w:rPr>
        <w:t>Univ</w:t>
      </w:r>
      <w:r>
        <w:rPr>
          <w:rFonts w:ascii="Times New Roman" w:hAnsi="Times New Roman"/>
          <w:i/>
          <w:sz w:val="18"/>
          <w:szCs w:val="18"/>
        </w:rPr>
        <w:t>ersiti Kebangsaan Malaysia</w:t>
      </w:r>
      <w:r w:rsidRPr="005C1E20">
        <w:rPr>
          <w:rFonts w:ascii="Times New Roman" w:hAnsi="Times New Roman"/>
          <w:i/>
          <w:sz w:val="18"/>
          <w:szCs w:val="18"/>
        </w:rPr>
        <w:t xml:space="preserve">, 43600 </w:t>
      </w:r>
      <w:r>
        <w:rPr>
          <w:rFonts w:ascii="Times New Roman" w:hAnsi="Times New Roman"/>
          <w:i/>
          <w:sz w:val="18"/>
          <w:szCs w:val="18"/>
        </w:rPr>
        <w:t xml:space="preserve">UKM </w:t>
      </w:r>
      <w:r w:rsidRPr="005C1E20">
        <w:rPr>
          <w:rFonts w:ascii="Times New Roman" w:hAnsi="Times New Roman"/>
          <w:i/>
          <w:sz w:val="18"/>
          <w:szCs w:val="18"/>
        </w:rPr>
        <w:t>Bangi, Selangor, Malaysia</w:t>
      </w:r>
    </w:p>
    <w:p w:rsidR="00C60B97" w:rsidRDefault="00C60B97" w:rsidP="00C60B97">
      <w:pPr>
        <w:autoSpaceDE w:val="0"/>
        <w:autoSpaceDN w:val="0"/>
        <w:adjustRightInd w:val="0"/>
        <w:spacing w:after="0" w:line="240" w:lineRule="auto"/>
        <w:jc w:val="center"/>
        <w:rPr>
          <w:rFonts w:ascii="Times New Roman" w:hAnsi="Times New Roman"/>
          <w:i/>
          <w:sz w:val="18"/>
          <w:szCs w:val="18"/>
        </w:rPr>
      </w:pPr>
      <w:r w:rsidRPr="005C1E20">
        <w:rPr>
          <w:rFonts w:ascii="Times New Roman" w:hAnsi="Times New Roman"/>
          <w:i/>
          <w:sz w:val="18"/>
          <w:szCs w:val="18"/>
          <w:vertAlign w:val="superscript"/>
        </w:rPr>
        <w:t>2</w:t>
      </w:r>
      <w:r>
        <w:rPr>
          <w:rFonts w:ascii="Times New Roman" w:hAnsi="Times New Roman"/>
          <w:i/>
          <w:sz w:val="18"/>
          <w:szCs w:val="18"/>
        </w:rPr>
        <w:t>Faculty of Pharmacy</w:t>
      </w:r>
      <w:r w:rsidRPr="005C1E20">
        <w:rPr>
          <w:rFonts w:ascii="Times New Roman" w:hAnsi="Times New Roman"/>
          <w:i/>
          <w:sz w:val="18"/>
          <w:szCs w:val="18"/>
        </w:rPr>
        <w:t xml:space="preserve"> </w:t>
      </w:r>
    </w:p>
    <w:p w:rsidR="00C60B97" w:rsidRDefault="00C60B97" w:rsidP="00C60B97">
      <w:pPr>
        <w:autoSpaceDE w:val="0"/>
        <w:autoSpaceDN w:val="0"/>
        <w:adjustRightInd w:val="0"/>
        <w:spacing w:after="0" w:line="240" w:lineRule="auto"/>
        <w:jc w:val="center"/>
        <w:rPr>
          <w:rFonts w:ascii="Times New Roman" w:hAnsi="Times New Roman"/>
          <w:i/>
          <w:sz w:val="18"/>
          <w:szCs w:val="18"/>
        </w:rPr>
      </w:pPr>
      <w:r w:rsidRPr="005C1E20">
        <w:rPr>
          <w:rFonts w:ascii="Times New Roman" w:hAnsi="Times New Roman"/>
          <w:i/>
          <w:sz w:val="18"/>
          <w:szCs w:val="18"/>
          <w:vertAlign w:val="superscript"/>
        </w:rPr>
        <w:t>3</w:t>
      </w:r>
      <w:r w:rsidRPr="005C1E20">
        <w:rPr>
          <w:rFonts w:ascii="Times New Roman" w:hAnsi="Times New Roman"/>
          <w:i/>
          <w:sz w:val="18"/>
          <w:szCs w:val="18"/>
        </w:rPr>
        <w:t>Department of Chemistry, Facult</w:t>
      </w:r>
      <w:r>
        <w:rPr>
          <w:rFonts w:ascii="Times New Roman" w:hAnsi="Times New Roman"/>
          <w:i/>
          <w:sz w:val="18"/>
          <w:szCs w:val="18"/>
        </w:rPr>
        <w:t>y of Sciences for Women</w:t>
      </w:r>
    </w:p>
    <w:p w:rsidR="00C60B97" w:rsidRPr="005C1E20" w:rsidRDefault="00C60B97" w:rsidP="00C60B97">
      <w:pPr>
        <w:autoSpaceDE w:val="0"/>
        <w:autoSpaceDN w:val="0"/>
        <w:adjustRightInd w:val="0"/>
        <w:spacing w:after="0" w:line="240" w:lineRule="auto"/>
        <w:jc w:val="center"/>
        <w:rPr>
          <w:rFonts w:ascii="Times New Roman" w:hAnsi="Times New Roman"/>
          <w:i/>
          <w:sz w:val="18"/>
          <w:szCs w:val="18"/>
        </w:rPr>
      </w:pPr>
      <w:r w:rsidRPr="005C1E20">
        <w:rPr>
          <w:rFonts w:ascii="Times New Roman" w:hAnsi="Times New Roman"/>
          <w:i/>
          <w:sz w:val="18"/>
          <w:szCs w:val="18"/>
        </w:rPr>
        <w:t>University of Babylon, PO Box 4, Hilla, Iraq</w:t>
      </w:r>
    </w:p>
    <w:p w:rsidR="00C60B97" w:rsidRDefault="00C60B97" w:rsidP="00C60B97">
      <w:pPr>
        <w:autoSpaceDE w:val="0"/>
        <w:autoSpaceDN w:val="0"/>
        <w:adjustRightInd w:val="0"/>
        <w:spacing w:after="0" w:line="240" w:lineRule="auto"/>
        <w:jc w:val="center"/>
        <w:rPr>
          <w:rFonts w:ascii="Times New Roman" w:hAnsi="Times New Roman"/>
          <w:i/>
          <w:sz w:val="18"/>
          <w:szCs w:val="18"/>
        </w:rPr>
      </w:pPr>
      <w:r w:rsidRPr="005C1E20">
        <w:rPr>
          <w:rFonts w:ascii="Times New Roman" w:hAnsi="Times New Roman"/>
          <w:i/>
          <w:sz w:val="18"/>
          <w:szCs w:val="18"/>
          <w:vertAlign w:val="superscript"/>
        </w:rPr>
        <w:t>4</w:t>
      </w:r>
      <w:r>
        <w:rPr>
          <w:rFonts w:ascii="Times New Roman" w:hAnsi="Times New Roman"/>
          <w:i/>
          <w:sz w:val="18"/>
          <w:szCs w:val="18"/>
        </w:rPr>
        <w:t>Centre for Water Research and Analysis</w:t>
      </w:r>
      <w:r w:rsidRPr="005C1E20">
        <w:rPr>
          <w:rFonts w:ascii="Times New Roman" w:hAnsi="Times New Roman"/>
          <w:i/>
          <w:sz w:val="18"/>
          <w:szCs w:val="18"/>
        </w:rPr>
        <w:t xml:space="preserve"> (ALIR), Faculty of Science and Technology, </w:t>
      </w:r>
    </w:p>
    <w:p w:rsidR="00C60B97" w:rsidRDefault="00C60B97" w:rsidP="00C60B97">
      <w:pPr>
        <w:autoSpaceDE w:val="0"/>
        <w:autoSpaceDN w:val="0"/>
        <w:adjustRightInd w:val="0"/>
        <w:spacing w:after="0" w:line="240" w:lineRule="auto"/>
        <w:jc w:val="center"/>
        <w:rPr>
          <w:rFonts w:ascii="Times New Roman" w:hAnsi="Times New Roman"/>
          <w:i/>
          <w:sz w:val="18"/>
          <w:szCs w:val="18"/>
        </w:rPr>
      </w:pPr>
      <w:r w:rsidRPr="005C1E20">
        <w:rPr>
          <w:rFonts w:ascii="Times New Roman" w:hAnsi="Times New Roman"/>
          <w:i/>
          <w:sz w:val="18"/>
          <w:szCs w:val="18"/>
        </w:rPr>
        <w:t>Univ</w:t>
      </w:r>
      <w:r>
        <w:rPr>
          <w:rFonts w:ascii="Times New Roman" w:hAnsi="Times New Roman"/>
          <w:i/>
          <w:sz w:val="18"/>
          <w:szCs w:val="18"/>
        </w:rPr>
        <w:t>ersiti Kebangsaan Malaysia</w:t>
      </w:r>
      <w:r w:rsidRPr="005C1E20">
        <w:rPr>
          <w:rFonts w:ascii="Times New Roman" w:hAnsi="Times New Roman"/>
          <w:i/>
          <w:sz w:val="18"/>
          <w:szCs w:val="18"/>
        </w:rPr>
        <w:t xml:space="preserve">, 43600 </w:t>
      </w:r>
      <w:r>
        <w:rPr>
          <w:rFonts w:ascii="Times New Roman" w:hAnsi="Times New Roman"/>
          <w:i/>
          <w:sz w:val="18"/>
          <w:szCs w:val="18"/>
        </w:rPr>
        <w:t xml:space="preserve">UKM </w:t>
      </w:r>
      <w:r w:rsidRPr="005C1E20">
        <w:rPr>
          <w:rFonts w:ascii="Times New Roman" w:hAnsi="Times New Roman"/>
          <w:i/>
          <w:sz w:val="18"/>
          <w:szCs w:val="18"/>
        </w:rPr>
        <w:t>Bangi, Selangor, Malaysia</w:t>
      </w:r>
    </w:p>
    <w:p w:rsidR="006768E9" w:rsidRPr="00F447A7" w:rsidRDefault="006768E9" w:rsidP="00C60B9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60B97" w:rsidRPr="00C60B97">
        <w:rPr>
          <w:rFonts w:ascii="Times New Roman" w:hAnsi="Times New Roman"/>
          <w:bCs/>
          <w:i/>
          <w:sz w:val="18"/>
          <w:szCs w:val="18"/>
        </w:rPr>
        <w:t>fouadalkaim@yahoo.com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809C3">
        <w:rPr>
          <w:rFonts w:ascii="Times New Roman" w:hAnsi="Times New Roman"/>
          <w:noProof/>
          <w:sz w:val="18"/>
          <w:szCs w:val="18"/>
          <w:lang w:bidi="ar-SA"/>
        </w:rPr>
        <w:t>13 January 2016</w:t>
      </w:r>
      <w:r>
        <w:rPr>
          <w:rFonts w:ascii="Times New Roman" w:hAnsi="Times New Roman"/>
          <w:noProof/>
          <w:sz w:val="18"/>
          <w:szCs w:val="18"/>
          <w:lang w:bidi="ar-SA"/>
        </w:rPr>
        <w:t xml:space="preserve">; Accepted: </w:t>
      </w:r>
      <w:r w:rsidR="00C60B97">
        <w:rPr>
          <w:rFonts w:ascii="Times New Roman" w:hAnsi="Times New Roman"/>
          <w:noProof/>
          <w:sz w:val="18"/>
          <w:szCs w:val="18"/>
          <w:lang w:bidi="ar-SA"/>
        </w:rPr>
        <w:t>2</w:t>
      </w:r>
      <w:r w:rsidR="00B809C3">
        <w:rPr>
          <w:rFonts w:ascii="Times New Roman" w:hAnsi="Times New Roman"/>
          <w:noProof/>
          <w:sz w:val="18"/>
          <w:szCs w:val="18"/>
          <w:lang w:bidi="ar-SA"/>
        </w:rPr>
        <w:t>7 March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60B97" w:rsidRPr="00312CA6" w:rsidRDefault="00C60B97" w:rsidP="00C60B97">
      <w:pPr>
        <w:autoSpaceDE w:val="0"/>
        <w:autoSpaceDN w:val="0"/>
        <w:adjustRightInd w:val="0"/>
        <w:spacing w:after="0" w:line="240" w:lineRule="auto"/>
        <w:jc w:val="both"/>
        <w:rPr>
          <w:rFonts w:asciiTheme="majorBidi" w:hAnsiTheme="majorBidi" w:cstheme="majorBidi"/>
          <w:sz w:val="18"/>
          <w:szCs w:val="18"/>
          <w:lang w:val="en-SG"/>
        </w:rPr>
      </w:pPr>
      <w:r w:rsidRPr="00297075">
        <w:rPr>
          <w:rFonts w:ascii="Times New Roman" w:hAnsi="Times New Roman"/>
          <w:sz w:val="18"/>
          <w:szCs w:val="18"/>
          <w:lang w:val="en-SG"/>
        </w:rPr>
        <w:t>Human pharmaceuticals have been shown to occur in considerably high amounts in sewage treatment plant (STP) effluents and surface waters. So far there is no data available on the occurrence of prazosin and simvastatin in leachate</w:t>
      </w:r>
      <w:r>
        <w:rPr>
          <w:rFonts w:ascii="Times New Roman" w:hAnsi="Times New Roman"/>
          <w:sz w:val="18"/>
          <w:szCs w:val="18"/>
          <w:lang w:val="en-SG"/>
        </w:rPr>
        <w:t xml:space="preserve"> sample in Malaysia. Thus, </w:t>
      </w:r>
      <w:r w:rsidRPr="00297075">
        <w:rPr>
          <w:rFonts w:ascii="Times New Roman" w:hAnsi="Times New Roman"/>
          <w:sz w:val="18"/>
          <w:szCs w:val="18"/>
          <w:lang w:val="en-SG"/>
        </w:rPr>
        <w:t>this study is the first report to analysis of prazosin and simvastatin in leachate samples</w:t>
      </w:r>
      <w:r>
        <w:rPr>
          <w:rFonts w:ascii="Times New Roman" w:hAnsi="Times New Roman"/>
          <w:sz w:val="18"/>
          <w:szCs w:val="18"/>
          <w:lang w:val="en-SG"/>
        </w:rPr>
        <w:t xml:space="preserve"> by using solid phase extraction-</w:t>
      </w:r>
      <w:r w:rsidRPr="00312CA6">
        <w:rPr>
          <w:rFonts w:ascii="Times New Roman" w:hAnsi="Times New Roman"/>
          <w:sz w:val="18"/>
          <w:szCs w:val="18"/>
          <w:lang w:val="en-SG"/>
        </w:rPr>
        <w:t>liquid chromatography-time of flight-mass spectrometry</w:t>
      </w:r>
      <w:r>
        <w:rPr>
          <w:rFonts w:ascii="Times New Roman" w:hAnsi="Times New Roman"/>
          <w:sz w:val="18"/>
          <w:szCs w:val="18"/>
          <w:lang w:val="en-SG"/>
        </w:rPr>
        <w:t xml:space="preserve"> (SPE-LC-TOF-MS)</w:t>
      </w:r>
      <w:r w:rsidRPr="00297075">
        <w:rPr>
          <w:rFonts w:ascii="Times New Roman" w:hAnsi="Times New Roman"/>
          <w:sz w:val="18"/>
          <w:szCs w:val="18"/>
          <w:lang w:val="en-SG"/>
        </w:rPr>
        <w:t>. The proposed method included isolation and reconstitute</w:t>
      </w:r>
      <w:r>
        <w:rPr>
          <w:rFonts w:ascii="Times New Roman" w:hAnsi="Times New Roman"/>
          <w:sz w:val="18"/>
          <w:szCs w:val="18"/>
          <w:lang w:val="en-SG"/>
        </w:rPr>
        <w:t xml:space="preserve"> procedure. </w:t>
      </w:r>
      <w:r>
        <w:rPr>
          <w:rFonts w:asciiTheme="majorBidi" w:hAnsiTheme="majorBidi" w:cstheme="majorBidi"/>
          <w:sz w:val="18"/>
          <w:szCs w:val="18"/>
          <w:lang w:val="en-SG"/>
        </w:rPr>
        <w:t xml:space="preserve">The linearity range was achieved at </w:t>
      </w:r>
      <w:r w:rsidRPr="00297075">
        <w:rPr>
          <w:rFonts w:asciiTheme="majorBidi" w:hAnsiTheme="majorBidi" w:cstheme="majorBidi"/>
          <w:sz w:val="18"/>
          <w:szCs w:val="18"/>
          <w:lang w:val="en-SG"/>
        </w:rPr>
        <w:t>1.</w:t>
      </w:r>
      <w:r>
        <w:rPr>
          <w:rFonts w:asciiTheme="majorBidi" w:hAnsiTheme="majorBidi" w:cstheme="majorBidi"/>
          <w:sz w:val="18"/>
          <w:szCs w:val="18"/>
          <w:lang w:val="en-SG"/>
        </w:rPr>
        <w:t xml:space="preserve">5 - 3000 μg/L and 0.8 – 125 μg/L </w:t>
      </w:r>
      <w:r w:rsidRPr="00297075">
        <w:rPr>
          <w:rFonts w:asciiTheme="majorBidi" w:hAnsiTheme="majorBidi" w:cstheme="majorBidi"/>
          <w:sz w:val="18"/>
          <w:szCs w:val="18"/>
          <w:lang w:val="en-SG"/>
        </w:rPr>
        <w:t>for prazosin and simvstatin, respectively with a determination coefficient (R</w:t>
      </w:r>
      <w:r w:rsidRPr="00297075">
        <w:rPr>
          <w:rFonts w:asciiTheme="majorBidi" w:hAnsiTheme="majorBidi" w:cstheme="majorBidi"/>
          <w:sz w:val="18"/>
          <w:szCs w:val="18"/>
          <w:vertAlign w:val="superscript"/>
          <w:lang w:val="en-SG"/>
        </w:rPr>
        <w:t>2</w:t>
      </w:r>
      <w:r w:rsidRPr="00297075">
        <w:rPr>
          <w:rFonts w:asciiTheme="majorBidi" w:hAnsiTheme="majorBidi" w:cstheme="majorBidi"/>
          <w:sz w:val="18"/>
          <w:szCs w:val="18"/>
          <w:lang w:val="en-SG"/>
        </w:rPr>
        <w:t>) &gt; 0.99. The limit of quan</w:t>
      </w:r>
      <w:r>
        <w:rPr>
          <w:rFonts w:asciiTheme="majorBidi" w:hAnsiTheme="majorBidi" w:cstheme="majorBidi"/>
          <w:sz w:val="18"/>
          <w:szCs w:val="18"/>
          <w:lang w:val="en-SG"/>
        </w:rPr>
        <w:t xml:space="preserve">tification (LOQ) for </w:t>
      </w:r>
      <w:r w:rsidRPr="00297075">
        <w:rPr>
          <w:rFonts w:ascii="Times New Roman" w:hAnsi="Times New Roman"/>
          <w:sz w:val="18"/>
          <w:szCs w:val="18"/>
          <w:lang w:val="en-SG"/>
        </w:rPr>
        <w:t>prazosin and simvastatin</w:t>
      </w:r>
      <w:r w:rsidRPr="00297075">
        <w:rPr>
          <w:rFonts w:asciiTheme="majorBidi" w:hAnsiTheme="majorBidi" w:cstheme="majorBidi"/>
          <w:sz w:val="18"/>
          <w:szCs w:val="18"/>
          <w:lang w:val="en-SG"/>
        </w:rPr>
        <w:t xml:space="preserve"> was </w:t>
      </w:r>
      <w:r w:rsidR="00293D94">
        <w:rPr>
          <w:rFonts w:asciiTheme="majorBidi" w:hAnsiTheme="majorBidi" w:cstheme="majorBidi"/>
          <w:sz w:val="18"/>
          <w:szCs w:val="18"/>
          <w:lang w:val="en-SG"/>
        </w:rPr>
        <w:t>calculated at 2.1 and 0.5 n</w:t>
      </w:r>
      <w:r>
        <w:rPr>
          <w:rFonts w:asciiTheme="majorBidi" w:hAnsiTheme="majorBidi" w:cstheme="majorBidi"/>
          <w:sz w:val="18"/>
          <w:szCs w:val="18"/>
          <w:lang w:val="en-SG"/>
        </w:rPr>
        <w:t xml:space="preserve">g/L </w:t>
      </w:r>
      <w:r w:rsidRPr="00297075">
        <w:rPr>
          <w:rFonts w:asciiTheme="majorBidi" w:hAnsiTheme="majorBidi" w:cstheme="majorBidi"/>
          <w:sz w:val="18"/>
          <w:szCs w:val="18"/>
          <w:lang w:val="en-SG"/>
        </w:rPr>
        <w:t>in deionised water (DIW)</w:t>
      </w:r>
      <w:r>
        <w:rPr>
          <w:rFonts w:asciiTheme="majorBidi" w:hAnsiTheme="majorBidi" w:cstheme="majorBidi"/>
          <w:sz w:val="18"/>
          <w:szCs w:val="18"/>
          <w:lang w:val="en-SG"/>
        </w:rPr>
        <w:t>, mean</w:t>
      </w:r>
      <w:r w:rsidRPr="00297075">
        <w:rPr>
          <w:rFonts w:asciiTheme="majorBidi" w:hAnsiTheme="majorBidi" w:cstheme="majorBidi"/>
          <w:sz w:val="18"/>
          <w:szCs w:val="18"/>
          <w:lang w:val="en-SG"/>
        </w:rPr>
        <w:t xml:space="preserve">while it was </w:t>
      </w:r>
      <w:r w:rsidR="00293D94">
        <w:rPr>
          <w:rFonts w:asciiTheme="majorBidi" w:hAnsiTheme="majorBidi" w:cstheme="majorBidi"/>
          <w:sz w:val="18"/>
          <w:szCs w:val="18"/>
          <w:lang w:val="en-SG"/>
        </w:rPr>
        <w:t>recorded at 3.5 and 2.4 n</w:t>
      </w:r>
      <w:r>
        <w:rPr>
          <w:rFonts w:asciiTheme="majorBidi" w:hAnsiTheme="majorBidi" w:cstheme="majorBidi"/>
          <w:sz w:val="18"/>
          <w:szCs w:val="18"/>
          <w:lang w:val="en-SG"/>
        </w:rPr>
        <w:t xml:space="preserve">g/L for </w:t>
      </w:r>
      <w:r w:rsidRPr="00297075">
        <w:rPr>
          <w:rFonts w:ascii="Times New Roman" w:hAnsi="Times New Roman"/>
          <w:sz w:val="18"/>
          <w:szCs w:val="18"/>
          <w:lang w:val="en-SG"/>
        </w:rPr>
        <w:t>prazosin and simvastatin</w:t>
      </w:r>
      <w:r>
        <w:rPr>
          <w:rFonts w:asciiTheme="majorBidi" w:hAnsiTheme="majorBidi" w:cstheme="majorBidi"/>
          <w:sz w:val="18"/>
          <w:szCs w:val="18"/>
          <w:lang w:val="en-SG"/>
        </w:rPr>
        <w:t xml:space="preserve"> in effluent sample</w:t>
      </w:r>
      <w:r w:rsidRPr="00297075">
        <w:rPr>
          <w:rFonts w:asciiTheme="majorBidi" w:hAnsiTheme="majorBidi" w:cstheme="majorBidi"/>
          <w:sz w:val="18"/>
          <w:szCs w:val="18"/>
          <w:lang w:val="en-SG"/>
        </w:rPr>
        <w:t xml:space="preserve">, respectively. Two pharmaceutical compounds were detected in the leachate samples: prazosin and simvastatin at concentrations </w:t>
      </w:r>
      <w:r>
        <w:rPr>
          <w:rFonts w:asciiTheme="majorBidi" w:hAnsiTheme="majorBidi" w:cstheme="majorBidi"/>
          <w:sz w:val="18"/>
          <w:szCs w:val="18"/>
          <w:lang w:val="en-SG"/>
        </w:rPr>
        <w:t xml:space="preserve">levels </w:t>
      </w:r>
      <w:r w:rsidRPr="00297075">
        <w:rPr>
          <w:rFonts w:asciiTheme="majorBidi" w:hAnsiTheme="majorBidi" w:cstheme="majorBidi"/>
          <w:sz w:val="18"/>
          <w:szCs w:val="18"/>
          <w:lang w:val="en-SG"/>
        </w:rPr>
        <w:t>of 3850 and 415 ng/L, respectively.</w:t>
      </w:r>
    </w:p>
    <w:p w:rsidR="00C60B97" w:rsidRDefault="00C60B97" w:rsidP="00C60B97">
      <w:pPr>
        <w:autoSpaceDE w:val="0"/>
        <w:autoSpaceDN w:val="0"/>
        <w:adjustRightInd w:val="0"/>
        <w:spacing w:after="0" w:line="240" w:lineRule="auto"/>
        <w:jc w:val="both"/>
        <w:rPr>
          <w:rFonts w:asciiTheme="majorBidi" w:hAnsiTheme="majorBidi" w:cstheme="majorBidi"/>
          <w:sz w:val="18"/>
          <w:szCs w:val="18"/>
          <w:lang w:val="en-SG"/>
        </w:rPr>
      </w:pPr>
    </w:p>
    <w:p w:rsidR="00C60B97" w:rsidRDefault="00C60B97" w:rsidP="00C60B97">
      <w:pPr>
        <w:autoSpaceDE w:val="0"/>
        <w:autoSpaceDN w:val="0"/>
        <w:adjustRightInd w:val="0"/>
        <w:spacing w:after="0" w:line="240" w:lineRule="auto"/>
        <w:jc w:val="both"/>
        <w:rPr>
          <w:rFonts w:asciiTheme="majorBidi" w:hAnsiTheme="majorBidi" w:cstheme="majorBidi"/>
          <w:sz w:val="18"/>
          <w:szCs w:val="18"/>
          <w:lang w:val="en-SG"/>
        </w:rPr>
      </w:pPr>
      <w:r w:rsidRPr="00194F1C">
        <w:rPr>
          <w:rFonts w:ascii="Times New Roman" w:hAnsi="Times New Roman"/>
          <w:b/>
          <w:sz w:val="18"/>
          <w:szCs w:val="18"/>
          <w:lang w:val="en-SG"/>
        </w:rPr>
        <w:t>Keywords:</w:t>
      </w:r>
      <w:r>
        <w:rPr>
          <w:rFonts w:ascii="Times New Roman" w:hAnsi="Times New Roman"/>
          <w:sz w:val="18"/>
          <w:szCs w:val="18"/>
          <w:lang w:val="en-SG"/>
        </w:rPr>
        <w:t xml:space="preserve"> p</w:t>
      </w:r>
      <w:r w:rsidRPr="00194F1C">
        <w:rPr>
          <w:rFonts w:ascii="Times New Roman" w:hAnsi="Times New Roman"/>
          <w:sz w:val="18"/>
          <w:szCs w:val="18"/>
          <w:lang w:val="en-SG"/>
        </w:rPr>
        <w:t>razosin, simvastatin,</w:t>
      </w:r>
      <w:r>
        <w:rPr>
          <w:rFonts w:ascii="Times New Roman" w:hAnsi="Times New Roman"/>
          <w:sz w:val="18"/>
          <w:szCs w:val="18"/>
          <w:lang w:val="en-SG"/>
        </w:rPr>
        <w:t xml:space="preserve"> leachate, </w:t>
      </w:r>
      <w:r w:rsidRPr="00194F1C">
        <w:rPr>
          <w:rFonts w:ascii="Times New Roman" w:hAnsi="Times New Roman"/>
          <w:sz w:val="18"/>
          <w:szCs w:val="18"/>
          <w:lang w:val="en-SG"/>
        </w:rPr>
        <w:t>solid phase extraction, pharmaceutical pollution</w:t>
      </w:r>
      <w:r>
        <w:rPr>
          <w:rFonts w:ascii="Times New Roman" w:hAnsi="Times New Roman"/>
          <w:sz w:val="18"/>
          <w:szCs w:val="18"/>
          <w:lang w:val="en-SG"/>
        </w:rPr>
        <w:t xml:space="preserve"> </w:t>
      </w:r>
    </w:p>
    <w:p w:rsidR="00DD377F" w:rsidRDefault="00DD377F" w:rsidP="00C60B97">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60B97" w:rsidRDefault="00C60B97" w:rsidP="00C60B97">
      <w:pPr>
        <w:spacing w:after="0" w:line="240" w:lineRule="auto"/>
        <w:jc w:val="both"/>
        <w:rPr>
          <w:rFonts w:asciiTheme="majorBidi" w:hAnsiTheme="majorBidi" w:cstheme="majorBidi"/>
          <w:sz w:val="18"/>
          <w:szCs w:val="18"/>
          <w:lang w:val="en-SG"/>
        </w:rPr>
      </w:pPr>
      <w:r w:rsidRPr="00CE5B86">
        <w:rPr>
          <w:rFonts w:ascii="Times New Roman" w:hAnsi="Times New Roman"/>
          <w:bCs/>
          <w:sz w:val="18"/>
          <w:szCs w:val="18"/>
        </w:rPr>
        <w:t xml:space="preserve">Farmaseutikal manusia telah </w:t>
      </w:r>
      <w:r>
        <w:rPr>
          <w:rFonts w:ascii="Times New Roman" w:hAnsi="Times New Roman"/>
          <w:bCs/>
          <w:sz w:val="18"/>
          <w:szCs w:val="18"/>
        </w:rPr>
        <w:t xml:space="preserve">hadir di dalam effluen loji sisa rawatan dan air permukaan. Sehingga kini, tiada data kajian yang merekodkan kehadiran prazosin dan simvastatin dalam sampel larut lesap di Malaysia. Maka, kajian ini merupakan laporan pertama tentang analisis terhadap prazosin dan simvastatin di dalam sampel larut lesap mengunakan pengekstrakan fasa pepejal-kromatografi cecair-masa penerbangan-spekrometri jisim (SPE-LC-TOF-MS). Kaedah yang dibangun meliputi langkah pemisahan dan nilai isian semula. Julat kelinearan dicapai antara 1.5 – 3000 </w:t>
      </w:r>
      <w:r>
        <w:rPr>
          <w:rFonts w:asciiTheme="majorBidi" w:hAnsiTheme="majorBidi" w:cstheme="majorBidi"/>
          <w:sz w:val="18"/>
          <w:szCs w:val="18"/>
          <w:lang w:val="en-SG"/>
        </w:rPr>
        <w:t xml:space="preserve">μg/L dan 0.8 – 125 μg/L masing – masing bagi </w:t>
      </w:r>
      <w:r>
        <w:rPr>
          <w:rFonts w:ascii="Times New Roman" w:hAnsi="Times New Roman"/>
          <w:bCs/>
          <w:sz w:val="18"/>
          <w:szCs w:val="18"/>
        </w:rPr>
        <w:t xml:space="preserve">prazosin dan simvastatin dengan nilai pekali </w:t>
      </w:r>
      <w:r w:rsidRPr="00297075">
        <w:rPr>
          <w:rFonts w:asciiTheme="majorBidi" w:hAnsiTheme="majorBidi" w:cstheme="majorBidi"/>
          <w:sz w:val="18"/>
          <w:szCs w:val="18"/>
          <w:lang w:val="en-SG"/>
        </w:rPr>
        <w:t>(R</w:t>
      </w:r>
      <w:r w:rsidRPr="00297075">
        <w:rPr>
          <w:rFonts w:asciiTheme="majorBidi" w:hAnsiTheme="majorBidi" w:cstheme="majorBidi"/>
          <w:sz w:val="18"/>
          <w:szCs w:val="18"/>
          <w:vertAlign w:val="superscript"/>
          <w:lang w:val="en-SG"/>
        </w:rPr>
        <w:t>2</w:t>
      </w:r>
      <w:r w:rsidRPr="00297075">
        <w:rPr>
          <w:rFonts w:asciiTheme="majorBidi" w:hAnsiTheme="majorBidi" w:cstheme="majorBidi"/>
          <w:sz w:val="18"/>
          <w:szCs w:val="18"/>
          <w:lang w:val="en-SG"/>
        </w:rPr>
        <w:t>) &gt; 0.99</w:t>
      </w:r>
      <w:r>
        <w:rPr>
          <w:rFonts w:asciiTheme="majorBidi" w:hAnsiTheme="majorBidi" w:cstheme="majorBidi"/>
          <w:sz w:val="18"/>
          <w:szCs w:val="18"/>
          <w:lang w:val="en-SG"/>
        </w:rPr>
        <w:t xml:space="preserve">. Had kuantifikasi (LOQ) bagi </w:t>
      </w:r>
      <w:r w:rsidRPr="00297075">
        <w:rPr>
          <w:rFonts w:ascii="Times New Roman" w:hAnsi="Times New Roman"/>
          <w:sz w:val="18"/>
          <w:szCs w:val="18"/>
          <w:lang w:val="en-SG"/>
        </w:rPr>
        <w:t xml:space="preserve">prazosin and simvastatin </w:t>
      </w:r>
      <w:r>
        <w:rPr>
          <w:rFonts w:asciiTheme="majorBidi" w:hAnsiTheme="majorBidi" w:cstheme="majorBidi"/>
          <w:sz w:val="18"/>
          <w:szCs w:val="18"/>
          <w:lang w:val="en-SG"/>
        </w:rPr>
        <w:t>d</w:t>
      </w:r>
      <w:r w:rsidR="00293D94">
        <w:rPr>
          <w:rFonts w:asciiTheme="majorBidi" w:hAnsiTheme="majorBidi" w:cstheme="majorBidi"/>
          <w:sz w:val="18"/>
          <w:szCs w:val="18"/>
          <w:lang w:val="en-SG"/>
        </w:rPr>
        <w:t>ihitung pada aras  2.1 dan 0.5 n</w:t>
      </w:r>
      <w:r>
        <w:rPr>
          <w:rFonts w:asciiTheme="majorBidi" w:hAnsiTheme="majorBidi" w:cstheme="majorBidi"/>
          <w:sz w:val="18"/>
          <w:szCs w:val="18"/>
          <w:lang w:val="en-SG"/>
        </w:rPr>
        <w:t>g/L di dalam air ternyahion manakala direkod masin</w:t>
      </w:r>
      <w:r w:rsidR="005736CC">
        <w:rPr>
          <w:rFonts w:asciiTheme="majorBidi" w:hAnsiTheme="majorBidi" w:cstheme="majorBidi"/>
          <w:sz w:val="18"/>
          <w:szCs w:val="18"/>
          <w:lang w:val="en-SG"/>
        </w:rPr>
        <w:t>g-masi</w:t>
      </w:r>
      <w:r w:rsidR="00293D94">
        <w:rPr>
          <w:rFonts w:asciiTheme="majorBidi" w:hAnsiTheme="majorBidi" w:cstheme="majorBidi"/>
          <w:sz w:val="18"/>
          <w:szCs w:val="18"/>
          <w:lang w:val="en-SG"/>
        </w:rPr>
        <w:t>ng pada aras 3.5 dan 2.4 n</w:t>
      </w:r>
      <w:r>
        <w:rPr>
          <w:rFonts w:asciiTheme="majorBidi" w:hAnsiTheme="majorBidi" w:cstheme="majorBidi"/>
          <w:sz w:val="18"/>
          <w:szCs w:val="18"/>
          <w:lang w:val="en-SG"/>
        </w:rPr>
        <w:t>g/L di dalam sampel efluen. Dua jenis sebatian farmaseutikal ini dikesan in dalam sampel larut les</w:t>
      </w:r>
      <w:r w:rsidR="00DB0F8E">
        <w:rPr>
          <w:rFonts w:asciiTheme="majorBidi" w:hAnsiTheme="majorBidi" w:cstheme="majorBidi"/>
          <w:sz w:val="18"/>
          <w:szCs w:val="18"/>
          <w:lang w:val="en-SG"/>
        </w:rPr>
        <w:t>ap pada aras kepekatan masing-</w:t>
      </w:r>
      <w:r>
        <w:rPr>
          <w:rFonts w:asciiTheme="majorBidi" w:hAnsiTheme="majorBidi" w:cstheme="majorBidi"/>
          <w:sz w:val="18"/>
          <w:szCs w:val="18"/>
          <w:lang w:val="en-SG"/>
        </w:rPr>
        <w:t xml:space="preserve">masing adalah </w:t>
      </w:r>
      <w:r w:rsidRPr="00297075">
        <w:rPr>
          <w:rFonts w:asciiTheme="majorBidi" w:hAnsiTheme="majorBidi" w:cstheme="majorBidi"/>
          <w:sz w:val="18"/>
          <w:szCs w:val="18"/>
          <w:lang w:val="en-SG"/>
        </w:rPr>
        <w:t>3850 and 415 ng/L</w:t>
      </w:r>
      <w:r>
        <w:rPr>
          <w:rFonts w:asciiTheme="majorBidi" w:hAnsiTheme="majorBidi" w:cstheme="majorBidi"/>
          <w:sz w:val="18"/>
          <w:szCs w:val="18"/>
          <w:lang w:val="en-SG"/>
        </w:rPr>
        <w:t>.</w:t>
      </w:r>
    </w:p>
    <w:p w:rsidR="00C60B97" w:rsidRDefault="00C60B97" w:rsidP="00C60B97">
      <w:pPr>
        <w:spacing w:after="0" w:line="240" w:lineRule="auto"/>
        <w:jc w:val="both"/>
        <w:rPr>
          <w:rFonts w:asciiTheme="majorBidi" w:hAnsiTheme="majorBidi" w:cstheme="majorBidi"/>
          <w:sz w:val="18"/>
          <w:szCs w:val="18"/>
          <w:lang w:val="en-SG"/>
        </w:rPr>
      </w:pPr>
    </w:p>
    <w:p w:rsidR="00C60B97" w:rsidRDefault="00C60B97" w:rsidP="00C60B97">
      <w:pPr>
        <w:autoSpaceDE w:val="0"/>
        <w:autoSpaceDN w:val="0"/>
        <w:adjustRightInd w:val="0"/>
        <w:spacing w:after="0" w:line="240" w:lineRule="auto"/>
        <w:jc w:val="both"/>
        <w:rPr>
          <w:rFonts w:asciiTheme="majorBidi" w:hAnsiTheme="majorBidi" w:cstheme="majorBidi"/>
          <w:sz w:val="18"/>
          <w:szCs w:val="18"/>
          <w:lang w:val="en-SG"/>
        </w:rPr>
      </w:pPr>
      <w:r w:rsidRPr="00194F1C">
        <w:rPr>
          <w:rFonts w:ascii="Times New Roman" w:hAnsi="Times New Roman"/>
          <w:b/>
          <w:sz w:val="18"/>
          <w:szCs w:val="18"/>
          <w:lang w:val="en-SG"/>
        </w:rPr>
        <w:t>K</w:t>
      </w:r>
      <w:r>
        <w:rPr>
          <w:rFonts w:ascii="Times New Roman" w:hAnsi="Times New Roman"/>
          <w:b/>
          <w:sz w:val="18"/>
          <w:szCs w:val="18"/>
          <w:lang w:val="en-SG"/>
        </w:rPr>
        <w:t>ata kunci</w:t>
      </w:r>
      <w:r w:rsidRPr="00194F1C">
        <w:rPr>
          <w:rFonts w:ascii="Times New Roman" w:hAnsi="Times New Roman"/>
          <w:b/>
          <w:sz w:val="18"/>
          <w:szCs w:val="18"/>
          <w:lang w:val="en-SG"/>
        </w:rPr>
        <w:t>:</w:t>
      </w:r>
      <w:r>
        <w:rPr>
          <w:rFonts w:ascii="Times New Roman" w:hAnsi="Times New Roman"/>
          <w:sz w:val="18"/>
          <w:szCs w:val="18"/>
          <w:lang w:val="en-SG"/>
        </w:rPr>
        <w:t xml:space="preserve"> p</w:t>
      </w:r>
      <w:r w:rsidRPr="00194F1C">
        <w:rPr>
          <w:rFonts w:ascii="Times New Roman" w:hAnsi="Times New Roman"/>
          <w:sz w:val="18"/>
          <w:szCs w:val="18"/>
          <w:lang w:val="en-SG"/>
        </w:rPr>
        <w:t>razosin, simvastatin,</w:t>
      </w:r>
      <w:r>
        <w:rPr>
          <w:rFonts w:ascii="Times New Roman" w:hAnsi="Times New Roman"/>
          <w:sz w:val="18"/>
          <w:szCs w:val="18"/>
          <w:lang w:val="en-SG"/>
        </w:rPr>
        <w:t xml:space="preserve"> larut lesap, pengekstrakan fasa pepejal, pencemaran farmaseutikal </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60B97" w:rsidRDefault="00C60B97" w:rsidP="00C60B97">
      <w:pPr>
        <w:autoSpaceDE w:val="0"/>
        <w:autoSpaceDN w:val="0"/>
        <w:adjustRightInd w:val="0"/>
        <w:spacing w:after="0" w:line="240" w:lineRule="auto"/>
        <w:jc w:val="both"/>
        <w:rPr>
          <w:rFonts w:ascii="Times New Roman" w:hAnsi="Times New Roman"/>
          <w:sz w:val="20"/>
          <w:szCs w:val="20"/>
        </w:rPr>
      </w:pPr>
      <w:r w:rsidRPr="001B1D08">
        <w:rPr>
          <w:rFonts w:ascii="Times New Roman" w:hAnsi="Times New Roman"/>
          <w:sz w:val="20"/>
          <w:szCs w:val="20"/>
        </w:rPr>
        <w:t>The occurrence of pharmaceutical in the aquatic environment has been recognized as one of the emerging issues in environmental chemistry. The widespread presence in the aquatic environment can be explained by their extensive use in medical practice and incomplete removal in wastewater treatment plants (WWTPs) [1]. These compounds present in the environment at trace levels (ng/L</w:t>
      </w:r>
      <w:r w:rsidRPr="001B1D08">
        <w:rPr>
          <w:rFonts w:ascii="Times New Roman" w:hAnsi="Times New Roman"/>
          <w:sz w:val="20"/>
          <w:szCs w:val="20"/>
          <w:vertAlign w:val="superscript"/>
        </w:rPr>
        <w:t xml:space="preserve"> </w:t>
      </w:r>
      <w:r w:rsidRPr="001B1D08">
        <w:rPr>
          <w:rFonts w:ascii="Times New Roman" w:hAnsi="Times New Roman"/>
          <w:sz w:val="20"/>
          <w:szCs w:val="20"/>
        </w:rPr>
        <w:t>- µg/L), hence it is known as micro pollutants. For this reason, in the past century, their detection was infeasible due to lack of sophisticated analytical technique. In recent years, advancements in analytical methods have contributed to the detection of over 100 active agents in pharmaceutical products in different environmental matrices [2, 3]. Scientific research studies conducted in Malaysia and worldwide have reported widespread occurrence of pharmaceuticals in surface water, influent and effluent sewage treatment plants and hospitals [4 – 7].</w:t>
      </w:r>
      <w:r w:rsidRPr="001B1D08">
        <w:rPr>
          <w:rFonts w:ascii="Times New Roman" w:hAnsi="Times New Roman"/>
          <w:color w:val="222222"/>
          <w:sz w:val="20"/>
          <w:szCs w:val="20"/>
          <w:vertAlign w:val="superscript"/>
        </w:rPr>
        <w:t xml:space="preserve"> </w:t>
      </w:r>
      <w:r w:rsidRPr="001B1D08">
        <w:rPr>
          <w:rFonts w:ascii="Times New Roman" w:hAnsi="Times New Roman"/>
          <w:sz w:val="20"/>
          <w:szCs w:val="20"/>
        </w:rPr>
        <w:t>The reason may related to several ways which are participated to introduce the pharmaceuticals to surface water such as insufficiently treated sewage effluents, production residues, improper disposal of expired medications and unused drugs and accidental spillage during manufacturing and distribution [8].</w:t>
      </w:r>
      <w:r w:rsidRPr="00194F1C">
        <w:rPr>
          <w:rFonts w:ascii="Times New Roman" w:hAnsi="Times New Roman"/>
          <w:sz w:val="20"/>
          <w:szCs w:val="20"/>
        </w:rPr>
        <w:t xml:space="preserve"> </w:t>
      </w:r>
    </w:p>
    <w:p w:rsidR="00C60B97" w:rsidRDefault="00C60B97" w:rsidP="00C60B97">
      <w:pPr>
        <w:autoSpaceDE w:val="0"/>
        <w:autoSpaceDN w:val="0"/>
        <w:adjustRightInd w:val="0"/>
        <w:spacing w:after="0" w:line="240" w:lineRule="auto"/>
        <w:jc w:val="both"/>
        <w:rPr>
          <w:rFonts w:ascii="Times New Roman" w:hAnsi="Times New Roman"/>
          <w:sz w:val="20"/>
          <w:szCs w:val="20"/>
        </w:rPr>
      </w:pPr>
    </w:p>
    <w:p w:rsidR="00C60B97" w:rsidRPr="001B1D08" w:rsidRDefault="00C60B97" w:rsidP="00C60B97">
      <w:pPr>
        <w:autoSpaceDE w:val="0"/>
        <w:autoSpaceDN w:val="0"/>
        <w:adjustRightInd w:val="0"/>
        <w:spacing w:after="0" w:line="240" w:lineRule="auto"/>
        <w:jc w:val="both"/>
        <w:rPr>
          <w:rFonts w:ascii="Times New Roman" w:hAnsi="Times New Roman"/>
          <w:sz w:val="20"/>
          <w:szCs w:val="20"/>
        </w:rPr>
      </w:pPr>
      <w:r w:rsidRPr="001B1D08">
        <w:rPr>
          <w:rFonts w:ascii="Times New Roman" w:hAnsi="Times New Roman"/>
          <w:sz w:val="20"/>
          <w:szCs w:val="20"/>
        </w:rPr>
        <w:t>In leachate samples, the detection of pharmaceuticals has never been studied except few reported papers [9, 10]. Landfills may be sources of a large number of organic compounds known as emerging contaminants (ECs and/or EDCs) such as pharmaceuticals, pesticides, fertilizers and others. Pharmaceutical compounds may occur in concentration of approximately 8.1 mg/kg in typical municipal solid waste. In landfills, these compounds may be degraded/metabolized, adsorbed to solids or dissolved in leachate. Release of these chemicals in the environment may affect public health on humans, animals and ecosystem.</w:t>
      </w:r>
    </w:p>
    <w:p w:rsidR="00C60B97" w:rsidRPr="001B1D08" w:rsidRDefault="00C60B97" w:rsidP="00C60B97">
      <w:pPr>
        <w:autoSpaceDE w:val="0"/>
        <w:autoSpaceDN w:val="0"/>
        <w:adjustRightInd w:val="0"/>
        <w:spacing w:after="0" w:line="240" w:lineRule="auto"/>
        <w:jc w:val="both"/>
        <w:rPr>
          <w:rFonts w:ascii="Times New Roman" w:hAnsi="Times New Roman"/>
          <w:sz w:val="20"/>
          <w:szCs w:val="20"/>
        </w:rPr>
      </w:pPr>
    </w:p>
    <w:p w:rsidR="00C60B97" w:rsidRPr="001B1D08" w:rsidRDefault="00C60B97" w:rsidP="00C60B97">
      <w:pPr>
        <w:autoSpaceDE w:val="0"/>
        <w:autoSpaceDN w:val="0"/>
        <w:adjustRightInd w:val="0"/>
        <w:spacing w:after="0" w:line="240" w:lineRule="auto"/>
        <w:jc w:val="both"/>
        <w:rPr>
          <w:rFonts w:ascii="Times New Roman" w:hAnsi="Times New Roman"/>
          <w:sz w:val="20"/>
          <w:szCs w:val="20"/>
        </w:rPr>
      </w:pPr>
      <w:r w:rsidRPr="001B1D08">
        <w:rPr>
          <w:rFonts w:asciiTheme="majorBidi" w:hAnsiTheme="majorBidi" w:cstheme="majorBidi"/>
          <w:sz w:val="20"/>
          <w:szCs w:val="20"/>
        </w:rPr>
        <w:t>Liquid chromatography - tandem mass spectrometry [LC-MS/MS] is one of the most popular analytical methods used to analyse pharmaceutical residues in water samples due to its versatility, specificity and selectivity</w:t>
      </w:r>
      <w:r w:rsidRPr="001B1D08">
        <w:rPr>
          <w:rStyle w:val="A7"/>
          <w:rFonts w:asciiTheme="majorBidi" w:hAnsiTheme="majorBidi" w:cstheme="majorBidi"/>
          <w:color w:val="auto"/>
          <w:sz w:val="20"/>
          <w:szCs w:val="20"/>
        </w:rPr>
        <w:t xml:space="preserve">. Other </w:t>
      </w:r>
      <w:r w:rsidRPr="001B1D08">
        <w:rPr>
          <w:rFonts w:asciiTheme="majorBidi" w:hAnsiTheme="majorBidi" w:cstheme="majorBidi"/>
          <w:sz w:val="20"/>
          <w:szCs w:val="20"/>
        </w:rPr>
        <w:t>different approaches have been tried, including gas chromatography-mass spectrometry (GC-MS), voltammetry, potentiometry and LC</w:t>
      </w:r>
      <w:r w:rsidRPr="001B1D08">
        <w:rPr>
          <w:rFonts w:asciiTheme="majorBidi" w:hAnsiTheme="majorBidi" w:cstheme="majorBidi"/>
          <w:sz w:val="20"/>
          <w:szCs w:val="20"/>
        </w:rPr>
        <w:noBreakHyphen/>
        <w:t>Uv as reviewed in previous studies [11, 12].</w:t>
      </w:r>
      <w:r w:rsidRPr="001B1D08">
        <w:rPr>
          <w:rFonts w:ascii="Times New Roman" w:hAnsi="Times New Roman"/>
          <w:sz w:val="20"/>
          <w:szCs w:val="20"/>
        </w:rPr>
        <w:t xml:space="preserve"> </w:t>
      </w:r>
      <w:r w:rsidRPr="001B1D08">
        <w:rPr>
          <w:rFonts w:asciiTheme="majorBidi" w:hAnsiTheme="majorBidi" w:cstheme="majorBidi"/>
          <w:sz w:val="20"/>
          <w:szCs w:val="20"/>
        </w:rPr>
        <w:t>In Malaysia, simvastatin has been detected less than limit of detection (LOD) [13] while in Canada; it has been detected in 0.001 μg/L [14]. The differences in concentrations of simvastatin</w:t>
      </w:r>
      <w:r w:rsidRPr="001B1D08">
        <w:rPr>
          <w:rFonts w:ascii="Times New Roman" w:hAnsi="Times New Roman"/>
          <w:sz w:val="20"/>
          <w:szCs w:val="20"/>
        </w:rPr>
        <w:t xml:space="preserve"> in treated wastewaters between different countries generally reflect different usage patterns, per-capita water consumption, and treatment processes. </w:t>
      </w:r>
    </w:p>
    <w:p w:rsidR="00C60B97" w:rsidRPr="001B1D08" w:rsidRDefault="00C60B97" w:rsidP="00C60B97">
      <w:pPr>
        <w:autoSpaceDE w:val="0"/>
        <w:autoSpaceDN w:val="0"/>
        <w:adjustRightInd w:val="0"/>
        <w:spacing w:after="0" w:line="240" w:lineRule="auto"/>
        <w:jc w:val="both"/>
        <w:rPr>
          <w:rFonts w:ascii="Times New Roman" w:hAnsi="Times New Roman"/>
          <w:sz w:val="20"/>
          <w:szCs w:val="20"/>
        </w:rPr>
      </w:pPr>
    </w:p>
    <w:p w:rsidR="00C60B97" w:rsidRDefault="00C60B97" w:rsidP="00C60B97">
      <w:pPr>
        <w:autoSpaceDE w:val="0"/>
        <w:autoSpaceDN w:val="0"/>
        <w:adjustRightInd w:val="0"/>
        <w:spacing w:after="0" w:line="240" w:lineRule="auto"/>
        <w:jc w:val="both"/>
        <w:rPr>
          <w:rFonts w:ascii="Times New Roman" w:hAnsi="Times New Roman"/>
          <w:sz w:val="20"/>
          <w:szCs w:val="20"/>
        </w:rPr>
      </w:pPr>
      <w:r w:rsidRPr="001B1D08">
        <w:rPr>
          <w:rFonts w:ascii="Times New Roman" w:hAnsi="Times New Roman"/>
          <w:sz w:val="20"/>
          <w:szCs w:val="20"/>
        </w:rPr>
        <w:t>The aim of this study is to determine the amount of prazosin and simvastatin in raw leachate, post-biological and post-charcoal adsorption treatment using liquid chromatography-time of flight/mass spectrometry</w:t>
      </w:r>
      <w:r w:rsidRPr="00194F1C">
        <w:rPr>
          <w:rFonts w:ascii="Times New Roman" w:hAnsi="Times New Roman"/>
          <w:sz w:val="20"/>
          <w:szCs w:val="20"/>
        </w:rPr>
        <w:t>.</w:t>
      </w:r>
    </w:p>
    <w:p w:rsidR="006768E9" w:rsidRPr="00F447A7" w:rsidRDefault="006768E9" w:rsidP="00C60B9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60B97" w:rsidRPr="001B1D08" w:rsidRDefault="00C60B97" w:rsidP="00C60B97">
      <w:pPr>
        <w:autoSpaceDE w:val="0"/>
        <w:autoSpaceDN w:val="0"/>
        <w:adjustRightInd w:val="0"/>
        <w:spacing w:after="0" w:line="240" w:lineRule="auto"/>
        <w:jc w:val="both"/>
        <w:rPr>
          <w:rFonts w:ascii="Times New Roman" w:hAnsi="Times New Roman"/>
          <w:sz w:val="20"/>
          <w:szCs w:val="20"/>
        </w:rPr>
      </w:pPr>
      <w:r w:rsidRPr="001B1D08">
        <w:rPr>
          <w:rFonts w:ascii="Times New Roman" w:hAnsi="Times New Roman"/>
          <w:sz w:val="20"/>
          <w:szCs w:val="20"/>
        </w:rPr>
        <w:t xml:space="preserve">Prazosin (PRZ) (CAS no.19237-84-4), simvastatin (SMV) (CAS no. 79902-63-9) were obtained from Sigma- Aldrich (USA). </w:t>
      </w:r>
      <w:r w:rsidRPr="001B1D08">
        <w:rPr>
          <w:rFonts w:ascii="Times New Roman" w:hAnsi="Times New Roman"/>
          <w:bCs/>
          <w:sz w:val="20"/>
          <w:szCs w:val="20"/>
        </w:rPr>
        <w:t xml:space="preserve">Figure 1 </w:t>
      </w:r>
      <w:r w:rsidRPr="001B1D08">
        <w:rPr>
          <w:rFonts w:ascii="Times New Roman" w:hAnsi="Times New Roman"/>
          <w:sz w:val="20"/>
          <w:szCs w:val="20"/>
        </w:rPr>
        <w:t>shows the chemical structure of these pharmaceuticals with molecular weight. Deionized water (DIW) used was supplied by EASYPure RODI (USA). Acetone, acetonitrile and methanol (HPLC grade) were purchased from Sigma-Aldrich (USA). Formic acid (FA) was supplied by Merck (Germany). Methyl Tertiary Butyl Ether (MTBE) was supplied by J. T. Baker (USA).   The cartridges used for solid phase extraction (SPE) were (Oasis HL</w:t>
      </w:r>
      <w:r w:rsidRPr="001B1D08">
        <w:rPr>
          <w:rFonts w:asciiTheme="majorBidi" w:hAnsiTheme="majorBidi" w:cstheme="majorBidi"/>
          <w:sz w:val="20"/>
          <w:szCs w:val="20"/>
        </w:rPr>
        <w:t xml:space="preserve">B </w:t>
      </w:r>
      <w:r w:rsidRPr="001B1D08">
        <w:rPr>
          <w:rFonts w:asciiTheme="majorBidi" w:hAnsiTheme="majorBidi" w:cstheme="majorBidi"/>
          <w:sz w:val="20"/>
          <w:szCs w:val="20"/>
          <w:lang w:val="en-SG"/>
        </w:rPr>
        <w:t>3 cm</w:t>
      </w:r>
      <w:r w:rsidRPr="001B1D08">
        <w:rPr>
          <w:rFonts w:asciiTheme="majorBidi" w:hAnsiTheme="majorBidi" w:cstheme="majorBidi"/>
          <w:sz w:val="20"/>
          <w:szCs w:val="20"/>
          <w:vertAlign w:val="superscript"/>
          <w:lang w:val="en-SG"/>
        </w:rPr>
        <w:t>3</w:t>
      </w:r>
      <w:r w:rsidRPr="001B1D08">
        <w:rPr>
          <w:rFonts w:asciiTheme="majorBidi" w:hAnsiTheme="majorBidi" w:cstheme="majorBidi"/>
          <w:sz w:val="20"/>
          <w:szCs w:val="20"/>
          <w:lang w:val="en-SG"/>
        </w:rPr>
        <w:t xml:space="preserve">, 60 mg purchased from </w:t>
      </w:r>
      <w:r w:rsidRPr="001B1D08">
        <w:rPr>
          <w:rFonts w:asciiTheme="majorBidi" w:hAnsiTheme="majorBidi" w:cstheme="majorBidi"/>
          <w:sz w:val="20"/>
          <w:szCs w:val="20"/>
        </w:rPr>
        <w:t>Wa</w:t>
      </w:r>
      <w:r w:rsidRPr="001B1D08">
        <w:rPr>
          <w:rFonts w:ascii="Times New Roman" w:hAnsi="Times New Roman"/>
          <w:sz w:val="20"/>
          <w:szCs w:val="20"/>
        </w:rPr>
        <w:t>ters (USA).</w:t>
      </w:r>
      <w:r w:rsidRPr="00194F1C">
        <w:rPr>
          <w:rFonts w:ascii="Times New Roman" w:hAnsi="Times New Roman"/>
          <w:b/>
          <w:sz w:val="20"/>
          <w:szCs w:val="20"/>
        </w:rPr>
        <w:tab/>
      </w:r>
    </w:p>
    <w:p w:rsidR="00C60B97" w:rsidRDefault="00C60B97" w:rsidP="00C60B97">
      <w:pPr>
        <w:spacing w:after="0" w:line="360" w:lineRule="auto"/>
        <w:jc w:val="both"/>
        <w:rPr>
          <w:rFonts w:ascii="Times New Roman" w:hAnsi="Times New Roman"/>
          <w:b/>
          <w:sz w:val="20"/>
          <w:szCs w:val="20"/>
        </w:rPr>
      </w:pPr>
    </w:p>
    <w:p w:rsidR="00C60B97" w:rsidRDefault="00BD6D0A" w:rsidP="00C60B97">
      <w:pPr>
        <w:spacing w:after="0" w:line="360" w:lineRule="auto"/>
        <w:jc w:val="both"/>
        <w:rPr>
          <w:rFonts w:ascii="Times New Roman" w:hAnsi="Times New Roman"/>
          <w:b/>
          <w:sz w:val="20"/>
          <w:szCs w:val="20"/>
        </w:rPr>
      </w:pPr>
      <w:r>
        <w:rPr>
          <w:rFonts w:ascii="Times New Roman" w:hAnsi="Times New Roman"/>
          <w:b/>
          <w:noProof/>
          <w:sz w:val="20"/>
          <w:szCs w:val="20"/>
          <w:lang w:val="en-SG" w:eastAsia="en-SG"/>
        </w:rPr>
        <w:pict>
          <v:group id="_x0000_s1026" style="position:absolute;left:0;text-align:left;margin-left:40.9pt;margin-top:.3pt;width:383.9pt;height:149pt;z-index:251660800" coordorigin="1789,10673" coordsize="8480,3947">
            <v:shapetype id="_x0000_t202" coordsize="21600,21600" o:spt="202" path="m,l,21600r21600,l21600,xe">
              <v:stroke joinstyle="miter"/>
              <v:path gradientshapeok="t" o:connecttype="rect"/>
            </v:shapetype>
            <v:shape id="_x0000_s1027" type="#_x0000_t202" style="position:absolute;left:6612;top:13906;width:2940;height:683;mso-width-relative:margin;mso-height-relative:margin" filled="f" stroked="f">
              <v:textbox style="mso-next-textbox:#_x0000_s1027">
                <w:txbxContent>
                  <w:p w:rsidR="00C60B97" w:rsidRPr="00425CDF" w:rsidRDefault="00C60B97" w:rsidP="00C60B97">
                    <w:pPr>
                      <w:jc w:val="center"/>
                      <w:rPr>
                        <w:rFonts w:asciiTheme="majorBidi" w:hAnsiTheme="majorBidi" w:cstheme="majorBidi"/>
                        <w:sz w:val="20"/>
                        <w:szCs w:val="20"/>
                      </w:rPr>
                    </w:pPr>
                    <w:r w:rsidRPr="00425CDF">
                      <w:rPr>
                        <w:rFonts w:asciiTheme="majorBidi" w:hAnsiTheme="majorBidi" w:cstheme="majorBidi"/>
                        <w:sz w:val="20"/>
                        <w:szCs w:val="20"/>
                      </w:rPr>
                      <w:t>Prazosin (PRZ), 383 g/mol</w:t>
                    </w:r>
                  </w:p>
                </w:txbxContent>
              </v:textbox>
            </v:shape>
            <v:shape id="_x0000_s1028" type="#_x0000_t202" style="position:absolute;left:2020;top:13953;width:3744;height:667;mso-width-percent:400;mso-width-percent:400;mso-width-relative:margin;mso-height-relative:margin" filled="f" stroked="f">
              <v:textbox style="mso-next-textbox:#_x0000_s1028">
                <w:txbxContent>
                  <w:p w:rsidR="00C60B97" w:rsidRPr="00E063E4" w:rsidRDefault="00C60B97" w:rsidP="00C60B97">
                    <w:pPr>
                      <w:jc w:val="center"/>
                      <w:rPr>
                        <w:rFonts w:asciiTheme="majorBidi" w:hAnsiTheme="majorBidi" w:cstheme="majorBidi"/>
                        <w:sz w:val="20"/>
                        <w:szCs w:val="20"/>
                      </w:rPr>
                    </w:pPr>
                    <w:r w:rsidRPr="00E063E4">
                      <w:rPr>
                        <w:rFonts w:asciiTheme="majorBidi" w:hAnsiTheme="majorBidi" w:cstheme="majorBidi"/>
                        <w:sz w:val="20"/>
                        <w:szCs w:val="20"/>
                      </w:rPr>
                      <w:t>Simvastatin (SMV), 418 g/mol</w:t>
                    </w:r>
                  </w:p>
                </w:txbxContent>
              </v:textbox>
            </v:shape>
            <v:group id="_x0000_s1029" style="position:absolute;left:1789;top:10673;width:8480;height:2685" coordorigin="1789,2850" coordsize="8480,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6462;top:2850;width:3807;height:2522">
                <v:imagedata r:id="rId11" o:title=""/>
              </v:shape>
              <v:shape id="_x0000_s1031" type="#_x0000_t75" style="position:absolute;left:1789;top:2850;width:3672;height:2685">
                <v:imagedata r:id="rId12" o:title=""/>
              </v:shape>
            </v:group>
          </v:group>
          <o:OLEObject Type="Embed" ProgID="ChemDraw.Document.6.0" ShapeID="_x0000_s1030" DrawAspect="Content" ObjectID="_1532143675" r:id="rId13"/>
          <o:OLEObject Type="Embed" ProgID="ChemDraw.Document.6.0" ShapeID="_x0000_s1031" DrawAspect="Content" ObjectID="_1532143676" r:id="rId14"/>
        </w:pict>
      </w:r>
    </w:p>
    <w:p w:rsidR="00C60B97" w:rsidRDefault="00C60B97" w:rsidP="00C60B97">
      <w:pPr>
        <w:spacing w:after="0" w:line="360" w:lineRule="auto"/>
        <w:jc w:val="both"/>
        <w:rPr>
          <w:rFonts w:ascii="Times New Roman" w:hAnsi="Times New Roman"/>
          <w:b/>
          <w:sz w:val="20"/>
          <w:szCs w:val="20"/>
        </w:rPr>
      </w:pPr>
    </w:p>
    <w:p w:rsidR="00C60B97" w:rsidRDefault="00C60B97" w:rsidP="00C60B97">
      <w:pPr>
        <w:spacing w:after="0" w:line="360" w:lineRule="auto"/>
        <w:jc w:val="both"/>
        <w:rPr>
          <w:rFonts w:ascii="Times New Roman" w:hAnsi="Times New Roman"/>
          <w:b/>
          <w:sz w:val="20"/>
          <w:szCs w:val="20"/>
        </w:rPr>
      </w:pPr>
    </w:p>
    <w:p w:rsidR="00C60B97" w:rsidRDefault="00C60B97" w:rsidP="00C60B97">
      <w:pPr>
        <w:spacing w:after="0" w:line="360" w:lineRule="auto"/>
        <w:jc w:val="both"/>
        <w:rPr>
          <w:rFonts w:ascii="Times New Roman" w:hAnsi="Times New Roman"/>
          <w:b/>
          <w:sz w:val="20"/>
          <w:szCs w:val="20"/>
        </w:rPr>
      </w:pPr>
    </w:p>
    <w:p w:rsidR="00C60B97" w:rsidRDefault="00C60B97" w:rsidP="00C60B97">
      <w:pPr>
        <w:spacing w:after="0" w:line="360" w:lineRule="auto"/>
        <w:jc w:val="both"/>
        <w:rPr>
          <w:rFonts w:ascii="Times New Roman" w:hAnsi="Times New Roman"/>
          <w:b/>
          <w:sz w:val="20"/>
          <w:szCs w:val="20"/>
        </w:rPr>
      </w:pPr>
    </w:p>
    <w:p w:rsidR="00C60B97" w:rsidRDefault="00C60B97" w:rsidP="00C60B97">
      <w:pPr>
        <w:spacing w:after="0" w:line="360" w:lineRule="auto"/>
        <w:rPr>
          <w:rFonts w:ascii="Times New Roman" w:hAnsi="Times New Roman"/>
          <w:b/>
          <w:sz w:val="20"/>
          <w:szCs w:val="20"/>
        </w:rPr>
      </w:pPr>
    </w:p>
    <w:p w:rsidR="00C60B97" w:rsidRDefault="00C60B97" w:rsidP="00C60B97">
      <w:pPr>
        <w:spacing w:after="0" w:line="360" w:lineRule="auto"/>
        <w:rPr>
          <w:rFonts w:ascii="Times New Roman" w:hAnsi="Times New Roman"/>
          <w:b/>
          <w:i/>
          <w:sz w:val="24"/>
          <w:szCs w:val="24"/>
        </w:rPr>
      </w:pPr>
    </w:p>
    <w:p w:rsidR="00C60B97" w:rsidRDefault="00C60B97" w:rsidP="00C60B97">
      <w:pPr>
        <w:spacing w:after="0" w:line="360" w:lineRule="auto"/>
        <w:jc w:val="center"/>
        <w:rPr>
          <w:rFonts w:ascii="Times New Roman" w:hAnsi="Times New Roman"/>
          <w:b/>
          <w:sz w:val="20"/>
          <w:szCs w:val="20"/>
        </w:rPr>
      </w:pPr>
    </w:p>
    <w:p w:rsidR="00C60B97" w:rsidRDefault="00C60B97" w:rsidP="00792747">
      <w:pPr>
        <w:spacing w:before="120" w:after="0" w:line="360" w:lineRule="auto"/>
        <w:jc w:val="center"/>
        <w:rPr>
          <w:rFonts w:ascii="Times New Roman" w:hAnsi="Times New Roman"/>
          <w:sz w:val="20"/>
          <w:szCs w:val="20"/>
          <w:lang w:val="en-SG"/>
        </w:rPr>
      </w:pPr>
      <w:r w:rsidRPr="00425CDF">
        <w:rPr>
          <w:rFonts w:ascii="Times New Roman" w:hAnsi="Times New Roman"/>
          <w:bCs/>
          <w:sz w:val="20"/>
          <w:szCs w:val="20"/>
        </w:rPr>
        <w:t xml:space="preserve">Figure 1. </w:t>
      </w:r>
      <w:r w:rsidR="00792747">
        <w:rPr>
          <w:rFonts w:ascii="Times New Roman" w:hAnsi="Times New Roman"/>
          <w:bCs/>
          <w:sz w:val="20"/>
          <w:szCs w:val="20"/>
        </w:rPr>
        <w:t xml:space="preserve"> </w:t>
      </w:r>
      <w:r w:rsidRPr="00425CDF">
        <w:rPr>
          <w:rFonts w:ascii="Times New Roman" w:hAnsi="Times New Roman"/>
          <w:sz w:val="20"/>
          <w:szCs w:val="20"/>
          <w:lang w:val="en-SG"/>
        </w:rPr>
        <w:t>Chemical structures of the studied compounds</w:t>
      </w:r>
    </w:p>
    <w:p w:rsidR="00C60B97" w:rsidRPr="001B1D08" w:rsidRDefault="00C60B97" w:rsidP="00C60B97">
      <w:pPr>
        <w:spacing w:after="0" w:line="240" w:lineRule="auto"/>
        <w:jc w:val="center"/>
        <w:rPr>
          <w:rFonts w:ascii="Times New Roman" w:hAnsi="Times New Roman"/>
          <w:bCs/>
          <w:sz w:val="20"/>
          <w:szCs w:val="20"/>
        </w:rPr>
      </w:pPr>
    </w:p>
    <w:p w:rsidR="00C60B97" w:rsidRPr="00425CDF" w:rsidRDefault="00C60B97" w:rsidP="00C60B97">
      <w:pPr>
        <w:spacing w:after="0" w:line="240" w:lineRule="auto"/>
        <w:rPr>
          <w:rFonts w:ascii="Times New Roman" w:hAnsi="Times New Roman"/>
          <w:b/>
          <w:sz w:val="20"/>
          <w:szCs w:val="20"/>
        </w:rPr>
      </w:pPr>
      <w:r w:rsidRPr="00425CDF">
        <w:rPr>
          <w:rFonts w:ascii="Times New Roman" w:hAnsi="Times New Roman"/>
          <w:b/>
          <w:sz w:val="20"/>
          <w:szCs w:val="20"/>
        </w:rPr>
        <w:t>Site description and sampling activities</w:t>
      </w:r>
    </w:p>
    <w:p w:rsidR="00C60B97" w:rsidRPr="00425CDF" w:rsidRDefault="00C60B97" w:rsidP="00C60B97">
      <w:pPr>
        <w:spacing w:after="0" w:line="240" w:lineRule="auto"/>
        <w:jc w:val="both"/>
        <w:rPr>
          <w:rFonts w:ascii="Times New Roman" w:hAnsi="Times New Roman"/>
          <w:sz w:val="20"/>
          <w:szCs w:val="20"/>
        </w:rPr>
      </w:pPr>
      <w:r w:rsidRPr="00425CDF">
        <w:rPr>
          <w:rFonts w:ascii="Times New Roman" w:hAnsi="Times New Roman"/>
          <w:sz w:val="20"/>
          <w:szCs w:val="20"/>
        </w:rPr>
        <w:t xml:space="preserve">The leachate samples namely raw, biological and physico-chemical treated samples used in this study were collected from Jeram sanitary landfill leachate. Jeram sanitary landfill leachate is located in an oil palm plantation near Kuala Selangor Malaysia as shown in Figure 2. It is roughly rectangle in shape and occupied </w:t>
      </w:r>
      <w:smartTag w:uri="urn:schemas-microsoft-com:office:smarttags" w:element="metricconverter">
        <w:smartTagPr>
          <w:attr w:name="ProductID" w:val="64.7 hectares"/>
        </w:smartTagPr>
        <w:r w:rsidRPr="00425CDF">
          <w:rPr>
            <w:rFonts w:ascii="Times New Roman" w:hAnsi="Times New Roman"/>
            <w:sz w:val="20"/>
            <w:szCs w:val="20"/>
          </w:rPr>
          <w:t>64.7 hectares</w:t>
        </w:r>
      </w:smartTag>
      <w:r w:rsidRPr="00425CDF">
        <w:rPr>
          <w:rFonts w:ascii="Times New Roman" w:hAnsi="Times New Roman"/>
          <w:sz w:val="20"/>
          <w:szCs w:val="20"/>
        </w:rPr>
        <w:t>. Jeram sanitary landfill has been in operation by Worldwide Holdings since January 2007. This landfill is designed with a capacity to hold 6 million tons of waste. Currently, approximately 2000 tons of solid waste is disposed of at the landfill every day, and to date 4.1 million tons of waste has been added to the landfill [15].</w:t>
      </w:r>
    </w:p>
    <w:p w:rsidR="00C60B97" w:rsidRPr="00425CDF" w:rsidRDefault="00C60B97" w:rsidP="00C60B97">
      <w:pPr>
        <w:spacing w:after="0" w:line="240" w:lineRule="auto"/>
        <w:jc w:val="both"/>
        <w:rPr>
          <w:rFonts w:ascii="Times New Roman" w:hAnsi="Times New Roman"/>
          <w:sz w:val="20"/>
          <w:szCs w:val="20"/>
        </w:rPr>
      </w:pPr>
    </w:p>
    <w:p w:rsidR="00C60B97" w:rsidRDefault="00C60B97" w:rsidP="00C60B97">
      <w:pPr>
        <w:spacing w:after="0" w:line="240" w:lineRule="auto"/>
        <w:jc w:val="both"/>
        <w:rPr>
          <w:rFonts w:ascii="Times New Roman" w:hAnsi="Times New Roman"/>
          <w:sz w:val="20"/>
          <w:szCs w:val="20"/>
        </w:rPr>
      </w:pPr>
      <w:r w:rsidRPr="00425CDF">
        <w:rPr>
          <w:rFonts w:ascii="Times New Roman" w:hAnsi="Times New Roman"/>
          <w:sz w:val="20"/>
          <w:szCs w:val="20"/>
        </w:rPr>
        <w:t xml:space="preserve">All samples were collected in 1L amber glass bottles with Teflon lined caps to ensure sample integrity using a stain steel bucket previously rinsed with distilled water and methanol. The bottles head spaces were kept to a minimum by filling the bottles to the top. The bottles were rinsed once with sample and filled to the top on the second sampling. Disposable gloves were used to prevent any personal care products from contaminating the sample bottles, then immediately transported to the laboratory. Samples were filtered through a 0.7 μm GF/G filter from Whatman (UK) to remove suspended solids and stored at 4 </w:t>
      </w:r>
      <w:r w:rsidRPr="00425CDF">
        <w:rPr>
          <w:rFonts w:ascii="Times New Roman" w:hAnsi="Times New Roman"/>
          <w:sz w:val="20"/>
          <w:szCs w:val="20"/>
          <w:vertAlign w:val="superscript"/>
        </w:rPr>
        <w:t>o</w:t>
      </w:r>
      <w:r w:rsidRPr="00425CDF">
        <w:rPr>
          <w:rFonts w:ascii="Times New Roman" w:hAnsi="Times New Roman"/>
          <w:sz w:val="20"/>
          <w:szCs w:val="20"/>
        </w:rPr>
        <w:t>C in order to keep the wastewater characteristics unchanged.</w:t>
      </w:r>
      <w:r w:rsidRPr="00194F1C">
        <w:rPr>
          <w:rFonts w:ascii="Times New Roman" w:hAnsi="Times New Roman"/>
          <w:sz w:val="20"/>
          <w:szCs w:val="20"/>
        </w:rPr>
        <w:t xml:space="preserve"> </w:t>
      </w:r>
    </w:p>
    <w:p w:rsidR="00C60B97" w:rsidRDefault="00C60B97" w:rsidP="00C60B97">
      <w:pPr>
        <w:spacing w:after="0" w:line="240" w:lineRule="auto"/>
        <w:jc w:val="both"/>
        <w:rPr>
          <w:rFonts w:ascii="Times New Roman" w:hAnsi="Times New Roman"/>
          <w:sz w:val="20"/>
          <w:szCs w:val="20"/>
        </w:rPr>
      </w:pPr>
    </w:p>
    <w:p w:rsidR="00792747" w:rsidRPr="00F33E0F" w:rsidRDefault="00792747" w:rsidP="00C60B97">
      <w:pPr>
        <w:spacing w:after="0" w:line="240" w:lineRule="auto"/>
        <w:jc w:val="both"/>
        <w:rPr>
          <w:rFonts w:ascii="Times New Roman" w:hAnsi="Times New Roman"/>
          <w:sz w:val="20"/>
          <w:szCs w:val="20"/>
        </w:rPr>
      </w:pPr>
    </w:p>
    <w:p w:rsidR="00C60B97" w:rsidRPr="00BA280C" w:rsidRDefault="00C60B97" w:rsidP="00C60B97">
      <w:pPr>
        <w:spacing w:after="0" w:line="360" w:lineRule="auto"/>
        <w:jc w:val="both"/>
        <w:rPr>
          <w:rFonts w:ascii="Times New Roman" w:hAnsi="Times New Roman"/>
          <w:b/>
          <w:i/>
          <w:sz w:val="24"/>
          <w:szCs w:val="24"/>
        </w:rPr>
      </w:pPr>
      <w:r>
        <w:rPr>
          <w:rFonts w:ascii="Times New Roman" w:hAnsi="Times New Roman"/>
          <w:b/>
          <w:i/>
          <w:noProof/>
          <w:sz w:val="24"/>
          <w:szCs w:val="24"/>
          <w:lang w:bidi="ar-SA"/>
        </w:rPr>
        <w:drawing>
          <wp:anchor distT="0" distB="0" distL="114300" distR="114300" simplePos="0" relativeHeight="251661824" behindDoc="0" locked="0" layoutInCell="1" allowOverlap="1" wp14:anchorId="715F4D53" wp14:editId="70265439">
            <wp:simplePos x="0" y="0"/>
            <wp:positionH relativeFrom="column">
              <wp:posOffset>800100</wp:posOffset>
            </wp:positionH>
            <wp:positionV relativeFrom="paragraph">
              <wp:posOffset>95250</wp:posOffset>
            </wp:positionV>
            <wp:extent cx="4471670" cy="4133850"/>
            <wp:effectExtent l="19050" t="19050" r="24130" b="19050"/>
            <wp:wrapNone/>
            <wp:docPr id="2" name="Picture 3" descr="C:\THESIS DR.FOUAD\pharmaceutical leachate PAPER\WATER RESEARCH PAPER\figure 2 MAP 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HESIS DR.FOUAD\pharmaceutical leachate PAPER\WATER RESEARCH PAPER\figure 2 MAP TIFF.tif"/>
                    <pic:cNvPicPr>
                      <a:picLocks noChangeAspect="1" noChangeArrowheads="1"/>
                    </pic:cNvPicPr>
                  </pic:nvPicPr>
                  <pic:blipFill>
                    <a:blip r:embed="rId15"/>
                    <a:srcRect l="14917" r="23009" b="2810"/>
                    <a:stretch>
                      <a:fillRect/>
                    </a:stretch>
                  </pic:blipFill>
                  <pic:spPr bwMode="auto">
                    <a:xfrm>
                      <a:off x="0" y="0"/>
                      <a:ext cx="4471670" cy="4133850"/>
                    </a:xfrm>
                    <a:prstGeom prst="rect">
                      <a:avLst/>
                    </a:prstGeom>
                    <a:noFill/>
                    <a:ln w="9525">
                      <a:solidFill>
                        <a:schemeClr val="tx1"/>
                      </a:solidFill>
                      <a:miter lim="800000"/>
                      <a:headEnd/>
                      <a:tailEnd/>
                    </a:ln>
                  </pic:spPr>
                </pic:pic>
              </a:graphicData>
            </a:graphic>
          </wp:anchor>
        </w:drawing>
      </w: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b/>
          <w:sz w:val="20"/>
          <w:szCs w:val="20"/>
        </w:rPr>
      </w:pPr>
    </w:p>
    <w:p w:rsidR="00C60B97" w:rsidRDefault="00C60B97" w:rsidP="00C60B97">
      <w:pPr>
        <w:spacing w:after="0" w:line="360" w:lineRule="auto"/>
        <w:jc w:val="center"/>
        <w:rPr>
          <w:rFonts w:ascii="Times New Roman" w:hAnsi="Times New Roman"/>
          <w:sz w:val="20"/>
          <w:szCs w:val="20"/>
          <w:lang w:val="en-SG"/>
        </w:rPr>
      </w:pPr>
      <w:r w:rsidRPr="00425CDF">
        <w:rPr>
          <w:rFonts w:ascii="Times New Roman" w:hAnsi="Times New Roman"/>
          <w:bCs/>
          <w:sz w:val="20"/>
          <w:szCs w:val="20"/>
        </w:rPr>
        <w:t xml:space="preserve">Figure 2. </w:t>
      </w:r>
      <w:r w:rsidR="00792747">
        <w:rPr>
          <w:rFonts w:ascii="Times New Roman" w:hAnsi="Times New Roman"/>
          <w:bCs/>
          <w:sz w:val="20"/>
          <w:szCs w:val="20"/>
        </w:rPr>
        <w:t xml:space="preserve"> </w:t>
      </w:r>
      <w:r w:rsidRPr="00425CDF">
        <w:rPr>
          <w:rFonts w:ascii="Times New Roman" w:hAnsi="Times New Roman"/>
          <w:sz w:val="20"/>
          <w:szCs w:val="20"/>
          <w:lang w:val="en-SG"/>
        </w:rPr>
        <w:t>Map to describe location area</w:t>
      </w:r>
    </w:p>
    <w:p w:rsidR="00C60B97" w:rsidRDefault="00C60B97" w:rsidP="00C60B97">
      <w:pPr>
        <w:spacing w:after="0" w:line="240" w:lineRule="auto"/>
        <w:jc w:val="center"/>
        <w:rPr>
          <w:rFonts w:ascii="Times New Roman" w:hAnsi="Times New Roman"/>
          <w:bCs/>
          <w:sz w:val="20"/>
          <w:szCs w:val="20"/>
        </w:rPr>
      </w:pPr>
    </w:p>
    <w:p w:rsidR="00792747" w:rsidRDefault="00792747" w:rsidP="00C60B97">
      <w:pPr>
        <w:spacing w:after="0" w:line="240" w:lineRule="auto"/>
        <w:jc w:val="center"/>
        <w:rPr>
          <w:rFonts w:ascii="Times New Roman" w:hAnsi="Times New Roman"/>
          <w:bCs/>
          <w:sz w:val="20"/>
          <w:szCs w:val="20"/>
        </w:rPr>
      </w:pPr>
    </w:p>
    <w:p w:rsidR="00792747" w:rsidRPr="00E063E4" w:rsidRDefault="00792747" w:rsidP="00C60B97">
      <w:pPr>
        <w:spacing w:after="0" w:line="240" w:lineRule="auto"/>
        <w:jc w:val="center"/>
        <w:rPr>
          <w:rFonts w:ascii="Times New Roman" w:hAnsi="Times New Roman"/>
          <w:bCs/>
          <w:sz w:val="20"/>
          <w:szCs w:val="20"/>
        </w:rPr>
      </w:pPr>
    </w:p>
    <w:p w:rsidR="00C60B97" w:rsidRPr="00425CDF" w:rsidRDefault="00C60B97" w:rsidP="00C60B97">
      <w:pPr>
        <w:spacing w:after="0" w:line="240" w:lineRule="auto"/>
        <w:rPr>
          <w:rFonts w:ascii="Times New Roman" w:hAnsi="Times New Roman"/>
          <w:b/>
          <w:sz w:val="20"/>
          <w:szCs w:val="20"/>
        </w:rPr>
      </w:pPr>
      <w:r w:rsidRPr="00425CDF">
        <w:rPr>
          <w:rFonts w:ascii="Times New Roman" w:hAnsi="Times New Roman"/>
          <w:b/>
          <w:sz w:val="20"/>
          <w:szCs w:val="20"/>
        </w:rPr>
        <w:lastRenderedPageBreak/>
        <w:t>Method extraction of Prazosin and Simvastatin</w:t>
      </w:r>
    </w:p>
    <w:p w:rsidR="00C60B97" w:rsidRPr="00425CDF" w:rsidRDefault="00C60B97" w:rsidP="00C60B97">
      <w:pPr>
        <w:autoSpaceDE w:val="0"/>
        <w:autoSpaceDN w:val="0"/>
        <w:adjustRightInd w:val="0"/>
        <w:spacing w:after="0" w:line="240" w:lineRule="auto"/>
        <w:jc w:val="both"/>
        <w:rPr>
          <w:rFonts w:ascii="Times New Roman" w:hAnsi="Times New Roman"/>
          <w:sz w:val="20"/>
          <w:szCs w:val="20"/>
        </w:rPr>
      </w:pPr>
      <w:r w:rsidRPr="00425CDF">
        <w:rPr>
          <w:rFonts w:ascii="Times New Roman" w:hAnsi="Times New Roman"/>
          <w:sz w:val="20"/>
          <w:szCs w:val="20"/>
        </w:rPr>
        <w:t>Solid phase extraction procedure used in this study has been described in our previous paper [7]. In summary, the Oasis HL</w:t>
      </w:r>
      <w:r w:rsidRPr="00425CDF">
        <w:rPr>
          <w:rFonts w:asciiTheme="majorBidi" w:hAnsiTheme="majorBidi" w:cstheme="majorBidi"/>
          <w:sz w:val="20"/>
          <w:szCs w:val="20"/>
        </w:rPr>
        <w:t>B cartridges (</w:t>
      </w:r>
      <w:r w:rsidRPr="00425CDF">
        <w:rPr>
          <w:rFonts w:asciiTheme="majorBidi" w:hAnsiTheme="majorBidi" w:cstheme="majorBidi"/>
          <w:sz w:val="20"/>
          <w:szCs w:val="20"/>
          <w:lang w:val="en-SG"/>
        </w:rPr>
        <w:t>3 cm</w:t>
      </w:r>
      <w:r w:rsidRPr="00425CDF">
        <w:rPr>
          <w:rFonts w:asciiTheme="majorBidi" w:hAnsiTheme="majorBidi" w:cstheme="majorBidi"/>
          <w:sz w:val="20"/>
          <w:szCs w:val="20"/>
          <w:vertAlign w:val="superscript"/>
          <w:lang w:val="en-SG"/>
        </w:rPr>
        <w:t>3</w:t>
      </w:r>
      <w:r w:rsidRPr="00425CDF">
        <w:rPr>
          <w:rFonts w:asciiTheme="majorBidi" w:hAnsiTheme="majorBidi" w:cstheme="majorBidi"/>
          <w:sz w:val="20"/>
          <w:szCs w:val="20"/>
          <w:lang w:val="en-SG"/>
        </w:rPr>
        <w:t>, 60 mg)</w:t>
      </w:r>
      <w:r w:rsidRPr="00425CDF">
        <w:rPr>
          <w:rFonts w:ascii="Times New Roman" w:hAnsi="Times New Roman"/>
          <w:sz w:val="20"/>
          <w:szCs w:val="20"/>
        </w:rPr>
        <w:t xml:space="preserve"> were preconditioned with 2 mL MTBE, 2 mL of MeOH and 2 mL of deionized water at a flow rate of 1 mL/min. After the conditioning step, an aliquot of 250 mL of sample (after biological and charcoal treatment) were loaded into the cartridge. In case of raw leachate, 10 mL was diluted to 250 mL with deionised water because of its high complexity. Samples were passed through the cartridges at a flow rate of 9.0 mL/min and then, rinsed with 2 mL of deionized water prior to elution. After that, the cartridges were vacuum dried for 25 min to remove excess water. The pharmaceutical compounds were subsequently eluted into 12 mL glass tubes by sequentially passing 5</w:t>
      </w:r>
      <w:r w:rsidRPr="00425CDF">
        <w:rPr>
          <w:rFonts w:ascii="Times New Roman" w:eastAsia="MTSY" w:hAnsi="Times New Roman"/>
          <w:sz w:val="20"/>
          <w:szCs w:val="20"/>
        </w:rPr>
        <w:t>×</w:t>
      </w:r>
      <w:r w:rsidRPr="00425CDF">
        <w:rPr>
          <w:rFonts w:ascii="Times New Roman" w:hAnsi="Times New Roman"/>
          <w:sz w:val="20"/>
          <w:szCs w:val="20"/>
        </w:rPr>
        <w:t>1 mL MTBE, 2</w:t>
      </w:r>
      <w:r w:rsidRPr="00425CDF">
        <w:rPr>
          <w:rFonts w:ascii="Times New Roman" w:eastAsia="MTSY" w:hAnsi="Times New Roman"/>
          <w:sz w:val="20"/>
          <w:szCs w:val="20"/>
        </w:rPr>
        <w:t>×</w:t>
      </w:r>
      <w:r w:rsidRPr="00425CDF">
        <w:rPr>
          <w:rFonts w:ascii="Times New Roman" w:hAnsi="Times New Roman"/>
          <w:sz w:val="20"/>
          <w:szCs w:val="20"/>
        </w:rPr>
        <w:t>1 mL acetone–MeOH (21:9, v/v), and 3</w:t>
      </w:r>
      <w:r w:rsidRPr="00425CDF">
        <w:rPr>
          <w:rFonts w:ascii="Times New Roman" w:eastAsia="MTSY" w:hAnsi="Times New Roman"/>
          <w:sz w:val="20"/>
          <w:szCs w:val="20"/>
        </w:rPr>
        <w:t>×</w:t>
      </w:r>
      <w:r w:rsidRPr="00425CDF">
        <w:rPr>
          <w:rFonts w:ascii="Times New Roman" w:hAnsi="Times New Roman"/>
          <w:sz w:val="20"/>
          <w:szCs w:val="20"/>
        </w:rPr>
        <w:t>1 mL acetone–MeOH (9:21, v/v). The combined eluents were evaporated to dryness under a gentle stream of N</w:t>
      </w:r>
      <w:r w:rsidRPr="00425CDF">
        <w:rPr>
          <w:rFonts w:ascii="Times New Roman" w:hAnsi="Times New Roman"/>
          <w:sz w:val="20"/>
          <w:szCs w:val="20"/>
          <w:vertAlign w:val="subscript"/>
        </w:rPr>
        <w:t>2</w:t>
      </w:r>
      <w:r w:rsidRPr="00425CDF">
        <w:rPr>
          <w:rFonts w:ascii="Times New Roman" w:hAnsi="Times New Roman"/>
          <w:sz w:val="20"/>
          <w:szCs w:val="20"/>
        </w:rPr>
        <w:t xml:space="preserve"> gas. Dry extracts were reconstituted with 500 µL MeOH–DIW (10:90, v/v) and then transferred to 250 µL deactivated glass insert with polymer feet inserted in amber glass vials from Agilent Technologies (USA). The extract (30 µL) was automatically injected into LC–ESI–TOF/MS system for analysis.</w:t>
      </w:r>
    </w:p>
    <w:p w:rsidR="00C60B97" w:rsidRPr="00425CDF" w:rsidRDefault="00C60B97" w:rsidP="00C60B97">
      <w:pPr>
        <w:autoSpaceDE w:val="0"/>
        <w:autoSpaceDN w:val="0"/>
        <w:adjustRightInd w:val="0"/>
        <w:spacing w:after="0" w:line="240" w:lineRule="auto"/>
        <w:jc w:val="both"/>
        <w:rPr>
          <w:rFonts w:ascii="Times New Roman" w:hAnsi="Times New Roman"/>
          <w:sz w:val="20"/>
          <w:szCs w:val="20"/>
        </w:rPr>
      </w:pPr>
    </w:p>
    <w:p w:rsidR="00C60B97" w:rsidRDefault="00C60B97" w:rsidP="00C60B97">
      <w:pPr>
        <w:autoSpaceDE w:val="0"/>
        <w:autoSpaceDN w:val="0"/>
        <w:adjustRightInd w:val="0"/>
        <w:spacing w:after="0" w:line="240" w:lineRule="auto"/>
        <w:jc w:val="both"/>
        <w:rPr>
          <w:rFonts w:ascii="Times New Roman" w:hAnsi="Times New Roman"/>
          <w:sz w:val="20"/>
          <w:szCs w:val="20"/>
        </w:rPr>
      </w:pPr>
      <w:r w:rsidRPr="00425CDF">
        <w:rPr>
          <w:rFonts w:ascii="Times New Roman" w:hAnsi="Times New Roman"/>
          <w:sz w:val="20"/>
          <w:szCs w:val="20"/>
        </w:rPr>
        <w:t>The LC analysis was performed using a Dionex Ultimate 3000/LC 09115047 (USA) system equipped with a vacuum degasser, a quaternary pump, an auto sampler and a UV-Vis diode array detector. Chromatography was performed on a Thermo Scientific C18 (250 mm × 2.1 mm, i.d.: 5 μm</w:t>
      </w:r>
      <w:r w:rsidRPr="00425CDF">
        <w:rPr>
          <w:rFonts w:ascii="Times New Roman" w:hAnsi="Times New Roman"/>
          <w:iCs/>
          <w:sz w:val="20"/>
          <w:szCs w:val="20"/>
        </w:rPr>
        <w:t>)</w:t>
      </w:r>
      <w:r w:rsidRPr="00425CDF">
        <w:rPr>
          <w:rFonts w:ascii="Times New Roman" w:hAnsi="Times New Roman"/>
          <w:i/>
          <w:iCs/>
          <w:sz w:val="20"/>
          <w:szCs w:val="20"/>
        </w:rPr>
        <w:t xml:space="preserve"> </w:t>
      </w:r>
      <w:r w:rsidRPr="00425CDF">
        <w:rPr>
          <w:rFonts w:ascii="Times New Roman" w:hAnsi="Times New Roman"/>
          <w:sz w:val="20"/>
          <w:szCs w:val="20"/>
        </w:rPr>
        <w:t>column. The injection volume was 30 μL. Simvastatin and prazosin were analysed in positive ion (PI) mode and eluted off from the column using mobile phase consisting of (A) 0.1 % FA in DIW and (B) ACN-MeOH (3:1, v/v) at 0.3 mL/min. The elution started at 5 % B and was then linearly increased to 60 % B over 3 min, further increased to 97 % B for 3 min and then kept isocratic for 5 min. Next, the elution was returned to its starting conditions over 11.1 min and allowed to equilibrate for 5 min prior to the next run.</w:t>
      </w:r>
    </w:p>
    <w:p w:rsidR="00C60B97" w:rsidRDefault="00C60B97" w:rsidP="00C60B97">
      <w:pPr>
        <w:autoSpaceDE w:val="0"/>
        <w:autoSpaceDN w:val="0"/>
        <w:adjustRightInd w:val="0"/>
        <w:spacing w:after="0" w:line="240" w:lineRule="auto"/>
        <w:jc w:val="both"/>
        <w:rPr>
          <w:rFonts w:ascii="Times New Roman" w:hAnsi="Times New Roman"/>
          <w:sz w:val="20"/>
          <w:szCs w:val="20"/>
        </w:rPr>
      </w:pPr>
    </w:p>
    <w:p w:rsidR="00C60B97" w:rsidRDefault="00C60B97" w:rsidP="00C60B97">
      <w:pPr>
        <w:autoSpaceDE w:val="0"/>
        <w:autoSpaceDN w:val="0"/>
        <w:adjustRightInd w:val="0"/>
        <w:spacing w:after="0" w:line="240" w:lineRule="auto"/>
        <w:jc w:val="both"/>
        <w:rPr>
          <w:rFonts w:ascii="Times New Roman" w:hAnsi="Times New Roman"/>
          <w:sz w:val="20"/>
          <w:szCs w:val="20"/>
        </w:rPr>
      </w:pPr>
      <w:r w:rsidRPr="00194F1C">
        <w:rPr>
          <w:rFonts w:ascii="Times New Roman" w:hAnsi="Times New Roman"/>
          <w:sz w:val="20"/>
          <w:szCs w:val="20"/>
        </w:rPr>
        <w:t>The mass spectrometry was carried out on a TOF instrument (Bruker/Germany) equipped with a Z-spray electrospray interface. The results were obtained with the following settings: MS capillary voltages, 4000/3500 (PI/NI); collision energy for prazosin and simvastatin, 10 eV; drying-gas flow rate, 8.0 L/min; drying gas temperature, 190 °C; set capillary, 4000 V; set end plate offset −500 V; set collision cell RF, 250 Vpp and nebuliser pressure, 4.0 bar. Two adduct ions, namely [M+H]</w:t>
      </w:r>
      <w:r w:rsidRPr="00194F1C">
        <w:rPr>
          <w:rStyle w:val="A7"/>
          <w:rFonts w:ascii="Times New Roman" w:hAnsi="Times New Roman"/>
          <w:color w:val="auto"/>
          <w:sz w:val="20"/>
          <w:szCs w:val="20"/>
          <w:vertAlign w:val="superscript"/>
        </w:rPr>
        <w:t xml:space="preserve">+ </w:t>
      </w:r>
      <w:r w:rsidRPr="00194F1C">
        <w:rPr>
          <w:rStyle w:val="A7"/>
          <w:rFonts w:ascii="Times New Roman" w:hAnsi="Times New Roman"/>
          <w:color w:val="auto"/>
          <w:sz w:val="20"/>
          <w:szCs w:val="20"/>
        </w:rPr>
        <w:t xml:space="preserve">for prazosin </w:t>
      </w:r>
      <w:r w:rsidRPr="00194F1C">
        <w:rPr>
          <w:rFonts w:ascii="Times New Roman" w:hAnsi="Times New Roman"/>
          <w:sz w:val="20"/>
          <w:szCs w:val="20"/>
        </w:rPr>
        <w:t>and [M+Na]</w:t>
      </w:r>
      <w:r w:rsidRPr="00194F1C">
        <w:rPr>
          <w:rStyle w:val="A7"/>
          <w:rFonts w:ascii="Times New Roman" w:hAnsi="Times New Roman"/>
          <w:color w:val="auto"/>
          <w:sz w:val="20"/>
          <w:szCs w:val="20"/>
          <w:vertAlign w:val="superscript"/>
        </w:rPr>
        <w:t>+</w:t>
      </w:r>
      <w:r w:rsidRPr="00194F1C">
        <w:rPr>
          <w:rStyle w:val="A7"/>
          <w:rFonts w:ascii="Times New Roman" w:hAnsi="Times New Roman"/>
          <w:color w:val="auto"/>
          <w:sz w:val="20"/>
          <w:szCs w:val="20"/>
        </w:rPr>
        <w:t xml:space="preserve"> for simvastatin</w:t>
      </w:r>
      <w:r w:rsidRPr="00194F1C">
        <w:rPr>
          <w:rFonts w:ascii="Times New Roman" w:hAnsi="Times New Roman"/>
          <w:sz w:val="20"/>
          <w:szCs w:val="20"/>
        </w:rPr>
        <w:t xml:space="preserve">, were observed using TOF/MS analysis in positive-ion mode. The TOF results were collected between </w:t>
      </w:r>
      <w:r w:rsidRPr="00194F1C">
        <w:rPr>
          <w:rFonts w:ascii="Times New Roman" w:hAnsi="Times New Roman"/>
          <w:i/>
          <w:iCs/>
          <w:sz w:val="20"/>
          <w:szCs w:val="20"/>
        </w:rPr>
        <w:t xml:space="preserve">m/z </w:t>
      </w:r>
      <w:r w:rsidRPr="00194F1C">
        <w:rPr>
          <w:rFonts w:ascii="Times New Roman" w:hAnsi="Times New Roman"/>
          <w:sz w:val="20"/>
          <w:szCs w:val="20"/>
        </w:rPr>
        <w:t>50</w:t>
      </w:r>
      <w:r>
        <w:rPr>
          <w:rFonts w:ascii="Times New Roman" w:hAnsi="Times New Roman"/>
          <w:sz w:val="20"/>
          <w:szCs w:val="20"/>
        </w:rPr>
        <w:t xml:space="preserve"> – </w:t>
      </w:r>
      <w:r w:rsidRPr="00194F1C">
        <w:rPr>
          <w:rFonts w:ascii="Times New Roman" w:hAnsi="Times New Roman"/>
          <w:sz w:val="20"/>
          <w:szCs w:val="20"/>
        </w:rPr>
        <w:t xml:space="preserve">600. All analytes were acquired using an independent reference spray via the LockSpray interference to ensure accuracy and reproducibility; mixture of sodium hydroxide and formic acid was used as the lock mass </w:t>
      </w:r>
      <w:r w:rsidRPr="00194F1C">
        <w:rPr>
          <w:rFonts w:ascii="Times New Roman" w:hAnsi="Times New Roman"/>
          <w:i/>
          <w:iCs/>
          <w:sz w:val="20"/>
          <w:szCs w:val="20"/>
        </w:rPr>
        <w:t>m/</w:t>
      </w:r>
      <w:r w:rsidRPr="00194F1C">
        <w:rPr>
          <w:rFonts w:ascii="Times New Roman" w:hAnsi="Times New Roman"/>
          <w:sz w:val="20"/>
          <w:szCs w:val="20"/>
        </w:rPr>
        <w:t>z 90.</w:t>
      </w:r>
      <w:r>
        <w:rPr>
          <w:rFonts w:ascii="Times New Roman" w:hAnsi="Times New Roman"/>
          <w:sz w:val="20"/>
          <w:szCs w:val="20"/>
        </w:rPr>
        <w:t xml:space="preserve">9766 – </w:t>
      </w:r>
      <w:r w:rsidRPr="00194F1C">
        <w:rPr>
          <w:rFonts w:ascii="Times New Roman" w:hAnsi="Times New Roman"/>
          <w:sz w:val="20"/>
          <w:szCs w:val="20"/>
        </w:rPr>
        <w:t xml:space="preserve">974.8132. The accurate mass was calculated using software Daltonic Analysis </w:t>
      </w:r>
      <w:r>
        <w:rPr>
          <w:rFonts w:ascii="Times New Roman" w:hAnsi="Times New Roman"/>
          <w:sz w:val="20"/>
          <w:szCs w:val="20"/>
        </w:rPr>
        <w:t>incorporated in the instrument.</w:t>
      </w:r>
    </w:p>
    <w:p w:rsidR="00C60B97" w:rsidRDefault="00C60B97" w:rsidP="00C60B97">
      <w:pPr>
        <w:autoSpaceDE w:val="0"/>
        <w:autoSpaceDN w:val="0"/>
        <w:adjustRightInd w:val="0"/>
        <w:spacing w:after="0" w:line="240" w:lineRule="auto"/>
        <w:jc w:val="both"/>
        <w:rPr>
          <w:rFonts w:ascii="Times New Roman" w:hAnsi="Times New Roman"/>
          <w:sz w:val="20"/>
          <w:szCs w:val="20"/>
        </w:rPr>
      </w:pPr>
    </w:p>
    <w:p w:rsidR="00C60B97" w:rsidRDefault="00C60B97" w:rsidP="00C60B97">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Quality c</w:t>
      </w:r>
      <w:r w:rsidRPr="00194F1C">
        <w:rPr>
          <w:rFonts w:ascii="Times New Roman" w:hAnsi="Times New Roman"/>
          <w:b/>
          <w:sz w:val="20"/>
          <w:szCs w:val="20"/>
        </w:rPr>
        <w:t>ontrol</w:t>
      </w:r>
    </w:p>
    <w:p w:rsidR="00C60B97" w:rsidRDefault="00C60B97" w:rsidP="00792747">
      <w:pPr>
        <w:autoSpaceDE w:val="0"/>
        <w:autoSpaceDN w:val="0"/>
        <w:adjustRightInd w:val="0"/>
        <w:spacing w:after="0" w:line="240" w:lineRule="auto"/>
        <w:jc w:val="both"/>
        <w:rPr>
          <w:rFonts w:ascii="Times New Roman" w:hAnsi="Times New Roman"/>
          <w:sz w:val="20"/>
          <w:szCs w:val="20"/>
        </w:rPr>
      </w:pPr>
      <w:r w:rsidRPr="00425CDF">
        <w:rPr>
          <w:rFonts w:ascii="Times New Roman" w:hAnsi="Times New Roman"/>
          <w:sz w:val="20"/>
          <w:szCs w:val="20"/>
        </w:rPr>
        <w:t>Recoveries of the studied pharmaceuticals were determined by initially spiking the samples with a standard mixture of prazosin and simvastatin (10 μg/L). Six replicates of samples were then enriched using Oasis HLB SPE. Instrumental quantification limits (IQLs) are defined as the lowest concentration with a signal to noise ratio (S/N) of 10. This parameter was estimated by analyzing the standard of decreasing concentration. The LOQ was calculated based on the level of IQLs spiked in each compound using Equation (1), as reported by Vieno et al. [16].</w:t>
      </w:r>
    </w:p>
    <w:p w:rsidR="00792747" w:rsidRPr="00425CDF" w:rsidRDefault="00792747" w:rsidP="00792747">
      <w:pPr>
        <w:autoSpaceDE w:val="0"/>
        <w:autoSpaceDN w:val="0"/>
        <w:adjustRightInd w:val="0"/>
        <w:spacing w:after="0" w:line="240" w:lineRule="auto"/>
        <w:jc w:val="both"/>
        <w:rPr>
          <w:rFonts w:ascii="Times New Roman" w:hAnsi="Times New Roman"/>
          <w:sz w:val="20"/>
          <w:szCs w:val="20"/>
        </w:rPr>
      </w:pPr>
    </w:p>
    <w:p w:rsidR="00C60B97" w:rsidRPr="00425CDF" w:rsidRDefault="00C60B97" w:rsidP="00C60B97">
      <w:pPr>
        <w:spacing w:after="0" w:line="360" w:lineRule="auto"/>
        <w:jc w:val="both"/>
        <w:rPr>
          <w:rFonts w:ascii="Times New Roman" w:hAnsi="Times New Roman"/>
          <w:sz w:val="20"/>
          <w:szCs w:val="20"/>
        </w:rPr>
      </w:pPr>
      <m:oMath>
        <m:r>
          <w:rPr>
            <w:rFonts w:ascii="Cambria Math" w:hAnsi="Cambria Math"/>
            <w:sz w:val="20"/>
            <w:szCs w:val="20"/>
          </w:rPr>
          <m:t xml:space="preserve">          LOQ</m:t>
        </m:r>
        <m:r>
          <w:rPr>
            <w:rFonts w:ascii="Cambria Math" w:hAnsi="Times New Roman"/>
            <w:sz w:val="20"/>
            <w:szCs w:val="20"/>
          </w:rPr>
          <m:t xml:space="preserve"> = </m:t>
        </m:r>
        <m:f>
          <m:fPr>
            <m:ctrlPr>
              <w:rPr>
                <w:rFonts w:ascii="Cambria Math" w:hAnsi="Times New Roman"/>
                <w:i/>
                <w:sz w:val="20"/>
                <w:szCs w:val="20"/>
              </w:rPr>
            </m:ctrlPr>
          </m:fPr>
          <m:num>
            <m:r>
              <w:rPr>
                <w:rFonts w:ascii="Cambria Math" w:hAnsi="Cambria Math"/>
                <w:sz w:val="20"/>
                <w:szCs w:val="20"/>
              </w:rPr>
              <m:t>IQL</m:t>
            </m:r>
            <m:r>
              <w:rPr>
                <w:rFonts w:ascii="Cambria Math" w:hAnsi="Times New Roman"/>
                <w:sz w:val="20"/>
                <w:szCs w:val="20"/>
              </w:rPr>
              <m:t xml:space="preserve"> </m:t>
            </m:r>
            <m:r>
              <w:rPr>
                <w:rFonts w:ascii="Times New Roman" w:hAnsi="Times New Roman"/>
                <w:sz w:val="20"/>
                <w:szCs w:val="20"/>
              </w:rPr>
              <m:t>×</m:t>
            </m:r>
            <m:r>
              <w:rPr>
                <w:rFonts w:ascii="Cambria Math" w:hAnsi="Times New Roman"/>
                <w:sz w:val="20"/>
                <w:szCs w:val="20"/>
              </w:rPr>
              <m:t>100</m:t>
            </m:r>
          </m:num>
          <m:den>
            <m:r>
              <w:rPr>
                <w:rFonts w:ascii="Cambria Math" w:hAnsi="Cambria Math"/>
                <w:sz w:val="20"/>
                <w:szCs w:val="20"/>
              </w:rPr>
              <m:t>Rec</m:t>
            </m:r>
            <m:r>
              <w:rPr>
                <w:rFonts w:ascii="Cambria Math" w:hAnsi="Times New Roman"/>
                <w:sz w:val="20"/>
                <w:szCs w:val="20"/>
              </w:rPr>
              <m:t xml:space="preserve"> </m:t>
            </m:r>
            <m:d>
              <m:dPr>
                <m:ctrlPr>
                  <w:rPr>
                    <w:rFonts w:ascii="Cambria Math" w:hAnsi="Times New Roman"/>
                    <w:i/>
                    <w:sz w:val="20"/>
                    <w:szCs w:val="20"/>
                  </w:rPr>
                </m:ctrlPr>
              </m:dPr>
              <m:e>
                <m:r>
                  <w:rPr>
                    <w:rFonts w:ascii="Cambria Math" w:hAnsi="Times New Roman"/>
                    <w:sz w:val="20"/>
                    <w:szCs w:val="20"/>
                  </w:rPr>
                  <m:t xml:space="preserve">% </m:t>
                </m:r>
              </m:e>
            </m:d>
            <m:r>
              <w:rPr>
                <w:rFonts w:ascii="Times New Roman" w:hAnsi="Times New Roman"/>
                <w:sz w:val="20"/>
                <w:szCs w:val="20"/>
              </w:rPr>
              <m:t>×</m:t>
            </m:r>
            <m:r>
              <w:rPr>
                <w:rFonts w:ascii="Cambria Math" w:hAnsi="Cambria Math"/>
                <w:sz w:val="20"/>
                <w:szCs w:val="20"/>
              </w:rPr>
              <m:t>CF</m:t>
            </m:r>
          </m:den>
        </m:f>
        <m:r>
          <w:rPr>
            <w:rFonts w:ascii="Cambria Math" w:hAnsi="Times New Roman"/>
            <w:sz w:val="20"/>
            <w:szCs w:val="20"/>
          </w:rPr>
          <m:t xml:space="preserve">     </m:t>
        </m:r>
      </m:oMath>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r>
      <w:r w:rsidRPr="00425CDF">
        <w:rPr>
          <w:rFonts w:ascii="Times New Roman" w:eastAsiaTheme="minorEastAsia" w:hAnsi="Times New Roman"/>
          <w:sz w:val="20"/>
          <w:szCs w:val="20"/>
        </w:rPr>
        <w:tab/>
        <w:t xml:space="preserve">  </w:t>
      </w:r>
      <w:r w:rsidR="00792747">
        <w:rPr>
          <w:rFonts w:ascii="Times New Roman" w:eastAsiaTheme="minorEastAsia" w:hAnsi="Times New Roman"/>
          <w:sz w:val="20"/>
          <w:szCs w:val="20"/>
        </w:rPr>
        <w:t xml:space="preserve">      </w:t>
      </w:r>
      <w:r w:rsidRPr="00425CDF">
        <w:rPr>
          <w:rFonts w:ascii="Times New Roman" w:eastAsiaTheme="minorEastAsia" w:hAnsi="Times New Roman"/>
          <w:sz w:val="20"/>
          <w:szCs w:val="20"/>
        </w:rPr>
        <w:t xml:space="preserve"> (1)</w:t>
      </w:r>
    </w:p>
    <w:p w:rsidR="00C60B97" w:rsidRPr="00425CDF" w:rsidRDefault="00C60B97" w:rsidP="00C60B97">
      <w:pPr>
        <w:autoSpaceDE w:val="0"/>
        <w:autoSpaceDN w:val="0"/>
        <w:adjustRightInd w:val="0"/>
        <w:spacing w:after="0" w:line="240" w:lineRule="auto"/>
        <w:jc w:val="both"/>
        <w:rPr>
          <w:rFonts w:ascii="Times New Roman" w:hAnsi="Times New Roman"/>
          <w:sz w:val="20"/>
          <w:szCs w:val="20"/>
        </w:rPr>
      </w:pPr>
      <w:r w:rsidRPr="00425CDF">
        <w:rPr>
          <w:rFonts w:ascii="Times New Roman" w:hAnsi="Times New Roman"/>
          <w:sz w:val="20"/>
          <w:szCs w:val="20"/>
        </w:rPr>
        <w:t xml:space="preserve">where </w:t>
      </w:r>
      <w:r w:rsidRPr="00425CDF">
        <w:rPr>
          <w:rFonts w:ascii="Times New Roman" w:hAnsi="Times New Roman"/>
          <w:iCs/>
          <w:sz w:val="20"/>
          <w:szCs w:val="20"/>
        </w:rPr>
        <w:t>IQL</w:t>
      </w:r>
      <w:r w:rsidRPr="00425CDF">
        <w:rPr>
          <w:rFonts w:ascii="Times New Roman" w:hAnsi="Times New Roman"/>
          <w:sz w:val="20"/>
          <w:szCs w:val="20"/>
        </w:rPr>
        <w:t xml:space="preserve"> is the instrumental quantification limit (ng/L), </w:t>
      </w:r>
      <w:r w:rsidRPr="00425CDF">
        <w:rPr>
          <w:rFonts w:ascii="Times New Roman" w:hAnsi="Times New Roman"/>
          <w:iCs/>
          <w:sz w:val="20"/>
          <w:szCs w:val="20"/>
        </w:rPr>
        <w:t>Recovery (%)</w:t>
      </w:r>
      <w:r w:rsidRPr="00425CDF">
        <w:rPr>
          <w:rFonts w:ascii="Times New Roman" w:hAnsi="Times New Roman"/>
          <w:sz w:val="20"/>
          <w:szCs w:val="20"/>
        </w:rPr>
        <w:t xml:space="preserve"> is the absolute recovery of the analyte at the IQL spiking level in the corresponding matrix, and </w:t>
      </w:r>
      <w:r w:rsidRPr="00425CDF">
        <w:rPr>
          <w:rFonts w:ascii="Times New Roman" w:hAnsi="Times New Roman"/>
          <w:i/>
          <w:iCs/>
          <w:sz w:val="20"/>
          <w:szCs w:val="20"/>
        </w:rPr>
        <w:t>CF</w:t>
      </w:r>
      <w:r w:rsidRPr="00425CDF">
        <w:rPr>
          <w:rFonts w:ascii="Times New Roman" w:hAnsi="Times New Roman"/>
          <w:sz w:val="20"/>
          <w:szCs w:val="20"/>
        </w:rPr>
        <w:t xml:space="preserve"> is the concentration factor (1000).</w:t>
      </w:r>
    </w:p>
    <w:p w:rsidR="00C60B97" w:rsidRPr="00425CDF" w:rsidRDefault="00C60B97" w:rsidP="00C60B97">
      <w:pPr>
        <w:autoSpaceDE w:val="0"/>
        <w:autoSpaceDN w:val="0"/>
        <w:adjustRightInd w:val="0"/>
        <w:spacing w:after="0" w:line="240" w:lineRule="auto"/>
        <w:jc w:val="both"/>
        <w:rPr>
          <w:rFonts w:ascii="Times New Roman" w:hAnsi="Times New Roman"/>
          <w:sz w:val="20"/>
          <w:szCs w:val="20"/>
        </w:rPr>
      </w:pPr>
    </w:p>
    <w:p w:rsidR="006768E9" w:rsidRDefault="00C60B97" w:rsidP="00C60B97">
      <w:pPr>
        <w:spacing w:after="0" w:line="240" w:lineRule="auto"/>
        <w:jc w:val="both"/>
        <w:rPr>
          <w:rFonts w:ascii="Times New Roman" w:hAnsi="Times New Roman"/>
          <w:sz w:val="20"/>
          <w:szCs w:val="20"/>
        </w:rPr>
      </w:pPr>
      <w:r w:rsidRPr="00425CDF">
        <w:rPr>
          <w:rFonts w:ascii="Times New Roman" w:hAnsi="Times New Roman"/>
          <w:sz w:val="20"/>
          <w:szCs w:val="20"/>
        </w:rPr>
        <w:t xml:space="preserve">Selectivity of the proposed method was investigated by analyzing the chromatograms obtained from the individual standards, standard mixture, and solvent. Robustness of the method was studied by changing the </w:t>
      </w:r>
      <w:r>
        <w:rPr>
          <w:rFonts w:ascii="Times New Roman" w:hAnsi="Times New Roman"/>
          <w:sz w:val="20"/>
          <w:szCs w:val="20"/>
        </w:rPr>
        <w:t xml:space="preserve">flow rate of </w:t>
      </w:r>
      <w:r w:rsidRPr="00425CDF">
        <w:rPr>
          <w:rFonts w:ascii="Times New Roman" w:hAnsi="Times New Roman"/>
          <w:sz w:val="20"/>
          <w:szCs w:val="20"/>
        </w:rPr>
        <w:t>mobile phases</w:t>
      </w:r>
      <w:r>
        <w:rPr>
          <w:rFonts w:ascii="Times New Roman" w:hAnsi="Times New Roman"/>
          <w:sz w:val="20"/>
          <w:szCs w:val="20"/>
        </w:rPr>
        <w:t xml:space="preserve"> (0.29 – 0.31 </w:t>
      </w:r>
      <w:r w:rsidRPr="00F01ED5">
        <w:rPr>
          <w:rFonts w:ascii="Times New Roman" w:hAnsi="Times New Roman"/>
          <w:bCs/>
          <w:sz w:val="20"/>
          <w:szCs w:val="20"/>
        </w:rPr>
        <w:t>mL/min</w:t>
      </w:r>
      <w:r>
        <w:rPr>
          <w:rFonts w:ascii="Times New Roman" w:hAnsi="Times New Roman"/>
          <w:sz w:val="20"/>
          <w:szCs w:val="20"/>
        </w:rPr>
        <w:t>)</w:t>
      </w:r>
      <w:r w:rsidRPr="00425CDF">
        <w:rPr>
          <w:rFonts w:ascii="Times New Roman" w:hAnsi="Times New Roman"/>
          <w:sz w:val="20"/>
          <w:szCs w:val="20"/>
        </w:rPr>
        <w:t>, location of instrument</w:t>
      </w:r>
      <w:r>
        <w:rPr>
          <w:rFonts w:ascii="Times New Roman" w:hAnsi="Times New Roman"/>
          <w:sz w:val="20"/>
          <w:szCs w:val="20"/>
        </w:rPr>
        <w:t xml:space="preserve"> (Lab1 and Lab2)</w:t>
      </w:r>
      <w:r w:rsidRPr="00425CDF">
        <w:rPr>
          <w:rFonts w:ascii="Times New Roman" w:hAnsi="Times New Roman"/>
          <w:sz w:val="20"/>
          <w:szCs w:val="20"/>
        </w:rPr>
        <w:t>, and volume of injection</w:t>
      </w:r>
      <w:r>
        <w:rPr>
          <w:rFonts w:ascii="Times New Roman" w:hAnsi="Times New Roman"/>
          <w:sz w:val="20"/>
          <w:szCs w:val="20"/>
        </w:rPr>
        <w:t xml:space="preserve"> (10 – 40 µL)</w:t>
      </w:r>
      <w:r w:rsidRPr="00425CDF">
        <w:rPr>
          <w:rFonts w:ascii="Times New Roman" w:hAnsi="Times New Roman"/>
          <w:sz w:val="20"/>
          <w:szCs w:val="20"/>
        </w:rPr>
        <w:t>.</w:t>
      </w:r>
    </w:p>
    <w:p w:rsidR="00C60B97" w:rsidRPr="00C60B97" w:rsidRDefault="00C60B97" w:rsidP="00C60B9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92747" w:rsidRDefault="00792747" w:rsidP="00792747">
      <w:pPr>
        <w:spacing w:after="0" w:line="240" w:lineRule="auto"/>
        <w:jc w:val="both"/>
        <w:rPr>
          <w:rFonts w:ascii="Times New Roman" w:hAnsi="Times New Roman"/>
          <w:b/>
          <w:bCs/>
          <w:sz w:val="20"/>
          <w:szCs w:val="20"/>
        </w:rPr>
      </w:pPr>
      <w:r>
        <w:rPr>
          <w:rFonts w:ascii="Times New Roman" w:hAnsi="Times New Roman"/>
          <w:b/>
          <w:bCs/>
          <w:sz w:val="20"/>
          <w:szCs w:val="20"/>
        </w:rPr>
        <w:t>Quality control analysis</w:t>
      </w:r>
    </w:p>
    <w:p w:rsidR="00792747" w:rsidRDefault="00792747" w:rsidP="00792747">
      <w:pPr>
        <w:spacing w:after="0" w:line="240" w:lineRule="auto"/>
        <w:jc w:val="both"/>
        <w:rPr>
          <w:rFonts w:ascii="Times New Roman" w:hAnsi="Times New Roman"/>
          <w:sz w:val="20"/>
          <w:szCs w:val="20"/>
        </w:rPr>
      </w:pPr>
      <w:r w:rsidRPr="005234F4">
        <w:rPr>
          <w:rFonts w:ascii="Times New Roman" w:hAnsi="Times New Roman"/>
          <w:sz w:val="20"/>
          <w:szCs w:val="20"/>
        </w:rPr>
        <w:t>Table 1</w:t>
      </w:r>
      <w:r w:rsidRPr="00194F1C">
        <w:rPr>
          <w:rFonts w:ascii="Times New Roman" w:hAnsi="Times New Roman"/>
          <w:sz w:val="20"/>
          <w:szCs w:val="20"/>
        </w:rPr>
        <w:t xml:space="preserve"> shows the linearity, limit of quantification (LOQ), instrumental quantification limit and recovery of prazosin and simvastatin</w:t>
      </w:r>
      <w:r>
        <w:rPr>
          <w:rFonts w:ascii="Times New Roman" w:hAnsi="Times New Roman"/>
          <w:sz w:val="20"/>
          <w:szCs w:val="20"/>
        </w:rPr>
        <w:t xml:space="preserve"> obtained using the developed method</w:t>
      </w:r>
      <w:r w:rsidRPr="00194F1C">
        <w:rPr>
          <w:rFonts w:ascii="Times New Roman" w:hAnsi="Times New Roman"/>
          <w:sz w:val="20"/>
          <w:szCs w:val="20"/>
        </w:rPr>
        <w:t xml:space="preserve">. </w:t>
      </w:r>
    </w:p>
    <w:p w:rsidR="00792747" w:rsidRDefault="00792747" w:rsidP="00792747">
      <w:pPr>
        <w:spacing w:after="0" w:line="240" w:lineRule="auto"/>
        <w:jc w:val="both"/>
        <w:rPr>
          <w:rFonts w:ascii="Times New Roman" w:hAnsi="Times New Roman"/>
          <w:sz w:val="20"/>
          <w:szCs w:val="20"/>
        </w:rPr>
      </w:pPr>
    </w:p>
    <w:p w:rsidR="00792747" w:rsidRPr="00E063E4" w:rsidRDefault="00792747" w:rsidP="0045621C">
      <w:pPr>
        <w:spacing w:after="120" w:line="240" w:lineRule="auto"/>
        <w:jc w:val="center"/>
        <w:rPr>
          <w:rFonts w:ascii="Times New Roman" w:hAnsi="Times New Roman"/>
          <w:bCs/>
          <w:sz w:val="20"/>
          <w:szCs w:val="20"/>
        </w:rPr>
      </w:pPr>
      <w:r w:rsidRPr="005234F4">
        <w:rPr>
          <w:rFonts w:ascii="Times New Roman" w:hAnsi="Times New Roman"/>
          <w:bCs/>
          <w:sz w:val="20"/>
          <w:szCs w:val="20"/>
        </w:rPr>
        <w:t>Table 1</w:t>
      </w:r>
      <w:r>
        <w:rPr>
          <w:rFonts w:ascii="Times New Roman" w:hAnsi="Times New Roman"/>
          <w:bCs/>
          <w:sz w:val="20"/>
          <w:szCs w:val="20"/>
        </w:rPr>
        <w:t xml:space="preserve">. </w:t>
      </w:r>
      <w:r w:rsidR="0045621C">
        <w:rPr>
          <w:rFonts w:ascii="Times New Roman" w:hAnsi="Times New Roman"/>
          <w:bCs/>
          <w:sz w:val="20"/>
          <w:szCs w:val="20"/>
        </w:rPr>
        <w:t xml:space="preserve"> </w:t>
      </w:r>
      <w:r>
        <w:rPr>
          <w:rFonts w:ascii="Times New Roman" w:hAnsi="Times New Roman"/>
          <w:bCs/>
          <w:sz w:val="20"/>
          <w:szCs w:val="20"/>
        </w:rPr>
        <w:t>Method validation parameters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536"/>
        <w:gridCol w:w="2377"/>
        <w:gridCol w:w="708"/>
        <w:gridCol w:w="936"/>
        <w:gridCol w:w="848"/>
        <w:gridCol w:w="1264"/>
        <w:gridCol w:w="706"/>
      </w:tblGrid>
      <w:tr w:rsidR="00792747" w:rsidRPr="00BA280C" w:rsidTr="005E7AD4">
        <w:tc>
          <w:tcPr>
            <w:tcW w:w="739" w:type="dxa"/>
            <w:tcBorders>
              <w:left w:val="nil"/>
              <w:right w:val="nil"/>
            </w:tcBorders>
          </w:tcPr>
          <w:p w:rsidR="00792747" w:rsidRPr="00664636" w:rsidRDefault="00792747" w:rsidP="0045621C">
            <w:pPr>
              <w:spacing w:before="60" w:after="0" w:line="240" w:lineRule="auto"/>
              <w:jc w:val="center"/>
              <w:rPr>
                <w:rFonts w:ascii="Times New Roman" w:hAnsi="Times New Roman" w:cs="Times New Roman"/>
                <w:b/>
                <w:sz w:val="20"/>
                <w:szCs w:val="20"/>
              </w:rPr>
            </w:pPr>
            <w:r w:rsidRPr="00664636">
              <w:rPr>
                <w:rFonts w:ascii="Times New Roman" w:hAnsi="Times New Roman" w:cs="Times New Roman"/>
                <w:b/>
                <w:sz w:val="20"/>
                <w:szCs w:val="20"/>
              </w:rPr>
              <w:t>Comp</w:t>
            </w:r>
            <w:r>
              <w:rPr>
                <w:rFonts w:ascii="Times New Roman" w:hAnsi="Times New Roman" w:cs="Times New Roman"/>
                <w:b/>
                <w:sz w:val="20"/>
                <w:szCs w:val="20"/>
              </w:rPr>
              <w:t>ound</w:t>
            </w:r>
          </w:p>
        </w:tc>
        <w:tc>
          <w:tcPr>
            <w:tcW w:w="1548" w:type="dxa"/>
            <w:tcBorders>
              <w:left w:val="nil"/>
              <w:right w:val="nil"/>
            </w:tcBorders>
          </w:tcPr>
          <w:p w:rsidR="00792747" w:rsidRPr="00664636" w:rsidRDefault="00792747" w:rsidP="0045621C">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Linearity R</w:t>
            </w:r>
            <w:r w:rsidRPr="00664636">
              <w:rPr>
                <w:rFonts w:ascii="Times New Roman" w:hAnsi="Times New Roman" w:cs="Times New Roman"/>
                <w:b/>
                <w:sz w:val="20"/>
                <w:szCs w:val="20"/>
              </w:rPr>
              <w:t>ange (µg/L)</w:t>
            </w:r>
          </w:p>
        </w:tc>
        <w:tc>
          <w:tcPr>
            <w:tcW w:w="2409" w:type="dxa"/>
            <w:tcBorders>
              <w:left w:val="nil"/>
              <w:right w:val="nil"/>
            </w:tcBorders>
          </w:tcPr>
          <w:p w:rsidR="00792747" w:rsidRPr="00664636" w:rsidRDefault="00792747" w:rsidP="0045621C">
            <w:pPr>
              <w:spacing w:before="60" w:after="0" w:line="240" w:lineRule="auto"/>
              <w:jc w:val="center"/>
              <w:rPr>
                <w:rFonts w:ascii="Times New Roman" w:hAnsi="Times New Roman" w:cs="Times New Roman"/>
                <w:b/>
                <w:sz w:val="20"/>
                <w:szCs w:val="20"/>
              </w:rPr>
            </w:pPr>
            <w:r w:rsidRPr="00664636">
              <w:rPr>
                <w:rFonts w:ascii="Times New Roman" w:hAnsi="Times New Roman" w:cs="Times New Roman"/>
                <w:b/>
                <w:sz w:val="20"/>
                <w:szCs w:val="20"/>
              </w:rPr>
              <w:t>Equation</w:t>
            </w:r>
          </w:p>
        </w:tc>
        <w:tc>
          <w:tcPr>
            <w:tcW w:w="709" w:type="dxa"/>
            <w:tcBorders>
              <w:left w:val="nil"/>
              <w:right w:val="nil"/>
            </w:tcBorders>
          </w:tcPr>
          <w:p w:rsidR="00792747" w:rsidRPr="00664636" w:rsidRDefault="00792747" w:rsidP="0045621C">
            <w:pPr>
              <w:spacing w:before="60" w:after="0" w:line="240" w:lineRule="auto"/>
              <w:jc w:val="center"/>
              <w:rPr>
                <w:rFonts w:ascii="Times New Roman" w:hAnsi="Times New Roman" w:cs="Times New Roman"/>
                <w:b/>
                <w:sz w:val="20"/>
                <w:szCs w:val="20"/>
              </w:rPr>
            </w:pPr>
            <w:r w:rsidRPr="00664636">
              <w:rPr>
                <w:rFonts w:ascii="Times New Roman" w:hAnsi="Times New Roman" w:cs="Times New Roman"/>
                <w:b/>
                <w:sz w:val="20"/>
                <w:szCs w:val="20"/>
              </w:rPr>
              <w:t>R</w:t>
            </w:r>
            <w:r w:rsidRPr="00664636">
              <w:rPr>
                <w:rFonts w:ascii="Times New Roman" w:hAnsi="Times New Roman" w:cs="Times New Roman"/>
                <w:b/>
                <w:sz w:val="20"/>
                <w:szCs w:val="20"/>
                <w:vertAlign w:val="superscript"/>
              </w:rPr>
              <w:t>2</w:t>
            </w:r>
          </w:p>
        </w:tc>
        <w:tc>
          <w:tcPr>
            <w:tcW w:w="940" w:type="dxa"/>
            <w:tcBorders>
              <w:left w:val="nil"/>
              <w:right w:val="nil"/>
            </w:tcBorders>
          </w:tcPr>
          <w:p w:rsidR="00792747" w:rsidRPr="00664636" w:rsidRDefault="00792747" w:rsidP="0045621C">
            <w:pPr>
              <w:spacing w:before="60" w:after="0" w:line="240" w:lineRule="auto"/>
              <w:jc w:val="center"/>
              <w:rPr>
                <w:rFonts w:ascii="Times New Roman" w:hAnsi="Times New Roman" w:cs="Times New Roman"/>
                <w:b/>
                <w:sz w:val="20"/>
                <w:szCs w:val="20"/>
              </w:rPr>
            </w:pPr>
            <w:r w:rsidRPr="00664636">
              <w:rPr>
                <w:rFonts w:ascii="Times New Roman" w:hAnsi="Times New Roman" w:cs="Times New Roman"/>
                <w:b/>
                <w:sz w:val="20"/>
                <w:szCs w:val="20"/>
              </w:rPr>
              <w:t>IQL</w:t>
            </w:r>
          </w:p>
          <w:p w:rsidR="00792747" w:rsidRPr="00664636" w:rsidRDefault="00792747" w:rsidP="0045621C">
            <w:pPr>
              <w:spacing w:after="0" w:line="240" w:lineRule="auto"/>
              <w:jc w:val="center"/>
              <w:rPr>
                <w:rFonts w:ascii="Times New Roman" w:hAnsi="Times New Roman" w:cs="Times New Roman"/>
                <w:b/>
                <w:sz w:val="20"/>
                <w:szCs w:val="20"/>
              </w:rPr>
            </w:pPr>
            <w:r w:rsidRPr="00664636">
              <w:rPr>
                <w:rFonts w:ascii="Times New Roman" w:hAnsi="Times New Roman" w:cs="Times New Roman"/>
                <w:b/>
                <w:sz w:val="20"/>
                <w:szCs w:val="20"/>
              </w:rPr>
              <w:t>(µg/L)</w:t>
            </w:r>
          </w:p>
        </w:tc>
        <w:tc>
          <w:tcPr>
            <w:tcW w:w="851" w:type="dxa"/>
            <w:tcBorders>
              <w:left w:val="nil"/>
              <w:right w:val="nil"/>
            </w:tcBorders>
          </w:tcPr>
          <w:p w:rsidR="00792747" w:rsidRPr="00DD0DAC" w:rsidRDefault="00792747" w:rsidP="0045621C">
            <w:pPr>
              <w:spacing w:before="60" w:after="0" w:line="240" w:lineRule="auto"/>
              <w:jc w:val="center"/>
              <w:rPr>
                <w:rFonts w:ascii="Times New Roman" w:hAnsi="Times New Roman" w:cs="Times New Roman"/>
                <w:b/>
                <w:sz w:val="20"/>
                <w:szCs w:val="20"/>
                <w:vertAlign w:val="superscript"/>
              </w:rPr>
            </w:pPr>
            <w:r w:rsidRPr="00664636">
              <w:rPr>
                <w:rFonts w:ascii="Times New Roman" w:hAnsi="Times New Roman" w:cs="Times New Roman"/>
                <w:b/>
                <w:sz w:val="20"/>
                <w:szCs w:val="20"/>
              </w:rPr>
              <w:t>LOQ</w:t>
            </w:r>
            <w:r>
              <w:rPr>
                <w:rFonts w:ascii="Times New Roman" w:hAnsi="Times New Roman" w:cs="Times New Roman"/>
                <w:b/>
                <w:sz w:val="20"/>
                <w:szCs w:val="20"/>
                <w:vertAlign w:val="superscript"/>
              </w:rPr>
              <w:t>a</w:t>
            </w:r>
          </w:p>
          <w:p w:rsidR="00792747" w:rsidRPr="00664636" w:rsidRDefault="00293D94" w:rsidP="004562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w:t>
            </w:r>
            <w:r w:rsidR="00792747">
              <w:rPr>
                <w:rFonts w:ascii="Times New Roman" w:hAnsi="Times New Roman" w:cs="Times New Roman"/>
                <w:b/>
                <w:sz w:val="20"/>
                <w:szCs w:val="20"/>
              </w:rPr>
              <w:t xml:space="preserve">g/L </w:t>
            </w:r>
          </w:p>
        </w:tc>
        <w:tc>
          <w:tcPr>
            <w:tcW w:w="1276" w:type="dxa"/>
            <w:tcBorders>
              <w:left w:val="nil"/>
              <w:right w:val="nil"/>
            </w:tcBorders>
          </w:tcPr>
          <w:p w:rsidR="00792747" w:rsidRPr="00DD0DAC" w:rsidRDefault="00792747" w:rsidP="0045621C">
            <w:pPr>
              <w:spacing w:before="60" w:after="0" w:line="240" w:lineRule="auto"/>
              <w:jc w:val="center"/>
              <w:rPr>
                <w:rFonts w:ascii="Times New Roman" w:hAnsi="Times New Roman" w:cs="Times New Roman"/>
                <w:b/>
                <w:sz w:val="20"/>
                <w:szCs w:val="20"/>
                <w:vertAlign w:val="superscript"/>
              </w:rPr>
            </w:pPr>
            <w:r w:rsidRPr="00664636">
              <w:rPr>
                <w:rFonts w:ascii="Times New Roman" w:hAnsi="Times New Roman" w:cs="Times New Roman"/>
                <w:b/>
                <w:sz w:val="20"/>
                <w:szCs w:val="20"/>
              </w:rPr>
              <w:t>LOQ</w:t>
            </w:r>
            <w:r>
              <w:rPr>
                <w:rFonts w:ascii="Times New Roman" w:hAnsi="Times New Roman" w:cs="Times New Roman"/>
                <w:b/>
                <w:sz w:val="20"/>
                <w:szCs w:val="20"/>
                <w:vertAlign w:val="superscript"/>
              </w:rPr>
              <w:t>b</w:t>
            </w:r>
          </w:p>
          <w:p w:rsidR="00792747" w:rsidRPr="00664636" w:rsidRDefault="004A0899" w:rsidP="004562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w:t>
            </w:r>
            <w:r w:rsidR="00792747" w:rsidRPr="00664636">
              <w:rPr>
                <w:rFonts w:ascii="Times New Roman" w:hAnsi="Times New Roman" w:cs="Times New Roman"/>
                <w:b/>
                <w:sz w:val="20"/>
                <w:szCs w:val="20"/>
              </w:rPr>
              <w:t>g/L</w:t>
            </w:r>
          </w:p>
        </w:tc>
        <w:tc>
          <w:tcPr>
            <w:tcW w:w="708" w:type="dxa"/>
            <w:tcBorders>
              <w:left w:val="nil"/>
              <w:right w:val="nil"/>
            </w:tcBorders>
          </w:tcPr>
          <w:p w:rsidR="00792747" w:rsidRPr="00DD0DAC" w:rsidRDefault="00792747" w:rsidP="0045621C">
            <w:pPr>
              <w:spacing w:before="60" w:after="0" w:line="240" w:lineRule="auto"/>
              <w:jc w:val="center"/>
              <w:rPr>
                <w:rFonts w:ascii="Times New Roman" w:hAnsi="Times New Roman" w:cs="Times New Roman"/>
                <w:b/>
                <w:sz w:val="20"/>
                <w:szCs w:val="20"/>
                <w:vertAlign w:val="superscript"/>
              </w:rPr>
            </w:pPr>
            <w:r w:rsidRPr="00664636">
              <w:rPr>
                <w:rFonts w:ascii="Times New Roman" w:hAnsi="Times New Roman" w:cs="Times New Roman"/>
                <w:b/>
                <w:sz w:val="20"/>
                <w:szCs w:val="20"/>
              </w:rPr>
              <w:t>R%</w:t>
            </w:r>
            <w:r>
              <w:rPr>
                <w:rFonts w:ascii="Times New Roman" w:hAnsi="Times New Roman" w:cs="Times New Roman"/>
                <w:b/>
                <w:sz w:val="20"/>
                <w:szCs w:val="20"/>
                <w:vertAlign w:val="superscript"/>
              </w:rPr>
              <w:t>c</w:t>
            </w:r>
          </w:p>
        </w:tc>
      </w:tr>
      <w:tr w:rsidR="00792747" w:rsidRPr="00BA280C" w:rsidTr="005E7AD4">
        <w:trPr>
          <w:trHeight w:val="187"/>
        </w:trPr>
        <w:tc>
          <w:tcPr>
            <w:tcW w:w="739" w:type="dxa"/>
            <w:tcBorders>
              <w:left w:val="nil"/>
              <w:bottom w:val="nil"/>
              <w:right w:val="nil"/>
            </w:tcBorders>
          </w:tcPr>
          <w:p w:rsidR="00792747" w:rsidRPr="00664636" w:rsidRDefault="00792747" w:rsidP="0045621C">
            <w:pPr>
              <w:spacing w:before="60" w:after="0" w:line="240" w:lineRule="auto"/>
              <w:rPr>
                <w:rFonts w:ascii="Times New Roman" w:hAnsi="Times New Roman" w:cs="Times New Roman"/>
                <w:sz w:val="20"/>
                <w:szCs w:val="20"/>
              </w:rPr>
            </w:pPr>
            <w:r w:rsidRPr="00664636">
              <w:rPr>
                <w:rFonts w:ascii="Times New Roman" w:hAnsi="Times New Roman" w:cs="Times New Roman"/>
                <w:sz w:val="20"/>
                <w:szCs w:val="20"/>
              </w:rPr>
              <w:t>PRZ</w:t>
            </w:r>
          </w:p>
        </w:tc>
        <w:tc>
          <w:tcPr>
            <w:tcW w:w="1548" w:type="dxa"/>
            <w:tcBorders>
              <w:left w:val="nil"/>
              <w:bottom w:val="nil"/>
              <w:right w:val="nil"/>
            </w:tcBorders>
          </w:tcPr>
          <w:p w:rsidR="00792747" w:rsidRPr="00664636" w:rsidRDefault="00792747" w:rsidP="0045621C">
            <w:pPr>
              <w:spacing w:before="60" w:after="0" w:line="240" w:lineRule="auto"/>
              <w:rPr>
                <w:rFonts w:ascii="Times New Roman" w:hAnsi="Times New Roman" w:cs="Times New Roman"/>
                <w:sz w:val="20"/>
                <w:szCs w:val="20"/>
              </w:rPr>
            </w:pPr>
            <w:r w:rsidRPr="00664636">
              <w:rPr>
                <w:rFonts w:ascii="Times New Roman" w:hAnsi="Times New Roman" w:cs="Times New Roman"/>
                <w:sz w:val="20"/>
                <w:szCs w:val="20"/>
              </w:rPr>
              <w:t xml:space="preserve">1.5 </w:t>
            </w:r>
            <w:r>
              <w:rPr>
                <w:rFonts w:ascii="Times New Roman" w:hAnsi="Times New Roman" w:cs="Times New Roman"/>
                <w:sz w:val="20"/>
                <w:szCs w:val="20"/>
              </w:rPr>
              <w:t xml:space="preserve">– </w:t>
            </w:r>
            <w:r w:rsidRPr="00664636">
              <w:rPr>
                <w:rFonts w:ascii="Times New Roman" w:hAnsi="Times New Roman" w:cs="Times New Roman"/>
                <w:sz w:val="20"/>
                <w:szCs w:val="20"/>
              </w:rPr>
              <w:t>3000</w:t>
            </w:r>
            <w:r>
              <w:rPr>
                <w:rFonts w:ascii="Times New Roman" w:hAnsi="Times New Roman" w:cs="Times New Roman"/>
                <w:sz w:val="20"/>
                <w:szCs w:val="20"/>
              </w:rPr>
              <w:t xml:space="preserve"> </w:t>
            </w:r>
          </w:p>
        </w:tc>
        <w:tc>
          <w:tcPr>
            <w:tcW w:w="2409" w:type="dxa"/>
            <w:tcBorders>
              <w:left w:val="nil"/>
              <w:bottom w:val="nil"/>
              <w:right w:val="nil"/>
            </w:tcBorders>
          </w:tcPr>
          <w:p w:rsidR="00792747" w:rsidRPr="00664636" w:rsidRDefault="00792747" w:rsidP="0045621C">
            <w:pPr>
              <w:spacing w:before="60"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Y = 2311.4X – </w:t>
            </w:r>
            <w:r w:rsidRPr="00664636">
              <w:rPr>
                <w:rFonts w:ascii="Times New Roman" w:hAnsi="Times New Roman" w:cs="Times New Roman"/>
                <w:sz w:val="20"/>
                <w:szCs w:val="20"/>
              </w:rPr>
              <w:t>2485</w:t>
            </w:r>
          </w:p>
        </w:tc>
        <w:tc>
          <w:tcPr>
            <w:tcW w:w="709" w:type="dxa"/>
            <w:tcBorders>
              <w:left w:val="nil"/>
              <w:bottom w:val="nil"/>
              <w:right w:val="nil"/>
            </w:tcBorders>
          </w:tcPr>
          <w:p w:rsidR="00792747" w:rsidRPr="00664636" w:rsidRDefault="00792747" w:rsidP="0045621C">
            <w:pPr>
              <w:spacing w:before="60" w:after="0" w:line="240" w:lineRule="auto"/>
              <w:jc w:val="center"/>
              <w:rPr>
                <w:rFonts w:ascii="Times New Roman" w:hAnsi="Times New Roman" w:cs="Times New Roman"/>
                <w:sz w:val="20"/>
                <w:szCs w:val="20"/>
              </w:rPr>
            </w:pPr>
            <w:r w:rsidRPr="00664636">
              <w:rPr>
                <w:rFonts w:ascii="Times New Roman" w:hAnsi="Times New Roman" w:cs="Times New Roman"/>
                <w:sz w:val="20"/>
                <w:szCs w:val="20"/>
              </w:rPr>
              <w:t>0.999</w:t>
            </w:r>
          </w:p>
        </w:tc>
        <w:tc>
          <w:tcPr>
            <w:tcW w:w="940" w:type="dxa"/>
            <w:tcBorders>
              <w:left w:val="nil"/>
              <w:bottom w:val="nil"/>
              <w:right w:val="nil"/>
            </w:tcBorders>
          </w:tcPr>
          <w:p w:rsidR="00792747" w:rsidRPr="00664636" w:rsidRDefault="00293D94" w:rsidP="0045621C">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792747" w:rsidRPr="00664636">
              <w:rPr>
                <w:rFonts w:ascii="Times New Roman" w:hAnsi="Times New Roman" w:cs="Times New Roman"/>
                <w:sz w:val="20"/>
                <w:szCs w:val="20"/>
              </w:rPr>
              <w:t>.5</w:t>
            </w:r>
          </w:p>
        </w:tc>
        <w:tc>
          <w:tcPr>
            <w:tcW w:w="851" w:type="dxa"/>
            <w:tcBorders>
              <w:left w:val="nil"/>
              <w:bottom w:val="nil"/>
              <w:right w:val="nil"/>
            </w:tcBorders>
          </w:tcPr>
          <w:p w:rsidR="00792747" w:rsidRPr="00F01ED5" w:rsidRDefault="00792747" w:rsidP="0045621C">
            <w:pPr>
              <w:spacing w:before="60" w:after="0" w:line="240" w:lineRule="auto"/>
              <w:jc w:val="center"/>
              <w:rPr>
                <w:rFonts w:ascii="Times New Roman" w:hAnsi="Times New Roman" w:cs="Times New Roman"/>
                <w:color w:val="000000"/>
                <w:sz w:val="20"/>
                <w:szCs w:val="20"/>
              </w:rPr>
            </w:pPr>
            <w:r w:rsidRPr="00664636">
              <w:rPr>
                <w:rFonts w:ascii="Times New Roman" w:hAnsi="Times New Roman" w:cs="Times New Roman"/>
                <w:color w:val="000000"/>
                <w:sz w:val="20"/>
                <w:szCs w:val="20"/>
              </w:rPr>
              <w:t>2.1</w:t>
            </w:r>
          </w:p>
        </w:tc>
        <w:tc>
          <w:tcPr>
            <w:tcW w:w="1276" w:type="dxa"/>
            <w:tcBorders>
              <w:left w:val="nil"/>
              <w:bottom w:val="nil"/>
              <w:right w:val="nil"/>
            </w:tcBorders>
          </w:tcPr>
          <w:p w:rsidR="00792747" w:rsidRPr="00664636" w:rsidRDefault="00792747" w:rsidP="0045621C">
            <w:pPr>
              <w:spacing w:before="60" w:after="0" w:line="240" w:lineRule="auto"/>
              <w:jc w:val="center"/>
              <w:rPr>
                <w:rFonts w:ascii="Times New Roman" w:hAnsi="Times New Roman" w:cs="Times New Roman"/>
                <w:sz w:val="20"/>
                <w:szCs w:val="20"/>
              </w:rPr>
            </w:pPr>
            <w:r w:rsidRPr="00664636">
              <w:rPr>
                <w:rFonts w:ascii="Times New Roman" w:hAnsi="Times New Roman" w:cs="Times New Roman"/>
                <w:sz w:val="20"/>
                <w:szCs w:val="20"/>
              </w:rPr>
              <w:t>3.5</w:t>
            </w:r>
          </w:p>
        </w:tc>
        <w:tc>
          <w:tcPr>
            <w:tcW w:w="708" w:type="dxa"/>
            <w:tcBorders>
              <w:left w:val="nil"/>
              <w:bottom w:val="nil"/>
              <w:right w:val="nil"/>
            </w:tcBorders>
          </w:tcPr>
          <w:p w:rsidR="00792747" w:rsidRPr="00664636" w:rsidRDefault="00792747" w:rsidP="0045621C">
            <w:pPr>
              <w:spacing w:before="60" w:after="0" w:line="240" w:lineRule="auto"/>
              <w:jc w:val="center"/>
              <w:rPr>
                <w:rFonts w:ascii="Times New Roman" w:hAnsi="Times New Roman" w:cs="Times New Roman"/>
                <w:sz w:val="20"/>
                <w:szCs w:val="20"/>
              </w:rPr>
            </w:pPr>
            <w:r w:rsidRPr="00664636">
              <w:rPr>
                <w:rFonts w:ascii="Times New Roman" w:hAnsi="Times New Roman" w:cs="Times New Roman"/>
                <w:sz w:val="20"/>
                <w:szCs w:val="20"/>
              </w:rPr>
              <w:t>66</w:t>
            </w:r>
          </w:p>
        </w:tc>
      </w:tr>
      <w:tr w:rsidR="00792747" w:rsidRPr="00BA280C" w:rsidTr="005E7AD4">
        <w:trPr>
          <w:trHeight w:val="70"/>
        </w:trPr>
        <w:tc>
          <w:tcPr>
            <w:tcW w:w="739" w:type="dxa"/>
            <w:tcBorders>
              <w:top w:val="nil"/>
              <w:left w:val="nil"/>
              <w:right w:val="nil"/>
            </w:tcBorders>
          </w:tcPr>
          <w:p w:rsidR="00792747" w:rsidRPr="00664636" w:rsidRDefault="00792747" w:rsidP="0045621C">
            <w:pPr>
              <w:spacing w:before="60" w:after="60" w:line="240" w:lineRule="auto"/>
              <w:rPr>
                <w:rFonts w:ascii="Times New Roman" w:hAnsi="Times New Roman" w:cs="Times New Roman"/>
                <w:sz w:val="20"/>
                <w:szCs w:val="20"/>
              </w:rPr>
            </w:pPr>
            <w:r w:rsidRPr="00664636">
              <w:rPr>
                <w:rFonts w:ascii="Times New Roman" w:hAnsi="Times New Roman" w:cs="Times New Roman"/>
                <w:sz w:val="20"/>
                <w:szCs w:val="20"/>
              </w:rPr>
              <w:t>SMV</w:t>
            </w:r>
          </w:p>
        </w:tc>
        <w:tc>
          <w:tcPr>
            <w:tcW w:w="1548" w:type="dxa"/>
            <w:tcBorders>
              <w:top w:val="nil"/>
              <w:left w:val="nil"/>
              <w:right w:val="nil"/>
            </w:tcBorders>
          </w:tcPr>
          <w:p w:rsidR="00792747" w:rsidRPr="00664636" w:rsidRDefault="00792747" w:rsidP="0045621C">
            <w:pPr>
              <w:spacing w:before="60" w:after="0" w:line="240" w:lineRule="auto"/>
              <w:rPr>
                <w:rFonts w:ascii="Times New Roman" w:hAnsi="Times New Roman" w:cs="Times New Roman"/>
                <w:sz w:val="20"/>
                <w:szCs w:val="20"/>
              </w:rPr>
            </w:pPr>
            <w:r w:rsidRPr="00664636">
              <w:rPr>
                <w:rFonts w:ascii="Times New Roman" w:hAnsi="Times New Roman" w:cs="Times New Roman"/>
                <w:sz w:val="20"/>
                <w:szCs w:val="20"/>
              </w:rPr>
              <w:t>0.8</w:t>
            </w:r>
            <w:r>
              <w:rPr>
                <w:rFonts w:ascii="Times New Roman" w:hAnsi="Times New Roman" w:cs="Times New Roman"/>
                <w:sz w:val="20"/>
                <w:szCs w:val="20"/>
              </w:rPr>
              <w:t xml:space="preserve"> – </w:t>
            </w:r>
            <w:r w:rsidRPr="00664636">
              <w:rPr>
                <w:rFonts w:ascii="Times New Roman" w:hAnsi="Times New Roman" w:cs="Times New Roman"/>
                <w:sz w:val="20"/>
                <w:szCs w:val="20"/>
              </w:rPr>
              <w:t xml:space="preserve">125 </w:t>
            </w:r>
          </w:p>
        </w:tc>
        <w:tc>
          <w:tcPr>
            <w:tcW w:w="2409" w:type="dxa"/>
            <w:tcBorders>
              <w:top w:val="nil"/>
              <w:left w:val="nil"/>
              <w:right w:val="nil"/>
            </w:tcBorders>
          </w:tcPr>
          <w:p w:rsidR="00792747" w:rsidRPr="00664636" w:rsidRDefault="00792747" w:rsidP="0045621C">
            <w:pPr>
              <w:spacing w:before="60"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Y = 14930.1X – </w:t>
            </w:r>
            <w:r w:rsidRPr="00664636">
              <w:rPr>
                <w:rFonts w:ascii="Times New Roman" w:hAnsi="Times New Roman" w:cs="Times New Roman"/>
                <w:sz w:val="20"/>
                <w:szCs w:val="20"/>
              </w:rPr>
              <w:t>49270</w:t>
            </w:r>
          </w:p>
        </w:tc>
        <w:tc>
          <w:tcPr>
            <w:tcW w:w="709" w:type="dxa"/>
            <w:tcBorders>
              <w:top w:val="nil"/>
              <w:left w:val="nil"/>
              <w:right w:val="nil"/>
            </w:tcBorders>
          </w:tcPr>
          <w:p w:rsidR="00792747" w:rsidRPr="00664636" w:rsidRDefault="00792747" w:rsidP="0045621C">
            <w:pPr>
              <w:spacing w:before="60" w:after="0" w:line="240" w:lineRule="auto"/>
              <w:jc w:val="center"/>
              <w:rPr>
                <w:rFonts w:ascii="Times New Roman" w:hAnsi="Times New Roman" w:cs="Times New Roman"/>
                <w:sz w:val="20"/>
                <w:szCs w:val="20"/>
              </w:rPr>
            </w:pPr>
            <w:r w:rsidRPr="00664636">
              <w:rPr>
                <w:rFonts w:ascii="Times New Roman" w:hAnsi="Times New Roman" w:cs="Times New Roman"/>
                <w:sz w:val="20"/>
                <w:szCs w:val="20"/>
              </w:rPr>
              <w:t>0.997</w:t>
            </w:r>
          </w:p>
        </w:tc>
        <w:tc>
          <w:tcPr>
            <w:tcW w:w="940" w:type="dxa"/>
            <w:tcBorders>
              <w:top w:val="nil"/>
              <w:left w:val="nil"/>
              <w:right w:val="nil"/>
            </w:tcBorders>
          </w:tcPr>
          <w:p w:rsidR="00792747" w:rsidRPr="00664636" w:rsidRDefault="00293D94" w:rsidP="0045621C">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0.8</w:t>
            </w:r>
          </w:p>
        </w:tc>
        <w:tc>
          <w:tcPr>
            <w:tcW w:w="851" w:type="dxa"/>
            <w:tcBorders>
              <w:top w:val="nil"/>
              <w:left w:val="nil"/>
              <w:right w:val="nil"/>
            </w:tcBorders>
          </w:tcPr>
          <w:p w:rsidR="00792747" w:rsidRPr="00F01ED5" w:rsidRDefault="00792747" w:rsidP="0045621C">
            <w:pPr>
              <w:spacing w:before="60" w:after="0" w:line="240" w:lineRule="auto"/>
              <w:jc w:val="center"/>
              <w:rPr>
                <w:rFonts w:ascii="Times New Roman" w:hAnsi="Times New Roman" w:cs="Times New Roman"/>
                <w:color w:val="000000"/>
                <w:sz w:val="20"/>
                <w:szCs w:val="20"/>
              </w:rPr>
            </w:pPr>
            <w:r w:rsidRPr="00664636">
              <w:rPr>
                <w:rFonts w:ascii="Times New Roman" w:hAnsi="Times New Roman" w:cs="Times New Roman"/>
                <w:color w:val="000000"/>
                <w:sz w:val="20"/>
                <w:szCs w:val="20"/>
              </w:rPr>
              <w:t>0.5</w:t>
            </w:r>
          </w:p>
        </w:tc>
        <w:tc>
          <w:tcPr>
            <w:tcW w:w="1276" w:type="dxa"/>
            <w:tcBorders>
              <w:top w:val="nil"/>
              <w:left w:val="nil"/>
              <w:right w:val="nil"/>
            </w:tcBorders>
          </w:tcPr>
          <w:p w:rsidR="00792747" w:rsidRPr="00664636" w:rsidRDefault="00792747" w:rsidP="0045621C">
            <w:pPr>
              <w:spacing w:before="60" w:after="0" w:line="240" w:lineRule="auto"/>
              <w:jc w:val="center"/>
              <w:rPr>
                <w:rFonts w:ascii="Times New Roman" w:hAnsi="Times New Roman" w:cs="Times New Roman"/>
                <w:sz w:val="20"/>
                <w:szCs w:val="20"/>
              </w:rPr>
            </w:pPr>
            <w:r w:rsidRPr="00664636">
              <w:rPr>
                <w:rFonts w:ascii="Times New Roman" w:hAnsi="Times New Roman" w:cs="Times New Roman"/>
                <w:sz w:val="20"/>
                <w:szCs w:val="20"/>
              </w:rPr>
              <w:t>2.4</w:t>
            </w:r>
          </w:p>
        </w:tc>
        <w:tc>
          <w:tcPr>
            <w:tcW w:w="708" w:type="dxa"/>
            <w:tcBorders>
              <w:top w:val="nil"/>
              <w:left w:val="nil"/>
              <w:right w:val="nil"/>
            </w:tcBorders>
          </w:tcPr>
          <w:p w:rsidR="00792747" w:rsidRPr="00664636" w:rsidRDefault="00792747" w:rsidP="0045621C">
            <w:pPr>
              <w:spacing w:before="60" w:after="0" w:line="240" w:lineRule="auto"/>
              <w:jc w:val="center"/>
              <w:rPr>
                <w:rFonts w:ascii="Times New Roman" w:hAnsi="Times New Roman" w:cs="Times New Roman"/>
                <w:sz w:val="20"/>
                <w:szCs w:val="20"/>
              </w:rPr>
            </w:pPr>
            <w:r w:rsidRPr="00664636">
              <w:rPr>
                <w:rFonts w:ascii="Times New Roman" w:hAnsi="Times New Roman" w:cs="Times New Roman"/>
                <w:sz w:val="20"/>
                <w:szCs w:val="20"/>
              </w:rPr>
              <w:t>62</w:t>
            </w:r>
          </w:p>
        </w:tc>
      </w:tr>
    </w:tbl>
    <w:p w:rsidR="00792747" w:rsidRPr="0045621C" w:rsidRDefault="00792747" w:rsidP="0045621C">
      <w:pPr>
        <w:autoSpaceDE w:val="0"/>
        <w:autoSpaceDN w:val="0"/>
        <w:adjustRightInd w:val="0"/>
        <w:spacing w:before="60" w:after="0" w:line="240" w:lineRule="auto"/>
        <w:jc w:val="both"/>
        <w:rPr>
          <w:rFonts w:ascii="Times New Roman" w:hAnsi="Times New Roman"/>
          <w:iCs/>
          <w:sz w:val="18"/>
          <w:szCs w:val="18"/>
        </w:rPr>
      </w:pPr>
      <w:r w:rsidRPr="0045621C">
        <w:rPr>
          <w:rFonts w:ascii="Times New Roman" w:hAnsi="Times New Roman"/>
          <w:iCs/>
          <w:sz w:val="18"/>
          <w:szCs w:val="18"/>
          <w:vertAlign w:val="superscript"/>
        </w:rPr>
        <w:t>a</w:t>
      </w:r>
      <w:r w:rsidRPr="0045621C">
        <w:rPr>
          <w:rFonts w:ascii="Times New Roman" w:hAnsi="Times New Roman"/>
          <w:iCs/>
          <w:sz w:val="18"/>
          <w:szCs w:val="18"/>
        </w:rPr>
        <w:t xml:space="preserve"> Deionized water, </w:t>
      </w:r>
      <w:r w:rsidRPr="0045621C">
        <w:rPr>
          <w:rFonts w:ascii="Times New Roman" w:hAnsi="Times New Roman"/>
          <w:iCs/>
          <w:sz w:val="18"/>
          <w:szCs w:val="18"/>
          <w:vertAlign w:val="superscript"/>
        </w:rPr>
        <w:t>b</w:t>
      </w:r>
      <w:r w:rsidRPr="0045621C">
        <w:rPr>
          <w:rFonts w:ascii="Times New Roman" w:hAnsi="Times New Roman"/>
          <w:iCs/>
          <w:sz w:val="18"/>
          <w:szCs w:val="18"/>
        </w:rPr>
        <w:t xml:space="preserve"> STP effluent, </w:t>
      </w:r>
      <w:r w:rsidRPr="0045621C">
        <w:rPr>
          <w:rFonts w:ascii="Times New Roman" w:hAnsi="Times New Roman"/>
          <w:iCs/>
          <w:sz w:val="18"/>
          <w:szCs w:val="18"/>
          <w:vertAlign w:val="superscript"/>
        </w:rPr>
        <w:t>c</w:t>
      </w:r>
      <w:r w:rsidRPr="0045621C">
        <w:rPr>
          <w:rFonts w:ascii="Times New Roman" w:hAnsi="Times New Roman"/>
          <w:iCs/>
          <w:sz w:val="18"/>
          <w:szCs w:val="18"/>
        </w:rPr>
        <w:t xml:space="preserve"> Recovery using STP effluent</w:t>
      </w:r>
    </w:p>
    <w:p w:rsidR="00792747" w:rsidRDefault="00792747" w:rsidP="0045621C">
      <w:pPr>
        <w:spacing w:after="0" w:line="240" w:lineRule="auto"/>
        <w:jc w:val="both"/>
        <w:rPr>
          <w:rFonts w:ascii="Times New Roman" w:hAnsi="Times New Roman"/>
          <w:sz w:val="20"/>
          <w:szCs w:val="20"/>
        </w:rPr>
      </w:pPr>
    </w:p>
    <w:p w:rsidR="0045621C" w:rsidRDefault="0045621C" w:rsidP="0045621C">
      <w:pPr>
        <w:spacing w:after="0" w:line="240" w:lineRule="auto"/>
        <w:jc w:val="both"/>
        <w:rPr>
          <w:rFonts w:ascii="Times New Roman" w:hAnsi="Times New Roman"/>
          <w:sz w:val="20"/>
          <w:szCs w:val="20"/>
        </w:rPr>
      </w:pPr>
    </w:p>
    <w:p w:rsidR="00792747" w:rsidRDefault="00792747" w:rsidP="00792747">
      <w:pPr>
        <w:autoSpaceDE w:val="0"/>
        <w:autoSpaceDN w:val="0"/>
        <w:adjustRightInd w:val="0"/>
        <w:spacing w:after="0" w:line="240" w:lineRule="auto"/>
        <w:jc w:val="both"/>
        <w:rPr>
          <w:rFonts w:ascii="Times New Roman" w:hAnsi="Times New Roman"/>
          <w:sz w:val="20"/>
          <w:szCs w:val="20"/>
        </w:rPr>
      </w:pPr>
      <w:r w:rsidRPr="00425CDF">
        <w:rPr>
          <w:rFonts w:ascii="Times New Roman" w:hAnsi="Times New Roman"/>
          <w:sz w:val="20"/>
          <w:szCs w:val="20"/>
        </w:rPr>
        <w:t>It was observed that same retention time was obtained under all the conditions, indicating that the method was robust (Table 2). Thus, it was reliable to perform for analysis of real samples especially high complexity such as leachate samples.</w:t>
      </w:r>
    </w:p>
    <w:p w:rsidR="00792747" w:rsidRDefault="00792747" w:rsidP="00792747">
      <w:pPr>
        <w:autoSpaceDE w:val="0"/>
        <w:autoSpaceDN w:val="0"/>
        <w:adjustRightInd w:val="0"/>
        <w:spacing w:after="0" w:line="240" w:lineRule="auto"/>
        <w:jc w:val="both"/>
        <w:rPr>
          <w:rFonts w:ascii="Times New Roman" w:hAnsi="Times New Roman"/>
          <w:sz w:val="20"/>
          <w:szCs w:val="20"/>
        </w:rPr>
      </w:pPr>
    </w:p>
    <w:p w:rsidR="0045621C" w:rsidRDefault="0045621C" w:rsidP="00792747">
      <w:pPr>
        <w:autoSpaceDE w:val="0"/>
        <w:autoSpaceDN w:val="0"/>
        <w:adjustRightInd w:val="0"/>
        <w:spacing w:after="0" w:line="240" w:lineRule="auto"/>
        <w:jc w:val="both"/>
        <w:rPr>
          <w:rFonts w:ascii="Times New Roman" w:hAnsi="Times New Roman"/>
          <w:sz w:val="20"/>
          <w:szCs w:val="20"/>
        </w:rPr>
      </w:pPr>
    </w:p>
    <w:p w:rsidR="0045621C" w:rsidRDefault="00792747" w:rsidP="0045621C">
      <w:pPr>
        <w:autoSpaceDE w:val="0"/>
        <w:autoSpaceDN w:val="0"/>
        <w:adjustRightInd w:val="0"/>
        <w:spacing w:after="0" w:line="240" w:lineRule="auto"/>
        <w:jc w:val="center"/>
        <w:rPr>
          <w:rFonts w:ascii="Times New Roman" w:hAnsi="Times New Roman"/>
          <w:color w:val="000000"/>
          <w:sz w:val="20"/>
          <w:szCs w:val="20"/>
        </w:rPr>
      </w:pPr>
      <w:r w:rsidRPr="005234F4">
        <w:rPr>
          <w:rFonts w:ascii="Times New Roman" w:hAnsi="Times New Roman"/>
          <w:bCs/>
          <w:sz w:val="20"/>
          <w:szCs w:val="20"/>
        </w:rPr>
        <w:t>Table 2</w:t>
      </w:r>
      <w:r>
        <w:rPr>
          <w:rFonts w:ascii="Times New Roman" w:hAnsi="Times New Roman"/>
          <w:bCs/>
          <w:sz w:val="20"/>
          <w:szCs w:val="20"/>
        </w:rPr>
        <w:t xml:space="preserve">. </w:t>
      </w:r>
      <w:r w:rsidR="0045621C">
        <w:rPr>
          <w:rFonts w:ascii="Times New Roman" w:hAnsi="Times New Roman"/>
          <w:bCs/>
          <w:sz w:val="20"/>
          <w:szCs w:val="20"/>
        </w:rPr>
        <w:t xml:space="preserve"> </w:t>
      </w:r>
      <w:r w:rsidRPr="00E063E4">
        <w:rPr>
          <w:rFonts w:ascii="Times New Roman" w:hAnsi="Times New Roman"/>
          <w:color w:val="000000"/>
          <w:sz w:val="20"/>
          <w:szCs w:val="20"/>
        </w:rPr>
        <w:t>Effect of injection volume, lab movement and mobile phase</w:t>
      </w:r>
      <w:r>
        <w:rPr>
          <w:rFonts w:ascii="Times New Roman" w:hAnsi="Times New Roman"/>
          <w:color w:val="000000"/>
          <w:sz w:val="20"/>
          <w:szCs w:val="20"/>
        </w:rPr>
        <w:t xml:space="preserve"> </w:t>
      </w:r>
    </w:p>
    <w:p w:rsidR="00792747" w:rsidRPr="0045621C" w:rsidRDefault="00792747" w:rsidP="0045621C">
      <w:pPr>
        <w:autoSpaceDE w:val="0"/>
        <w:autoSpaceDN w:val="0"/>
        <w:adjustRightInd w:val="0"/>
        <w:spacing w:after="120" w:line="240" w:lineRule="auto"/>
        <w:jc w:val="center"/>
        <w:rPr>
          <w:rFonts w:ascii="Times New Roman" w:hAnsi="Times New Roman"/>
          <w:color w:val="000000"/>
          <w:sz w:val="20"/>
          <w:szCs w:val="20"/>
        </w:rPr>
      </w:pPr>
      <w:r>
        <w:rPr>
          <w:rFonts w:ascii="Times New Roman" w:hAnsi="Times New Roman"/>
          <w:color w:val="000000"/>
          <w:sz w:val="20"/>
          <w:szCs w:val="20"/>
        </w:rPr>
        <w:t>on the robustness of LC method</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887"/>
        <w:gridCol w:w="647"/>
        <w:gridCol w:w="1219"/>
      </w:tblGrid>
      <w:tr w:rsidR="00792747" w:rsidRPr="00E063E4" w:rsidTr="00035622">
        <w:trPr>
          <w:trHeight w:val="367"/>
          <w:jc w:val="center"/>
        </w:trPr>
        <w:tc>
          <w:tcPr>
            <w:tcW w:w="0" w:type="auto"/>
            <w:tcBorders>
              <w:left w:val="nil"/>
              <w:bottom w:val="single" w:sz="4" w:space="0" w:color="auto"/>
              <w:right w:val="nil"/>
            </w:tcBorders>
          </w:tcPr>
          <w:p w:rsidR="00792747" w:rsidRPr="00F01ED5" w:rsidRDefault="00792747" w:rsidP="0045621C">
            <w:pPr>
              <w:autoSpaceDE w:val="0"/>
              <w:autoSpaceDN w:val="0"/>
              <w:adjustRightInd w:val="0"/>
              <w:spacing w:before="60" w:after="60" w:line="240" w:lineRule="auto"/>
              <w:rPr>
                <w:rFonts w:ascii="Times New Roman" w:hAnsi="Times New Roman" w:cs="Times New Roman"/>
                <w:b/>
                <w:bCs/>
                <w:color w:val="000000"/>
                <w:sz w:val="20"/>
                <w:szCs w:val="20"/>
              </w:rPr>
            </w:pPr>
            <w:r w:rsidRPr="00F01ED5">
              <w:rPr>
                <w:rFonts w:ascii="Times New Roman" w:hAnsi="Times New Roman" w:cs="Times New Roman"/>
                <w:b/>
                <w:bCs/>
                <w:color w:val="000000"/>
                <w:sz w:val="20"/>
                <w:szCs w:val="20"/>
              </w:rPr>
              <w:t>Figure of Merit</w:t>
            </w:r>
          </w:p>
        </w:tc>
        <w:tc>
          <w:tcPr>
            <w:tcW w:w="887" w:type="dxa"/>
            <w:tcBorders>
              <w:left w:val="nil"/>
              <w:bottom w:val="single" w:sz="4" w:space="0" w:color="auto"/>
              <w:right w:val="nil"/>
            </w:tcBorders>
          </w:tcPr>
          <w:p w:rsidR="00792747" w:rsidRPr="00E063E4" w:rsidRDefault="00792747" w:rsidP="00035622">
            <w:pPr>
              <w:autoSpaceDE w:val="0"/>
              <w:autoSpaceDN w:val="0"/>
              <w:adjustRightInd w:val="0"/>
              <w:spacing w:before="60" w:after="6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V</w:t>
            </w:r>
            <w:r w:rsidRPr="00E063E4">
              <w:rPr>
                <w:rFonts w:ascii="Times New Roman" w:hAnsi="Times New Roman" w:cs="Times New Roman"/>
                <w:b/>
                <w:color w:val="000000"/>
                <w:sz w:val="20"/>
                <w:szCs w:val="20"/>
              </w:rPr>
              <w:t>alue</w:t>
            </w:r>
          </w:p>
        </w:tc>
        <w:tc>
          <w:tcPr>
            <w:tcW w:w="647" w:type="dxa"/>
            <w:tcBorders>
              <w:left w:val="nil"/>
              <w:bottom w:val="single" w:sz="4" w:space="0" w:color="auto"/>
              <w:right w:val="nil"/>
            </w:tcBorders>
          </w:tcPr>
          <w:p w:rsidR="00792747" w:rsidRPr="00E063E4" w:rsidRDefault="00792747" w:rsidP="00035622">
            <w:pPr>
              <w:spacing w:before="60" w:after="60" w:line="240" w:lineRule="auto"/>
              <w:jc w:val="center"/>
              <w:rPr>
                <w:rFonts w:ascii="Times New Roman" w:hAnsi="Times New Roman" w:cs="Times New Roman"/>
                <w:b/>
                <w:sz w:val="20"/>
                <w:szCs w:val="20"/>
              </w:rPr>
            </w:pPr>
            <w:r w:rsidRPr="00E063E4">
              <w:rPr>
                <w:rFonts w:ascii="Times New Roman" w:hAnsi="Times New Roman" w:cs="Times New Roman"/>
                <w:b/>
                <w:sz w:val="20"/>
                <w:szCs w:val="20"/>
              </w:rPr>
              <w:t>PRZ</w:t>
            </w:r>
          </w:p>
        </w:tc>
        <w:tc>
          <w:tcPr>
            <w:tcW w:w="1219" w:type="dxa"/>
            <w:tcBorders>
              <w:left w:val="nil"/>
              <w:bottom w:val="single" w:sz="4" w:space="0" w:color="auto"/>
              <w:right w:val="nil"/>
            </w:tcBorders>
          </w:tcPr>
          <w:p w:rsidR="00792747" w:rsidRPr="00E063E4" w:rsidRDefault="00792747" w:rsidP="00035622">
            <w:pPr>
              <w:spacing w:before="60" w:after="60" w:line="240" w:lineRule="auto"/>
              <w:jc w:val="center"/>
              <w:rPr>
                <w:rFonts w:ascii="Times New Roman" w:hAnsi="Times New Roman" w:cs="Times New Roman"/>
                <w:b/>
                <w:sz w:val="20"/>
                <w:szCs w:val="20"/>
              </w:rPr>
            </w:pPr>
            <w:r w:rsidRPr="00E063E4">
              <w:rPr>
                <w:rFonts w:ascii="Times New Roman" w:hAnsi="Times New Roman" w:cs="Times New Roman"/>
                <w:b/>
                <w:sz w:val="20"/>
                <w:szCs w:val="20"/>
              </w:rPr>
              <w:t>SMV</w:t>
            </w:r>
          </w:p>
        </w:tc>
      </w:tr>
      <w:tr w:rsidR="00792747" w:rsidRPr="00035622" w:rsidTr="00035622">
        <w:trPr>
          <w:trHeight w:val="221"/>
          <w:jc w:val="center"/>
        </w:trPr>
        <w:tc>
          <w:tcPr>
            <w:tcW w:w="0" w:type="auto"/>
            <w:vMerge w:val="restart"/>
            <w:tcBorders>
              <w:left w:val="nil"/>
              <w:bottom w:val="nil"/>
              <w:right w:val="nil"/>
            </w:tcBorders>
          </w:tcPr>
          <w:p w:rsidR="00792747" w:rsidRPr="00035622" w:rsidRDefault="00792747" w:rsidP="00035622">
            <w:pPr>
              <w:spacing w:before="60" w:after="0" w:line="240" w:lineRule="auto"/>
              <w:rPr>
                <w:rFonts w:ascii="Times New Roman" w:hAnsi="Times New Roman" w:cs="Times New Roman"/>
                <w:bCs/>
                <w:sz w:val="20"/>
                <w:szCs w:val="20"/>
              </w:rPr>
            </w:pPr>
            <w:r w:rsidRPr="00035622">
              <w:rPr>
                <w:rFonts w:ascii="Times New Roman" w:hAnsi="Times New Roman" w:cs="Times New Roman"/>
                <w:bCs/>
                <w:sz w:val="20"/>
                <w:szCs w:val="20"/>
              </w:rPr>
              <w:t>Volume injection (µL)</w:t>
            </w:r>
          </w:p>
          <w:p w:rsidR="00792747" w:rsidRPr="00035622" w:rsidRDefault="00792747" w:rsidP="00035622">
            <w:pPr>
              <w:spacing w:before="60" w:after="0" w:line="240" w:lineRule="auto"/>
              <w:rPr>
                <w:rFonts w:ascii="Times New Roman" w:hAnsi="Times New Roman" w:cs="Times New Roman"/>
                <w:bCs/>
                <w:sz w:val="20"/>
                <w:szCs w:val="20"/>
              </w:rPr>
            </w:pPr>
          </w:p>
        </w:tc>
        <w:tc>
          <w:tcPr>
            <w:tcW w:w="887" w:type="dxa"/>
            <w:tcBorders>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10 µL</w:t>
            </w:r>
          </w:p>
        </w:tc>
        <w:tc>
          <w:tcPr>
            <w:tcW w:w="647" w:type="dxa"/>
            <w:tcBorders>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6.95</w:t>
            </w:r>
          </w:p>
        </w:tc>
        <w:tc>
          <w:tcPr>
            <w:tcW w:w="1219" w:type="dxa"/>
            <w:tcBorders>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11.57</w:t>
            </w:r>
          </w:p>
        </w:tc>
      </w:tr>
      <w:tr w:rsidR="00792747" w:rsidRPr="00035622" w:rsidTr="00035622">
        <w:trPr>
          <w:trHeight w:val="156"/>
          <w:jc w:val="center"/>
        </w:trPr>
        <w:tc>
          <w:tcPr>
            <w:tcW w:w="0" w:type="auto"/>
            <w:vMerge/>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Cs/>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20 µL</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6.97</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11.58</w:t>
            </w:r>
          </w:p>
        </w:tc>
      </w:tr>
      <w:tr w:rsidR="00792747" w:rsidRPr="00035622" w:rsidTr="00035622">
        <w:trPr>
          <w:trHeight w:val="219"/>
          <w:jc w:val="center"/>
        </w:trPr>
        <w:tc>
          <w:tcPr>
            <w:tcW w:w="0" w:type="auto"/>
            <w:vMerge/>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Cs/>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30 µL</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6.96</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11.56</w:t>
            </w:r>
          </w:p>
        </w:tc>
      </w:tr>
      <w:tr w:rsidR="00792747" w:rsidRPr="00035622" w:rsidTr="00035622">
        <w:trPr>
          <w:trHeight w:val="156"/>
          <w:jc w:val="center"/>
        </w:trPr>
        <w:tc>
          <w:tcPr>
            <w:tcW w:w="0" w:type="auto"/>
            <w:vMerge/>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Cs/>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40 µL</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6.95</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11.58</w:t>
            </w:r>
          </w:p>
        </w:tc>
      </w:tr>
      <w:tr w:rsidR="00792747" w:rsidRPr="00035622" w:rsidTr="00035622">
        <w:trPr>
          <w:trHeight w:val="133"/>
          <w:jc w:val="center"/>
        </w:trPr>
        <w:tc>
          <w:tcPr>
            <w:tcW w:w="0" w:type="auto"/>
            <w:vMerge w:val="restart"/>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Cs/>
                <w:sz w:val="20"/>
                <w:szCs w:val="20"/>
              </w:rPr>
            </w:pPr>
            <w:r w:rsidRPr="00035622">
              <w:rPr>
                <w:rFonts w:ascii="Times New Roman" w:hAnsi="Times New Roman" w:cs="Times New Roman"/>
                <w:bCs/>
                <w:sz w:val="20"/>
                <w:szCs w:val="20"/>
              </w:rPr>
              <w:t>Instrument place</w:t>
            </w: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Lab1</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6.95</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11.59</w:t>
            </w:r>
          </w:p>
        </w:tc>
      </w:tr>
      <w:tr w:rsidR="00792747" w:rsidRPr="00035622" w:rsidTr="00035622">
        <w:trPr>
          <w:trHeight w:val="156"/>
          <w:jc w:val="center"/>
        </w:trPr>
        <w:tc>
          <w:tcPr>
            <w:tcW w:w="0" w:type="auto"/>
            <w:vMerge/>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Cs/>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Lab2</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6.93</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11.57</w:t>
            </w:r>
          </w:p>
        </w:tc>
      </w:tr>
      <w:tr w:rsidR="00792747" w:rsidRPr="00035622" w:rsidTr="00035622">
        <w:trPr>
          <w:trHeight w:val="70"/>
          <w:jc w:val="center"/>
        </w:trPr>
        <w:tc>
          <w:tcPr>
            <w:tcW w:w="0" w:type="auto"/>
            <w:vMerge w:val="restart"/>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Cs/>
                <w:sz w:val="20"/>
                <w:szCs w:val="20"/>
              </w:rPr>
            </w:pPr>
            <w:r w:rsidRPr="00035622">
              <w:rPr>
                <w:rFonts w:ascii="Times New Roman" w:hAnsi="Times New Roman" w:cs="Times New Roman"/>
                <w:bCs/>
                <w:sz w:val="20"/>
                <w:szCs w:val="20"/>
              </w:rPr>
              <w:t>Flow rate (mL/min)</w:t>
            </w:r>
          </w:p>
          <w:p w:rsidR="00792747" w:rsidRPr="00035622" w:rsidRDefault="00792747" w:rsidP="00035622">
            <w:pPr>
              <w:spacing w:before="60" w:after="0" w:line="240" w:lineRule="auto"/>
              <w:rPr>
                <w:rFonts w:ascii="Times New Roman" w:hAnsi="Times New Roman" w:cs="Times New Roman"/>
                <w:bCs/>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0.29</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7.11</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11.87</w:t>
            </w:r>
          </w:p>
        </w:tc>
      </w:tr>
      <w:tr w:rsidR="00792747" w:rsidRPr="00035622" w:rsidTr="00035622">
        <w:trPr>
          <w:trHeight w:val="156"/>
          <w:jc w:val="center"/>
        </w:trPr>
        <w:tc>
          <w:tcPr>
            <w:tcW w:w="0" w:type="auto"/>
            <w:vMerge/>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0.30</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6.94</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11.58</w:t>
            </w:r>
          </w:p>
        </w:tc>
      </w:tr>
      <w:tr w:rsidR="00792747" w:rsidRPr="00035622" w:rsidTr="00035622">
        <w:trPr>
          <w:trHeight w:val="156"/>
          <w:jc w:val="center"/>
        </w:trPr>
        <w:tc>
          <w:tcPr>
            <w:tcW w:w="0" w:type="auto"/>
            <w:vMerge/>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0.31</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6.76</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11.29</w:t>
            </w:r>
          </w:p>
        </w:tc>
      </w:tr>
      <w:tr w:rsidR="00792747" w:rsidRPr="00035622" w:rsidTr="00035622">
        <w:trPr>
          <w:trHeight w:val="70"/>
          <w:jc w:val="center"/>
        </w:trPr>
        <w:tc>
          <w:tcPr>
            <w:tcW w:w="0" w:type="auto"/>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Mean</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6.95</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11.58</w:t>
            </w:r>
          </w:p>
        </w:tc>
      </w:tr>
      <w:tr w:rsidR="00792747" w:rsidRPr="00035622" w:rsidTr="00035622">
        <w:trPr>
          <w:trHeight w:val="70"/>
          <w:jc w:val="center"/>
        </w:trPr>
        <w:tc>
          <w:tcPr>
            <w:tcW w:w="0" w:type="auto"/>
            <w:tcBorders>
              <w:top w:val="nil"/>
              <w:left w:val="nil"/>
              <w:bottom w:val="nil"/>
              <w:right w:val="nil"/>
            </w:tcBorders>
          </w:tcPr>
          <w:p w:rsidR="00792747" w:rsidRPr="00035622" w:rsidRDefault="00792747" w:rsidP="00035622">
            <w:pPr>
              <w:spacing w:before="60" w:after="0" w:line="240" w:lineRule="auto"/>
              <w:rPr>
                <w:rFonts w:ascii="Times New Roman" w:hAnsi="Times New Roman" w:cs="Times New Roman"/>
                <w:b/>
                <w:sz w:val="20"/>
                <w:szCs w:val="20"/>
              </w:rPr>
            </w:pPr>
          </w:p>
        </w:tc>
        <w:tc>
          <w:tcPr>
            <w:tcW w:w="88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sz w:val="20"/>
                <w:szCs w:val="20"/>
              </w:rPr>
            </w:pPr>
            <w:r w:rsidRPr="00035622">
              <w:rPr>
                <w:rFonts w:ascii="Times New Roman" w:hAnsi="Times New Roman" w:cs="Times New Roman"/>
                <w:sz w:val="20"/>
                <w:szCs w:val="20"/>
              </w:rPr>
              <w:t>SD</w:t>
            </w:r>
          </w:p>
        </w:tc>
        <w:tc>
          <w:tcPr>
            <w:tcW w:w="647"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0.09</w:t>
            </w:r>
          </w:p>
        </w:tc>
        <w:tc>
          <w:tcPr>
            <w:tcW w:w="1219" w:type="dxa"/>
            <w:tcBorders>
              <w:top w:val="nil"/>
              <w:left w:val="nil"/>
              <w:bottom w:val="nil"/>
              <w:right w:val="nil"/>
            </w:tcBorders>
          </w:tcPr>
          <w:p w:rsidR="00792747" w:rsidRPr="00035622" w:rsidRDefault="00792747" w:rsidP="00035622">
            <w:pPr>
              <w:spacing w:before="60" w:after="0" w:line="240" w:lineRule="auto"/>
              <w:jc w:val="center"/>
              <w:rPr>
                <w:rFonts w:ascii="Times New Roman" w:hAnsi="Times New Roman" w:cs="Times New Roman"/>
                <w:color w:val="000000"/>
                <w:sz w:val="20"/>
                <w:szCs w:val="20"/>
              </w:rPr>
            </w:pPr>
            <w:r w:rsidRPr="00035622">
              <w:rPr>
                <w:rFonts w:ascii="Times New Roman" w:hAnsi="Times New Roman" w:cs="Times New Roman"/>
                <w:color w:val="000000"/>
                <w:sz w:val="20"/>
                <w:szCs w:val="20"/>
              </w:rPr>
              <w:t>0.15</w:t>
            </w:r>
          </w:p>
        </w:tc>
      </w:tr>
      <w:tr w:rsidR="00792747" w:rsidRPr="00035622" w:rsidTr="00035622">
        <w:trPr>
          <w:trHeight w:val="98"/>
          <w:jc w:val="center"/>
        </w:trPr>
        <w:tc>
          <w:tcPr>
            <w:tcW w:w="0" w:type="auto"/>
            <w:tcBorders>
              <w:top w:val="nil"/>
              <w:left w:val="nil"/>
              <w:right w:val="nil"/>
            </w:tcBorders>
          </w:tcPr>
          <w:p w:rsidR="00792747" w:rsidRPr="00035622" w:rsidRDefault="00792747" w:rsidP="00035622">
            <w:pPr>
              <w:spacing w:before="60" w:after="60" w:line="240" w:lineRule="auto"/>
              <w:rPr>
                <w:rFonts w:ascii="Times New Roman" w:hAnsi="Times New Roman" w:cs="Times New Roman"/>
                <w:b/>
                <w:sz w:val="20"/>
                <w:szCs w:val="20"/>
              </w:rPr>
            </w:pPr>
          </w:p>
        </w:tc>
        <w:tc>
          <w:tcPr>
            <w:tcW w:w="887" w:type="dxa"/>
            <w:tcBorders>
              <w:top w:val="nil"/>
              <w:left w:val="nil"/>
              <w:right w:val="nil"/>
            </w:tcBorders>
          </w:tcPr>
          <w:p w:rsidR="00792747" w:rsidRPr="00035622" w:rsidRDefault="00792747" w:rsidP="00035622">
            <w:pPr>
              <w:spacing w:before="60" w:after="60" w:line="240" w:lineRule="auto"/>
              <w:jc w:val="center"/>
              <w:rPr>
                <w:rFonts w:ascii="Times New Roman" w:hAnsi="Times New Roman" w:cs="Times New Roman"/>
                <w:sz w:val="20"/>
                <w:szCs w:val="20"/>
              </w:rPr>
            </w:pPr>
            <w:r w:rsidRPr="00035622">
              <w:rPr>
                <w:rFonts w:ascii="Times New Roman" w:hAnsi="Times New Roman" w:cs="Times New Roman"/>
                <w:sz w:val="20"/>
                <w:szCs w:val="20"/>
              </w:rPr>
              <w:t>RSD%</w:t>
            </w:r>
          </w:p>
        </w:tc>
        <w:tc>
          <w:tcPr>
            <w:tcW w:w="647" w:type="dxa"/>
            <w:tcBorders>
              <w:top w:val="nil"/>
              <w:left w:val="nil"/>
              <w:right w:val="nil"/>
            </w:tcBorders>
          </w:tcPr>
          <w:p w:rsidR="00792747" w:rsidRPr="00035622" w:rsidRDefault="00792747" w:rsidP="00035622">
            <w:pPr>
              <w:spacing w:before="60" w:after="60" w:line="240" w:lineRule="auto"/>
              <w:jc w:val="center"/>
              <w:rPr>
                <w:rFonts w:ascii="Times New Roman" w:hAnsi="Times New Roman" w:cs="Times New Roman"/>
                <w:sz w:val="20"/>
                <w:szCs w:val="20"/>
              </w:rPr>
            </w:pPr>
            <w:r w:rsidRPr="00035622">
              <w:rPr>
                <w:rFonts w:ascii="Times New Roman" w:hAnsi="Times New Roman" w:cs="Times New Roman"/>
                <w:sz w:val="20"/>
                <w:szCs w:val="20"/>
              </w:rPr>
              <w:t>1.3</w:t>
            </w:r>
          </w:p>
        </w:tc>
        <w:tc>
          <w:tcPr>
            <w:tcW w:w="1219" w:type="dxa"/>
            <w:tcBorders>
              <w:top w:val="nil"/>
              <w:left w:val="nil"/>
              <w:right w:val="nil"/>
            </w:tcBorders>
          </w:tcPr>
          <w:p w:rsidR="00792747" w:rsidRPr="00035622" w:rsidRDefault="00792747" w:rsidP="00035622">
            <w:pPr>
              <w:spacing w:before="60" w:after="60" w:line="240" w:lineRule="auto"/>
              <w:jc w:val="center"/>
              <w:rPr>
                <w:rFonts w:ascii="Times New Roman" w:hAnsi="Times New Roman" w:cs="Times New Roman"/>
                <w:sz w:val="20"/>
                <w:szCs w:val="20"/>
              </w:rPr>
            </w:pPr>
            <w:r w:rsidRPr="00035622">
              <w:rPr>
                <w:rFonts w:ascii="Times New Roman" w:hAnsi="Times New Roman" w:cs="Times New Roman"/>
                <w:sz w:val="20"/>
                <w:szCs w:val="20"/>
              </w:rPr>
              <w:t>1.4</w:t>
            </w:r>
          </w:p>
        </w:tc>
      </w:tr>
    </w:tbl>
    <w:p w:rsidR="00792747" w:rsidRPr="00F01ED5" w:rsidRDefault="00792747" w:rsidP="00035622">
      <w:pPr>
        <w:spacing w:before="60" w:after="0" w:line="240" w:lineRule="auto"/>
        <w:jc w:val="center"/>
        <w:rPr>
          <w:rFonts w:ascii="Times New Roman" w:hAnsi="Times New Roman"/>
          <w:bCs/>
          <w:i/>
          <w:iCs/>
          <w:sz w:val="18"/>
          <w:szCs w:val="18"/>
        </w:rPr>
      </w:pPr>
      <w:r w:rsidRPr="00035622">
        <w:rPr>
          <w:rFonts w:ascii="Times New Roman" w:hAnsi="Times New Roman"/>
          <w:bCs/>
          <w:iCs/>
          <w:sz w:val="18"/>
          <w:szCs w:val="18"/>
        </w:rPr>
        <w:t>Lab 1 and Lab 2: Instrument has been moved from place to place</w:t>
      </w:r>
      <w:r w:rsidRPr="00F01ED5">
        <w:rPr>
          <w:rFonts w:ascii="Times New Roman" w:hAnsi="Times New Roman"/>
          <w:bCs/>
          <w:i/>
          <w:iCs/>
          <w:sz w:val="18"/>
          <w:szCs w:val="18"/>
        </w:rPr>
        <w:t>.</w:t>
      </w:r>
    </w:p>
    <w:p w:rsidR="00035622" w:rsidRDefault="00035622" w:rsidP="00792747">
      <w:pPr>
        <w:spacing w:after="0" w:line="240" w:lineRule="auto"/>
        <w:jc w:val="both"/>
        <w:rPr>
          <w:rFonts w:ascii="Times New Roman" w:hAnsi="Times New Roman"/>
          <w:bCs/>
          <w:sz w:val="20"/>
          <w:szCs w:val="20"/>
        </w:rPr>
      </w:pPr>
    </w:p>
    <w:p w:rsidR="00035622" w:rsidRPr="00035622" w:rsidRDefault="00035622" w:rsidP="00792747">
      <w:pPr>
        <w:spacing w:after="0" w:line="240" w:lineRule="auto"/>
        <w:jc w:val="both"/>
        <w:rPr>
          <w:rFonts w:ascii="Times New Roman" w:hAnsi="Times New Roman"/>
          <w:bCs/>
          <w:sz w:val="20"/>
          <w:szCs w:val="20"/>
        </w:rPr>
      </w:pPr>
    </w:p>
    <w:p w:rsidR="00792747" w:rsidRPr="00425CDF" w:rsidRDefault="00792747" w:rsidP="00792747">
      <w:pPr>
        <w:spacing w:after="0" w:line="240" w:lineRule="auto"/>
        <w:jc w:val="both"/>
        <w:rPr>
          <w:rFonts w:ascii="Times New Roman" w:hAnsi="Times New Roman"/>
          <w:b/>
          <w:sz w:val="20"/>
          <w:szCs w:val="20"/>
        </w:rPr>
      </w:pPr>
      <w:r w:rsidRPr="00425CDF">
        <w:rPr>
          <w:rFonts w:ascii="Times New Roman" w:hAnsi="Times New Roman"/>
          <w:b/>
          <w:bCs/>
          <w:sz w:val="20"/>
          <w:szCs w:val="20"/>
        </w:rPr>
        <w:t>TOF screening and confirmation</w:t>
      </w:r>
    </w:p>
    <w:p w:rsidR="00792747" w:rsidRDefault="00792747" w:rsidP="00792747">
      <w:pPr>
        <w:spacing w:after="0" w:line="240" w:lineRule="auto"/>
        <w:jc w:val="both"/>
        <w:rPr>
          <w:rFonts w:ascii="Times New Roman" w:hAnsi="Times New Roman"/>
          <w:b/>
          <w:sz w:val="20"/>
          <w:szCs w:val="20"/>
        </w:rPr>
      </w:pPr>
      <w:r w:rsidRPr="00425CDF">
        <w:rPr>
          <w:rFonts w:ascii="Times New Roman" w:hAnsi="Times New Roman"/>
          <w:bCs/>
          <w:sz w:val="20"/>
          <w:szCs w:val="20"/>
        </w:rPr>
        <w:t>Measuring environmental contaminants in complex matrices is difficult because the analyte signals can be altered by interferences that are present in the real sample together with analytes. To increase the selectivity of TOF measurements, a narrow accurate mass interval was used to reconstruct the chromatographic traces. Extracted ion chromatograms (XICs) were typically extracted using a 20 mDa mass window for prazosin and simvastatin (Figure 3).</w:t>
      </w:r>
      <w:r w:rsidRPr="000617F5">
        <w:rPr>
          <w:rFonts w:ascii="Times New Roman" w:hAnsi="Times New Roman"/>
          <w:bCs/>
          <w:sz w:val="20"/>
          <w:szCs w:val="20"/>
        </w:rPr>
        <w:t xml:space="preserve"> </w:t>
      </w:r>
    </w:p>
    <w:p w:rsidR="00792747" w:rsidRPr="00F01ED5" w:rsidRDefault="00792747" w:rsidP="00792747">
      <w:pPr>
        <w:spacing w:after="0" w:line="240" w:lineRule="auto"/>
        <w:jc w:val="both"/>
        <w:rPr>
          <w:rFonts w:ascii="Times New Roman" w:hAnsi="Times New Roman"/>
          <w:b/>
          <w:sz w:val="20"/>
          <w:szCs w:val="20"/>
        </w:rPr>
      </w:pPr>
    </w:p>
    <w:p w:rsidR="00035622" w:rsidRDefault="00035622" w:rsidP="00035622">
      <w:pPr>
        <w:spacing w:after="0" w:line="360" w:lineRule="auto"/>
        <w:jc w:val="both"/>
        <w:rPr>
          <w:rFonts w:ascii="Times New Roman" w:hAnsi="Times New Roman"/>
          <w:bCs/>
          <w:sz w:val="20"/>
          <w:szCs w:val="20"/>
        </w:rPr>
      </w:pPr>
    </w:p>
    <w:p w:rsidR="00035622" w:rsidRDefault="00035622" w:rsidP="00035622">
      <w:pPr>
        <w:spacing w:after="0" w:line="360" w:lineRule="auto"/>
        <w:jc w:val="both"/>
        <w:rPr>
          <w:rFonts w:ascii="Times New Roman" w:hAnsi="Times New Roman"/>
          <w:bCs/>
          <w:sz w:val="20"/>
          <w:szCs w:val="20"/>
        </w:rPr>
      </w:pPr>
    </w:p>
    <w:p w:rsidR="00035622" w:rsidRDefault="00035622" w:rsidP="00035622">
      <w:pPr>
        <w:spacing w:after="0" w:line="360" w:lineRule="auto"/>
        <w:jc w:val="both"/>
        <w:rPr>
          <w:rFonts w:ascii="Times New Roman" w:hAnsi="Times New Roman"/>
          <w:bCs/>
          <w:sz w:val="20"/>
          <w:szCs w:val="20"/>
        </w:rPr>
      </w:pPr>
    </w:p>
    <w:p w:rsidR="00035622" w:rsidRDefault="00035622" w:rsidP="00035622">
      <w:pPr>
        <w:spacing w:after="0" w:line="360" w:lineRule="auto"/>
        <w:jc w:val="both"/>
        <w:rPr>
          <w:rFonts w:ascii="Times New Roman" w:hAnsi="Times New Roman"/>
          <w:bCs/>
          <w:sz w:val="20"/>
          <w:szCs w:val="20"/>
        </w:rPr>
      </w:pPr>
    </w:p>
    <w:p w:rsidR="00035622" w:rsidRDefault="00035622" w:rsidP="00035622">
      <w:pPr>
        <w:spacing w:after="0" w:line="360" w:lineRule="auto"/>
        <w:jc w:val="both"/>
        <w:rPr>
          <w:rFonts w:ascii="Times New Roman" w:hAnsi="Times New Roman"/>
          <w:bCs/>
          <w:sz w:val="20"/>
          <w:szCs w:val="20"/>
        </w:rPr>
      </w:pPr>
    </w:p>
    <w:p w:rsidR="00035622" w:rsidRDefault="00035622" w:rsidP="00035622">
      <w:pPr>
        <w:spacing w:after="0" w:line="360" w:lineRule="auto"/>
        <w:jc w:val="both"/>
        <w:rPr>
          <w:rFonts w:ascii="Times New Roman" w:hAnsi="Times New Roman"/>
          <w:bCs/>
          <w:sz w:val="20"/>
          <w:szCs w:val="20"/>
        </w:rPr>
      </w:pPr>
      <w:r>
        <w:rPr>
          <w:rFonts w:ascii="Times New Roman" w:hAnsi="Times New Roman"/>
          <w:bCs/>
          <w:noProof/>
          <w:sz w:val="20"/>
          <w:szCs w:val="20"/>
          <w:lang w:bidi="ar-SA"/>
        </w:rPr>
        <w:lastRenderedPageBreak/>
        <w:drawing>
          <wp:anchor distT="0" distB="0" distL="114300" distR="114300" simplePos="0" relativeHeight="251663872" behindDoc="0" locked="0" layoutInCell="1" allowOverlap="1" wp14:anchorId="546D3308" wp14:editId="7C4B9923">
            <wp:simplePos x="0" y="0"/>
            <wp:positionH relativeFrom="column">
              <wp:posOffset>1085850</wp:posOffset>
            </wp:positionH>
            <wp:positionV relativeFrom="paragraph">
              <wp:posOffset>6985</wp:posOffset>
            </wp:positionV>
            <wp:extent cx="3886200" cy="2428875"/>
            <wp:effectExtent l="19050" t="19050" r="19050" b="28575"/>
            <wp:wrapNone/>
            <wp:docPr id="5" name="Picture 4" descr="C:\THESIS DR.FOUAD\pharmaceutical leachate PAPER\prz+dalt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HESIS DR.FOUAD\pharmaceutical leachate PAPER\prz+dalton.bmp"/>
                    <pic:cNvPicPr>
                      <a:picLocks noChangeAspect="1" noChangeArrowheads="1"/>
                    </pic:cNvPicPr>
                  </pic:nvPicPr>
                  <pic:blipFill>
                    <a:blip r:embed="rId16"/>
                    <a:srcRect l="9473" t="4161" r="20563" b="44056"/>
                    <a:stretch>
                      <a:fillRect/>
                    </a:stretch>
                  </pic:blipFill>
                  <pic:spPr bwMode="auto">
                    <a:xfrm>
                      <a:off x="0" y="0"/>
                      <a:ext cx="3886200" cy="2428875"/>
                    </a:xfrm>
                    <a:prstGeom prst="rect">
                      <a:avLst/>
                    </a:prstGeom>
                    <a:noFill/>
                    <a:ln w="9525">
                      <a:solidFill>
                        <a:schemeClr val="tx1"/>
                      </a:solidFill>
                      <a:miter lim="800000"/>
                      <a:headEnd/>
                      <a:tailEnd/>
                    </a:ln>
                  </pic:spPr>
                </pic:pic>
              </a:graphicData>
            </a:graphic>
          </wp:anchor>
        </w:drawing>
      </w: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035622" w:rsidP="00792747">
      <w:pPr>
        <w:spacing w:after="0" w:line="360" w:lineRule="auto"/>
        <w:jc w:val="both"/>
        <w:rPr>
          <w:rFonts w:ascii="Times New Roman" w:hAnsi="Times New Roman"/>
          <w:bCs/>
          <w:sz w:val="20"/>
          <w:szCs w:val="20"/>
        </w:rPr>
      </w:pPr>
      <w:r>
        <w:rPr>
          <w:rFonts w:ascii="Times New Roman" w:hAnsi="Times New Roman"/>
          <w:bCs/>
          <w:noProof/>
          <w:sz w:val="20"/>
          <w:szCs w:val="20"/>
          <w:lang w:bidi="ar-SA"/>
        </w:rPr>
        <w:drawing>
          <wp:anchor distT="0" distB="0" distL="114300" distR="114300" simplePos="0" relativeHeight="251664896" behindDoc="0" locked="0" layoutInCell="1" allowOverlap="1" wp14:anchorId="11DE20AA" wp14:editId="1197D315">
            <wp:simplePos x="0" y="0"/>
            <wp:positionH relativeFrom="column">
              <wp:posOffset>1082675</wp:posOffset>
            </wp:positionH>
            <wp:positionV relativeFrom="paragraph">
              <wp:posOffset>-3175</wp:posOffset>
            </wp:positionV>
            <wp:extent cx="3888105" cy="2432050"/>
            <wp:effectExtent l="19050" t="19050" r="17145" b="25400"/>
            <wp:wrapNone/>
            <wp:docPr id="8" name="Picture 3" descr="C:\THESIS DR.FOUAD\pharmaceutical leachate PAPER\smv + dalt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HESIS DR.FOUAD\pharmaceutical leachate PAPER\smv + dalton.bmp"/>
                    <pic:cNvPicPr>
                      <a:picLocks noChangeAspect="1" noChangeArrowheads="1"/>
                    </pic:cNvPicPr>
                  </pic:nvPicPr>
                  <pic:blipFill>
                    <a:blip r:embed="rId17"/>
                    <a:srcRect l="13129" t="4196" r="19732" b="44289"/>
                    <a:stretch>
                      <a:fillRect/>
                    </a:stretch>
                  </pic:blipFill>
                  <pic:spPr bwMode="auto">
                    <a:xfrm>
                      <a:off x="0" y="0"/>
                      <a:ext cx="3888105" cy="2432050"/>
                    </a:xfrm>
                    <a:prstGeom prst="rect">
                      <a:avLst/>
                    </a:prstGeom>
                    <a:noFill/>
                    <a:ln w="9525">
                      <a:solidFill>
                        <a:schemeClr val="tx1"/>
                      </a:solidFill>
                      <a:miter lim="800000"/>
                      <a:headEnd/>
                      <a:tailEnd/>
                    </a:ln>
                  </pic:spPr>
                </pic:pic>
              </a:graphicData>
            </a:graphic>
            <wp14:sizeRelH relativeFrom="margin">
              <wp14:pctWidth>0</wp14:pctWidth>
            </wp14:sizeRelH>
          </wp:anchor>
        </w:drawing>
      </w: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Pr="00425CDF" w:rsidRDefault="00792747" w:rsidP="00F84ED6">
      <w:pPr>
        <w:autoSpaceDE w:val="0"/>
        <w:autoSpaceDN w:val="0"/>
        <w:adjustRightInd w:val="0"/>
        <w:spacing w:after="0" w:line="240" w:lineRule="auto"/>
        <w:ind w:left="990" w:right="151" w:hanging="810"/>
        <w:jc w:val="both"/>
        <w:rPr>
          <w:rFonts w:ascii="Times New Roman" w:hAnsi="Times New Roman"/>
          <w:sz w:val="20"/>
          <w:szCs w:val="20"/>
          <w:lang w:val="en-SG"/>
        </w:rPr>
      </w:pPr>
      <w:r w:rsidRPr="00425CDF">
        <w:rPr>
          <w:rFonts w:ascii="Times New Roman" w:hAnsi="Times New Roman"/>
          <w:bCs/>
          <w:sz w:val="20"/>
          <w:szCs w:val="20"/>
        </w:rPr>
        <w:t xml:space="preserve">Figure 3. </w:t>
      </w:r>
      <w:r w:rsidR="00035622">
        <w:rPr>
          <w:rFonts w:ascii="Times New Roman" w:hAnsi="Times New Roman"/>
          <w:bCs/>
          <w:sz w:val="20"/>
          <w:szCs w:val="20"/>
        </w:rPr>
        <w:t xml:space="preserve"> </w:t>
      </w:r>
      <w:r w:rsidRPr="00425CDF">
        <w:rPr>
          <w:rFonts w:ascii="Times New Roman" w:hAnsi="Times New Roman"/>
          <w:sz w:val="20"/>
          <w:szCs w:val="20"/>
          <w:lang w:val="en-SG"/>
        </w:rPr>
        <w:t>Enhanced selectivity of the LC–TOF/MS analysis corresponding to reconstruct ion chromatogram of</w:t>
      </w:r>
      <w:r w:rsidR="00F84ED6">
        <w:rPr>
          <w:rFonts w:ascii="Times New Roman" w:hAnsi="Times New Roman"/>
          <w:sz w:val="20"/>
          <w:szCs w:val="20"/>
          <w:lang w:val="en-SG"/>
        </w:rPr>
        <w:t xml:space="preserve"> </w:t>
      </w:r>
      <w:r w:rsidRPr="00425CDF">
        <w:rPr>
          <w:rFonts w:ascii="Times New Roman" w:hAnsi="Times New Roman"/>
          <w:sz w:val="20"/>
          <w:szCs w:val="20"/>
          <w:lang w:val="en-SG"/>
        </w:rPr>
        <w:t>(a) prazosin (</w:t>
      </w:r>
      <w:r w:rsidRPr="00425CDF">
        <w:rPr>
          <w:rFonts w:ascii="Times New Roman" w:hAnsi="Times New Roman"/>
          <w:i/>
          <w:sz w:val="20"/>
          <w:szCs w:val="20"/>
          <w:lang w:val="en-SG"/>
        </w:rPr>
        <w:t>m/z</w:t>
      </w:r>
      <w:r w:rsidRPr="00425CDF">
        <w:rPr>
          <w:rFonts w:ascii="Times New Roman" w:hAnsi="Times New Roman"/>
          <w:sz w:val="20"/>
          <w:szCs w:val="20"/>
          <w:lang w:val="en-SG"/>
        </w:rPr>
        <w:t xml:space="preserve"> 384) and (b) simvastatin (</w:t>
      </w:r>
      <w:r w:rsidRPr="00425CDF">
        <w:rPr>
          <w:rFonts w:ascii="Times New Roman" w:hAnsi="Times New Roman"/>
          <w:i/>
          <w:sz w:val="20"/>
          <w:szCs w:val="20"/>
          <w:lang w:val="en-SG"/>
        </w:rPr>
        <w:t>m/z</w:t>
      </w:r>
      <w:r w:rsidRPr="00425CDF">
        <w:rPr>
          <w:rFonts w:ascii="Times New Roman" w:hAnsi="Times New Roman"/>
          <w:sz w:val="20"/>
          <w:szCs w:val="20"/>
          <w:lang w:val="en-SG"/>
        </w:rPr>
        <w:t xml:space="preserve"> 441) in leachate sample with varying mass windows</w:t>
      </w:r>
    </w:p>
    <w:p w:rsidR="00035622" w:rsidRDefault="00792747" w:rsidP="00035622">
      <w:pPr>
        <w:spacing w:after="0" w:line="240" w:lineRule="auto"/>
        <w:jc w:val="both"/>
        <w:rPr>
          <w:rFonts w:ascii="Times New Roman" w:hAnsi="Times New Roman"/>
          <w:bCs/>
          <w:sz w:val="20"/>
          <w:szCs w:val="20"/>
        </w:rPr>
      </w:pPr>
      <w:r w:rsidRPr="00425CDF">
        <w:rPr>
          <w:rFonts w:ascii="Times New Roman" w:hAnsi="Times New Roman"/>
          <w:bCs/>
          <w:sz w:val="20"/>
          <w:szCs w:val="20"/>
        </w:rPr>
        <w:t xml:space="preserve"> </w:t>
      </w:r>
    </w:p>
    <w:p w:rsidR="00035622" w:rsidRDefault="00035622" w:rsidP="00035622">
      <w:pPr>
        <w:spacing w:after="0" w:line="240" w:lineRule="auto"/>
        <w:jc w:val="both"/>
        <w:rPr>
          <w:rFonts w:ascii="Times New Roman" w:hAnsi="Times New Roman"/>
          <w:bCs/>
          <w:sz w:val="20"/>
          <w:szCs w:val="20"/>
        </w:rPr>
      </w:pPr>
    </w:p>
    <w:p w:rsidR="00035622" w:rsidRPr="000617F5" w:rsidRDefault="00035622" w:rsidP="00035622">
      <w:pPr>
        <w:spacing w:after="0" w:line="240" w:lineRule="auto"/>
        <w:jc w:val="both"/>
        <w:rPr>
          <w:rFonts w:ascii="Times New Roman" w:hAnsi="Times New Roman"/>
          <w:bCs/>
          <w:sz w:val="20"/>
          <w:szCs w:val="20"/>
        </w:rPr>
      </w:pPr>
      <w:r w:rsidRPr="00425CDF">
        <w:rPr>
          <w:rFonts w:ascii="Times New Roman" w:hAnsi="Times New Roman"/>
          <w:bCs/>
          <w:sz w:val="20"/>
          <w:szCs w:val="20"/>
        </w:rPr>
        <w:t>Accurate mass data for the molecular ions were processed using Bruker Daltonics Data Analysis software, which provided the elemental formula and mass errors (i.e. differences between the accurate masses and the theoretical values), prazosin was selected as an example (Figure 4). The exact mass measurements and mass errors obtained in the TOF mode for molecular ions are listed in Table 3. The errors obtained were 1.56 and 0.2 ppm for prazosin and simvastatin, respectively</w:t>
      </w:r>
      <w:r w:rsidRPr="000617F5">
        <w:rPr>
          <w:rFonts w:ascii="Times New Roman" w:hAnsi="Times New Roman"/>
          <w:bCs/>
          <w:sz w:val="20"/>
          <w:szCs w:val="20"/>
        </w:rPr>
        <w:t>.</w:t>
      </w:r>
    </w:p>
    <w:p w:rsidR="00035622" w:rsidRDefault="00035622" w:rsidP="00792747">
      <w:pPr>
        <w:spacing w:after="0" w:line="360" w:lineRule="auto"/>
        <w:jc w:val="both"/>
        <w:rPr>
          <w:rFonts w:ascii="Times New Roman" w:hAnsi="Times New Roman"/>
          <w:bCs/>
          <w:sz w:val="20"/>
          <w:szCs w:val="20"/>
        </w:rPr>
      </w:pPr>
    </w:p>
    <w:p w:rsidR="00035622" w:rsidRPr="00A85E02" w:rsidRDefault="00035622" w:rsidP="00035622">
      <w:pPr>
        <w:spacing w:after="0" w:line="240" w:lineRule="auto"/>
        <w:rPr>
          <w:rFonts w:ascii="Times New Roman" w:hAnsi="Times New Roman"/>
          <w:b/>
          <w:bCs/>
          <w:sz w:val="20"/>
          <w:szCs w:val="20"/>
        </w:rPr>
      </w:pPr>
      <w:r w:rsidRPr="00A85E02">
        <w:rPr>
          <w:rFonts w:ascii="Times New Roman" w:hAnsi="Times New Roman"/>
          <w:b/>
          <w:bCs/>
          <w:sz w:val="20"/>
          <w:szCs w:val="20"/>
        </w:rPr>
        <w:t>Analysis of prazosin and simvastatin in real samples</w:t>
      </w:r>
    </w:p>
    <w:p w:rsidR="00035622" w:rsidRPr="00A85E02" w:rsidRDefault="00035622" w:rsidP="00035622">
      <w:pPr>
        <w:autoSpaceDE w:val="0"/>
        <w:autoSpaceDN w:val="0"/>
        <w:adjustRightInd w:val="0"/>
        <w:spacing w:after="0" w:line="240" w:lineRule="auto"/>
        <w:jc w:val="both"/>
        <w:rPr>
          <w:rFonts w:ascii="Times New Roman" w:hAnsi="Times New Roman"/>
          <w:sz w:val="20"/>
          <w:szCs w:val="20"/>
        </w:rPr>
      </w:pPr>
      <w:r w:rsidRPr="00A85E02">
        <w:rPr>
          <w:rFonts w:ascii="Times New Roman" w:hAnsi="Times New Roman"/>
          <w:sz w:val="20"/>
          <w:szCs w:val="20"/>
        </w:rPr>
        <w:t>The proposed method was applied to real samples to determine prazosin and simvastatin in raw leachate, post-biological and post-charcoal adsorption treatment leachate. Prazosin and simvastatin were detected and quantified in the raw leachate and treated leachate. Prazosin was commonly used for treatment of hypertension, symptomatic benign prostatic hyperplasia, and severe congestive heart failure [17].</w:t>
      </w:r>
      <w:r w:rsidRPr="00A85E02">
        <w:rPr>
          <w:rFonts w:ascii="Times New Roman" w:hAnsi="Times New Roman"/>
          <w:bCs/>
          <w:sz w:val="20"/>
          <w:szCs w:val="20"/>
        </w:rPr>
        <w:t xml:space="preserve"> </w:t>
      </w:r>
      <w:r w:rsidRPr="00A85E02">
        <w:rPr>
          <w:rFonts w:ascii="Times New Roman" w:hAnsi="Times New Roman"/>
          <w:sz w:val="20"/>
          <w:szCs w:val="20"/>
        </w:rPr>
        <w:t xml:space="preserve">It was detected in surface water and wastewater in the previous study conducted by Al-Qaim et al. [5]. In this study, prazosin was found in raw leachate at relatively high concentration 3850 ng/L while it was detected in leachate samples after biological and charcoal </w:t>
      </w:r>
      <w:r w:rsidRPr="00A85E02">
        <w:rPr>
          <w:rFonts w:ascii="Times New Roman" w:hAnsi="Times New Roman"/>
          <w:sz w:val="20"/>
          <w:szCs w:val="20"/>
        </w:rPr>
        <w:lastRenderedPageBreak/>
        <w:t>treatment at concentration 98 and 94 ng/L, respectively which is observed less concentration compared with raw leachate 40 fold-times. It showed that prazosin was persistent as it can be detected after treatment even at low concentration as shown in Figure 5.</w:t>
      </w:r>
    </w:p>
    <w:p w:rsidR="00035622" w:rsidRDefault="00035622" w:rsidP="00035622">
      <w:pPr>
        <w:spacing w:after="0" w:line="240" w:lineRule="auto"/>
        <w:jc w:val="both"/>
        <w:rPr>
          <w:rFonts w:ascii="Times New Roman" w:hAnsi="Times New Roman"/>
          <w:bCs/>
          <w:sz w:val="20"/>
          <w:szCs w:val="20"/>
        </w:rPr>
      </w:pPr>
    </w:p>
    <w:p w:rsidR="00035622" w:rsidRDefault="00035622" w:rsidP="00035622">
      <w:pPr>
        <w:spacing w:after="0" w:line="24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r>
        <w:rPr>
          <w:rFonts w:ascii="Times New Roman" w:hAnsi="Times New Roman"/>
          <w:bCs/>
          <w:noProof/>
          <w:sz w:val="24"/>
          <w:szCs w:val="24"/>
          <w:lang w:bidi="ar-SA"/>
        </w:rPr>
        <w:drawing>
          <wp:anchor distT="0" distB="0" distL="114300" distR="114300" simplePos="0" relativeHeight="251665920" behindDoc="0" locked="0" layoutInCell="1" allowOverlap="1" wp14:anchorId="11D8275F" wp14:editId="2C6B31C4">
            <wp:simplePos x="0" y="0"/>
            <wp:positionH relativeFrom="column">
              <wp:posOffset>915035</wp:posOffset>
            </wp:positionH>
            <wp:positionV relativeFrom="paragraph">
              <wp:posOffset>45085</wp:posOffset>
            </wp:positionV>
            <wp:extent cx="4133850" cy="3133725"/>
            <wp:effectExtent l="19050" t="19050" r="19050" b="28575"/>
            <wp:wrapNone/>
            <wp:docPr id="9" name="Picture 4" descr="C:\Treatment of pharmaceuticals, zainab project\PRZ+DALTON L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reatment of pharmaceuticals, zainab project\PRZ+DALTON LF.tif"/>
                    <pic:cNvPicPr>
                      <a:picLocks noChangeAspect="1" noChangeArrowheads="1"/>
                    </pic:cNvPicPr>
                  </pic:nvPicPr>
                  <pic:blipFill>
                    <a:blip r:embed="rId18"/>
                    <a:srcRect t="1773" b="4078"/>
                    <a:stretch>
                      <a:fillRect/>
                    </a:stretch>
                  </pic:blipFill>
                  <pic:spPr bwMode="auto">
                    <a:xfrm>
                      <a:off x="0" y="0"/>
                      <a:ext cx="4133850" cy="3133725"/>
                    </a:xfrm>
                    <a:prstGeom prst="rect">
                      <a:avLst/>
                    </a:prstGeom>
                    <a:noFill/>
                    <a:ln w="9525">
                      <a:solidFill>
                        <a:schemeClr val="tx1"/>
                      </a:solidFill>
                      <a:miter lim="800000"/>
                      <a:headEnd/>
                      <a:tailEnd/>
                    </a:ln>
                  </pic:spPr>
                </pic:pic>
              </a:graphicData>
            </a:graphic>
          </wp:anchor>
        </w:drawing>
      </w:r>
    </w:p>
    <w:p w:rsidR="00792747"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0"/>
          <w:szCs w:val="20"/>
        </w:rPr>
      </w:pPr>
    </w:p>
    <w:p w:rsidR="00792747" w:rsidRPr="00DE3136" w:rsidRDefault="00792747" w:rsidP="00792747">
      <w:pPr>
        <w:spacing w:after="0" w:line="360" w:lineRule="auto"/>
        <w:jc w:val="both"/>
        <w:rPr>
          <w:rFonts w:ascii="Times New Roman" w:hAnsi="Times New Roman"/>
          <w:bCs/>
          <w:sz w:val="20"/>
          <w:szCs w:val="20"/>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Default="00792747" w:rsidP="00792747">
      <w:pPr>
        <w:spacing w:after="0" w:line="360" w:lineRule="auto"/>
        <w:jc w:val="both"/>
        <w:rPr>
          <w:rFonts w:ascii="Times New Roman" w:hAnsi="Times New Roman"/>
          <w:bCs/>
          <w:sz w:val="24"/>
          <w:szCs w:val="24"/>
        </w:rPr>
      </w:pPr>
    </w:p>
    <w:p w:rsidR="00792747" w:rsidRPr="00DE3136" w:rsidRDefault="00792747" w:rsidP="00035622">
      <w:pPr>
        <w:spacing w:before="120" w:after="0" w:line="240" w:lineRule="auto"/>
        <w:jc w:val="center"/>
        <w:rPr>
          <w:rFonts w:ascii="Times New Roman" w:hAnsi="Times New Roman"/>
          <w:bCs/>
          <w:sz w:val="20"/>
          <w:szCs w:val="20"/>
        </w:rPr>
      </w:pPr>
      <w:r>
        <w:rPr>
          <w:rFonts w:ascii="Times New Roman" w:hAnsi="Times New Roman"/>
          <w:bCs/>
          <w:sz w:val="20"/>
          <w:szCs w:val="20"/>
        </w:rPr>
        <w:t xml:space="preserve">Figure 4. </w:t>
      </w:r>
      <w:r w:rsidR="00035622">
        <w:rPr>
          <w:rFonts w:ascii="Times New Roman" w:hAnsi="Times New Roman"/>
          <w:bCs/>
          <w:sz w:val="20"/>
          <w:szCs w:val="20"/>
        </w:rPr>
        <w:t xml:space="preserve"> </w:t>
      </w:r>
      <w:r w:rsidRPr="00FA5706">
        <w:rPr>
          <w:rFonts w:ascii="Times New Roman" w:hAnsi="Times New Roman"/>
          <w:bCs/>
          <w:sz w:val="20"/>
          <w:szCs w:val="20"/>
        </w:rPr>
        <w:t>Daltonic dat</w:t>
      </w:r>
      <w:r>
        <w:rPr>
          <w:rFonts w:ascii="Times New Roman" w:hAnsi="Times New Roman"/>
          <w:bCs/>
          <w:sz w:val="20"/>
          <w:szCs w:val="20"/>
        </w:rPr>
        <w:t>a analysis software of prazosin</w:t>
      </w:r>
    </w:p>
    <w:p w:rsidR="00035622" w:rsidRDefault="00035622" w:rsidP="00792747">
      <w:pPr>
        <w:spacing w:after="0" w:line="240" w:lineRule="auto"/>
        <w:ind w:left="709" w:hanging="709"/>
        <w:jc w:val="both"/>
        <w:rPr>
          <w:rFonts w:ascii="Times New Roman" w:hAnsi="Times New Roman"/>
          <w:bCs/>
          <w:sz w:val="20"/>
          <w:szCs w:val="20"/>
        </w:rPr>
      </w:pPr>
    </w:p>
    <w:p w:rsidR="00035622" w:rsidRDefault="00035622" w:rsidP="00792747">
      <w:pPr>
        <w:spacing w:after="0" w:line="240" w:lineRule="auto"/>
        <w:ind w:left="709" w:hanging="709"/>
        <w:jc w:val="both"/>
        <w:rPr>
          <w:rFonts w:ascii="Times New Roman" w:hAnsi="Times New Roman"/>
          <w:bCs/>
          <w:sz w:val="20"/>
          <w:szCs w:val="20"/>
        </w:rPr>
      </w:pPr>
    </w:p>
    <w:p w:rsidR="00035622" w:rsidRDefault="00792747" w:rsidP="00035622">
      <w:pPr>
        <w:spacing w:after="0" w:line="240" w:lineRule="auto"/>
        <w:ind w:left="709" w:hanging="709"/>
        <w:jc w:val="center"/>
        <w:rPr>
          <w:rFonts w:ascii="Times New Roman" w:hAnsi="Times New Roman"/>
          <w:sz w:val="20"/>
          <w:szCs w:val="20"/>
          <w:lang w:val="en-SG"/>
        </w:rPr>
      </w:pPr>
      <w:r>
        <w:rPr>
          <w:rFonts w:ascii="Times New Roman" w:hAnsi="Times New Roman"/>
          <w:bCs/>
          <w:sz w:val="20"/>
          <w:szCs w:val="20"/>
        </w:rPr>
        <w:t xml:space="preserve">Table 3. </w:t>
      </w:r>
      <w:r w:rsidR="00035622">
        <w:rPr>
          <w:rFonts w:ascii="Times New Roman" w:hAnsi="Times New Roman"/>
          <w:bCs/>
          <w:sz w:val="20"/>
          <w:szCs w:val="20"/>
        </w:rPr>
        <w:t xml:space="preserve"> </w:t>
      </w:r>
      <w:r w:rsidRPr="00FA5706">
        <w:rPr>
          <w:rFonts w:ascii="Times New Roman" w:hAnsi="Times New Roman"/>
          <w:sz w:val="20"/>
          <w:szCs w:val="20"/>
          <w:lang w:val="en-SG"/>
        </w:rPr>
        <w:t>Retention times and accurate mass measurements of molecular ions of target c</w:t>
      </w:r>
      <w:r>
        <w:rPr>
          <w:rFonts w:ascii="Times New Roman" w:hAnsi="Times New Roman"/>
          <w:sz w:val="20"/>
          <w:szCs w:val="20"/>
          <w:lang w:val="en-SG"/>
        </w:rPr>
        <w:t>ompounds</w:t>
      </w:r>
    </w:p>
    <w:p w:rsidR="00792747" w:rsidRPr="00FA5706" w:rsidRDefault="00792747" w:rsidP="00035622">
      <w:pPr>
        <w:spacing w:after="0" w:line="240" w:lineRule="auto"/>
        <w:ind w:left="706" w:hanging="706"/>
        <w:jc w:val="center"/>
        <w:rPr>
          <w:rFonts w:ascii="Times New Roman" w:hAnsi="Times New Roman"/>
          <w:bCs/>
          <w:sz w:val="20"/>
          <w:szCs w:val="20"/>
        </w:rPr>
      </w:pPr>
      <w:r>
        <w:rPr>
          <w:rFonts w:ascii="Times New Roman" w:hAnsi="Times New Roman"/>
          <w:sz w:val="20"/>
          <w:szCs w:val="20"/>
          <w:lang w:val="en-SG"/>
        </w:rPr>
        <w:t xml:space="preserve"> in a standard solution</w:t>
      </w:r>
    </w:p>
    <w:tbl>
      <w:tblPr>
        <w:tblStyle w:val="TableGrid"/>
        <w:tblpPr w:leftFromText="180" w:rightFromText="180" w:vertAnchor="text" w:horzAnchor="margin" w:tblpXSpec="center" w:tblpY="136"/>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35"/>
        <w:gridCol w:w="851"/>
        <w:gridCol w:w="1417"/>
        <w:gridCol w:w="1418"/>
        <w:gridCol w:w="1275"/>
        <w:gridCol w:w="851"/>
        <w:gridCol w:w="880"/>
      </w:tblGrid>
      <w:tr w:rsidR="00792747" w:rsidRPr="00FA5706" w:rsidTr="005E7AD4">
        <w:trPr>
          <w:trHeight w:val="245"/>
        </w:trPr>
        <w:tc>
          <w:tcPr>
            <w:tcW w:w="716" w:type="dxa"/>
            <w:vMerge w:val="restart"/>
            <w:tcBorders>
              <w:left w:val="nil"/>
              <w:right w:val="nil"/>
            </w:tcBorders>
          </w:tcPr>
          <w:p w:rsidR="00792747" w:rsidRPr="00FA5706" w:rsidRDefault="00792747" w:rsidP="003B03FC">
            <w:pPr>
              <w:spacing w:before="60" w:after="0" w:line="240" w:lineRule="auto"/>
              <w:rPr>
                <w:rFonts w:ascii="Times New Roman" w:hAnsi="Times New Roman" w:cs="Times New Roman"/>
                <w:b/>
                <w:sz w:val="20"/>
                <w:szCs w:val="20"/>
              </w:rPr>
            </w:pPr>
            <w:r>
              <w:rPr>
                <w:rFonts w:ascii="Times New Roman" w:hAnsi="Times New Roman" w:cs="Times New Roman"/>
                <w:b/>
                <w:sz w:val="20"/>
                <w:szCs w:val="20"/>
              </w:rPr>
              <w:t>Peak N</w:t>
            </w:r>
            <w:r w:rsidRPr="00FA5706">
              <w:rPr>
                <w:rFonts w:ascii="Times New Roman" w:hAnsi="Times New Roman" w:cs="Times New Roman"/>
                <w:b/>
                <w:sz w:val="20"/>
                <w:szCs w:val="20"/>
              </w:rPr>
              <w:t>o.</w:t>
            </w:r>
          </w:p>
        </w:tc>
        <w:tc>
          <w:tcPr>
            <w:tcW w:w="1235" w:type="dxa"/>
            <w:vMerge w:val="restart"/>
            <w:tcBorders>
              <w:left w:val="nil"/>
              <w:right w:val="nil"/>
            </w:tcBorders>
          </w:tcPr>
          <w:p w:rsidR="00792747" w:rsidRPr="00FA5706" w:rsidRDefault="00792747" w:rsidP="003B03FC">
            <w:pPr>
              <w:spacing w:before="60" w:after="0" w:line="240" w:lineRule="auto"/>
              <w:rPr>
                <w:rFonts w:ascii="Times New Roman" w:hAnsi="Times New Roman" w:cs="Times New Roman"/>
                <w:b/>
                <w:sz w:val="20"/>
                <w:szCs w:val="20"/>
              </w:rPr>
            </w:pPr>
            <w:r w:rsidRPr="00FA5706">
              <w:rPr>
                <w:rFonts w:ascii="Times New Roman" w:hAnsi="Times New Roman" w:cs="Times New Roman"/>
                <w:b/>
                <w:sz w:val="20"/>
                <w:szCs w:val="20"/>
              </w:rPr>
              <w:t>Com</w:t>
            </w:r>
            <w:r>
              <w:rPr>
                <w:rFonts w:ascii="Times New Roman" w:hAnsi="Times New Roman" w:cs="Times New Roman"/>
                <w:b/>
                <w:sz w:val="20"/>
                <w:szCs w:val="20"/>
              </w:rPr>
              <w:t>pound</w:t>
            </w:r>
          </w:p>
        </w:tc>
        <w:tc>
          <w:tcPr>
            <w:tcW w:w="851" w:type="dxa"/>
            <w:vMerge w:val="restart"/>
            <w:tcBorders>
              <w:left w:val="nil"/>
              <w:right w:val="nil"/>
            </w:tcBorders>
          </w:tcPr>
          <w:p w:rsidR="00792747" w:rsidRPr="00FA5706" w:rsidRDefault="00792747" w:rsidP="003B03FC">
            <w:pPr>
              <w:spacing w:before="60" w:after="60" w:line="240" w:lineRule="auto"/>
              <w:jc w:val="center"/>
              <w:rPr>
                <w:rFonts w:ascii="Times New Roman" w:hAnsi="Times New Roman" w:cs="Times New Roman"/>
                <w:b/>
                <w:sz w:val="20"/>
                <w:szCs w:val="20"/>
              </w:rPr>
            </w:pPr>
            <w:r>
              <w:rPr>
                <w:rFonts w:ascii="Times New Roman" w:hAnsi="Times New Roman" w:cs="Times New Roman"/>
                <w:b/>
                <w:sz w:val="20"/>
                <w:szCs w:val="20"/>
              </w:rPr>
              <w:t>Ret.</w:t>
            </w:r>
            <w:r w:rsidRPr="00FA5706">
              <w:rPr>
                <w:rFonts w:ascii="Times New Roman" w:hAnsi="Times New Roman" w:cs="Times New Roman"/>
                <w:b/>
                <w:sz w:val="20"/>
                <w:szCs w:val="20"/>
              </w:rPr>
              <w:t xml:space="preserve"> (min)</w:t>
            </w:r>
          </w:p>
        </w:tc>
        <w:tc>
          <w:tcPr>
            <w:tcW w:w="1417" w:type="dxa"/>
            <w:vMerge w:val="restart"/>
            <w:tcBorders>
              <w:left w:val="nil"/>
              <w:right w:val="nil"/>
            </w:tcBorders>
          </w:tcPr>
          <w:p w:rsidR="00792747" w:rsidRPr="00FA5706" w:rsidRDefault="00792747" w:rsidP="003B03FC">
            <w:pPr>
              <w:spacing w:before="60" w:after="0" w:line="240" w:lineRule="auto"/>
              <w:rPr>
                <w:rFonts w:ascii="Times New Roman" w:hAnsi="Times New Roman" w:cs="Times New Roman"/>
                <w:b/>
                <w:sz w:val="20"/>
                <w:szCs w:val="20"/>
              </w:rPr>
            </w:pPr>
            <w:r w:rsidRPr="00FA5706">
              <w:rPr>
                <w:rFonts w:ascii="Times New Roman" w:hAnsi="Times New Roman" w:cs="Times New Roman"/>
                <w:b/>
                <w:sz w:val="20"/>
                <w:szCs w:val="20"/>
              </w:rPr>
              <w:t xml:space="preserve">Elemental </w:t>
            </w:r>
            <w:r>
              <w:rPr>
                <w:rFonts w:ascii="Times New Roman" w:hAnsi="Times New Roman" w:cs="Times New Roman"/>
                <w:b/>
                <w:sz w:val="20"/>
                <w:szCs w:val="20"/>
              </w:rPr>
              <w:t>C</w:t>
            </w:r>
            <w:r w:rsidRPr="00FA5706">
              <w:rPr>
                <w:rFonts w:ascii="Times New Roman" w:hAnsi="Times New Roman" w:cs="Times New Roman"/>
                <w:b/>
                <w:sz w:val="20"/>
                <w:szCs w:val="20"/>
              </w:rPr>
              <w:t>omposition</w:t>
            </w:r>
          </w:p>
        </w:tc>
        <w:tc>
          <w:tcPr>
            <w:tcW w:w="1418" w:type="dxa"/>
            <w:vMerge w:val="restart"/>
            <w:tcBorders>
              <w:left w:val="nil"/>
              <w:right w:val="nil"/>
            </w:tcBorders>
          </w:tcPr>
          <w:p w:rsidR="00792747" w:rsidRPr="00FA5706" w:rsidRDefault="00792747" w:rsidP="003B03FC">
            <w:pPr>
              <w:spacing w:before="60" w:after="0" w:line="240" w:lineRule="auto"/>
              <w:jc w:val="center"/>
              <w:rPr>
                <w:rFonts w:ascii="Times New Roman" w:hAnsi="Times New Roman" w:cs="Times New Roman"/>
                <w:b/>
                <w:sz w:val="20"/>
                <w:szCs w:val="20"/>
              </w:rPr>
            </w:pPr>
            <w:r>
              <w:rPr>
                <w:rFonts w:ascii="Times New Roman" w:hAnsi="Times New Roman" w:cs="Times New Roman"/>
                <w:b/>
                <w:sz w:val="20"/>
                <w:szCs w:val="20"/>
              </w:rPr>
              <w:t>Experimental M</w:t>
            </w:r>
            <w:r w:rsidRPr="00FA5706">
              <w:rPr>
                <w:rFonts w:ascii="Times New Roman" w:hAnsi="Times New Roman" w:cs="Times New Roman"/>
                <w:b/>
                <w:sz w:val="20"/>
                <w:szCs w:val="20"/>
              </w:rPr>
              <w:t>ass (</w:t>
            </w:r>
            <w:r w:rsidRPr="00FA5706">
              <w:rPr>
                <w:rFonts w:ascii="Times New Roman" w:hAnsi="Times New Roman" w:cs="Times New Roman"/>
                <w:b/>
                <w:i/>
                <w:iCs/>
                <w:sz w:val="20"/>
                <w:szCs w:val="20"/>
              </w:rPr>
              <w:t>m/z)</w:t>
            </w:r>
          </w:p>
        </w:tc>
        <w:tc>
          <w:tcPr>
            <w:tcW w:w="1275" w:type="dxa"/>
            <w:vMerge w:val="restart"/>
            <w:tcBorders>
              <w:left w:val="nil"/>
              <w:right w:val="nil"/>
            </w:tcBorders>
          </w:tcPr>
          <w:p w:rsidR="00792747" w:rsidRDefault="00792747" w:rsidP="003B03FC">
            <w:pPr>
              <w:spacing w:before="60"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Theoretical </w:t>
            </w:r>
          </w:p>
          <w:p w:rsidR="00792747" w:rsidRPr="00FA5706" w:rsidRDefault="00792747" w:rsidP="00342D9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w:t>
            </w:r>
            <w:r w:rsidRPr="00FA5706">
              <w:rPr>
                <w:rFonts w:ascii="Times New Roman" w:hAnsi="Times New Roman" w:cs="Times New Roman"/>
                <w:b/>
                <w:sz w:val="20"/>
                <w:szCs w:val="20"/>
              </w:rPr>
              <w:t>ass (</w:t>
            </w:r>
            <w:r w:rsidRPr="00FA5706">
              <w:rPr>
                <w:rFonts w:ascii="Times New Roman" w:hAnsi="Times New Roman" w:cs="Times New Roman"/>
                <w:b/>
                <w:i/>
                <w:iCs/>
                <w:sz w:val="20"/>
                <w:szCs w:val="20"/>
              </w:rPr>
              <w:t>m/z)</w:t>
            </w:r>
          </w:p>
        </w:tc>
        <w:tc>
          <w:tcPr>
            <w:tcW w:w="1731" w:type="dxa"/>
            <w:gridSpan w:val="2"/>
            <w:tcBorders>
              <w:left w:val="nil"/>
              <w:right w:val="nil"/>
            </w:tcBorders>
          </w:tcPr>
          <w:p w:rsidR="00792747" w:rsidRPr="00FA5706" w:rsidRDefault="00792747" w:rsidP="003B03FC">
            <w:pPr>
              <w:spacing w:before="60" w:after="0" w:line="240" w:lineRule="auto"/>
              <w:jc w:val="center"/>
              <w:rPr>
                <w:rFonts w:ascii="Times New Roman" w:hAnsi="Times New Roman" w:cs="Times New Roman"/>
                <w:b/>
                <w:sz w:val="20"/>
                <w:szCs w:val="20"/>
              </w:rPr>
            </w:pPr>
            <w:r w:rsidRPr="00FA5706">
              <w:rPr>
                <w:rFonts w:ascii="Times New Roman" w:hAnsi="Times New Roman" w:cs="Times New Roman"/>
                <w:b/>
                <w:sz w:val="20"/>
                <w:szCs w:val="20"/>
              </w:rPr>
              <w:t>Error</w:t>
            </w:r>
          </w:p>
        </w:tc>
      </w:tr>
      <w:tr w:rsidR="00792747" w:rsidRPr="00FA5706" w:rsidTr="003B03FC">
        <w:trPr>
          <w:trHeight w:val="137"/>
        </w:trPr>
        <w:tc>
          <w:tcPr>
            <w:tcW w:w="716" w:type="dxa"/>
            <w:vMerge/>
            <w:tcBorders>
              <w:left w:val="nil"/>
              <w:bottom w:val="single" w:sz="4" w:space="0" w:color="auto"/>
              <w:right w:val="nil"/>
            </w:tcBorders>
          </w:tcPr>
          <w:p w:rsidR="00792747" w:rsidRPr="00FA5706" w:rsidRDefault="00792747" w:rsidP="003B03FC">
            <w:pPr>
              <w:spacing w:after="0" w:line="240" w:lineRule="auto"/>
              <w:rPr>
                <w:rFonts w:ascii="Times New Roman" w:hAnsi="Times New Roman" w:cs="Times New Roman"/>
                <w:b/>
                <w:sz w:val="20"/>
                <w:szCs w:val="20"/>
              </w:rPr>
            </w:pPr>
          </w:p>
        </w:tc>
        <w:tc>
          <w:tcPr>
            <w:tcW w:w="1235" w:type="dxa"/>
            <w:vMerge/>
            <w:tcBorders>
              <w:left w:val="nil"/>
              <w:bottom w:val="single" w:sz="4" w:space="0" w:color="auto"/>
              <w:right w:val="nil"/>
            </w:tcBorders>
          </w:tcPr>
          <w:p w:rsidR="00792747" w:rsidRPr="00FA5706" w:rsidRDefault="00792747" w:rsidP="003B03FC">
            <w:pPr>
              <w:spacing w:after="0" w:line="240" w:lineRule="auto"/>
              <w:rPr>
                <w:rFonts w:ascii="Times New Roman" w:hAnsi="Times New Roman" w:cs="Times New Roman"/>
                <w:b/>
                <w:sz w:val="20"/>
                <w:szCs w:val="20"/>
              </w:rPr>
            </w:pPr>
          </w:p>
        </w:tc>
        <w:tc>
          <w:tcPr>
            <w:tcW w:w="851" w:type="dxa"/>
            <w:vMerge/>
            <w:tcBorders>
              <w:left w:val="nil"/>
              <w:bottom w:val="single" w:sz="4" w:space="0" w:color="auto"/>
              <w:right w:val="nil"/>
            </w:tcBorders>
          </w:tcPr>
          <w:p w:rsidR="00792747" w:rsidRPr="00FA5706" w:rsidRDefault="00792747" w:rsidP="003B03FC">
            <w:pPr>
              <w:spacing w:after="0" w:line="240" w:lineRule="auto"/>
              <w:jc w:val="center"/>
              <w:rPr>
                <w:rFonts w:ascii="Times New Roman" w:hAnsi="Times New Roman" w:cs="Times New Roman"/>
                <w:b/>
                <w:sz w:val="20"/>
                <w:szCs w:val="20"/>
              </w:rPr>
            </w:pPr>
          </w:p>
        </w:tc>
        <w:tc>
          <w:tcPr>
            <w:tcW w:w="1417" w:type="dxa"/>
            <w:vMerge/>
            <w:tcBorders>
              <w:left w:val="nil"/>
              <w:bottom w:val="single" w:sz="4" w:space="0" w:color="auto"/>
              <w:right w:val="nil"/>
            </w:tcBorders>
          </w:tcPr>
          <w:p w:rsidR="00792747" w:rsidRPr="00FA5706" w:rsidRDefault="00792747" w:rsidP="003B03FC">
            <w:pPr>
              <w:spacing w:after="0" w:line="240" w:lineRule="auto"/>
              <w:rPr>
                <w:rFonts w:ascii="Times New Roman" w:hAnsi="Times New Roman" w:cs="Times New Roman"/>
                <w:b/>
                <w:sz w:val="20"/>
                <w:szCs w:val="20"/>
              </w:rPr>
            </w:pPr>
          </w:p>
        </w:tc>
        <w:tc>
          <w:tcPr>
            <w:tcW w:w="1418" w:type="dxa"/>
            <w:vMerge/>
            <w:tcBorders>
              <w:left w:val="nil"/>
              <w:bottom w:val="single" w:sz="4" w:space="0" w:color="auto"/>
              <w:right w:val="nil"/>
            </w:tcBorders>
          </w:tcPr>
          <w:p w:rsidR="00792747" w:rsidRPr="00FA5706" w:rsidRDefault="00792747" w:rsidP="00342D9D">
            <w:pPr>
              <w:spacing w:after="0" w:line="240" w:lineRule="auto"/>
              <w:jc w:val="center"/>
              <w:rPr>
                <w:rFonts w:ascii="Times New Roman" w:hAnsi="Times New Roman" w:cs="Times New Roman"/>
                <w:b/>
                <w:sz w:val="20"/>
                <w:szCs w:val="20"/>
              </w:rPr>
            </w:pPr>
          </w:p>
        </w:tc>
        <w:tc>
          <w:tcPr>
            <w:tcW w:w="1275" w:type="dxa"/>
            <w:vMerge/>
            <w:tcBorders>
              <w:left w:val="nil"/>
              <w:bottom w:val="single" w:sz="4" w:space="0" w:color="auto"/>
              <w:right w:val="nil"/>
            </w:tcBorders>
          </w:tcPr>
          <w:p w:rsidR="00792747" w:rsidRPr="00FA5706" w:rsidRDefault="00792747" w:rsidP="00342D9D">
            <w:pPr>
              <w:spacing w:after="0" w:line="240" w:lineRule="auto"/>
              <w:jc w:val="center"/>
              <w:rPr>
                <w:rFonts w:ascii="Times New Roman" w:hAnsi="Times New Roman" w:cs="Times New Roman"/>
                <w:b/>
                <w:sz w:val="20"/>
                <w:szCs w:val="20"/>
              </w:rPr>
            </w:pPr>
          </w:p>
        </w:tc>
        <w:tc>
          <w:tcPr>
            <w:tcW w:w="851" w:type="dxa"/>
            <w:tcBorders>
              <w:left w:val="nil"/>
              <w:bottom w:val="single" w:sz="4" w:space="0" w:color="auto"/>
              <w:right w:val="nil"/>
            </w:tcBorders>
          </w:tcPr>
          <w:p w:rsidR="00792747" w:rsidRPr="00DE3136" w:rsidRDefault="00792747" w:rsidP="00342D9D">
            <w:pPr>
              <w:spacing w:after="0" w:line="240" w:lineRule="auto"/>
              <w:jc w:val="center"/>
              <w:rPr>
                <w:rFonts w:ascii="Times New Roman" w:hAnsi="Times New Roman" w:cs="Times New Roman"/>
                <w:b/>
                <w:sz w:val="20"/>
                <w:szCs w:val="20"/>
              </w:rPr>
            </w:pPr>
            <w:r w:rsidRPr="00DE3136">
              <w:rPr>
                <w:rFonts w:ascii="Times New Roman" w:hAnsi="Times New Roman" w:cs="Times New Roman"/>
                <w:b/>
                <w:sz w:val="20"/>
                <w:szCs w:val="20"/>
              </w:rPr>
              <w:t>(mDa)</w:t>
            </w:r>
          </w:p>
        </w:tc>
        <w:tc>
          <w:tcPr>
            <w:tcW w:w="880" w:type="dxa"/>
            <w:tcBorders>
              <w:left w:val="nil"/>
              <w:bottom w:val="single" w:sz="4" w:space="0" w:color="auto"/>
              <w:right w:val="nil"/>
            </w:tcBorders>
          </w:tcPr>
          <w:p w:rsidR="00792747" w:rsidRPr="00DE3136" w:rsidRDefault="00792747" w:rsidP="00342D9D">
            <w:pPr>
              <w:spacing w:after="0" w:line="240" w:lineRule="auto"/>
              <w:jc w:val="center"/>
              <w:rPr>
                <w:rFonts w:ascii="Times New Roman" w:hAnsi="Times New Roman" w:cs="Times New Roman"/>
                <w:b/>
                <w:sz w:val="20"/>
                <w:szCs w:val="20"/>
              </w:rPr>
            </w:pPr>
            <w:r w:rsidRPr="00DE3136">
              <w:rPr>
                <w:rFonts w:ascii="Times New Roman" w:hAnsi="Times New Roman" w:cs="Times New Roman"/>
                <w:b/>
                <w:sz w:val="20"/>
                <w:szCs w:val="20"/>
              </w:rPr>
              <w:t>(ppm)</w:t>
            </w:r>
          </w:p>
        </w:tc>
      </w:tr>
      <w:tr w:rsidR="00792747" w:rsidRPr="00FA5706" w:rsidTr="005E7AD4">
        <w:trPr>
          <w:trHeight w:val="621"/>
        </w:trPr>
        <w:tc>
          <w:tcPr>
            <w:tcW w:w="716" w:type="dxa"/>
            <w:tcBorders>
              <w:left w:val="nil"/>
              <w:bottom w:val="nil"/>
              <w:right w:val="nil"/>
            </w:tcBorders>
          </w:tcPr>
          <w:p w:rsidR="00792747" w:rsidRPr="00FA5706" w:rsidRDefault="00792747" w:rsidP="003B03FC">
            <w:pPr>
              <w:spacing w:before="60" w:after="0" w:line="240" w:lineRule="auto"/>
              <w:rPr>
                <w:rFonts w:ascii="Times New Roman" w:hAnsi="Times New Roman" w:cs="Times New Roman"/>
                <w:sz w:val="20"/>
                <w:szCs w:val="20"/>
              </w:rPr>
            </w:pPr>
            <w:r w:rsidRPr="00FA5706">
              <w:rPr>
                <w:rFonts w:ascii="Times New Roman" w:hAnsi="Times New Roman" w:cs="Times New Roman"/>
                <w:sz w:val="20"/>
                <w:szCs w:val="20"/>
              </w:rPr>
              <w:t>1</w:t>
            </w:r>
          </w:p>
        </w:tc>
        <w:tc>
          <w:tcPr>
            <w:tcW w:w="1235" w:type="dxa"/>
            <w:tcBorders>
              <w:left w:val="nil"/>
              <w:bottom w:val="nil"/>
              <w:right w:val="nil"/>
            </w:tcBorders>
          </w:tcPr>
          <w:p w:rsidR="00792747" w:rsidRPr="00FA5706" w:rsidRDefault="00792747" w:rsidP="003B03FC">
            <w:pPr>
              <w:spacing w:before="60" w:after="0" w:line="240" w:lineRule="auto"/>
              <w:rPr>
                <w:rFonts w:ascii="Times New Roman" w:hAnsi="Times New Roman" w:cs="Times New Roman"/>
                <w:sz w:val="20"/>
                <w:szCs w:val="20"/>
              </w:rPr>
            </w:pPr>
            <w:r w:rsidRPr="00FA5706">
              <w:rPr>
                <w:rFonts w:ascii="Times New Roman" w:hAnsi="Times New Roman" w:cs="Times New Roman"/>
                <w:sz w:val="20"/>
                <w:szCs w:val="20"/>
              </w:rPr>
              <w:t>PRZ</w:t>
            </w:r>
          </w:p>
        </w:tc>
        <w:tc>
          <w:tcPr>
            <w:tcW w:w="851" w:type="dxa"/>
            <w:tcBorders>
              <w:left w:val="nil"/>
              <w:bottom w:val="nil"/>
              <w:right w:val="nil"/>
            </w:tcBorders>
          </w:tcPr>
          <w:p w:rsidR="00792747" w:rsidRPr="00FA5706" w:rsidRDefault="00792747" w:rsidP="003B03FC">
            <w:pPr>
              <w:spacing w:before="60" w:after="0" w:line="240" w:lineRule="auto"/>
              <w:jc w:val="center"/>
              <w:rPr>
                <w:rFonts w:ascii="Times New Roman" w:hAnsi="Times New Roman" w:cs="Times New Roman"/>
                <w:sz w:val="20"/>
                <w:szCs w:val="20"/>
                <w:vertAlign w:val="superscript"/>
              </w:rPr>
            </w:pPr>
            <w:r w:rsidRPr="00FA5706">
              <w:rPr>
                <w:rFonts w:ascii="Times New Roman" w:hAnsi="Times New Roman" w:cs="Times New Roman"/>
                <w:sz w:val="20"/>
                <w:szCs w:val="20"/>
              </w:rPr>
              <w:t>6.95</w:t>
            </w:r>
          </w:p>
        </w:tc>
        <w:tc>
          <w:tcPr>
            <w:tcW w:w="1417" w:type="dxa"/>
            <w:tcBorders>
              <w:left w:val="nil"/>
              <w:bottom w:val="nil"/>
              <w:right w:val="nil"/>
            </w:tcBorders>
          </w:tcPr>
          <w:p w:rsidR="00792747" w:rsidRPr="00FA5706" w:rsidRDefault="00792747" w:rsidP="003B03FC">
            <w:pPr>
              <w:spacing w:before="60" w:after="0" w:line="240" w:lineRule="auto"/>
              <w:rPr>
                <w:rFonts w:ascii="Times New Roman" w:hAnsi="Times New Roman" w:cs="Times New Roman"/>
                <w:sz w:val="20"/>
                <w:szCs w:val="20"/>
              </w:rPr>
            </w:pPr>
            <w:r w:rsidRPr="00FA5706">
              <w:rPr>
                <w:rFonts w:ascii="Times New Roman" w:hAnsi="Times New Roman" w:cs="Times New Roman"/>
                <w:sz w:val="20"/>
                <w:szCs w:val="20"/>
              </w:rPr>
              <w:t>[M+H]</w:t>
            </w:r>
            <w:r w:rsidRPr="00FA5706">
              <w:rPr>
                <w:rFonts w:ascii="Times New Roman" w:hAnsi="Times New Roman" w:cs="Times New Roman"/>
                <w:sz w:val="20"/>
                <w:szCs w:val="20"/>
                <w:vertAlign w:val="superscript"/>
              </w:rPr>
              <w:t>+</w:t>
            </w:r>
            <w:r w:rsidRPr="00FA5706">
              <w:rPr>
                <w:rFonts w:ascii="Times New Roman" w:hAnsi="Times New Roman" w:cs="Times New Roman"/>
                <w:sz w:val="20"/>
                <w:szCs w:val="20"/>
              </w:rPr>
              <w:t xml:space="preserve"> C</w:t>
            </w:r>
            <w:r w:rsidRPr="00FA5706">
              <w:rPr>
                <w:rFonts w:ascii="Times New Roman" w:hAnsi="Times New Roman" w:cs="Times New Roman"/>
                <w:sz w:val="20"/>
                <w:szCs w:val="20"/>
                <w:vertAlign w:val="subscript"/>
              </w:rPr>
              <w:t>19</w:t>
            </w:r>
            <w:r w:rsidRPr="00FA5706">
              <w:rPr>
                <w:rFonts w:ascii="Times New Roman" w:hAnsi="Times New Roman" w:cs="Times New Roman"/>
                <w:sz w:val="20"/>
                <w:szCs w:val="20"/>
              </w:rPr>
              <w:t>H</w:t>
            </w:r>
            <w:r w:rsidRPr="00FA5706">
              <w:rPr>
                <w:rFonts w:ascii="Times New Roman" w:hAnsi="Times New Roman" w:cs="Times New Roman"/>
                <w:sz w:val="20"/>
                <w:szCs w:val="20"/>
                <w:vertAlign w:val="subscript"/>
              </w:rPr>
              <w:t>22</w:t>
            </w:r>
            <w:r w:rsidRPr="00FA5706">
              <w:rPr>
                <w:rFonts w:ascii="Times New Roman" w:hAnsi="Times New Roman" w:cs="Times New Roman"/>
                <w:sz w:val="20"/>
                <w:szCs w:val="20"/>
              </w:rPr>
              <w:t>N</w:t>
            </w:r>
            <w:r w:rsidRPr="00FA5706">
              <w:rPr>
                <w:rFonts w:ascii="Times New Roman" w:hAnsi="Times New Roman" w:cs="Times New Roman"/>
                <w:sz w:val="20"/>
                <w:szCs w:val="20"/>
                <w:vertAlign w:val="subscript"/>
              </w:rPr>
              <w:t>5</w:t>
            </w:r>
            <w:r w:rsidRPr="00FA5706">
              <w:rPr>
                <w:rFonts w:ascii="Times New Roman" w:hAnsi="Times New Roman" w:cs="Times New Roman"/>
                <w:sz w:val="20"/>
                <w:szCs w:val="20"/>
              </w:rPr>
              <w:t>O</w:t>
            </w:r>
            <w:r w:rsidRPr="00FA5706">
              <w:rPr>
                <w:rFonts w:ascii="Times New Roman" w:hAnsi="Times New Roman" w:cs="Times New Roman"/>
                <w:sz w:val="20"/>
                <w:szCs w:val="20"/>
                <w:vertAlign w:val="subscript"/>
              </w:rPr>
              <w:t>4</w:t>
            </w:r>
          </w:p>
        </w:tc>
        <w:tc>
          <w:tcPr>
            <w:tcW w:w="1418" w:type="dxa"/>
            <w:tcBorders>
              <w:left w:val="nil"/>
              <w:bottom w:val="nil"/>
              <w:right w:val="nil"/>
            </w:tcBorders>
          </w:tcPr>
          <w:p w:rsidR="00792747" w:rsidRPr="00FA5706" w:rsidRDefault="00792747" w:rsidP="003B03FC">
            <w:pPr>
              <w:spacing w:before="60" w:after="0" w:line="240" w:lineRule="auto"/>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384.1660</w:t>
            </w:r>
          </w:p>
          <w:p w:rsidR="00792747" w:rsidRPr="00FA5706" w:rsidRDefault="00792747" w:rsidP="003B03FC">
            <w:pPr>
              <w:spacing w:before="60" w:after="0" w:line="240" w:lineRule="auto"/>
              <w:jc w:val="center"/>
              <w:rPr>
                <w:rFonts w:ascii="Times New Roman" w:hAnsi="Times New Roman" w:cs="Times New Roman"/>
                <w:sz w:val="20"/>
                <w:szCs w:val="20"/>
              </w:rPr>
            </w:pPr>
          </w:p>
        </w:tc>
        <w:tc>
          <w:tcPr>
            <w:tcW w:w="1275" w:type="dxa"/>
            <w:tcBorders>
              <w:left w:val="nil"/>
              <w:bottom w:val="nil"/>
              <w:right w:val="nil"/>
            </w:tcBorders>
          </w:tcPr>
          <w:p w:rsidR="00792747" w:rsidRPr="00FA5706" w:rsidRDefault="00792747" w:rsidP="003B03FC">
            <w:pPr>
              <w:spacing w:before="60" w:after="0" w:line="240" w:lineRule="auto"/>
              <w:jc w:val="center"/>
              <w:rPr>
                <w:rFonts w:ascii="Times New Roman" w:hAnsi="Times New Roman" w:cs="Times New Roman"/>
                <w:sz w:val="20"/>
                <w:szCs w:val="20"/>
              </w:rPr>
            </w:pPr>
            <w:r w:rsidRPr="00FA5706">
              <w:rPr>
                <w:rFonts w:ascii="Times New Roman" w:hAnsi="Times New Roman" w:cs="Times New Roman"/>
                <w:sz w:val="20"/>
                <w:szCs w:val="20"/>
              </w:rPr>
              <w:t>384.1666</w:t>
            </w:r>
          </w:p>
        </w:tc>
        <w:tc>
          <w:tcPr>
            <w:tcW w:w="851" w:type="dxa"/>
            <w:tcBorders>
              <w:left w:val="nil"/>
              <w:bottom w:val="nil"/>
              <w:right w:val="nil"/>
            </w:tcBorders>
          </w:tcPr>
          <w:p w:rsidR="00792747" w:rsidRPr="00FA5706" w:rsidRDefault="00792747" w:rsidP="003B03FC">
            <w:pPr>
              <w:spacing w:before="60" w:after="0" w:line="240" w:lineRule="auto"/>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0.6</w:t>
            </w:r>
          </w:p>
        </w:tc>
        <w:tc>
          <w:tcPr>
            <w:tcW w:w="880" w:type="dxa"/>
            <w:tcBorders>
              <w:left w:val="nil"/>
              <w:bottom w:val="nil"/>
              <w:right w:val="nil"/>
            </w:tcBorders>
          </w:tcPr>
          <w:p w:rsidR="00792747" w:rsidRPr="00FA5706" w:rsidRDefault="00792747" w:rsidP="003B03FC">
            <w:pPr>
              <w:spacing w:before="60" w:after="0" w:line="240" w:lineRule="auto"/>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1.56</w:t>
            </w:r>
          </w:p>
        </w:tc>
      </w:tr>
      <w:tr w:rsidR="00792747" w:rsidRPr="00FA5706" w:rsidTr="005E7AD4">
        <w:trPr>
          <w:trHeight w:val="377"/>
        </w:trPr>
        <w:tc>
          <w:tcPr>
            <w:tcW w:w="716" w:type="dxa"/>
            <w:tcBorders>
              <w:top w:val="nil"/>
              <w:left w:val="nil"/>
              <w:right w:val="nil"/>
            </w:tcBorders>
          </w:tcPr>
          <w:p w:rsidR="00792747" w:rsidRPr="00FA5706" w:rsidRDefault="00792747" w:rsidP="003B03FC">
            <w:pPr>
              <w:spacing w:before="60" w:after="60" w:line="240" w:lineRule="auto"/>
              <w:rPr>
                <w:rFonts w:ascii="Times New Roman" w:hAnsi="Times New Roman" w:cs="Times New Roman"/>
                <w:sz w:val="20"/>
                <w:szCs w:val="20"/>
              </w:rPr>
            </w:pPr>
            <w:r w:rsidRPr="00FA5706">
              <w:rPr>
                <w:rFonts w:ascii="Times New Roman" w:hAnsi="Times New Roman" w:cs="Times New Roman"/>
                <w:sz w:val="20"/>
                <w:szCs w:val="20"/>
              </w:rPr>
              <w:t>2</w:t>
            </w:r>
          </w:p>
        </w:tc>
        <w:tc>
          <w:tcPr>
            <w:tcW w:w="1235" w:type="dxa"/>
            <w:tcBorders>
              <w:top w:val="nil"/>
              <w:left w:val="nil"/>
              <w:right w:val="nil"/>
            </w:tcBorders>
          </w:tcPr>
          <w:p w:rsidR="00792747" w:rsidRPr="00FA5706" w:rsidRDefault="00792747" w:rsidP="003B03FC">
            <w:pPr>
              <w:spacing w:before="60" w:after="60" w:line="240" w:lineRule="auto"/>
              <w:rPr>
                <w:rFonts w:ascii="Times New Roman" w:hAnsi="Times New Roman" w:cs="Times New Roman"/>
                <w:sz w:val="20"/>
                <w:szCs w:val="20"/>
              </w:rPr>
            </w:pPr>
            <w:r w:rsidRPr="00FA5706">
              <w:rPr>
                <w:rFonts w:ascii="Times New Roman" w:hAnsi="Times New Roman" w:cs="Times New Roman"/>
                <w:sz w:val="20"/>
                <w:szCs w:val="20"/>
              </w:rPr>
              <w:t>SMV</w:t>
            </w:r>
          </w:p>
          <w:p w:rsidR="00792747" w:rsidRPr="00FA5706" w:rsidRDefault="00792747" w:rsidP="003B03FC">
            <w:pPr>
              <w:spacing w:before="60" w:after="60" w:line="240" w:lineRule="auto"/>
              <w:rPr>
                <w:rFonts w:ascii="Times New Roman" w:hAnsi="Times New Roman" w:cs="Times New Roman"/>
                <w:sz w:val="20"/>
                <w:szCs w:val="20"/>
              </w:rPr>
            </w:pPr>
          </w:p>
        </w:tc>
        <w:tc>
          <w:tcPr>
            <w:tcW w:w="851" w:type="dxa"/>
            <w:tcBorders>
              <w:top w:val="nil"/>
              <w:left w:val="nil"/>
              <w:right w:val="nil"/>
            </w:tcBorders>
          </w:tcPr>
          <w:p w:rsidR="00792747" w:rsidRPr="00FA5706" w:rsidRDefault="00792747" w:rsidP="003B03FC">
            <w:pPr>
              <w:spacing w:before="60" w:after="60" w:line="240" w:lineRule="auto"/>
              <w:jc w:val="center"/>
              <w:rPr>
                <w:rFonts w:ascii="Times New Roman" w:hAnsi="Times New Roman" w:cs="Times New Roman"/>
                <w:sz w:val="20"/>
                <w:szCs w:val="20"/>
              </w:rPr>
            </w:pPr>
            <w:r w:rsidRPr="00FA5706">
              <w:rPr>
                <w:rFonts w:ascii="Times New Roman" w:hAnsi="Times New Roman" w:cs="Times New Roman"/>
                <w:sz w:val="20"/>
                <w:szCs w:val="20"/>
              </w:rPr>
              <w:t>11.59</w:t>
            </w:r>
          </w:p>
          <w:p w:rsidR="00792747" w:rsidRPr="00FA5706" w:rsidRDefault="00792747" w:rsidP="003B03FC">
            <w:pPr>
              <w:spacing w:before="60" w:after="60" w:line="240" w:lineRule="auto"/>
              <w:jc w:val="center"/>
              <w:rPr>
                <w:rFonts w:ascii="Times New Roman" w:hAnsi="Times New Roman" w:cs="Times New Roman"/>
                <w:sz w:val="20"/>
                <w:szCs w:val="20"/>
                <w:vertAlign w:val="superscript"/>
              </w:rPr>
            </w:pPr>
          </w:p>
        </w:tc>
        <w:tc>
          <w:tcPr>
            <w:tcW w:w="1417" w:type="dxa"/>
            <w:tcBorders>
              <w:top w:val="nil"/>
              <w:left w:val="nil"/>
              <w:right w:val="nil"/>
            </w:tcBorders>
          </w:tcPr>
          <w:p w:rsidR="00792747" w:rsidRPr="00FA5706" w:rsidRDefault="00792747" w:rsidP="003B03FC">
            <w:pPr>
              <w:spacing w:before="60" w:after="60" w:line="240" w:lineRule="auto"/>
              <w:rPr>
                <w:rFonts w:ascii="Times New Roman" w:hAnsi="Times New Roman" w:cs="Times New Roman"/>
                <w:sz w:val="20"/>
                <w:szCs w:val="20"/>
              </w:rPr>
            </w:pPr>
            <w:r w:rsidRPr="00FA5706">
              <w:rPr>
                <w:rFonts w:ascii="Times New Roman" w:hAnsi="Times New Roman" w:cs="Times New Roman"/>
                <w:sz w:val="20"/>
                <w:szCs w:val="20"/>
              </w:rPr>
              <w:t>[M+Na]</w:t>
            </w:r>
            <w:r w:rsidRPr="00FA5706">
              <w:rPr>
                <w:rFonts w:ascii="Times New Roman" w:hAnsi="Times New Roman" w:cs="Times New Roman"/>
                <w:sz w:val="20"/>
                <w:szCs w:val="20"/>
                <w:vertAlign w:val="superscript"/>
              </w:rPr>
              <w:t>+</w:t>
            </w:r>
          </w:p>
          <w:p w:rsidR="00792747" w:rsidRPr="00FA5706" w:rsidRDefault="00792747" w:rsidP="003B03FC">
            <w:pPr>
              <w:spacing w:before="60" w:after="60" w:line="240" w:lineRule="auto"/>
              <w:rPr>
                <w:rFonts w:ascii="Times New Roman" w:hAnsi="Times New Roman" w:cs="Times New Roman"/>
                <w:sz w:val="20"/>
                <w:szCs w:val="20"/>
              </w:rPr>
            </w:pPr>
            <w:r w:rsidRPr="00FA5706">
              <w:rPr>
                <w:rFonts w:ascii="Times New Roman" w:hAnsi="Times New Roman" w:cs="Times New Roman"/>
                <w:sz w:val="20"/>
                <w:szCs w:val="20"/>
              </w:rPr>
              <w:t>C</w:t>
            </w:r>
            <w:r w:rsidRPr="00FA5706">
              <w:rPr>
                <w:rFonts w:ascii="Times New Roman" w:hAnsi="Times New Roman" w:cs="Times New Roman"/>
                <w:sz w:val="20"/>
                <w:szCs w:val="20"/>
                <w:vertAlign w:val="subscript"/>
              </w:rPr>
              <w:t>25</w:t>
            </w:r>
            <w:r w:rsidRPr="00FA5706">
              <w:rPr>
                <w:rFonts w:ascii="Times New Roman" w:hAnsi="Times New Roman" w:cs="Times New Roman"/>
                <w:sz w:val="20"/>
                <w:szCs w:val="20"/>
              </w:rPr>
              <w:t>H</w:t>
            </w:r>
            <w:r w:rsidRPr="00FA5706">
              <w:rPr>
                <w:rFonts w:ascii="Times New Roman" w:hAnsi="Times New Roman" w:cs="Times New Roman"/>
                <w:sz w:val="20"/>
                <w:szCs w:val="20"/>
                <w:vertAlign w:val="subscript"/>
              </w:rPr>
              <w:t xml:space="preserve">38 </w:t>
            </w:r>
            <w:r w:rsidRPr="00FA5706">
              <w:rPr>
                <w:rFonts w:ascii="Times New Roman" w:hAnsi="Times New Roman" w:cs="Times New Roman"/>
                <w:sz w:val="20"/>
                <w:szCs w:val="20"/>
              </w:rPr>
              <w:t>NaO</w:t>
            </w:r>
            <w:r w:rsidRPr="00FA5706">
              <w:rPr>
                <w:rFonts w:ascii="Times New Roman" w:hAnsi="Times New Roman" w:cs="Times New Roman"/>
                <w:sz w:val="20"/>
                <w:szCs w:val="20"/>
                <w:vertAlign w:val="subscript"/>
              </w:rPr>
              <w:t>5</w:t>
            </w:r>
          </w:p>
        </w:tc>
        <w:tc>
          <w:tcPr>
            <w:tcW w:w="1418" w:type="dxa"/>
            <w:tcBorders>
              <w:top w:val="nil"/>
              <w:left w:val="nil"/>
              <w:right w:val="nil"/>
            </w:tcBorders>
          </w:tcPr>
          <w:p w:rsidR="00792747" w:rsidRPr="00DE3136" w:rsidRDefault="00792747" w:rsidP="003B03FC">
            <w:pPr>
              <w:spacing w:before="60" w:after="60" w:line="240" w:lineRule="auto"/>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441.2611</w:t>
            </w:r>
          </w:p>
        </w:tc>
        <w:tc>
          <w:tcPr>
            <w:tcW w:w="1275" w:type="dxa"/>
            <w:tcBorders>
              <w:top w:val="nil"/>
              <w:left w:val="nil"/>
              <w:right w:val="nil"/>
            </w:tcBorders>
          </w:tcPr>
          <w:p w:rsidR="00792747" w:rsidRPr="00FA5706" w:rsidRDefault="00792747" w:rsidP="003B03FC">
            <w:pPr>
              <w:spacing w:before="60" w:after="60" w:line="240" w:lineRule="auto"/>
              <w:jc w:val="center"/>
              <w:rPr>
                <w:rFonts w:ascii="Times New Roman" w:hAnsi="Times New Roman" w:cs="Times New Roman"/>
                <w:sz w:val="20"/>
                <w:szCs w:val="20"/>
              </w:rPr>
            </w:pPr>
            <w:r w:rsidRPr="00FA5706">
              <w:rPr>
                <w:rFonts w:ascii="Times New Roman" w:hAnsi="Times New Roman" w:cs="Times New Roman"/>
                <w:sz w:val="20"/>
                <w:szCs w:val="20"/>
              </w:rPr>
              <w:t>441.2612</w:t>
            </w:r>
          </w:p>
        </w:tc>
        <w:tc>
          <w:tcPr>
            <w:tcW w:w="851" w:type="dxa"/>
            <w:tcBorders>
              <w:top w:val="nil"/>
              <w:left w:val="nil"/>
              <w:right w:val="nil"/>
            </w:tcBorders>
          </w:tcPr>
          <w:p w:rsidR="00792747" w:rsidRPr="00FA5706" w:rsidRDefault="00792747" w:rsidP="003B03FC">
            <w:pPr>
              <w:spacing w:before="60" w:after="60" w:line="240" w:lineRule="auto"/>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0.1</w:t>
            </w:r>
          </w:p>
        </w:tc>
        <w:tc>
          <w:tcPr>
            <w:tcW w:w="880" w:type="dxa"/>
            <w:tcBorders>
              <w:top w:val="nil"/>
              <w:left w:val="nil"/>
              <w:right w:val="nil"/>
            </w:tcBorders>
          </w:tcPr>
          <w:p w:rsidR="00792747" w:rsidRPr="00FA5706" w:rsidRDefault="00792747" w:rsidP="003B03FC">
            <w:pPr>
              <w:spacing w:before="60" w:after="60" w:line="240" w:lineRule="auto"/>
              <w:jc w:val="center"/>
              <w:rPr>
                <w:rFonts w:ascii="Times New Roman" w:hAnsi="Times New Roman" w:cs="Times New Roman"/>
                <w:color w:val="000000"/>
                <w:sz w:val="20"/>
                <w:szCs w:val="20"/>
              </w:rPr>
            </w:pPr>
            <w:r w:rsidRPr="00FA5706">
              <w:rPr>
                <w:rFonts w:ascii="Times New Roman" w:hAnsi="Times New Roman" w:cs="Times New Roman"/>
                <w:color w:val="000000"/>
                <w:sz w:val="20"/>
                <w:szCs w:val="20"/>
              </w:rPr>
              <w:t>0.2</w:t>
            </w:r>
          </w:p>
        </w:tc>
      </w:tr>
    </w:tbl>
    <w:p w:rsidR="00792747" w:rsidRPr="00FA5706" w:rsidRDefault="00792747" w:rsidP="003B03FC">
      <w:pPr>
        <w:spacing w:after="0" w:line="240" w:lineRule="auto"/>
        <w:rPr>
          <w:rFonts w:ascii="Times New Roman" w:hAnsi="Times New Roman"/>
          <w:bCs/>
          <w:sz w:val="20"/>
          <w:szCs w:val="20"/>
        </w:rPr>
      </w:pPr>
      <w:r w:rsidRPr="00FA5706">
        <w:rPr>
          <w:rFonts w:ascii="Times New Roman" w:hAnsi="Times New Roman"/>
          <w:bCs/>
          <w:sz w:val="20"/>
          <w:szCs w:val="20"/>
        </w:rPr>
        <w:t xml:space="preserve"> </w:t>
      </w:r>
    </w:p>
    <w:p w:rsidR="00792747" w:rsidRPr="00A85E02" w:rsidRDefault="00792747" w:rsidP="00792747">
      <w:pPr>
        <w:autoSpaceDE w:val="0"/>
        <w:autoSpaceDN w:val="0"/>
        <w:adjustRightInd w:val="0"/>
        <w:spacing w:after="0" w:line="240" w:lineRule="auto"/>
        <w:jc w:val="both"/>
        <w:rPr>
          <w:rFonts w:ascii="Times New Roman" w:hAnsi="Times New Roman"/>
          <w:sz w:val="20"/>
          <w:szCs w:val="20"/>
        </w:rPr>
      </w:pPr>
    </w:p>
    <w:p w:rsidR="00792747" w:rsidRPr="00013DE5" w:rsidRDefault="00792747" w:rsidP="00792747">
      <w:pPr>
        <w:autoSpaceDE w:val="0"/>
        <w:autoSpaceDN w:val="0"/>
        <w:adjustRightInd w:val="0"/>
        <w:spacing w:after="0" w:line="240" w:lineRule="auto"/>
        <w:jc w:val="both"/>
        <w:rPr>
          <w:rFonts w:ascii="Times New Roman" w:hAnsi="Times New Roman"/>
          <w:sz w:val="20"/>
          <w:szCs w:val="20"/>
        </w:rPr>
      </w:pPr>
      <w:r w:rsidRPr="00A85E02">
        <w:rPr>
          <w:rFonts w:ascii="Times New Roman" w:hAnsi="Times New Roman"/>
          <w:sz w:val="20"/>
          <w:szCs w:val="20"/>
        </w:rPr>
        <w:t>Simvastatin being used in the treatment of primary hypercholesterolemia and it is effective in reducing total and LDL-cholesterol as well as plasma triglycerides and apolipoprotein B [17]. Previously, it was detected in surface water, effluent sewage treatment plants and hospital in Malaysia [7]. Finding study indicates that high concentration of simvastatin (415 ng/L) was detected in raw leachate sample. Other compartment such as biological and physico-chemical (charcoal adsorption) treatments were able to reduce the concentration of samvastatin to 12 and 10.4 ng/L, respectively. However, detection of simvastatin and prazosin in raw leachate may be due to disposal direct of these compounds as a solid form. In the light of these results, the biological and charcoal adsorption treatment processes are insufficient to remove these two compounds as they were detected in treated leachate as well as surface water.</w:t>
      </w:r>
      <w:r w:rsidRPr="000617F5">
        <w:rPr>
          <w:rFonts w:ascii="Times New Roman" w:hAnsi="Times New Roman"/>
          <w:sz w:val="20"/>
          <w:szCs w:val="20"/>
        </w:rPr>
        <w:t xml:space="preserve"> </w:t>
      </w: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r>
        <w:rPr>
          <w:rFonts w:ascii="Times New Roman" w:hAnsi="Times New Roman"/>
          <w:bCs/>
          <w:noProof/>
          <w:sz w:val="24"/>
          <w:szCs w:val="24"/>
          <w:lang w:bidi="ar-SA"/>
        </w:rPr>
        <w:drawing>
          <wp:anchor distT="0" distB="0" distL="114300" distR="114300" simplePos="0" relativeHeight="251667968" behindDoc="0" locked="0" layoutInCell="1" allowOverlap="1" wp14:anchorId="27610645" wp14:editId="503A4547">
            <wp:simplePos x="0" y="0"/>
            <wp:positionH relativeFrom="column">
              <wp:posOffset>2918129</wp:posOffset>
            </wp:positionH>
            <wp:positionV relativeFrom="paragraph">
              <wp:posOffset>-381663</wp:posOffset>
            </wp:positionV>
            <wp:extent cx="2711394" cy="1852654"/>
            <wp:effectExtent l="19050" t="19050" r="0" b="0"/>
            <wp:wrapNone/>
            <wp:docPr id="10" name="Picture 5" descr="C:\THESIS DR.FOUAD\pharmaceutical leachate PAPER\TREATMENT PHARMACEUTICA17-10-2014\TIC after biologic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HESIS DR.FOUAD\pharmaceutical leachate PAPER\TREATMENT PHARMACEUTICA17-10-2014\TIC after biological.bmp"/>
                    <pic:cNvPicPr>
                      <a:picLocks noChangeAspect="1" noChangeArrowheads="1"/>
                    </pic:cNvPicPr>
                  </pic:nvPicPr>
                  <pic:blipFill>
                    <a:blip r:embed="rId19"/>
                    <a:srcRect l="18613" t="6053" r="29038" b="55932"/>
                    <a:stretch>
                      <a:fillRect/>
                    </a:stretch>
                  </pic:blipFill>
                  <pic:spPr bwMode="auto">
                    <a:xfrm>
                      <a:off x="0" y="0"/>
                      <a:ext cx="2704465" cy="1847920"/>
                    </a:xfrm>
                    <a:prstGeom prst="rect">
                      <a:avLst/>
                    </a:prstGeom>
                    <a:noFill/>
                    <a:ln w="9525">
                      <a:solidFill>
                        <a:schemeClr val="tx1"/>
                      </a:solidFill>
                      <a:miter lim="800000"/>
                      <a:headEnd/>
                      <a:tailEnd/>
                    </a:ln>
                  </pic:spPr>
                </pic:pic>
              </a:graphicData>
            </a:graphic>
            <wp14:sizeRelV relativeFrom="margin">
              <wp14:pctHeight>0</wp14:pctHeight>
            </wp14:sizeRelV>
          </wp:anchor>
        </w:drawing>
      </w:r>
      <w:r w:rsidRPr="00BA280C">
        <w:rPr>
          <w:rFonts w:ascii="Times New Roman" w:hAnsi="Times New Roman"/>
          <w:bCs/>
          <w:noProof/>
          <w:sz w:val="24"/>
          <w:szCs w:val="24"/>
          <w:lang w:bidi="ar-SA"/>
        </w:rPr>
        <w:drawing>
          <wp:anchor distT="0" distB="0" distL="114300" distR="114300" simplePos="0" relativeHeight="251666944" behindDoc="0" locked="0" layoutInCell="1" allowOverlap="1" wp14:anchorId="6680A82E" wp14:editId="70C0E26C">
            <wp:simplePos x="0" y="0"/>
            <wp:positionH relativeFrom="column">
              <wp:posOffset>57150</wp:posOffset>
            </wp:positionH>
            <wp:positionV relativeFrom="paragraph">
              <wp:posOffset>-381000</wp:posOffset>
            </wp:positionV>
            <wp:extent cx="2790825" cy="1847850"/>
            <wp:effectExtent l="19050" t="19050" r="0" b="0"/>
            <wp:wrapNone/>
            <wp:docPr id="3" name="Picture 1" descr="C:\THESIS DR.FOUAD\pharmaceutical leachate PAPER\TIC r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HESIS DR.FOUAD\pharmaceutical leachate PAPER\TIC raw.bmp"/>
                    <pic:cNvPicPr>
                      <a:picLocks noChangeAspect="1" noChangeArrowheads="1"/>
                    </pic:cNvPicPr>
                  </pic:nvPicPr>
                  <pic:blipFill>
                    <a:blip r:embed="rId20"/>
                    <a:srcRect l="16100" t="13158" r="33354" b="50405"/>
                    <a:stretch>
                      <a:fillRect/>
                    </a:stretch>
                  </pic:blipFill>
                  <pic:spPr bwMode="auto">
                    <a:xfrm>
                      <a:off x="0" y="0"/>
                      <a:ext cx="2793858" cy="1854100"/>
                    </a:xfrm>
                    <a:prstGeom prst="rect">
                      <a:avLst/>
                    </a:prstGeom>
                    <a:noFill/>
                    <a:ln w="9525">
                      <a:solidFill>
                        <a:schemeClr val="tx1"/>
                      </a:solidFill>
                      <a:miter lim="800000"/>
                      <a:headEnd/>
                      <a:tailEnd/>
                    </a:ln>
                  </pic:spPr>
                </pic:pic>
              </a:graphicData>
            </a:graphic>
          </wp:anchor>
        </w:drawing>
      </w:r>
      <w:r>
        <w:rPr>
          <w:rFonts w:ascii="Times New Roman" w:hAnsi="Times New Roman"/>
          <w:bCs/>
          <w:noProof/>
          <w:sz w:val="24"/>
          <w:szCs w:val="24"/>
          <w:lang w:val="en-SG" w:eastAsia="en-SG"/>
        </w:rPr>
        <w:t xml:space="preserve"> </w:t>
      </w: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r>
        <w:rPr>
          <w:rFonts w:ascii="Times New Roman" w:hAnsi="Times New Roman"/>
          <w:bCs/>
          <w:noProof/>
          <w:sz w:val="24"/>
          <w:szCs w:val="24"/>
          <w:lang w:bidi="ar-SA"/>
        </w:rPr>
        <w:drawing>
          <wp:anchor distT="0" distB="0" distL="114300" distR="114300" simplePos="0" relativeHeight="251668992" behindDoc="0" locked="0" layoutInCell="1" allowOverlap="1" wp14:anchorId="32BB30C9" wp14:editId="524B69E8">
            <wp:simplePos x="0" y="0"/>
            <wp:positionH relativeFrom="column">
              <wp:posOffset>1381125</wp:posOffset>
            </wp:positionH>
            <wp:positionV relativeFrom="paragraph">
              <wp:posOffset>36195</wp:posOffset>
            </wp:positionV>
            <wp:extent cx="3086100" cy="1885950"/>
            <wp:effectExtent l="19050" t="19050" r="0" b="0"/>
            <wp:wrapNone/>
            <wp:docPr id="4" name="Picture 4" descr="C:\THESIS DR.FOUAD\pharmaceutical leachate PAPER\TREATMENT PHARMACEUTICA17-10-2014\TIC after charco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HESIS DR.FOUAD\pharmaceutical leachate PAPER\TREATMENT PHARMACEUTICA17-10-2014\TIC after charcoal..bmp"/>
                    <pic:cNvPicPr>
                      <a:picLocks noChangeAspect="1" noChangeArrowheads="1"/>
                    </pic:cNvPicPr>
                  </pic:nvPicPr>
                  <pic:blipFill>
                    <a:blip r:embed="rId21"/>
                    <a:srcRect l="9306" t="6295" r="33692" b="59080"/>
                    <a:stretch>
                      <a:fillRect/>
                    </a:stretch>
                  </pic:blipFill>
                  <pic:spPr bwMode="auto">
                    <a:xfrm>
                      <a:off x="0" y="0"/>
                      <a:ext cx="3086100" cy="1885950"/>
                    </a:xfrm>
                    <a:prstGeom prst="rect">
                      <a:avLst/>
                    </a:prstGeom>
                    <a:noFill/>
                    <a:ln w="9525">
                      <a:solidFill>
                        <a:schemeClr val="tx1"/>
                      </a:solidFill>
                      <a:miter lim="800000"/>
                      <a:headEnd/>
                      <a:tailEnd/>
                    </a:ln>
                  </pic:spPr>
                </pic:pic>
              </a:graphicData>
            </a:graphic>
          </wp:anchor>
        </w:drawing>
      </w: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jc w:val="center"/>
        <w:rPr>
          <w:rFonts w:ascii="Times New Roman" w:hAnsi="Times New Roman"/>
          <w:b/>
          <w:bCs/>
          <w:sz w:val="20"/>
          <w:szCs w:val="20"/>
        </w:rPr>
      </w:pPr>
    </w:p>
    <w:p w:rsidR="00792747" w:rsidRDefault="00792747" w:rsidP="00792747">
      <w:pPr>
        <w:spacing w:after="0" w:line="360" w:lineRule="auto"/>
        <w:rPr>
          <w:rFonts w:ascii="Times New Roman" w:hAnsi="Times New Roman"/>
          <w:b/>
          <w:bCs/>
          <w:sz w:val="20"/>
          <w:szCs w:val="20"/>
        </w:rPr>
      </w:pPr>
    </w:p>
    <w:p w:rsidR="00792747" w:rsidRDefault="00792747" w:rsidP="003B03FC">
      <w:pPr>
        <w:autoSpaceDE w:val="0"/>
        <w:autoSpaceDN w:val="0"/>
        <w:adjustRightInd w:val="0"/>
        <w:spacing w:after="0" w:line="360" w:lineRule="auto"/>
        <w:jc w:val="both"/>
        <w:rPr>
          <w:rFonts w:ascii="Times New Roman" w:hAnsi="Times New Roman"/>
          <w:b/>
          <w:bCs/>
          <w:sz w:val="20"/>
          <w:szCs w:val="20"/>
        </w:rPr>
      </w:pPr>
    </w:p>
    <w:p w:rsidR="003B03FC" w:rsidRPr="00FA5706" w:rsidRDefault="003B03FC" w:rsidP="00792747">
      <w:pPr>
        <w:autoSpaceDE w:val="0"/>
        <w:autoSpaceDN w:val="0"/>
        <w:adjustRightInd w:val="0"/>
        <w:spacing w:after="0" w:line="240" w:lineRule="auto"/>
        <w:rPr>
          <w:rFonts w:ascii="Times New Roman" w:hAnsi="Times New Roman"/>
          <w:b/>
          <w:bCs/>
          <w:sz w:val="20"/>
          <w:szCs w:val="20"/>
        </w:rPr>
      </w:pPr>
    </w:p>
    <w:p w:rsidR="003B03FC" w:rsidRDefault="00792747" w:rsidP="003B03FC">
      <w:pPr>
        <w:spacing w:after="0" w:line="240" w:lineRule="auto"/>
        <w:ind w:left="990" w:right="-29" w:hanging="810"/>
        <w:jc w:val="both"/>
        <w:rPr>
          <w:rFonts w:ascii="Times New Roman" w:hAnsi="Times New Roman"/>
          <w:sz w:val="20"/>
          <w:szCs w:val="20"/>
          <w:lang w:val="en-SG"/>
        </w:rPr>
      </w:pPr>
      <w:r>
        <w:rPr>
          <w:rFonts w:ascii="Times New Roman" w:hAnsi="Times New Roman"/>
          <w:bCs/>
          <w:sz w:val="20"/>
          <w:szCs w:val="20"/>
        </w:rPr>
        <w:t xml:space="preserve">Figure 5. </w:t>
      </w:r>
      <w:r w:rsidR="003B03FC">
        <w:rPr>
          <w:rFonts w:ascii="Times New Roman" w:hAnsi="Times New Roman"/>
          <w:bCs/>
          <w:sz w:val="20"/>
          <w:szCs w:val="20"/>
        </w:rPr>
        <w:t xml:space="preserve"> </w:t>
      </w:r>
      <w:r w:rsidRPr="00FA5706">
        <w:rPr>
          <w:rFonts w:ascii="Times New Roman" w:hAnsi="Times New Roman"/>
          <w:sz w:val="20"/>
          <w:szCs w:val="20"/>
          <w:lang w:val="en-SG"/>
        </w:rPr>
        <w:t xml:space="preserve">Extracted ionic chromatogram (EIC in PI mode) for prazosin and simvastatin in (a) raw leachate, </w:t>
      </w:r>
    </w:p>
    <w:p w:rsidR="006768E9" w:rsidRDefault="00792747" w:rsidP="003B03FC">
      <w:pPr>
        <w:spacing w:after="0" w:line="240" w:lineRule="auto"/>
        <w:ind w:left="990" w:right="151"/>
        <w:jc w:val="both"/>
        <w:rPr>
          <w:rFonts w:ascii="Times New Roman" w:hAnsi="Times New Roman"/>
          <w:sz w:val="20"/>
          <w:szCs w:val="20"/>
          <w:lang w:val="en-SG"/>
        </w:rPr>
      </w:pPr>
      <w:r w:rsidRPr="00FA5706">
        <w:rPr>
          <w:rFonts w:ascii="Times New Roman" w:hAnsi="Times New Roman"/>
          <w:sz w:val="20"/>
          <w:szCs w:val="20"/>
          <w:lang w:val="en-SG"/>
        </w:rPr>
        <w:t>(b) sample leachate post biological treatment and (c) sample leachate post charcoal adsorption.</w:t>
      </w:r>
    </w:p>
    <w:p w:rsidR="00792747" w:rsidRDefault="00792747" w:rsidP="00792747">
      <w:pPr>
        <w:spacing w:after="0" w:line="240" w:lineRule="auto"/>
        <w:jc w:val="center"/>
        <w:rPr>
          <w:rFonts w:ascii="Times New Roman" w:hAnsi="Times New Roman"/>
          <w:noProof/>
          <w:sz w:val="20"/>
          <w:szCs w:val="20"/>
          <w:lang w:bidi="ar-SA"/>
        </w:rPr>
      </w:pPr>
    </w:p>
    <w:p w:rsidR="003B03FC" w:rsidRPr="00F447A7" w:rsidRDefault="003B03FC" w:rsidP="0079274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B03FC" w:rsidRPr="00A85E02" w:rsidRDefault="003B03FC" w:rsidP="003B03FC">
      <w:pPr>
        <w:spacing w:after="0" w:line="240" w:lineRule="auto"/>
        <w:jc w:val="both"/>
        <w:rPr>
          <w:rFonts w:ascii="Times New Roman" w:hAnsi="Times New Roman"/>
          <w:bCs/>
          <w:sz w:val="20"/>
          <w:szCs w:val="20"/>
        </w:rPr>
      </w:pPr>
      <w:r w:rsidRPr="00A85E02">
        <w:rPr>
          <w:rFonts w:ascii="Times New Roman" w:hAnsi="Times New Roman"/>
          <w:bCs/>
          <w:sz w:val="20"/>
          <w:szCs w:val="20"/>
        </w:rPr>
        <w:t xml:space="preserve">The occurrence of prazosin and simvastatin in the leachate after biological and physico-chemical treatments showed that the difficulties are involved in treating this type of samples. </w:t>
      </w:r>
      <w:r w:rsidRPr="00A85E02">
        <w:rPr>
          <w:rFonts w:ascii="Times New Roman" w:hAnsi="Times New Roman"/>
          <w:sz w:val="20"/>
          <w:szCs w:val="20"/>
        </w:rPr>
        <w:t xml:space="preserve">Prazosin was persistent compounds as it can be detected after treatment even at low concentration. </w:t>
      </w:r>
      <w:r w:rsidRPr="00A85E02">
        <w:rPr>
          <w:rFonts w:ascii="Times New Roman" w:hAnsi="Times New Roman"/>
          <w:bCs/>
          <w:sz w:val="20"/>
          <w:szCs w:val="20"/>
        </w:rPr>
        <w:t>The detection of trace amounts of prazosin and simvastatin in complex sample indicated that LC-TOF/MS instrument is a powerful technique and very accurate for the analysis pharmaceuticals in water samples.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3B03FC" w:rsidRDefault="003B03FC" w:rsidP="003B03FC">
      <w:pPr>
        <w:spacing w:after="0" w:line="240" w:lineRule="auto"/>
        <w:jc w:val="both"/>
        <w:rPr>
          <w:rFonts w:ascii="Times New Roman" w:hAnsi="Times New Roman"/>
          <w:bCs/>
          <w:sz w:val="20"/>
          <w:szCs w:val="20"/>
        </w:rPr>
      </w:pPr>
      <w:r w:rsidRPr="00A85E02">
        <w:rPr>
          <w:rFonts w:ascii="Times New Roman" w:hAnsi="Times New Roman"/>
          <w:sz w:val="20"/>
          <w:szCs w:val="20"/>
        </w:rPr>
        <w:t>The authors thank Mr. Alefee</w:t>
      </w:r>
      <w:r w:rsidRPr="00A85E02" w:rsidDel="003C3613">
        <w:rPr>
          <w:rFonts w:ascii="Times New Roman" w:hAnsi="Times New Roman"/>
          <w:sz w:val="20"/>
          <w:szCs w:val="20"/>
        </w:rPr>
        <w:t xml:space="preserve"> </w:t>
      </w:r>
      <w:r w:rsidRPr="00A85E02">
        <w:rPr>
          <w:rFonts w:ascii="Times New Roman" w:hAnsi="Times New Roman"/>
          <w:sz w:val="20"/>
          <w:szCs w:val="20"/>
        </w:rPr>
        <w:t>for providing the LC-TOF/MS facilities to perform this study and the ALIR staff for providing ultra-pure water and facilities for leachate sampling. Special thanks to the staff of Jeram sanitary landfill company for given the permission in collecting leachate samples. This work was financially supported by UKM-DLP-2012-024, UKM-AP-2011-21, BKP-FST-K001671 and FRGS-1-2013-ST01-UKM-01-1.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Moldovan, Z. (2006). Occurrences of pharmaceutical and personal care products as micropollutants in rivers from Romania. </w:t>
      </w:r>
      <w:r w:rsidRPr="001D255E">
        <w:rPr>
          <w:rFonts w:ascii="Times New Roman" w:hAnsi="Times New Roman"/>
          <w:i/>
          <w:iCs/>
          <w:color w:val="222222"/>
          <w:sz w:val="20"/>
          <w:szCs w:val="20"/>
        </w:rPr>
        <w:t>Chemosphere,</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64 (11)</w:t>
      </w:r>
      <w:r w:rsidRPr="001D255E">
        <w:rPr>
          <w:rFonts w:ascii="Times New Roman" w:hAnsi="Times New Roman"/>
          <w:color w:val="222222"/>
          <w:sz w:val="20"/>
          <w:szCs w:val="20"/>
        </w:rPr>
        <w:t>: 1808 – 1817.</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Koreje, K. O., Demeestere, K., Wispelaere, P., Vergeynst, L., Dewulf, J. and Langenhove, H. V. (2012). From multi-residue screening to target analysis of pharmaceuticals in water: Development of a new approach based on magnetic sector mass spectrometry and application in the Nairobi river basin, Kenya. </w:t>
      </w:r>
      <w:r w:rsidRPr="001D255E">
        <w:rPr>
          <w:rFonts w:ascii="Times New Roman" w:hAnsi="Times New Roman"/>
          <w:i/>
          <w:sz w:val="20"/>
          <w:szCs w:val="20"/>
        </w:rPr>
        <w:t>Science of the Total Environment</w:t>
      </w:r>
      <w:r w:rsidRPr="001D255E">
        <w:rPr>
          <w:rFonts w:ascii="Times New Roman" w:hAnsi="Times New Roman"/>
          <w:sz w:val="20"/>
          <w:szCs w:val="20"/>
        </w:rPr>
        <w:t>, 437: 153 – 164.</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lastRenderedPageBreak/>
        <w:t xml:space="preserve">Petrović, M., Škrbić, B., Živančev, J., Ferrando-Climent, L. and Barcelo, D. (2014). Determination of 81 pharmaceutical drugs by high performance liquid chromatography coupled to mass spectrometry with hybrid triple quadrupole-linear ion trap in different types of water in Serbia. </w:t>
      </w:r>
      <w:r w:rsidRPr="001D255E">
        <w:rPr>
          <w:rFonts w:ascii="Times New Roman" w:hAnsi="Times New Roman"/>
          <w:i/>
          <w:sz w:val="20"/>
          <w:szCs w:val="20"/>
        </w:rPr>
        <w:t xml:space="preserve">Science of the Total Environment, </w:t>
      </w:r>
      <w:r w:rsidRPr="001D255E">
        <w:rPr>
          <w:rFonts w:ascii="Times New Roman" w:hAnsi="Times New Roman"/>
          <w:sz w:val="20"/>
          <w:szCs w:val="20"/>
        </w:rPr>
        <w:t>468-469: 415 – 428.</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Al-Odaini, N. A., Zakaria, M. P., Yaziz, M. I., Surif, S. and Abdulghani, M. (2013). The occurrence of human pharmaceuticals in wastewater effluents and surface water of Langat river and its tributaries, Malaysia. </w:t>
      </w:r>
      <w:r w:rsidRPr="001D255E">
        <w:rPr>
          <w:rFonts w:ascii="Times New Roman" w:hAnsi="Times New Roman"/>
          <w:i/>
          <w:iCs/>
          <w:color w:val="222222"/>
          <w:sz w:val="20"/>
          <w:szCs w:val="20"/>
        </w:rPr>
        <w:t>International Journal of Environmental Analytical Chemistry</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93 (3)</w:t>
      </w:r>
      <w:r w:rsidRPr="001D255E">
        <w:rPr>
          <w:rFonts w:ascii="Times New Roman" w:hAnsi="Times New Roman"/>
          <w:color w:val="222222"/>
          <w:sz w:val="20"/>
          <w:szCs w:val="20"/>
        </w:rPr>
        <w:t>: 245 – 264.</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Al-Qaim, F. F., Abdullah, M. P., Othman, M. R., Latip, J. and Afiq, W. M. (2013). Development of analytical method for detection of some pharmaceuticals in surface water. </w:t>
      </w:r>
      <w:r w:rsidRPr="001D255E">
        <w:rPr>
          <w:rFonts w:ascii="Times New Roman" w:hAnsi="Times New Roman"/>
          <w:i/>
          <w:iCs/>
          <w:color w:val="222222"/>
          <w:sz w:val="20"/>
          <w:szCs w:val="20"/>
        </w:rPr>
        <w:t>Tropical</w:t>
      </w:r>
      <w:r w:rsidRPr="001D255E">
        <w:rPr>
          <w:rFonts w:ascii="Times New Roman" w:hAnsi="Times New Roman"/>
          <w:color w:val="222222"/>
          <w:sz w:val="20"/>
          <w:szCs w:val="20"/>
        </w:rPr>
        <w:t xml:space="preserve"> </w:t>
      </w:r>
      <w:r w:rsidRPr="001D255E">
        <w:rPr>
          <w:rFonts w:ascii="Times New Roman" w:hAnsi="Times New Roman"/>
          <w:i/>
          <w:iCs/>
          <w:color w:val="222222"/>
          <w:sz w:val="20"/>
          <w:szCs w:val="20"/>
        </w:rPr>
        <w:t>Journal of Pharmaceutical Research</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12 (4)</w:t>
      </w:r>
      <w:r w:rsidRPr="001D255E">
        <w:rPr>
          <w:rFonts w:ascii="Times New Roman" w:hAnsi="Times New Roman"/>
          <w:color w:val="222222"/>
          <w:sz w:val="20"/>
          <w:szCs w:val="20"/>
        </w:rPr>
        <w:t>: 609 – 616.</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Al-Qaim, F. F., Abdullah, M. P., Othman, M. R., Latip, J. and Afiq, W. (2014). A validation method development for simultaneous LC-ESI-TOF/MS analysis of some pharmaceuticals in Tangkas river-Malaysia. </w:t>
      </w:r>
      <w:r w:rsidRPr="001D255E">
        <w:rPr>
          <w:rFonts w:ascii="Times New Roman" w:hAnsi="Times New Roman"/>
          <w:i/>
          <w:iCs/>
          <w:color w:val="222222"/>
          <w:sz w:val="20"/>
          <w:szCs w:val="20"/>
        </w:rPr>
        <w:t>Journal of the Brazilian Chemical Society</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25 (2)</w:t>
      </w:r>
      <w:r w:rsidRPr="001D255E">
        <w:rPr>
          <w:rFonts w:ascii="Times New Roman" w:hAnsi="Times New Roman"/>
          <w:color w:val="222222"/>
          <w:sz w:val="20"/>
          <w:szCs w:val="20"/>
        </w:rPr>
        <w:t>: 271 – 281.</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Al-Qaim, F. F., Abdullah, M. P., Othman, M. R., Latip, J. and Zakaria, Z. (2014b). Multi-residue analytical methodology-based liquid chromatography-time-of-flight-mass spectrometry for the analysis of pharmaceutical residues in surface water and effluents from sewage treatment plants and hospitals. </w:t>
      </w:r>
      <w:r w:rsidRPr="001D255E">
        <w:rPr>
          <w:rFonts w:ascii="Times New Roman" w:hAnsi="Times New Roman"/>
          <w:i/>
          <w:iCs/>
          <w:color w:val="222222"/>
          <w:sz w:val="20"/>
          <w:szCs w:val="20"/>
        </w:rPr>
        <w:t>Journal of Chromatography A</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1345</w:t>
      </w:r>
      <w:r w:rsidRPr="001D255E">
        <w:rPr>
          <w:rFonts w:ascii="Times New Roman" w:hAnsi="Times New Roman"/>
          <w:color w:val="222222"/>
          <w:sz w:val="20"/>
          <w:szCs w:val="20"/>
        </w:rPr>
        <w:t>: 139 – 153.</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Gómez, M. J., Petrović, M., Fernández-Alba, A. R. and Barceló, D. (2006). Determination of pharmaceuticals of various therapeutic classes by solid-phase extraction and liquid chromatography-tandem mass spectrometry analysis in hospital effluent wastewaters. </w:t>
      </w:r>
      <w:r w:rsidRPr="001D255E">
        <w:rPr>
          <w:rFonts w:ascii="Times New Roman" w:hAnsi="Times New Roman"/>
          <w:i/>
          <w:sz w:val="20"/>
          <w:szCs w:val="20"/>
        </w:rPr>
        <w:t>Journal of Chromatography A</w:t>
      </w:r>
      <w:r w:rsidRPr="001D255E">
        <w:rPr>
          <w:rFonts w:ascii="Times New Roman" w:hAnsi="Times New Roman"/>
          <w:sz w:val="20"/>
          <w:szCs w:val="20"/>
        </w:rPr>
        <w:t xml:space="preserve">, 1114 (2): 224 – 233. </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lang w:val="en-SG" w:eastAsia="en-SG"/>
        </w:rPr>
        <w:t xml:space="preserve">Joseph, L., Zaib, Q., Khan, I. A., Berge, N. D., Park, Y. G., Saleh, N. B. and Yoon, Y. (2011). Removal of bisphenol A and 17α-ethinyl estradiol from landfill leachate using single-walled carbon nanotubes. </w:t>
      </w:r>
      <w:r w:rsidRPr="001D255E">
        <w:rPr>
          <w:rFonts w:ascii="Times New Roman" w:hAnsi="Times New Roman"/>
          <w:i/>
          <w:iCs/>
          <w:color w:val="222222"/>
          <w:sz w:val="20"/>
          <w:szCs w:val="20"/>
          <w:lang w:val="en-SG" w:eastAsia="en-SG"/>
        </w:rPr>
        <w:t>Water Research</w:t>
      </w:r>
      <w:r w:rsidRPr="001D255E">
        <w:rPr>
          <w:rFonts w:ascii="Times New Roman" w:hAnsi="Times New Roman"/>
          <w:color w:val="222222"/>
          <w:sz w:val="20"/>
          <w:szCs w:val="20"/>
          <w:lang w:val="en-SG" w:eastAsia="en-SG"/>
        </w:rPr>
        <w:t xml:space="preserve">, </w:t>
      </w:r>
      <w:r w:rsidRPr="001D255E">
        <w:rPr>
          <w:rFonts w:ascii="Times New Roman" w:hAnsi="Times New Roman"/>
          <w:iCs/>
          <w:color w:val="222222"/>
          <w:sz w:val="20"/>
          <w:szCs w:val="20"/>
          <w:lang w:val="en-SG" w:eastAsia="en-SG"/>
        </w:rPr>
        <w:t>45 (13)</w:t>
      </w:r>
      <w:r w:rsidRPr="001D255E">
        <w:rPr>
          <w:rFonts w:ascii="Times New Roman" w:hAnsi="Times New Roman"/>
          <w:color w:val="222222"/>
          <w:sz w:val="20"/>
          <w:szCs w:val="20"/>
          <w:lang w:val="en-SG" w:eastAsia="en-SG"/>
        </w:rPr>
        <w:t>: 4056 – 4068.</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Andrews, W. J., Masoner, J. R. and Cozzarelli, I. M. (2012). Emerging contaminants at a closed and an operating landfill in Oklahoma.</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Groundwater Monitoring &amp; Remediation</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32 (1): 120 – 130.</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Mohamed, F. F., Abdullah, M. P., Othman, M. R. and Zakeria, Z. B. (2012). SPE-LC-Mass spectrometry analysis for basic pharmaceuticals with different therapeutic classes in aquatic environment.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Journal of Applied Sciences Research</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8 (4): 2124 – 2132.</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Al-Qaim, F. F., Abdullah, M. P. and Othman, M. R. (2012). Analysis of different therapeutic classes using liquid chromatography-mass spectrometry in the aquatic environment: a review.</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International Journal of Pharmacy and Pharmaceutical Science</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4: 3 – 11.</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Al-Odaini, N. A., Zakaria, M. P., Yaziz, M. I. and Surif, S. (2010). Multi-residue analytical method for human pharmaceuticals and synthetic hormones in river water and sewage effluents by solid-phase extraction and liquid chromatography–tandem mass spectrometry.</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Journal of Chromatography A</w:t>
      </w:r>
      <w:r w:rsidRPr="001D255E">
        <w:rPr>
          <w:rFonts w:ascii="Times New Roman" w:hAnsi="Times New Roman"/>
          <w:color w:val="222222"/>
          <w:sz w:val="20"/>
          <w:szCs w:val="20"/>
          <w:shd w:val="clear" w:color="auto" w:fill="FFFFFF"/>
        </w:rPr>
        <w:t>, 1217 (44): 6791 – 6806.</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Miao, X. S. and Metcalfe, C. D. (2003). Determination of cholesterol-lowering statin drugs in aqueous samples using liquid chromatography–electrospray ionization tandem mass spectrometry.</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Journal of Chromatography A</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998 (1): 133 – 141.</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sz w:val="20"/>
          <w:szCs w:val="20"/>
        </w:rPr>
      </w:pPr>
      <w:r w:rsidRPr="001D255E">
        <w:rPr>
          <w:rFonts w:ascii="Times New Roman" w:hAnsi="Times New Roman"/>
          <w:sz w:val="20"/>
          <w:szCs w:val="20"/>
        </w:rPr>
        <w:t xml:space="preserve">Jeram Landfill. Access online </w:t>
      </w:r>
      <w:r w:rsidRPr="00601919">
        <w:rPr>
          <w:rFonts w:ascii="Times New Roman" w:hAnsi="Times New Roman"/>
          <w:sz w:val="20"/>
          <w:szCs w:val="20"/>
        </w:rPr>
        <w:t>http://fishguy85.blogspot.my/2012/12/jeram-landfill.html in February 2013</w:t>
      </w:r>
      <w:r w:rsidRPr="001D255E">
        <w:rPr>
          <w:rFonts w:ascii="Times New Roman" w:hAnsi="Times New Roman"/>
          <w:sz w:val="20"/>
          <w:szCs w:val="20"/>
        </w:rPr>
        <w:t>.</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Vieno, N. M., Tuhkanen, T. and Kronberg, L. (2006). Analysis of neutral and basic pharmaceuticals in sewage treatment plants and in recipient rivers using solid phase extraction and liquid chromatography-tandem mass spectrometry detection. </w:t>
      </w:r>
      <w:r w:rsidRPr="001D255E">
        <w:rPr>
          <w:rFonts w:ascii="Times New Roman" w:hAnsi="Times New Roman"/>
          <w:i/>
          <w:sz w:val="20"/>
          <w:szCs w:val="20"/>
        </w:rPr>
        <w:t>Journal of Chromatography A</w:t>
      </w:r>
      <w:r w:rsidRPr="001D255E">
        <w:rPr>
          <w:rFonts w:ascii="Times New Roman" w:hAnsi="Times New Roman"/>
          <w:sz w:val="20"/>
          <w:szCs w:val="20"/>
        </w:rPr>
        <w:t xml:space="preserve">, 1134 (1-2):101 – 111.   </w:t>
      </w:r>
    </w:p>
    <w:p w:rsidR="00601919" w:rsidRPr="001D255E" w:rsidRDefault="00601919" w:rsidP="00601919">
      <w:pPr>
        <w:pStyle w:val="ListParagraph"/>
        <w:numPr>
          <w:ilvl w:val="0"/>
          <w:numId w:val="2"/>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Drugbank. Open Data Drug and Drug Target Database. Access online </w:t>
      </w:r>
      <w:r w:rsidRPr="00601919">
        <w:rPr>
          <w:rFonts w:ascii="Times New Roman" w:hAnsi="Times New Roman"/>
          <w:sz w:val="20"/>
          <w:szCs w:val="20"/>
        </w:rPr>
        <w:t>http://www.drugbank.ca/</w:t>
      </w:r>
      <w:r w:rsidRPr="001D255E">
        <w:rPr>
          <w:rFonts w:ascii="Times New Roman" w:hAnsi="Times New Roman"/>
          <w:sz w:val="20"/>
          <w:szCs w:val="20"/>
        </w:rPr>
        <w:t xml:space="preserve"> in November 2014. </w:t>
      </w:r>
    </w:p>
    <w:p w:rsidR="00A74A7E" w:rsidRPr="007A738C" w:rsidRDefault="00A74A7E" w:rsidP="00601919">
      <w:pPr>
        <w:spacing w:after="0" w:line="240" w:lineRule="auto"/>
        <w:ind w:left="360"/>
        <w:jc w:val="both"/>
        <w:rPr>
          <w:rFonts w:ascii="Times New Roman" w:hAnsi="Times New Roman"/>
          <w:noProof/>
          <w:lang w:bidi="ar-SA"/>
        </w:rPr>
      </w:pPr>
    </w:p>
    <w:sectPr w:rsidR="00A74A7E" w:rsidRPr="007A738C" w:rsidSect="00950F91">
      <w:headerReference w:type="even" r:id="rId22"/>
      <w:headerReference w:type="default" r:id="rId23"/>
      <w:footerReference w:type="even" r:id="rId24"/>
      <w:footerReference w:type="default" r:id="rId25"/>
      <w:pgSz w:w="12240" w:h="15840" w:code="1"/>
      <w:pgMar w:top="1800" w:right="1469" w:bottom="1699" w:left="1440" w:header="706" w:footer="706" w:gutter="0"/>
      <w:pgNumType w:start="7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D6D0A">
          <w:rPr>
            <w:rFonts w:ascii="Times New Roman" w:hAnsi="Times New Roman"/>
            <w:noProof/>
          </w:rPr>
          <w:t>734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D6D0A">
          <w:rPr>
            <w:rFonts w:ascii="Times New Roman" w:hAnsi="Times New Roman"/>
            <w:noProof/>
          </w:rPr>
          <w:t>733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950F91">
      <w:rPr>
        <w:rFonts w:ascii="Times New Roman" w:hAnsi="Times New Roman"/>
        <w:i/>
        <w:lang w:val="en-US"/>
      </w:rPr>
      <w:t>726</w:t>
    </w:r>
    <w:r w:rsidR="004B43FF">
      <w:rPr>
        <w:rFonts w:ascii="Times New Roman" w:hAnsi="Times New Roman"/>
        <w:i/>
        <w:lang w:val="en-US"/>
      </w:rPr>
      <w:t xml:space="preserve"> </w:t>
    </w:r>
    <w:r w:rsidR="00335A6E">
      <w:rPr>
        <w:rFonts w:ascii="Times New Roman" w:hAnsi="Times New Roman"/>
        <w:i/>
        <w:lang w:val="en-US"/>
      </w:rPr>
      <w:t>-</w:t>
    </w:r>
    <w:r w:rsidR="00950F91">
      <w:rPr>
        <w:rFonts w:ascii="Times New Roman" w:hAnsi="Times New Roman"/>
        <w:i/>
        <w:lang w:val="en-US"/>
      </w:rPr>
      <w:t xml:space="preserve"> 734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950F91">
      <w:rPr>
        <w:rFonts w:ascii="Times New Roman" w:hAnsi="Times New Roman"/>
        <w:i/>
        <w:lang w:val="en-US"/>
      </w:rPr>
      <w:t>-04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47" w:rsidRPr="00792747" w:rsidRDefault="00792747" w:rsidP="00792747">
    <w:pPr>
      <w:spacing w:after="0" w:line="240" w:lineRule="auto"/>
      <w:ind w:left="1080" w:hanging="1080"/>
      <w:rPr>
        <w:rFonts w:ascii="Times New Roman" w:hAnsi="Times New Roman"/>
        <w:bCs/>
        <w:sz w:val="20"/>
        <w:szCs w:val="20"/>
      </w:rPr>
    </w:pPr>
    <w:r w:rsidRPr="00792747">
      <w:rPr>
        <w:rFonts w:ascii="Times New Roman" w:hAnsi="Times New Roman"/>
        <w:sz w:val="20"/>
        <w:szCs w:val="20"/>
      </w:rPr>
      <w:t>Mussa et al</w:t>
    </w:r>
    <w:r w:rsidR="008E6968" w:rsidRPr="00792747">
      <w:rPr>
        <w:rFonts w:ascii="Times New Roman" w:hAnsi="Times New Roman"/>
        <w:sz w:val="20"/>
        <w:szCs w:val="20"/>
      </w:rPr>
      <w:t xml:space="preserve">:  </w:t>
    </w:r>
    <w:r>
      <w:rPr>
        <w:rFonts w:ascii="Times New Roman" w:hAnsi="Times New Roman"/>
        <w:sz w:val="20"/>
        <w:szCs w:val="20"/>
      </w:rPr>
      <w:tab/>
    </w:r>
    <w:r w:rsidRPr="00792747">
      <w:rPr>
        <w:rFonts w:ascii="Times New Roman" w:hAnsi="Times New Roman"/>
        <w:bCs/>
        <w:sz w:val="20"/>
        <w:szCs w:val="20"/>
      </w:rPr>
      <w:t>DETERMINATION OF PRAZOSIN AND SIMVASTATIN IN LANDFILL LEACHATE USING LIQUID CHROMATOGRAPHY-TIME OF FLIGHT-MASS SPECTROMETRY</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916224E"/>
    <w:multiLevelType w:val="hybridMultilevel"/>
    <w:tmpl w:val="7E78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5622"/>
    <w:rsid w:val="00040898"/>
    <w:rsid w:val="00084936"/>
    <w:rsid w:val="000C49FF"/>
    <w:rsid w:val="000E5AF1"/>
    <w:rsid w:val="000F77DA"/>
    <w:rsid w:val="001068E8"/>
    <w:rsid w:val="00117BCD"/>
    <w:rsid w:val="001D035A"/>
    <w:rsid w:val="001D3855"/>
    <w:rsid w:val="001D6632"/>
    <w:rsid w:val="001D6F2C"/>
    <w:rsid w:val="001F05A4"/>
    <w:rsid w:val="00221D39"/>
    <w:rsid w:val="00293D94"/>
    <w:rsid w:val="002B188F"/>
    <w:rsid w:val="002B3BD8"/>
    <w:rsid w:val="002F372E"/>
    <w:rsid w:val="002F3F91"/>
    <w:rsid w:val="00304767"/>
    <w:rsid w:val="00304B34"/>
    <w:rsid w:val="00335A6E"/>
    <w:rsid w:val="00342D9D"/>
    <w:rsid w:val="00361BAF"/>
    <w:rsid w:val="00367D1F"/>
    <w:rsid w:val="00373A9B"/>
    <w:rsid w:val="00383F26"/>
    <w:rsid w:val="00387332"/>
    <w:rsid w:val="00387998"/>
    <w:rsid w:val="003B03FC"/>
    <w:rsid w:val="003D585B"/>
    <w:rsid w:val="003E7DA6"/>
    <w:rsid w:val="003F12FF"/>
    <w:rsid w:val="0045621C"/>
    <w:rsid w:val="004760D4"/>
    <w:rsid w:val="00494C46"/>
    <w:rsid w:val="004A0899"/>
    <w:rsid w:val="004B43FF"/>
    <w:rsid w:val="00502641"/>
    <w:rsid w:val="00556529"/>
    <w:rsid w:val="005736CC"/>
    <w:rsid w:val="005C6768"/>
    <w:rsid w:val="00601919"/>
    <w:rsid w:val="00634C25"/>
    <w:rsid w:val="006416AB"/>
    <w:rsid w:val="006768E9"/>
    <w:rsid w:val="00687982"/>
    <w:rsid w:val="00695D0E"/>
    <w:rsid w:val="006A3A0F"/>
    <w:rsid w:val="006B3EC8"/>
    <w:rsid w:val="006D695E"/>
    <w:rsid w:val="00725A6A"/>
    <w:rsid w:val="00730CB3"/>
    <w:rsid w:val="00792747"/>
    <w:rsid w:val="007943F3"/>
    <w:rsid w:val="007A738C"/>
    <w:rsid w:val="007B1349"/>
    <w:rsid w:val="007E25BD"/>
    <w:rsid w:val="00802C35"/>
    <w:rsid w:val="0082181A"/>
    <w:rsid w:val="008533BB"/>
    <w:rsid w:val="008B470E"/>
    <w:rsid w:val="008C14D6"/>
    <w:rsid w:val="008E1211"/>
    <w:rsid w:val="008E5BBF"/>
    <w:rsid w:val="008E6968"/>
    <w:rsid w:val="00940753"/>
    <w:rsid w:val="00950F91"/>
    <w:rsid w:val="009607C0"/>
    <w:rsid w:val="009F08F3"/>
    <w:rsid w:val="00A14DB9"/>
    <w:rsid w:val="00A40CAC"/>
    <w:rsid w:val="00A4762A"/>
    <w:rsid w:val="00A74A7E"/>
    <w:rsid w:val="00AD1B8A"/>
    <w:rsid w:val="00AE713F"/>
    <w:rsid w:val="00B1121C"/>
    <w:rsid w:val="00B25B65"/>
    <w:rsid w:val="00B2770A"/>
    <w:rsid w:val="00B314AD"/>
    <w:rsid w:val="00B75BF6"/>
    <w:rsid w:val="00B809C3"/>
    <w:rsid w:val="00BA1F7B"/>
    <w:rsid w:val="00BB58AF"/>
    <w:rsid w:val="00BD6D0A"/>
    <w:rsid w:val="00BE7C30"/>
    <w:rsid w:val="00C055BF"/>
    <w:rsid w:val="00C0756D"/>
    <w:rsid w:val="00C2226A"/>
    <w:rsid w:val="00C60B97"/>
    <w:rsid w:val="00C94D92"/>
    <w:rsid w:val="00C97340"/>
    <w:rsid w:val="00CA513F"/>
    <w:rsid w:val="00CE7BDC"/>
    <w:rsid w:val="00CF05FF"/>
    <w:rsid w:val="00D340BB"/>
    <w:rsid w:val="00D505D5"/>
    <w:rsid w:val="00D63C28"/>
    <w:rsid w:val="00D75B35"/>
    <w:rsid w:val="00D76E09"/>
    <w:rsid w:val="00D9736F"/>
    <w:rsid w:val="00D9792A"/>
    <w:rsid w:val="00DB0F8E"/>
    <w:rsid w:val="00DC5671"/>
    <w:rsid w:val="00DD377F"/>
    <w:rsid w:val="00E25547"/>
    <w:rsid w:val="00E2773B"/>
    <w:rsid w:val="00E3287E"/>
    <w:rsid w:val="00E66197"/>
    <w:rsid w:val="00F31093"/>
    <w:rsid w:val="00F412AF"/>
    <w:rsid w:val="00F43667"/>
    <w:rsid w:val="00F447A7"/>
    <w:rsid w:val="00F84ED6"/>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60B97"/>
    <w:rPr>
      <w:color w:val="0000FF" w:themeColor="hyperlink"/>
      <w:u w:val="single"/>
    </w:rPr>
  </w:style>
  <w:style w:type="character" w:customStyle="1" w:styleId="A7">
    <w:name w:val="A7"/>
    <w:uiPriority w:val="99"/>
    <w:rsid w:val="00C60B97"/>
    <w:rPr>
      <w:color w:val="000000"/>
      <w:sz w:val="11"/>
      <w:szCs w:val="11"/>
    </w:rPr>
  </w:style>
  <w:style w:type="table" w:styleId="TableGrid">
    <w:name w:val="Table Grid"/>
    <w:basedOn w:val="TableNormal"/>
    <w:uiPriority w:val="59"/>
    <w:rsid w:val="0079274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6019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60B97"/>
    <w:rPr>
      <w:color w:val="0000FF" w:themeColor="hyperlink"/>
      <w:u w:val="single"/>
    </w:rPr>
  </w:style>
  <w:style w:type="character" w:customStyle="1" w:styleId="A7">
    <w:name w:val="A7"/>
    <w:uiPriority w:val="99"/>
    <w:rsid w:val="00C60B97"/>
    <w:rPr>
      <w:color w:val="000000"/>
      <w:sz w:val="11"/>
      <w:szCs w:val="11"/>
    </w:rPr>
  </w:style>
  <w:style w:type="table" w:styleId="TableGrid">
    <w:name w:val="Table Grid"/>
    <w:basedOn w:val="TableNormal"/>
    <w:uiPriority w:val="59"/>
    <w:rsid w:val="0079274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60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8.tif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tiff"/><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FD57-5B3C-4435-A3A1-30139ED0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3403</Words>
  <Characters>19331</Characters>
  <Application>Microsoft Office Word</Application>
  <DocSecurity>0</DocSecurity>
  <Lines>522</Lines>
  <Paragraphs>214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26</cp:revision>
  <cp:lastPrinted>2016-08-07T22:41:00Z</cp:lastPrinted>
  <dcterms:created xsi:type="dcterms:W3CDTF">2016-06-22T01:32:00Z</dcterms:created>
  <dcterms:modified xsi:type="dcterms:W3CDTF">2016-08-07T22:41:00Z</dcterms:modified>
</cp:coreProperties>
</file>