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D1C67" w:rsidRPr="00F83B21" w:rsidRDefault="000D1C67" w:rsidP="000D1C67">
      <w:pPr>
        <w:spacing w:after="0" w:line="240" w:lineRule="auto"/>
        <w:jc w:val="center"/>
        <w:rPr>
          <w:rFonts w:asciiTheme="majorBidi" w:hAnsiTheme="majorBidi" w:cstheme="majorBidi"/>
          <w:sz w:val="28"/>
          <w:szCs w:val="28"/>
        </w:rPr>
      </w:pPr>
      <w:r w:rsidRPr="00F83B21">
        <w:rPr>
          <w:rFonts w:asciiTheme="majorBidi" w:hAnsiTheme="majorBidi" w:cstheme="majorBidi"/>
          <w:sz w:val="28"/>
          <w:szCs w:val="28"/>
        </w:rPr>
        <w:t>SEPARATION AND RA</w:t>
      </w:r>
      <w:r>
        <w:rPr>
          <w:rFonts w:asciiTheme="majorBidi" w:hAnsiTheme="majorBidi" w:cstheme="majorBidi"/>
          <w:sz w:val="28"/>
          <w:szCs w:val="28"/>
        </w:rPr>
        <w:t>DIOLOGICAL IMPACT ASSESSMENT OF T</w:t>
      </w:r>
      <w:r w:rsidRPr="00F83B21">
        <w:rPr>
          <w:rFonts w:asciiTheme="majorBidi" w:hAnsiTheme="majorBidi" w:cstheme="majorBidi"/>
          <w:sz w:val="28"/>
          <w:szCs w:val="28"/>
        </w:rPr>
        <w:t>HORIUM IN MALAYSIAN MONAZITE PROCESSING</w:t>
      </w:r>
    </w:p>
    <w:p w:rsidR="006768E9" w:rsidRPr="00F447A7" w:rsidRDefault="006768E9" w:rsidP="000D1C67">
      <w:pPr>
        <w:spacing w:after="0" w:line="240" w:lineRule="auto"/>
        <w:jc w:val="center"/>
        <w:rPr>
          <w:rFonts w:ascii="Times New Roman" w:hAnsi="Times New Roman"/>
          <w:noProof/>
          <w:sz w:val="24"/>
          <w:szCs w:val="24"/>
          <w:lang w:bidi="ar-SA"/>
        </w:rPr>
      </w:pPr>
    </w:p>
    <w:p w:rsidR="000D1C67" w:rsidRDefault="000D1C67" w:rsidP="000D1C6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w:t>
      </w:r>
      <w:r w:rsidRPr="0098348A">
        <w:rPr>
          <w:rFonts w:asciiTheme="majorBidi" w:hAnsiTheme="majorBidi" w:cstheme="majorBidi"/>
          <w:bCs/>
          <w:sz w:val="24"/>
          <w:szCs w:val="24"/>
        </w:rPr>
        <w:t xml:space="preserve">Pengasingan </w:t>
      </w:r>
      <w:r>
        <w:rPr>
          <w:rFonts w:asciiTheme="majorBidi" w:hAnsiTheme="majorBidi" w:cstheme="majorBidi"/>
          <w:bCs/>
          <w:sz w:val="24"/>
          <w:szCs w:val="24"/>
        </w:rPr>
        <w:t>d</w:t>
      </w:r>
      <w:r w:rsidRPr="0098348A">
        <w:rPr>
          <w:rFonts w:asciiTheme="majorBidi" w:hAnsiTheme="majorBidi" w:cstheme="majorBidi"/>
          <w:bCs/>
          <w:sz w:val="24"/>
          <w:szCs w:val="24"/>
        </w:rPr>
        <w:t xml:space="preserve">an Penilaian Impak Radiologi Torium </w:t>
      </w:r>
      <w:r>
        <w:rPr>
          <w:rFonts w:asciiTheme="majorBidi" w:hAnsiTheme="majorBidi" w:cstheme="majorBidi"/>
          <w:bCs/>
          <w:sz w:val="24"/>
          <w:szCs w:val="24"/>
        </w:rPr>
        <w:t>d</w:t>
      </w:r>
      <w:r w:rsidRPr="0098348A">
        <w:rPr>
          <w:rFonts w:asciiTheme="majorBidi" w:hAnsiTheme="majorBidi" w:cstheme="majorBidi"/>
          <w:bCs/>
          <w:sz w:val="24"/>
          <w:szCs w:val="24"/>
        </w:rPr>
        <w:t xml:space="preserve">alam Pemprosesan </w:t>
      </w:r>
    </w:p>
    <w:p w:rsidR="000D1C67" w:rsidRPr="0098348A" w:rsidRDefault="000D1C67" w:rsidP="000D1C67">
      <w:pPr>
        <w:spacing w:after="0" w:line="240" w:lineRule="auto"/>
        <w:jc w:val="center"/>
        <w:rPr>
          <w:rFonts w:asciiTheme="majorBidi" w:hAnsiTheme="majorBidi" w:cstheme="majorBidi"/>
          <w:bCs/>
          <w:sz w:val="24"/>
          <w:szCs w:val="24"/>
        </w:rPr>
      </w:pPr>
      <w:r w:rsidRPr="0098348A">
        <w:rPr>
          <w:rFonts w:asciiTheme="majorBidi" w:hAnsiTheme="majorBidi" w:cstheme="majorBidi"/>
          <w:bCs/>
          <w:sz w:val="24"/>
          <w:szCs w:val="24"/>
        </w:rPr>
        <w:t>Monazit di Malaysia)</w:t>
      </w:r>
    </w:p>
    <w:p w:rsidR="006768E9" w:rsidRPr="00F447A7" w:rsidRDefault="006768E9" w:rsidP="000D1C67">
      <w:pPr>
        <w:spacing w:after="0" w:line="240" w:lineRule="auto"/>
        <w:jc w:val="center"/>
        <w:rPr>
          <w:rFonts w:ascii="Times New Roman" w:hAnsi="Times New Roman"/>
          <w:noProof/>
          <w:sz w:val="20"/>
          <w:szCs w:val="20"/>
          <w:lang w:bidi="ar-SA"/>
        </w:rPr>
      </w:pPr>
    </w:p>
    <w:p w:rsidR="000D1C67" w:rsidRPr="00F83B21" w:rsidRDefault="000D1C67" w:rsidP="000D1C67">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Wadeeah M. Al</w:t>
      </w:r>
      <w:r w:rsidRPr="00F83B21">
        <w:rPr>
          <w:rFonts w:asciiTheme="majorBidi" w:hAnsiTheme="majorBidi" w:cstheme="majorBidi"/>
          <w:bCs/>
          <w:sz w:val="20"/>
          <w:szCs w:val="20"/>
        </w:rPr>
        <w:t>-Areqi*, Che Nor Aniza Che Zainul Bahri, Amran Ab. Majid, Sukiman Sarmani</w:t>
      </w:r>
    </w:p>
    <w:p w:rsidR="006768E9" w:rsidRPr="00F447A7" w:rsidRDefault="006768E9" w:rsidP="000D1C67">
      <w:pPr>
        <w:spacing w:after="0" w:line="240" w:lineRule="auto"/>
        <w:jc w:val="center"/>
        <w:rPr>
          <w:rFonts w:ascii="Times New Roman" w:hAnsi="Times New Roman"/>
          <w:noProof/>
          <w:sz w:val="18"/>
          <w:szCs w:val="18"/>
          <w:lang w:bidi="ar-SA"/>
        </w:rPr>
      </w:pPr>
    </w:p>
    <w:p w:rsidR="000D1C67" w:rsidRDefault="000D1C67" w:rsidP="000D1C67">
      <w:pPr>
        <w:spacing w:after="0" w:line="240" w:lineRule="auto"/>
        <w:jc w:val="center"/>
        <w:rPr>
          <w:rFonts w:asciiTheme="majorBidi" w:hAnsiTheme="majorBidi" w:cstheme="majorBidi"/>
          <w:i/>
          <w:sz w:val="18"/>
          <w:szCs w:val="18"/>
        </w:rPr>
      </w:pPr>
      <w:r w:rsidRPr="0098348A">
        <w:rPr>
          <w:rFonts w:asciiTheme="majorBidi" w:hAnsiTheme="majorBidi" w:cstheme="majorBidi"/>
          <w:i/>
          <w:sz w:val="18"/>
          <w:szCs w:val="18"/>
        </w:rPr>
        <w:t xml:space="preserve">Nuclear Science Program, </w:t>
      </w:r>
      <w:r>
        <w:rPr>
          <w:rFonts w:asciiTheme="majorBidi" w:hAnsiTheme="majorBidi" w:cstheme="majorBidi"/>
          <w:i/>
          <w:sz w:val="18"/>
          <w:szCs w:val="18"/>
        </w:rPr>
        <w:t>School of Applied Physics,</w:t>
      </w:r>
    </w:p>
    <w:p w:rsidR="000D1C67" w:rsidRPr="0098348A" w:rsidRDefault="000D1C67" w:rsidP="000D1C67">
      <w:pPr>
        <w:spacing w:after="0" w:line="240" w:lineRule="auto"/>
        <w:jc w:val="center"/>
        <w:rPr>
          <w:rFonts w:asciiTheme="majorBidi" w:hAnsiTheme="majorBidi" w:cstheme="majorBidi"/>
          <w:i/>
          <w:sz w:val="18"/>
          <w:szCs w:val="18"/>
        </w:rPr>
      </w:pPr>
      <w:r w:rsidRPr="0098348A">
        <w:rPr>
          <w:rFonts w:asciiTheme="majorBidi" w:hAnsiTheme="majorBidi" w:cstheme="majorBidi"/>
          <w:i/>
          <w:sz w:val="18"/>
          <w:szCs w:val="18"/>
        </w:rPr>
        <w:t xml:space="preserve">Faculty of Science and Technology, </w:t>
      </w:r>
    </w:p>
    <w:p w:rsidR="000D1C67" w:rsidRPr="0098348A" w:rsidRDefault="000D1C67" w:rsidP="000D1C67">
      <w:pPr>
        <w:spacing w:after="0" w:line="240" w:lineRule="auto"/>
        <w:jc w:val="center"/>
        <w:rPr>
          <w:rFonts w:asciiTheme="majorBidi" w:hAnsiTheme="majorBidi" w:cstheme="majorBidi"/>
          <w:i/>
          <w:sz w:val="18"/>
          <w:szCs w:val="18"/>
        </w:rPr>
      </w:pPr>
      <w:r w:rsidRPr="0098348A">
        <w:rPr>
          <w:rFonts w:asciiTheme="majorBidi" w:hAnsiTheme="majorBidi" w:cstheme="majorBidi"/>
          <w:i/>
          <w:sz w:val="18"/>
          <w:szCs w:val="18"/>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0D1C6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D1C67" w:rsidRPr="009D5E72">
        <w:rPr>
          <w:rFonts w:asciiTheme="majorBidi" w:hAnsiTheme="majorBidi" w:cstheme="majorBidi"/>
          <w:bCs/>
          <w:i/>
          <w:iCs/>
          <w:sz w:val="18"/>
          <w:szCs w:val="18"/>
          <w:lang w:val="en-GB"/>
        </w:rPr>
        <w:t>walareqi@yahoo.com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8117A">
        <w:rPr>
          <w:rFonts w:ascii="Times New Roman" w:hAnsi="Times New Roman"/>
          <w:noProof/>
          <w:sz w:val="18"/>
          <w:szCs w:val="18"/>
          <w:lang w:bidi="ar-SA"/>
        </w:rPr>
        <w:t>2 November 2015</w:t>
      </w:r>
      <w:r>
        <w:rPr>
          <w:rFonts w:ascii="Times New Roman" w:hAnsi="Times New Roman"/>
          <w:noProof/>
          <w:sz w:val="18"/>
          <w:szCs w:val="18"/>
          <w:lang w:bidi="ar-SA"/>
        </w:rPr>
        <w:t xml:space="preserve">; Accepted: </w:t>
      </w:r>
      <w:r w:rsidR="0038117A">
        <w:rPr>
          <w:rFonts w:ascii="Times New Roman" w:hAnsi="Times New Roman"/>
          <w:noProof/>
          <w:sz w:val="18"/>
          <w:szCs w:val="18"/>
          <w:lang w:bidi="ar-SA"/>
        </w:rPr>
        <w:t>6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D1C67" w:rsidRPr="00F83B21" w:rsidRDefault="000D1C67" w:rsidP="000D1C67">
      <w:pPr>
        <w:pStyle w:val="Paragraph"/>
        <w:ind w:firstLine="0"/>
        <w:rPr>
          <w:rFonts w:asciiTheme="majorBidi" w:hAnsiTheme="majorBidi" w:cstheme="majorBidi"/>
          <w:color w:val="000000"/>
          <w:sz w:val="18"/>
          <w:szCs w:val="18"/>
        </w:rPr>
      </w:pPr>
      <w:r w:rsidRPr="00F83B21">
        <w:rPr>
          <w:rFonts w:asciiTheme="majorBidi" w:eastAsiaTheme="minorHAnsi" w:hAnsiTheme="majorBidi" w:cstheme="majorBidi"/>
          <w:sz w:val="18"/>
          <w:szCs w:val="18"/>
          <w:lang w:val="en-MY"/>
        </w:rPr>
        <w:t xml:space="preserve">The processing of mineral monazite to produce thorium </w:t>
      </w:r>
      <w:r>
        <w:rPr>
          <w:rFonts w:asciiTheme="majorBidi" w:eastAsiaTheme="minorHAnsi" w:hAnsiTheme="majorBidi" w:cstheme="majorBidi"/>
          <w:sz w:val="18"/>
          <w:szCs w:val="18"/>
          <w:lang w:val="en-MY"/>
        </w:rPr>
        <w:t xml:space="preserve">(Th) </w:t>
      </w:r>
      <w:r w:rsidRPr="00F83B21">
        <w:rPr>
          <w:rFonts w:asciiTheme="majorBidi" w:eastAsiaTheme="minorHAnsi" w:hAnsiTheme="majorBidi" w:cstheme="majorBidi"/>
          <w:sz w:val="18"/>
          <w:szCs w:val="18"/>
          <w:lang w:val="en-MY"/>
        </w:rPr>
        <w:t xml:space="preserve">and rare earth elements may create a radiological impact if the processing and residue are not properly or safely managed. Malaysian Atomic Energy Licensing Board (AELB) categorized monazite as a radioactive material because the concentration of thorium in the mineral is higher than 1Bq/g. Therefore, the current study aimed to </w:t>
      </w:r>
      <w:r w:rsidRPr="00F83B21">
        <w:rPr>
          <w:rFonts w:asciiTheme="majorBidi" w:hAnsiTheme="majorBidi" w:cstheme="majorBidi"/>
          <w:sz w:val="18"/>
          <w:szCs w:val="18"/>
        </w:rPr>
        <w:t xml:space="preserve">determine the separation percentage of thorium from Malaysian monazite and to assess the radiological impact of thorium during various stages involved in the processing. In this study, monazite was digested by hot sulphuric acid followed by selective precipitation of thorium using ammonia. </w:t>
      </w:r>
      <w:r w:rsidRPr="00F83B21">
        <w:rPr>
          <w:rFonts w:asciiTheme="majorBidi" w:hAnsiTheme="majorBidi" w:cstheme="majorBidi"/>
          <w:sz w:val="18"/>
          <w:szCs w:val="18"/>
          <w:lang w:val="en-GB"/>
        </w:rPr>
        <w:t>Neutron Activation Analysis (NAA)</w:t>
      </w:r>
      <w:r w:rsidRPr="00F83B21">
        <w:rPr>
          <w:rFonts w:asciiTheme="majorBidi" w:hAnsiTheme="majorBidi" w:cstheme="majorBidi"/>
          <w:sz w:val="18"/>
          <w:szCs w:val="18"/>
          <w:lang w:val="en-MY"/>
        </w:rPr>
        <w:t xml:space="preserve"> and </w:t>
      </w:r>
      <w:r w:rsidRPr="00F83B21">
        <w:rPr>
          <w:rFonts w:asciiTheme="majorBidi" w:hAnsiTheme="majorBidi" w:cstheme="majorBidi"/>
          <w:sz w:val="18"/>
          <w:szCs w:val="18"/>
          <w:lang w:val="en-GB"/>
        </w:rPr>
        <w:t>Inductively Coupled Plasma Mass Spectrometry</w:t>
      </w:r>
      <w:r w:rsidRPr="00F83B21">
        <w:rPr>
          <w:rFonts w:asciiTheme="majorBidi" w:hAnsiTheme="majorBidi" w:cstheme="majorBidi"/>
          <w:sz w:val="18"/>
          <w:szCs w:val="18"/>
          <w:lang w:val="en-MY"/>
        </w:rPr>
        <w:t xml:space="preserve"> (ICP-MS) </w:t>
      </w:r>
      <w:r w:rsidRPr="00F83B21">
        <w:rPr>
          <w:rFonts w:asciiTheme="majorBidi" w:hAnsiTheme="majorBidi" w:cstheme="majorBidi"/>
          <w:sz w:val="18"/>
          <w:szCs w:val="18"/>
        </w:rPr>
        <w:t>techniques were used to determine thorium. The result of the study showed that the average concentration of thorium in Malaysian monazite ore was 17,990.5 ± 1,239.3 ppm.  After digestion, 46.56 % of thorium was recovered and about 97.68</w:t>
      </w:r>
      <w:r>
        <w:rPr>
          <w:rFonts w:asciiTheme="majorBidi" w:hAnsiTheme="majorBidi" w:cstheme="majorBidi"/>
          <w:sz w:val="18"/>
          <w:szCs w:val="18"/>
        </w:rPr>
        <w:t xml:space="preserve"> </w:t>
      </w:r>
      <w:r w:rsidRPr="00F83B21">
        <w:rPr>
          <w:rFonts w:asciiTheme="majorBidi" w:hAnsiTheme="majorBidi" w:cstheme="majorBidi"/>
          <w:sz w:val="18"/>
          <w:szCs w:val="18"/>
        </w:rPr>
        <w:t>% of thorium was separated as thorium hydroxide from the obtained sulphate leach solution. The study also indicated that less than 3% of Th</w:t>
      </w:r>
      <w:r>
        <w:rPr>
          <w:rFonts w:asciiTheme="majorBidi" w:hAnsiTheme="majorBidi" w:cstheme="majorBidi"/>
          <w:sz w:val="18"/>
          <w:szCs w:val="18"/>
        </w:rPr>
        <w:t>orium</w:t>
      </w:r>
      <w:r w:rsidRPr="00F83B21">
        <w:rPr>
          <w:rFonts w:asciiTheme="majorBidi" w:hAnsiTheme="majorBidi" w:cstheme="majorBidi"/>
          <w:sz w:val="18"/>
          <w:szCs w:val="18"/>
        </w:rPr>
        <w:t xml:space="preserve"> entered in the rich rare earth elements filtrate during the separation. The calculated maximum dose that could be received by workers and public from the monazite ore were 61.91 ± 4.27 mSv/y and 54.24 ± 3.73 mSv/y respectively. However, during the processing of 25 g the monazite ore, the worker and public will receive a lower dose in the range of 0.</w:t>
      </w:r>
      <w:r w:rsidRPr="00F83B21">
        <w:rPr>
          <w:rFonts w:asciiTheme="majorBidi" w:hAnsiTheme="majorBidi" w:cstheme="majorBidi"/>
          <w:color w:val="000000"/>
          <w:sz w:val="18"/>
          <w:szCs w:val="18"/>
        </w:rPr>
        <w:t>01</w:t>
      </w:r>
      <w:r>
        <w:rPr>
          <w:rFonts w:asciiTheme="majorBidi" w:hAnsiTheme="majorBidi" w:cstheme="majorBidi"/>
          <w:color w:val="000000"/>
          <w:sz w:val="18"/>
          <w:szCs w:val="18"/>
        </w:rPr>
        <w:t xml:space="preserve"> – </w:t>
      </w:r>
      <w:r w:rsidRPr="00F83B21">
        <w:rPr>
          <w:rFonts w:asciiTheme="majorBidi" w:hAnsiTheme="majorBidi" w:cstheme="majorBidi"/>
          <w:color w:val="000000"/>
          <w:sz w:val="18"/>
          <w:szCs w:val="18"/>
        </w:rPr>
        <w:t>0.72 and 0.01</w:t>
      </w:r>
      <w:r>
        <w:rPr>
          <w:rFonts w:asciiTheme="majorBidi" w:hAnsiTheme="majorBidi" w:cstheme="majorBidi"/>
          <w:color w:val="000000"/>
          <w:sz w:val="18"/>
          <w:szCs w:val="18"/>
        </w:rPr>
        <w:t xml:space="preserve"> – </w:t>
      </w:r>
      <w:r w:rsidRPr="00F83B21">
        <w:rPr>
          <w:rFonts w:asciiTheme="majorBidi" w:hAnsiTheme="majorBidi" w:cstheme="majorBidi"/>
          <w:color w:val="000000"/>
          <w:sz w:val="18"/>
          <w:szCs w:val="18"/>
        </w:rPr>
        <w:t xml:space="preserve">0.63mSv/y </w:t>
      </w:r>
      <w:r w:rsidRPr="00F83B21">
        <w:rPr>
          <w:rFonts w:asciiTheme="majorBidi" w:hAnsiTheme="majorBidi" w:cstheme="majorBidi"/>
          <w:sz w:val="18"/>
          <w:szCs w:val="18"/>
        </w:rPr>
        <w:t xml:space="preserve">respectively. Based on the results, useful suggestions on how to improve thorium recovery and how to minimize the radiological impact as a whole are provided. </w:t>
      </w:r>
    </w:p>
    <w:p w:rsidR="000D1C67" w:rsidRPr="00F83B21" w:rsidRDefault="000D1C67" w:rsidP="000D1C67">
      <w:pPr>
        <w:pStyle w:val="Paragraph"/>
        <w:ind w:firstLine="0"/>
        <w:rPr>
          <w:rFonts w:asciiTheme="majorBidi" w:hAnsiTheme="majorBidi" w:cstheme="majorBidi"/>
          <w:sz w:val="18"/>
          <w:szCs w:val="18"/>
        </w:rPr>
      </w:pPr>
    </w:p>
    <w:p w:rsidR="000D1C67" w:rsidRDefault="000D1C67" w:rsidP="000D1C67">
      <w:pPr>
        <w:pStyle w:val="Paragraph"/>
        <w:ind w:firstLine="0"/>
        <w:rPr>
          <w:rFonts w:asciiTheme="majorBidi" w:hAnsiTheme="majorBidi" w:cstheme="majorBidi"/>
          <w:color w:val="000000"/>
          <w:sz w:val="18"/>
          <w:szCs w:val="18"/>
        </w:rPr>
      </w:pPr>
      <w:r w:rsidRPr="00F83B21">
        <w:rPr>
          <w:rFonts w:asciiTheme="majorBidi" w:hAnsiTheme="majorBidi" w:cstheme="majorBidi"/>
          <w:b/>
          <w:bCs/>
          <w:sz w:val="18"/>
          <w:szCs w:val="18"/>
        </w:rPr>
        <w:t>Keywords</w:t>
      </w:r>
      <w:r w:rsidRPr="00F83B21">
        <w:rPr>
          <w:rFonts w:asciiTheme="majorBidi" w:hAnsiTheme="majorBidi" w:cstheme="majorBidi"/>
          <w:sz w:val="18"/>
          <w:szCs w:val="18"/>
        </w:rPr>
        <w:t>: thorium,</w:t>
      </w:r>
      <w:r w:rsidRPr="00F83B21">
        <w:rPr>
          <w:rFonts w:asciiTheme="majorBidi" w:eastAsiaTheme="minorHAnsi" w:hAnsiTheme="majorBidi" w:cstheme="majorBidi"/>
          <w:sz w:val="18"/>
          <w:szCs w:val="18"/>
          <w:lang w:val="en-MY"/>
        </w:rPr>
        <w:t xml:space="preserve"> monazite, radiological impact, </w:t>
      </w:r>
      <w:r w:rsidRPr="00F83B21">
        <w:rPr>
          <w:rFonts w:asciiTheme="majorBidi" w:hAnsiTheme="majorBidi" w:cstheme="majorBidi"/>
          <w:sz w:val="18"/>
          <w:szCs w:val="18"/>
        </w:rPr>
        <w:t>separation,</w:t>
      </w:r>
      <w:r>
        <w:rPr>
          <w:rFonts w:asciiTheme="majorBidi" w:hAnsiTheme="majorBidi" w:cstheme="majorBidi"/>
          <w:color w:val="000000"/>
          <w:sz w:val="18"/>
          <w:szCs w:val="18"/>
        </w:rPr>
        <w:t xml:space="preserve"> d</w:t>
      </w:r>
      <w:r w:rsidRPr="00F83B21">
        <w:rPr>
          <w:rFonts w:asciiTheme="majorBidi" w:hAnsiTheme="majorBidi" w:cstheme="majorBidi"/>
          <w:color w:val="000000"/>
          <w:sz w:val="18"/>
          <w:szCs w:val="18"/>
        </w:rPr>
        <w:t>ose</w:t>
      </w:r>
    </w:p>
    <w:p w:rsidR="00DD377F" w:rsidRDefault="00DD377F" w:rsidP="000D1C67">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D1C67" w:rsidRPr="00F83B21" w:rsidRDefault="000D1C67" w:rsidP="000D1C67">
      <w:pPr>
        <w:spacing w:after="0" w:line="240" w:lineRule="auto"/>
        <w:jc w:val="both"/>
        <w:rPr>
          <w:rFonts w:ascii="Times New Roman" w:hAnsi="Times New Roman"/>
          <w:sz w:val="18"/>
          <w:szCs w:val="18"/>
        </w:rPr>
      </w:pPr>
      <w:r w:rsidRPr="00F83B21">
        <w:rPr>
          <w:rFonts w:ascii="Times New Roman" w:hAnsi="Times New Roman"/>
          <w:sz w:val="18"/>
          <w:szCs w:val="18"/>
        </w:rPr>
        <w:t xml:space="preserve">Pemprosesan mineral monazit untuk menghasilkan torium </w:t>
      </w:r>
      <w:r>
        <w:rPr>
          <w:rFonts w:ascii="Times New Roman" w:hAnsi="Times New Roman"/>
          <w:sz w:val="18"/>
          <w:szCs w:val="18"/>
        </w:rPr>
        <w:t xml:space="preserve">(Th) </w:t>
      </w:r>
      <w:r w:rsidRPr="00F83B21">
        <w:rPr>
          <w:rFonts w:ascii="Times New Roman" w:hAnsi="Times New Roman"/>
          <w:sz w:val="18"/>
          <w:szCs w:val="18"/>
        </w:rPr>
        <w:t>dan unsur nadir bumi boleh menyebabkan impak radiologi sekiranya pemprosesan dan residu tidak diuruskan dengan baik. Lembaga Perlesenan Tenaga Atom Malaysia (AELB) telah mengkategorikan monazit sebagai bahan beradioaktif kerana kepekatan torium dalam mineral adalah tinggi iaitu melebihi 1Bq/g. Oleh itu, tujuan utama kajian ini adalah untuk menentukan peratus pengasingan torium daripada bijih monazit dan menilai impak radiologi torium dalam beberapa peringkat yang terlibat dalam pemprosesan. Dalam kajian ini, asid sulfurik telah digunakan untuk menghadam monazit dan diikuti dengan pemendakan terpilih torium menggunakan ammonia. Teknik Analisis Pengaktifan Neutron (NAA) dan Induktif Plasma Pendua – Spektrometri Jisim (ICP-MS) telah digunakan untuk menentukan kandungan torium. Hasil kajian menunjukkan purata kepekatan torium dalam bijih monazit Malaysia adalah 17,990.5 ± 1,239.3 ppm. Selepas penghadaman, peratus mendapatkan torium adalah 46.56</w:t>
      </w:r>
      <w:r>
        <w:rPr>
          <w:rFonts w:ascii="Times New Roman" w:hAnsi="Times New Roman"/>
          <w:sz w:val="18"/>
          <w:szCs w:val="18"/>
        </w:rPr>
        <w:t xml:space="preserve"> </w:t>
      </w:r>
      <w:r w:rsidRPr="00F83B21">
        <w:rPr>
          <w:rFonts w:ascii="Times New Roman" w:hAnsi="Times New Roman"/>
          <w:sz w:val="18"/>
          <w:szCs w:val="18"/>
        </w:rPr>
        <w:t>% dan 97.68</w:t>
      </w:r>
      <w:r>
        <w:rPr>
          <w:rFonts w:ascii="Times New Roman" w:hAnsi="Times New Roman"/>
          <w:sz w:val="18"/>
          <w:szCs w:val="18"/>
        </w:rPr>
        <w:t xml:space="preserve"> </w:t>
      </w:r>
      <w:r w:rsidRPr="00F83B21">
        <w:rPr>
          <w:rFonts w:ascii="Times New Roman" w:hAnsi="Times New Roman"/>
          <w:sz w:val="18"/>
          <w:szCs w:val="18"/>
        </w:rPr>
        <w:t>% torium telah diasingkan sebagai torium hidroksida daripada larutan larut lesap sulfat. Kajian juga menunjukkan kurang daripada 3</w:t>
      </w:r>
      <w:r>
        <w:rPr>
          <w:rFonts w:ascii="Times New Roman" w:hAnsi="Times New Roman"/>
          <w:sz w:val="18"/>
          <w:szCs w:val="18"/>
        </w:rPr>
        <w:t xml:space="preserve"> </w:t>
      </w:r>
      <w:r w:rsidRPr="00F83B21">
        <w:rPr>
          <w:rFonts w:ascii="Times New Roman" w:hAnsi="Times New Roman"/>
          <w:sz w:val="18"/>
          <w:szCs w:val="18"/>
        </w:rPr>
        <w:t xml:space="preserve">% torium terdapat dalam turasan unsur nadir bumi semasa pengasingan. Dos maksimum yang boleh diterima oleh pekerja dan orang awam daripada bijih monazit telah dikira dan masing – masing adalah 61.91 ± 4.27 mSv/y dan 54.24 ± 3.73 mSv/y. Walau bagaimanapun, semasa pemprosesan bijih monazit, pekerja dan orang awam akan menerima dos yang rendah iaitu masing – masing dalam julat </w:t>
      </w:r>
      <w:r>
        <w:rPr>
          <w:rFonts w:ascii="Times New Roman" w:hAnsi="Times New Roman"/>
          <w:sz w:val="18"/>
          <w:szCs w:val="18"/>
        </w:rPr>
        <w:t xml:space="preserve">0.01 – </w:t>
      </w:r>
      <w:r>
        <w:rPr>
          <w:rFonts w:ascii="Times New Roman" w:hAnsi="Times New Roman"/>
          <w:sz w:val="18"/>
          <w:szCs w:val="18"/>
        </w:rPr>
        <w:lastRenderedPageBreak/>
        <w:t xml:space="preserve">0.72 </w:t>
      </w:r>
      <w:r w:rsidRPr="00F83B21">
        <w:rPr>
          <w:rFonts w:ascii="Times New Roman" w:hAnsi="Times New Roman"/>
          <w:sz w:val="18"/>
          <w:szCs w:val="18"/>
        </w:rPr>
        <w:t xml:space="preserve">dan </w:t>
      </w:r>
      <w:r>
        <w:rPr>
          <w:rFonts w:ascii="Times New Roman" w:hAnsi="Times New Roman"/>
          <w:sz w:val="18"/>
          <w:szCs w:val="18"/>
        </w:rPr>
        <w:t xml:space="preserve">0.01 – </w:t>
      </w:r>
      <w:r w:rsidRPr="00F83B21">
        <w:rPr>
          <w:rFonts w:ascii="Times New Roman" w:hAnsi="Times New Roman"/>
          <w:sz w:val="18"/>
          <w:szCs w:val="18"/>
        </w:rPr>
        <w:t xml:space="preserve">0.63mSv/y. Berdasarkan hasil kajian ini, cadangan penambah baikan dalam mendapatkan torium dan bagaimana untuk meminimumkan impak radiologi secara menyeluruh dapat disediakan. </w:t>
      </w:r>
    </w:p>
    <w:p w:rsidR="000D1C67" w:rsidRPr="00F83B21" w:rsidRDefault="000D1C67" w:rsidP="000D1C67">
      <w:pPr>
        <w:spacing w:after="0" w:line="240" w:lineRule="auto"/>
        <w:jc w:val="both"/>
        <w:rPr>
          <w:rFonts w:ascii="Times New Roman" w:hAnsi="Times New Roman"/>
          <w:sz w:val="18"/>
          <w:szCs w:val="18"/>
        </w:rPr>
      </w:pPr>
    </w:p>
    <w:p w:rsidR="000D1C67" w:rsidRPr="00F83B21" w:rsidRDefault="000D1C67" w:rsidP="000D1C67">
      <w:pPr>
        <w:spacing w:after="0" w:line="240" w:lineRule="auto"/>
        <w:rPr>
          <w:sz w:val="18"/>
          <w:szCs w:val="18"/>
        </w:rPr>
      </w:pPr>
      <w:r w:rsidRPr="00F83B21">
        <w:rPr>
          <w:rFonts w:asciiTheme="majorBidi" w:hAnsiTheme="majorBidi" w:cstheme="majorBidi"/>
          <w:b/>
          <w:sz w:val="18"/>
          <w:szCs w:val="18"/>
        </w:rPr>
        <w:t>Kata kunci</w:t>
      </w:r>
      <w:r w:rsidRPr="00F83B21">
        <w:rPr>
          <w:rFonts w:asciiTheme="majorBidi" w:hAnsiTheme="majorBidi" w:cstheme="majorBidi"/>
          <w:sz w:val="18"/>
          <w:szCs w:val="18"/>
        </w:rPr>
        <w:t>: torium, monazit, impak radiologi, pengasingan, dos</w:t>
      </w:r>
    </w:p>
    <w:p w:rsidR="006768E9" w:rsidRDefault="006768E9" w:rsidP="000D1C6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D1C67" w:rsidRDefault="000D1C67" w:rsidP="000D1C67">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 xml:space="preserve">Mineral processing industries containing natural radionuclides contribute to radiation exposure </w:t>
      </w:r>
      <w:r>
        <w:rPr>
          <w:rFonts w:asciiTheme="majorBidi" w:hAnsiTheme="majorBidi" w:cstheme="majorBidi"/>
          <w:sz w:val="20"/>
          <w:szCs w:val="20"/>
        </w:rPr>
        <w:t>to</w:t>
      </w:r>
      <w:r w:rsidRPr="00766F8F">
        <w:rPr>
          <w:rFonts w:asciiTheme="majorBidi" w:hAnsiTheme="majorBidi" w:cstheme="majorBidi"/>
          <w:sz w:val="20"/>
          <w:szCs w:val="20"/>
        </w:rPr>
        <w:t xml:space="preserve"> the public and workers with significant doses. The radiation exposure during</w:t>
      </w:r>
      <w:r>
        <w:rPr>
          <w:rFonts w:asciiTheme="majorBidi" w:hAnsiTheme="majorBidi" w:cstheme="majorBidi"/>
          <w:sz w:val="20"/>
          <w:szCs w:val="20"/>
        </w:rPr>
        <w:t xml:space="preserve"> m</w:t>
      </w:r>
      <w:r w:rsidRPr="00766F8F">
        <w:rPr>
          <w:rFonts w:asciiTheme="majorBidi" w:hAnsiTheme="majorBidi" w:cstheme="majorBidi"/>
          <w:sz w:val="20"/>
          <w:szCs w:val="20"/>
        </w:rPr>
        <w:t>ineral processing industries can</w:t>
      </w:r>
      <w:r>
        <w:rPr>
          <w:rFonts w:asciiTheme="majorBidi" w:hAnsiTheme="majorBidi" w:cstheme="majorBidi"/>
          <w:sz w:val="20"/>
          <w:szCs w:val="20"/>
        </w:rPr>
        <w:t xml:space="preserve"> occur on </w:t>
      </w:r>
      <w:r w:rsidRPr="00766F8F">
        <w:rPr>
          <w:rFonts w:asciiTheme="majorBidi" w:hAnsiTheme="majorBidi" w:cstheme="majorBidi"/>
          <w:sz w:val="20"/>
          <w:szCs w:val="20"/>
        </w:rPr>
        <w:t>the</w:t>
      </w:r>
      <w:r>
        <w:rPr>
          <w:rFonts w:asciiTheme="majorBidi" w:hAnsiTheme="majorBidi" w:cstheme="majorBidi"/>
          <w:sz w:val="20"/>
          <w:szCs w:val="20"/>
        </w:rPr>
        <w:t xml:space="preserve"> </w:t>
      </w:r>
      <w:r w:rsidRPr="00766F8F">
        <w:rPr>
          <w:rFonts w:asciiTheme="majorBidi" w:hAnsiTheme="majorBidi" w:cstheme="majorBidi"/>
          <w:sz w:val="20"/>
          <w:szCs w:val="20"/>
        </w:rPr>
        <w:t xml:space="preserve">mining, transportation, </w:t>
      </w:r>
      <w:r>
        <w:rPr>
          <w:rFonts w:asciiTheme="majorBidi" w:hAnsiTheme="majorBidi" w:cstheme="majorBidi"/>
          <w:sz w:val="20"/>
          <w:szCs w:val="20"/>
        </w:rPr>
        <w:t>or at any stage of</w:t>
      </w:r>
      <w:r w:rsidRPr="00766F8F">
        <w:rPr>
          <w:rFonts w:asciiTheme="majorBidi" w:hAnsiTheme="majorBidi" w:cstheme="majorBidi"/>
          <w:sz w:val="20"/>
          <w:szCs w:val="20"/>
        </w:rPr>
        <w:t xml:space="preserve"> mineral processing for generating the products, wastes and by-products</w:t>
      </w:r>
      <w:r>
        <w:rPr>
          <w:rFonts w:asciiTheme="majorBidi" w:hAnsiTheme="majorBidi" w:cstheme="majorBidi"/>
          <w:sz w:val="20"/>
          <w:szCs w:val="20"/>
        </w:rPr>
        <w:t xml:space="preserve"> [</w:t>
      </w:r>
      <w:r w:rsidRPr="00AC7AF7">
        <w:rPr>
          <w:rFonts w:asciiTheme="majorBidi" w:hAnsiTheme="majorBidi" w:cstheme="majorBidi"/>
          <w:sz w:val="20"/>
          <w:szCs w:val="20"/>
        </w:rPr>
        <w:t>1</w:t>
      </w:r>
      <w:r>
        <w:rPr>
          <w:rFonts w:asciiTheme="majorBidi" w:hAnsiTheme="majorBidi" w:cstheme="majorBidi"/>
          <w:sz w:val="20"/>
          <w:szCs w:val="20"/>
        </w:rPr>
        <w:t>]</w:t>
      </w:r>
      <w:r w:rsidRPr="00AC7AF7">
        <w:rPr>
          <w:rFonts w:asciiTheme="majorBidi" w:hAnsiTheme="majorBidi" w:cstheme="majorBidi"/>
          <w:sz w:val="20"/>
          <w:szCs w:val="20"/>
        </w:rPr>
        <w:t>.</w:t>
      </w:r>
      <w:r>
        <w:rPr>
          <w:rFonts w:asciiTheme="majorBidi" w:hAnsiTheme="majorBidi" w:cstheme="majorBidi"/>
          <w:sz w:val="20"/>
          <w:szCs w:val="20"/>
        </w:rPr>
        <w:t xml:space="preserve"> </w:t>
      </w:r>
      <w:r w:rsidRPr="00766F8F">
        <w:rPr>
          <w:rFonts w:asciiTheme="majorBidi" w:hAnsiTheme="majorBidi" w:cstheme="majorBidi"/>
          <w:sz w:val="20"/>
          <w:szCs w:val="20"/>
        </w:rPr>
        <w:t xml:space="preserve">In Malaysia, Naturally Occurring Radioactive Materials (NORM) are mainly found in scales and sludge from the oil and gas industries, iron oxide and red gypsum from the processing of ilmenite and thorium hydroxide </w:t>
      </w:r>
      <w:r>
        <w:rPr>
          <w:rFonts w:asciiTheme="majorBidi" w:hAnsiTheme="majorBidi" w:cstheme="majorBidi"/>
          <w:sz w:val="20"/>
          <w:szCs w:val="20"/>
        </w:rPr>
        <w:t xml:space="preserve">in particular </w:t>
      </w:r>
      <w:r w:rsidRPr="00766F8F">
        <w:rPr>
          <w:rFonts w:asciiTheme="majorBidi" w:hAnsiTheme="majorBidi" w:cstheme="majorBidi"/>
          <w:sz w:val="20"/>
          <w:szCs w:val="20"/>
        </w:rPr>
        <w:t>from the proce</w:t>
      </w:r>
      <w:r>
        <w:rPr>
          <w:rFonts w:asciiTheme="majorBidi" w:hAnsiTheme="majorBidi" w:cstheme="majorBidi"/>
          <w:sz w:val="20"/>
          <w:szCs w:val="20"/>
        </w:rPr>
        <w:t xml:space="preserve">ssing of xenotime and monazite. </w:t>
      </w:r>
      <w:r w:rsidRPr="00766F8F">
        <w:rPr>
          <w:rFonts w:asciiTheme="majorBidi" w:hAnsiTheme="majorBidi" w:cstheme="majorBidi"/>
          <w:sz w:val="20"/>
          <w:szCs w:val="20"/>
        </w:rPr>
        <w:t xml:space="preserve">Other NORM are tin slag produced from the smelting of tin, ilmenite, zircon, and monazite produced from the processing of tin tailing (amang) </w:t>
      </w:r>
      <w:r>
        <w:rPr>
          <w:rFonts w:asciiTheme="majorBidi" w:hAnsiTheme="majorBidi" w:cstheme="majorBidi"/>
          <w:sz w:val="20"/>
          <w:szCs w:val="20"/>
        </w:rPr>
        <w:t>[2</w:t>
      </w:r>
      <w:r w:rsidRPr="00766F8F">
        <w:rPr>
          <w:rFonts w:asciiTheme="majorBidi" w:hAnsiTheme="majorBidi" w:cstheme="majorBidi"/>
          <w:sz w:val="20"/>
          <w:szCs w:val="20"/>
        </w:rPr>
        <w:t xml:space="preserve">, </w:t>
      </w:r>
      <w:r>
        <w:rPr>
          <w:rFonts w:asciiTheme="majorBidi" w:hAnsiTheme="majorBidi" w:cstheme="majorBidi"/>
          <w:sz w:val="20"/>
          <w:szCs w:val="20"/>
        </w:rPr>
        <w:t>3]</w:t>
      </w:r>
      <w:r w:rsidRPr="00766F8F">
        <w:rPr>
          <w:rFonts w:asciiTheme="majorBidi" w:hAnsiTheme="majorBidi" w:cstheme="majorBidi"/>
          <w:sz w:val="20"/>
          <w:szCs w:val="20"/>
        </w:rPr>
        <w:t xml:space="preserve">. These activities are regulated and controlled </w:t>
      </w:r>
      <w:r>
        <w:rPr>
          <w:rFonts w:asciiTheme="majorBidi" w:hAnsiTheme="majorBidi" w:cstheme="majorBidi"/>
          <w:sz w:val="20"/>
          <w:szCs w:val="20"/>
        </w:rPr>
        <w:t>under</w:t>
      </w:r>
      <w:r w:rsidRPr="00766F8F">
        <w:rPr>
          <w:rFonts w:asciiTheme="majorBidi" w:hAnsiTheme="majorBidi" w:cstheme="majorBidi"/>
          <w:sz w:val="20"/>
          <w:szCs w:val="20"/>
        </w:rPr>
        <w:t xml:space="preserve"> the Atomic Energy Licensing Act, 1984 (Act 304). </w:t>
      </w:r>
    </w:p>
    <w:p w:rsidR="000D1C67" w:rsidRPr="00766F8F" w:rsidRDefault="000D1C67" w:rsidP="000D1C67">
      <w:pPr>
        <w:autoSpaceDE w:val="0"/>
        <w:autoSpaceDN w:val="0"/>
        <w:adjustRightInd w:val="0"/>
        <w:spacing w:after="0" w:line="240" w:lineRule="auto"/>
        <w:jc w:val="both"/>
        <w:rPr>
          <w:rFonts w:asciiTheme="majorBidi" w:hAnsiTheme="majorBidi" w:cstheme="majorBidi"/>
          <w:sz w:val="20"/>
          <w:szCs w:val="20"/>
        </w:rPr>
      </w:pPr>
    </w:p>
    <w:p w:rsidR="000D1C67" w:rsidRDefault="000D1C67" w:rsidP="000D1C67">
      <w:pPr>
        <w:pStyle w:val="Default"/>
        <w:jc w:val="both"/>
        <w:rPr>
          <w:rFonts w:asciiTheme="majorBidi" w:hAnsiTheme="majorBidi" w:cstheme="majorBidi"/>
          <w:sz w:val="20"/>
          <w:szCs w:val="20"/>
        </w:rPr>
      </w:pPr>
      <w:r w:rsidRPr="00766F8F">
        <w:rPr>
          <w:rFonts w:asciiTheme="majorBidi" w:hAnsiTheme="majorBidi" w:cstheme="majorBidi"/>
          <w:sz w:val="20"/>
          <w:szCs w:val="20"/>
        </w:rPr>
        <w:t>Malaysia implemented 1 Bq/g</w:t>
      </w:r>
      <w:r>
        <w:rPr>
          <w:rFonts w:asciiTheme="majorBidi" w:hAnsiTheme="majorBidi" w:cstheme="majorBidi"/>
          <w:sz w:val="20"/>
          <w:szCs w:val="20"/>
        </w:rPr>
        <w:t xml:space="preserve"> </w:t>
      </w:r>
      <w:r w:rsidRPr="00766F8F">
        <w:rPr>
          <w:rFonts w:asciiTheme="majorBidi" w:hAnsiTheme="majorBidi" w:cstheme="majorBidi"/>
          <w:sz w:val="20"/>
          <w:szCs w:val="20"/>
        </w:rPr>
        <w:t xml:space="preserve">for naturally occurring radionuclides from </w:t>
      </w:r>
      <w:r w:rsidRPr="00766F8F">
        <w:rPr>
          <w:rFonts w:asciiTheme="majorBidi" w:hAnsiTheme="majorBidi" w:cstheme="majorBidi"/>
          <w:sz w:val="20"/>
          <w:szCs w:val="20"/>
          <w:vertAlign w:val="superscript"/>
        </w:rPr>
        <w:t>238</w:t>
      </w:r>
      <w:r w:rsidRPr="00766F8F">
        <w:rPr>
          <w:rFonts w:asciiTheme="majorBidi" w:hAnsiTheme="majorBidi" w:cstheme="majorBidi"/>
          <w:sz w:val="20"/>
          <w:szCs w:val="20"/>
        </w:rPr>
        <w:t xml:space="preserve">U and </w:t>
      </w:r>
      <w:r w:rsidRPr="00766F8F">
        <w:rPr>
          <w:rFonts w:asciiTheme="majorBidi" w:hAnsiTheme="majorBidi" w:cstheme="majorBidi"/>
          <w:sz w:val="20"/>
          <w:szCs w:val="20"/>
          <w:vertAlign w:val="superscript"/>
        </w:rPr>
        <w:t>232</w:t>
      </w:r>
      <w:r>
        <w:rPr>
          <w:rFonts w:asciiTheme="majorBidi" w:hAnsiTheme="majorBidi" w:cstheme="majorBidi"/>
          <w:sz w:val="20"/>
          <w:szCs w:val="20"/>
        </w:rPr>
        <w:t xml:space="preserve">Th decay series </w:t>
      </w:r>
      <w:r w:rsidRPr="00766F8F">
        <w:rPr>
          <w:rFonts w:asciiTheme="majorBidi" w:hAnsiTheme="majorBidi" w:cstheme="majorBidi"/>
          <w:sz w:val="20"/>
          <w:szCs w:val="20"/>
        </w:rPr>
        <w:t>in raw material and waste</w:t>
      </w:r>
      <w:r>
        <w:rPr>
          <w:rFonts w:asciiTheme="majorBidi" w:hAnsiTheme="majorBidi" w:cstheme="majorBidi"/>
          <w:sz w:val="20"/>
          <w:szCs w:val="20"/>
        </w:rPr>
        <w:t xml:space="preserve"> as </w:t>
      </w:r>
      <w:r w:rsidRPr="00766F8F">
        <w:rPr>
          <w:rFonts w:asciiTheme="majorBidi" w:hAnsiTheme="majorBidi" w:cstheme="majorBidi"/>
          <w:sz w:val="20"/>
          <w:szCs w:val="20"/>
        </w:rPr>
        <w:t>the control limit</w:t>
      </w:r>
      <w:r>
        <w:rPr>
          <w:rFonts w:asciiTheme="majorBidi" w:hAnsiTheme="majorBidi" w:cstheme="majorBidi"/>
          <w:sz w:val="20"/>
          <w:szCs w:val="20"/>
        </w:rPr>
        <w:t xml:space="preserve"> of</w:t>
      </w:r>
      <w:r w:rsidRPr="00C81F89">
        <w:rPr>
          <w:rFonts w:asciiTheme="majorBidi" w:hAnsiTheme="majorBidi" w:cstheme="majorBidi"/>
          <w:sz w:val="20"/>
          <w:szCs w:val="20"/>
        </w:rPr>
        <w:t xml:space="preserve"> activity concentrations</w:t>
      </w:r>
      <w:r>
        <w:rPr>
          <w:rFonts w:asciiTheme="majorBidi" w:hAnsiTheme="majorBidi" w:cstheme="majorBidi"/>
          <w:sz w:val="20"/>
          <w:szCs w:val="20"/>
        </w:rPr>
        <w:t xml:space="preserve">. It </w:t>
      </w:r>
      <w:r w:rsidRPr="00165E53">
        <w:rPr>
          <w:rFonts w:asciiTheme="majorBidi" w:hAnsiTheme="majorBidi" w:cstheme="majorBidi"/>
          <w:sz w:val="20"/>
          <w:szCs w:val="20"/>
        </w:rPr>
        <w:t>stated</w:t>
      </w:r>
      <w:r>
        <w:rPr>
          <w:rFonts w:asciiTheme="majorBidi" w:hAnsiTheme="majorBidi" w:cstheme="majorBidi"/>
          <w:sz w:val="20"/>
          <w:szCs w:val="20"/>
        </w:rPr>
        <w:t xml:space="preserve"> </w:t>
      </w:r>
      <w:r w:rsidRPr="00766F8F">
        <w:rPr>
          <w:rFonts w:asciiTheme="majorBidi" w:hAnsiTheme="majorBidi" w:cstheme="majorBidi"/>
          <w:sz w:val="20"/>
          <w:szCs w:val="20"/>
        </w:rPr>
        <w:t xml:space="preserve">the annual dose limit </w:t>
      </w:r>
      <w:r>
        <w:rPr>
          <w:rFonts w:asciiTheme="majorBidi" w:hAnsiTheme="majorBidi" w:cstheme="majorBidi"/>
          <w:sz w:val="20"/>
          <w:szCs w:val="20"/>
        </w:rPr>
        <w:t>for</w:t>
      </w:r>
      <w:r w:rsidRPr="00766F8F">
        <w:rPr>
          <w:rFonts w:asciiTheme="majorBidi" w:hAnsiTheme="majorBidi" w:cstheme="majorBidi"/>
          <w:sz w:val="20"/>
          <w:szCs w:val="20"/>
        </w:rPr>
        <w:t xml:space="preserve"> the members of the public and workers from the activity concentration of radionuclides </w:t>
      </w:r>
      <w:r>
        <w:rPr>
          <w:rFonts w:asciiTheme="majorBidi" w:hAnsiTheme="majorBidi" w:cstheme="majorBidi"/>
          <w:sz w:val="20"/>
          <w:szCs w:val="20"/>
        </w:rPr>
        <w:t xml:space="preserve">must be </w:t>
      </w:r>
      <w:r w:rsidRPr="00766F8F">
        <w:rPr>
          <w:rFonts w:asciiTheme="majorBidi" w:hAnsiTheme="majorBidi" w:cstheme="majorBidi"/>
          <w:sz w:val="20"/>
          <w:szCs w:val="20"/>
        </w:rPr>
        <w:t>below the control limit</w:t>
      </w:r>
      <w:r>
        <w:rPr>
          <w:rFonts w:asciiTheme="majorBidi" w:hAnsiTheme="majorBidi" w:cstheme="majorBidi"/>
          <w:sz w:val="20"/>
          <w:szCs w:val="20"/>
        </w:rPr>
        <w:t xml:space="preserve">s which </w:t>
      </w:r>
      <w:r w:rsidRPr="00766F8F">
        <w:rPr>
          <w:rFonts w:asciiTheme="majorBidi" w:hAnsiTheme="majorBidi" w:cstheme="majorBidi"/>
          <w:sz w:val="20"/>
          <w:szCs w:val="20"/>
        </w:rPr>
        <w:t>are unlikely to exceed 1 mSv/y and 20 mSv/y</w:t>
      </w:r>
      <w:r>
        <w:rPr>
          <w:rFonts w:asciiTheme="majorBidi" w:hAnsiTheme="majorBidi" w:cstheme="majorBidi"/>
          <w:sz w:val="20"/>
          <w:szCs w:val="20"/>
        </w:rPr>
        <w:t>,</w:t>
      </w:r>
      <w:r w:rsidRPr="00766F8F">
        <w:rPr>
          <w:rFonts w:asciiTheme="majorBidi" w:hAnsiTheme="majorBidi" w:cstheme="majorBidi"/>
          <w:sz w:val="20"/>
          <w:szCs w:val="20"/>
        </w:rPr>
        <w:t xml:space="preserve"> respectively </w:t>
      </w:r>
      <w:r>
        <w:rPr>
          <w:rFonts w:asciiTheme="majorBidi" w:hAnsiTheme="majorBidi" w:cstheme="majorBidi"/>
          <w:sz w:val="20"/>
          <w:szCs w:val="20"/>
        </w:rPr>
        <w:t>[4</w:t>
      </w:r>
      <w:r w:rsidRPr="00766F8F">
        <w:rPr>
          <w:rFonts w:asciiTheme="majorBidi" w:hAnsiTheme="majorBidi" w:cstheme="majorBidi"/>
          <w:sz w:val="20"/>
          <w:szCs w:val="20"/>
        </w:rPr>
        <w:t xml:space="preserve">, </w:t>
      </w:r>
      <w:r>
        <w:rPr>
          <w:rFonts w:asciiTheme="majorBidi" w:hAnsiTheme="majorBidi" w:cstheme="majorBidi"/>
          <w:sz w:val="20"/>
          <w:szCs w:val="20"/>
        </w:rPr>
        <w:t>5]</w:t>
      </w:r>
      <w:r w:rsidRPr="00766F8F">
        <w:rPr>
          <w:rFonts w:asciiTheme="majorBidi" w:hAnsiTheme="majorBidi" w:cstheme="majorBidi"/>
          <w:sz w:val="20"/>
          <w:szCs w:val="20"/>
        </w:rPr>
        <w:t>.</w:t>
      </w:r>
      <w:r>
        <w:rPr>
          <w:rFonts w:asciiTheme="majorBidi" w:hAnsiTheme="majorBidi" w:cstheme="majorBidi"/>
          <w:sz w:val="20"/>
          <w:szCs w:val="20"/>
        </w:rPr>
        <w:t xml:space="preserve"> There are two sources of thorium existing i</w:t>
      </w:r>
      <w:r w:rsidRPr="00766F8F">
        <w:rPr>
          <w:rFonts w:asciiTheme="majorBidi" w:hAnsiTheme="majorBidi" w:cstheme="majorBidi"/>
          <w:sz w:val="20"/>
          <w:szCs w:val="20"/>
        </w:rPr>
        <w:t xml:space="preserve">n </w:t>
      </w:r>
      <w:r>
        <w:rPr>
          <w:rFonts w:asciiTheme="majorBidi" w:hAnsiTheme="majorBidi" w:cstheme="majorBidi"/>
          <w:sz w:val="20"/>
          <w:szCs w:val="20"/>
        </w:rPr>
        <w:t>Malaysia namely rare earth</w:t>
      </w:r>
      <w:r w:rsidRPr="00766F8F">
        <w:rPr>
          <w:rFonts w:asciiTheme="majorBidi" w:hAnsiTheme="majorBidi" w:cstheme="majorBidi"/>
          <w:sz w:val="20"/>
          <w:szCs w:val="20"/>
        </w:rPr>
        <w:t xml:space="preserve"> minerals and rare earth elements production residue. </w:t>
      </w:r>
      <w:r>
        <w:rPr>
          <w:rFonts w:asciiTheme="majorBidi" w:hAnsiTheme="majorBidi" w:cstheme="majorBidi"/>
          <w:sz w:val="20"/>
          <w:szCs w:val="20"/>
        </w:rPr>
        <w:t xml:space="preserve">For instance, </w:t>
      </w:r>
      <w:r w:rsidRPr="00766F8F">
        <w:rPr>
          <w:rFonts w:asciiTheme="majorBidi" w:hAnsiTheme="majorBidi" w:cstheme="majorBidi"/>
          <w:sz w:val="20"/>
          <w:szCs w:val="20"/>
        </w:rPr>
        <w:t>Malaysian monazite containing thorium ranged between 6.5</w:t>
      </w:r>
      <w:r>
        <w:rPr>
          <w:rFonts w:asciiTheme="majorBidi" w:hAnsiTheme="majorBidi" w:cstheme="majorBidi"/>
          <w:sz w:val="20"/>
          <w:szCs w:val="20"/>
        </w:rPr>
        <w:t xml:space="preserve"> – </w:t>
      </w:r>
      <w:r w:rsidRPr="00766F8F">
        <w:rPr>
          <w:rFonts w:asciiTheme="majorBidi" w:hAnsiTheme="majorBidi" w:cstheme="majorBidi"/>
          <w:sz w:val="20"/>
          <w:szCs w:val="20"/>
        </w:rPr>
        <w:t>7.5</w:t>
      </w:r>
      <w:r>
        <w:rPr>
          <w:rFonts w:asciiTheme="majorBidi" w:hAnsiTheme="majorBidi" w:cstheme="majorBidi"/>
          <w:sz w:val="20"/>
          <w:szCs w:val="20"/>
        </w:rPr>
        <w:t xml:space="preserve"> </w:t>
      </w:r>
      <w:r w:rsidRPr="00766F8F">
        <w:rPr>
          <w:rFonts w:asciiTheme="majorBidi" w:hAnsiTheme="majorBidi" w:cstheme="majorBidi"/>
          <w:sz w:val="20"/>
          <w:szCs w:val="20"/>
        </w:rPr>
        <w:t>% and the average thorium concentrations in</w:t>
      </w:r>
      <w:r>
        <w:rPr>
          <w:rFonts w:asciiTheme="majorBidi" w:hAnsiTheme="majorBidi" w:cstheme="majorBidi"/>
          <w:sz w:val="20"/>
          <w:szCs w:val="20"/>
        </w:rPr>
        <w:t xml:space="preserve"> </w:t>
      </w:r>
      <w:r w:rsidRPr="00766F8F">
        <w:rPr>
          <w:rFonts w:asciiTheme="majorBidi" w:hAnsiTheme="majorBidi" w:cstheme="majorBidi"/>
          <w:sz w:val="20"/>
          <w:szCs w:val="20"/>
        </w:rPr>
        <w:t>xenotime were 1.5</w:t>
      </w:r>
      <w:r>
        <w:rPr>
          <w:rFonts w:asciiTheme="majorBidi" w:hAnsiTheme="majorBidi" w:cstheme="majorBidi"/>
          <w:sz w:val="20"/>
          <w:szCs w:val="20"/>
        </w:rPr>
        <w:t xml:space="preserve"> </w:t>
      </w:r>
      <w:r w:rsidRPr="00766F8F">
        <w:rPr>
          <w:rFonts w:asciiTheme="majorBidi" w:hAnsiTheme="majorBidi" w:cstheme="majorBidi"/>
          <w:sz w:val="20"/>
          <w:szCs w:val="20"/>
        </w:rPr>
        <w:t xml:space="preserve">% </w:t>
      </w:r>
      <w:r>
        <w:rPr>
          <w:rFonts w:asciiTheme="majorBidi" w:hAnsiTheme="majorBidi" w:cstheme="majorBidi"/>
          <w:sz w:val="20"/>
          <w:szCs w:val="20"/>
        </w:rPr>
        <w:t>[6]</w:t>
      </w:r>
      <w:r w:rsidRPr="00766F8F">
        <w:rPr>
          <w:rFonts w:asciiTheme="majorBidi" w:hAnsiTheme="majorBidi" w:cstheme="majorBidi"/>
          <w:sz w:val="20"/>
          <w:szCs w:val="20"/>
        </w:rPr>
        <w:t>.</w:t>
      </w:r>
      <w:r>
        <w:rPr>
          <w:rFonts w:asciiTheme="majorBidi" w:hAnsiTheme="majorBidi" w:cstheme="majorBidi"/>
          <w:sz w:val="20"/>
          <w:szCs w:val="20"/>
        </w:rPr>
        <w:t xml:space="preserve"> The </w:t>
      </w:r>
      <w:r w:rsidRPr="00766F8F">
        <w:rPr>
          <w:rFonts w:asciiTheme="majorBidi" w:hAnsiTheme="majorBidi" w:cstheme="majorBidi"/>
          <w:sz w:val="20"/>
          <w:szCs w:val="20"/>
        </w:rPr>
        <w:t>residue</w:t>
      </w:r>
      <w:r w:rsidRPr="006A5036">
        <w:rPr>
          <w:rFonts w:asciiTheme="majorBidi" w:hAnsiTheme="majorBidi" w:cstheme="majorBidi"/>
          <w:sz w:val="20"/>
          <w:szCs w:val="20"/>
        </w:rPr>
        <w:t xml:space="preserve"> from Asian Rare Earth (ARE) contains 36</w:t>
      </w:r>
      <w:r>
        <w:rPr>
          <w:rFonts w:asciiTheme="majorBidi" w:hAnsiTheme="majorBidi" w:cstheme="majorBidi"/>
          <w:sz w:val="20"/>
          <w:szCs w:val="20"/>
        </w:rPr>
        <w:t xml:space="preserve"> % </w:t>
      </w:r>
      <w:r w:rsidRPr="006A5036">
        <w:rPr>
          <w:rFonts w:asciiTheme="majorBidi" w:hAnsiTheme="majorBidi" w:cstheme="majorBidi"/>
          <w:sz w:val="20"/>
          <w:szCs w:val="20"/>
        </w:rPr>
        <w:t xml:space="preserve">of thorium </w:t>
      </w:r>
      <w:r>
        <w:rPr>
          <w:rFonts w:asciiTheme="majorBidi" w:hAnsiTheme="majorBidi" w:cstheme="majorBidi"/>
          <w:sz w:val="20"/>
          <w:szCs w:val="20"/>
        </w:rPr>
        <w:t xml:space="preserve">meanwhile </w:t>
      </w:r>
      <w:r w:rsidRPr="006A5036">
        <w:rPr>
          <w:rFonts w:asciiTheme="majorBidi" w:hAnsiTheme="majorBidi" w:cstheme="majorBidi"/>
          <w:sz w:val="20"/>
          <w:szCs w:val="20"/>
        </w:rPr>
        <w:t xml:space="preserve">Water Leach Purification (WLP) residue generating from Lynas Advanced Materials Plant (LAMP) containing </w:t>
      </w:r>
      <w:r>
        <w:rPr>
          <w:rFonts w:asciiTheme="majorBidi" w:hAnsiTheme="majorBidi" w:cstheme="majorBidi"/>
          <w:sz w:val="20"/>
          <w:szCs w:val="20"/>
        </w:rPr>
        <w:t>0.</w:t>
      </w:r>
      <w:r w:rsidRPr="006A5036">
        <w:rPr>
          <w:rFonts w:asciiTheme="majorBidi" w:hAnsiTheme="majorBidi" w:cstheme="majorBidi"/>
          <w:sz w:val="20"/>
          <w:szCs w:val="20"/>
        </w:rPr>
        <w:t>1</w:t>
      </w:r>
      <w:r>
        <w:rPr>
          <w:rFonts w:asciiTheme="majorBidi" w:hAnsiTheme="majorBidi" w:cstheme="majorBidi"/>
          <w:sz w:val="20"/>
          <w:szCs w:val="20"/>
        </w:rPr>
        <w:t>7 %</w:t>
      </w:r>
      <w:r w:rsidRPr="006A5036">
        <w:rPr>
          <w:rFonts w:asciiTheme="majorBidi" w:hAnsiTheme="majorBidi" w:cstheme="majorBidi"/>
          <w:sz w:val="20"/>
          <w:szCs w:val="20"/>
        </w:rPr>
        <w:t xml:space="preserve"> of thorium with total dose contribution </w:t>
      </w:r>
      <w:r>
        <w:rPr>
          <w:rFonts w:asciiTheme="majorBidi" w:hAnsiTheme="majorBidi" w:cstheme="majorBidi"/>
          <w:sz w:val="20"/>
          <w:szCs w:val="20"/>
        </w:rPr>
        <w:t>of</w:t>
      </w:r>
      <w:r w:rsidRPr="006A5036">
        <w:rPr>
          <w:rFonts w:asciiTheme="majorBidi" w:hAnsiTheme="majorBidi" w:cstheme="majorBidi"/>
          <w:sz w:val="20"/>
          <w:szCs w:val="20"/>
        </w:rPr>
        <w:t xml:space="preserve"> Th-232, Ra-228, U-238 and Ra-226 for workers and public 3.90 and 0.20 mSv/y</w:t>
      </w:r>
      <w:r>
        <w:rPr>
          <w:rFonts w:asciiTheme="majorBidi" w:hAnsiTheme="majorBidi" w:cstheme="majorBidi"/>
          <w:sz w:val="20"/>
          <w:szCs w:val="20"/>
        </w:rPr>
        <w:t>,</w:t>
      </w:r>
      <w:r w:rsidRPr="006A5036">
        <w:rPr>
          <w:rFonts w:asciiTheme="majorBidi" w:hAnsiTheme="majorBidi" w:cstheme="majorBidi"/>
          <w:sz w:val="20"/>
          <w:szCs w:val="20"/>
        </w:rPr>
        <w:t xml:space="preserve"> respectively </w:t>
      </w:r>
      <w:r>
        <w:rPr>
          <w:rFonts w:asciiTheme="majorBidi" w:hAnsiTheme="majorBidi" w:cstheme="majorBidi"/>
          <w:sz w:val="20"/>
          <w:szCs w:val="20"/>
        </w:rPr>
        <w:t>[</w:t>
      </w:r>
      <w:r w:rsidRPr="006A5036">
        <w:rPr>
          <w:rFonts w:asciiTheme="majorBidi" w:hAnsiTheme="majorBidi" w:cstheme="majorBidi"/>
          <w:sz w:val="20"/>
          <w:szCs w:val="20"/>
        </w:rPr>
        <w:t>3,</w:t>
      </w:r>
      <w:r>
        <w:rPr>
          <w:rFonts w:asciiTheme="majorBidi" w:hAnsiTheme="majorBidi" w:cstheme="majorBidi"/>
          <w:sz w:val="20"/>
          <w:szCs w:val="20"/>
        </w:rPr>
        <w:t xml:space="preserve"> 6, </w:t>
      </w:r>
      <w:r w:rsidRPr="006A5036">
        <w:rPr>
          <w:rFonts w:asciiTheme="majorBidi" w:hAnsiTheme="majorBidi" w:cstheme="majorBidi"/>
          <w:sz w:val="20"/>
          <w:szCs w:val="20"/>
        </w:rPr>
        <w:t>7</w:t>
      </w:r>
      <w:r>
        <w:rPr>
          <w:rFonts w:asciiTheme="majorBidi" w:hAnsiTheme="majorBidi" w:cstheme="majorBidi"/>
          <w:sz w:val="20"/>
          <w:szCs w:val="20"/>
        </w:rPr>
        <w:t>]</w:t>
      </w:r>
      <w:r w:rsidRPr="006A5036">
        <w:rPr>
          <w:rFonts w:asciiTheme="majorBidi" w:hAnsiTheme="majorBidi" w:cstheme="majorBidi"/>
          <w:sz w:val="20"/>
          <w:szCs w:val="20"/>
        </w:rPr>
        <w:t>.</w:t>
      </w:r>
      <w:r>
        <w:rPr>
          <w:rFonts w:asciiTheme="majorBidi" w:hAnsiTheme="majorBidi" w:cstheme="majorBidi"/>
          <w:sz w:val="20"/>
          <w:szCs w:val="20"/>
        </w:rPr>
        <w:t xml:space="preserve"> Practically,</w:t>
      </w:r>
      <w:r w:rsidRPr="00766F8F">
        <w:rPr>
          <w:rFonts w:asciiTheme="majorBidi" w:hAnsiTheme="majorBidi" w:cstheme="majorBidi"/>
          <w:sz w:val="20"/>
          <w:szCs w:val="20"/>
        </w:rPr>
        <w:t xml:space="preserve"> the processing of monazite for rare earth production will produce </w:t>
      </w:r>
      <w:r>
        <w:rPr>
          <w:rFonts w:asciiTheme="majorBidi" w:hAnsiTheme="majorBidi" w:cstheme="majorBidi"/>
          <w:sz w:val="20"/>
          <w:szCs w:val="20"/>
        </w:rPr>
        <w:t xml:space="preserve">a </w:t>
      </w:r>
      <w:r w:rsidRPr="00766F8F">
        <w:rPr>
          <w:rFonts w:asciiTheme="majorBidi" w:hAnsiTheme="majorBidi" w:cstheme="majorBidi"/>
          <w:sz w:val="20"/>
          <w:szCs w:val="20"/>
        </w:rPr>
        <w:t xml:space="preserve">significant amount of thorium </w:t>
      </w:r>
      <w:r>
        <w:rPr>
          <w:rFonts w:asciiTheme="majorBidi" w:hAnsiTheme="majorBidi" w:cstheme="majorBidi"/>
          <w:sz w:val="20"/>
          <w:szCs w:val="20"/>
        </w:rPr>
        <w:t xml:space="preserve">that needs </w:t>
      </w:r>
      <w:r w:rsidRPr="00766F8F">
        <w:rPr>
          <w:rFonts w:asciiTheme="majorBidi" w:hAnsiTheme="majorBidi" w:cstheme="majorBidi"/>
          <w:sz w:val="20"/>
          <w:szCs w:val="20"/>
        </w:rPr>
        <w:t xml:space="preserve">to be </w:t>
      </w:r>
      <w:r>
        <w:rPr>
          <w:rFonts w:asciiTheme="majorBidi" w:hAnsiTheme="majorBidi" w:cstheme="majorBidi"/>
          <w:sz w:val="20"/>
          <w:szCs w:val="20"/>
        </w:rPr>
        <w:t>managed</w:t>
      </w:r>
      <w:r w:rsidRPr="00766F8F">
        <w:rPr>
          <w:rFonts w:asciiTheme="majorBidi" w:hAnsiTheme="majorBidi" w:cstheme="majorBidi"/>
          <w:sz w:val="20"/>
          <w:szCs w:val="20"/>
        </w:rPr>
        <w:t xml:space="preserve"> safely to prevent the public co</w:t>
      </w:r>
      <w:r>
        <w:rPr>
          <w:rFonts w:asciiTheme="majorBidi" w:hAnsiTheme="majorBidi" w:cstheme="majorBidi"/>
          <w:sz w:val="20"/>
          <w:szCs w:val="20"/>
        </w:rPr>
        <w:t>ncern and environmental impacts.</w:t>
      </w:r>
    </w:p>
    <w:p w:rsidR="000D1C67" w:rsidRDefault="000D1C67" w:rsidP="000D1C67">
      <w:pPr>
        <w:pStyle w:val="Default"/>
        <w:jc w:val="both"/>
        <w:rPr>
          <w:rFonts w:asciiTheme="majorBidi" w:hAnsiTheme="majorBidi" w:cstheme="majorBidi"/>
          <w:sz w:val="20"/>
          <w:szCs w:val="20"/>
        </w:rPr>
      </w:pPr>
    </w:p>
    <w:p w:rsidR="000D1C67" w:rsidRDefault="000D1C67" w:rsidP="000D1C67">
      <w:pPr>
        <w:pStyle w:val="Default"/>
        <w:jc w:val="both"/>
        <w:rPr>
          <w:rFonts w:asciiTheme="majorBidi" w:hAnsiTheme="majorBidi" w:cstheme="majorBidi"/>
          <w:sz w:val="20"/>
          <w:szCs w:val="20"/>
        </w:rPr>
      </w:pPr>
      <w:r w:rsidRPr="00766F8F">
        <w:rPr>
          <w:rFonts w:asciiTheme="majorBidi" w:eastAsia="Times New Roman" w:hAnsiTheme="majorBidi" w:cstheme="majorBidi"/>
          <w:sz w:val="20"/>
          <w:szCs w:val="20"/>
          <w:lang w:eastAsia="ar-SA"/>
        </w:rPr>
        <w:t xml:space="preserve">Typically, thorium is extracted from its minerals with either hot sulphuric acid or hot strong alkali, converted </w:t>
      </w:r>
      <w:r>
        <w:rPr>
          <w:rFonts w:asciiTheme="majorBidi" w:eastAsia="Times New Roman" w:hAnsiTheme="majorBidi" w:cstheme="majorBidi"/>
          <w:sz w:val="20"/>
          <w:szCs w:val="20"/>
          <w:lang w:eastAsia="ar-SA"/>
        </w:rPr>
        <w:t>in</w:t>
      </w:r>
      <w:r w:rsidRPr="00766F8F">
        <w:rPr>
          <w:rFonts w:asciiTheme="majorBidi" w:eastAsia="Times New Roman" w:hAnsiTheme="majorBidi" w:cstheme="majorBidi"/>
          <w:sz w:val="20"/>
          <w:szCs w:val="20"/>
          <w:lang w:eastAsia="ar-SA"/>
        </w:rPr>
        <w:t xml:space="preserve">to thorium nitrate and extracted </w:t>
      </w:r>
      <w:r w:rsidRPr="00766F8F">
        <w:rPr>
          <w:rFonts w:asciiTheme="majorBidi" w:eastAsia="Times New Roman" w:hAnsiTheme="majorBidi" w:cstheme="majorBidi"/>
          <w:sz w:val="20"/>
          <w:szCs w:val="20"/>
          <w:lang w:eastAsia="en-MY"/>
        </w:rPr>
        <w:t xml:space="preserve">with tributyl phosphate (TBP) </w:t>
      </w:r>
      <w:r w:rsidRPr="00766F8F">
        <w:rPr>
          <w:rFonts w:asciiTheme="majorBidi" w:eastAsia="Times New Roman" w:hAnsiTheme="majorBidi" w:cstheme="majorBidi"/>
          <w:sz w:val="20"/>
          <w:szCs w:val="20"/>
          <w:lang w:eastAsia="ar-SA"/>
        </w:rPr>
        <w:t xml:space="preserve">in kerosene </w:t>
      </w:r>
      <w:r w:rsidRPr="00766F8F">
        <w:rPr>
          <w:rFonts w:asciiTheme="majorBidi" w:eastAsia="Times New Roman" w:hAnsiTheme="majorBidi" w:cstheme="majorBidi"/>
          <w:sz w:val="20"/>
          <w:szCs w:val="20"/>
          <w:lang w:eastAsia="en-MY"/>
        </w:rPr>
        <w:t>for final purification of the thorium</w:t>
      </w:r>
      <w:r w:rsidRPr="00766F8F">
        <w:rPr>
          <w:rFonts w:asciiTheme="majorBidi" w:eastAsia="Times New Roman" w:hAnsiTheme="majorBidi" w:cstheme="majorBidi"/>
          <w:sz w:val="20"/>
          <w:szCs w:val="20"/>
          <w:lang w:eastAsia="ar-SA"/>
        </w:rPr>
        <w:t xml:space="preserve"> [</w:t>
      </w:r>
      <w:r>
        <w:rPr>
          <w:rFonts w:asciiTheme="majorBidi" w:eastAsia="Times New Roman" w:hAnsiTheme="majorBidi" w:cstheme="majorBidi"/>
          <w:sz w:val="20"/>
          <w:szCs w:val="20"/>
          <w:lang w:eastAsia="ar-SA"/>
        </w:rPr>
        <w:t>4</w:t>
      </w:r>
      <w:r w:rsidRPr="00766F8F">
        <w:rPr>
          <w:rFonts w:asciiTheme="majorBidi" w:eastAsia="Times New Roman" w:hAnsiTheme="majorBidi" w:cstheme="majorBidi"/>
          <w:sz w:val="20"/>
          <w:szCs w:val="20"/>
          <w:lang w:eastAsia="ar-SA"/>
        </w:rPr>
        <w:t>,</w:t>
      </w:r>
      <w:r>
        <w:rPr>
          <w:rFonts w:asciiTheme="majorBidi" w:eastAsia="Times New Roman" w:hAnsiTheme="majorBidi" w:cstheme="majorBidi"/>
          <w:sz w:val="20"/>
          <w:szCs w:val="20"/>
          <w:lang w:eastAsia="ar-SA"/>
        </w:rPr>
        <w:t xml:space="preserve"> 5</w:t>
      </w:r>
      <w:r w:rsidRPr="00766F8F">
        <w:rPr>
          <w:rFonts w:asciiTheme="majorBidi" w:eastAsia="Times New Roman" w:hAnsiTheme="majorBidi" w:cstheme="majorBidi"/>
          <w:sz w:val="20"/>
          <w:szCs w:val="20"/>
          <w:lang w:eastAsia="ar-SA"/>
        </w:rPr>
        <w:t>,</w:t>
      </w:r>
      <w:r>
        <w:rPr>
          <w:rFonts w:asciiTheme="majorBidi" w:eastAsia="Times New Roman" w:hAnsiTheme="majorBidi" w:cstheme="majorBidi"/>
          <w:sz w:val="20"/>
          <w:szCs w:val="20"/>
          <w:lang w:eastAsia="ar-SA"/>
        </w:rPr>
        <w:t xml:space="preserve"> </w:t>
      </w:r>
      <w:r w:rsidRPr="00766F8F">
        <w:rPr>
          <w:rFonts w:asciiTheme="majorBidi" w:eastAsia="Times New Roman" w:hAnsiTheme="majorBidi" w:cstheme="majorBidi"/>
          <w:sz w:val="20"/>
          <w:szCs w:val="20"/>
          <w:lang w:eastAsia="ar-SA"/>
        </w:rPr>
        <w:t>1</w:t>
      </w:r>
      <w:r>
        <w:rPr>
          <w:rFonts w:asciiTheme="majorBidi" w:eastAsia="Times New Roman" w:hAnsiTheme="majorBidi" w:cstheme="majorBidi"/>
          <w:sz w:val="20"/>
          <w:szCs w:val="20"/>
          <w:lang w:eastAsia="ar-SA"/>
        </w:rPr>
        <w:t>1</w:t>
      </w:r>
      <w:r w:rsidRPr="00766F8F">
        <w:rPr>
          <w:rFonts w:asciiTheme="majorBidi" w:eastAsia="Times New Roman" w:hAnsiTheme="majorBidi" w:cstheme="majorBidi"/>
          <w:sz w:val="20"/>
          <w:szCs w:val="20"/>
          <w:lang w:eastAsia="ar-SA"/>
        </w:rPr>
        <w:t xml:space="preserve">]. </w:t>
      </w:r>
      <w:r>
        <w:rPr>
          <w:rFonts w:asciiTheme="majorBidi" w:eastAsia="Times New Roman" w:hAnsiTheme="majorBidi" w:cstheme="majorBidi"/>
          <w:sz w:val="20"/>
          <w:szCs w:val="20"/>
          <w:lang w:eastAsia="ar-SA"/>
        </w:rPr>
        <w:t>Chemically,</w:t>
      </w:r>
      <w:r w:rsidRPr="00766F8F">
        <w:rPr>
          <w:rFonts w:asciiTheme="majorBidi" w:eastAsia="Times New Roman" w:hAnsiTheme="majorBidi" w:cstheme="majorBidi"/>
          <w:sz w:val="20"/>
          <w:szCs w:val="20"/>
          <w:lang w:eastAsia="ar-SA"/>
        </w:rPr>
        <w:t xml:space="preserve"> </w:t>
      </w:r>
      <w:r>
        <w:rPr>
          <w:rFonts w:asciiTheme="majorBidi" w:eastAsia="Times New Roman" w:hAnsiTheme="majorBidi" w:cstheme="majorBidi"/>
          <w:sz w:val="20"/>
          <w:szCs w:val="20"/>
          <w:lang w:eastAsia="ar-SA"/>
        </w:rPr>
        <w:t>m</w:t>
      </w:r>
      <w:r w:rsidRPr="00766F8F">
        <w:rPr>
          <w:rFonts w:asciiTheme="majorBidi" w:eastAsia="Times New Roman" w:hAnsiTheme="majorBidi" w:cstheme="majorBidi"/>
          <w:sz w:val="20"/>
          <w:szCs w:val="20"/>
          <w:lang w:eastAsia="ar-SA"/>
        </w:rPr>
        <w:t>onazite</w:t>
      </w:r>
      <w:r w:rsidRPr="00583E15">
        <w:rPr>
          <w:rFonts w:asciiTheme="majorBidi" w:eastAsia="Times New Roman" w:hAnsiTheme="majorBidi" w:cstheme="majorBidi"/>
          <w:sz w:val="20"/>
          <w:szCs w:val="20"/>
          <w:lang w:eastAsia="ar-SA"/>
        </w:rPr>
        <w:t xml:space="preserve"> is</w:t>
      </w:r>
      <w:r>
        <w:rPr>
          <w:rFonts w:asciiTheme="majorBidi" w:eastAsia="Times New Roman" w:hAnsiTheme="majorBidi" w:cstheme="majorBidi"/>
          <w:sz w:val="20"/>
          <w:szCs w:val="20"/>
          <w:lang w:eastAsia="ar-SA"/>
        </w:rPr>
        <w:t xml:space="preserve"> </w:t>
      </w:r>
      <w:r w:rsidRPr="00583E15">
        <w:rPr>
          <w:rFonts w:asciiTheme="majorBidi" w:eastAsia="Times New Roman" w:hAnsiTheme="majorBidi" w:cstheme="majorBidi"/>
          <w:sz w:val="20"/>
          <w:szCs w:val="20"/>
          <w:lang w:eastAsia="ar-SA"/>
        </w:rPr>
        <w:t xml:space="preserve">phosphate </w:t>
      </w:r>
      <w:r>
        <w:rPr>
          <w:rFonts w:asciiTheme="majorBidi" w:eastAsia="Times New Roman" w:hAnsiTheme="majorBidi" w:cstheme="majorBidi"/>
          <w:sz w:val="20"/>
          <w:szCs w:val="20"/>
          <w:lang w:eastAsia="ar-SA"/>
        </w:rPr>
        <w:t xml:space="preserve">of </w:t>
      </w:r>
      <w:r w:rsidRPr="00583E15">
        <w:rPr>
          <w:rFonts w:asciiTheme="majorBidi" w:eastAsia="Times New Roman" w:hAnsiTheme="majorBidi" w:cstheme="majorBidi"/>
          <w:sz w:val="20"/>
          <w:szCs w:val="20"/>
          <w:lang w:eastAsia="ar-SA"/>
        </w:rPr>
        <w:t xml:space="preserve">thorium </w:t>
      </w:r>
      <w:r>
        <w:rPr>
          <w:rFonts w:asciiTheme="majorBidi" w:eastAsia="Times New Roman" w:hAnsiTheme="majorBidi" w:cstheme="majorBidi"/>
          <w:sz w:val="20"/>
          <w:szCs w:val="20"/>
          <w:lang w:eastAsia="ar-SA"/>
        </w:rPr>
        <w:t xml:space="preserve">and </w:t>
      </w:r>
      <w:r w:rsidRPr="00583E15">
        <w:rPr>
          <w:rFonts w:asciiTheme="majorBidi" w:eastAsia="Times New Roman" w:hAnsiTheme="majorBidi" w:cstheme="majorBidi"/>
          <w:sz w:val="20"/>
          <w:szCs w:val="20"/>
          <w:lang w:eastAsia="ar-SA"/>
        </w:rPr>
        <w:t>rare earths besides</w:t>
      </w:r>
      <w:r>
        <w:rPr>
          <w:rFonts w:asciiTheme="majorBidi" w:eastAsia="Times New Roman" w:hAnsiTheme="majorBidi" w:cstheme="majorBidi"/>
          <w:sz w:val="20"/>
          <w:szCs w:val="20"/>
          <w:lang w:eastAsia="ar-SA"/>
        </w:rPr>
        <w:t xml:space="preserve"> </w:t>
      </w:r>
      <w:r w:rsidRPr="00583E15">
        <w:rPr>
          <w:rFonts w:asciiTheme="majorBidi" w:eastAsia="Times New Roman" w:hAnsiTheme="majorBidi" w:cstheme="majorBidi"/>
          <w:sz w:val="20"/>
          <w:szCs w:val="20"/>
          <w:lang w:eastAsia="ar-SA"/>
        </w:rPr>
        <w:t>small uranium content</w:t>
      </w:r>
      <w:r>
        <w:rPr>
          <w:rFonts w:asciiTheme="majorBidi" w:eastAsia="Times New Roman" w:hAnsiTheme="majorBidi" w:cstheme="majorBidi"/>
          <w:sz w:val="20"/>
          <w:szCs w:val="20"/>
          <w:lang w:eastAsia="ar-SA"/>
        </w:rPr>
        <w:t>.</w:t>
      </w:r>
      <w:r w:rsidRPr="00583E15">
        <w:rPr>
          <w:rFonts w:asciiTheme="majorBidi" w:eastAsia="Times New Roman" w:hAnsiTheme="majorBidi" w:cstheme="majorBidi"/>
          <w:sz w:val="20"/>
          <w:szCs w:val="20"/>
          <w:lang w:eastAsia="ar-SA"/>
        </w:rPr>
        <w:t xml:space="preserve"> </w:t>
      </w:r>
      <w:r>
        <w:rPr>
          <w:rFonts w:asciiTheme="majorBidi" w:eastAsia="Times New Roman" w:hAnsiTheme="majorBidi" w:cstheme="majorBidi"/>
          <w:sz w:val="20"/>
          <w:szCs w:val="20"/>
          <w:lang w:eastAsia="ar-SA"/>
        </w:rPr>
        <w:t>It</w:t>
      </w:r>
      <w:r w:rsidRPr="00583E15">
        <w:rPr>
          <w:rFonts w:asciiTheme="majorBidi" w:eastAsia="Times New Roman" w:hAnsiTheme="majorBidi" w:cstheme="majorBidi"/>
          <w:sz w:val="20"/>
          <w:szCs w:val="20"/>
          <w:lang w:eastAsia="ar-SA"/>
        </w:rPr>
        <w:t xml:space="preserve"> is particularly rich in the</w:t>
      </w:r>
      <w:r>
        <w:rPr>
          <w:rFonts w:asciiTheme="majorBidi" w:eastAsia="Times New Roman" w:hAnsiTheme="majorBidi" w:cstheme="majorBidi"/>
          <w:sz w:val="20"/>
          <w:szCs w:val="20"/>
          <w:lang w:eastAsia="ar-SA"/>
        </w:rPr>
        <w:t xml:space="preserve"> </w:t>
      </w:r>
      <w:r w:rsidRPr="00583E15">
        <w:rPr>
          <w:rFonts w:asciiTheme="majorBidi" w:eastAsia="Times New Roman" w:hAnsiTheme="majorBidi" w:cstheme="majorBidi"/>
          <w:sz w:val="20"/>
          <w:szCs w:val="20"/>
          <w:lang w:eastAsia="ar-SA"/>
        </w:rPr>
        <w:t>light REEs</w:t>
      </w:r>
      <w:r>
        <w:rPr>
          <w:rFonts w:asciiTheme="majorBidi" w:eastAsia="Times New Roman" w:hAnsiTheme="majorBidi" w:cstheme="majorBidi"/>
          <w:sz w:val="20"/>
          <w:szCs w:val="20"/>
          <w:lang w:eastAsia="ar-SA"/>
        </w:rPr>
        <w:t xml:space="preserve">. Digestion of monazite </w:t>
      </w:r>
      <w:r w:rsidRPr="00766F8F">
        <w:rPr>
          <w:rFonts w:asciiTheme="majorBidi" w:eastAsia="Times New Roman" w:hAnsiTheme="majorBidi" w:cstheme="majorBidi"/>
          <w:sz w:val="20"/>
          <w:szCs w:val="20"/>
          <w:lang w:eastAsia="ar-SA"/>
        </w:rPr>
        <w:t xml:space="preserve">mineral </w:t>
      </w:r>
      <w:r>
        <w:rPr>
          <w:rFonts w:asciiTheme="majorBidi" w:eastAsia="Times New Roman" w:hAnsiTheme="majorBidi" w:cstheme="majorBidi"/>
          <w:sz w:val="20"/>
          <w:szCs w:val="20"/>
          <w:lang w:eastAsia="ar-SA"/>
        </w:rPr>
        <w:t>can be used</w:t>
      </w:r>
      <w:r w:rsidRPr="00766F8F">
        <w:rPr>
          <w:rFonts w:asciiTheme="majorBidi" w:eastAsia="Times New Roman" w:hAnsiTheme="majorBidi" w:cstheme="majorBidi"/>
          <w:sz w:val="20"/>
          <w:szCs w:val="20"/>
          <w:lang w:eastAsia="ar-SA"/>
        </w:rPr>
        <w:t xml:space="preserve"> hot concentrated sulphuric acid or hot alkali. </w:t>
      </w:r>
      <w:r w:rsidRPr="00766F8F">
        <w:rPr>
          <w:rFonts w:asciiTheme="majorBidi" w:hAnsiTheme="majorBidi" w:cstheme="majorBidi"/>
          <w:sz w:val="20"/>
          <w:szCs w:val="20"/>
        </w:rPr>
        <w:t xml:space="preserve">In typical acid process, cracking monazite mineral is performed at </w:t>
      </w:r>
      <w:r>
        <w:rPr>
          <w:rFonts w:asciiTheme="majorBidi" w:hAnsiTheme="majorBidi" w:cstheme="majorBidi"/>
          <w:sz w:val="20"/>
          <w:szCs w:val="20"/>
        </w:rPr>
        <w:t>˃</w:t>
      </w:r>
      <w:r w:rsidRPr="00766F8F">
        <w:rPr>
          <w:rFonts w:asciiTheme="majorBidi" w:hAnsiTheme="majorBidi" w:cstheme="majorBidi"/>
          <w:sz w:val="20"/>
          <w:szCs w:val="20"/>
        </w:rPr>
        <w:t>230 ºC as shown in the following equation</w:t>
      </w:r>
      <w:r>
        <w:rPr>
          <w:rFonts w:asciiTheme="majorBidi" w:hAnsiTheme="majorBidi" w:cstheme="majorBidi"/>
          <w:sz w:val="20"/>
          <w:szCs w:val="20"/>
        </w:rPr>
        <w:t xml:space="preserve"> 1</w:t>
      </w:r>
      <w:r w:rsidRPr="00766F8F">
        <w:rPr>
          <w:rFonts w:asciiTheme="majorBidi" w:hAnsiTheme="majorBidi" w:cstheme="majorBidi"/>
          <w:sz w:val="20"/>
          <w:szCs w:val="20"/>
        </w:rPr>
        <w:t>:</w:t>
      </w:r>
    </w:p>
    <w:p w:rsidR="000D1C67" w:rsidRPr="00766F8F" w:rsidRDefault="000D1C67" w:rsidP="000D1C67">
      <w:pPr>
        <w:pStyle w:val="Default"/>
        <w:jc w:val="both"/>
        <w:rPr>
          <w:rFonts w:asciiTheme="majorBidi" w:hAnsiTheme="majorBidi" w:cstheme="majorBidi"/>
          <w:sz w:val="20"/>
          <w:szCs w:val="20"/>
        </w:rPr>
      </w:pPr>
    </w:p>
    <w:p w:rsidR="000D1C67" w:rsidRDefault="000D1C67" w:rsidP="000D1C67">
      <w:pPr>
        <w:autoSpaceDE w:val="0"/>
        <w:autoSpaceDN w:val="0"/>
        <w:adjustRightInd w:val="0"/>
        <w:spacing w:after="0" w:line="240" w:lineRule="auto"/>
        <w:ind w:firstLine="720"/>
        <w:jc w:val="both"/>
        <w:rPr>
          <w:rFonts w:asciiTheme="majorBidi" w:hAnsiTheme="majorBidi" w:cstheme="majorBidi"/>
          <w:sz w:val="20"/>
          <w:szCs w:val="20"/>
          <w:lang w:eastAsia="ar-SA"/>
        </w:rPr>
      </w:pPr>
      <w:r w:rsidRPr="00766F8F">
        <w:rPr>
          <w:rFonts w:asciiTheme="majorBidi" w:hAnsiTheme="majorBidi" w:cstheme="majorBidi"/>
          <w:sz w:val="20"/>
          <w:szCs w:val="20"/>
          <w:lang w:eastAsia="ar-SA"/>
        </w:rPr>
        <w:t>Th</w:t>
      </w:r>
      <w:r w:rsidRPr="00766F8F">
        <w:rPr>
          <w:rFonts w:asciiTheme="majorBidi" w:hAnsiTheme="majorBidi" w:cstheme="majorBidi"/>
          <w:sz w:val="20"/>
          <w:szCs w:val="20"/>
          <w:vertAlign w:val="subscript"/>
          <w:lang w:eastAsia="ar-SA"/>
        </w:rPr>
        <w:t>3</w:t>
      </w:r>
      <w:r w:rsidRPr="00766F8F">
        <w:rPr>
          <w:rFonts w:asciiTheme="majorBidi" w:hAnsiTheme="majorBidi" w:cstheme="majorBidi"/>
          <w:sz w:val="20"/>
          <w:szCs w:val="20"/>
          <w:lang w:eastAsia="ar-SA"/>
        </w:rPr>
        <w:t xml:space="preserve"> (PO</w:t>
      </w:r>
      <w:r w:rsidRPr="00766F8F">
        <w:rPr>
          <w:rFonts w:asciiTheme="majorBidi" w:hAnsiTheme="majorBidi" w:cstheme="majorBidi"/>
          <w:sz w:val="20"/>
          <w:szCs w:val="20"/>
          <w:vertAlign w:val="subscript"/>
          <w:lang w:eastAsia="ar-SA"/>
        </w:rPr>
        <w:t>4</w:t>
      </w:r>
      <w:r w:rsidRPr="00766F8F">
        <w:rPr>
          <w:rFonts w:asciiTheme="majorBidi" w:hAnsiTheme="majorBidi" w:cstheme="majorBidi"/>
          <w:sz w:val="20"/>
          <w:szCs w:val="20"/>
          <w:lang w:eastAsia="ar-SA"/>
        </w:rPr>
        <w:t>)</w:t>
      </w:r>
      <w:r w:rsidRPr="00766F8F">
        <w:rPr>
          <w:rFonts w:asciiTheme="majorBidi" w:hAnsiTheme="majorBidi" w:cstheme="majorBidi"/>
          <w:sz w:val="20"/>
          <w:szCs w:val="20"/>
          <w:vertAlign w:val="subscript"/>
          <w:lang w:eastAsia="ar-SA"/>
        </w:rPr>
        <w:t>4</w:t>
      </w:r>
      <w:r w:rsidRPr="00766F8F">
        <w:rPr>
          <w:rFonts w:asciiTheme="majorBidi" w:hAnsiTheme="majorBidi" w:cstheme="majorBidi"/>
          <w:sz w:val="20"/>
          <w:szCs w:val="20"/>
          <w:lang w:eastAsia="ar-SA"/>
        </w:rPr>
        <w:t xml:space="preserve"> + 6H</w:t>
      </w:r>
      <w:r w:rsidRPr="00766F8F">
        <w:rPr>
          <w:rFonts w:asciiTheme="majorBidi" w:hAnsiTheme="majorBidi" w:cstheme="majorBidi"/>
          <w:sz w:val="20"/>
          <w:szCs w:val="20"/>
          <w:vertAlign w:val="subscript"/>
          <w:lang w:eastAsia="ar-SA"/>
        </w:rPr>
        <w:t>2</w:t>
      </w:r>
      <w:r w:rsidRPr="00766F8F">
        <w:rPr>
          <w:rFonts w:asciiTheme="majorBidi" w:hAnsiTheme="majorBidi" w:cstheme="majorBidi"/>
          <w:sz w:val="20"/>
          <w:szCs w:val="20"/>
          <w:lang w:eastAsia="ar-SA"/>
        </w:rPr>
        <w:t>SO</w:t>
      </w:r>
      <w:r w:rsidRPr="00766F8F">
        <w:rPr>
          <w:rFonts w:asciiTheme="majorBidi" w:hAnsiTheme="majorBidi" w:cstheme="majorBidi"/>
          <w:sz w:val="20"/>
          <w:szCs w:val="20"/>
          <w:vertAlign w:val="subscript"/>
          <w:lang w:eastAsia="ar-SA"/>
        </w:rPr>
        <w:t>4</w:t>
      </w:r>
      <w:r w:rsidRPr="00766F8F">
        <w:rPr>
          <w:rFonts w:asciiTheme="majorBidi" w:hAnsiTheme="majorBidi" w:cstheme="majorBidi"/>
          <w:sz w:val="20"/>
          <w:szCs w:val="20"/>
          <w:lang w:eastAsia="ar-SA"/>
        </w:rPr>
        <w:t xml:space="preserve"> → 3Th (SO</w:t>
      </w:r>
      <w:r w:rsidRPr="00766F8F">
        <w:rPr>
          <w:rFonts w:asciiTheme="majorBidi" w:hAnsiTheme="majorBidi" w:cstheme="majorBidi"/>
          <w:sz w:val="20"/>
          <w:szCs w:val="20"/>
          <w:vertAlign w:val="subscript"/>
          <w:lang w:eastAsia="ar-SA"/>
        </w:rPr>
        <w:t>4</w:t>
      </w:r>
      <w:r w:rsidRPr="00766F8F">
        <w:rPr>
          <w:rFonts w:asciiTheme="majorBidi" w:hAnsiTheme="majorBidi" w:cstheme="majorBidi"/>
          <w:sz w:val="20"/>
          <w:szCs w:val="20"/>
          <w:lang w:eastAsia="ar-SA"/>
        </w:rPr>
        <w:t>)</w:t>
      </w:r>
      <w:r w:rsidRPr="00766F8F">
        <w:rPr>
          <w:rFonts w:asciiTheme="majorBidi" w:hAnsiTheme="majorBidi" w:cstheme="majorBidi"/>
          <w:sz w:val="20"/>
          <w:szCs w:val="20"/>
          <w:vertAlign w:val="subscript"/>
          <w:lang w:eastAsia="ar-SA"/>
        </w:rPr>
        <w:t>2</w:t>
      </w:r>
      <w:r w:rsidRPr="00766F8F">
        <w:rPr>
          <w:rFonts w:asciiTheme="majorBidi" w:hAnsiTheme="majorBidi" w:cstheme="majorBidi"/>
          <w:sz w:val="20"/>
          <w:szCs w:val="20"/>
          <w:lang w:eastAsia="ar-SA"/>
        </w:rPr>
        <w:t xml:space="preserve"> + 4H</w:t>
      </w:r>
      <w:r w:rsidRPr="00766F8F">
        <w:rPr>
          <w:rFonts w:asciiTheme="majorBidi" w:hAnsiTheme="majorBidi" w:cstheme="majorBidi"/>
          <w:sz w:val="20"/>
          <w:szCs w:val="20"/>
          <w:vertAlign w:val="subscript"/>
          <w:lang w:eastAsia="ar-SA"/>
        </w:rPr>
        <w:t>3</w:t>
      </w:r>
      <w:r w:rsidRPr="00766F8F">
        <w:rPr>
          <w:rFonts w:asciiTheme="majorBidi" w:hAnsiTheme="majorBidi" w:cstheme="majorBidi"/>
          <w:sz w:val="20"/>
          <w:szCs w:val="20"/>
          <w:lang w:eastAsia="ar-SA"/>
        </w:rPr>
        <w:t>PO</w:t>
      </w:r>
      <w:r w:rsidRPr="00766F8F">
        <w:rPr>
          <w:rFonts w:asciiTheme="majorBidi" w:hAnsiTheme="majorBidi" w:cstheme="majorBidi"/>
          <w:sz w:val="20"/>
          <w:szCs w:val="20"/>
          <w:vertAlign w:val="subscript"/>
          <w:lang w:eastAsia="ar-SA"/>
        </w:rPr>
        <w:t>4</w:t>
      </w:r>
      <w:r>
        <w:rPr>
          <w:rFonts w:asciiTheme="majorBidi" w:hAnsiTheme="majorBidi" w:cstheme="majorBidi"/>
          <w:sz w:val="20"/>
          <w:szCs w:val="20"/>
          <w:lang w:eastAsia="ar-SA"/>
        </w:rPr>
        <w:t xml:space="preserve">                                                                                     </w:t>
      </w:r>
      <w:r w:rsidR="00A36EBB">
        <w:rPr>
          <w:rFonts w:asciiTheme="majorBidi" w:hAnsiTheme="majorBidi" w:cstheme="majorBidi"/>
          <w:sz w:val="20"/>
          <w:szCs w:val="20"/>
          <w:lang w:eastAsia="ar-SA"/>
        </w:rPr>
        <w:t xml:space="preserve">      </w:t>
      </w:r>
      <w:r>
        <w:rPr>
          <w:rFonts w:asciiTheme="majorBidi" w:hAnsiTheme="majorBidi" w:cstheme="majorBidi"/>
          <w:sz w:val="20"/>
          <w:szCs w:val="20"/>
          <w:lang w:eastAsia="ar-SA"/>
        </w:rPr>
        <w:t xml:space="preserve"> (1)</w:t>
      </w:r>
    </w:p>
    <w:p w:rsidR="00A36EBB" w:rsidRPr="005D0050" w:rsidRDefault="00A36EBB" w:rsidP="000D1C67">
      <w:pPr>
        <w:autoSpaceDE w:val="0"/>
        <w:autoSpaceDN w:val="0"/>
        <w:adjustRightInd w:val="0"/>
        <w:spacing w:after="0" w:line="240" w:lineRule="auto"/>
        <w:ind w:firstLine="720"/>
        <w:jc w:val="both"/>
        <w:rPr>
          <w:rFonts w:asciiTheme="majorBidi" w:hAnsiTheme="majorBidi" w:cstheme="majorBidi"/>
          <w:sz w:val="20"/>
          <w:szCs w:val="20"/>
          <w:lang w:eastAsia="ar-SA"/>
        </w:rPr>
      </w:pPr>
    </w:p>
    <w:p w:rsidR="000D1C67" w:rsidRDefault="000D1C67" w:rsidP="000D1C67">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 xml:space="preserve">In </w:t>
      </w:r>
      <w:r>
        <w:rPr>
          <w:rFonts w:asciiTheme="majorBidi" w:hAnsiTheme="majorBidi" w:cstheme="majorBidi"/>
          <w:sz w:val="20"/>
          <w:szCs w:val="20"/>
        </w:rPr>
        <w:t xml:space="preserve">the </w:t>
      </w:r>
      <w:r w:rsidRPr="00063370">
        <w:rPr>
          <w:rFonts w:asciiTheme="majorBidi" w:hAnsiTheme="majorBidi" w:cstheme="majorBidi"/>
          <w:sz w:val="20"/>
          <w:szCs w:val="20"/>
        </w:rPr>
        <w:t xml:space="preserve">acid </w:t>
      </w:r>
      <w:r w:rsidRPr="00766F8F">
        <w:rPr>
          <w:rFonts w:asciiTheme="majorBidi" w:hAnsiTheme="majorBidi" w:cstheme="majorBidi"/>
          <w:sz w:val="20"/>
          <w:szCs w:val="20"/>
        </w:rPr>
        <w:t xml:space="preserve">process, thorium and REEs which are water soluble salts in monazite sulphuric solution are filtrated, and thorium is separated from these REEs by </w:t>
      </w:r>
      <w:r>
        <w:rPr>
          <w:rFonts w:asciiTheme="majorBidi" w:hAnsiTheme="majorBidi" w:cstheme="majorBidi"/>
          <w:sz w:val="20"/>
          <w:szCs w:val="20"/>
          <w:lang w:eastAsia="ar-SA"/>
        </w:rPr>
        <w:t xml:space="preserve">reducing the acidity to precipitate </w:t>
      </w:r>
      <w:r>
        <w:rPr>
          <w:rFonts w:asciiTheme="majorBidi" w:hAnsiTheme="majorBidi" w:cstheme="majorBidi"/>
          <w:sz w:val="20"/>
          <w:szCs w:val="20"/>
        </w:rPr>
        <w:t>thorium</w:t>
      </w:r>
      <w:r w:rsidRPr="00766F8F">
        <w:rPr>
          <w:rFonts w:asciiTheme="majorBidi" w:hAnsiTheme="majorBidi" w:cstheme="majorBidi"/>
          <w:sz w:val="20"/>
          <w:szCs w:val="20"/>
          <w:lang w:eastAsia="ar-SA"/>
        </w:rPr>
        <w:t xml:space="preserve"> as thorium hydroxide usually in the </w:t>
      </w:r>
      <w:r w:rsidRPr="00766F8F">
        <w:rPr>
          <w:rFonts w:asciiTheme="majorBidi" w:hAnsiTheme="majorBidi" w:cstheme="majorBidi"/>
          <w:sz w:val="20"/>
          <w:szCs w:val="20"/>
        </w:rPr>
        <w:t>selective precipitation</w:t>
      </w:r>
      <w:r>
        <w:rPr>
          <w:rFonts w:asciiTheme="majorBidi" w:hAnsiTheme="majorBidi" w:cstheme="majorBidi"/>
          <w:sz w:val="20"/>
          <w:szCs w:val="20"/>
        </w:rPr>
        <w:t xml:space="preserve">. Moreover, </w:t>
      </w:r>
      <w:r w:rsidRPr="00766F8F">
        <w:rPr>
          <w:rFonts w:asciiTheme="majorBidi" w:hAnsiTheme="majorBidi" w:cstheme="majorBidi"/>
          <w:sz w:val="20"/>
          <w:szCs w:val="20"/>
        </w:rPr>
        <w:t>ammonia is used at about pH 1.05. Nitric acid may dissolve thorium hydroxide precipitate. Produced thorium nitrates in acid</w:t>
      </w:r>
      <w:r>
        <w:rPr>
          <w:rFonts w:asciiTheme="majorBidi" w:hAnsiTheme="majorBidi" w:cstheme="majorBidi"/>
          <w:sz w:val="20"/>
          <w:szCs w:val="20"/>
        </w:rPr>
        <w:t xml:space="preserve"> </w:t>
      </w:r>
      <w:r w:rsidRPr="00766F8F">
        <w:rPr>
          <w:rFonts w:asciiTheme="majorBidi" w:hAnsiTheme="majorBidi" w:cstheme="majorBidi"/>
          <w:sz w:val="20"/>
          <w:szCs w:val="20"/>
        </w:rPr>
        <w:t>solutions are widely used to extract thorium into organic solvents. For purification of thorium from impurities, solvent extraction commonly using tributyl phosphate TBP in kerosene is achieved by a multi-stage extracting and stripping process</w:t>
      </w:r>
      <w:r>
        <w:rPr>
          <w:rFonts w:asciiTheme="majorBidi" w:hAnsiTheme="majorBidi" w:cstheme="majorBidi"/>
          <w:sz w:val="20"/>
          <w:szCs w:val="20"/>
        </w:rPr>
        <w:t xml:space="preserve"> </w:t>
      </w:r>
      <w:r w:rsidRPr="00766F8F">
        <w:rPr>
          <w:rFonts w:asciiTheme="majorBidi" w:hAnsiTheme="majorBidi" w:cstheme="majorBidi"/>
          <w:sz w:val="20"/>
          <w:szCs w:val="20"/>
        </w:rPr>
        <w:t>[</w:t>
      </w:r>
      <w:r>
        <w:rPr>
          <w:rFonts w:asciiTheme="majorBidi" w:hAnsiTheme="majorBidi" w:cstheme="majorBidi"/>
          <w:sz w:val="20"/>
          <w:szCs w:val="20"/>
        </w:rPr>
        <w:t xml:space="preserve">10 – </w:t>
      </w:r>
      <w:r w:rsidRPr="00766F8F">
        <w:rPr>
          <w:rFonts w:asciiTheme="majorBidi" w:hAnsiTheme="majorBidi" w:cstheme="majorBidi"/>
          <w:sz w:val="20"/>
          <w:szCs w:val="20"/>
        </w:rPr>
        <w:t>1</w:t>
      </w:r>
      <w:r>
        <w:rPr>
          <w:rFonts w:asciiTheme="majorBidi" w:hAnsiTheme="majorBidi" w:cstheme="majorBidi"/>
          <w:sz w:val="20"/>
          <w:szCs w:val="20"/>
        </w:rPr>
        <w:t>4</w:t>
      </w:r>
      <w:r w:rsidRPr="00766F8F">
        <w:rPr>
          <w:rFonts w:asciiTheme="majorBidi" w:hAnsiTheme="majorBidi" w:cstheme="majorBidi"/>
          <w:sz w:val="20"/>
          <w:szCs w:val="20"/>
        </w:rPr>
        <w:t>].</w:t>
      </w:r>
    </w:p>
    <w:p w:rsidR="003D1148" w:rsidRPr="00766F8F" w:rsidRDefault="003D1148" w:rsidP="000D1C67">
      <w:pPr>
        <w:autoSpaceDE w:val="0"/>
        <w:autoSpaceDN w:val="0"/>
        <w:adjustRightInd w:val="0"/>
        <w:spacing w:after="0" w:line="240" w:lineRule="auto"/>
        <w:jc w:val="both"/>
        <w:rPr>
          <w:rFonts w:asciiTheme="majorBidi" w:hAnsiTheme="majorBidi" w:cstheme="majorBidi"/>
          <w:sz w:val="20"/>
          <w:szCs w:val="20"/>
        </w:rPr>
      </w:pPr>
    </w:p>
    <w:p w:rsidR="000D1C67" w:rsidRDefault="000D1C67" w:rsidP="000D1C67">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 xml:space="preserve">In strong alkali digestion, insoluble thorium hydroxide is produced in thorium cake which </w:t>
      </w:r>
      <w:r>
        <w:rPr>
          <w:rFonts w:asciiTheme="majorBidi" w:hAnsiTheme="majorBidi" w:cstheme="majorBidi"/>
          <w:sz w:val="20"/>
          <w:szCs w:val="20"/>
        </w:rPr>
        <w:t xml:space="preserve">is </w:t>
      </w:r>
      <w:r w:rsidRPr="00766F8F">
        <w:rPr>
          <w:rFonts w:asciiTheme="majorBidi" w:hAnsiTheme="majorBidi" w:cstheme="majorBidi"/>
          <w:sz w:val="20"/>
          <w:szCs w:val="20"/>
        </w:rPr>
        <w:t xml:space="preserve">easily dissolved in acid as </w:t>
      </w:r>
      <w:r>
        <w:rPr>
          <w:rFonts w:asciiTheme="majorBidi" w:hAnsiTheme="majorBidi" w:cstheme="majorBidi"/>
          <w:sz w:val="20"/>
          <w:szCs w:val="20"/>
        </w:rPr>
        <w:t xml:space="preserve">illustrated by </w:t>
      </w:r>
      <w:r w:rsidRPr="00766F8F">
        <w:rPr>
          <w:rFonts w:asciiTheme="majorBidi" w:hAnsiTheme="majorBidi" w:cstheme="majorBidi"/>
          <w:sz w:val="20"/>
          <w:szCs w:val="20"/>
        </w:rPr>
        <w:t xml:space="preserve">the </w:t>
      </w:r>
      <w:r>
        <w:rPr>
          <w:rFonts w:asciiTheme="majorBidi" w:hAnsiTheme="majorBidi" w:cstheme="majorBidi"/>
          <w:sz w:val="20"/>
          <w:szCs w:val="20"/>
        </w:rPr>
        <w:t xml:space="preserve">following </w:t>
      </w:r>
      <w:r w:rsidRPr="00766F8F">
        <w:rPr>
          <w:rFonts w:asciiTheme="majorBidi" w:hAnsiTheme="majorBidi" w:cstheme="majorBidi"/>
          <w:sz w:val="20"/>
          <w:szCs w:val="20"/>
        </w:rPr>
        <w:t>equation</w:t>
      </w:r>
      <w:r>
        <w:rPr>
          <w:rFonts w:asciiTheme="majorBidi" w:hAnsiTheme="majorBidi" w:cstheme="majorBidi"/>
          <w:sz w:val="20"/>
          <w:szCs w:val="20"/>
        </w:rPr>
        <w:t xml:space="preserve"> 2</w:t>
      </w:r>
      <w:r w:rsidRPr="00766F8F">
        <w:rPr>
          <w:rFonts w:asciiTheme="majorBidi" w:hAnsiTheme="majorBidi" w:cstheme="majorBidi"/>
          <w:sz w:val="20"/>
          <w:szCs w:val="20"/>
        </w:rPr>
        <w:t>:</w:t>
      </w:r>
      <w:r>
        <w:rPr>
          <w:rFonts w:asciiTheme="majorBidi" w:hAnsiTheme="majorBidi" w:cstheme="majorBidi"/>
          <w:sz w:val="20"/>
          <w:szCs w:val="20"/>
        </w:rPr>
        <w:t xml:space="preserve"> </w:t>
      </w:r>
    </w:p>
    <w:p w:rsidR="000D1C67" w:rsidRPr="00766F8F" w:rsidRDefault="000D1C67" w:rsidP="000D1C67">
      <w:pPr>
        <w:autoSpaceDE w:val="0"/>
        <w:autoSpaceDN w:val="0"/>
        <w:adjustRightInd w:val="0"/>
        <w:spacing w:after="0" w:line="240" w:lineRule="auto"/>
        <w:jc w:val="both"/>
        <w:rPr>
          <w:rFonts w:asciiTheme="majorBidi" w:hAnsiTheme="majorBidi" w:cstheme="majorBidi"/>
          <w:sz w:val="20"/>
          <w:szCs w:val="20"/>
        </w:rPr>
      </w:pPr>
    </w:p>
    <w:p w:rsidR="000D1C67" w:rsidRDefault="000D1C67" w:rsidP="000D1C67">
      <w:pPr>
        <w:autoSpaceDE w:val="0"/>
        <w:autoSpaceDN w:val="0"/>
        <w:adjustRightInd w:val="0"/>
        <w:spacing w:after="0" w:line="240" w:lineRule="auto"/>
        <w:ind w:firstLine="720"/>
        <w:jc w:val="both"/>
        <w:rPr>
          <w:rFonts w:asciiTheme="majorBidi" w:hAnsiTheme="majorBidi" w:cstheme="majorBidi"/>
          <w:sz w:val="20"/>
          <w:szCs w:val="20"/>
        </w:rPr>
      </w:pPr>
      <w:r w:rsidRPr="00766F8F">
        <w:rPr>
          <w:rFonts w:asciiTheme="majorBidi" w:hAnsiTheme="majorBidi" w:cstheme="majorBidi"/>
          <w:sz w:val="20"/>
          <w:szCs w:val="20"/>
        </w:rPr>
        <w:t>Th</w:t>
      </w:r>
      <w:r w:rsidRPr="00766F8F">
        <w:rPr>
          <w:rFonts w:asciiTheme="majorBidi" w:hAnsiTheme="majorBidi" w:cstheme="majorBidi"/>
          <w:sz w:val="20"/>
          <w:szCs w:val="20"/>
          <w:vertAlign w:val="subscript"/>
        </w:rPr>
        <w:t>3</w:t>
      </w:r>
      <w:r w:rsidRPr="00766F8F">
        <w:rPr>
          <w:rFonts w:asciiTheme="majorBidi" w:hAnsiTheme="majorBidi" w:cstheme="majorBidi"/>
          <w:sz w:val="20"/>
          <w:szCs w:val="20"/>
        </w:rPr>
        <w:t xml:space="preserve"> (PO</w:t>
      </w:r>
      <w:r w:rsidRPr="00766F8F">
        <w:rPr>
          <w:rFonts w:asciiTheme="majorBidi" w:hAnsiTheme="majorBidi" w:cstheme="majorBidi"/>
          <w:sz w:val="20"/>
          <w:szCs w:val="20"/>
          <w:vertAlign w:val="subscript"/>
        </w:rPr>
        <w:t>4</w:t>
      </w:r>
      <w:r w:rsidRPr="00766F8F">
        <w:rPr>
          <w:rFonts w:asciiTheme="majorBidi" w:hAnsiTheme="majorBidi" w:cstheme="majorBidi"/>
          <w:sz w:val="20"/>
          <w:szCs w:val="20"/>
        </w:rPr>
        <w:t>)</w:t>
      </w:r>
      <w:r w:rsidRPr="00766F8F">
        <w:rPr>
          <w:rFonts w:asciiTheme="majorBidi" w:hAnsiTheme="majorBidi" w:cstheme="majorBidi"/>
          <w:sz w:val="20"/>
          <w:szCs w:val="20"/>
          <w:vertAlign w:val="subscript"/>
        </w:rPr>
        <w:t>4</w:t>
      </w:r>
      <w:r w:rsidRPr="00766F8F">
        <w:rPr>
          <w:rFonts w:asciiTheme="majorBidi" w:hAnsiTheme="majorBidi" w:cstheme="majorBidi"/>
          <w:sz w:val="20"/>
          <w:szCs w:val="20"/>
        </w:rPr>
        <w:t xml:space="preserve"> + 12NaOH →3Th (OH)</w:t>
      </w:r>
      <w:r w:rsidRPr="00766F8F">
        <w:rPr>
          <w:rFonts w:asciiTheme="majorBidi" w:hAnsiTheme="majorBidi" w:cstheme="majorBidi"/>
          <w:sz w:val="20"/>
          <w:szCs w:val="20"/>
          <w:vertAlign w:val="subscript"/>
        </w:rPr>
        <w:t>4</w:t>
      </w:r>
      <w:r w:rsidRPr="00766F8F">
        <w:rPr>
          <w:rFonts w:asciiTheme="majorBidi" w:hAnsiTheme="majorBidi" w:cstheme="majorBidi"/>
          <w:sz w:val="20"/>
          <w:szCs w:val="20"/>
        </w:rPr>
        <w:t xml:space="preserve"> + 4Na</w:t>
      </w:r>
      <w:r w:rsidRPr="00766F8F">
        <w:rPr>
          <w:rFonts w:asciiTheme="majorBidi" w:hAnsiTheme="majorBidi" w:cstheme="majorBidi"/>
          <w:sz w:val="20"/>
          <w:szCs w:val="20"/>
          <w:vertAlign w:val="subscript"/>
        </w:rPr>
        <w:t>3</w:t>
      </w:r>
      <w:r w:rsidRPr="00766F8F">
        <w:rPr>
          <w:rFonts w:asciiTheme="majorBidi" w:hAnsiTheme="majorBidi" w:cstheme="majorBidi"/>
          <w:sz w:val="20"/>
          <w:szCs w:val="20"/>
        </w:rPr>
        <w:t xml:space="preserve"> PO</w:t>
      </w:r>
      <w:r w:rsidRPr="00766F8F">
        <w:rPr>
          <w:rFonts w:asciiTheme="majorBidi" w:hAnsiTheme="majorBidi" w:cstheme="majorBidi"/>
          <w:sz w:val="20"/>
          <w:szCs w:val="20"/>
          <w:vertAlign w:val="subscript"/>
        </w:rPr>
        <w:t>4</w:t>
      </w:r>
      <w:r>
        <w:rPr>
          <w:rFonts w:asciiTheme="majorBidi" w:hAnsiTheme="majorBidi" w:cstheme="majorBidi"/>
          <w:sz w:val="20"/>
          <w:szCs w:val="20"/>
        </w:rPr>
        <w:t xml:space="preserve">                                                                                   </w:t>
      </w:r>
      <w:r w:rsidR="00A36EBB">
        <w:rPr>
          <w:rFonts w:asciiTheme="majorBidi" w:hAnsiTheme="majorBidi" w:cstheme="majorBidi"/>
          <w:sz w:val="20"/>
          <w:szCs w:val="20"/>
        </w:rPr>
        <w:t xml:space="preserve">      </w:t>
      </w:r>
      <w:r>
        <w:rPr>
          <w:rFonts w:asciiTheme="majorBidi" w:hAnsiTheme="majorBidi" w:cstheme="majorBidi"/>
          <w:sz w:val="20"/>
          <w:szCs w:val="20"/>
        </w:rPr>
        <w:t>(2)</w:t>
      </w:r>
    </w:p>
    <w:p w:rsidR="00A36EBB" w:rsidRPr="005D0050" w:rsidRDefault="00A36EBB" w:rsidP="000D1C67">
      <w:pPr>
        <w:autoSpaceDE w:val="0"/>
        <w:autoSpaceDN w:val="0"/>
        <w:adjustRightInd w:val="0"/>
        <w:spacing w:after="0" w:line="240" w:lineRule="auto"/>
        <w:ind w:firstLine="720"/>
        <w:jc w:val="both"/>
        <w:rPr>
          <w:rFonts w:asciiTheme="majorBidi" w:hAnsiTheme="majorBidi" w:cstheme="majorBidi"/>
          <w:sz w:val="20"/>
          <w:szCs w:val="20"/>
        </w:rPr>
      </w:pPr>
    </w:p>
    <w:p w:rsidR="000D1C67" w:rsidRDefault="000D1C67" w:rsidP="000D1C67">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 xml:space="preserve">Thorium is purified by solvent extraction in nitric acid media </w:t>
      </w:r>
      <w:r>
        <w:rPr>
          <w:rFonts w:asciiTheme="majorBidi" w:hAnsiTheme="majorBidi" w:cstheme="majorBidi"/>
          <w:sz w:val="20"/>
          <w:szCs w:val="20"/>
        </w:rPr>
        <w:t>[</w:t>
      </w:r>
      <w:r w:rsidRPr="00766F8F">
        <w:rPr>
          <w:rFonts w:asciiTheme="majorBidi" w:hAnsiTheme="majorBidi" w:cstheme="majorBidi"/>
          <w:sz w:val="20"/>
          <w:szCs w:val="20"/>
        </w:rPr>
        <w:t>1</w:t>
      </w:r>
      <w:r>
        <w:rPr>
          <w:rFonts w:asciiTheme="majorBidi" w:hAnsiTheme="majorBidi" w:cstheme="majorBidi"/>
          <w:sz w:val="20"/>
          <w:szCs w:val="20"/>
        </w:rPr>
        <w:t xml:space="preserve">4 – </w:t>
      </w:r>
      <w:r w:rsidRPr="00766F8F">
        <w:rPr>
          <w:rFonts w:asciiTheme="majorBidi" w:hAnsiTheme="majorBidi" w:cstheme="majorBidi"/>
          <w:sz w:val="20"/>
          <w:szCs w:val="20"/>
        </w:rPr>
        <w:t>1</w:t>
      </w:r>
      <w:r>
        <w:rPr>
          <w:rFonts w:asciiTheme="majorBidi" w:hAnsiTheme="majorBidi" w:cstheme="majorBidi"/>
          <w:sz w:val="20"/>
          <w:szCs w:val="20"/>
        </w:rPr>
        <w:t>6]</w:t>
      </w:r>
      <w:r w:rsidRPr="00766F8F">
        <w:rPr>
          <w:rFonts w:asciiTheme="majorBidi" w:hAnsiTheme="majorBidi" w:cstheme="majorBidi"/>
          <w:sz w:val="20"/>
          <w:szCs w:val="20"/>
        </w:rPr>
        <w:t>.</w:t>
      </w:r>
      <w:r>
        <w:rPr>
          <w:rFonts w:asciiTheme="majorBidi" w:hAnsiTheme="majorBidi" w:cstheme="majorBidi"/>
          <w:sz w:val="20"/>
          <w:szCs w:val="20"/>
        </w:rPr>
        <w:t xml:space="preserve"> </w:t>
      </w:r>
      <w:r w:rsidRPr="00766F8F">
        <w:rPr>
          <w:rFonts w:asciiTheme="majorBidi" w:hAnsiTheme="majorBidi" w:cstheme="majorBidi"/>
          <w:sz w:val="20"/>
          <w:szCs w:val="20"/>
        </w:rPr>
        <w:t xml:space="preserve">Pure thorium nitrate can be converted into thorium peroxide or thorium oxalates which are calcinated at 800 ºC in a furnace to produce high purity thorium oxide </w:t>
      </w:r>
      <w:r>
        <w:rPr>
          <w:rFonts w:asciiTheme="majorBidi" w:hAnsiTheme="majorBidi" w:cstheme="majorBidi"/>
          <w:sz w:val="20"/>
          <w:szCs w:val="20"/>
        </w:rPr>
        <w:t>[</w:t>
      </w:r>
      <w:r w:rsidRPr="00766F8F">
        <w:rPr>
          <w:rFonts w:asciiTheme="majorBidi" w:hAnsiTheme="majorBidi" w:cstheme="majorBidi"/>
          <w:sz w:val="20"/>
          <w:szCs w:val="20"/>
        </w:rPr>
        <w:t>1</w:t>
      </w:r>
      <w:r>
        <w:rPr>
          <w:rFonts w:asciiTheme="majorBidi" w:hAnsiTheme="majorBidi" w:cstheme="majorBidi"/>
          <w:sz w:val="20"/>
          <w:szCs w:val="20"/>
        </w:rPr>
        <w:t>7</w:t>
      </w:r>
      <w:r w:rsidRPr="00766F8F">
        <w:rPr>
          <w:rFonts w:asciiTheme="majorBidi" w:hAnsiTheme="majorBidi" w:cstheme="majorBidi"/>
          <w:sz w:val="20"/>
          <w:szCs w:val="20"/>
        </w:rPr>
        <w:t>,</w:t>
      </w:r>
      <w:r>
        <w:rPr>
          <w:rFonts w:asciiTheme="majorBidi" w:hAnsiTheme="majorBidi" w:cstheme="majorBidi"/>
          <w:sz w:val="20"/>
          <w:szCs w:val="20"/>
        </w:rPr>
        <w:t xml:space="preserve"> </w:t>
      </w:r>
      <w:r w:rsidRPr="00766F8F">
        <w:rPr>
          <w:rFonts w:asciiTheme="majorBidi" w:hAnsiTheme="majorBidi" w:cstheme="majorBidi"/>
          <w:sz w:val="20"/>
          <w:szCs w:val="20"/>
        </w:rPr>
        <w:t>1</w:t>
      </w:r>
      <w:r>
        <w:rPr>
          <w:rFonts w:asciiTheme="majorBidi" w:hAnsiTheme="majorBidi" w:cstheme="majorBidi"/>
          <w:sz w:val="20"/>
          <w:szCs w:val="20"/>
        </w:rPr>
        <w:t>8]</w:t>
      </w:r>
      <w:r w:rsidRPr="00766F8F">
        <w:rPr>
          <w:rFonts w:asciiTheme="majorBidi" w:hAnsiTheme="majorBidi" w:cstheme="majorBidi"/>
          <w:sz w:val="20"/>
          <w:szCs w:val="20"/>
        </w:rPr>
        <w:t>.</w:t>
      </w:r>
      <w:r>
        <w:rPr>
          <w:rFonts w:asciiTheme="majorBidi" w:hAnsiTheme="majorBidi" w:cstheme="majorBidi"/>
          <w:sz w:val="20"/>
          <w:szCs w:val="20"/>
        </w:rPr>
        <w:t xml:space="preserve"> Previous studies</w:t>
      </w:r>
      <w:r w:rsidRPr="002A7378">
        <w:rPr>
          <w:rFonts w:asciiTheme="majorBidi" w:hAnsiTheme="majorBidi" w:cstheme="majorBidi"/>
          <w:sz w:val="20"/>
          <w:szCs w:val="20"/>
        </w:rPr>
        <w:t xml:space="preserve"> separate</w:t>
      </w:r>
      <w:r>
        <w:rPr>
          <w:rFonts w:asciiTheme="majorBidi" w:hAnsiTheme="majorBidi" w:cstheme="majorBidi"/>
          <w:sz w:val="20"/>
          <w:szCs w:val="20"/>
        </w:rPr>
        <w:t>d thorium</w:t>
      </w:r>
      <w:r w:rsidRPr="002A7378">
        <w:rPr>
          <w:rFonts w:asciiTheme="majorBidi" w:hAnsiTheme="majorBidi" w:cstheme="majorBidi"/>
          <w:sz w:val="20"/>
          <w:szCs w:val="20"/>
        </w:rPr>
        <w:t xml:space="preserve"> from </w:t>
      </w:r>
      <w:r>
        <w:rPr>
          <w:rFonts w:asciiTheme="majorBidi" w:hAnsiTheme="majorBidi" w:cstheme="majorBidi"/>
          <w:sz w:val="20"/>
          <w:szCs w:val="20"/>
        </w:rPr>
        <w:t xml:space="preserve">the </w:t>
      </w:r>
      <w:r w:rsidRPr="002A7378">
        <w:rPr>
          <w:rFonts w:asciiTheme="majorBidi" w:hAnsiTheme="majorBidi" w:cstheme="majorBidi"/>
          <w:sz w:val="20"/>
          <w:szCs w:val="20"/>
        </w:rPr>
        <w:t xml:space="preserve">rare earth residue and </w:t>
      </w:r>
      <w:r>
        <w:rPr>
          <w:rFonts w:asciiTheme="majorBidi" w:hAnsiTheme="majorBidi" w:cstheme="majorBidi"/>
          <w:sz w:val="20"/>
          <w:szCs w:val="20"/>
        </w:rPr>
        <w:t xml:space="preserve">RE </w:t>
      </w:r>
      <w:r w:rsidRPr="002A7378">
        <w:rPr>
          <w:rFonts w:asciiTheme="majorBidi" w:hAnsiTheme="majorBidi" w:cstheme="majorBidi"/>
          <w:sz w:val="20"/>
          <w:szCs w:val="20"/>
        </w:rPr>
        <w:t>ores in order to minimize the</w:t>
      </w:r>
      <w:r>
        <w:rPr>
          <w:rFonts w:asciiTheme="majorBidi" w:hAnsiTheme="majorBidi" w:cstheme="majorBidi"/>
          <w:sz w:val="20"/>
          <w:szCs w:val="20"/>
        </w:rPr>
        <w:t xml:space="preserve"> environmental impact of thorium radioactivity and to produce thorium</w:t>
      </w:r>
      <w:r w:rsidRPr="002A7378">
        <w:rPr>
          <w:rFonts w:asciiTheme="majorBidi" w:hAnsiTheme="majorBidi" w:cstheme="majorBidi"/>
          <w:sz w:val="20"/>
          <w:szCs w:val="20"/>
        </w:rPr>
        <w:t xml:space="preserve"> for future nuclear fuel [3, 8, 9].</w:t>
      </w:r>
    </w:p>
    <w:p w:rsidR="00A36EBB" w:rsidRDefault="00A36EBB" w:rsidP="000D1C67">
      <w:pPr>
        <w:autoSpaceDE w:val="0"/>
        <w:autoSpaceDN w:val="0"/>
        <w:adjustRightInd w:val="0"/>
        <w:spacing w:after="0" w:line="240" w:lineRule="auto"/>
        <w:jc w:val="both"/>
        <w:rPr>
          <w:rFonts w:asciiTheme="majorBidi" w:hAnsiTheme="majorBidi" w:cstheme="majorBidi"/>
          <w:sz w:val="20"/>
          <w:szCs w:val="20"/>
        </w:rPr>
      </w:pPr>
    </w:p>
    <w:p w:rsidR="000D1C67" w:rsidRPr="00D90646" w:rsidRDefault="000D1C67" w:rsidP="000D1C67">
      <w:pPr>
        <w:autoSpaceDE w:val="0"/>
        <w:autoSpaceDN w:val="0"/>
        <w:adjustRightInd w:val="0"/>
        <w:spacing w:after="0" w:line="240" w:lineRule="auto"/>
        <w:jc w:val="both"/>
        <w:rPr>
          <w:rFonts w:asciiTheme="majorBidi" w:hAnsiTheme="majorBidi" w:cstheme="majorBidi"/>
          <w:sz w:val="20"/>
          <w:szCs w:val="20"/>
        </w:rPr>
      </w:pPr>
      <w:r w:rsidRPr="002A7378">
        <w:rPr>
          <w:rFonts w:asciiTheme="majorBidi" w:hAnsiTheme="majorBidi" w:cstheme="majorBidi"/>
          <w:sz w:val="20"/>
          <w:szCs w:val="20"/>
        </w:rPr>
        <w:lastRenderedPageBreak/>
        <w:t xml:space="preserve">In </w:t>
      </w:r>
      <w:r>
        <w:rPr>
          <w:rFonts w:asciiTheme="majorBidi" w:hAnsiTheme="majorBidi" w:cstheme="majorBidi"/>
          <w:sz w:val="20"/>
          <w:szCs w:val="20"/>
        </w:rPr>
        <w:t>the</w:t>
      </w:r>
      <w:r w:rsidRPr="002A7378">
        <w:rPr>
          <w:rFonts w:asciiTheme="majorBidi" w:hAnsiTheme="majorBidi" w:cstheme="majorBidi"/>
          <w:sz w:val="20"/>
          <w:szCs w:val="20"/>
        </w:rPr>
        <w:t xml:space="preserve"> present study</w:t>
      </w:r>
      <w:r>
        <w:rPr>
          <w:rFonts w:asciiTheme="majorBidi" w:hAnsiTheme="majorBidi" w:cstheme="majorBidi"/>
          <w:sz w:val="20"/>
          <w:szCs w:val="20"/>
        </w:rPr>
        <w:t>, the separation percentage of thorium</w:t>
      </w:r>
      <w:r w:rsidRPr="002A7378">
        <w:rPr>
          <w:rFonts w:asciiTheme="majorBidi" w:hAnsiTheme="majorBidi" w:cstheme="majorBidi"/>
          <w:sz w:val="20"/>
          <w:szCs w:val="20"/>
        </w:rPr>
        <w:t xml:space="preserve"> from Malaysian monazite and the improvement on thorium separation </w:t>
      </w:r>
      <w:r>
        <w:rPr>
          <w:rFonts w:asciiTheme="majorBidi" w:hAnsiTheme="majorBidi" w:cstheme="majorBidi"/>
          <w:sz w:val="20"/>
          <w:szCs w:val="20"/>
        </w:rPr>
        <w:t>were</w:t>
      </w:r>
      <w:r w:rsidRPr="002A7378">
        <w:rPr>
          <w:rFonts w:asciiTheme="majorBidi" w:hAnsiTheme="majorBidi" w:cstheme="majorBidi"/>
          <w:sz w:val="20"/>
          <w:szCs w:val="20"/>
        </w:rPr>
        <w:t xml:space="preserve"> studied. Radi</w:t>
      </w:r>
      <w:r>
        <w:rPr>
          <w:rFonts w:asciiTheme="majorBidi" w:hAnsiTheme="majorBidi" w:cstheme="majorBidi"/>
          <w:sz w:val="20"/>
          <w:szCs w:val="20"/>
        </w:rPr>
        <w:t>ological impact assessment of thorium</w:t>
      </w:r>
      <w:r w:rsidRPr="002A7378">
        <w:rPr>
          <w:rFonts w:asciiTheme="majorBidi" w:hAnsiTheme="majorBidi" w:cstheme="majorBidi"/>
          <w:sz w:val="20"/>
          <w:szCs w:val="20"/>
        </w:rPr>
        <w:t xml:space="preserve"> </w:t>
      </w:r>
      <w:r>
        <w:rPr>
          <w:rFonts w:asciiTheme="majorBidi" w:hAnsiTheme="majorBidi" w:cstheme="majorBidi"/>
          <w:sz w:val="20"/>
          <w:szCs w:val="20"/>
        </w:rPr>
        <w:t>was</w:t>
      </w:r>
      <w:r w:rsidRPr="002A7378">
        <w:rPr>
          <w:rFonts w:asciiTheme="majorBidi" w:hAnsiTheme="majorBidi" w:cstheme="majorBidi"/>
          <w:sz w:val="20"/>
          <w:szCs w:val="20"/>
        </w:rPr>
        <w:t xml:space="preserve"> discussed for the whole scenario of Th separation</w:t>
      </w:r>
      <w:r>
        <w:rPr>
          <w:rFonts w:asciiTheme="majorBidi" w:hAnsiTheme="majorBidi" w:cstheme="majorBidi"/>
          <w:sz w:val="20"/>
          <w:szCs w:val="20"/>
        </w:rPr>
        <w:t>,</w:t>
      </w:r>
      <w:r w:rsidRPr="002A7378">
        <w:rPr>
          <w:rFonts w:asciiTheme="majorBidi" w:hAnsiTheme="majorBidi" w:cstheme="majorBidi"/>
          <w:sz w:val="20"/>
          <w:szCs w:val="20"/>
        </w:rPr>
        <w:t xml:space="preserve"> and </w:t>
      </w:r>
      <w:r>
        <w:rPr>
          <w:rFonts w:asciiTheme="majorBidi" w:hAnsiTheme="majorBidi" w:cstheme="majorBidi"/>
          <w:sz w:val="20"/>
          <w:szCs w:val="20"/>
        </w:rPr>
        <w:t xml:space="preserve">it was </w:t>
      </w:r>
      <w:r w:rsidRPr="002A7378">
        <w:rPr>
          <w:rFonts w:asciiTheme="majorBidi" w:hAnsiTheme="majorBidi" w:cstheme="majorBidi"/>
          <w:sz w:val="20"/>
          <w:szCs w:val="20"/>
        </w:rPr>
        <w:t>suggested to minimize the radiological impact as well.</w:t>
      </w:r>
    </w:p>
    <w:p w:rsidR="006768E9" w:rsidRPr="00F447A7" w:rsidRDefault="006768E9" w:rsidP="000D1C6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36EBB" w:rsidRPr="00766F8F" w:rsidRDefault="00A36EBB" w:rsidP="00A36EBB">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S</w:t>
      </w:r>
      <w:r w:rsidRPr="00766F8F">
        <w:rPr>
          <w:rFonts w:asciiTheme="majorBidi" w:hAnsiTheme="majorBidi" w:cstheme="majorBidi"/>
          <w:b/>
          <w:bCs/>
          <w:sz w:val="20"/>
          <w:szCs w:val="20"/>
        </w:rPr>
        <w:t>eparation</w:t>
      </w:r>
      <w:r>
        <w:rPr>
          <w:rFonts w:asciiTheme="majorBidi" w:hAnsiTheme="majorBidi" w:cstheme="majorBidi"/>
          <w:b/>
          <w:bCs/>
          <w:sz w:val="20"/>
          <w:szCs w:val="20"/>
        </w:rPr>
        <w:t xml:space="preserve"> of</w:t>
      </w:r>
      <w:r w:rsidRPr="00766F8F">
        <w:rPr>
          <w:rFonts w:asciiTheme="majorBidi" w:hAnsiTheme="majorBidi" w:cstheme="majorBidi"/>
          <w:b/>
          <w:bCs/>
          <w:sz w:val="20"/>
          <w:szCs w:val="20"/>
        </w:rPr>
        <w:t xml:space="preserve"> </w:t>
      </w:r>
      <w:r>
        <w:rPr>
          <w:rFonts w:asciiTheme="majorBidi" w:hAnsiTheme="majorBidi" w:cstheme="majorBidi"/>
          <w:b/>
          <w:bCs/>
          <w:sz w:val="20"/>
          <w:szCs w:val="20"/>
        </w:rPr>
        <w:t>t</w:t>
      </w:r>
      <w:r w:rsidRPr="00766F8F">
        <w:rPr>
          <w:rFonts w:asciiTheme="majorBidi" w:hAnsiTheme="majorBidi" w:cstheme="majorBidi"/>
          <w:b/>
          <w:bCs/>
          <w:sz w:val="20"/>
          <w:szCs w:val="20"/>
        </w:rPr>
        <w:t>horium</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lang w:eastAsia="en-MY"/>
        </w:rPr>
        <w:t xml:space="preserve">Malaysian monazite sample was collected </w:t>
      </w:r>
      <w:r w:rsidRPr="00766F8F">
        <w:rPr>
          <w:rFonts w:asciiTheme="majorBidi" w:hAnsiTheme="majorBidi" w:cstheme="majorBidi"/>
          <w:sz w:val="20"/>
          <w:szCs w:val="20"/>
          <w:lang w:val="en-GB" w:eastAsia="ar-SA"/>
        </w:rPr>
        <w:t xml:space="preserve">from </w:t>
      </w:r>
      <w:r>
        <w:rPr>
          <w:rFonts w:asciiTheme="majorBidi" w:hAnsiTheme="majorBidi" w:cstheme="majorBidi"/>
          <w:sz w:val="20"/>
          <w:szCs w:val="20"/>
          <w:lang w:val="en-GB" w:eastAsia="ar-SA"/>
        </w:rPr>
        <w:t>Syarik</w:t>
      </w:r>
      <w:r w:rsidRPr="00766F8F">
        <w:rPr>
          <w:rFonts w:asciiTheme="majorBidi" w:hAnsiTheme="majorBidi" w:cstheme="majorBidi"/>
          <w:sz w:val="20"/>
          <w:szCs w:val="20"/>
          <w:lang w:val="en-GB" w:eastAsia="ar-SA"/>
        </w:rPr>
        <w:t>at</w:t>
      </w:r>
      <w:r>
        <w:rPr>
          <w:rFonts w:asciiTheme="majorBidi" w:hAnsiTheme="majorBidi" w:cstheme="majorBidi"/>
          <w:sz w:val="20"/>
          <w:szCs w:val="20"/>
          <w:lang w:val="en-GB" w:eastAsia="ar-SA"/>
        </w:rPr>
        <w:t xml:space="preserve"> L</w:t>
      </w:r>
      <w:r w:rsidRPr="00766F8F">
        <w:rPr>
          <w:rFonts w:asciiTheme="majorBidi" w:hAnsiTheme="majorBidi" w:cstheme="majorBidi"/>
          <w:sz w:val="20"/>
          <w:szCs w:val="20"/>
          <w:lang w:val="en-GB" w:eastAsia="ar-SA"/>
        </w:rPr>
        <w:t>eong Sin Nam, Kempari, Per</w:t>
      </w:r>
      <w:r>
        <w:rPr>
          <w:rFonts w:asciiTheme="majorBidi" w:hAnsiTheme="majorBidi" w:cstheme="majorBidi"/>
          <w:sz w:val="20"/>
          <w:szCs w:val="20"/>
          <w:lang w:val="en-GB" w:eastAsia="ar-SA"/>
        </w:rPr>
        <w:t>a</w:t>
      </w:r>
      <w:r w:rsidRPr="00766F8F">
        <w:rPr>
          <w:rFonts w:asciiTheme="majorBidi" w:hAnsiTheme="majorBidi" w:cstheme="majorBidi"/>
          <w:sz w:val="20"/>
          <w:szCs w:val="20"/>
          <w:lang w:val="en-GB" w:eastAsia="ar-SA"/>
        </w:rPr>
        <w:t>k and</w:t>
      </w:r>
      <w:r w:rsidRPr="00766F8F">
        <w:rPr>
          <w:rFonts w:asciiTheme="majorBidi" w:hAnsiTheme="majorBidi" w:cstheme="majorBidi"/>
          <w:sz w:val="20"/>
          <w:szCs w:val="20"/>
          <w:lang w:eastAsia="en-MY"/>
        </w:rPr>
        <w:t xml:space="preserve"> it was </w:t>
      </w:r>
      <w:r w:rsidRPr="00766F8F">
        <w:rPr>
          <w:rFonts w:asciiTheme="majorBidi" w:hAnsiTheme="majorBidi" w:cstheme="majorBidi"/>
          <w:sz w:val="20"/>
          <w:szCs w:val="20"/>
          <w:lang w:val="en-GB" w:eastAsia="en-MY"/>
        </w:rPr>
        <w:t>grinded to obtain fine powder.</w:t>
      </w:r>
      <w:r w:rsidRPr="00766F8F">
        <w:rPr>
          <w:rFonts w:asciiTheme="majorBidi" w:hAnsiTheme="majorBidi" w:cstheme="majorBidi"/>
          <w:sz w:val="20"/>
          <w:szCs w:val="20"/>
        </w:rPr>
        <w:t xml:space="preserve"> In preparing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samples </w:t>
      </w:r>
      <w:r>
        <w:rPr>
          <w:rFonts w:asciiTheme="majorBidi" w:hAnsiTheme="majorBidi" w:cstheme="majorBidi"/>
          <w:sz w:val="20"/>
          <w:szCs w:val="20"/>
        </w:rPr>
        <w:t xml:space="preserve">for </w:t>
      </w:r>
      <w:r w:rsidRPr="00766F8F">
        <w:rPr>
          <w:rFonts w:asciiTheme="majorBidi" w:hAnsiTheme="majorBidi" w:cstheme="majorBidi"/>
          <w:sz w:val="20"/>
          <w:szCs w:val="20"/>
        </w:rPr>
        <w:t xml:space="preserve">gamma spectrometry (HPGe), </w:t>
      </w:r>
      <w:r>
        <w:rPr>
          <w:rFonts w:asciiTheme="majorBidi" w:hAnsiTheme="majorBidi" w:cstheme="majorBidi"/>
          <w:sz w:val="20"/>
          <w:szCs w:val="20"/>
        </w:rPr>
        <w:t>sample</w:t>
      </w:r>
      <w:r w:rsidRPr="00766F8F">
        <w:rPr>
          <w:rFonts w:asciiTheme="majorBidi" w:hAnsiTheme="majorBidi" w:cstheme="majorBidi"/>
          <w:sz w:val="20"/>
          <w:szCs w:val="20"/>
        </w:rPr>
        <w:t xml:space="preserve"> together with standard reference material namely (IAEA soil-375) were stored for 4 weeks in sealed plastic containers</w:t>
      </w:r>
      <w:r>
        <w:rPr>
          <w:rFonts w:asciiTheme="majorBidi" w:hAnsiTheme="majorBidi" w:cstheme="majorBidi"/>
          <w:sz w:val="20"/>
          <w:szCs w:val="20"/>
        </w:rPr>
        <w:t xml:space="preserve"> </w:t>
      </w:r>
      <w:r w:rsidRPr="00766F8F">
        <w:rPr>
          <w:rFonts w:asciiTheme="majorBidi" w:hAnsiTheme="majorBidi" w:cstheme="majorBidi"/>
          <w:sz w:val="20"/>
          <w:szCs w:val="20"/>
        </w:rPr>
        <w:t xml:space="preserve">to re-establish the secular radioactive equilibrium. The specific activities of the natural radionuclides </w:t>
      </w:r>
      <w:r w:rsidRPr="005518FE">
        <w:rPr>
          <w:rFonts w:asciiTheme="majorBidi" w:hAnsiTheme="majorBidi" w:cstheme="majorBidi"/>
          <w:sz w:val="20"/>
          <w:szCs w:val="20"/>
          <w:vertAlign w:val="superscript"/>
        </w:rPr>
        <w:t>232</w:t>
      </w:r>
      <w:r>
        <w:rPr>
          <w:rFonts w:asciiTheme="majorBidi" w:hAnsiTheme="majorBidi" w:cstheme="majorBidi"/>
          <w:sz w:val="20"/>
          <w:szCs w:val="20"/>
        </w:rPr>
        <w:t xml:space="preserve">Th </w:t>
      </w:r>
      <w:r w:rsidRPr="00766F8F">
        <w:rPr>
          <w:rFonts w:asciiTheme="majorBidi" w:hAnsiTheme="majorBidi" w:cstheme="majorBidi"/>
          <w:sz w:val="20"/>
          <w:szCs w:val="20"/>
        </w:rPr>
        <w:t xml:space="preserve">and </w:t>
      </w:r>
      <w:r w:rsidRPr="005518FE">
        <w:rPr>
          <w:rFonts w:asciiTheme="majorBidi" w:hAnsiTheme="majorBidi" w:cstheme="majorBidi"/>
          <w:sz w:val="20"/>
          <w:szCs w:val="20"/>
          <w:vertAlign w:val="superscript"/>
        </w:rPr>
        <w:t>238</w:t>
      </w:r>
      <w:r w:rsidRPr="00766F8F">
        <w:rPr>
          <w:rFonts w:asciiTheme="majorBidi" w:hAnsiTheme="majorBidi" w:cstheme="majorBidi"/>
          <w:sz w:val="20"/>
          <w:szCs w:val="20"/>
        </w:rPr>
        <w:t xml:space="preserve">U were measured for a period of 12 hours by HPGe γ-ray spectrometry. The </w:t>
      </w:r>
      <w:r w:rsidRPr="005518FE">
        <w:rPr>
          <w:rFonts w:asciiTheme="majorBidi" w:hAnsiTheme="majorBidi" w:cstheme="majorBidi"/>
          <w:sz w:val="20"/>
          <w:szCs w:val="20"/>
          <w:vertAlign w:val="superscript"/>
        </w:rPr>
        <w:t>232</w:t>
      </w:r>
      <w:r w:rsidRPr="00766F8F">
        <w:rPr>
          <w:rFonts w:asciiTheme="majorBidi" w:hAnsiTheme="majorBidi" w:cstheme="majorBidi"/>
          <w:sz w:val="20"/>
          <w:szCs w:val="20"/>
        </w:rPr>
        <w:t>Th specific activity was determined from Ac-228 (911.1 keV) and Tl-208 (583.2 keV)</w:t>
      </w:r>
      <w:r>
        <w:rPr>
          <w:rFonts w:asciiTheme="majorBidi" w:hAnsiTheme="majorBidi" w:cstheme="majorBidi"/>
          <w:sz w:val="20"/>
          <w:szCs w:val="20"/>
        </w:rPr>
        <w:t xml:space="preserve"> respectively. In addition</w:t>
      </w:r>
      <w:r w:rsidRPr="00766F8F">
        <w:rPr>
          <w:rFonts w:asciiTheme="majorBidi" w:hAnsiTheme="majorBidi" w:cstheme="majorBidi"/>
          <w:sz w:val="20"/>
          <w:szCs w:val="20"/>
        </w:rPr>
        <w:t xml:space="preserve">, the </w:t>
      </w:r>
      <w:r w:rsidRPr="005518FE">
        <w:rPr>
          <w:rFonts w:asciiTheme="majorBidi" w:hAnsiTheme="majorBidi" w:cstheme="majorBidi"/>
          <w:sz w:val="20"/>
          <w:szCs w:val="20"/>
          <w:vertAlign w:val="superscript"/>
        </w:rPr>
        <w:t>238</w:t>
      </w:r>
      <w:r w:rsidRPr="00766F8F">
        <w:rPr>
          <w:rFonts w:asciiTheme="majorBidi" w:hAnsiTheme="majorBidi" w:cstheme="majorBidi"/>
          <w:sz w:val="20"/>
          <w:szCs w:val="20"/>
        </w:rPr>
        <w:t>U specific activity was assessed using Bi-214 (1764.49 keV).</w:t>
      </w:r>
    </w:p>
    <w:p w:rsidR="00A36EBB" w:rsidRPr="00766F8F" w:rsidRDefault="00A36EBB" w:rsidP="00A36EBB">
      <w:pPr>
        <w:autoSpaceDE w:val="0"/>
        <w:autoSpaceDN w:val="0"/>
        <w:adjustRightInd w:val="0"/>
        <w:spacing w:after="0" w:line="240" w:lineRule="auto"/>
        <w:jc w:val="both"/>
        <w:rPr>
          <w:rFonts w:asciiTheme="majorBidi" w:hAnsiTheme="majorBidi" w:cstheme="majorBidi"/>
          <w:sz w:val="20"/>
          <w:szCs w:val="20"/>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 xml:space="preserve">In preparing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samples for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instrumental neutron activation analysis (INAA), </w:t>
      </w:r>
      <w:r w:rsidRPr="00FE64BA">
        <w:rPr>
          <w:rFonts w:asciiTheme="majorBidi" w:hAnsiTheme="majorBidi" w:cstheme="majorBidi"/>
          <w:sz w:val="20"/>
          <w:szCs w:val="20"/>
        </w:rPr>
        <w:t>approximate</w:t>
      </w:r>
      <w:r w:rsidRPr="00766F8F">
        <w:rPr>
          <w:rFonts w:asciiTheme="majorBidi" w:hAnsiTheme="majorBidi" w:cstheme="majorBidi"/>
          <w:sz w:val="20"/>
          <w:szCs w:val="20"/>
        </w:rPr>
        <w:t xml:space="preserve"> 0.05 g of monazite</w:t>
      </w:r>
      <w:r>
        <w:rPr>
          <w:rFonts w:asciiTheme="majorBidi" w:hAnsiTheme="majorBidi" w:cstheme="majorBidi"/>
          <w:sz w:val="20"/>
          <w:szCs w:val="20"/>
        </w:rPr>
        <w:t xml:space="preserve"> sample and</w:t>
      </w:r>
      <w:r w:rsidRPr="00766F8F">
        <w:rPr>
          <w:rFonts w:asciiTheme="majorBidi" w:hAnsiTheme="majorBidi" w:cstheme="majorBidi"/>
          <w:sz w:val="20"/>
          <w:szCs w:val="20"/>
        </w:rPr>
        <w:t xml:space="preserve"> 0.4 g standard reference material (IAEA 312N) were placed in high-purity</w:t>
      </w:r>
      <w:r>
        <w:rPr>
          <w:rFonts w:asciiTheme="majorBidi" w:hAnsiTheme="majorBidi" w:cstheme="majorBidi"/>
          <w:sz w:val="20"/>
          <w:szCs w:val="20"/>
        </w:rPr>
        <w:t xml:space="preserve"> </w:t>
      </w:r>
      <w:r w:rsidRPr="00766F8F">
        <w:rPr>
          <w:rFonts w:asciiTheme="majorBidi" w:hAnsiTheme="majorBidi" w:cstheme="majorBidi"/>
          <w:sz w:val="20"/>
          <w:szCs w:val="20"/>
        </w:rPr>
        <w:t>polyethylene irradiation vials and sealed by heat</w:t>
      </w:r>
      <w:r>
        <w:rPr>
          <w:rFonts w:asciiTheme="majorBidi" w:hAnsiTheme="majorBidi" w:cstheme="majorBidi"/>
          <w:sz w:val="20"/>
          <w:szCs w:val="20"/>
        </w:rPr>
        <w:t xml:space="preserve"> </w:t>
      </w:r>
      <w:r w:rsidRPr="00766F8F">
        <w:rPr>
          <w:rFonts w:asciiTheme="majorBidi" w:hAnsiTheme="majorBidi" w:cstheme="majorBidi"/>
          <w:sz w:val="20"/>
          <w:szCs w:val="20"/>
        </w:rPr>
        <w:t>sealing process. Triplicates were prepared for each</w:t>
      </w:r>
      <w:r>
        <w:rPr>
          <w:rFonts w:asciiTheme="majorBidi" w:hAnsiTheme="majorBidi" w:cstheme="majorBidi"/>
          <w:sz w:val="20"/>
          <w:szCs w:val="20"/>
        </w:rPr>
        <w:t xml:space="preserve"> </w:t>
      </w:r>
      <w:r w:rsidRPr="00766F8F">
        <w:rPr>
          <w:rFonts w:asciiTheme="majorBidi" w:hAnsiTheme="majorBidi" w:cstheme="majorBidi"/>
          <w:sz w:val="20"/>
          <w:szCs w:val="20"/>
        </w:rPr>
        <w:t xml:space="preserve">sample. </w:t>
      </w:r>
      <w:r>
        <w:rPr>
          <w:rFonts w:asciiTheme="majorBidi" w:hAnsiTheme="majorBidi" w:cstheme="majorBidi"/>
          <w:sz w:val="20"/>
          <w:szCs w:val="20"/>
        </w:rPr>
        <w:t>Then, the s</w:t>
      </w:r>
      <w:r w:rsidRPr="00766F8F">
        <w:rPr>
          <w:rFonts w:asciiTheme="majorBidi" w:hAnsiTheme="majorBidi" w:cstheme="majorBidi"/>
          <w:sz w:val="20"/>
          <w:szCs w:val="20"/>
        </w:rPr>
        <w:t>amples, standard reference materials and</w:t>
      </w:r>
      <w:r>
        <w:rPr>
          <w:rFonts w:asciiTheme="majorBidi" w:hAnsiTheme="majorBidi" w:cstheme="majorBidi"/>
          <w:sz w:val="20"/>
          <w:szCs w:val="20"/>
        </w:rPr>
        <w:t xml:space="preserve"> </w:t>
      </w:r>
      <w:r w:rsidRPr="00766F8F">
        <w:rPr>
          <w:rFonts w:asciiTheme="majorBidi" w:hAnsiTheme="majorBidi" w:cstheme="majorBidi"/>
          <w:sz w:val="20"/>
          <w:szCs w:val="20"/>
        </w:rPr>
        <w:t>standard solution were irradiated for 1 hour in the</w:t>
      </w:r>
      <w:r>
        <w:rPr>
          <w:rFonts w:asciiTheme="majorBidi" w:hAnsiTheme="majorBidi" w:cstheme="majorBidi"/>
          <w:sz w:val="20"/>
          <w:szCs w:val="20"/>
        </w:rPr>
        <w:t xml:space="preserve"> </w:t>
      </w:r>
      <w:r w:rsidRPr="00766F8F">
        <w:rPr>
          <w:rFonts w:asciiTheme="majorBidi" w:hAnsiTheme="majorBidi" w:cstheme="majorBidi"/>
          <w:sz w:val="20"/>
          <w:szCs w:val="20"/>
        </w:rPr>
        <w:t>rotary rack (RR) facility of the TRIGA Mark II reactor</w:t>
      </w:r>
      <w:r>
        <w:rPr>
          <w:rFonts w:asciiTheme="majorBidi" w:hAnsiTheme="majorBidi" w:cstheme="majorBidi"/>
          <w:sz w:val="20"/>
          <w:szCs w:val="20"/>
        </w:rPr>
        <w:t xml:space="preserve"> </w:t>
      </w:r>
      <w:r w:rsidRPr="00766F8F">
        <w:rPr>
          <w:rFonts w:asciiTheme="majorBidi" w:hAnsiTheme="majorBidi" w:cstheme="majorBidi"/>
          <w:sz w:val="20"/>
          <w:szCs w:val="20"/>
        </w:rPr>
        <w:t>at Malaysian Nuclear Agency. The measurements</w:t>
      </w:r>
      <w:r>
        <w:rPr>
          <w:rFonts w:asciiTheme="majorBidi" w:hAnsiTheme="majorBidi" w:cstheme="majorBidi"/>
          <w:sz w:val="20"/>
          <w:szCs w:val="20"/>
        </w:rPr>
        <w:t xml:space="preserve"> </w:t>
      </w:r>
      <w:r w:rsidRPr="00766F8F">
        <w:rPr>
          <w:rFonts w:asciiTheme="majorBidi" w:hAnsiTheme="majorBidi" w:cstheme="majorBidi"/>
          <w:sz w:val="20"/>
          <w:szCs w:val="20"/>
        </w:rPr>
        <w:t>were carried out using a</w:t>
      </w:r>
      <w:r>
        <w:rPr>
          <w:rFonts w:asciiTheme="majorBidi" w:hAnsiTheme="majorBidi" w:cstheme="majorBidi"/>
          <w:sz w:val="20"/>
          <w:szCs w:val="20"/>
        </w:rPr>
        <w:t xml:space="preserve"> </w:t>
      </w:r>
      <w:r w:rsidRPr="00766F8F">
        <w:rPr>
          <w:rFonts w:asciiTheme="majorBidi" w:hAnsiTheme="majorBidi" w:cstheme="majorBidi"/>
          <w:sz w:val="20"/>
          <w:szCs w:val="20"/>
        </w:rPr>
        <w:t>HPGe detector (GC3018)</w:t>
      </w:r>
      <w:r>
        <w:rPr>
          <w:rFonts w:asciiTheme="majorBidi" w:hAnsiTheme="majorBidi" w:cstheme="majorBidi"/>
          <w:sz w:val="20"/>
          <w:szCs w:val="20"/>
        </w:rPr>
        <w:t xml:space="preserve"> </w:t>
      </w:r>
      <w:r w:rsidRPr="00766F8F">
        <w:rPr>
          <w:rFonts w:asciiTheme="majorBidi" w:hAnsiTheme="majorBidi" w:cstheme="majorBidi"/>
          <w:sz w:val="20"/>
          <w:szCs w:val="20"/>
        </w:rPr>
        <w:t>and the analysis of photo peaks were</w:t>
      </w:r>
      <w:r>
        <w:rPr>
          <w:rFonts w:asciiTheme="majorBidi" w:hAnsiTheme="majorBidi" w:cstheme="majorBidi"/>
          <w:sz w:val="20"/>
          <w:szCs w:val="20"/>
        </w:rPr>
        <w:t xml:space="preserve"> </w:t>
      </w:r>
      <w:r w:rsidRPr="00766F8F">
        <w:rPr>
          <w:rFonts w:asciiTheme="majorBidi" w:hAnsiTheme="majorBidi" w:cstheme="majorBidi"/>
          <w:sz w:val="20"/>
          <w:szCs w:val="20"/>
        </w:rPr>
        <w:t>performed using Genie-2000 software (Canberra Inc</w:t>
      </w:r>
      <w:r>
        <w:rPr>
          <w:rFonts w:asciiTheme="majorBidi" w:hAnsiTheme="majorBidi" w:cstheme="majorBidi"/>
          <w:sz w:val="20"/>
          <w:szCs w:val="20"/>
        </w:rPr>
        <w:t>.</w:t>
      </w:r>
      <w:r w:rsidRPr="00766F8F">
        <w:rPr>
          <w:rFonts w:asciiTheme="majorBidi" w:hAnsiTheme="majorBidi" w:cstheme="majorBidi"/>
          <w:sz w:val="20"/>
          <w:szCs w:val="20"/>
        </w:rPr>
        <w:t>).The samples were measured for 1 hour at different</w:t>
      </w:r>
      <w:r>
        <w:rPr>
          <w:rFonts w:asciiTheme="majorBidi" w:hAnsiTheme="majorBidi" w:cstheme="majorBidi"/>
          <w:sz w:val="20"/>
          <w:szCs w:val="20"/>
        </w:rPr>
        <w:t xml:space="preserve"> </w:t>
      </w:r>
      <w:r w:rsidRPr="00766F8F">
        <w:rPr>
          <w:rFonts w:asciiTheme="majorBidi" w:hAnsiTheme="majorBidi" w:cstheme="majorBidi"/>
          <w:sz w:val="20"/>
          <w:szCs w:val="20"/>
        </w:rPr>
        <w:t>cooling times</w:t>
      </w:r>
      <w:r>
        <w:rPr>
          <w:rFonts w:asciiTheme="majorBidi" w:hAnsiTheme="majorBidi" w:cstheme="majorBidi"/>
          <w:sz w:val="20"/>
          <w:szCs w:val="20"/>
        </w:rPr>
        <w:t xml:space="preserve"> which ranged </w:t>
      </w:r>
      <w:r w:rsidRPr="00766F8F">
        <w:rPr>
          <w:rFonts w:asciiTheme="majorBidi" w:hAnsiTheme="majorBidi" w:cstheme="majorBidi"/>
          <w:sz w:val="20"/>
          <w:szCs w:val="20"/>
        </w:rPr>
        <w:t>from 2 days to 4 weeks and</w:t>
      </w:r>
      <w:r>
        <w:rPr>
          <w:rFonts w:asciiTheme="majorBidi" w:hAnsiTheme="majorBidi" w:cstheme="majorBidi"/>
          <w:sz w:val="20"/>
          <w:szCs w:val="20"/>
        </w:rPr>
        <w:t xml:space="preserve"> </w:t>
      </w:r>
      <w:r w:rsidRPr="00766F8F">
        <w:rPr>
          <w:rFonts w:asciiTheme="majorBidi" w:hAnsiTheme="majorBidi" w:cstheme="majorBidi"/>
          <w:sz w:val="20"/>
          <w:szCs w:val="20"/>
        </w:rPr>
        <w:t>measured at 4 cm distances from the detector.</w:t>
      </w:r>
    </w:p>
    <w:p w:rsidR="00A36EBB" w:rsidRPr="00D90646" w:rsidRDefault="00A36EBB" w:rsidP="00A36EBB">
      <w:pPr>
        <w:autoSpaceDE w:val="0"/>
        <w:autoSpaceDN w:val="0"/>
        <w:adjustRightInd w:val="0"/>
        <w:spacing w:after="0" w:line="240" w:lineRule="auto"/>
        <w:jc w:val="both"/>
        <w:rPr>
          <w:rFonts w:asciiTheme="majorBidi" w:hAnsiTheme="majorBidi" w:cstheme="majorBidi"/>
          <w:sz w:val="20"/>
          <w:szCs w:val="20"/>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sidRPr="00D90646">
        <w:rPr>
          <w:rFonts w:asciiTheme="majorBidi" w:hAnsiTheme="majorBidi" w:cstheme="majorBidi"/>
          <w:b/>
          <w:bCs/>
          <w:sz w:val="20"/>
          <w:szCs w:val="20"/>
          <w:lang w:val="en-GB" w:eastAsia="ar-SA"/>
        </w:rPr>
        <w:t>Monazite leach sulphuric acid solution</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r w:rsidRPr="00766F8F">
        <w:rPr>
          <w:rFonts w:asciiTheme="majorBidi" w:hAnsiTheme="majorBidi" w:cstheme="majorBidi"/>
          <w:sz w:val="20"/>
          <w:szCs w:val="20"/>
          <w:lang w:val="en-GB" w:eastAsia="ar-SA"/>
        </w:rPr>
        <w:t xml:space="preserve">The digestion of monazite and the selective precipitations of thorium were performed on glass beakers and the measurements of pH were </w:t>
      </w:r>
      <w:r>
        <w:rPr>
          <w:rFonts w:asciiTheme="majorBidi" w:hAnsiTheme="majorBidi" w:cstheme="majorBidi"/>
          <w:sz w:val="20"/>
          <w:szCs w:val="20"/>
          <w:lang w:val="en-GB" w:eastAsia="ar-SA"/>
        </w:rPr>
        <w:t>carried out</w:t>
      </w:r>
      <w:r w:rsidRPr="00766F8F">
        <w:rPr>
          <w:rFonts w:asciiTheme="majorBidi" w:hAnsiTheme="majorBidi" w:cstheme="majorBidi"/>
          <w:sz w:val="20"/>
          <w:szCs w:val="20"/>
          <w:lang w:val="en-GB" w:eastAsia="ar-SA"/>
        </w:rPr>
        <w:t xml:space="preserve"> using</w:t>
      </w:r>
      <w:r>
        <w:rPr>
          <w:rFonts w:asciiTheme="majorBidi" w:hAnsiTheme="majorBidi" w:cstheme="majorBidi"/>
          <w:sz w:val="20"/>
          <w:szCs w:val="20"/>
          <w:lang w:val="en-GB" w:eastAsia="ar-SA"/>
        </w:rPr>
        <w:t xml:space="preserve"> EUTECH instruments pH700. The t</w:t>
      </w:r>
      <w:r w:rsidRPr="00766F8F">
        <w:rPr>
          <w:rFonts w:asciiTheme="majorBidi" w:hAnsiTheme="majorBidi" w:cstheme="majorBidi"/>
          <w:sz w:val="20"/>
          <w:szCs w:val="20"/>
          <w:lang w:val="en-GB" w:eastAsia="ar-SA"/>
        </w:rPr>
        <w:t>horium concentrations in the aqueous solutions were determined using ICP-MS -ELAN 9000 (PerkinElmer SCIEX).</w:t>
      </w:r>
      <w:r w:rsidRPr="00766F8F">
        <w:rPr>
          <w:rFonts w:asciiTheme="majorBidi" w:hAnsiTheme="majorBidi" w:cstheme="majorBidi"/>
          <w:sz w:val="20"/>
          <w:szCs w:val="20"/>
          <w:lang w:eastAsia="en-MY"/>
        </w:rPr>
        <w:t>There are two main parts of the process:</w:t>
      </w:r>
      <w:r>
        <w:rPr>
          <w:rFonts w:asciiTheme="majorBidi" w:hAnsiTheme="majorBidi" w:cstheme="majorBidi"/>
          <w:sz w:val="20"/>
          <w:szCs w:val="20"/>
          <w:lang w:eastAsia="en-MY"/>
        </w:rPr>
        <w:t xml:space="preserve"> </w:t>
      </w:r>
      <w:r w:rsidRPr="00766F8F">
        <w:rPr>
          <w:rFonts w:asciiTheme="majorBidi" w:hAnsiTheme="majorBidi" w:cstheme="majorBidi"/>
          <w:sz w:val="20"/>
          <w:szCs w:val="20"/>
          <w:lang w:eastAsia="en-MY"/>
        </w:rPr>
        <w:t xml:space="preserve">Digestion of monazite with </w:t>
      </w:r>
      <w:r>
        <w:rPr>
          <w:rFonts w:asciiTheme="majorBidi" w:hAnsiTheme="majorBidi" w:cstheme="majorBidi"/>
          <w:sz w:val="20"/>
          <w:szCs w:val="20"/>
          <w:lang w:eastAsia="en-MY"/>
        </w:rPr>
        <w:t xml:space="preserve">hot </w:t>
      </w:r>
      <w:r w:rsidRPr="00766F8F">
        <w:rPr>
          <w:rFonts w:asciiTheme="majorBidi" w:hAnsiTheme="majorBidi" w:cstheme="majorBidi"/>
          <w:sz w:val="20"/>
          <w:szCs w:val="20"/>
          <w:lang w:eastAsia="en-MY"/>
        </w:rPr>
        <w:t>sulphuric acid and dissolving with water to produce</w:t>
      </w:r>
      <w:r>
        <w:rPr>
          <w:rFonts w:asciiTheme="majorBidi" w:hAnsiTheme="majorBidi" w:cstheme="majorBidi"/>
          <w:sz w:val="20"/>
          <w:szCs w:val="20"/>
          <w:lang w:eastAsia="en-MY"/>
        </w:rPr>
        <w:t xml:space="preserve"> </w:t>
      </w:r>
      <w:r w:rsidRPr="00766F8F">
        <w:rPr>
          <w:rFonts w:asciiTheme="majorBidi" w:hAnsiTheme="majorBidi" w:cstheme="majorBidi"/>
          <w:sz w:val="20"/>
          <w:szCs w:val="20"/>
          <w:lang w:eastAsia="en-MY"/>
        </w:rPr>
        <w:t>monazite leach sulphate solution and s</w:t>
      </w:r>
      <w:r>
        <w:rPr>
          <w:rFonts w:asciiTheme="majorBidi" w:hAnsiTheme="majorBidi" w:cstheme="majorBidi"/>
          <w:sz w:val="20"/>
          <w:szCs w:val="20"/>
          <w:lang w:eastAsia="en-MY"/>
        </w:rPr>
        <w:t>eparation of thorium</w:t>
      </w:r>
      <w:r w:rsidRPr="00766F8F">
        <w:rPr>
          <w:rFonts w:asciiTheme="majorBidi" w:hAnsiTheme="majorBidi" w:cstheme="majorBidi"/>
          <w:sz w:val="20"/>
          <w:szCs w:val="20"/>
          <w:lang w:eastAsia="en-MY"/>
        </w:rPr>
        <w:t xml:space="preserve"> from REEs and U by selective precipitation</w:t>
      </w:r>
      <w:r>
        <w:rPr>
          <w:rFonts w:asciiTheme="majorBidi" w:hAnsiTheme="majorBidi" w:cstheme="majorBidi"/>
          <w:sz w:val="20"/>
          <w:szCs w:val="20"/>
          <w:lang w:eastAsia="en-MY"/>
        </w:rPr>
        <w:t xml:space="preserve"> using ammonia </w:t>
      </w:r>
      <w:r w:rsidRPr="00766F8F">
        <w:rPr>
          <w:rFonts w:asciiTheme="majorBidi" w:hAnsiTheme="majorBidi" w:cstheme="majorBidi"/>
          <w:sz w:val="20"/>
          <w:szCs w:val="20"/>
          <w:lang w:eastAsia="en-MY"/>
        </w:rPr>
        <w:t>and</w:t>
      </w:r>
      <w:r>
        <w:rPr>
          <w:rFonts w:asciiTheme="majorBidi" w:hAnsiTheme="majorBidi" w:cstheme="majorBidi"/>
          <w:sz w:val="20"/>
          <w:szCs w:val="20"/>
          <w:lang w:eastAsia="en-MY"/>
        </w:rPr>
        <w:t xml:space="preserve"> produce thorium p</w:t>
      </w:r>
      <w:r w:rsidRPr="00A550EC">
        <w:rPr>
          <w:rFonts w:asciiTheme="majorBidi" w:hAnsiTheme="majorBidi" w:cstheme="majorBidi"/>
          <w:sz w:val="20"/>
          <w:szCs w:val="20"/>
          <w:lang w:eastAsia="en-MY"/>
        </w:rPr>
        <w:t>recipitate</w:t>
      </w:r>
      <w:r>
        <w:rPr>
          <w:rFonts w:asciiTheme="majorBidi" w:hAnsiTheme="majorBidi" w:cstheme="majorBidi"/>
          <w:sz w:val="20"/>
          <w:szCs w:val="20"/>
          <w:lang w:eastAsia="en-MY"/>
        </w:rPr>
        <w:t xml:space="preserve"> as shown in Figure 1</w:t>
      </w:r>
      <w:r w:rsidRPr="00766F8F">
        <w:rPr>
          <w:rFonts w:asciiTheme="majorBidi" w:hAnsiTheme="majorBidi" w:cstheme="majorBidi"/>
          <w:sz w:val="20"/>
          <w:szCs w:val="20"/>
          <w:lang w:eastAsia="en-MY"/>
        </w:rPr>
        <w:t>.</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Default="00A36EBB" w:rsidP="00A36EBB">
      <w:pPr>
        <w:spacing w:after="0" w:line="240" w:lineRule="auto"/>
        <w:jc w:val="center"/>
        <w:rPr>
          <w:rFonts w:asciiTheme="majorBidi" w:hAnsiTheme="majorBidi" w:cstheme="majorBidi"/>
          <w:sz w:val="20"/>
          <w:szCs w:val="20"/>
          <w:lang w:eastAsia="en-MY"/>
        </w:rPr>
      </w:pPr>
      <w:r>
        <w:rPr>
          <w:rFonts w:asciiTheme="majorBidi" w:hAnsiTheme="majorBidi" w:cstheme="majorBidi"/>
          <w:noProof/>
          <w:sz w:val="24"/>
          <w:szCs w:val="24"/>
          <w:lang w:bidi="ar-SA"/>
        </w:rPr>
        <mc:AlternateContent>
          <mc:Choice Requires="wpc">
            <w:drawing>
              <wp:inline distT="0" distB="0" distL="0" distR="0" wp14:anchorId="509B1EC8" wp14:editId="69F8C1C9">
                <wp:extent cx="4709795" cy="2031365"/>
                <wp:effectExtent l="0" t="0" r="14605" b="26035"/>
                <wp:docPr id="2" name="Canvas 148"/>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tx1"/>
                          </a:solidFill>
                        </a:ln>
                      </wpc:whole>
                      <wps:wsp>
                        <wps:cNvPr id="192" name="Rectangle 192"/>
                        <wps:cNvSpPr/>
                        <wps:spPr>
                          <a:xfrm>
                            <a:off x="1301479" y="620392"/>
                            <a:ext cx="892196" cy="235863"/>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36EBB" w:rsidRPr="007341B4" w:rsidRDefault="00A36EBB" w:rsidP="00A36EBB">
                              <w:pPr>
                                <w:pStyle w:val="NormalWeb"/>
                                <w:spacing w:before="0" w:beforeAutospacing="0" w:after="200" w:afterAutospacing="0"/>
                                <w:jc w:val="center"/>
                              </w:pPr>
                              <w:r w:rsidRPr="007341B4">
                                <w:rPr>
                                  <w:rFonts w:eastAsia="Calibri" w:cs="Arial"/>
                                  <w:color w:val="000000"/>
                                  <w:kern w:val="24"/>
                                  <w:sz w:val="16"/>
                                  <w:szCs w:val="16"/>
                                </w:rPr>
                                <w:t>Acid Digestion</w:t>
                              </w:r>
                            </w:p>
                            <w:p w:rsidR="00A36EBB" w:rsidRDefault="00A36EBB" w:rsidP="00A36EBB">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27872" y="620030"/>
                            <a:ext cx="838977" cy="356077"/>
                          </a:xfrm>
                          <a:prstGeom prst="rect">
                            <a:avLst/>
                          </a:prstGeom>
                          <a:solidFill>
                            <a:sysClr val="window" lastClr="FFFFFF"/>
                          </a:solidFill>
                          <a:ln w="127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A36EBB" w:rsidRPr="007341B4" w:rsidRDefault="00A36EBB" w:rsidP="00A36EBB">
                              <w:pPr>
                                <w:jc w:val="center"/>
                                <w:rPr>
                                  <w:rFonts w:asciiTheme="majorBidi" w:hAnsiTheme="majorBidi" w:cstheme="majorBidi"/>
                                  <w:sz w:val="16"/>
                                  <w:szCs w:val="16"/>
                                </w:rPr>
                              </w:pPr>
                              <w:r>
                                <w:rPr>
                                  <w:rFonts w:asciiTheme="majorBidi" w:hAnsiTheme="majorBidi" w:cstheme="majorBidi"/>
                                  <w:sz w:val="16"/>
                                  <w:szCs w:val="16"/>
                                </w:rPr>
                                <w:t xml:space="preserve">Malaysian </w:t>
                              </w:r>
                              <w:r w:rsidRPr="007341B4">
                                <w:rPr>
                                  <w:rFonts w:asciiTheme="majorBidi" w:hAnsiTheme="majorBidi" w:cstheme="majorBidi"/>
                                  <w:sz w:val="16"/>
                                  <w:szCs w:val="16"/>
                                </w:rPr>
                                <w:t xml:space="preserve">Monazite </w:t>
                              </w:r>
                            </w:p>
                            <w:p w:rsidR="00A36EBB" w:rsidRDefault="00A36EBB" w:rsidP="00A36EBB">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2528955" y="621280"/>
                            <a:ext cx="947409" cy="234975"/>
                          </a:xfrm>
                          <a:prstGeom prst="rect">
                            <a:avLst/>
                          </a:prstGeom>
                          <a:solidFill>
                            <a:sysClr val="window" lastClr="FFFFFF"/>
                          </a:solidFill>
                          <a:ln w="127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A36EBB" w:rsidRDefault="00A36EBB" w:rsidP="00A36EBB">
                              <w:pPr>
                                <w:pStyle w:val="NormalWeb"/>
                                <w:spacing w:before="0" w:beforeAutospacing="0" w:after="200" w:afterAutospacing="0" w:line="276" w:lineRule="auto"/>
                                <w:jc w:val="center"/>
                              </w:pPr>
                              <w:r w:rsidRPr="007341B4">
                                <w:rPr>
                                  <w:rFonts w:eastAsia="Calibri" w:cs="Arial"/>
                                  <w:color w:val="000000"/>
                                  <w:kern w:val="24"/>
                                  <w:sz w:val="16"/>
                                  <w:szCs w:val="16"/>
                                </w:rPr>
                                <w:t>Leach solution</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2432657" y="1212593"/>
                            <a:ext cx="1167267" cy="277495"/>
                          </a:xfrm>
                          <a:prstGeom prst="rect">
                            <a:avLst/>
                          </a:prstGeom>
                          <a:solidFill>
                            <a:sysClr val="window" lastClr="FFFFFF"/>
                          </a:solidFill>
                          <a:ln w="127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A36EBB" w:rsidRDefault="00A36EBB" w:rsidP="00A36EBB">
                              <w:pPr>
                                <w:pStyle w:val="NormalWeb"/>
                                <w:spacing w:before="0" w:beforeAutospacing="0" w:after="200" w:afterAutospacing="0" w:line="276" w:lineRule="auto"/>
                                <w:jc w:val="center"/>
                              </w:pPr>
                              <w:r w:rsidRPr="007341B4">
                                <w:rPr>
                                  <w:rFonts w:eastAsia="Calibri" w:cs="Arial"/>
                                  <w:color w:val="000000"/>
                                  <w:kern w:val="24"/>
                                  <w:sz w:val="16"/>
                                  <w:szCs w:val="16"/>
                                </w:rPr>
                                <w:t>Selective precipitation</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2500142" y="1706744"/>
                            <a:ext cx="1077719" cy="238773"/>
                          </a:xfrm>
                          <a:prstGeom prst="rect">
                            <a:avLst/>
                          </a:prstGeom>
                          <a:solidFill>
                            <a:sysClr val="window" lastClr="FFFFFF"/>
                          </a:solidFill>
                          <a:ln w="127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A36EBB" w:rsidRPr="008A379B" w:rsidRDefault="00A36EBB" w:rsidP="00A36EBB">
                              <w:pPr>
                                <w:pStyle w:val="NormalWeb"/>
                                <w:spacing w:before="0" w:beforeAutospacing="0" w:after="200" w:afterAutospacing="0" w:line="276" w:lineRule="auto"/>
                                <w:jc w:val="center"/>
                                <w:rPr>
                                  <w:sz w:val="14"/>
                                  <w:szCs w:val="14"/>
                                </w:rPr>
                              </w:pPr>
                              <w:r w:rsidRPr="007341B4">
                                <w:rPr>
                                  <w:rFonts w:eastAsia="Calibri" w:cs="Arial"/>
                                  <w:color w:val="000000"/>
                                  <w:kern w:val="24"/>
                                  <w:sz w:val="16"/>
                                  <w:szCs w:val="16"/>
                                </w:rPr>
                                <w:t>Precipitate</w:t>
                              </w:r>
                              <w:r>
                                <w:rPr>
                                  <w:rFonts w:eastAsia="Calibri" w:cs="Arial"/>
                                  <w:color w:val="000000"/>
                                  <w:kern w:val="24"/>
                                  <w:sz w:val="16"/>
                                  <w:szCs w:val="16"/>
                                </w:rPr>
                                <w:t>:Th,RE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252261" y="189633"/>
                            <a:ext cx="65405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6EBB" w:rsidRPr="007341B4" w:rsidRDefault="00A36EBB" w:rsidP="00A36EBB">
                              <w:pPr>
                                <w:spacing w:line="240" w:lineRule="auto"/>
                                <w:rPr>
                                  <w:rFonts w:asciiTheme="majorBidi" w:hAnsiTheme="majorBidi" w:cstheme="majorBidi"/>
                                  <w:sz w:val="14"/>
                                  <w:szCs w:val="14"/>
                                </w:rPr>
                              </w:pPr>
                              <w:r>
                                <w:rPr>
                                  <w:rFonts w:asciiTheme="majorBidi" w:hAnsiTheme="majorBidi" w:cstheme="majorBidi"/>
                                  <w:sz w:val="14"/>
                                  <w:szCs w:val="14"/>
                                </w:rPr>
                                <w:t>I</w:t>
                              </w:r>
                              <w:r w:rsidRPr="007341B4">
                                <w:rPr>
                                  <w:rFonts w:asciiTheme="majorBidi" w:hAnsiTheme="majorBidi" w:cstheme="majorBidi"/>
                                  <w:sz w:val="14"/>
                                  <w:szCs w:val="14"/>
                                </w:rPr>
                                <w:t>NAA/HPGe</w:t>
                              </w:r>
                            </w:p>
                            <w:p w:rsidR="00A36EBB" w:rsidRDefault="00A36EBB" w:rsidP="00A36EBB">
                              <w:pPr>
                                <w:spacing w:line="240" w:lineRule="auto"/>
                                <w:rPr>
                                  <w:rFonts w:asciiTheme="majorBidi" w:hAnsiTheme="majorBidi" w:cstheme="majorBidi"/>
                                  <w:sz w:val="16"/>
                                  <w:szCs w:val="16"/>
                                </w:rPr>
                              </w:pPr>
                            </w:p>
                            <w:p w:rsidR="00A36EBB" w:rsidRPr="007341B4" w:rsidRDefault="00A36EBB" w:rsidP="00A36EBB">
                              <w:pPr>
                                <w:rPr>
                                  <w:rFonts w:asciiTheme="majorBidi" w:hAnsiTheme="majorBidi" w:cstheme="majorBidi"/>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1" name="Text Box 151"/>
                        <wps:cNvSpPr txBox="1"/>
                        <wps:spPr>
                          <a:xfrm>
                            <a:off x="1495414" y="36005"/>
                            <a:ext cx="587375"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EBB" w:rsidRDefault="00A36EBB" w:rsidP="00A36EBB">
                              <w:pPr>
                                <w:spacing w:after="0"/>
                                <w:rPr>
                                  <w:rFonts w:asciiTheme="majorBidi" w:hAnsiTheme="majorBidi" w:cstheme="majorBidi"/>
                                  <w:sz w:val="14"/>
                                  <w:szCs w:val="14"/>
                                </w:rPr>
                              </w:pPr>
                              <w:r w:rsidRPr="00ED79FD">
                                <w:rPr>
                                  <w:rFonts w:asciiTheme="majorBidi" w:hAnsiTheme="majorBidi" w:cstheme="majorBidi"/>
                                  <w:sz w:val="14"/>
                                  <w:szCs w:val="14"/>
                                </w:rPr>
                                <w:t>9</w:t>
                              </w:r>
                              <w:r>
                                <w:rPr>
                                  <w:rFonts w:asciiTheme="majorBidi" w:hAnsiTheme="majorBidi" w:cstheme="majorBidi"/>
                                  <w:sz w:val="14"/>
                                  <w:szCs w:val="14"/>
                                </w:rPr>
                                <w:t>8</w:t>
                              </w:r>
                              <w:r w:rsidRPr="00ED79FD">
                                <w:rPr>
                                  <w:rFonts w:asciiTheme="majorBidi" w:hAnsiTheme="majorBidi" w:cstheme="majorBidi"/>
                                  <w:sz w:val="14"/>
                                  <w:szCs w:val="14"/>
                                </w:rPr>
                                <w:t>%H</w:t>
                              </w:r>
                              <w:r w:rsidRPr="00ED79FD">
                                <w:rPr>
                                  <w:rFonts w:asciiTheme="majorBidi" w:hAnsiTheme="majorBidi" w:cstheme="majorBidi"/>
                                  <w:sz w:val="14"/>
                                  <w:szCs w:val="14"/>
                                  <w:vertAlign w:val="subscript"/>
                                </w:rPr>
                                <w:t>2</w:t>
                              </w:r>
                              <w:r w:rsidRPr="00ED79FD">
                                <w:rPr>
                                  <w:rFonts w:asciiTheme="majorBidi" w:hAnsiTheme="majorBidi" w:cstheme="majorBidi"/>
                                  <w:sz w:val="14"/>
                                  <w:szCs w:val="14"/>
                                </w:rPr>
                                <w:t>SO</w:t>
                              </w:r>
                              <w:r w:rsidRPr="00ED79FD">
                                <w:rPr>
                                  <w:rFonts w:asciiTheme="majorBidi" w:hAnsiTheme="majorBidi" w:cstheme="majorBidi"/>
                                  <w:sz w:val="14"/>
                                  <w:szCs w:val="14"/>
                                  <w:vertAlign w:val="subscript"/>
                                </w:rPr>
                                <w:t>4</w:t>
                              </w:r>
                            </w:p>
                            <w:p w:rsidR="00A36EBB" w:rsidRPr="00340419" w:rsidRDefault="00A36EBB" w:rsidP="00A36EBB">
                              <w:pPr>
                                <w:rPr>
                                  <w:rFonts w:asciiTheme="majorBidi" w:hAnsiTheme="majorBidi" w:cstheme="majorBidi"/>
                                  <w:sz w:val="14"/>
                                  <w:szCs w:val="14"/>
                                </w:rPr>
                              </w:pPr>
                              <w:r>
                                <w:rPr>
                                  <w:rFonts w:asciiTheme="majorBidi" w:hAnsiTheme="majorBidi" w:cstheme="majorBidi"/>
                                  <w:sz w:val="14"/>
                                  <w:szCs w:val="14"/>
                                </w:rPr>
                                <w:t>˃230 ºC</w:t>
                              </w:r>
                            </w:p>
                            <w:p w:rsidR="00A36EBB" w:rsidRDefault="00A36EBB" w:rsidP="00A36EBB">
                              <w:pPr>
                                <w:rPr>
                                  <w:rFonts w:asciiTheme="majorBidi" w:hAnsiTheme="majorBidi" w:cstheme="majorBidi"/>
                                  <w:sz w:val="14"/>
                                  <w:szCs w:val="14"/>
                                </w:rPr>
                              </w:pPr>
                              <w:r>
                                <w:rPr>
                                  <w:rFonts w:asciiTheme="majorBidi" w:hAnsiTheme="majorBidi" w:cstheme="majorBidi"/>
                                  <w:sz w:val="14"/>
                                  <w:szCs w:val="14"/>
                                  <w:vertAlign w:val="subscript"/>
                                </w:rPr>
                                <w:t>230</w:t>
                              </w:r>
                            </w:p>
                            <w:p w:rsidR="00A36EBB" w:rsidRPr="00ED79FD" w:rsidRDefault="00A36EBB" w:rsidP="00A36EBB">
                              <w:pPr>
                                <w:rPr>
                                  <w:rFonts w:asciiTheme="majorBidi" w:hAnsiTheme="majorBidi" w:cstheme="majorBidi"/>
                                  <w:sz w:val="14"/>
                                  <w:szCs w:val="14"/>
                                </w:rPr>
                              </w:pPr>
                              <w:r>
                                <w:rPr>
                                  <w:rFonts w:asciiTheme="majorBidi" w:hAnsiTheme="majorBidi" w:cstheme="majorBidi"/>
                                  <w:sz w:val="14"/>
                                  <w:szCs w:val="14"/>
                                </w:rPr>
                                <w:t>230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2" name="Text Box 152"/>
                        <wps:cNvSpPr txBox="1"/>
                        <wps:spPr>
                          <a:xfrm>
                            <a:off x="3855431" y="620392"/>
                            <a:ext cx="594360"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EBB" w:rsidRDefault="00A36EBB" w:rsidP="00A36EBB">
                              <w:pPr>
                                <w:spacing w:after="0" w:line="240" w:lineRule="auto"/>
                                <w:rPr>
                                  <w:rFonts w:asciiTheme="majorBidi" w:hAnsiTheme="majorBidi" w:cstheme="majorBidi"/>
                                  <w:sz w:val="14"/>
                                  <w:szCs w:val="14"/>
                                </w:rPr>
                              </w:pPr>
                              <w:r w:rsidRPr="00340419">
                                <w:rPr>
                                  <w:rFonts w:asciiTheme="majorBidi" w:hAnsiTheme="majorBidi" w:cstheme="majorBidi"/>
                                  <w:sz w:val="14"/>
                                  <w:szCs w:val="14"/>
                                </w:rPr>
                                <w:t>Undigested</w:t>
                              </w:r>
                            </w:p>
                            <w:p w:rsidR="00A36EBB" w:rsidRPr="00340419" w:rsidRDefault="00A36EBB" w:rsidP="00A36EBB">
                              <w:pPr>
                                <w:spacing w:line="240" w:lineRule="auto"/>
                                <w:rPr>
                                  <w:rFonts w:asciiTheme="majorBidi" w:hAnsiTheme="majorBidi" w:cstheme="majorBidi"/>
                                  <w:sz w:val="14"/>
                                  <w:szCs w:val="14"/>
                                </w:rPr>
                              </w:pPr>
                              <w:r w:rsidRPr="00340419">
                                <w:rPr>
                                  <w:rFonts w:asciiTheme="majorBidi" w:hAnsiTheme="majorBidi" w:cstheme="majorBidi"/>
                                  <w:sz w:val="14"/>
                                  <w:szCs w:val="14"/>
                                </w:rPr>
                                <w:t xml:space="preserve"> Monazite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1" name="Text Box 201"/>
                        <wps:cNvSpPr txBox="1"/>
                        <wps:spPr>
                          <a:xfrm>
                            <a:off x="2284404" y="879647"/>
                            <a:ext cx="526415" cy="32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EBB" w:rsidRDefault="00A36EBB" w:rsidP="00A36EBB">
                              <w:pPr>
                                <w:spacing w:after="0"/>
                                <w:rPr>
                                  <w:rFonts w:asciiTheme="majorBidi" w:hAnsiTheme="majorBidi" w:cstheme="majorBidi"/>
                                  <w:sz w:val="14"/>
                                  <w:szCs w:val="14"/>
                                </w:rPr>
                              </w:pPr>
                              <w:r w:rsidRPr="00340419">
                                <w:rPr>
                                  <w:rFonts w:asciiTheme="majorBidi" w:hAnsiTheme="majorBidi" w:cstheme="majorBidi"/>
                                  <w:sz w:val="14"/>
                                  <w:szCs w:val="14"/>
                                </w:rPr>
                                <w:t>NH</w:t>
                              </w:r>
                              <w:r w:rsidRPr="00340419">
                                <w:rPr>
                                  <w:rFonts w:asciiTheme="majorBidi" w:hAnsiTheme="majorBidi" w:cstheme="majorBidi"/>
                                  <w:sz w:val="14"/>
                                  <w:szCs w:val="14"/>
                                  <w:vertAlign w:val="subscript"/>
                                </w:rPr>
                                <w:t>4</w:t>
                              </w:r>
                              <w:r w:rsidRPr="00340419">
                                <w:rPr>
                                  <w:rFonts w:asciiTheme="majorBidi" w:hAnsiTheme="majorBidi" w:cstheme="majorBidi"/>
                                  <w:sz w:val="14"/>
                                  <w:szCs w:val="14"/>
                                </w:rPr>
                                <w:t>OH</w:t>
                              </w:r>
                            </w:p>
                            <w:p w:rsidR="00A36EBB" w:rsidRPr="00340419" w:rsidRDefault="00A36EBB" w:rsidP="00A36EBB">
                              <w:pPr>
                                <w:rPr>
                                  <w:sz w:val="14"/>
                                  <w:szCs w:val="14"/>
                                </w:rPr>
                              </w:pPr>
                              <w:r>
                                <w:rPr>
                                  <w:rFonts w:asciiTheme="majorBidi" w:hAnsiTheme="majorBidi" w:cstheme="majorBidi"/>
                                  <w:sz w:val="14"/>
                                  <w:szCs w:val="14"/>
                                </w:rPr>
                                <w:t xml:space="preserve">pH ˂1.08 </w:t>
                              </w:r>
                            </w:p>
                            <w:p w:rsidR="00A36EBB" w:rsidRDefault="00A36EBB" w:rsidP="00A36EB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 name="Text Box 202"/>
                        <wps:cNvSpPr txBox="1"/>
                        <wps:spPr>
                          <a:xfrm>
                            <a:off x="3134737" y="943148"/>
                            <a:ext cx="1004570" cy="234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6EBB" w:rsidRPr="000C1F8F" w:rsidRDefault="00A36EBB" w:rsidP="00A36EBB">
                              <w:pPr>
                                <w:rPr>
                                  <w:rFonts w:asciiTheme="majorBidi" w:hAnsiTheme="majorBidi" w:cstheme="majorBidi"/>
                                  <w:sz w:val="14"/>
                                  <w:szCs w:val="14"/>
                                </w:rPr>
                              </w:pPr>
                              <w:r w:rsidRPr="000C1F8F">
                                <w:rPr>
                                  <w:rFonts w:asciiTheme="majorBidi" w:hAnsiTheme="majorBidi" w:cstheme="majorBidi"/>
                                  <w:sz w:val="14"/>
                                  <w:szCs w:val="14"/>
                                </w:rPr>
                                <w:t>Th, RE, U, P</w:t>
                              </w:r>
                              <w:r w:rsidRPr="000C1F8F">
                                <w:rPr>
                                  <w:rFonts w:asciiTheme="majorBidi" w:hAnsiTheme="majorBidi" w:cstheme="majorBidi"/>
                                  <w:sz w:val="14"/>
                                  <w:szCs w:val="14"/>
                                  <w:vertAlign w:val="subscript"/>
                                </w:rPr>
                                <w:t>2</w:t>
                              </w:r>
                              <w:r w:rsidRPr="000C1F8F">
                                <w:rPr>
                                  <w:rFonts w:asciiTheme="majorBidi" w:hAnsiTheme="majorBidi" w:cstheme="majorBidi"/>
                                  <w:sz w:val="14"/>
                                  <w:szCs w:val="14"/>
                                </w:rPr>
                                <w:t>O</w:t>
                              </w:r>
                              <w:r w:rsidRPr="000C1F8F">
                                <w:rPr>
                                  <w:rFonts w:asciiTheme="majorBidi" w:hAnsiTheme="majorBidi" w:cstheme="majorBidi"/>
                                  <w:sz w:val="14"/>
                                  <w:szCs w:val="14"/>
                                  <w:vertAlign w:val="subscript"/>
                                </w:rPr>
                                <w:t>5</w:t>
                              </w:r>
                              <w:r w:rsidRPr="000C1F8F">
                                <w:rPr>
                                  <w:rFonts w:asciiTheme="majorBidi" w:hAnsiTheme="majorBidi" w:cstheme="majorBidi"/>
                                  <w:sz w:val="14"/>
                                  <w:szCs w:val="14"/>
                                </w:rPr>
                                <w:t>,</w:t>
                              </w:r>
                              <w:r>
                                <w:rPr>
                                  <w:rFonts w:asciiTheme="majorBidi" w:hAnsiTheme="majorBidi" w:cstheme="majorBidi"/>
                                  <w:sz w:val="14"/>
                                  <w:szCs w:val="14"/>
                                </w:rPr>
                                <w:t xml:space="preserve"> SO</w:t>
                              </w:r>
                              <w:r w:rsidRPr="00B833B0">
                                <w:rPr>
                                  <w:rFonts w:asciiTheme="majorBidi" w:hAnsiTheme="majorBidi" w:cstheme="majorBidi"/>
                                  <w:sz w:val="14"/>
                                  <w:szCs w:val="14"/>
                                  <w:vertAlign w:val="subscript"/>
                                </w:rPr>
                                <w:t>4</w:t>
                              </w:r>
                              <w:r>
                                <w:rPr>
                                  <w:rFonts w:asciiTheme="majorBidi" w:hAnsiTheme="majorBidi" w:cstheme="majorBidi"/>
                                  <w:sz w:val="14"/>
                                  <w:szCs w:val="14"/>
                                  <w:vertAlign w:val="superscript"/>
                                </w:rPr>
                                <w:t>-</w:t>
                              </w:r>
                              <w:r w:rsidRPr="00B833B0">
                                <w:rPr>
                                  <w:rFonts w:asciiTheme="majorBidi" w:hAnsiTheme="majorBidi" w:cstheme="majorBidi"/>
                                  <w:sz w:val="14"/>
                                  <w:szCs w:val="14"/>
                                  <w:vertAlign w:val="super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 name="Text Box 203"/>
                        <wps:cNvSpPr txBox="1"/>
                        <wps:spPr>
                          <a:xfrm>
                            <a:off x="3888046" y="1212313"/>
                            <a:ext cx="58229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6EBB" w:rsidRDefault="00A36EBB" w:rsidP="00A36EBB">
                              <w:pPr>
                                <w:spacing w:after="0"/>
                                <w:rPr>
                                  <w:rFonts w:asciiTheme="majorBidi" w:hAnsiTheme="majorBidi" w:cstheme="majorBidi"/>
                                  <w:sz w:val="14"/>
                                  <w:szCs w:val="14"/>
                                </w:rPr>
                              </w:pPr>
                              <w:r>
                                <w:rPr>
                                  <w:rFonts w:asciiTheme="majorBidi" w:hAnsiTheme="majorBidi" w:cstheme="majorBidi"/>
                                  <w:sz w:val="14"/>
                                  <w:szCs w:val="14"/>
                                </w:rPr>
                                <w:t xml:space="preserve">Filtrate: </w:t>
                              </w:r>
                            </w:p>
                            <w:p w:rsidR="00A36EBB" w:rsidRPr="000C1F8F" w:rsidRDefault="00A36EBB" w:rsidP="00A36EBB">
                              <w:pPr>
                                <w:rPr>
                                  <w:rFonts w:asciiTheme="majorBidi" w:hAnsiTheme="majorBidi" w:cstheme="majorBidi"/>
                                  <w:sz w:val="14"/>
                                  <w:szCs w:val="14"/>
                                </w:rPr>
                              </w:pPr>
                              <w:r w:rsidRPr="000C1F8F">
                                <w:rPr>
                                  <w:rFonts w:asciiTheme="majorBidi" w:hAnsiTheme="majorBidi" w:cstheme="majorBidi"/>
                                  <w:sz w:val="14"/>
                                  <w:szCs w:val="14"/>
                                </w:rPr>
                                <w:t>RE</w:t>
                              </w:r>
                              <w:r>
                                <w:rPr>
                                  <w:rFonts w:asciiTheme="majorBidi" w:hAnsiTheme="majorBidi" w:cstheme="majorBidi"/>
                                  <w:sz w:val="14"/>
                                  <w:szCs w:val="14"/>
                                </w:rPr>
                                <w:t>,</w:t>
                              </w:r>
                              <w:r w:rsidRPr="000C1F8F">
                                <w:rPr>
                                  <w:rFonts w:asciiTheme="majorBidi" w:hAnsiTheme="majorBidi" w:cstheme="majorBidi"/>
                                  <w:sz w:val="14"/>
                                  <w:szCs w:val="14"/>
                                </w:rPr>
                                <w:t>U</w:t>
                              </w:r>
                              <w:r>
                                <w:rPr>
                                  <w:rFonts w:asciiTheme="majorBidi" w:hAnsiTheme="majorBidi" w:cstheme="majorBidi"/>
                                  <w:sz w:val="14"/>
                                  <w:szCs w:val="14"/>
                                </w:rPr>
                                <w:t>,</w:t>
                              </w:r>
                              <w:r w:rsidRPr="008A379B">
                                <w:rPr>
                                  <w:rFonts w:asciiTheme="majorBidi" w:hAnsiTheme="majorBidi" w:cstheme="majorBidi"/>
                                  <w:sz w:val="14"/>
                                  <w:szCs w:val="14"/>
                                </w:rPr>
                                <w:t>P</w:t>
                              </w:r>
                              <w:r w:rsidRPr="008A379B">
                                <w:rPr>
                                  <w:rFonts w:asciiTheme="majorBidi" w:hAnsiTheme="majorBidi" w:cstheme="majorBidi"/>
                                  <w:sz w:val="14"/>
                                  <w:szCs w:val="14"/>
                                  <w:vertAlign w:val="subscript"/>
                                </w:rPr>
                                <w:t>2</w:t>
                              </w:r>
                              <w:r w:rsidRPr="008A379B">
                                <w:rPr>
                                  <w:rFonts w:asciiTheme="majorBidi" w:hAnsiTheme="majorBidi" w:cstheme="majorBidi"/>
                                  <w:sz w:val="14"/>
                                  <w:szCs w:val="14"/>
                                </w:rPr>
                                <w:t>O</w:t>
                              </w:r>
                              <w:r w:rsidRPr="008A379B">
                                <w:rPr>
                                  <w:rFonts w:asciiTheme="majorBidi" w:hAnsiTheme="majorBidi" w:cstheme="majorBidi"/>
                                  <w:sz w:val="14"/>
                                  <w:szCs w:val="14"/>
                                  <w:vertAlign w:val="subscript"/>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4" name="Text Box 204"/>
                        <wps:cNvSpPr txBox="1"/>
                        <wps:spPr>
                          <a:xfrm>
                            <a:off x="3880817" y="1699724"/>
                            <a:ext cx="410845" cy="2387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6EBB" w:rsidRPr="00252279" w:rsidRDefault="00A36EBB" w:rsidP="00A36EBB">
                              <w:pPr>
                                <w:rPr>
                                  <w:rFonts w:asciiTheme="majorBidi" w:hAnsiTheme="majorBidi" w:cstheme="majorBidi"/>
                                  <w:sz w:val="14"/>
                                  <w:szCs w:val="14"/>
                                </w:rPr>
                              </w:pPr>
                              <w:r w:rsidRPr="00252279">
                                <w:rPr>
                                  <w:rFonts w:asciiTheme="majorBidi" w:hAnsiTheme="majorBidi" w:cstheme="majorBidi"/>
                                  <w:sz w:val="14"/>
                                  <w:szCs w:val="14"/>
                                </w:rPr>
                                <w:t>HNO</w:t>
                              </w:r>
                              <w:r w:rsidRPr="00247DD7">
                                <w:rPr>
                                  <w:rFonts w:asciiTheme="majorBidi" w:hAnsiTheme="majorBidi" w:cstheme="majorBidi"/>
                                  <w:sz w:val="14"/>
                                  <w:szCs w:val="14"/>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5" name="Text Box 205"/>
                        <wps:cNvSpPr txBox="1"/>
                        <wps:spPr>
                          <a:xfrm>
                            <a:off x="1273164" y="1707251"/>
                            <a:ext cx="809625" cy="2387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6EBB" w:rsidRPr="00252279" w:rsidRDefault="00A36EBB" w:rsidP="00A36EBB">
                              <w:pPr>
                                <w:rPr>
                                  <w:rFonts w:asciiTheme="majorBidi" w:hAnsiTheme="majorBidi" w:cstheme="majorBidi"/>
                                  <w:b/>
                                  <w:bCs/>
                                  <w:sz w:val="14"/>
                                  <w:szCs w:val="14"/>
                                </w:rPr>
                              </w:pPr>
                              <w:r w:rsidRPr="00252279">
                                <w:rPr>
                                  <w:rFonts w:asciiTheme="majorBidi" w:hAnsiTheme="majorBidi" w:cstheme="majorBidi"/>
                                  <w:b/>
                                  <w:bCs/>
                                  <w:sz w:val="14"/>
                                  <w:szCs w:val="14"/>
                                </w:rPr>
                                <w:t xml:space="preserve">Thorium nitrate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0" name="Straight Arrow Connector 210"/>
                        <wps:cNvCnPr/>
                        <wps:spPr>
                          <a:xfrm flipH="1">
                            <a:off x="1743067" y="345838"/>
                            <a:ext cx="29" cy="27455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8" name="Straight Arrow Connector 218"/>
                        <wps:cNvCnPr/>
                        <wps:spPr>
                          <a:xfrm>
                            <a:off x="3023434" y="853107"/>
                            <a:ext cx="0" cy="32435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19" name="Straight Arrow Connector 219"/>
                        <wps:cNvCnPr/>
                        <wps:spPr>
                          <a:xfrm>
                            <a:off x="3038108" y="1490088"/>
                            <a:ext cx="0" cy="213841"/>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2" name="Straight Arrow Connector 222"/>
                        <wps:cNvCnPr/>
                        <wps:spPr>
                          <a:xfrm flipV="1">
                            <a:off x="3476365" y="752622"/>
                            <a:ext cx="335677" cy="731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3" name="Straight Arrow Connector 223"/>
                        <wps:cNvCnPr/>
                        <wps:spPr>
                          <a:xfrm flipV="1">
                            <a:off x="2193675" y="742426"/>
                            <a:ext cx="335280" cy="698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4" name="Straight Arrow Connector 224"/>
                        <wps:cNvCnPr/>
                        <wps:spPr>
                          <a:xfrm flipV="1">
                            <a:off x="966833" y="745637"/>
                            <a:ext cx="334645" cy="698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6" name="Straight Arrow Connector 226"/>
                        <wps:cNvCnPr/>
                        <wps:spPr>
                          <a:xfrm flipV="1">
                            <a:off x="564791" y="385571"/>
                            <a:ext cx="0" cy="234821"/>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7" name="Straight Arrow Connector 227"/>
                        <wps:cNvCnPr/>
                        <wps:spPr>
                          <a:xfrm flipV="1">
                            <a:off x="3589703" y="1334631"/>
                            <a:ext cx="266229" cy="698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8" name="Straight Arrow Connector 228"/>
                        <wps:cNvCnPr/>
                        <wps:spPr>
                          <a:xfrm flipH="1">
                            <a:off x="2163036" y="1813383"/>
                            <a:ext cx="308537"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s:wsp>
                        <wps:cNvPr id="229" name="Straight Arrow Connector 229"/>
                        <wps:cNvCnPr/>
                        <wps:spPr>
                          <a:xfrm flipH="1">
                            <a:off x="3577901" y="1808033"/>
                            <a:ext cx="27103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148" o:spid="_x0000_s1027" editas="canvas" style="width:370.85pt;height:159.95pt;mso-position-horizontal-relative:char;mso-position-vertical-relative:line" coordsize="47097,2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7097;height:20313;visibility:visible;mso-wrap-style:square" stroked="t" strokecolor="black [3213]">
                  <v:fill o:detectmouseclick="t"/>
                  <v:path o:connecttype="none"/>
                </v:shape>
                <v:rect id="Rectangle 192" o:spid="_x0000_s1029" style="position:absolute;left:13014;top:6203;width:8922;height:2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PzKcMA&#10;AADcAAAADwAAAGRycy9kb3ducmV2LnhtbERPTWvCQBC9F/wPywi9NRs92CZmFZEWCi0VowePQ3ZM&#10;gtnZsLtN4r/vFgq9zeN9TrGdTCcGcr61rGCRpCCIK6tbrhWcT29PLyB8QNbYWSYFd/Kw3cweCsy1&#10;HflIQxlqEUPY56igCaHPpfRVQwZ9YnviyF2tMxgidLXUDscYbjq5TNOVNNhybGiwp31D1a38Ngrs&#10;ob13O5d9DZ/0fPk4hHScVq9KPc6n3RpEoCn8i//c7zrOz5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PzKcMAAADcAAAADwAAAAAAAAAAAAAAAACYAgAAZHJzL2Rv&#10;d25yZXYueG1sUEsFBgAAAAAEAAQA9QAAAIgDAAAAAA==&#10;" fillcolor="white [3201]" strokecolor="black [3200]" strokeweight="1pt">
                  <v:textbox>
                    <w:txbxContent>
                      <w:p w:rsidR="00A36EBB" w:rsidRPr="007341B4" w:rsidRDefault="00A36EBB" w:rsidP="00A36EBB">
                        <w:pPr>
                          <w:pStyle w:val="NormalWeb"/>
                          <w:spacing w:before="0" w:beforeAutospacing="0" w:after="200" w:afterAutospacing="0"/>
                          <w:jc w:val="center"/>
                        </w:pPr>
                        <w:r w:rsidRPr="007341B4">
                          <w:rPr>
                            <w:rFonts w:eastAsia="Calibri" w:cs="Arial"/>
                            <w:color w:val="000000"/>
                            <w:kern w:val="24"/>
                            <w:sz w:val="16"/>
                            <w:szCs w:val="16"/>
                          </w:rPr>
                          <w:t>Acid Digestion</w:t>
                        </w:r>
                      </w:p>
                      <w:p w:rsidR="00A36EBB" w:rsidRDefault="00A36EBB" w:rsidP="00A36EBB">
                        <w:pPr>
                          <w:pStyle w:val="NormalWeb"/>
                          <w:spacing w:before="0" w:beforeAutospacing="0" w:after="200" w:afterAutospacing="0" w:line="276" w:lineRule="auto"/>
                          <w:jc w:val="center"/>
                        </w:pPr>
                        <w:r>
                          <w:rPr>
                            <w:rFonts w:eastAsia="Calibri" w:cs="Arial"/>
                            <w:sz w:val="22"/>
                            <w:szCs w:val="22"/>
                          </w:rPr>
                          <w:t> </w:t>
                        </w:r>
                      </w:p>
                    </w:txbxContent>
                  </v:textbox>
                </v:rect>
                <v:rect id="Rectangle 195" o:spid="_x0000_s1030" style="position:absolute;left:1278;top:6200;width:8390;height:3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cwsEA&#10;AADcAAAADwAAAGRycy9kb3ducmV2LnhtbERP32vCMBB+F/wfwgl703TCxuxMZQiCCHuwU5+P5taU&#10;NpfSxJr515vBYG/38f289SbaTow0+MaxgudFBoK4crrhWsHpazd/A+EDssbOMSn4IQ+bYjpZY67d&#10;jY80lqEWKYR9jgpMCH0upa8MWfQL1xMn7tsNFkOCQy31gLcUbju5zLJXabHh1GCwp62hqi2vVsHB&#10;369jpf1nNNHsV+dLdi+5VeppFj/eQQSK4V/8597rNH/1Ar/PpAt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yXMLBAAAA3AAAAA8AAAAAAAAAAAAAAAAAmAIAAGRycy9kb3du&#10;cmV2LnhtbFBLBQYAAAAABAAEAPUAAACGAwAAAAA=&#10;" fillcolor="window" strokecolor="windowText" strokeweight="1pt">
                  <v:textbox>
                    <w:txbxContent>
                      <w:p w:rsidR="00A36EBB" w:rsidRPr="007341B4" w:rsidRDefault="00A36EBB" w:rsidP="00A36EBB">
                        <w:pPr>
                          <w:jc w:val="center"/>
                          <w:rPr>
                            <w:rFonts w:asciiTheme="majorBidi" w:hAnsiTheme="majorBidi" w:cstheme="majorBidi"/>
                            <w:sz w:val="16"/>
                            <w:szCs w:val="16"/>
                          </w:rPr>
                        </w:pPr>
                        <w:r>
                          <w:rPr>
                            <w:rFonts w:asciiTheme="majorBidi" w:hAnsiTheme="majorBidi" w:cstheme="majorBidi"/>
                            <w:sz w:val="16"/>
                            <w:szCs w:val="16"/>
                          </w:rPr>
                          <w:t xml:space="preserve">Malaysian </w:t>
                        </w:r>
                        <w:r w:rsidRPr="007341B4">
                          <w:rPr>
                            <w:rFonts w:asciiTheme="majorBidi" w:hAnsiTheme="majorBidi" w:cstheme="majorBidi"/>
                            <w:sz w:val="16"/>
                            <w:szCs w:val="16"/>
                          </w:rPr>
                          <w:t xml:space="preserve">Monazite </w:t>
                        </w:r>
                      </w:p>
                      <w:p w:rsidR="00A36EBB" w:rsidRDefault="00A36EBB" w:rsidP="00A36EBB">
                        <w:pPr>
                          <w:pStyle w:val="NormalWeb"/>
                          <w:spacing w:before="0" w:beforeAutospacing="0" w:after="200" w:afterAutospacing="0" w:line="276" w:lineRule="auto"/>
                          <w:jc w:val="center"/>
                        </w:pPr>
                        <w:r>
                          <w:rPr>
                            <w:rFonts w:eastAsia="Calibri" w:cs="Arial"/>
                            <w:sz w:val="22"/>
                            <w:szCs w:val="22"/>
                          </w:rPr>
                          <w:t> </w:t>
                        </w:r>
                      </w:p>
                    </w:txbxContent>
                  </v:textbox>
                </v:rect>
                <v:rect id="Rectangle 197" o:spid="_x0000_s1031" style="position:absolute;left:25289;top:6212;width:9474;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nLsEA&#10;AADcAAAADwAAAGRycy9kb3ducmV2LnhtbERPTWvCQBC9C/6HZYTedFMPbU3dSBEEEXowVc9DdpoN&#10;yc6G7Bq3/nq3UOhtHu9z1ptoOzHS4BvHCp4XGQjiyumGawWnr938DYQPyBo7x6Tghzxsiulkjbl2&#10;Nz7SWIZapBD2OSowIfS5lL4yZNEvXE+cuG83WAwJDrXUA95SuO3kMstepMWGU4PBnraGqra8WgUH&#10;f7+Olfaf0USzX50v2b3kVqmnWfx4BxEohn/xn3uv0/zVK/w+ky6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sZy7BAAAA3AAAAA8AAAAAAAAAAAAAAAAAmAIAAGRycy9kb3du&#10;cmV2LnhtbFBLBQYAAAAABAAEAPUAAACGAwAAAAA=&#10;" fillcolor="window" strokecolor="windowText" strokeweight="1pt">
                  <v:textbox>
                    <w:txbxContent>
                      <w:p w:rsidR="00A36EBB" w:rsidRDefault="00A36EBB" w:rsidP="00A36EBB">
                        <w:pPr>
                          <w:pStyle w:val="NormalWeb"/>
                          <w:spacing w:before="0" w:beforeAutospacing="0" w:after="200" w:afterAutospacing="0" w:line="276" w:lineRule="auto"/>
                          <w:jc w:val="center"/>
                        </w:pPr>
                        <w:r w:rsidRPr="007341B4">
                          <w:rPr>
                            <w:rFonts w:eastAsia="Calibri" w:cs="Arial"/>
                            <w:color w:val="000000"/>
                            <w:kern w:val="24"/>
                            <w:sz w:val="16"/>
                            <w:szCs w:val="16"/>
                          </w:rPr>
                          <w:t>Leach solution</w:t>
                        </w:r>
                        <w:r>
                          <w:rPr>
                            <w:rFonts w:eastAsia="Calibri" w:cs="Arial"/>
                            <w:sz w:val="22"/>
                            <w:szCs w:val="22"/>
                          </w:rPr>
                          <w:t> </w:t>
                        </w:r>
                      </w:p>
                    </w:txbxContent>
                  </v:textbox>
                </v:rect>
                <v:rect id="Rectangle 198" o:spid="_x0000_s1032" style="position:absolute;left:24326;top:12125;width:11673;height:2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zXMQA&#10;AADcAAAADwAAAGRycy9kb3ducmV2LnhtbESPQWsCMRCF74X+hzAFbzVrD1K3RilCQQQPbmvPw2a6&#10;WdxMlk1co7/eOQi9zfDevPfNcp19p0YaYhvYwGxagCKug225MfDz/fX6DiomZItdYDJwpQjr1fPT&#10;EksbLnygsUqNkhCOJRpwKfWl1rF25DFOQ08s2l8YPCZZh0bbAS8S7jv9VhRz7bFlaXDY08ZRfarO&#10;3sAu3s5jbeM+u+y2i+Nvcav4ZMzkJX9+gEqU07/5cb21gr8QWnlGJt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z81zEAAAA3AAAAA8AAAAAAAAAAAAAAAAAmAIAAGRycy9k&#10;b3ducmV2LnhtbFBLBQYAAAAABAAEAPUAAACJAwAAAAA=&#10;" fillcolor="window" strokecolor="windowText" strokeweight="1pt">
                  <v:textbox>
                    <w:txbxContent>
                      <w:p w:rsidR="00A36EBB" w:rsidRDefault="00A36EBB" w:rsidP="00A36EBB">
                        <w:pPr>
                          <w:pStyle w:val="NormalWeb"/>
                          <w:spacing w:before="0" w:beforeAutospacing="0" w:after="200" w:afterAutospacing="0" w:line="276" w:lineRule="auto"/>
                          <w:jc w:val="center"/>
                        </w:pPr>
                        <w:r w:rsidRPr="007341B4">
                          <w:rPr>
                            <w:rFonts w:eastAsia="Calibri" w:cs="Arial"/>
                            <w:color w:val="000000"/>
                            <w:kern w:val="24"/>
                            <w:sz w:val="16"/>
                            <w:szCs w:val="16"/>
                          </w:rPr>
                          <w:t>Selective precipitation</w:t>
                        </w:r>
                        <w:r>
                          <w:rPr>
                            <w:rFonts w:eastAsia="Calibri" w:cs="Arial"/>
                            <w:sz w:val="22"/>
                            <w:szCs w:val="22"/>
                          </w:rPr>
                          <w:t> </w:t>
                        </w:r>
                      </w:p>
                    </w:txbxContent>
                  </v:textbox>
                </v:rect>
                <v:rect id="Rectangle 199" o:spid="_x0000_s1033" style="position:absolute;left:25001;top:17067;width:10777;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x8EA&#10;AADcAAAADwAAAGRycy9kb3ducmV2LnhtbERPS4vCMBC+L/gfwgh7W1P3sGyrUUQQZMHD1sd5aMam&#10;2ExKE2v0128WBG/z8T1nvoy2FQP1vnGsYDrJQBBXTjdcKzjsNx/fIHxA1tg6JgV38rBcjN7mWGh3&#10;418aylCLFMK+QAUmhK6Q0leGLPqJ64gTd3a9xZBgX0vd4y2F21Z+ZtmXtNhwajDY0dpQdSmvVsGP&#10;f1yHSvtdNNFs8+Mpe5R8Uep9HFczEIFieImf7q1O8/Mc/p9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VsfBAAAA3AAAAA8AAAAAAAAAAAAAAAAAmAIAAGRycy9kb3du&#10;cmV2LnhtbFBLBQYAAAAABAAEAPUAAACGAwAAAAA=&#10;" fillcolor="window" strokecolor="windowText" strokeweight="1pt">
                  <v:textbox>
                    <w:txbxContent>
                      <w:p w:rsidR="00A36EBB" w:rsidRPr="008A379B" w:rsidRDefault="00A36EBB" w:rsidP="00A36EBB">
                        <w:pPr>
                          <w:pStyle w:val="NormalWeb"/>
                          <w:spacing w:before="0" w:beforeAutospacing="0" w:after="200" w:afterAutospacing="0" w:line="276" w:lineRule="auto"/>
                          <w:jc w:val="center"/>
                          <w:rPr>
                            <w:sz w:val="14"/>
                            <w:szCs w:val="14"/>
                          </w:rPr>
                        </w:pPr>
                        <w:r w:rsidRPr="007341B4">
                          <w:rPr>
                            <w:rFonts w:eastAsia="Calibri" w:cs="Arial"/>
                            <w:color w:val="000000"/>
                            <w:kern w:val="24"/>
                            <w:sz w:val="16"/>
                            <w:szCs w:val="16"/>
                          </w:rPr>
                          <w:t>Precipitate</w:t>
                        </w:r>
                        <w:r>
                          <w:rPr>
                            <w:rFonts w:eastAsia="Calibri" w:cs="Arial"/>
                            <w:color w:val="000000"/>
                            <w:kern w:val="24"/>
                            <w:sz w:val="16"/>
                            <w:szCs w:val="16"/>
                          </w:rPr>
                          <w:t>:Th,RE</w:t>
                        </w:r>
                        <w:r>
                          <w:rPr>
                            <w:rFonts w:eastAsia="Calibri" w:cs="Arial"/>
                            <w:sz w:val="22"/>
                            <w:szCs w:val="22"/>
                          </w:rPr>
                          <w:t> </w:t>
                        </w:r>
                      </w:p>
                    </w:txbxContent>
                  </v:textbox>
                </v:rect>
                <v:shape id="Text Box 149" o:spid="_x0000_s1034" type="#_x0000_t202" style="position:absolute;left:2522;top:1896;width:6541;height:22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CysQA&#10;AADcAAAADwAAAGRycy9kb3ducmV2LnhtbERPTWsCMRC9F/wPYQq9iGYtIu3WKCooUmxLVYrHYTPd&#10;LG4mSxJ1/feNIPQ2j/c542lra3EmHyrHCgb9DARx4XTFpYL9btl7AREissbaMSm4UoDppPMwxly7&#10;C3/TeRtLkUI45KjAxNjkUobCkMXQdw1x4n6dtxgT9KXUHi8p3NbyOctG0mLFqcFgQwtDxXF7sgqO&#10;5r37la0+5j+j9dV/7k7u4DcHpZ4e29kbiEht/Bff3Wud5g9f4f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FwsrEAAAA3AAAAA8AAAAAAAAAAAAAAAAAmAIAAGRycy9k&#10;b3ducmV2LnhtbFBLBQYAAAAABAAEAPUAAACJAwAAAAA=&#10;" filled="f" stroked="f" strokeweight=".5pt">
                  <v:textbox>
                    <w:txbxContent>
                      <w:p w:rsidR="00A36EBB" w:rsidRPr="007341B4" w:rsidRDefault="00A36EBB" w:rsidP="00A36EBB">
                        <w:pPr>
                          <w:spacing w:line="240" w:lineRule="auto"/>
                          <w:rPr>
                            <w:rFonts w:asciiTheme="majorBidi" w:hAnsiTheme="majorBidi" w:cstheme="majorBidi"/>
                            <w:sz w:val="14"/>
                            <w:szCs w:val="14"/>
                          </w:rPr>
                        </w:pPr>
                        <w:r>
                          <w:rPr>
                            <w:rFonts w:asciiTheme="majorBidi" w:hAnsiTheme="majorBidi" w:cstheme="majorBidi"/>
                            <w:sz w:val="14"/>
                            <w:szCs w:val="14"/>
                          </w:rPr>
                          <w:t>I</w:t>
                        </w:r>
                        <w:r w:rsidRPr="007341B4">
                          <w:rPr>
                            <w:rFonts w:asciiTheme="majorBidi" w:hAnsiTheme="majorBidi" w:cstheme="majorBidi"/>
                            <w:sz w:val="14"/>
                            <w:szCs w:val="14"/>
                          </w:rPr>
                          <w:t>NAA/HPGe</w:t>
                        </w:r>
                      </w:p>
                      <w:p w:rsidR="00A36EBB" w:rsidRDefault="00A36EBB" w:rsidP="00A36EBB">
                        <w:pPr>
                          <w:spacing w:line="240" w:lineRule="auto"/>
                          <w:rPr>
                            <w:rFonts w:asciiTheme="majorBidi" w:hAnsiTheme="majorBidi" w:cstheme="majorBidi"/>
                            <w:sz w:val="16"/>
                            <w:szCs w:val="16"/>
                          </w:rPr>
                        </w:pPr>
                      </w:p>
                      <w:p w:rsidR="00A36EBB" w:rsidRPr="007341B4" w:rsidRDefault="00A36EBB" w:rsidP="00A36EBB">
                        <w:pPr>
                          <w:rPr>
                            <w:rFonts w:asciiTheme="majorBidi" w:hAnsiTheme="majorBidi" w:cstheme="majorBidi"/>
                            <w:sz w:val="16"/>
                            <w:szCs w:val="16"/>
                          </w:rPr>
                        </w:pPr>
                      </w:p>
                    </w:txbxContent>
                  </v:textbox>
                </v:shape>
                <v:shape id="Text Box 151" o:spid="_x0000_s1035" type="#_x0000_t202" style="position:absolute;left:14954;top:360;width:5873;height: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ibMMA&#10;AADcAAAADwAAAGRycy9kb3ducmV2LnhtbERPTWvCQBC9F/wPywje6iZKS0xdRQQhBz00Kr0O2WkS&#10;mp2Nu6vGf+8WCr3N433Ocj2YTtzI+daygnSagCCurG65VnA67l4zED4ga+wsk4IHeVivRi9LzLW9&#10;8yfdylCLGMI+RwVNCH0upa8aMuintieO3Ld1BkOErpba4T2Gm07OkuRdGmw5NjTY07ah6qe8GgWH&#10;7aLMitnDfS3mxa7MLqndZ2elJuNh8wEi0BD+xX/uQsf5byn8PhMv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2ibMMAAADcAAAADwAAAAAAAAAAAAAAAACYAgAAZHJzL2Rv&#10;d25yZXYueG1sUEsFBgAAAAAEAAQA9QAAAIgDAAAAAA==&#10;" fillcolor="white [3201]" stroked="f" strokeweight=".5pt">
                  <v:textbox>
                    <w:txbxContent>
                      <w:p w:rsidR="00A36EBB" w:rsidRDefault="00A36EBB" w:rsidP="00A36EBB">
                        <w:pPr>
                          <w:spacing w:after="0"/>
                          <w:rPr>
                            <w:rFonts w:asciiTheme="majorBidi" w:hAnsiTheme="majorBidi" w:cstheme="majorBidi"/>
                            <w:sz w:val="14"/>
                            <w:szCs w:val="14"/>
                          </w:rPr>
                        </w:pPr>
                        <w:r w:rsidRPr="00ED79FD">
                          <w:rPr>
                            <w:rFonts w:asciiTheme="majorBidi" w:hAnsiTheme="majorBidi" w:cstheme="majorBidi"/>
                            <w:sz w:val="14"/>
                            <w:szCs w:val="14"/>
                          </w:rPr>
                          <w:t>9</w:t>
                        </w:r>
                        <w:r>
                          <w:rPr>
                            <w:rFonts w:asciiTheme="majorBidi" w:hAnsiTheme="majorBidi" w:cstheme="majorBidi"/>
                            <w:sz w:val="14"/>
                            <w:szCs w:val="14"/>
                          </w:rPr>
                          <w:t>8</w:t>
                        </w:r>
                        <w:r w:rsidRPr="00ED79FD">
                          <w:rPr>
                            <w:rFonts w:asciiTheme="majorBidi" w:hAnsiTheme="majorBidi" w:cstheme="majorBidi"/>
                            <w:sz w:val="14"/>
                            <w:szCs w:val="14"/>
                          </w:rPr>
                          <w:t>%H</w:t>
                        </w:r>
                        <w:r w:rsidRPr="00ED79FD">
                          <w:rPr>
                            <w:rFonts w:asciiTheme="majorBidi" w:hAnsiTheme="majorBidi" w:cstheme="majorBidi"/>
                            <w:sz w:val="14"/>
                            <w:szCs w:val="14"/>
                            <w:vertAlign w:val="subscript"/>
                          </w:rPr>
                          <w:t>2</w:t>
                        </w:r>
                        <w:r w:rsidRPr="00ED79FD">
                          <w:rPr>
                            <w:rFonts w:asciiTheme="majorBidi" w:hAnsiTheme="majorBidi" w:cstheme="majorBidi"/>
                            <w:sz w:val="14"/>
                            <w:szCs w:val="14"/>
                          </w:rPr>
                          <w:t>SO</w:t>
                        </w:r>
                        <w:r w:rsidRPr="00ED79FD">
                          <w:rPr>
                            <w:rFonts w:asciiTheme="majorBidi" w:hAnsiTheme="majorBidi" w:cstheme="majorBidi"/>
                            <w:sz w:val="14"/>
                            <w:szCs w:val="14"/>
                            <w:vertAlign w:val="subscript"/>
                          </w:rPr>
                          <w:t>4</w:t>
                        </w:r>
                      </w:p>
                      <w:p w:rsidR="00A36EBB" w:rsidRPr="00340419" w:rsidRDefault="00A36EBB" w:rsidP="00A36EBB">
                        <w:pPr>
                          <w:rPr>
                            <w:rFonts w:asciiTheme="majorBidi" w:hAnsiTheme="majorBidi" w:cstheme="majorBidi"/>
                            <w:sz w:val="14"/>
                            <w:szCs w:val="14"/>
                          </w:rPr>
                        </w:pPr>
                        <w:r>
                          <w:rPr>
                            <w:rFonts w:asciiTheme="majorBidi" w:hAnsiTheme="majorBidi" w:cstheme="majorBidi"/>
                            <w:sz w:val="14"/>
                            <w:szCs w:val="14"/>
                          </w:rPr>
                          <w:t>˃230 ºC</w:t>
                        </w:r>
                      </w:p>
                      <w:p w:rsidR="00A36EBB" w:rsidRDefault="00A36EBB" w:rsidP="00A36EBB">
                        <w:pPr>
                          <w:rPr>
                            <w:rFonts w:asciiTheme="majorBidi" w:hAnsiTheme="majorBidi" w:cstheme="majorBidi"/>
                            <w:sz w:val="14"/>
                            <w:szCs w:val="14"/>
                          </w:rPr>
                        </w:pPr>
                        <w:r>
                          <w:rPr>
                            <w:rFonts w:asciiTheme="majorBidi" w:hAnsiTheme="majorBidi" w:cstheme="majorBidi"/>
                            <w:sz w:val="14"/>
                            <w:szCs w:val="14"/>
                            <w:vertAlign w:val="subscript"/>
                          </w:rPr>
                          <w:t>230</w:t>
                        </w:r>
                      </w:p>
                      <w:p w:rsidR="00A36EBB" w:rsidRPr="00ED79FD" w:rsidRDefault="00A36EBB" w:rsidP="00A36EBB">
                        <w:pPr>
                          <w:rPr>
                            <w:rFonts w:asciiTheme="majorBidi" w:hAnsiTheme="majorBidi" w:cstheme="majorBidi"/>
                            <w:sz w:val="14"/>
                            <w:szCs w:val="14"/>
                          </w:rPr>
                        </w:pPr>
                        <w:r>
                          <w:rPr>
                            <w:rFonts w:asciiTheme="majorBidi" w:hAnsiTheme="majorBidi" w:cstheme="majorBidi"/>
                            <w:sz w:val="14"/>
                            <w:szCs w:val="14"/>
                          </w:rPr>
                          <w:t>230</w:t>
                        </w:r>
                      </w:p>
                    </w:txbxContent>
                  </v:textbox>
                </v:shape>
                <v:shape id="Text Box 152" o:spid="_x0000_s1036" type="#_x0000_t202" style="position:absolute;left:38554;top:6203;width:5943;height:32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8G8MA&#10;AADcAAAADwAAAGRycy9kb3ducmV2LnhtbERPTWvCQBC9F/wPywje6sZIS0xdRQQhBz00Kr0O2WkS&#10;mp2Nu6vGf+8WCr3N433Ocj2YTtzI+daygtk0AUFcWd1yreB03L1mIHxA1thZJgUP8rBejV6WmGt7&#10;50+6laEWMYR9jgqaEPpcSl81ZNBPbU8cuW/rDIYIXS21w3sMN51Mk+RdGmw5NjTY07ah6qe8GgWH&#10;7aLMivThvhbzYldml5ndZ2elJuNh8wEi0BD+xX/uQsf5byn8PhMv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8G8MAAADcAAAADwAAAAAAAAAAAAAAAACYAgAAZHJzL2Rv&#10;d25yZXYueG1sUEsFBgAAAAAEAAQA9QAAAIgDAAAAAA==&#10;" fillcolor="white [3201]" stroked="f" strokeweight=".5pt">
                  <v:textbox>
                    <w:txbxContent>
                      <w:p w:rsidR="00A36EBB" w:rsidRDefault="00A36EBB" w:rsidP="00A36EBB">
                        <w:pPr>
                          <w:spacing w:after="0" w:line="240" w:lineRule="auto"/>
                          <w:rPr>
                            <w:rFonts w:asciiTheme="majorBidi" w:hAnsiTheme="majorBidi" w:cstheme="majorBidi"/>
                            <w:sz w:val="14"/>
                            <w:szCs w:val="14"/>
                          </w:rPr>
                        </w:pPr>
                        <w:r w:rsidRPr="00340419">
                          <w:rPr>
                            <w:rFonts w:asciiTheme="majorBidi" w:hAnsiTheme="majorBidi" w:cstheme="majorBidi"/>
                            <w:sz w:val="14"/>
                            <w:szCs w:val="14"/>
                          </w:rPr>
                          <w:t>Undigested</w:t>
                        </w:r>
                      </w:p>
                      <w:p w:rsidR="00A36EBB" w:rsidRPr="00340419" w:rsidRDefault="00A36EBB" w:rsidP="00A36EBB">
                        <w:pPr>
                          <w:spacing w:line="240" w:lineRule="auto"/>
                          <w:rPr>
                            <w:rFonts w:asciiTheme="majorBidi" w:hAnsiTheme="majorBidi" w:cstheme="majorBidi"/>
                            <w:sz w:val="14"/>
                            <w:szCs w:val="14"/>
                          </w:rPr>
                        </w:pPr>
                        <w:r w:rsidRPr="00340419">
                          <w:rPr>
                            <w:rFonts w:asciiTheme="majorBidi" w:hAnsiTheme="majorBidi" w:cstheme="majorBidi"/>
                            <w:sz w:val="14"/>
                            <w:szCs w:val="14"/>
                          </w:rPr>
                          <w:t xml:space="preserve"> Monazite</w:t>
                        </w:r>
                      </w:p>
                    </w:txbxContent>
                  </v:textbox>
                </v:shape>
                <v:shape id="Text Box 201" o:spid="_x0000_s1037" type="#_x0000_t202" style="position:absolute;left:22844;top:8796;width:5264;height:3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sDcUA&#10;AADcAAAADwAAAGRycy9kb3ducmV2LnhtbESPwWrDMBBE74H+g9hCbolsB4rjRjHFEPAhOdRt6XWx&#10;traptXIlJXH+PioUehxm5g2zK2czigs5P1hWkK4TEMSt1QN3Ct7fDqschA/IGkfLpOBGHsr9w2KH&#10;hbZXfqVLEzoRIewLVNCHMBVS+rYng35tJ+LofVlnMETpOqkdXiPcjDJLkidpcOC40ONEVU/td3M2&#10;Ck7Vtsnr7OY+t5v60OQ/qT3mH0otH+eXZxCB5vAf/mvXWkGWpPB7Jh4Bu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wNxQAAANwAAAAPAAAAAAAAAAAAAAAAAJgCAABkcnMv&#10;ZG93bnJldi54bWxQSwUGAAAAAAQABAD1AAAAigMAAAAA&#10;" fillcolor="white [3201]" stroked="f" strokeweight=".5pt">
                  <v:textbox>
                    <w:txbxContent>
                      <w:p w:rsidR="00A36EBB" w:rsidRDefault="00A36EBB" w:rsidP="00A36EBB">
                        <w:pPr>
                          <w:spacing w:after="0"/>
                          <w:rPr>
                            <w:rFonts w:asciiTheme="majorBidi" w:hAnsiTheme="majorBidi" w:cstheme="majorBidi"/>
                            <w:sz w:val="14"/>
                            <w:szCs w:val="14"/>
                          </w:rPr>
                        </w:pPr>
                        <w:r w:rsidRPr="00340419">
                          <w:rPr>
                            <w:rFonts w:asciiTheme="majorBidi" w:hAnsiTheme="majorBidi" w:cstheme="majorBidi"/>
                            <w:sz w:val="14"/>
                            <w:szCs w:val="14"/>
                          </w:rPr>
                          <w:t>NH</w:t>
                        </w:r>
                        <w:r w:rsidRPr="00340419">
                          <w:rPr>
                            <w:rFonts w:asciiTheme="majorBidi" w:hAnsiTheme="majorBidi" w:cstheme="majorBidi"/>
                            <w:sz w:val="14"/>
                            <w:szCs w:val="14"/>
                            <w:vertAlign w:val="subscript"/>
                          </w:rPr>
                          <w:t>4</w:t>
                        </w:r>
                        <w:r w:rsidRPr="00340419">
                          <w:rPr>
                            <w:rFonts w:asciiTheme="majorBidi" w:hAnsiTheme="majorBidi" w:cstheme="majorBidi"/>
                            <w:sz w:val="14"/>
                            <w:szCs w:val="14"/>
                          </w:rPr>
                          <w:t>OH</w:t>
                        </w:r>
                      </w:p>
                      <w:p w:rsidR="00A36EBB" w:rsidRPr="00340419" w:rsidRDefault="00A36EBB" w:rsidP="00A36EBB">
                        <w:pPr>
                          <w:rPr>
                            <w:sz w:val="14"/>
                            <w:szCs w:val="14"/>
                          </w:rPr>
                        </w:pPr>
                        <w:r>
                          <w:rPr>
                            <w:rFonts w:asciiTheme="majorBidi" w:hAnsiTheme="majorBidi" w:cstheme="majorBidi"/>
                            <w:sz w:val="14"/>
                            <w:szCs w:val="14"/>
                          </w:rPr>
                          <w:t xml:space="preserve">pH ˂1.08 </w:t>
                        </w:r>
                      </w:p>
                      <w:p w:rsidR="00A36EBB" w:rsidRDefault="00A36EBB" w:rsidP="00A36EBB"/>
                    </w:txbxContent>
                  </v:textbox>
                </v:shape>
                <v:shape id="Text Box 202" o:spid="_x0000_s1038" type="#_x0000_t202" style="position:absolute;left:31347;top:9431;width:10046;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DuMYA&#10;AADcAAAADwAAAGRycy9kb3ducmV2LnhtbESPQWvCQBSE74X+h+UVeil11yAlRDchFApCBVFLqbdH&#10;9jUJzb4N2VWjv94VhB6HmfmGWRSj7cSRBt861jCdKBDElTMt1xq+dh+vKQgfkA12jknDmTwU+ePD&#10;AjPjTryh4zbUIkLYZ6ihCaHPpPRVQxb9xPXE0ft1g8UQ5VBLM+Apwm0nE6XepMWW40KDPb03VP1t&#10;D1ZDPfvm/Rpflhc1rlflZ5n+2K7S+vlpLOcgAo3hP3xvL42GRCV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rDuMYAAADcAAAADwAAAAAAAAAAAAAAAACYAgAAZHJz&#10;L2Rvd25yZXYueG1sUEsFBgAAAAAEAAQA9QAAAIsDAAAAAA==&#10;" fillcolor="white [3201]" strokecolor="white [3212]" strokeweight=".5pt">
                  <v:textbox>
                    <w:txbxContent>
                      <w:p w:rsidR="00A36EBB" w:rsidRPr="000C1F8F" w:rsidRDefault="00A36EBB" w:rsidP="00A36EBB">
                        <w:pPr>
                          <w:rPr>
                            <w:rFonts w:asciiTheme="majorBidi" w:hAnsiTheme="majorBidi" w:cstheme="majorBidi"/>
                            <w:sz w:val="14"/>
                            <w:szCs w:val="14"/>
                          </w:rPr>
                        </w:pPr>
                        <w:r w:rsidRPr="000C1F8F">
                          <w:rPr>
                            <w:rFonts w:asciiTheme="majorBidi" w:hAnsiTheme="majorBidi" w:cstheme="majorBidi"/>
                            <w:sz w:val="14"/>
                            <w:szCs w:val="14"/>
                          </w:rPr>
                          <w:t>Th, RE, U, P</w:t>
                        </w:r>
                        <w:r w:rsidRPr="000C1F8F">
                          <w:rPr>
                            <w:rFonts w:asciiTheme="majorBidi" w:hAnsiTheme="majorBidi" w:cstheme="majorBidi"/>
                            <w:sz w:val="14"/>
                            <w:szCs w:val="14"/>
                            <w:vertAlign w:val="subscript"/>
                          </w:rPr>
                          <w:t>2</w:t>
                        </w:r>
                        <w:r w:rsidRPr="000C1F8F">
                          <w:rPr>
                            <w:rFonts w:asciiTheme="majorBidi" w:hAnsiTheme="majorBidi" w:cstheme="majorBidi"/>
                            <w:sz w:val="14"/>
                            <w:szCs w:val="14"/>
                          </w:rPr>
                          <w:t>O</w:t>
                        </w:r>
                        <w:r w:rsidRPr="000C1F8F">
                          <w:rPr>
                            <w:rFonts w:asciiTheme="majorBidi" w:hAnsiTheme="majorBidi" w:cstheme="majorBidi"/>
                            <w:sz w:val="14"/>
                            <w:szCs w:val="14"/>
                            <w:vertAlign w:val="subscript"/>
                          </w:rPr>
                          <w:t>5</w:t>
                        </w:r>
                        <w:r w:rsidRPr="000C1F8F">
                          <w:rPr>
                            <w:rFonts w:asciiTheme="majorBidi" w:hAnsiTheme="majorBidi" w:cstheme="majorBidi"/>
                            <w:sz w:val="14"/>
                            <w:szCs w:val="14"/>
                          </w:rPr>
                          <w:t>,</w:t>
                        </w:r>
                        <w:r>
                          <w:rPr>
                            <w:rFonts w:asciiTheme="majorBidi" w:hAnsiTheme="majorBidi" w:cstheme="majorBidi"/>
                            <w:sz w:val="14"/>
                            <w:szCs w:val="14"/>
                          </w:rPr>
                          <w:t xml:space="preserve"> SO</w:t>
                        </w:r>
                        <w:r w:rsidRPr="00B833B0">
                          <w:rPr>
                            <w:rFonts w:asciiTheme="majorBidi" w:hAnsiTheme="majorBidi" w:cstheme="majorBidi"/>
                            <w:sz w:val="14"/>
                            <w:szCs w:val="14"/>
                            <w:vertAlign w:val="subscript"/>
                          </w:rPr>
                          <w:t>4</w:t>
                        </w:r>
                        <w:r>
                          <w:rPr>
                            <w:rFonts w:asciiTheme="majorBidi" w:hAnsiTheme="majorBidi" w:cstheme="majorBidi"/>
                            <w:sz w:val="14"/>
                            <w:szCs w:val="14"/>
                            <w:vertAlign w:val="superscript"/>
                          </w:rPr>
                          <w:t>-</w:t>
                        </w:r>
                        <w:r w:rsidRPr="00B833B0">
                          <w:rPr>
                            <w:rFonts w:asciiTheme="majorBidi" w:hAnsiTheme="majorBidi" w:cstheme="majorBidi"/>
                            <w:sz w:val="14"/>
                            <w:szCs w:val="14"/>
                            <w:vertAlign w:val="superscript"/>
                          </w:rPr>
                          <w:t>2</w:t>
                        </w:r>
                      </w:p>
                    </w:txbxContent>
                  </v:textbox>
                </v:shape>
                <v:shape id="Text Box 203" o:spid="_x0000_s1039" type="#_x0000_t202" style="position:absolute;left:38880;top:12123;width:5823;height:31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mI8UA&#10;AADcAAAADwAAAGRycy9kb3ducmV2LnhtbESPQWsCMRSE7wX/Q3hCL0WTqoisRlmEglBBtCJ6e2ye&#10;u4ubl2WT6tZfbwShx2FmvmFmi9ZW4kqNLx1r+OwrEMSZMyXnGvY/X70JCB+QDVaOScMfeVjMO28z&#10;TIy78Zauu5CLCGGfoIYihDqR0mcFWfR9VxNH7+waiyHKJpemwVuE20oOlBpLiyXHhQJrWhaUXXa/&#10;VkM+OvBpgx+ru2o36/Q7nRxtlWn93m3TKYhAbfgPv9oro2GghvA8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YjxQAAANwAAAAPAAAAAAAAAAAAAAAAAJgCAABkcnMv&#10;ZG93bnJldi54bWxQSwUGAAAAAAQABAD1AAAAigMAAAAA&#10;" fillcolor="white [3201]" strokecolor="white [3212]" strokeweight=".5pt">
                  <v:textbox>
                    <w:txbxContent>
                      <w:p w:rsidR="00A36EBB" w:rsidRDefault="00A36EBB" w:rsidP="00A36EBB">
                        <w:pPr>
                          <w:spacing w:after="0"/>
                          <w:rPr>
                            <w:rFonts w:asciiTheme="majorBidi" w:hAnsiTheme="majorBidi" w:cstheme="majorBidi"/>
                            <w:sz w:val="14"/>
                            <w:szCs w:val="14"/>
                          </w:rPr>
                        </w:pPr>
                        <w:r>
                          <w:rPr>
                            <w:rFonts w:asciiTheme="majorBidi" w:hAnsiTheme="majorBidi" w:cstheme="majorBidi"/>
                            <w:sz w:val="14"/>
                            <w:szCs w:val="14"/>
                          </w:rPr>
                          <w:t xml:space="preserve">Filtrate: </w:t>
                        </w:r>
                      </w:p>
                      <w:p w:rsidR="00A36EBB" w:rsidRPr="000C1F8F" w:rsidRDefault="00A36EBB" w:rsidP="00A36EBB">
                        <w:pPr>
                          <w:rPr>
                            <w:rFonts w:asciiTheme="majorBidi" w:hAnsiTheme="majorBidi" w:cstheme="majorBidi"/>
                            <w:sz w:val="14"/>
                            <w:szCs w:val="14"/>
                          </w:rPr>
                        </w:pPr>
                        <w:r w:rsidRPr="000C1F8F">
                          <w:rPr>
                            <w:rFonts w:asciiTheme="majorBidi" w:hAnsiTheme="majorBidi" w:cstheme="majorBidi"/>
                            <w:sz w:val="14"/>
                            <w:szCs w:val="14"/>
                          </w:rPr>
                          <w:t>RE</w:t>
                        </w:r>
                        <w:r>
                          <w:rPr>
                            <w:rFonts w:asciiTheme="majorBidi" w:hAnsiTheme="majorBidi" w:cstheme="majorBidi"/>
                            <w:sz w:val="14"/>
                            <w:szCs w:val="14"/>
                          </w:rPr>
                          <w:t>,</w:t>
                        </w:r>
                        <w:r w:rsidRPr="000C1F8F">
                          <w:rPr>
                            <w:rFonts w:asciiTheme="majorBidi" w:hAnsiTheme="majorBidi" w:cstheme="majorBidi"/>
                            <w:sz w:val="14"/>
                            <w:szCs w:val="14"/>
                          </w:rPr>
                          <w:t>U</w:t>
                        </w:r>
                        <w:r>
                          <w:rPr>
                            <w:rFonts w:asciiTheme="majorBidi" w:hAnsiTheme="majorBidi" w:cstheme="majorBidi"/>
                            <w:sz w:val="14"/>
                            <w:szCs w:val="14"/>
                          </w:rPr>
                          <w:t>,</w:t>
                        </w:r>
                        <w:r w:rsidRPr="008A379B">
                          <w:rPr>
                            <w:rFonts w:asciiTheme="majorBidi" w:hAnsiTheme="majorBidi" w:cstheme="majorBidi"/>
                            <w:sz w:val="14"/>
                            <w:szCs w:val="14"/>
                          </w:rPr>
                          <w:t>P</w:t>
                        </w:r>
                        <w:r w:rsidRPr="008A379B">
                          <w:rPr>
                            <w:rFonts w:asciiTheme="majorBidi" w:hAnsiTheme="majorBidi" w:cstheme="majorBidi"/>
                            <w:sz w:val="14"/>
                            <w:szCs w:val="14"/>
                            <w:vertAlign w:val="subscript"/>
                          </w:rPr>
                          <w:t>2</w:t>
                        </w:r>
                        <w:r w:rsidRPr="008A379B">
                          <w:rPr>
                            <w:rFonts w:asciiTheme="majorBidi" w:hAnsiTheme="majorBidi" w:cstheme="majorBidi"/>
                            <w:sz w:val="14"/>
                            <w:szCs w:val="14"/>
                          </w:rPr>
                          <w:t>O</w:t>
                        </w:r>
                        <w:r w:rsidRPr="008A379B">
                          <w:rPr>
                            <w:rFonts w:asciiTheme="majorBidi" w:hAnsiTheme="majorBidi" w:cstheme="majorBidi"/>
                            <w:sz w:val="14"/>
                            <w:szCs w:val="14"/>
                            <w:vertAlign w:val="subscript"/>
                          </w:rPr>
                          <w:t>5</w:t>
                        </w:r>
                      </w:p>
                    </w:txbxContent>
                  </v:textbox>
                </v:shape>
                <v:shape id="Text Box 204" o:spid="_x0000_s1040" type="#_x0000_t202" style="position:absolute;left:38808;top:16997;width:4108;height:23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8YA&#10;AADcAAAADwAAAGRycy9kb3ducmV2LnhtbESPQWvCQBSE74L/YXlCL2J2K0FC6ipBKAgtSG0p9fbI&#10;vibB7NuQ3Zq0v74rCB6HmfmGWW9H24oL9b5xrOExUSCIS2carjR8vD8vMhA+IBtsHZOGX/Kw3Uwn&#10;a8yNG/iNLsdQiQhhn6OGOoQul9KXNVn0ieuIo/fteoshyr6Spschwm0rl0qtpMWG40KNHe1qKs/H&#10;H6uhSj/5dMD5/k+Nh9fipci+bFtq/TAbiycQgcZwD9/ae6NhqVK4no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V8YAAADcAAAADwAAAAAAAAAAAAAAAACYAgAAZHJz&#10;L2Rvd25yZXYueG1sUEsFBgAAAAAEAAQA9QAAAIsDAAAAAA==&#10;" fillcolor="white [3201]" strokecolor="white [3212]" strokeweight=".5pt">
                  <v:textbox>
                    <w:txbxContent>
                      <w:p w:rsidR="00A36EBB" w:rsidRPr="00252279" w:rsidRDefault="00A36EBB" w:rsidP="00A36EBB">
                        <w:pPr>
                          <w:rPr>
                            <w:rFonts w:asciiTheme="majorBidi" w:hAnsiTheme="majorBidi" w:cstheme="majorBidi"/>
                            <w:sz w:val="14"/>
                            <w:szCs w:val="14"/>
                          </w:rPr>
                        </w:pPr>
                        <w:r w:rsidRPr="00252279">
                          <w:rPr>
                            <w:rFonts w:asciiTheme="majorBidi" w:hAnsiTheme="majorBidi" w:cstheme="majorBidi"/>
                            <w:sz w:val="14"/>
                            <w:szCs w:val="14"/>
                          </w:rPr>
                          <w:t>HNO</w:t>
                        </w:r>
                        <w:r w:rsidRPr="00247DD7">
                          <w:rPr>
                            <w:rFonts w:asciiTheme="majorBidi" w:hAnsiTheme="majorBidi" w:cstheme="majorBidi"/>
                            <w:sz w:val="14"/>
                            <w:szCs w:val="14"/>
                            <w:vertAlign w:val="subscript"/>
                          </w:rPr>
                          <w:t>3</w:t>
                        </w:r>
                      </w:p>
                    </w:txbxContent>
                  </v:textbox>
                </v:shape>
                <v:shape id="Text Box 205" o:spid="_x0000_s1041" type="#_x0000_t202" style="position:absolute;left:12731;top:17072;width:8096;height:2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bzMUA&#10;AADcAAAADwAAAGRycy9kb3ducmV2LnhtbESPQWsCMRSE7wX/Q3hCL0WTioqsRlmEglBBtCJ6e2ye&#10;u4ubl2WT6tZfbwShx2FmvmFmi9ZW4kqNLx1r+OwrEMSZMyXnGvY/X70JCB+QDVaOScMfeVjMO28z&#10;TIy78Zauu5CLCGGfoIYihDqR0mcFWfR9VxNH7+waiyHKJpemwVuE20oOlBpLiyXHhQJrWhaUXXa/&#10;VkM+PPBpgx+ru2o36/Q7nRxtlWn93m3TKYhAbfgPv9oro2GgRvA8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1vMxQAAANwAAAAPAAAAAAAAAAAAAAAAAJgCAABkcnMv&#10;ZG93bnJldi54bWxQSwUGAAAAAAQABAD1AAAAigMAAAAA&#10;" fillcolor="white [3201]" strokecolor="white [3212]" strokeweight=".5pt">
                  <v:textbox>
                    <w:txbxContent>
                      <w:p w:rsidR="00A36EBB" w:rsidRPr="00252279" w:rsidRDefault="00A36EBB" w:rsidP="00A36EBB">
                        <w:pPr>
                          <w:rPr>
                            <w:rFonts w:asciiTheme="majorBidi" w:hAnsiTheme="majorBidi" w:cstheme="majorBidi"/>
                            <w:b/>
                            <w:bCs/>
                            <w:sz w:val="14"/>
                            <w:szCs w:val="14"/>
                          </w:rPr>
                        </w:pPr>
                        <w:r w:rsidRPr="00252279">
                          <w:rPr>
                            <w:rFonts w:asciiTheme="majorBidi" w:hAnsiTheme="majorBidi" w:cstheme="majorBidi"/>
                            <w:b/>
                            <w:bCs/>
                            <w:sz w:val="14"/>
                            <w:szCs w:val="14"/>
                          </w:rPr>
                          <w:t xml:space="preserve">Thorium nitrate </w:t>
                        </w:r>
                      </w:p>
                    </w:txbxContent>
                  </v:textbox>
                </v:shape>
                <v:shapetype id="_x0000_t32" coordsize="21600,21600" o:spt="32" o:oned="t" path="m,l21600,21600e" filled="f">
                  <v:path arrowok="t" fillok="f" o:connecttype="none"/>
                  <o:lock v:ext="edit" shapetype="t"/>
                </v:shapetype>
                <v:shape id="Straight Arrow Connector 210" o:spid="_x0000_s1042" type="#_x0000_t32" style="position:absolute;left:17430;top:3458;width:0;height:27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R9b8AAADcAAAADwAAAGRycy9kb3ducmV2LnhtbERPTYvCMBC9L/gfwgjetmk9yFKNIoIg&#10;ehCroMehGdtqMylN1PjvzUHY4+N9zxbBtOJJvWssK8iSFARxaXXDlYLTcf37B8J5ZI2tZVLwJgeL&#10;+eBnhrm2Lz7Qs/CViCHsclRQe9/lUrqyJoMusR1x5K62N+gj7Cupe3zFcNPKcZpOpMGGY0ONHa1q&#10;Ku/FwyjYnm/Xozw1AU0RJttdut63l0yp0TAspyA8Bf8v/ro3WsE4i/PjmXgE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E9R9b8AAADcAAAADwAAAAAAAAAAAAAAAACh&#10;AgAAZHJzL2Rvd25yZXYueG1sUEsFBgAAAAAEAAQA+QAAAI0DAAAAAA==&#10;" strokecolor="black [3040]">
                  <v:stroke endarrow="block"/>
                </v:shape>
                <v:shape id="Straight Arrow Connector 218" o:spid="_x0000_s1043" type="#_x0000_t32" style="position:absolute;left:30234;top:8531;width:0;height:32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Straight Arrow Connector 219" o:spid="_x0000_s1044" type="#_x0000_t32" style="position:absolute;left:30381;top:14900;width:0;height:21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shape id="Straight Arrow Connector 222" o:spid="_x0000_s1045" type="#_x0000_t32" style="position:absolute;left:34763;top:7526;width:3357;height: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BjJ8MAAADcAAAADwAAAGRycy9kb3ducmV2LnhtbESPwWrDMBBE74X8g9hAb7VcQ0Jxo5jW&#10;EAi5lKSB9rhYW1vUWhlLsZy/rwqBHIeZecNsqtn2YqLRG8cKnrMcBHHjtOFWwflz9/QCwgdkjb1j&#10;UnAlD9V28bDBUrvIR5pOoRUJwr5EBV0IQymlbzqy6DM3ECfvx40WQ5JjK/WIMcFtL4s8X0uLhtNC&#10;hwPVHTW/p4tVYOKHmYZ9Hd8PX99eRzLXlTNKPS7nt1cQgeZwD9/ae62gKAr4P5OO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gYyfDAAAA3AAAAA8AAAAAAAAAAAAA&#10;AAAAoQIAAGRycy9kb3ducmV2LnhtbFBLBQYAAAAABAAEAPkAAACRAwAAAAA=&#10;">
                  <v:stroke endarrow="block"/>
                </v:shape>
                <v:shape id="Straight Arrow Connector 223" o:spid="_x0000_s1046" type="#_x0000_t32" style="position:absolute;left:21936;top:7424;width:3353;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GvMQAAADcAAAADwAAAGRycy9kb3ducmV2LnhtbESPwWrDMBBE74X8g9hAb40cl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7Ma8xAAAANwAAAAPAAAAAAAAAAAA&#10;AAAAAKECAABkcnMvZG93bnJldi54bWxQSwUGAAAAAAQABAD5AAAAkgMAAAAA&#10;">
                  <v:stroke endarrow="block"/>
                </v:shape>
                <v:shape id="Straight Arrow Connector 224" o:spid="_x0000_s1047" type="#_x0000_t32" style="position:absolute;left:9668;top:7456;width:3346;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eyMQAAADcAAAADwAAAGRycy9kb3ducmV2LnhtbESPwWrDMBBE74X8g9hAb40c0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V7IxAAAANwAAAAPAAAAAAAAAAAA&#10;AAAAAKECAABkcnMvZG93bnJldi54bWxQSwUGAAAAAAQABAD5AAAAkgMAAAAA&#10;">
                  <v:stroke endarrow="block"/>
                </v:shape>
                <v:shape id="Straight Arrow Connector 226" o:spid="_x0000_s1048" type="#_x0000_t32" style="position:absolute;left:5647;top:3855;width:0;height:2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tlJMMAAADcAAAADwAAAGRycy9kb3ducmV2LnhtbESPwWrDMBBE74X+g9hCbrVcQ0Jxo5jE&#10;UAi9lKSF9rhYG1vEWhlLtZy/rwKBHIeZecOsq9n2YqLRG8cKXrIcBHHjtOFWwffX+/MrCB+QNfaO&#10;ScGFPFSbx4c1ltpFPtB0DK1IEPYlKuhCGEopfdORRZ+5gTh5JzdaDEmOrdQjxgS3vSzyfCUtGk4L&#10;HQ5Ud9Scj39WgYmfZhr2ddx9/Px6Hclcls4otXiat28gAs3hHr6191pBUazgeiYd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bZSTDAAAA3AAAAA8AAAAAAAAAAAAA&#10;AAAAoQIAAGRycy9kb3ducmV2LnhtbFBLBQYAAAAABAAEAPkAAACRAwAAAAA=&#10;">
                  <v:stroke endarrow="block"/>
                </v:shape>
                <v:shape id="Straight Arrow Connector 227" o:spid="_x0000_s1049" type="#_x0000_t32" style="position:absolute;left:35897;top:13346;width:2662;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Av8QAAADcAAAADwAAAGRycy9kb3ducmV2LnhtbESPwWrDMBBE74X8g9hAb40cQ5vgRjZJ&#10;oBB6KU0C6XGxtraotTKWYjl/XxUKOQ4z84bZVJPtxEiDN44VLBcZCOLaacONgvPp7WkNwgdkjZ1j&#10;UnAjD1U5e9hgoV3kTxqPoREJwr5ABW0IfSGlr1uy6BeuJ07etxsshiSHRuoBY4LbTuZZ9iItGk4L&#10;Lfa0b6n+OV6tAhM/zNgf9nH3fvnyOpK5PTuj1ON82r6CCDSFe/i/fdAK8nwF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18C/xAAAANwAAAAPAAAAAAAAAAAA&#10;AAAAAKECAABkcnMvZG93bnJldi54bWxQSwUGAAAAAAQABAD5AAAAkgMAAAAA&#10;">
                  <v:stroke endarrow="block"/>
                </v:shape>
                <v:shape id="Straight Arrow Connector 228" o:spid="_x0000_s1050" type="#_x0000_t32" style="position:absolute;left:21630;top:18133;width:30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hUzb8AAADcAAAADwAAAGRycy9kb3ducmV2LnhtbERPy4rCMBTdC/MP4Q6403QKinSMMiMM&#10;iBvxAc7y0lzbYHNTmtjUvzcLweXhvJfrwTaip84bxwq+phkI4tJpw5WC8+lvsgDhA7LGxjEpeJCH&#10;9epjtMRCu8gH6o+hEimEfYEK6hDaQkpf1mTRT11LnLir6yyGBLtK6g5jCreNzLNsLi0aTg01trSp&#10;qbwd71aBiXvTt9tN/N1d/r2OZB4zZ5Qafw4/3yACDeEtfrm3WkGep7XpTDoCcvU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EhUzb8AAADcAAAADwAAAAAAAAAAAAAAAACh&#10;AgAAZHJzL2Rvd25yZXYueG1sUEsFBgAAAAAEAAQA+QAAAI0DAAAAAA==&#10;">
                  <v:stroke endarrow="block"/>
                </v:shape>
                <v:shape id="Straight Arrow Connector 229" o:spid="_x0000_s1051" type="#_x0000_t32" style="position:absolute;left:35779;top:18080;width:27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xVsQAAADcAAAADwAAAGRycy9kb3ducmV2LnhtbESPwWrDMBBE74X8g9hAb40cQ0viRjZJ&#10;oBB6KU0C6XGxtraotTKWYjl/XxUKOQ4z84bZVJPtxEiDN44VLBcZCOLaacONgvPp7WkFwgdkjZ1j&#10;UnAjD1U5e9hgoV3kTxqPoREJwr5ABW0IfSGlr1uy6BeuJ07etxsshiSHRuoBY4LbTuZZ9iItGk4L&#10;Lfa0b6n+OV6tAhM/zNgf9nH3fvnyOpK5PTuj1ON82r6CCDSFe/i/fdAK8nwN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PFWxAAAANwAAAAPAAAAAAAAAAAA&#10;AAAAAKECAABkcnMvZG93bnJldi54bWxQSwUGAAAAAAQABAD5AAAAkgMAAAAA&#10;">
                  <v:stroke endarrow="block"/>
                </v:shape>
                <w10:anchorlock/>
              </v:group>
            </w:pict>
          </mc:Fallback>
        </mc:AlternateContent>
      </w:r>
    </w:p>
    <w:p w:rsidR="00A36EBB" w:rsidRDefault="00A36EBB" w:rsidP="00A36EBB">
      <w:pPr>
        <w:spacing w:after="0" w:line="240" w:lineRule="auto"/>
        <w:jc w:val="center"/>
        <w:rPr>
          <w:rFonts w:asciiTheme="majorBidi" w:hAnsiTheme="majorBidi" w:cstheme="majorBidi"/>
          <w:sz w:val="20"/>
          <w:szCs w:val="20"/>
          <w:lang w:eastAsia="en-MY"/>
        </w:rPr>
      </w:pPr>
    </w:p>
    <w:p w:rsidR="00A36EBB" w:rsidRDefault="00A36EBB" w:rsidP="00A36EBB">
      <w:pPr>
        <w:spacing w:after="0" w:line="240" w:lineRule="auto"/>
        <w:jc w:val="center"/>
        <w:rPr>
          <w:rFonts w:asciiTheme="majorBidi" w:hAnsiTheme="majorBidi" w:cstheme="majorBidi"/>
          <w:sz w:val="20"/>
          <w:szCs w:val="20"/>
          <w:lang w:eastAsia="en-MY"/>
        </w:rPr>
      </w:pPr>
      <w:r>
        <w:rPr>
          <w:rFonts w:asciiTheme="majorBidi" w:hAnsiTheme="majorBidi" w:cstheme="majorBidi"/>
          <w:sz w:val="20"/>
          <w:szCs w:val="20"/>
          <w:lang w:eastAsia="en-MY"/>
        </w:rPr>
        <w:t>Figure 1.  Simplified flowchart for s</w:t>
      </w:r>
      <w:r w:rsidRPr="003C4662">
        <w:rPr>
          <w:rFonts w:asciiTheme="majorBidi" w:hAnsiTheme="majorBidi" w:cstheme="majorBidi"/>
          <w:sz w:val="20"/>
          <w:szCs w:val="20"/>
          <w:lang w:eastAsia="en-MY"/>
        </w:rPr>
        <w:t xml:space="preserve">ulphuric acid digestion of </w:t>
      </w:r>
      <w:r>
        <w:rPr>
          <w:rFonts w:asciiTheme="majorBidi" w:hAnsiTheme="majorBidi" w:cstheme="majorBidi"/>
          <w:sz w:val="20"/>
          <w:szCs w:val="20"/>
          <w:lang w:eastAsia="en-MY"/>
        </w:rPr>
        <w:t xml:space="preserve">Malaysian </w:t>
      </w:r>
      <w:r w:rsidRPr="003C4662">
        <w:rPr>
          <w:rFonts w:asciiTheme="majorBidi" w:hAnsiTheme="majorBidi" w:cstheme="majorBidi"/>
          <w:sz w:val="20"/>
          <w:szCs w:val="20"/>
          <w:lang w:eastAsia="en-MY"/>
        </w:rPr>
        <w:t>m</w:t>
      </w:r>
      <w:r>
        <w:rPr>
          <w:rFonts w:asciiTheme="majorBidi" w:hAnsiTheme="majorBidi" w:cstheme="majorBidi"/>
          <w:sz w:val="20"/>
          <w:szCs w:val="20"/>
          <w:lang w:eastAsia="en-MY"/>
        </w:rPr>
        <w:t>onazite and recovery of thorium</w:t>
      </w:r>
      <w:r w:rsidRPr="003C4662">
        <w:rPr>
          <w:rFonts w:asciiTheme="majorBidi" w:hAnsiTheme="majorBidi" w:cstheme="majorBidi"/>
          <w:sz w:val="20"/>
          <w:szCs w:val="20"/>
          <w:lang w:eastAsia="en-MY"/>
        </w:rPr>
        <w:t xml:space="preserve"> </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Pr="00D90646" w:rsidRDefault="00A36EBB" w:rsidP="00A36EBB">
      <w:pPr>
        <w:widowControl w:val="0"/>
        <w:suppressAutoHyphens/>
        <w:spacing w:after="0" w:line="240" w:lineRule="auto"/>
        <w:jc w:val="both"/>
        <w:rPr>
          <w:rFonts w:asciiTheme="majorBidi" w:hAnsiTheme="majorBidi" w:cstheme="majorBidi"/>
          <w:b/>
          <w:bCs/>
          <w:sz w:val="20"/>
          <w:szCs w:val="20"/>
          <w:lang w:val="en-GB" w:eastAsia="ar-SA"/>
        </w:rPr>
      </w:pPr>
      <w:r w:rsidRPr="00D90646">
        <w:rPr>
          <w:rFonts w:asciiTheme="majorBidi" w:hAnsiTheme="majorBidi" w:cstheme="majorBidi"/>
          <w:b/>
          <w:bCs/>
          <w:sz w:val="20"/>
          <w:szCs w:val="20"/>
          <w:lang w:val="en-GB" w:eastAsia="ar-SA"/>
        </w:rPr>
        <w:t>Digestion of Malaysian monazite</w:t>
      </w:r>
    </w:p>
    <w:p w:rsidR="00A36EBB" w:rsidRDefault="00A36EBB" w:rsidP="00A36EBB">
      <w:pPr>
        <w:widowControl w:val="0"/>
        <w:suppressAutoHyphens/>
        <w:spacing w:after="0" w:line="240" w:lineRule="auto"/>
        <w:jc w:val="both"/>
        <w:rPr>
          <w:rFonts w:asciiTheme="majorBidi" w:hAnsiTheme="majorBidi" w:cstheme="majorBidi"/>
          <w:sz w:val="20"/>
          <w:szCs w:val="20"/>
          <w:lang w:eastAsia="en-MY"/>
        </w:rPr>
      </w:pPr>
      <w:r w:rsidRPr="00D90646">
        <w:rPr>
          <w:rFonts w:asciiTheme="majorBidi" w:hAnsiTheme="majorBidi" w:cstheme="majorBidi"/>
          <w:sz w:val="20"/>
          <w:szCs w:val="20"/>
          <w:lang w:eastAsia="en-MY"/>
        </w:rPr>
        <w:t>The monazite leach solution used in this study was prepared by digesting approximately 25 g of monazite in 75 ml of 98</w:t>
      </w:r>
      <w:r>
        <w:rPr>
          <w:rFonts w:asciiTheme="majorBidi" w:hAnsiTheme="majorBidi" w:cstheme="majorBidi"/>
          <w:sz w:val="20"/>
          <w:szCs w:val="20"/>
          <w:lang w:eastAsia="en-MY"/>
        </w:rPr>
        <w:t xml:space="preserve"> </w:t>
      </w:r>
      <w:r w:rsidRPr="00D90646">
        <w:rPr>
          <w:rFonts w:asciiTheme="majorBidi" w:hAnsiTheme="majorBidi" w:cstheme="majorBidi"/>
          <w:sz w:val="20"/>
          <w:szCs w:val="20"/>
          <w:lang w:eastAsia="en-MY"/>
        </w:rPr>
        <w:t>% sulphuric acid at 200</w:t>
      </w:r>
      <w:r>
        <w:rPr>
          <w:rFonts w:asciiTheme="majorBidi" w:hAnsiTheme="majorBidi" w:cstheme="majorBidi"/>
          <w:sz w:val="20"/>
          <w:szCs w:val="20"/>
          <w:lang w:eastAsia="en-MY"/>
        </w:rPr>
        <w:t xml:space="preserve"> </w:t>
      </w:r>
      <w:r w:rsidRPr="00D90646">
        <w:rPr>
          <w:rFonts w:asciiTheme="majorBidi" w:hAnsiTheme="majorBidi" w:cstheme="majorBidi"/>
          <w:sz w:val="20"/>
          <w:szCs w:val="20"/>
          <w:lang w:eastAsia="ar-SA"/>
        </w:rPr>
        <w:t>°C</w:t>
      </w:r>
      <w:r w:rsidRPr="00D90646">
        <w:rPr>
          <w:rFonts w:asciiTheme="majorBidi" w:hAnsiTheme="majorBidi" w:cstheme="majorBidi"/>
          <w:sz w:val="20"/>
          <w:szCs w:val="20"/>
          <w:lang w:eastAsia="en-MY"/>
        </w:rPr>
        <w:t xml:space="preserve"> for 3 hours as digestion time using the glass beakers on the stirring hot plate. Then, </w:t>
      </w:r>
      <w:r w:rsidRPr="00D90646">
        <w:rPr>
          <w:rFonts w:asciiTheme="majorBidi" w:hAnsiTheme="majorBidi" w:cstheme="majorBidi"/>
          <w:sz w:val="20"/>
          <w:szCs w:val="20"/>
          <w:lang w:eastAsia="en-MY"/>
        </w:rPr>
        <w:lastRenderedPageBreak/>
        <w:t xml:space="preserve">the mixture was cooled to room temperature, adding </w:t>
      </w:r>
      <w:r>
        <w:rPr>
          <w:rFonts w:asciiTheme="majorBidi" w:hAnsiTheme="majorBidi" w:cstheme="majorBidi"/>
          <w:sz w:val="20"/>
          <w:szCs w:val="20"/>
          <w:lang w:eastAsia="en-MY"/>
        </w:rPr>
        <w:t>200 mL</w:t>
      </w:r>
      <w:r w:rsidRPr="00D90646">
        <w:rPr>
          <w:rFonts w:asciiTheme="majorBidi" w:hAnsiTheme="majorBidi" w:cstheme="majorBidi"/>
          <w:sz w:val="20"/>
          <w:szCs w:val="20"/>
          <w:lang w:eastAsia="en-MY"/>
        </w:rPr>
        <w:t xml:space="preserve"> water to dissolve the metal sulphates, and filtering to produce a clear solution. </w:t>
      </w:r>
    </w:p>
    <w:p w:rsidR="00A36EBB" w:rsidRDefault="00A36EBB" w:rsidP="00A36EBB">
      <w:pPr>
        <w:widowControl w:val="0"/>
        <w:suppressAutoHyphens/>
        <w:spacing w:after="0" w:line="240" w:lineRule="auto"/>
        <w:jc w:val="both"/>
        <w:rPr>
          <w:rFonts w:asciiTheme="majorBidi" w:hAnsiTheme="majorBidi" w:cstheme="majorBidi"/>
          <w:sz w:val="20"/>
          <w:szCs w:val="20"/>
          <w:lang w:eastAsia="en-MY"/>
        </w:rPr>
      </w:pPr>
    </w:p>
    <w:p w:rsidR="00A36EBB" w:rsidRPr="00D90646" w:rsidRDefault="00A36EBB" w:rsidP="00A36EBB">
      <w:pPr>
        <w:widowControl w:val="0"/>
        <w:suppressAutoHyphens/>
        <w:spacing w:after="0" w:line="240" w:lineRule="auto"/>
        <w:jc w:val="both"/>
        <w:rPr>
          <w:rFonts w:asciiTheme="majorBidi" w:hAnsiTheme="majorBidi" w:cstheme="majorBidi"/>
          <w:sz w:val="20"/>
          <w:szCs w:val="20"/>
          <w:lang w:eastAsia="en-MY"/>
        </w:rPr>
      </w:pPr>
      <w:r w:rsidRPr="00D90646">
        <w:rPr>
          <w:rFonts w:asciiTheme="majorBidi" w:hAnsiTheme="majorBidi" w:cstheme="majorBidi"/>
          <w:b/>
          <w:bCs/>
          <w:sz w:val="20"/>
          <w:szCs w:val="20"/>
          <w:lang w:val="en-GB" w:eastAsia="ar-SA"/>
        </w:rPr>
        <w:t>Selective precipitation of thorium with ammonia</w:t>
      </w:r>
    </w:p>
    <w:p w:rsidR="00A36EBB" w:rsidRDefault="00A36EBB" w:rsidP="00A36EBB">
      <w:pPr>
        <w:spacing w:after="0" w:line="240" w:lineRule="auto"/>
        <w:jc w:val="both"/>
        <w:rPr>
          <w:rFonts w:asciiTheme="majorBidi" w:hAnsiTheme="majorBidi" w:cstheme="majorBidi"/>
          <w:sz w:val="20"/>
          <w:szCs w:val="20"/>
          <w:lang w:eastAsia="en-MY"/>
        </w:rPr>
      </w:pPr>
      <w:r>
        <w:rPr>
          <w:rFonts w:asciiTheme="majorBidi" w:hAnsiTheme="majorBidi" w:cstheme="majorBidi"/>
          <w:sz w:val="20"/>
          <w:szCs w:val="20"/>
          <w:lang w:eastAsia="en-MY"/>
        </w:rPr>
        <w:t>The m</w:t>
      </w:r>
      <w:r w:rsidRPr="00D90646">
        <w:rPr>
          <w:rFonts w:asciiTheme="majorBidi" w:hAnsiTheme="majorBidi" w:cstheme="majorBidi"/>
          <w:sz w:val="20"/>
          <w:szCs w:val="20"/>
          <w:lang w:eastAsia="en-MY"/>
        </w:rPr>
        <w:t>onazite leach solution contains thorium, rare earths, and uranium with other impurities. Reduction of the acidity of sulphate leach solution at a pH of 1:</w:t>
      </w:r>
      <w:r>
        <w:rPr>
          <w:rFonts w:asciiTheme="majorBidi" w:hAnsiTheme="majorBidi" w:cstheme="majorBidi"/>
          <w:sz w:val="20"/>
          <w:szCs w:val="20"/>
          <w:lang w:eastAsia="en-MY"/>
        </w:rPr>
        <w:t xml:space="preserve"> </w:t>
      </w:r>
      <w:r w:rsidRPr="00D90646">
        <w:rPr>
          <w:rFonts w:asciiTheme="majorBidi" w:hAnsiTheme="majorBidi" w:cstheme="majorBidi"/>
          <w:sz w:val="20"/>
          <w:szCs w:val="20"/>
          <w:lang w:eastAsia="en-MY"/>
        </w:rPr>
        <w:t>05 can precipitate thorium and leave the rare earths and uranium in the solution [10, 14]. In this part</w:t>
      </w:r>
      <w:r>
        <w:rPr>
          <w:rFonts w:asciiTheme="majorBidi" w:hAnsiTheme="majorBidi" w:cstheme="majorBidi"/>
          <w:sz w:val="20"/>
          <w:szCs w:val="20"/>
          <w:lang w:eastAsia="en-MY"/>
        </w:rPr>
        <w:t>, 100 mL</w:t>
      </w:r>
      <w:r w:rsidRPr="00D90646">
        <w:rPr>
          <w:rFonts w:asciiTheme="majorBidi" w:hAnsiTheme="majorBidi" w:cstheme="majorBidi"/>
          <w:sz w:val="20"/>
          <w:szCs w:val="20"/>
          <w:lang w:eastAsia="en-MY"/>
        </w:rPr>
        <w:t xml:space="preserve"> of leach solution was used and the selective precipitation for thorium was carried out at pH 1.08</w:t>
      </w:r>
      <w:r>
        <w:rPr>
          <w:rFonts w:asciiTheme="majorBidi" w:hAnsiTheme="majorBidi" w:cstheme="majorBidi"/>
          <w:sz w:val="20"/>
          <w:szCs w:val="20"/>
          <w:lang w:eastAsia="en-MY"/>
        </w:rPr>
        <w:t xml:space="preserve"> – </w:t>
      </w:r>
      <w:r w:rsidRPr="00D90646">
        <w:rPr>
          <w:rFonts w:asciiTheme="majorBidi" w:hAnsiTheme="majorBidi" w:cstheme="majorBidi"/>
          <w:sz w:val="20"/>
          <w:szCs w:val="20"/>
          <w:lang w:eastAsia="en-MY"/>
        </w:rPr>
        <w:t xml:space="preserve">1.89 using ammonia.  The </w:t>
      </w:r>
      <w:r>
        <w:rPr>
          <w:rFonts w:asciiTheme="majorBidi" w:hAnsiTheme="majorBidi" w:cstheme="majorBidi"/>
          <w:sz w:val="20"/>
          <w:szCs w:val="20"/>
          <w:lang w:eastAsia="en-MY"/>
        </w:rPr>
        <w:t>thorium</w:t>
      </w:r>
      <w:r w:rsidRPr="00D90646">
        <w:rPr>
          <w:rFonts w:asciiTheme="majorBidi" w:hAnsiTheme="majorBidi" w:cstheme="majorBidi"/>
          <w:sz w:val="20"/>
          <w:szCs w:val="20"/>
          <w:lang w:eastAsia="en-MY"/>
        </w:rPr>
        <w:t xml:space="preserve"> rich precipitate was filtrated and dissolved in nitric acid</w:t>
      </w:r>
      <w:r>
        <w:rPr>
          <w:rFonts w:asciiTheme="majorBidi" w:hAnsiTheme="majorBidi" w:cstheme="majorBidi"/>
          <w:sz w:val="20"/>
          <w:szCs w:val="20"/>
          <w:lang w:eastAsia="en-MY"/>
        </w:rPr>
        <w:t xml:space="preserve"> to form thorium</w:t>
      </w:r>
      <w:r w:rsidRPr="00D90646">
        <w:rPr>
          <w:rFonts w:asciiTheme="majorBidi" w:hAnsiTheme="majorBidi" w:cstheme="majorBidi"/>
          <w:sz w:val="20"/>
          <w:szCs w:val="20"/>
          <w:lang w:eastAsia="en-MY"/>
        </w:rPr>
        <w:t xml:space="preserve"> concentrate solution. ICP-MS used for determination of metal concentrations in the monazite </w:t>
      </w:r>
      <w:r>
        <w:rPr>
          <w:rFonts w:asciiTheme="majorBidi" w:hAnsiTheme="majorBidi" w:cstheme="majorBidi"/>
          <w:sz w:val="20"/>
          <w:szCs w:val="20"/>
          <w:lang w:eastAsia="en-MY"/>
        </w:rPr>
        <w:t>leach solution, t</w:t>
      </w:r>
      <w:r w:rsidRPr="00D90646">
        <w:rPr>
          <w:rFonts w:asciiTheme="majorBidi" w:hAnsiTheme="majorBidi" w:cstheme="majorBidi"/>
          <w:sz w:val="20"/>
          <w:szCs w:val="20"/>
          <w:lang w:eastAsia="en-MY"/>
        </w:rPr>
        <w:t>h</w:t>
      </w:r>
      <w:r>
        <w:rPr>
          <w:rFonts w:asciiTheme="majorBidi" w:hAnsiTheme="majorBidi" w:cstheme="majorBidi"/>
          <w:sz w:val="20"/>
          <w:szCs w:val="20"/>
          <w:lang w:eastAsia="en-MY"/>
        </w:rPr>
        <w:t>orium</w:t>
      </w:r>
      <w:r w:rsidRPr="00D90646">
        <w:rPr>
          <w:rFonts w:asciiTheme="majorBidi" w:hAnsiTheme="majorBidi" w:cstheme="majorBidi"/>
          <w:sz w:val="20"/>
          <w:szCs w:val="20"/>
          <w:lang w:eastAsia="en-MY"/>
        </w:rPr>
        <w:t xml:space="preserve"> concentrate and RE filtrate solutions. Triplicate procedures were performed and separation percentage of thorium from monazite leach solution was calculated. </w:t>
      </w:r>
    </w:p>
    <w:p w:rsidR="00A36EBB" w:rsidRDefault="00A36EBB" w:rsidP="00A36EBB">
      <w:pPr>
        <w:spacing w:after="0" w:line="240" w:lineRule="auto"/>
        <w:jc w:val="both"/>
        <w:rPr>
          <w:rFonts w:asciiTheme="majorBidi" w:hAnsiTheme="majorBidi" w:cstheme="majorBidi"/>
          <w:sz w:val="20"/>
          <w:szCs w:val="20"/>
          <w:lang w:eastAsia="en-MY"/>
        </w:rPr>
      </w:pPr>
    </w:p>
    <w:p w:rsidR="00A36EBB" w:rsidRDefault="00A36EBB" w:rsidP="00A36EBB">
      <w:pPr>
        <w:spacing w:after="0" w:line="240" w:lineRule="auto"/>
        <w:jc w:val="both"/>
        <w:rPr>
          <w:rFonts w:asciiTheme="majorBidi" w:hAnsiTheme="majorBidi" w:cstheme="majorBidi"/>
          <w:sz w:val="20"/>
          <w:szCs w:val="20"/>
          <w:lang w:eastAsia="en-MY"/>
        </w:rPr>
      </w:pPr>
      <w:r w:rsidRPr="002F38E4">
        <w:rPr>
          <w:rFonts w:asciiTheme="majorBidi" w:hAnsiTheme="majorBidi" w:cstheme="majorBidi"/>
          <w:b/>
          <w:bCs/>
          <w:sz w:val="20"/>
          <w:szCs w:val="20"/>
        </w:rPr>
        <w:t>Radiological impact assessment</w:t>
      </w:r>
    </w:p>
    <w:p w:rsidR="00A36EBB" w:rsidRDefault="00A36EBB" w:rsidP="00A36EBB">
      <w:pPr>
        <w:spacing w:after="0" w:line="240" w:lineRule="auto"/>
        <w:jc w:val="both"/>
        <w:rPr>
          <w:rFonts w:asciiTheme="majorBidi" w:hAnsiTheme="majorBidi" w:cstheme="majorBidi"/>
          <w:sz w:val="20"/>
          <w:szCs w:val="20"/>
          <w:lang w:eastAsia="en-MY"/>
        </w:rPr>
      </w:pPr>
      <w:r w:rsidRPr="00766F8F">
        <w:rPr>
          <w:rFonts w:asciiTheme="majorBidi" w:hAnsiTheme="majorBidi" w:cstheme="majorBidi"/>
          <w:sz w:val="20"/>
          <w:szCs w:val="20"/>
          <w:lang w:eastAsia="en-MY"/>
        </w:rPr>
        <w:t xml:space="preserve">Thorium concentrations were determined in </w:t>
      </w:r>
      <w:r>
        <w:rPr>
          <w:rFonts w:asciiTheme="majorBidi" w:hAnsiTheme="majorBidi" w:cstheme="majorBidi"/>
          <w:sz w:val="20"/>
          <w:szCs w:val="20"/>
          <w:lang w:eastAsia="en-MY"/>
        </w:rPr>
        <w:t xml:space="preserve">Malaysian </w:t>
      </w:r>
      <w:r w:rsidRPr="00766F8F">
        <w:rPr>
          <w:rFonts w:asciiTheme="majorBidi" w:hAnsiTheme="majorBidi" w:cstheme="majorBidi"/>
          <w:sz w:val="20"/>
          <w:szCs w:val="20"/>
          <w:lang w:eastAsia="en-MY"/>
        </w:rPr>
        <w:t>monazite ore and</w:t>
      </w:r>
      <w:r>
        <w:rPr>
          <w:rFonts w:asciiTheme="majorBidi" w:hAnsiTheme="majorBidi" w:cstheme="majorBidi"/>
          <w:sz w:val="20"/>
          <w:szCs w:val="20"/>
          <w:lang w:eastAsia="en-MY"/>
        </w:rPr>
        <w:t xml:space="preserve"> in each stage</w:t>
      </w:r>
      <w:r w:rsidRPr="00766F8F">
        <w:rPr>
          <w:rFonts w:asciiTheme="majorBidi" w:hAnsiTheme="majorBidi" w:cstheme="majorBidi"/>
          <w:sz w:val="20"/>
          <w:szCs w:val="20"/>
          <w:lang w:eastAsia="en-MY"/>
        </w:rPr>
        <w:t xml:space="preserve"> of</w:t>
      </w:r>
      <w:r>
        <w:rPr>
          <w:rFonts w:asciiTheme="majorBidi" w:hAnsiTheme="majorBidi" w:cstheme="majorBidi"/>
          <w:sz w:val="20"/>
          <w:szCs w:val="20"/>
          <w:lang w:eastAsia="en-MY"/>
        </w:rPr>
        <w:t xml:space="preserve"> the chemical </w:t>
      </w:r>
      <w:r w:rsidRPr="00766F8F">
        <w:rPr>
          <w:rFonts w:asciiTheme="majorBidi" w:hAnsiTheme="majorBidi" w:cstheme="majorBidi"/>
          <w:sz w:val="20"/>
          <w:szCs w:val="20"/>
          <w:lang w:eastAsia="en-MY"/>
        </w:rPr>
        <w:t xml:space="preserve">process to produce </w:t>
      </w:r>
      <w:r>
        <w:rPr>
          <w:rFonts w:asciiTheme="majorBidi" w:hAnsiTheme="majorBidi" w:cstheme="majorBidi"/>
          <w:sz w:val="20"/>
          <w:szCs w:val="20"/>
          <w:lang w:eastAsia="en-MY"/>
        </w:rPr>
        <w:t xml:space="preserve">the </w:t>
      </w:r>
      <w:r w:rsidRPr="00766F8F">
        <w:rPr>
          <w:rFonts w:asciiTheme="majorBidi" w:hAnsiTheme="majorBidi" w:cstheme="majorBidi"/>
          <w:sz w:val="20"/>
          <w:szCs w:val="20"/>
          <w:lang w:eastAsia="en-MY"/>
        </w:rPr>
        <w:t xml:space="preserve">thorium </w:t>
      </w:r>
      <w:r>
        <w:rPr>
          <w:rFonts w:asciiTheme="majorBidi" w:hAnsiTheme="majorBidi" w:cstheme="majorBidi"/>
          <w:sz w:val="20"/>
          <w:szCs w:val="20"/>
          <w:lang w:eastAsia="en-MY"/>
        </w:rPr>
        <w:t>nitrate</w:t>
      </w:r>
      <w:r w:rsidRPr="00766F8F">
        <w:rPr>
          <w:rFonts w:asciiTheme="majorBidi" w:hAnsiTheme="majorBidi" w:cstheme="majorBidi"/>
          <w:sz w:val="20"/>
          <w:szCs w:val="20"/>
          <w:lang w:eastAsia="en-MY"/>
        </w:rPr>
        <w:t>. Radiological impact was assessed based on the</w:t>
      </w:r>
      <w:r>
        <w:rPr>
          <w:rFonts w:asciiTheme="majorBidi" w:hAnsiTheme="majorBidi" w:cstheme="majorBidi"/>
          <w:sz w:val="20"/>
          <w:szCs w:val="20"/>
          <w:lang w:eastAsia="en-MY"/>
        </w:rPr>
        <w:t xml:space="preserve"> magnitude of radiation hazard and </w:t>
      </w:r>
      <w:r w:rsidRPr="00766F8F">
        <w:rPr>
          <w:rFonts w:asciiTheme="majorBidi" w:hAnsiTheme="majorBidi" w:cstheme="majorBidi"/>
          <w:sz w:val="20"/>
          <w:szCs w:val="20"/>
          <w:lang w:eastAsia="en-MY"/>
        </w:rPr>
        <w:t xml:space="preserve">effective dose rates. All </w:t>
      </w:r>
      <w:r>
        <w:rPr>
          <w:rFonts w:asciiTheme="majorBidi" w:hAnsiTheme="majorBidi" w:cstheme="majorBidi"/>
          <w:sz w:val="20"/>
          <w:szCs w:val="20"/>
          <w:lang w:eastAsia="en-MY"/>
        </w:rPr>
        <w:t xml:space="preserve">the </w:t>
      </w:r>
      <w:r w:rsidRPr="00766F8F">
        <w:rPr>
          <w:rFonts w:asciiTheme="majorBidi" w:hAnsiTheme="majorBidi" w:cstheme="majorBidi"/>
          <w:sz w:val="20"/>
          <w:szCs w:val="20"/>
          <w:lang w:eastAsia="en-MY"/>
        </w:rPr>
        <w:t>data on t</w:t>
      </w:r>
      <w:r>
        <w:rPr>
          <w:rFonts w:asciiTheme="majorBidi" w:hAnsiTheme="majorBidi" w:cstheme="majorBidi"/>
          <w:sz w:val="20"/>
          <w:szCs w:val="20"/>
          <w:lang w:eastAsia="en-MY"/>
        </w:rPr>
        <w:t xml:space="preserve">he activity concentrations of thorium in </w:t>
      </w:r>
      <w:r w:rsidRPr="00766F8F">
        <w:rPr>
          <w:rFonts w:asciiTheme="majorBidi" w:hAnsiTheme="majorBidi" w:cstheme="majorBidi"/>
          <w:sz w:val="20"/>
          <w:szCs w:val="20"/>
          <w:lang w:eastAsia="en-MY"/>
        </w:rPr>
        <w:t>each stage of process was obtained from converting the thorium concentration in</w:t>
      </w:r>
      <w:r>
        <w:rPr>
          <w:rFonts w:asciiTheme="majorBidi" w:hAnsiTheme="majorBidi" w:cstheme="majorBidi"/>
          <w:sz w:val="20"/>
          <w:szCs w:val="20"/>
          <w:lang w:eastAsia="en-MY"/>
        </w:rPr>
        <w:t>to</w:t>
      </w:r>
      <w:r w:rsidRPr="00766F8F">
        <w:rPr>
          <w:rFonts w:asciiTheme="majorBidi" w:hAnsiTheme="majorBidi" w:cstheme="majorBidi"/>
          <w:sz w:val="20"/>
          <w:szCs w:val="20"/>
          <w:lang w:eastAsia="en-MY"/>
        </w:rPr>
        <w:t xml:space="preserve"> ppm to Bq/g. </w:t>
      </w:r>
      <w:r>
        <w:rPr>
          <w:rFonts w:asciiTheme="majorBidi" w:hAnsiTheme="majorBidi" w:cstheme="majorBidi"/>
          <w:sz w:val="20"/>
          <w:szCs w:val="20"/>
          <w:lang w:eastAsia="en-MY"/>
        </w:rPr>
        <w:t xml:space="preserve">The </w:t>
      </w:r>
      <w:r w:rsidRPr="00766F8F">
        <w:rPr>
          <w:rFonts w:asciiTheme="majorBidi" w:hAnsiTheme="majorBidi" w:cstheme="majorBidi"/>
          <w:sz w:val="20"/>
          <w:szCs w:val="20"/>
          <w:lang w:eastAsia="en-MY"/>
        </w:rPr>
        <w:t>Annual Effective Dose</w:t>
      </w:r>
      <w:r>
        <w:rPr>
          <w:rFonts w:asciiTheme="majorBidi" w:hAnsiTheme="majorBidi" w:cstheme="majorBidi"/>
          <w:sz w:val="20"/>
          <w:szCs w:val="20"/>
          <w:lang w:eastAsia="en-MY"/>
        </w:rPr>
        <w:t>s</w:t>
      </w:r>
      <w:r w:rsidRPr="00766F8F">
        <w:rPr>
          <w:rFonts w:asciiTheme="majorBidi" w:hAnsiTheme="majorBidi" w:cstheme="majorBidi"/>
          <w:sz w:val="20"/>
          <w:szCs w:val="20"/>
          <w:lang w:eastAsia="en-MY"/>
        </w:rPr>
        <w:t xml:space="preserve"> Equivalent for public and worker</w:t>
      </w:r>
      <w:r>
        <w:rPr>
          <w:rFonts w:asciiTheme="majorBidi" w:hAnsiTheme="majorBidi" w:cstheme="majorBidi"/>
          <w:sz w:val="20"/>
          <w:szCs w:val="20"/>
          <w:lang w:eastAsia="en-MY"/>
        </w:rPr>
        <w:t>s</w:t>
      </w:r>
      <w:r w:rsidRPr="00766F8F">
        <w:rPr>
          <w:rFonts w:asciiTheme="majorBidi" w:hAnsiTheme="majorBidi" w:cstheme="majorBidi"/>
          <w:sz w:val="20"/>
          <w:szCs w:val="20"/>
          <w:lang w:eastAsia="en-MY"/>
        </w:rPr>
        <w:t xml:space="preserve"> were estimated using equation (</w:t>
      </w:r>
      <w:r>
        <w:rPr>
          <w:rFonts w:asciiTheme="majorBidi" w:hAnsiTheme="majorBidi" w:cstheme="majorBidi"/>
          <w:sz w:val="20"/>
          <w:szCs w:val="20"/>
          <w:lang w:eastAsia="en-MY"/>
        </w:rPr>
        <w:t>3</w:t>
      </w:r>
      <w:r w:rsidRPr="00766F8F">
        <w:rPr>
          <w:rFonts w:asciiTheme="majorBidi" w:hAnsiTheme="majorBidi" w:cstheme="majorBidi"/>
          <w:sz w:val="20"/>
          <w:szCs w:val="20"/>
          <w:lang w:eastAsia="en-MY"/>
        </w:rPr>
        <w:t xml:space="preserve">) as recommended by UNSCEAR </w:t>
      </w:r>
      <w:r w:rsidRPr="00467913">
        <w:rPr>
          <w:rFonts w:asciiTheme="majorBidi" w:hAnsiTheme="majorBidi" w:cstheme="majorBidi"/>
          <w:sz w:val="20"/>
          <w:szCs w:val="20"/>
          <w:lang w:eastAsia="en-MY"/>
        </w:rPr>
        <w:t>2000 [19].</w:t>
      </w:r>
    </w:p>
    <w:p w:rsidR="00A36EBB" w:rsidRPr="00766F8F"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Default="00A36EBB" w:rsidP="00A36EBB">
      <w:pPr>
        <w:spacing w:after="0" w:line="240" w:lineRule="auto"/>
        <w:ind w:left="2410" w:hanging="1690"/>
        <w:rPr>
          <w:rFonts w:asciiTheme="majorBidi" w:hAnsiTheme="majorBidi" w:cstheme="majorBidi"/>
          <w:sz w:val="20"/>
          <w:szCs w:val="20"/>
          <w:lang w:eastAsia="en-MY"/>
        </w:rPr>
      </w:pPr>
      <w:r w:rsidRPr="00766F8F">
        <w:rPr>
          <w:rFonts w:asciiTheme="majorBidi" w:hAnsiTheme="majorBidi" w:cstheme="majorBidi"/>
          <w:sz w:val="20"/>
          <w:szCs w:val="20"/>
          <w:lang w:eastAsia="en-MY"/>
        </w:rPr>
        <w:t>Annual Effective Dose Equivalent (mSv/y)</w:t>
      </w:r>
      <w:r>
        <w:rPr>
          <w:rFonts w:asciiTheme="majorBidi" w:hAnsiTheme="majorBidi" w:cstheme="majorBidi"/>
          <w:sz w:val="20"/>
          <w:szCs w:val="20"/>
          <w:lang w:eastAsia="en-MY"/>
        </w:rPr>
        <w:t xml:space="preserve"> </w:t>
      </w:r>
      <w:r w:rsidRPr="00766F8F">
        <w:rPr>
          <w:rFonts w:asciiTheme="majorBidi" w:hAnsiTheme="majorBidi" w:cstheme="majorBidi"/>
          <w:sz w:val="20"/>
          <w:szCs w:val="20"/>
          <w:lang w:eastAsia="en-MY"/>
        </w:rPr>
        <w:t xml:space="preserve">= Dose rate at 1m (nGy/h) </w:t>
      </w:r>
      <w:r>
        <w:rPr>
          <w:rFonts w:asciiTheme="majorBidi" w:hAnsiTheme="majorBidi" w:cstheme="majorBidi"/>
          <w:sz w:val="20"/>
          <w:szCs w:val="20"/>
          <w:lang w:eastAsia="en-MY"/>
        </w:rPr>
        <w:t>×</w:t>
      </w:r>
      <w:r w:rsidRPr="00766F8F">
        <w:rPr>
          <w:rFonts w:asciiTheme="majorBidi" w:hAnsiTheme="majorBidi" w:cstheme="majorBidi"/>
          <w:sz w:val="20"/>
          <w:szCs w:val="20"/>
          <w:lang w:eastAsia="en-MY"/>
        </w:rPr>
        <w:t xml:space="preserve"> time (h/y) </w:t>
      </w:r>
      <w:r>
        <w:rPr>
          <w:rFonts w:asciiTheme="majorBidi" w:hAnsiTheme="majorBidi" w:cstheme="majorBidi"/>
          <w:sz w:val="20"/>
          <w:szCs w:val="20"/>
          <w:lang w:eastAsia="en-MY"/>
        </w:rPr>
        <w:t>×</w:t>
      </w:r>
      <w:r w:rsidRPr="00766F8F">
        <w:rPr>
          <w:rFonts w:asciiTheme="majorBidi" w:hAnsiTheme="majorBidi" w:cstheme="majorBidi"/>
          <w:sz w:val="20"/>
          <w:szCs w:val="20"/>
          <w:lang w:eastAsia="en-MY"/>
        </w:rPr>
        <w:t xml:space="preserve"> occupancy factor</w:t>
      </w:r>
      <w:r>
        <w:rPr>
          <w:rFonts w:asciiTheme="majorBidi" w:hAnsiTheme="majorBidi" w:cstheme="majorBidi"/>
          <w:sz w:val="20"/>
          <w:szCs w:val="20"/>
          <w:lang w:eastAsia="en-MY"/>
        </w:rPr>
        <w:t xml:space="preserve">         </w:t>
      </w:r>
    </w:p>
    <w:p w:rsidR="00A36EBB" w:rsidRDefault="00A36EBB" w:rsidP="00A36EBB">
      <w:pPr>
        <w:spacing w:after="0" w:line="240" w:lineRule="auto"/>
        <w:ind w:left="7371" w:hanging="3685"/>
        <w:rPr>
          <w:rFonts w:asciiTheme="majorBidi" w:hAnsiTheme="majorBidi" w:cstheme="majorBidi"/>
          <w:sz w:val="20"/>
          <w:szCs w:val="20"/>
          <w:lang w:eastAsia="en-MY"/>
        </w:rPr>
      </w:pPr>
      <w:r>
        <w:rPr>
          <w:rFonts w:asciiTheme="majorBidi" w:hAnsiTheme="majorBidi" w:cstheme="majorBidi"/>
          <w:sz w:val="20"/>
          <w:szCs w:val="20"/>
          <w:lang w:eastAsia="en-MY"/>
        </w:rPr>
        <w:t xml:space="preserve">              × c</w:t>
      </w:r>
      <w:r w:rsidRPr="00766F8F">
        <w:rPr>
          <w:rFonts w:asciiTheme="majorBidi" w:hAnsiTheme="majorBidi" w:cstheme="majorBidi"/>
          <w:sz w:val="20"/>
          <w:szCs w:val="20"/>
          <w:lang w:eastAsia="en-MY"/>
        </w:rPr>
        <w:t xml:space="preserve">onversion factor (Sv/Gy) </w:t>
      </w:r>
      <w:r>
        <w:rPr>
          <w:rFonts w:asciiTheme="majorBidi" w:hAnsiTheme="majorBidi" w:cstheme="majorBidi"/>
          <w:sz w:val="20"/>
          <w:szCs w:val="20"/>
          <w:lang w:eastAsia="en-MY"/>
        </w:rPr>
        <w:t>×</w:t>
      </w:r>
      <w:r w:rsidRPr="00766F8F">
        <w:rPr>
          <w:rFonts w:asciiTheme="majorBidi" w:hAnsiTheme="majorBidi" w:cstheme="majorBidi"/>
          <w:sz w:val="20"/>
          <w:szCs w:val="20"/>
          <w:lang w:eastAsia="en-MY"/>
        </w:rPr>
        <w:t xml:space="preserve"> 10</w:t>
      </w:r>
      <w:r w:rsidRPr="00766F8F">
        <w:rPr>
          <w:rFonts w:asciiTheme="majorBidi" w:hAnsiTheme="majorBidi" w:cstheme="majorBidi"/>
          <w:sz w:val="20"/>
          <w:szCs w:val="20"/>
          <w:vertAlign w:val="superscript"/>
          <w:lang w:eastAsia="en-MY"/>
        </w:rPr>
        <w:t>-6</w:t>
      </w:r>
      <w:r w:rsidRPr="00766F8F">
        <w:rPr>
          <w:rFonts w:asciiTheme="majorBidi" w:hAnsiTheme="majorBidi" w:cstheme="majorBidi"/>
          <w:sz w:val="20"/>
          <w:szCs w:val="20"/>
          <w:lang w:eastAsia="en-MY"/>
        </w:rPr>
        <w:t xml:space="preserve"> </w:t>
      </w:r>
      <w:r>
        <w:rPr>
          <w:rFonts w:asciiTheme="majorBidi" w:hAnsiTheme="majorBidi" w:cstheme="majorBidi"/>
          <w:sz w:val="20"/>
          <w:szCs w:val="20"/>
          <w:lang w:eastAsia="en-MY"/>
        </w:rPr>
        <w:t xml:space="preserve">                                     (3)</w:t>
      </w:r>
    </w:p>
    <w:p w:rsidR="00A36EBB" w:rsidRPr="00766F8F" w:rsidRDefault="00A36EBB" w:rsidP="00A36EBB">
      <w:pPr>
        <w:spacing w:after="0" w:line="240" w:lineRule="auto"/>
        <w:ind w:left="7371" w:hanging="3685"/>
        <w:rPr>
          <w:rFonts w:asciiTheme="majorBidi" w:hAnsiTheme="majorBidi" w:cstheme="majorBidi"/>
          <w:sz w:val="20"/>
          <w:szCs w:val="20"/>
          <w:lang w:eastAsia="en-MY"/>
        </w:rPr>
      </w:pPr>
      <w:r>
        <w:rPr>
          <w:rFonts w:asciiTheme="majorBidi" w:hAnsiTheme="majorBidi" w:cstheme="majorBidi"/>
          <w:sz w:val="20"/>
          <w:szCs w:val="20"/>
          <w:lang w:eastAsia="en-MY"/>
        </w:rPr>
        <w:t xml:space="preserve">  </w:t>
      </w:r>
    </w:p>
    <w:p w:rsidR="006768E9" w:rsidRPr="00F447A7" w:rsidRDefault="00A36EBB" w:rsidP="00A36EBB">
      <w:pPr>
        <w:spacing w:after="0" w:line="240" w:lineRule="auto"/>
        <w:jc w:val="both"/>
        <w:rPr>
          <w:rFonts w:ascii="Times New Roman" w:hAnsi="Times New Roman"/>
          <w:noProof/>
          <w:sz w:val="20"/>
          <w:szCs w:val="20"/>
          <w:lang w:bidi="ar-SA"/>
        </w:rPr>
      </w:pPr>
      <w:r>
        <w:rPr>
          <w:rFonts w:asciiTheme="majorBidi" w:hAnsiTheme="majorBidi" w:cstheme="majorBidi"/>
          <w:sz w:val="20"/>
          <w:szCs w:val="20"/>
          <w:lang w:eastAsia="en-MY"/>
        </w:rPr>
        <w:t>where</w:t>
      </w:r>
      <w:r w:rsidRPr="00766F8F">
        <w:rPr>
          <w:rFonts w:asciiTheme="majorBidi" w:hAnsiTheme="majorBidi" w:cstheme="majorBidi"/>
          <w:sz w:val="20"/>
          <w:szCs w:val="20"/>
          <w:lang w:eastAsia="en-MY"/>
        </w:rPr>
        <w:t xml:space="preserve"> Dose rate</w:t>
      </w:r>
      <w:r>
        <w:rPr>
          <w:rFonts w:asciiTheme="majorBidi" w:hAnsiTheme="majorBidi" w:cstheme="majorBidi"/>
          <w:sz w:val="20"/>
          <w:szCs w:val="20"/>
          <w:lang w:eastAsia="en-MY"/>
        </w:rPr>
        <w:t xml:space="preserve"> is define as a</w:t>
      </w:r>
      <w:r w:rsidRPr="00766F8F">
        <w:rPr>
          <w:rFonts w:asciiTheme="majorBidi" w:hAnsiTheme="majorBidi" w:cstheme="majorBidi"/>
          <w:sz w:val="20"/>
          <w:szCs w:val="20"/>
          <w:lang w:eastAsia="en-MY"/>
        </w:rPr>
        <w:t>ctivity of Th (Bq/kg) x conversion factor for Th (0.604 nGyh</w:t>
      </w:r>
      <w:r w:rsidRPr="00766F8F">
        <w:rPr>
          <w:rFonts w:asciiTheme="majorBidi" w:hAnsiTheme="majorBidi" w:cstheme="majorBidi"/>
          <w:sz w:val="20"/>
          <w:szCs w:val="20"/>
          <w:vertAlign w:val="superscript"/>
          <w:lang w:eastAsia="en-MY"/>
        </w:rPr>
        <w:t>-1</w:t>
      </w:r>
      <w:r w:rsidRPr="00766F8F">
        <w:rPr>
          <w:rFonts w:asciiTheme="majorBidi" w:hAnsiTheme="majorBidi" w:cstheme="majorBidi"/>
          <w:sz w:val="20"/>
          <w:szCs w:val="20"/>
          <w:lang w:eastAsia="en-MY"/>
        </w:rPr>
        <w:t>/Bqkg</w:t>
      </w:r>
      <w:r w:rsidRPr="00766F8F">
        <w:rPr>
          <w:rFonts w:asciiTheme="majorBidi" w:hAnsiTheme="majorBidi" w:cstheme="majorBidi"/>
          <w:sz w:val="20"/>
          <w:szCs w:val="20"/>
          <w:vertAlign w:val="superscript"/>
          <w:lang w:eastAsia="en-MY"/>
        </w:rPr>
        <w:t>-1</w:t>
      </w:r>
      <w:r w:rsidRPr="00766F8F">
        <w:rPr>
          <w:rFonts w:asciiTheme="majorBidi" w:hAnsiTheme="majorBidi" w:cstheme="majorBidi"/>
          <w:sz w:val="20"/>
          <w:szCs w:val="20"/>
          <w:lang w:eastAsia="en-MY"/>
        </w:rPr>
        <w:t>)</w:t>
      </w:r>
      <w:r>
        <w:rPr>
          <w:rFonts w:asciiTheme="majorBidi" w:hAnsiTheme="majorBidi" w:cstheme="majorBidi"/>
          <w:sz w:val="20"/>
          <w:szCs w:val="20"/>
          <w:lang w:eastAsia="en-MY"/>
        </w:rPr>
        <w:t xml:space="preserve">, </w:t>
      </w:r>
      <w:r w:rsidRPr="00766F8F">
        <w:rPr>
          <w:rFonts w:asciiTheme="majorBidi" w:hAnsiTheme="majorBidi" w:cstheme="majorBidi"/>
          <w:sz w:val="20"/>
          <w:szCs w:val="20"/>
          <w:lang w:eastAsia="en-MY"/>
        </w:rPr>
        <w:t>Time for public</w:t>
      </w:r>
      <w:r>
        <w:rPr>
          <w:rFonts w:asciiTheme="majorBidi" w:hAnsiTheme="majorBidi" w:cstheme="majorBidi"/>
          <w:sz w:val="20"/>
          <w:szCs w:val="20"/>
          <w:lang w:eastAsia="en-MY"/>
        </w:rPr>
        <w:t xml:space="preserve"> is define as </w:t>
      </w:r>
      <w:r w:rsidRPr="00766F8F">
        <w:rPr>
          <w:rFonts w:asciiTheme="majorBidi" w:hAnsiTheme="majorBidi" w:cstheme="majorBidi"/>
          <w:sz w:val="20"/>
          <w:szCs w:val="20"/>
          <w:lang w:eastAsia="en-MY"/>
        </w:rPr>
        <w:t xml:space="preserve">365 days x 24 hours = 8760 hours and </w:t>
      </w:r>
      <w:r>
        <w:rPr>
          <w:rFonts w:asciiTheme="majorBidi" w:hAnsiTheme="majorBidi" w:cstheme="majorBidi"/>
          <w:sz w:val="20"/>
          <w:szCs w:val="20"/>
          <w:lang w:eastAsia="en-MY"/>
        </w:rPr>
        <w:t>w</w:t>
      </w:r>
      <w:r w:rsidRPr="00766F8F">
        <w:rPr>
          <w:rFonts w:asciiTheme="majorBidi" w:hAnsiTheme="majorBidi" w:cstheme="majorBidi"/>
          <w:sz w:val="20"/>
          <w:szCs w:val="20"/>
          <w:lang w:eastAsia="en-MY"/>
        </w:rPr>
        <w:t>orking time for worker</w:t>
      </w:r>
      <w:r>
        <w:rPr>
          <w:rFonts w:asciiTheme="majorBidi" w:hAnsiTheme="majorBidi" w:cstheme="majorBidi"/>
          <w:sz w:val="20"/>
          <w:szCs w:val="20"/>
          <w:lang w:eastAsia="en-MY"/>
        </w:rPr>
        <w:t xml:space="preserve"> is define as</w:t>
      </w:r>
      <w:r w:rsidRPr="00766F8F">
        <w:rPr>
          <w:rFonts w:asciiTheme="majorBidi" w:hAnsiTheme="majorBidi" w:cstheme="majorBidi"/>
          <w:sz w:val="20"/>
          <w:szCs w:val="20"/>
          <w:lang w:eastAsia="en-MY"/>
        </w:rPr>
        <w:t xml:space="preserve"> 2000 hours</w:t>
      </w:r>
      <w:r>
        <w:rPr>
          <w:rFonts w:asciiTheme="majorBidi" w:hAnsiTheme="majorBidi" w:cstheme="majorBidi"/>
          <w:sz w:val="20"/>
          <w:szCs w:val="20"/>
          <w:lang w:eastAsia="en-MY"/>
        </w:rPr>
        <w:t xml:space="preserve">. </w:t>
      </w:r>
      <w:r w:rsidRPr="00766F8F">
        <w:rPr>
          <w:rFonts w:asciiTheme="majorBidi" w:hAnsiTheme="majorBidi" w:cstheme="majorBidi"/>
          <w:sz w:val="20"/>
          <w:szCs w:val="20"/>
          <w:lang w:eastAsia="en-MY"/>
        </w:rPr>
        <w:t xml:space="preserve">Occupancy factor for </w:t>
      </w:r>
      <w:r>
        <w:rPr>
          <w:rFonts w:asciiTheme="majorBidi" w:hAnsiTheme="majorBidi" w:cstheme="majorBidi"/>
          <w:sz w:val="20"/>
          <w:szCs w:val="20"/>
          <w:lang w:eastAsia="en-MY"/>
        </w:rPr>
        <w:t>outdoor activity is</w:t>
      </w:r>
      <w:r w:rsidRPr="00766F8F">
        <w:rPr>
          <w:rFonts w:asciiTheme="majorBidi" w:hAnsiTheme="majorBidi" w:cstheme="majorBidi"/>
          <w:sz w:val="20"/>
          <w:szCs w:val="20"/>
          <w:lang w:eastAsia="en-MY"/>
        </w:rPr>
        <w:t xml:space="preserve"> 0.2</w:t>
      </w:r>
      <w:r>
        <w:rPr>
          <w:rFonts w:asciiTheme="majorBidi" w:hAnsiTheme="majorBidi" w:cstheme="majorBidi"/>
          <w:sz w:val="20"/>
          <w:szCs w:val="20"/>
          <w:lang w:eastAsia="en-MY"/>
        </w:rPr>
        <w:t xml:space="preserve"> and conversion factor is</w:t>
      </w:r>
      <w:r w:rsidRPr="00766F8F">
        <w:rPr>
          <w:rFonts w:asciiTheme="majorBidi" w:hAnsiTheme="majorBidi" w:cstheme="majorBidi"/>
          <w:sz w:val="20"/>
          <w:szCs w:val="20"/>
          <w:lang w:eastAsia="en-MY"/>
        </w:rPr>
        <w:t xml:space="preserve"> 0.7 Sv/Gy</w:t>
      </w:r>
      <w:r>
        <w:rPr>
          <w:rFonts w:asciiTheme="majorBidi" w:hAnsiTheme="majorBidi" w:cstheme="majorBidi"/>
          <w:sz w:val="20"/>
          <w:szCs w:val="20"/>
          <w:lang w:eastAsia="en-MY"/>
        </w:rPr>
        <w:t>.</w:t>
      </w:r>
    </w:p>
    <w:p w:rsidR="00A36EBB" w:rsidRDefault="00A36EB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T</w:t>
      </w:r>
      <w:r w:rsidRPr="00766F8F">
        <w:rPr>
          <w:rFonts w:asciiTheme="majorBidi" w:hAnsiTheme="majorBidi" w:cstheme="majorBidi"/>
          <w:sz w:val="20"/>
          <w:szCs w:val="20"/>
        </w:rPr>
        <w:t>h</w:t>
      </w:r>
      <w:r>
        <w:rPr>
          <w:rFonts w:asciiTheme="majorBidi" w:hAnsiTheme="majorBidi" w:cstheme="majorBidi"/>
          <w:sz w:val="20"/>
          <w:szCs w:val="20"/>
        </w:rPr>
        <w:t>orium and uranium in M</w:t>
      </w:r>
      <w:r w:rsidRPr="00FD1A9C">
        <w:rPr>
          <w:rFonts w:asciiTheme="majorBidi" w:hAnsiTheme="majorBidi" w:cstheme="majorBidi"/>
          <w:sz w:val="20"/>
          <w:szCs w:val="20"/>
        </w:rPr>
        <w:t xml:space="preserve">alaysian </w:t>
      </w:r>
      <w:r>
        <w:rPr>
          <w:rFonts w:asciiTheme="majorBidi" w:hAnsiTheme="majorBidi" w:cstheme="majorBidi"/>
          <w:sz w:val="20"/>
          <w:szCs w:val="20"/>
        </w:rPr>
        <w:t>m</w:t>
      </w:r>
      <w:r w:rsidRPr="00FD1A9C">
        <w:rPr>
          <w:rFonts w:asciiTheme="majorBidi" w:hAnsiTheme="majorBidi" w:cstheme="majorBidi"/>
          <w:sz w:val="20"/>
          <w:szCs w:val="20"/>
        </w:rPr>
        <w:t>onazite</w:t>
      </w:r>
      <w:r>
        <w:rPr>
          <w:rFonts w:asciiTheme="majorBidi" w:hAnsiTheme="majorBidi" w:cstheme="majorBidi"/>
          <w:sz w:val="20"/>
          <w:szCs w:val="20"/>
        </w:rPr>
        <w:t xml:space="preserve"> were determined </w:t>
      </w:r>
      <w:r w:rsidRPr="00766F8F">
        <w:rPr>
          <w:rFonts w:asciiTheme="majorBidi" w:hAnsiTheme="majorBidi" w:cstheme="majorBidi"/>
          <w:sz w:val="20"/>
          <w:szCs w:val="20"/>
        </w:rPr>
        <w:t xml:space="preserve">via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NAA </w:t>
      </w:r>
      <w:r>
        <w:rPr>
          <w:rFonts w:asciiTheme="majorBidi" w:hAnsiTheme="majorBidi" w:cstheme="majorBidi"/>
          <w:sz w:val="20"/>
          <w:szCs w:val="20"/>
        </w:rPr>
        <w:t>and g</w:t>
      </w:r>
      <w:r w:rsidRPr="00FD1A9C">
        <w:rPr>
          <w:rFonts w:asciiTheme="majorBidi" w:hAnsiTheme="majorBidi" w:cstheme="majorBidi"/>
          <w:sz w:val="20"/>
          <w:szCs w:val="20"/>
        </w:rPr>
        <w:t>amma ray spectroscopy</w:t>
      </w:r>
      <w:r>
        <w:rPr>
          <w:rFonts w:asciiTheme="majorBidi" w:hAnsiTheme="majorBidi" w:cstheme="majorBidi"/>
          <w:sz w:val="20"/>
          <w:szCs w:val="20"/>
        </w:rPr>
        <w:t xml:space="preserve">. </w:t>
      </w:r>
      <w:r w:rsidRPr="00766F8F">
        <w:rPr>
          <w:rFonts w:asciiTheme="majorBidi" w:hAnsiTheme="majorBidi" w:cstheme="majorBidi"/>
          <w:sz w:val="20"/>
          <w:szCs w:val="20"/>
        </w:rPr>
        <w:t xml:space="preserve">The mean </w:t>
      </w:r>
      <w:r>
        <w:rPr>
          <w:rFonts w:asciiTheme="majorBidi" w:hAnsiTheme="majorBidi" w:cstheme="majorBidi"/>
          <w:sz w:val="20"/>
          <w:szCs w:val="20"/>
        </w:rPr>
        <w:t>concentrations of thorium and uranium</w:t>
      </w:r>
      <w:r w:rsidRPr="00766F8F">
        <w:rPr>
          <w:rFonts w:asciiTheme="majorBidi" w:hAnsiTheme="majorBidi" w:cstheme="majorBidi"/>
          <w:sz w:val="20"/>
          <w:szCs w:val="20"/>
        </w:rPr>
        <w:t xml:space="preserve"> in Malaysian monazite </w:t>
      </w:r>
      <w:r>
        <w:rPr>
          <w:rFonts w:asciiTheme="majorBidi" w:hAnsiTheme="majorBidi" w:cstheme="majorBidi"/>
          <w:sz w:val="20"/>
          <w:szCs w:val="20"/>
        </w:rPr>
        <w:t xml:space="preserve">are </w:t>
      </w:r>
      <w:r w:rsidRPr="00766F8F">
        <w:rPr>
          <w:rFonts w:asciiTheme="majorBidi" w:hAnsiTheme="majorBidi" w:cstheme="majorBidi"/>
          <w:sz w:val="20"/>
          <w:szCs w:val="20"/>
        </w:rPr>
        <w:t>presented in Table 1. The activity concentration</w:t>
      </w:r>
      <w:r>
        <w:rPr>
          <w:rFonts w:asciiTheme="majorBidi" w:hAnsiTheme="majorBidi" w:cstheme="majorBidi"/>
          <w:sz w:val="20"/>
          <w:szCs w:val="20"/>
        </w:rPr>
        <w:t>s of thorium and uranium</w:t>
      </w:r>
      <w:r w:rsidRPr="00766F8F">
        <w:rPr>
          <w:rFonts w:asciiTheme="majorBidi" w:hAnsiTheme="majorBidi" w:cstheme="majorBidi"/>
          <w:sz w:val="20"/>
          <w:szCs w:val="20"/>
        </w:rPr>
        <w:t xml:space="preserve"> were 15258.14</w:t>
      </w:r>
      <w:r>
        <w:rPr>
          <w:rFonts w:asciiTheme="majorBidi" w:hAnsiTheme="majorBidi" w:cstheme="majorBidi"/>
          <w:sz w:val="20"/>
          <w:szCs w:val="20"/>
        </w:rPr>
        <w:t xml:space="preserve"> </w:t>
      </w:r>
      <w:r w:rsidRPr="00766F8F">
        <w:rPr>
          <w:rFonts w:asciiTheme="majorBidi" w:hAnsiTheme="majorBidi" w:cstheme="majorBidi"/>
          <w:sz w:val="20"/>
          <w:szCs w:val="20"/>
        </w:rPr>
        <w:t>± 28.71</w:t>
      </w:r>
      <w:r>
        <w:rPr>
          <w:rFonts w:asciiTheme="majorBidi" w:hAnsiTheme="majorBidi" w:cstheme="majorBidi"/>
          <w:sz w:val="20"/>
          <w:szCs w:val="20"/>
        </w:rPr>
        <w:t xml:space="preserve"> </w:t>
      </w:r>
      <w:r w:rsidR="00C55249">
        <w:rPr>
          <w:rFonts w:asciiTheme="majorBidi" w:hAnsiTheme="majorBidi" w:cstheme="majorBidi"/>
          <w:sz w:val="20"/>
          <w:szCs w:val="20"/>
        </w:rPr>
        <w:t xml:space="preserve">ppm </w:t>
      </w:r>
      <w:r w:rsidRPr="00766F8F">
        <w:rPr>
          <w:rFonts w:asciiTheme="majorBidi" w:hAnsiTheme="majorBidi" w:cstheme="majorBidi"/>
          <w:sz w:val="20"/>
          <w:szCs w:val="20"/>
        </w:rPr>
        <w:t>(62.41 ± 0.05 Bq/g) and 1</w:t>
      </w:r>
      <w:r w:rsidR="00C55249">
        <w:rPr>
          <w:rFonts w:asciiTheme="majorBidi" w:hAnsiTheme="majorBidi" w:cstheme="majorBidi"/>
          <w:sz w:val="20"/>
          <w:szCs w:val="20"/>
        </w:rPr>
        <w:t xml:space="preserve">445.68 ± 19.38 ppm (17.98 ± 0.24 </w:t>
      </w:r>
      <w:r w:rsidRPr="00766F8F">
        <w:rPr>
          <w:rFonts w:asciiTheme="majorBidi" w:hAnsiTheme="majorBidi" w:cstheme="majorBidi"/>
          <w:sz w:val="20"/>
          <w:szCs w:val="20"/>
        </w:rPr>
        <w:t>Bq/g) respectively by gamma spectroscopy</w:t>
      </w:r>
      <w:r>
        <w:rPr>
          <w:rFonts w:asciiTheme="majorBidi" w:hAnsiTheme="majorBidi" w:cstheme="majorBidi"/>
          <w:sz w:val="20"/>
          <w:szCs w:val="20"/>
        </w:rPr>
        <w:t xml:space="preserve">. Mean concentrations of thorium and uranium </w:t>
      </w:r>
      <w:r w:rsidRPr="00766F8F">
        <w:rPr>
          <w:rFonts w:asciiTheme="majorBidi" w:hAnsiTheme="majorBidi" w:cstheme="majorBidi"/>
          <w:sz w:val="20"/>
          <w:szCs w:val="20"/>
        </w:rPr>
        <w:t xml:space="preserve">via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NAA </w:t>
      </w:r>
      <w:r>
        <w:rPr>
          <w:rFonts w:asciiTheme="majorBidi" w:hAnsiTheme="majorBidi" w:cstheme="majorBidi"/>
          <w:sz w:val="20"/>
          <w:szCs w:val="20"/>
        </w:rPr>
        <w:t>were</w:t>
      </w:r>
      <w:r w:rsidRPr="00766F8F">
        <w:rPr>
          <w:rFonts w:asciiTheme="majorBidi" w:hAnsiTheme="majorBidi" w:cstheme="majorBidi"/>
          <w:sz w:val="20"/>
          <w:szCs w:val="20"/>
        </w:rPr>
        <w:t xml:space="preserve"> 17,990.52 ± 1,239.3 ppm</w:t>
      </w:r>
      <w:r>
        <w:rPr>
          <w:rFonts w:asciiTheme="majorBidi" w:hAnsiTheme="majorBidi" w:cstheme="majorBidi"/>
          <w:sz w:val="20"/>
          <w:szCs w:val="20"/>
        </w:rPr>
        <w:t xml:space="preserve"> (</w:t>
      </w:r>
      <w:r w:rsidRPr="0054678D">
        <w:rPr>
          <w:rFonts w:asciiTheme="majorBidi" w:hAnsiTheme="majorBidi" w:cstheme="majorBidi"/>
          <w:sz w:val="20"/>
          <w:szCs w:val="20"/>
        </w:rPr>
        <w:t>73.58 ± 5.07</w:t>
      </w:r>
      <w:r w:rsidR="00C55249">
        <w:rPr>
          <w:rFonts w:asciiTheme="majorBidi" w:hAnsiTheme="majorBidi" w:cstheme="majorBidi"/>
          <w:sz w:val="20"/>
          <w:szCs w:val="20"/>
        </w:rPr>
        <w:t xml:space="preserve"> </w:t>
      </w:r>
      <w:r w:rsidRPr="0054678D">
        <w:rPr>
          <w:rFonts w:asciiTheme="majorBidi" w:hAnsiTheme="majorBidi" w:cstheme="majorBidi"/>
          <w:sz w:val="20"/>
          <w:szCs w:val="20"/>
        </w:rPr>
        <w:t>Bq/g</w:t>
      </w:r>
      <w:r>
        <w:rPr>
          <w:rFonts w:asciiTheme="majorBidi" w:hAnsiTheme="majorBidi" w:cstheme="majorBidi"/>
          <w:sz w:val="20"/>
          <w:szCs w:val="20"/>
        </w:rPr>
        <w:t xml:space="preserve">) </w:t>
      </w:r>
      <w:r w:rsidRPr="00766F8F">
        <w:rPr>
          <w:rFonts w:asciiTheme="majorBidi" w:hAnsiTheme="majorBidi" w:cstheme="majorBidi"/>
          <w:sz w:val="20"/>
          <w:szCs w:val="20"/>
        </w:rPr>
        <w:t>and 637.29</w:t>
      </w:r>
      <w:r>
        <w:rPr>
          <w:rFonts w:asciiTheme="majorBidi" w:hAnsiTheme="majorBidi" w:cstheme="majorBidi"/>
          <w:sz w:val="20"/>
          <w:szCs w:val="20"/>
        </w:rPr>
        <w:t xml:space="preserve"> </w:t>
      </w:r>
      <w:r w:rsidRPr="00766F8F">
        <w:rPr>
          <w:rFonts w:asciiTheme="majorBidi" w:hAnsiTheme="majorBidi" w:cstheme="majorBidi"/>
          <w:sz w:val="20"/>
          <w:szCs w:val="20"/>
        </w:rPr>
        <w:t>±</w:t>
      </w:r>
      <w:r>
        <w:rPr>
          <w:rFonts w:asciiTheme="majorBidi" w:hAnsiTheme="majorBidi" w:cstheme="majorBidi"/>
          <w:sz w:val="20"/>
          <w:szCs w:val="20"/>
        </w:rPr>
        <w:t xml:space="preserve"> </w:t>
      </w:r>
      <w:r w:rsidRPr="00766F8F">
        <w:rPr>
          <w:rFonts w:asciiTheme="majorBidi" w:hAnsiTheme="majorBidi" w:cstheme="majorBidi"/>
          <w:sz w:val="20"/>
          <w:szCs w:val="20"/>
        </w:rPr>
        <w:t>25.8</w:t>
      </w:r>
      <w:r>
        <w:rPr>
          <w:rFonts w:asciiTheme="majorBidi" w:hAnsiTheme="majorBidi" w:cstheme="majorBidi"/>
          <w:sz w:val="20"/>
          <w:szCs w:val="20"/>
        </w:rPr>
        <w:t xml:space="preserve"> </w:t>
      </w:r>
      <w:r w:rsidRPr="0054678D">
        <w:rPr>
          <w:rFonts w:asciiTheme="majorBidi" w:hAnsiTheme="majorBidi" w:cstheme="majorBidi"/>
          <w:sz w:val="20"/>
          <w:szCs w:val="20"/>
        </w:rPr>
        <w:t>(2.61 ± 0.11</w:t>
      </w:r>
      <w:r w:rsidR="00C55249">
        <w:rPr>
          <w:rFonts w:asciiTheme="majorBidi" w:hAnsiTheme="majorBidi" w:cstheme="majorBidi"/>
          <w:sz w:val="20"/>
          <w:szCs w:val="20"/>
        </w:rPr>
        <w:t xml:space="preserve"> </w:t>
      </w:r>
      <w:r w:rsidRPr="0054678D">
        <w:rPr>
          <w:rFonts w:asciiTheme="majorBidi" w:hAnsiTheme="majorBidi" w:cstheme="majorBidi"/>
          <w:sz w:val="20"/>
          <w:szCs w:val="20"/>
        </w:rPr>
        <w:t xml:space="preserve">Bq/g) </w:t>
      </w:r>
      <w:r w:rsidRPr="00766F8F">
        <w:rPr>
          <w:rFonts w:asciiTheme="majorBidi" w:hAnsiTheme="majorBidi" w:cstheme="majorBidi"/>
          <w:sz w:val="20"/>
          <w:szCs w:val="20"/>
        </w:rPr>
        <w:t>ppm</w:t>
      </w:r>
      <w:r>
        <w:rPr>
          <w:rFonts w:asciiTheme="majorBidi" w:hAnsiTheme="majorBidi" w:cstheme="majorBidi"/>
          <w:sz w:val="20"/>
          <w:szCs w:val="20"/>
        </w:rPr>
        <w:t>, respectively</w:t>
      </w:r>
      <w:r w:rsidRPr="00766F8F">
        <w:rPr>
          <w:rFonts w:asciiTheme="majorBidi" w:hAnsiTheme="majorBidi" w:cstheme="majorBidi"/>
          <w:sz w:val="20"/>
          <w:szCs w:val="20"/>
        </w:rPr>
        <w:t>.</w:t>
      </w:r>
      <w:r>
        <w:rPr>
          <w:rFonts w:asciiTheme="majorBidi" w:hAnsiTheme="majorBidi" w:cstheme="majorBidi"/>
          <w:sz w:val="20"/>
          <w:szCs w:val="20"/>
        </w:rPr>
        <w:t xml:space="preserve"> </w:t>
      </w:r>
      <w:r w:rsidRPr="00B04CA0">
        <w:rPr>
          <w:rFonts w:asciiTheme="majorBidi" w:hAnsiTheme="majorBidi" w:cstheme="majorBidi"/>
          <w:sz w:val="20"/>
          <w:szCs w:val="20"/>
        </w:rPr>
        <w:t xml:space="preserve">In addition, the relative error of </w:t>
      </w:r>
      <w:r>
        <w:rPr>
          <w:rFonts w:asciiTheme="majorBidi" w:hAnsiTheme="majorBidi" w:cstheme="majorBidi"/>
          <w:sz w:val="20"/>
          <w:szCs w:val="20"/>
        </w:rPr>
        <w:t xml:space="preserve">the </w:t>
      </w:r>
      <w:r w:rsidRPr="00B04CA0">
        <w:rPr>
          <w:rFonts w:asciiTheme="majorBidi" w:hAnsiTheme="majorBidi" w:cstheme="majorBidi"/>
          <w:sz w:val="20"/>
          <w:szCs w:val="20"/>
        </w:rPr>
        <w:t xml:space="preserve">INAA for analysis of </w:t>
      </w:r>
      <w:r w:rsidRPr="00ED1A08">
        <w:rPr>
          <w:rFonts w:asciiTheme="majorBidi" w:hAnsiTheme="majorBidi" w:cstheme="majorBidi"/>
          <w:sz w:val="20"/>
          <w:szCs w:val="20"/>
          <w:vertAlign w:val="superscript"/>
        </w:rPr>
        <w:t>232</w:t>
      </w:r>
      <w:r w:rsidRPr="00B04CA0">
        <w:rPr>
          <w:rFonts w:asciiTheme="majorBidi" w:hAnsiTheme="majorBidi" w:cstheme="majorBidi"/>
          <w:sz w:val="20"/>
          <w:szCs w:val="20"/>
        </w:rPr>
        <w:t xml:space="preserve">Th and </w:t>
      </w:r>
      <w:r w:rsidRPr="00ED1A08">
        <w:rPr>
          <w:rFonts w:asciiTheme="majorBidi" w:hAnsiTheme="majorBidi" w:cstheme="majorBidi"/>
          <w:sz w:val="20"/>
          <w:szCs w:val="20"/>
          <w:vertAlign w:val="superscript"/>
        </w:rPr>
        <w:t>238</w:t>
      </w:r>
      <w:r w:rsidRPr="00B04CA0">
        <w:rPr>
          <w:rFonts w:asciiTheme="majorBidi" w:hAnsiTheme="majorBidi" w:cstheme="majorBidi"/>
          <w:sz w:val="20"/>
          <w:szCs w:val="20"/>
        </w:rPr>
        <w:t>U</w:t>
      </w:r>
      <w:r>
        <w:rPr>
          <w:rFonts w:asciiTheme="majorBidi" w:hAnsiTheme="majorBidi" w:cstheme="majorBidi"/>
          <w:sz w:val="20"/>
          <w:szCs w:val="20"/>
        </w:rPr>
        <w:t xml:space="preserve"> </w:t>
      </w:r>
      <w:r w:rsidRPr="00B04CA0">
        <w:rPr>
          <w:rFonts w:asciiTheme="majorBidi" w:hAnsiTheme="majorBidi" w:cstheme="majorBidi"/>
          <w:sz w:val="20"/>
          <w:szCs w:val="20"/>
        </w:rPr>
        <w:t>in IAEA 312N was determined and they were</w:t>
      </w:r>
      <w:r>
        <w:rPr>
          <w:rFonts w:asciiTheme="majorBidi" w:hAnsiTheme="majorBidi" w:cstheme="majorBidi"/>
          <w:sz w:val="20"/>
          <w:szCs w:val="20"/>
        </w:rPr>
        <w:t xml:space="preserve"> calculated as </w:t>
      </w:r>
      <w:r w:rsidRPr="00B04CA0">
        <w:rPr>
          <w:rFonts w:asciiTheme="majorBidi" w:hAnsiTheme="majorBidi" w:cstheme="majorBidi"/>
          <w:sz w:val="20"/>
          <w:szCs w:val="20"/>
        </w:rPr>
        <w:t>4.59 % and 9.64</w:t>
      </w:r>
      <w:r>
        <w:rPr>
          <w:rFonts w:asciiTheme="majorBidi" w:hAnsiTheme="majorBidi" w:cstheme="majorBidi"/>
          <w:sz w:val="20"/>
          <w:szCs w:val="20"/>
        </w:rPr>
        <w:t xml:space="preserve"> </w:t>
      </w:r>
      <w:r w:rsidRPr="00B04CA0">
        <w:rPr>
          <w:rFonts w:asciiTheme="majorBidi" w:hAnsiTheme="majorBidi" w:cstheme="majorBidi"/>
          <w:sz w:val="20"/>
          <w:szCs w:val="20"/>
        </w:rPr>
        <w:t>%</w:t>
      </w:r>
      <w:r>
        <w:rPr>
          <w:rFonts w:asciiTheme="majorBidi" w:hAnsiTheme="majorBidi" w:cstheme="majorBidi"/>
          <w:sz w:val="20"/>
          <w:szCs w:val="20"/>
        </w:rPr>
        <w:t>,</w:t>
      </w:r>
      <w:r w:rsidRPr="00B04CA0">
        <w:rPr>
          <w:rFonts w:asciiTheme="majorBidi" w:hAnsiTheme="majorBidi" w:cstheme="majorBidi"/>
          <w:sz w:val="20"/>
          <w:szCs w:val="20"/>
        </w:rPr>
        <w:t xml:space="preserve"> respectively. </w:t>
      </w:r>
      <w:r>
        <w:rPr>
          <w:rFonts w:asciiTheme="majorBidi" w:hAnsiTheme="majorBidi" w:cstheme="majorBidi"/>
          <w:sz w:val="20"/>
          <w:szCs w:val="20"/>
        </w:rPr>
        <w:t>Because the concentration of thorium</w:t>
      </w:r>
      <w:r w:rsidRPr="00B04CA0">
        <w:rPr>
          <w:rFonts w:asciiTheme="majorBidi" w:hAnsiTheme="majorBidi" w:cstheme="majorBidi"/>
          <w:sz w:val="20"/>
          <w:szCs w:val="20"/>
        </w:rPr>
        <w:t xml:space="preserve"> obtained from NAA was</w:t>
      </w:r>
      <w:r>
        <w:rPr>
          <w:rFonts w:asciiTheme="majorBidi" w:hAnsiTheme="majorBidi" w:cstheme="majorBidi"/>
          <w:sz w:val="20"/>
          <w:szCs w:val="20"/>
        </w:rPr>
        <w:t xml:space="preserve"> more accurate, it was </w:t>
      </w:r>
      <w:r w:rsidRPr="00B04CA0">
        <w:rPr>
          <w:rFonts w:asciiTheme="majorBidi" w:hAnsiTheme="majorBidi" w:cstheme="majorBidi"/>
          <w:sz w:val="20"/>
          <w:szCs w:val="20"/>
        </w:rPr>
        <w:t>used for the following</w:t>
      </w:r>
      <w:r>
        <w:rPr>
          <w:rFonts w:asciiTheme="majorBidi" w:hAnsiTheme="majorBidi" w:cstheme="majorBidi"/>
          <w:sz w:val="20"/>
          <w:szCs w:val="20"/>
        </w:rPr>
        <w:t xml:space="preserve"> </w:t>
      </w:r>
      <w:r w:rsidRPr="00B04CA0">
        <w:rPr>
          <w:rFonts w:asciiTheme="majorBidi" w:hAnsiTheme="majorBidi" w:cstheme="majorBidi"/>
          <w:sz w:val="20"/>
          <w:szCs w:val="20"/>
        </w:rPr>
        <w:t xml:space="preserve">calculations of </w:t>
      </w:r>
      <w:r>
        <w:rPr>
          <w:rFonts w:asciiTheme="majorBidi" w:hAnsiTheme="majorBidi" w:cstheme="majorBidi"/>
          <w:sz w:val="20"/>
          <w:szCs w:val="20"/>
        </w:rPr>
        <w:t xml:space="preserve">the </w:t>
      </w:r>
      <w:r w:rsidRPr="00B04CA0">
        <w:rPr>
          <w:rFonts w:asciiTheme="majorBidi" w:hAnsiTheme="majorBidi" w:cstheme="majorBidi"/>
          <w:sz w:val="20"/>
          <w:szCs w:val="20"/>
        </w:rPr>
        <w:t xml:space="preserve">thorium separation and radiological </w:t>
      </w:r>
      <w:r>
        <w:rPr>
          <w:rFonts w:asciiTheme="majorBidi" w:hAnsiTheme="majorBidi" w:cstheme="majorBidi"/>
          <w:sz w:val="20"/>
          <w:szCs w:val="20"/>
        </w:rPr>
        <w:t xml:space="preserve">impact </w:t>
      </w:r>
      <w:r w:rsidRPr="00B04CA0">
        <w:rPr>
          <w:rFonts w:asciiTheme="majorBidi" w:hAnsiTheme="majorBidi" w:cstheme="majorBidi"/>
          <w:sz w:val="20"/>
          <w:szCs w:val="20"/>
        </w:rPr>
        <w:t xml:space="preserve">assessment. The study indicated that the different results between these two techniques </w:t>
      </w:r>
      <w:r>
        <w:rPr>
          <w:rFonts w:asciiTheme="majorBidi" w:hAnsiTheme="majorBidi" w:cstheme="majorBidi"/>
          <w:sz w:val="20"/>
          <w:szCs w:val="20"/>
        </w:rPr>
        <w:t xml:space="preserve">could be </w:t>
      </w:r>
      <w:r w:rsidRPr="00B04CA0">
        <w:rPr>
          <w:rFonts w:asciiTheme="majorBidi" w:hAnsiTheme="majorBidi" w:cstheme="majorBidi"/>
          <w:sz w:val="20"/>
          <w:szCs w:val="20"/>
        </w:rPr>
        <w:t>due to radioactive equilibrium, homogeneity problems or gamma rays interferences.</w:t>
      </w:r>
      <w:r>
        <w:rPr>
          <w:rFonts w:asciiTheme="majorBidi" w:hAnsiTheme="majorBidi" w:cstheme="majorBidi"/>
          <w:sz w:val="20"/>
          <w:szCs w:val="20"/>
        </w:rPr>
        <w:t xml:space="preserve"> </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p>
    <w:p w:rsidR="00FB241B" w:rsidRDefault="00FB241B" w:rsidP="00A36EBB">
      <w:pPr>
        <w:autoSpaceDE w:val="0"/>
        <w:autoSpaceDN w:val="0"/>
        <w:adjustRightInd w:val="0"/>
        <w:spacing w:after="0" w:line="240" w:lineRule="auto"/>
        <w:jc w:val="both"/>
        <w:rPr>
          <w:rFonts w:asciiTheme="majorBidi" w:hAnsiTheme="majorBidi" w:cstheme="majorBidi"/>
          <w:sz w:val="20"/>
          <w:szCs w:val="20"/>
        </w:rPr>
      </w:pPr>
    </w:p>
    <w:p w:rsidR="00A36EBB" w:rsidRDefault="00A36EBB" w:rsidP="00FB241B">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Table 1.  </w:t>
      </w:r>
      <w:r w:rsidRPr="00495EF1">
        <w:rPr>
          <w:rFonts w:asciiTheme="majorBidi" w:hAnsiTheme="majorBidi" w:cstheme="majorBidi"/>
          <w:sz w:val="20"/>
          <w:szCs w:val="20"/>
        </w:rPr>
        <w:t xml:space="preserve">Mean concentration of thorium and uranium (ppm) measured in Malaysian Monazite by NAA </w:t>
      </w:r>
    </w:p>
    <w:p w:rsidR="00A36EBB" w:rsidRPr="00E32F41" w:rsidRDefault="00A36EBB" w:rsidP="00A36EBB">
      <w:pPr>
        <w:autoSpaceDE w:val="0"/>
        <w:autoSpaceDN w:val="0"/>
        <w:adjustRightInd w:val="0"/>
        <w:spacing w:after="120" w:line="240" w:lineRule="auto"/>
        <w:ind w:left="850" w:hanging="850"/>
        <w:jc w:val="center"/>
        <w:rPr>
          <w:rFonts w:asciiTheme="majorBidi" w:hAnsiTheme="majorBidi" w:cstheme="majorBidi"/>
          <w:sz w:val="20"/>
          <w:szCs w:val="20"/>
        </w:rPr>
      </w:pPr>
      <w:r w:rsidRPr="00495EF1">
        <w:rPr>
          <w:rFonts w:asciiTheme="majorBidi" w:hAnsiTheme="majorBidi" w:cstheme="majorBidi"/>
          <w:sz w:val="20"/>
          <w:szCs w:val="20"/>
        </w:rPr>
        <w:t>and Gamma ray spectroscopy</w:t>
      </w:r>
    </w:p>
    <w:tbl>
      <w:tblPr>
        <w:tblW w:w="8189" w:type="dxa"/>
        <w:jc w:val="center"/>
        <w:tblCellMar>
          <w:left w:w="0" w:type="dxa"/>
          <w:right w:w="0" w:type="dxa"/>
        </w:tblCellMar>
        <w:tblLook w:val="04A0" w:firstRow="1" w:lastRow="0" w:firstColumn="1" w:lastColumn="0" w:noHBand="0" w:noVBand="1"/>
      </w:tblPr>
      <w:tblGrid>
        <w:gridCol w:w="1283"/>
        <w:gridCol w:w="1843"/>
        <w:gridCol w:w="1137"/>
        <w:gridCol w:w="1658"/>
        <w:gridCol w:w="1174"/>
        <w:gridCol w:w="1094"/>
      </w:tblGrid>
      <w:tr w:rsidR="00FB241B" w:rsidRPr="004B7394" w:rsidTr="00DA6B25">
        <w:trPr>
          <w:trHeight w:val="230"/>
          <w:jc w:val="center"/>
        </w:trPr>
        <w:tc>
          <w:tcPr>
            <w:tcW w:w="1283" w:type="dxa"/>
            <w:tcBorders>
              <w:top w:val="single" w:sz="4" w:space="0" w:color="auto"/>
            </w:tcBorders>
            <w:shd w:val="clear" w:color="auto" w:fill="auto"/>
            <w:tcMar>
              <w:top w:w="15" w:type="dxa"/>
              <w:left w:w="108" w:type="dxa"/>
              <w:bottom w:w="0" w:type="dxa"/>
              <w:right w:w="108" w:type="dxa"/>
            </w:tcMar>
            <w:vAlign w:val="center"/>
          </w:tcPr>
          <w:p w:rsidR="00FB241B" w:rsidRPr="00FB241B" w:rsidRDefault="00FB241B" w:rsidP="00FB241B">
            <w:pPr>
              <w:spacing w:before="60" w:after="0" w:line="240" w:lineRule="auto"/>
              <w:rPr>
                <w:rFonts w:asciiTheme="majorBidi" w:hAnsiTheme="majorBidi" w:cstheme="majorBidi"/>
                <w:b/>
                <w:sz w:val="20"/>
                <w:szCs w:val="20"/>
              </w:rPr>
            </w:pPr>
            <w:r w:rsidRPr="00FB241B">
              <w:rPr>
                <w:rFonts w:asciiTheme="majorBidi" w:hAnsiTheme="majorBidi" w:cstheme="majorBidi"/>
                <w:b/>
                <w:sz w:val="20"/>
                <w:szCs w:val="20"/>
              </w:rPr>
              <w:t>Element</w:t>
            </w:r>
          </w:p>
        </w:tc>
        <w:tc>
          <w:tcPr>
            <w:tcW w:w="2980" w:type="dxa"/>
            <w:gridSpan w:val="2"/>
            <w:tcBorders>
              <w:top w:val="single" w:sz="4" w:space="0" w:color="auto"/>
              <w:bottom w:val="single" w:sz="4" w:space="0" w:color="auto"/>
            </w:tcBorders>
            <w:shd w:val="clear" w:color="auto" w:fill="auto"/>
            <w:tcMar>
              <w:top w:w="15" w:type="dxa"/>
              <w:left w:w="108" w:type="dxa"/>
              <w:bottom w:w="0" w:type="dxa"/>
              <w:right w:w="108" w:type="dxa"/>
            </w:tcMar>
            <w:vAlign w:val="center"/>
          </w:tcPr>
          <w:p w:rsidR="00FB241B" w:rsidRPr="006C650E" w:rsidRDefault="00FB241B" w:rsidP="00FB241B">
            <w:pPr>
              <w:spacing w:before="60" w:after="0" w:line="240" w:lineRule="auto"/>
              <w:jc w:val="center"/>
              <w:rPr>
                <w:rFonts w:asciiTheme="majorBidi" w:hAnsiTheme="majorBidi" w:cstheme="majorBidi"/>
                <w:b/>
                <w:bCs/>
                <w:sz w:val="20"/>
                <w:szCs w:val="20"/>
              </w:rPr>
            </w:pPr>
            <w:r>
              <w:rPr>
                <w:rFonts w:asciiTheme="majorBidi" w:hAnsiTheme="majorBidi" w:cstheme="majorBidi"/>
                <w:b/>
                <w:bCs/>
                <w:sz w:val="20"/>
                <w:szCs w:val="20"/>
              </w:rPr>
              <w:t>NAA</w:t>
            </w:r>
          </w:p>
        </w:tc>
        <w:tc>
          <w:tcPr>
            <w:tcW w:w="2832" w:type="dxa"/>
            <w:gridSpan w:val="2"/>
            <w:tcBorders>
              <w:top w:val="single" w:sz="4" w:space="0" w:color="auto"/>
              <w:bottom w:val="single" w:sz="4" w:space="0" w:color="auto"/>
            </w:tcBorders>
            <w:shd w:val="clear" w:color="auto" w:fill="auto"/>
            <w:vAlign w:val="center"/>
          </w:tcPr>
          <w:p w:rsidR="00FB241B" w:rsidRPr="006C650E" w:rsidRDefault="00FB241B" w:rsidP="00FB241B">
            <w:pPr>
              <w:spacing w:before="60" w:after="0" w:line="240" w:lineRule="auto"/>
              <w:jc w:val="center"/>
              <w:rPr>
                <w:rFonts w:asciiTheme="majorBidi" w:hAnsiTheme="majorBidi" w:cstheme="majorBidi"/>
                <w:b/>
                <w:bCs/>
                <w:sz w:val="20"/>
                <w:szCs w:val="20"/>
              </w:rPr>
            </w:pPr>
            <w:r w:rsidRPr="00495EF1">
              <w:rPr>
                <w:rFonts w:asciiTheme="majorBidi" w:hAnsiTheme="majorBidi" w:cstheme="majorBidi"/>
                <w:b/>
                <w:bCs/>
                <w:sz w:val="20"/>
                <w:szCs w:val="20"/>
              </w:rPr>
              <w:t>γ- ray spectroscopy</w:t>
            </w:r>
          </w:p>
        </w:tc>
        <w:tc>
          <w:tcPr>
            <w:tcW w:w="1094" w:type="dxa"/>
            <w:tcBorders>
              <w:top w:val="single" w:sz="4" w:space="0" w:color="auto"/>
              <w:bottom w:val="single" w:sz="4" w:space="0" w:color="auto"/>
            </w:tcBorders>
            <w:shd w:val="clear" w:color="auto" w:fill="auto"/>
            <w:vAlign w:val="center"/>
          </w:tcPr>
          <w:p w:rsidR="00FB241B" w:rsidRPr="006C650E" w:rsidRDefault="00FB241B" w:rsidP="00FB241B">
            <w:pPr>
              <w:spacing w:before="60" w:after="0" w:line="240" w:lineRule="auto"/>
              <w:jc w:val="center"/>
              <w:rPr>
                <w:rFonts w:asciiTheme="majorBidi" w:hAnsiTheme="majorBidi" w:cstheme="majorBidi"/>
                <w:b/>
                <w:bCs/>
                <w:sz w:val="20"/>
                <w:szCs w:val="20"/>
              </w:rPr>
            </w:pPr>
            <w:r w:rsidRPr="00495EF1">
              <w:rPr>
                <w:rFonts w:asciiTheme="majorBidi" w:hAnsiTheme="majorBidi" w:cstheme="majorBidi"/>
                <w:b/>
                <w:bCs/>
                <w:sz w:val="20"/>
                <w:szCs w:val="20"/>
              </w:rPr>
              <w:t>AELB*</w:t>
            </w:r>
          </w:p>
        </w:tc>
      </w:tr>
      <w:tr w:rsidR="00A36EBB" w:rsidRPr="004B7394" w:rsidTr="00FB241B">
        <w:trPr>
          <w:trHeight w:val="230"/>
          <w:jc w:val="center"/>
        </w:trPr>
        <w:tc>
          <w:tcPr>
            <w:tcW w:w="1283" w:type="dxa"/>
            <w:tcBorders>
              <w:bottom w:val="single" w:sz="4" w:space="0" w:color="auto"/>
            </w:tcBorders>
            <w:shd w:val="clear" w:color="auto" w:fill="auto"/>
            <w:tcMar>
              <w:top w:w="15" w:type="dxa"/>
              <w:left w:w="108" w:type="dxa"/>
              <w:bottom w:w="0" w:type="dxa"/>
              <w:right w:w="108" w:type="dxa"/>
            </w:tcMar>
            <w:vAlign w:val="center"/>
          </w:tcPr>
          <w:p w:rsidR="00A36EBB" w:rsidRPr="00FB241B" w:rsidRDefault="00A36EBB" w:rsidP="00FB241B">
            <w:pPr>
              <w:spacing w:after="0" w:line="240" w:lineRule="auto"/>
              <w:rPr>
                <w:rFonts w:asciiTheme="majorBidi" w:hAnsiTheme="majorBidi" w:cstheme="majorBidi"/>
                <w:b/>
                <w:sz w:val="20"/>
                <w:szCs w:val="20"/>
              </w:rPr>
            </w:pPr>
          </w:p>
        </w:tc>
        <w:tc>
          <w:tcPr>
            <w:tcW w:w="1843" w:type="dxa"/>
            <w:tcBorders>
              <w:top w:val="single" w:sz="4" w:space="0" w:color="auto"/>
              <w:bottom w:val="single" w:sz="4" w:space="0" w:color="auto"/>
            </w:tcBorders>
            <w:shd w:val="clear" w:color="auto" w:fill="auto"/>
            <w:tcMar>
              <w:top w:w="15" w:type="dxa"/>
              <w:left w:w="108" w:type="dxa"/>
              <w:bottom w:w="0" w:type="dxa"/>
              <w:right w:w="108" w:type="dxa"/>
            </w:tcMar>
            <w:vAlign w:val="center"/>
          </w:tcPr>
          <w:p w:rsidR="00A36EBB" w:rsidRPr="006C650E" w:rsidRDefault="00A36EBB" w:rsidP="00FB241B">
            <w:pPr>
              <w:spacing w:after="60" w:line="240" w:lineRule="auto"/>
              <w:jc w:val="center"/>
              <w:rPr>
                <w:rFonts w:asciiTheme="majorBidi" w:hAnsiTheme="majorBidi" w:cstheme="majorBidi"/>
                <w:b/>
                <w:bCs/>
                <w:sz w:val="20"/>
                <w:szCs w:val="20"/>
              </w:rPr>
            </w:pPr>
            <w:r w:rsidRPr="006C650E">
              <w:rPr>
                <w:rFonts w:asciiTheme="majorBidi" w:hAnsiTheme="majorBidi" w:cstheme="majorBidi"/>
                <w:b/>
                <w:bCs/>
                <w:sz w:val="20"/>
                <w:szCs w:val="20"/>
              </w:rPr>
              <w:t>ppm</w:t>
            </w:r>
          </w:p>
        </w:tc>
        <w:tc>
          <w:tcPr>
            <w:tcW w:w="1137" w:type="dxa"/>
            <w:tcBorders>
              <w:top w:val="single" w:sz="4" w:space="0" w:color="auto"/>
              <w:bottom w:val="single" w:sz="4" w:space="0" w:color="auto"/>
            </w:tcBorders>
            <w:shd w:val="clear" w:color="auto" w:fill="auto"/>
            <w:vAlign w:val="center"/>
          </w:tcPr>
          <w:p w:rsidR="00A36EBB" w:rsidRPr="006C650E" w:rsidRDefault="00A36EBB" w:rsidP="00FB241B">
            <w:pPr>
              <w:spacing w:after="60" w:line="240" w:lineRule="auto"/>
              <w:jc w:val="center"/>
              <w:rPr>
                <w:rFonts w:asciiTheme="majorBidi" w:hAnsiTheme="majorBidi" w:cstheme="majorBidi"/>
                <w:b/>
                <w:bCs/>
                <w:sz w:val="20"/>
                <w:szCs w:val="20"/>
              </w:rPr>
            </w:pPr>
            <w:r w:rsidRPr="006C650E">
              <w:rPr>
                <w:rFonts w:asciiTheme="majorBidi" w:hAnsiTheme="majorBidi" w:cstheme="majorBidi"/>
                <w:b/>
                <w:bCs/>
                <w:sz w:val="20"/>
                <w:szCs w:val="20"/>
              </w:rPr>
              <w:t>Bq/g</w:t>
            </w:r>
          </w:p>
        </w:tc>
        <w:tc>
          <w:tcPr>
            <w:tcW w:w="1658" w:type="dxa"/>
            <w:tcBorders>
              <w:top w:val="single" w:sz="4" w:space="0" w:color="auto"/>
              <w:bottom w:val="single" w:sz="4" w:space="0" w:color="auto"/>
            </w:tcBorders>
            <w:shd w:val="clear" w:color="auto" w:fill="auto"/>
            <w:vAlign w:val="center"/>
          </w:tcPr>
          <w:p w:rsidR="00A36EBB" w:rsidRPr="006C650E" w:rsidRDefault="00A36EBB" w:rsidP="00FB241B">
            <w:pPr>
              <w:spacing w:after="60" w:line="240" w:lineRule="auto"/>
              <w:jc w:val="center"/>
              <w:rPr>
                <w:rFonts w:asciiTheme="majorBidi" w:hAnsiTheme="majorBidi" w:cstheme="majorBidi"/>
                <w:b/>
                <w:bCs/>
                <w:sz w:val="20"/>
                <w:szCs w:val="20"/>
              </w:rPr>
            </w:pPr>
            <w:r>
              <w:rPr>
                <w:rFonts w:asciiTheme="majorBidi" w:hAnsiTheme="majorBidi" w:cstheme="majorBidi"/>
                <w:b/>
                <w:bCs/>
                <w:sz w:val="20"/>
                <w:szCs w:val="20"/>
              </w:rPr>
              <w:t>p</w:t>
            </w:r>
            <w:r w:rsidRPr="006C650E">
              <w:rPr>
                <w:rFonts w:asciiTheme="majorBidi" w:hAnsiTheme="majorBidi" w:cstheme="majorBidi"/>
                <w:b/>
                <w:bCs/>
                <w:sz w:val="20"/>
                <w:szCs w:val="20"/>
              </w:rPr>
              <w:t>pm</w:t>
            </w:r>
          </w:p>
        </w:tc>
        <w:tc>
          <w:tcPr>
            <w:tcW w:w="1174" w:type="dxa"/>
            <w:tcBorders>
              <w:top w:val="single" w:sz="4" w:space="0" w:color="auto"/>
              <w:bottom w:val="single" w:sz="4" w:space="0" w:color="auto"/>
            </w:tcBorders>
            <w:shd w:val="clear" w:color="auto" w:fill="auto"/>
            <w:vAlign w:val="center"/>
          </w:tcPr>
          <w:p w:rsidR="00A36EBB" w:rsidRPr="006C650E" w:rsidRDefault="00A36EBB" w:rsidP="00FB241B">
            <w:pPr>
              <w:spacing w:after="60" w:line="240" w:lineRule="auto"/>
              <w:jc w:val="center"/>
              <w:rPr>
                <w:rFonts w:asciiTheme="majorBidi" w:hAnsiTheme="majorBidi" w:cstheme="majorBidi"/>
                <w:b/>
                <w:bCs/>
                <w:sz w:val="20"/>
                <w:szCs w:val="20"/>
              </w:rPr>
            </w:pPr>
            <w:r w:rsidRPr="006C650E">
              <w:rPr>
                <w:rFonts w:asciiTheme="majorBidi" w:hAnsiTheme="majorBidi" w:cstheme="majorBidi"/>
                <w:b/>
                <w:bCs/>
                <w:sz w:val="20"/>
                <w:szCs w:val="20"/>
              </w:rPr>
              <w:t>Bq/g</w:t>
            </w:r>
          </w:p>
        </w:tc>
        <w:tc>
          <w:tcPr>
            <w:tcW w:w="1094" w:type="dxa"/>
            <w:tcBorders>
              <w:top w:val="single" w:sz="4" w:space="0" w:color="auto"/>
              <w:bottom w:val="single" w:sz="4" w:space="0" w:color="auto"/>
            </w:tcBorders>
            <w:shd w:val="clear" w:color="auto" w:fill="auto"/>
            <w:vAlign w:val="center"/>
          </w:tcPr>
          <w:p w:rsidR="00A36EBB" w:rsidRPr="006C650E" w:rsidRDefault="00A36EBB" w:rsidP="00FB241B">
            <w:pPr>
              <w:spacing w:after="60" w:line="240" w:lineRule="auto"/>
              <w:jc w:val="center"/>
              <w:rPr>
                <w:rFonts w:asciiTheme="majorBidi" w:hAnsiTheme="majorBidi" w:cstheme="majorBidi"/>
                <w:b/>
                <w:bCs/>
                <w:sz w:val="20"/>
                <w:szCs w:val="20"/>
              </w:rPr>
            </w:pPr>
            <w:r w:rsidRPr="006C650E">
              <w:rPr>
                <w:rFonts w:asciiTheme="majorBidi" w:hAnsiTheme="majorBidi" w:cstheme="majorBidi"/>
                <w:b/>
                <w:bCs/>
                <w:sz w:val="20"/>
                <w:szCs w:val="20"/>
              </w:rPr>
              <w:t>Bq/g</w:t>
            </w:r>
          </w:p>
        </w:tc>
      </w:tr>
      <w:tr w:rsidR="00A36EBB" w:rsidRPr="004B7394" w:rsidTr="00FB241B">
        <w:trPr>
          <w:trHeight w:val="180"/>
          <w:jc w:val="center"/>
        </w:trPr>
        <w:tc>
          <w:tcPr>
            <w:tcW w:w="1283" w:type="dxa"/>
            <w:tcBorders>
              <w:top w:val="single" w:sz="4" w:space="0" w:color="auto"/>
            </w:tcBorders>
            <w:shd w:val="clear" w:color="auto" w:fill="auto"/>
            <w:tcMar>
              <w:top w:w="15" w:type="dxa"/>
              <w:left w:w="108" w:type="dxa"/>
              <w:bottom w:w="0" w:type="dxa"/>
              <w:right w:w="108" w:type="dxa"/>
            </w:tcMar>
            <w:vAlign w:val="center"/>
            <w:hideMark/>
          </w:tcPr>
          <w:p w:rsidR="00A36EBB" w:rsidRPr="00FB241B" w:rsidRDefault="00A36EBB" w:rsidP="00FB241B">
            <w:pPr>
              <w:spacing w:before="60" w:after="0" w:line="240" w:lineRule="auto"/>
              <w:rPr>
                <w:rFonts w:asciiTheme="majorBidi" w:hAnsiTheme="majorBidi" w:cstheme="majorBidi"/>
                <w:bCs/>
                <w:sz w:val="20"/>
                <w:szCs w:val="20"/>
              </w:rPr>
            </w:pPr>
            <w:r w:rsidRPr="00FB241B">
              <w:rPr>
                <w:rFonts w:asciiTheme="majorBidi" w:hAnsiTheme="majorBidi" w:cstheme="majorBidi"/>
                <w:bCs/>
                <w:sz w:val="20"/>
                <w:szCs w:val="20"/>
              </w:rPr>
              <w:t>Th-232</w:t>
            </w:r>
          </w:p>
        </w:tc>
        <w:tc>
          <w:tcPr>
            <w:tcW w:w="1843" w:type="dxa"/>
            <w:tcBorders>
              <w:top w:val="single" w:sz="4" w:space="0" w:color="auto"/>
            </w:tcBorders>
            <w:shd w:val="clear" w:color="auto" w:fill="auto"/>
            <w:tcMar>
              <w:top w:w="15" w:type="dxa"/>
              <w:left w:w="108" w:type="dxa"/>
              <w:bottom w:w="0" w:type="dxa"/>
              <w:right w:w="108" w:type="dxa"/>
            </w:tcMar>
            <w:vAlign w:val="center"/>
            <w:hideMark/>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17,990.52 ±</w:t>
            </w:r>
            <w:r w:rsidR="00C55249">
              <w:rPr>
                <w:rFonts w:asciiTheme="majorBidi" w:hAnsiTheme="majorBidi" w:cstheme="majorBidi"/>
                <w:sz w:val="20"/>
                <w:szCs w:val="20"/>
              </w:rPr>
              <w:t xml:space="preserve"> </w:t>
            </w:r>
            <w:r w:rsidRPr="00495EF1">
              <w:rPr>
                <w:rFonts w:asciiTheme="majorBidi" w:hAnsiTheme="majorBidi" w:cstheme="majorBidi"/>
                <w:sz w:val="20"/>
                <w:szCs w:val="20"/>
              </w:rPr>
              <w:t>1,239.3</w:t>
            </w:r>
          </w:p>
        </w:tc>
        <w:tc>
          <w:tcPr>
            <w:tcW w:w="1137" w:type="dxa"/>
            <w:tcBorders>
              <w:top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73.58 ± 5.07</w:t>
            </w:r>
          </w:p>
        </w:tc>
        <w:tc>
          <w:tcPr>
            <w:tcW w:w="1658" w:type="dxa"/>
            <w:tcBorders>
              <w:top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highlight w:val="yellow"/>
              </w:rPr>
            </w:pPr>
            <w:r w:rsidRPr="00495EF1">
              <w:rPr>
                <w:rFonts w:asciiTheme="majorBidi" w:hAnsiTheme="majorBidi" w:cstheme="majorBidi"/>
                <w:sz w:val="20"/>
                <w:szCs w:val="20"/>
              </w:rPr>
              <w:t>15258.14</w:t>
            </w:r>
            <w:r w:rsidR="00C55249">
              <w:rPr>
                <w:rFonts w:asciiTheme="majorBidi" w:hAnsiTheme="majorBidi" w:cstheme="majorBidi"/>
                <w:sz w:val="20"/>
                <w:szCs w:val="20"/>
              </w:rPr>
              <w:t xml:space="preserve"> </w:t>
            </w:r>
            <w:r w:rsidRPr="00495EF1">
              <w:rPr>
                <w:rFonts w:asciiTheme="majorBidi" w:hAnsiTheme="majorBidi" w:cstheme="majorBidi"/>
                <w:sz w:val="20"/>
                <w:szCs w:val="20"/>
              </w:rPr>
              <w:t>± 28.71</w:t>
            </w:r>
          </w:p>
        </w:tc>
        <w:tc>
          <w:tcPr>
            <w:tcW w:w="1174" w:type="dxa"/>
            <w:tcBorders>
              <w:top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highlight w:val="yellow"/>
              </w:rPr>
            </w:pPr>
            <w:r w:rsidRPr="00495EF1">
              <w:rPr>
                <w:rFonts w:asciiTheme="majorBidi" w:hAnsiTheme="majorBidi" w:cstheme="majorBidi"/>
                <w:sz w:val="20"/>
                <w:szCs w:val="20"/>
              </w:rPr>
              <w:t>62.41 ± 0.05</w:t>
            </w:r>
          </w:p>
        </w:tc>
        <w:tc>
          <w:tcPr>
            <w:tcW w:w="1094" w:type="dxa"/>
            <w:tcBorders>
              <w:top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1</w:t>
            </w:r>
          </w:p>
        </w:tc>
      </w:tr>
      <w:tr w:rsidR="00A36EBB" w:rsidRPr="004B7394" w:rsidTr="00385026">
        <w:trPr>
          <w:trHeight w:val="106"/>
          <w:jc w:val="center"/>
        </w:trPr>
        <w:tc>
          <w:tcPr>
            <w:tcW w:w="1283" w:type="dxa"/>
            <w:tcBorders>
              <w:bottom w:val="single" w:sz="4" w:space="0" w:color="auto"/>
            </w:tcBorders>
            <w:shd w:val="clear" w:color="auto" w:fill="auto"/>
            <w:tcMar>
              <w:top w:w="15" w:type="dxa"/>
              <w:left w:w="108" w:type="dxa"/>
              <w:bottom w:w="0" w:type="dxa"/>
              <w:right w:w="108" w:type="dxa"/>
            </w:tcMar>
            <w:vAlign w:val="center"/>
            <w:hideMark/>
          </w:tcPr>
          <w:p w:rsidR="00A36EBB" w:rsidRPr="00FB241B" w:rsidRDefault="00A36EBB" w:rsidP="00FB241B">
            <w:pPr>
              <w:spacing w:before="60" w:after="60" w:line="240" w:lineRule="auto"/>
              <w:rPr>
                <w:rFonts w:asciiTheme="majorBidi" w:hAnsiTheme="majorBidi" w:cstheme="majorBidi"/>
                <w:bCs/>
                <w:sz w:val="20"/>
                <w:szCs w:val="20"/>
              </w:rPr>
            </w:pPr>
            <w:r w:rsidRPr="00FB241B">
              <w:rPr>
                <w:rFonts w:asciiTheme="majorBidi" w:hAnsiTheme="majorBidi" w:cstheme="majorBidi"/>
                <w:bCs/>
                <w:sz w:val="20"/>
                <w:szCs w:val="20"/>
              </w:rPr>
              <w:t>U-238</w:t>
            </w:r>
          </w:p>
        </w:tc>
        <w:tc>
          <w:tcPr>
            <w:tcW w:w="1843" w:type="dxa"/>
            <w:tcBorders>
              <w:bottom w:val="single" w:sz="4" w:space="0" w:color="auto"/>
            </w:tcBorders>
            <w:shd w:val="clear" w:color="auto" w:fill="auto"/>
            <w:tcMar>
              <w:top w:w="15" w:type="dxa"/>
              <w:left w:w="108" w:type="dxa"/>
              <w:bottom w:w="0" w:type="dxa"/>
              <w:right w:w="108" w:type="dxa"/>
            </w:tcMar>
            <w:vAlign w:val="center"/>
            <w:hideMark/>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637.29</w:t>
            </w:r>
            <w:r w:rsidR="00C55249">
              <w:rPr>
                <w:rFonts w:asciiTheme="majorBidi" w:hAnsiTheme="majorBidi" w:cstheme="majorBidi"/>
                <w:sz w:val="20"/>
                <w:szCs w:val="20"/>
              </w:rPr>
              <w:t xml:space="preserve"> </w:t>
            </w:r>
            <w:r w:rsidRPr="00495EF1">
              <w:rPr>
                <w:rFonts w:asciiTheme="majorBidi" w:hAnsiTheme="majorBidi" w:cstheme="majorBidi"/>
                <w:sz w:val="20"/>
                <w:szCs w:val="20"/>
              </w:rPr>
              <w:t>±</w:t>
            </w:r>
            <w:r w:rsidR="00C55249">
              <w:rPr>
                <w:rFonts w:asciiTheme="majorBidi" w:hAnsiTheme="majorBidi" w:cstheme="majorBidi"/>
                <w:sz w:val="20"/>
                <w:szCs w:val="20"/>
              </w:rPr>
              <w:t xml:space="preserve"> </w:t>
            </w:r>
            <w:r w:rsidRPr="00495EF1">
              <w:rPr>
                <w:rFonts w:asciiTheme="majorBidi" w:hAnsiTheme="majorBidi" w:cstheme="majorBidi"/>
                <w:sz w:val="20"/>
                <w:szCs w:val="20"/>
              </w:rPr>
              <w:t>25.8</w:t>
            </w:r>
          </w:p>
        </w:tc>
        <w:tc>
          <w:tcPr>
            <w:tcW w:w="1137" w:type="dxa"/>
            <w:tcBorders>
              <w:bottom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2.61 ± 0.11</w:t>
            </w:r>
          </w:p>
        </w:tc>
        <w:tc>
          <w:tcPr>
            <w:tcW w:w="1658" w:type="dxa"/>
            <w:tcBorders>
              <w:bottom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highlight w:val="yellow"/>
              </w:rPr>
            </w:pPr>
            <w:r w:rsidRPr="00495EF1">
              <w:rPr>
                <w:rFonts w:asciiTheme="majorBidi" w:hAnsiTheme="majorBidi" w:cstheme="majorBidi"/>
                <w:sz w:val="20"/>
                <w:szCs w:val="20"/>
              </w:rPr>
              <w:t>1445.68 ± 19.38</w:t>
            </w:r>
          </w:p>
        </w:tc>
        <w:tc>
          <w:tcPr>
            <w:tcW w:w="1174" w:type="dxa"/>
            <w:tcBorders>
              <w:bottom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highlight w:val="yellow"/>
              </w:rPr>
            </w:pPr>
            <w:r w:rsidRPr="00495EF1">
              <w:rPr>
                <w:rFonts w:asciiTheme="majorBidi" w:hAnsiTheme="majorBidi" w:cstheme="majorBidi"/>
                <w:sz w:val="20"/>
                <w:szCs w:val="20"/>
              </w:rPr>
              <w:t>17.98 ± 0.24</w:t>
            </w:r>
          </w:p>
        </w:tc>
        <w:tc>
          <w:tcPr>
            <w:tcW w:w="1094" w:type="dxa"/>
            <w:tcBorders>
              <w:bottom w:val="single" w:sz="4" w:space="0" w:color="auto"/>
            </w:tcBorders>
            <w:shd w:val="clear" w:color="auto" w:fill="auto"/>
            <w:vAlign w:val="center"/>
          </w:tcPr>
          <w:p w:rsidR="00A36EBB" w:rsidRPr="00495EF1" w:rsidRDefault="00A36EBB" w:rsidP="00FB241B">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1</w:t>
            </w:r>
          </w:p>
        </w:tc>
      </w:tr>
    </w:tbl>
    <w:p w:rsidR="006256B1" w:rsidRPr="006256B1" w:rsidRDefault="006256B1" w:rsidP="006256B1">
      <w:pPr>
        <w:spacing w:before="60" w:after="0" w:line="240" w:lineRule="auto"/>
        <w:ind w:firstLine="540"/>
        <w:rPr>
          <w:rFonts w:asciiTheme="majorBidi" w:hAnsiTheme="majorBidi" w:cstheme="majorBidi"/>
          <w:sz w:val="18"/>
          <w:szCs w:val="18"/>
        </w:rPr>
      </w:pPr>
      <w:r>
        <w:rPr>
          <w:rFonts w:asciiTheme="majorBidi" w:hAnsiTheme="majorBidi" w:cstheme="majorBidi"/>
          <w:sz w:val="18"/>
          <w:szCs w:val="18"/>
        </w:rPr>
        <w:t>*</w:t>
      </w:r>
      <w:r w:rsidRPr="006C650E">
        <w:rPr>
          <w:rFonts w:asciiTheme="majorBidi" w:hAnsiTheme="majorBidi" w:cstheme="majorBidi"/>
          <w:sz w:val="18"/>
          <w:szCs w:val="18"/>
        </w:rPr>
        <w:t>The limit control is imposed by Atomic Energy Licensing Board</w:t>
      </w:r>
    </w:p>
    <w:p w:rsidR="006256B1" w:rsidRDefault="006256B1" w:rsidP="006256B1">
      <w:pPr>
        <w:autoSpaceDE w:val="0"/>
        <w:autoSpaceDN w:val="0"/>
        <w:adjustRightInd w:val="0"/>
        <w:spacing w:after="0" w:line="240" w:lineRule="auto"/>
        <w:jc w:val="both"/>
        <w:rPr>
          <w:rFonts w:asciiTheme="majorBidi" w:hAnsiTheme="majorBidi" w:cstheme="majorBidi"/>
          <w:sz w:val="20"/>
          <w:szCs w:val="20"/>
        </w:rPr>
      </w:pPr>
    </w:p>
    <w:p w:rsidR="006256B1" w:rsidRDefault="006256B1" w:rsidP="006256B1">
      <w:pPr>
        <w:autoSpaceDE w:val="0"/>
        <w:autoSpaceDN w:val="0"/>
        <w:adjustRightInd w:val="0"/>
        <w:spacing w:after="0" w:line="240" w:lineRule="auto"/>
        <w:jc w:val="both"/>
        <w:rPr>
          <w:rFonts w:asciiTheme="majorBidi" w:hAnsiTheme="majorBidi" w:cstheme="majorBidi"/>
          <w:sz w:val="20"/>
          <w:szCs w:val="20"/>
        </w:rPr>
      </w:pPr>
    </w:p>
    <w:p w:rsidR="00A36EBB" w:rsidRDefault="00A36EBB" w:rsidP="00A36EBB">
      <w:pPr>
        <w:autoSpaceDE w:val="0"/>
        <w:autoSpaceDN w:val="0"/>
        <w:adjustRightInd w:val="0"/>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As seen </w:t>
      </w:r>
      <w:r w:rsidRPr="00B04CA0">
        <w:rPr>
          <w:rFonts w:asciiTheme="majorBidi" w:hAnsiTheme="majorBidi" w:cstheme="majorBidi"/>
          <w:sz w:val="20"/>
          <w:szCs w:val="20"/>
        </w:rPr>
        <w:t>from</w:t>
      </w:r>
      <w:r>
        <w:rPr>
          <w:rFonts w:asciiTheme="majorBidi" w:hAnsiTheme="majorBidi" w:cstheme="majorBidi"/>
          <w:sz w:val="20"/>
          <w:szCs w:val="20"/>
        </w:rPr>
        <w:t xml:space="preserve"> the results presented in</w:t>
      </w:r>
      <w:r w:rsidRPr="00B04CA0">
        <w:rPr>
          <w:rFonts w:asciiTheme="majorBidi" w:hAnsiTheme="majorBidi" w:cstheme="majorBidi"/>
          <w:sz w:val="20"/>
          <w:szCs w:val="20"/>
        </w:rPr>
        <w:t xml:space="preserve"> </w:t>
      </w:r>
      <w:r>
        <w:rPr>
          <w:rFonts w:asciiTheme="majorBidi" w:hAnsiTheme="majorBidi" w:cstheme="majorBidi"/>
          <w:sz w:val="20"/>
          <w:szCs w:val="20"/>
        </w:rPr>
        <w:t>T</w:t>
      </w:r>
      <w:r w:rsidRPr="00B04CA0">
        <w:rPr>
          <w:rFonts w:asciiTheme="majorBidi" w:hAnsiTheme="majorBidi" w:cstheme="majorBidi"/>
          <w:sz w:val="20"/>
          <w:szCs w:val="20"/>
        </w:rPr>
        <w:t xml:space="preserve">able 1, </w:t>
      </w:r>
      <w:r w:rsidRPr="00766F8F">
        <w:rPr>
          <w:rFonts w:asciiTheme="majorBidi" w:hAnsiTheme="majorBidi" w:cstheme="majorBidi"/>
          <w:sz w:val="20"/>
          <w:szCs w:val="20"/>
        </w:rPr>
        <w:t xml:space="preserve">Malaysian monazite ore </w:t>
      </w:r>
      <w:r>
        <w:rPr>
          <w:rFonts w:asciiTheme="majorBidi" w:hAnsiTheme="majorBidi" w:cstheme="majorBidi"/>
          <w:sz w:val="20"/>
          <w:szCs w:val="20"/>
        </w:rPr>
        <w:t>was</w:t>
      </w:r>
      <w:r w:rsidRPr="00766F8F">
        <w:rPr>
          <w:rFonts w:asciiTheme="majorBidi" w:hAnsiTheme="majorBidi" w:cstheme="majorBidi"/>
          <w:sz w:val="20"/>
          <w:szCs w:val="20"/>
        </w:rPr>
        <w:t xml:space="preserve"> rich with</w:t>
      </w:r>
      <w:r>
        <w:rPr>
          <w:rFonts w:asciiTheme="majorBidi" w:hAnsiTheme="majorBidi" w:cstheme="majorBidi"/>
          <w:sz w:val="20"/>
          <w:szCs w:val="20"/>
        </w:rPr>
        <w:t xml:space="preserve"> thorium</w:t>
      </w:r>
      <w:r w:rsidRPr="00766F8F">
        <w:rPr>
          <w:rFonts w:asciiTheme="majorBidi" w:hAnsiTheme="majorBidi" w:cstheme="majorBidi"/>
          <w:sz w:val="20"/>
          <w:szCs w:val="20"/>
        </w:rPr>
        <w:t xml:space="preserve"> compare</w:t>
      </w:r>
      <w:r>
        <w:rPr>
          <w:rFonts w:asciiTheme="majorBidi" w:hAnsiTheme="majorBidi" w:cstheme="majorBidi"/>
          <w:sz w:val="20"/>
          <w:szCs w:val="20"/>
        </w:rPr>
        <w:t>d</w:t>
      </w:r>
      <w:r w:rsidRPr="00766F8F">
        <w:rPr>
          <w:rFonts w:asciiTheme="majorBidi" w:hAnsiTheme="majorBidi" w:cstheme="majorBidi"/>
          <w:sz w:val="20"/>
          <w:szCs w:val="20"/>
        </w:rPr>
        <w:t xml:space="preserve"> to</w:t>
      </w:r>
      <w:r>
        <w:rPr>
          <w:rFonts w:asciiTheme="majorBidi" w:hAnsiTheme="majorBidi" w:cstheme="majorBidi"/>
          <w:sz w:val="20"/>
          <w:szCs w:val="20"/>
        </w:rPr>
        <w:t xml:space="preserve"> uranium. Moreover, the thorium</w:t>
      </w:r>
      <w:r w:rsidRPr="00766F8F">
        <w:rPr>
          <w:rFonts w:asciiTheme="majorBidi" w:hAnsiTheme="majorBidi" w:cstheme="majorBidi"/>
          <w:sz w:val="20"/>
          <w:szCs w:val="20"/>
        </w:rPr>
        <w:t xml:space="preserve"> concentration </w:t>
      </w:r>
      <w:r>
        <w:rPr>
          <w:rFonts w:asciiTheme="majorBidi" w:hAnsiTheme="majorBidi" w:cstheme="majorBidi"/>
          <w:sz w:val="20"/>
          <w:szCs w:val="20"/>
        </w:rPr>
        <w:t>was much</w:t>
      </w:r>
      <w:r w:rsidRPr="00766F8F">
        <w:rPr>
          <w:rFonts w:asciiTheme="majorBidi" w:hAnsiTheme="majorBidi" w:cstheme="majorBidi"/>
          <w:sz w:val="20"/>
          <w:szCs w:val="20"/>
        </w:rPr>
        <w:t xml:space="preserve"> high</w:t>
      </w:r>
      <w:r>
        <w:rPr>
          <w:rFonts w:asciiTheme="majorBidi" w:hAnsiTheme="majorBidi" w:cstheme="majorBidi"/>
          <w:sz w:val="20"/>
          <w:szCs w:val="20"/>
        </w:rPr>
        <w:t xml:space="preserve">er than </w:t>
      </w:r>
      <w:r w:rsidRPr="00766F8F">
        <w:rPr>
          <w:rFonts w:asciiTheme="majorBidi" w:hAnsiTheme="majorBidi" w:cstheme="majorBidi"/>
          <w:sz w:val="20"/>
          <w:szCs w:val="20"/>
        </w:rPr>
        <w:t>the</w:t>
      </w:r>
      <w:r>
        <w:rPr>
          <w:rFonts w:asciiTheme="majorBidi" w:hAnsiTheme="majorBidi" w:cstheme="majorBidi"/>
          <w:sz w:val="20"/>
          <w:szCs w:val="20"/>
        </w:rPr>
        <w:t xml:space="preserve"> </w:t>
      </w:r>
      <w:r w:rsidRPr="00766F8F">
        <w:rPr>
          <w:rFonts w:asciiTheme="majorBidi" w:hAnsiTheme="majorBidi" w:cstheme="majorBidi"/>
          <w:sz w:val="20"/>
          <w:szCs w:val="20"/>
        </w:rPr>
        <w:t xml:space="preserve">AELB </w:t>
      </w:r>
      <w:r>
        <w:rPr>
          <w:rFonts w:asciiTheme="majorBidi" w:hAnsiTheme="majorBidi" w:cstheme="majorBidi"/>
          <w:sz w:val="20"/>
          <w:szCs w:val="20"/>
        </w:rPr>
        <w:t xml:space="preserve">control </w:t>
      </w:r>
      <w:r w:rsidRPr="00766F8F">
        <w:rPr>
          <w:rFonts w:asciiTheme="majorBidi" w:hAnsiTheme="majorBidi" w:cstheme="majorBidi"/>
          <w:sz w:val="20"/>
          <w:szCs w:val="20"/>
        </w:rPr>
        <w:t>limit</w:t>
      </w:r>
      <w:r>
        <w:rPr>
          <w:rFonts w:asciiTheme="majorBidi" w:hAnsiTheme="majorBidi" w:cstheme="majorBidi"/>
          <w:sz w:val="20"/>
          <w:szCs w:val="20"/>
        </w:rPr>
        <w:t xml:space="preserve">, and therefore, </w:t>
      </w:r>
      <w:r w:rsidRPr="00A74094">
        <w:rPr>
          <w:rFonts w:asciiTheme="majorBidi" w:hAnsiTheme="majorBidi" w:cstheme="majorBidi"/>
          <w:sz w:val="20"/>
          <w:szCs w:val="20"/>
        </w:rPr>
        <w:t>Malaysian monazite</w:t>
      </w:r>
      <w:r>
        <w:rPr>
          <w:rFonts w:asciiTheme="majorBidi" w:hAnsiTheme="majorBidi" w:cstheme="majorBidi"/>
          <w:sz w:val="20"/>
          <w:szCs w:val="20"/>
        </w:rPr>
        <w:t xml:space="preserve"> was classified </w:t>
      </w:r>
      <w:r w:rsidRPr="00766F8F">
        <w:rPr>
          <w:rFonts w:asciiTheme="majorBidi" w:hAnsiTheme="majorBidi" w:cstheme="majorBidi"/>
          <w:sz w:val="20"/>
          <w:szCs w:val="20"/>
        </w:rPr>
        <w:t>as</w:t>
      </w:r>
      <w:r>
        <w:rPr>
          <w:rFonts w:asciiTheme="majorBidi" w:hAnsiTheme="majorBidi" w:cstheme="majorBidi"/>
          <w:sz w:val="20"/>
          <w:szCs w:val="20"/>
        </w:rPr>
        <w:t xml:space="preserve"> the</w:t>
      </w:r>
      <w:r w:rsidRPr="00766F8F">
        <w:rPr>
          <w:rFonts w:asciiTheme="majorBidi" w:hAnsiTheme="majorBidi" w:cstheme="majorBidi"/>
          <w:sz w:val="20"/>
          <w:szCs w:val="20"/>
        </w:rPr>
        <w:t xml:space="preserve"> radioactive mineral.</w:t>
      </w:r>
      <w:r>
        <w:rPr>
          <w:rFonts w:asciiTheme="majorBidi" w:hAnsiTheme="majorBidi" w:cstheme="majorBidi"/>
          <w:sz w:val="20"/>
          <w:szCs w:val="20"/>
        </w:rPr>
        <w:t xml:space="preserve"> The </w:t>
      </w:r>
      <w:r w:rsidRPr="004022EC">
        <w:rPr>
          <w:rFonts w:asciiTheme="majorBidi" w:hAnsiTheme="majorBidi" w:cstheme="majorBidi"/>
          <w:sz w:val="20"/>
          <w:szCs w:val="20"/>
        </w:rPr>
        <w:t>low level of uranium</w:t>
      </w:r>
      <w:r>
        <w:rPr>
          <w:rFonts w:asciiTheme="majorBidi" w:hAnsiTheme="majorBidi" w:cstheme="majorBidi"/>
          <w:sz w:val="20"/>
          <w:szCs w:val="20"/>
        </w:rPr>
        <w:t xml:space="preserve"> in Malaysian monazite</w:t>
      </w:r>
      <w:r w:rsidRPr="004022EC">
        <w:rPr>
          <w:rFonts w:asciiTheme="majorBidi" w:hAnsiTheme="majorBidi" w:cstheme="majorBidi"/>
          <w:sz w:val="20"/>
          <w:szCs w:val="20"/>
        </w:rPr>
        <w:t xml:space="preserve"> does not cause </w:t>
      </w:r>
      <w:r w:rsidRPr="004022EC">
        <w:rPr>
          <w:rFonts w:asciiTheme="majorBidi" w:hAnsiTheme="majorBidi" w:cstheme="majorBidi"/>
          <w:sz w:val="20"/>
          <w:szCs w:val="20"/>
        </w:rPr>
        <w:lastRenderedPageBreak/>
        <w:t xml:space="preserve">serious </w:t>
      </w:r>
      <w:r>
        <w:rPr>
          <w:rFonts w:asciiTheme="majorBidi" w:hAnsiTheme="majorBidi" w:cstheme="majorBidi"/>
          <w:sz w:val="20"/>
          <w:szCs w:val="20"/>
        </w:rPr>
        <w:t>radiological hazard into the environment and public while thorium has a great concern due to its high level concentrations of ore and residue.</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b/>
          <w:bCs/>
          <w:sz w:val="20"/>
          <w:szCs w:val="20"/>
        </w:rPr>
        <w:t>Separation of t</w:t>
      </w:r>
      <w:r w:rsidRPr="00766F8F">
        <w:rPr>
          <w:rFonts w:asciiTheme="majorBidi" w:hAnsiTheme="majorBidi" w:cstheme="majorBidi"/>
          <w:b/>
          <w:bCs/>
          <w:sz w:val="20"/>
          <w:szCs w:val="20"/>
        </w:rPr>
        <w:t xml:space="preserve">horium </w:t>
      </w:r>
    </w:p>
    <w:p w:rsidR="00A36EBB" w:rsidRDefault="00A36EBB" w:rsidP="00A36EBB">
      <w:pPr>
        <w:autoSpaceDE w:val="0"/>
        <w:autoSpaceDN w:val="0"/>
        <w:adjustRightInd w:val="0"/>
        <w:spacing w:after="0" w:line="240" w:lineRule="auto"/>
        <w:jc w:val="both"/>
        <w:rPr>
          <w:rFonts w:asciiTheme="majorBidi" w:eastAsia="+mn-ea" w:hAnsiTheme="majorBidi" w:cstheme="majorBidi"/>
          <w:color w:val="000000"/>
          <w:kern w:val="24"/>
          <w:sz w:val="20"/>
          <w:szCs w:val="20"/>
          <w:lang w:val="en-GB" w:eastAsia="ar-SA"/>
        </w:rPr>
      </w:pPr>
      <w:r w:rsidRPr="00766F8F">
        <w:rPr>
          <w:rFonts w:asciiTheme="majorBidi" w:hAnsiTheme="majorBidi" w:cstheme="majorBidi"/>
          <w:sz w:val="20"/>
          <w:szCs w:val="20"/>
        </w:rPr>
        <w:t xml:space="preserve">The study on digestion of </w:t>
      </w:r>
      <w:r w:rsidRPr="00766F8F">
        <w:rPr>
          <w:rFonts w:asciiTheme="majorBidi" w:eastAsia="+mn-ea" w:hAnsiTheme="majorBidi" w:cstheme="majorBidi"/>
          <w:color w:val="000000"/>
          <w:kern w:val="24"/>
          <w:sz w:val="20"/>
          <w:szCs w:val="20"/>
          <w:lang w:val="en-GB" w:eastAsia="ar-SA"/>
        </w:rPr>
        <w:t>Malaysian</w:t>
      </w:r>
      <w:r>
        <w:rPr>
          <w:rFonts w:asciiTheme="majorBidi" w:eastAsia="+mn-ea" w:hAnsiTheme="majorBidi" w:cstheme="majorBidi"/>
          <w:color w:val="000000"/>
          <w:kern w:val="24"/>
          <w:sz w:val="20"/>
          <w:szCs w:val="20"/>
          <w:lang w:val="en-GB" w:eastAsia="ar-SA"/>
        </w:rPr>
        <w:t xml:space="preserve"> </w:t>
      </w:r>
      <w:r w:rsidRPr="00766F8F">
        <w:rPr>
          <w:rFonts w:asciiTheme="majorBidi" w:hAnsiTheme="majorBidi" w:cstheme="majorBidi"/>
          <w:sz w:val="20"/>
          <w:szCs w:val="20"/>
        </w:rPr>
        <w:t>monazite showed that it c</w:t>
      </w:r>
      <w:r>
        <w:rPr>
          <w:rFonts w:asciiTheme="majorBidi" w:hAnsiTheme="majorBidi" w:cstheme="majorBidi"/>
          <w:sz w:val="20"/>
          <w:szCs w:val="20"/>
        </w:rPr>
        <w:t>ould</w:t>
      </w:r>
      <w:r w:rsidRPr="00766F8F">
        <w:rPr>
          <w:rFonts w:asciiTheme="majorBidi" w:hAnsiTheme="majorBidi" w:cstheme="majorBidi"/>
          <w:sz w:val="20"/>
          <w:szCs w:val="20"/>
        </w:rPr>
        <w:t xml:space="preserve"> be achieved about 46.56 %</w:t>
      </w:r>
      <w:r>
        <w:rPr>
          <w:rFonts w:asciiTheme="majorBidi" w:hAnsiTheme="majorBidi" w:cstheme="majorBidi"/>
          <w:sz w:val="20"/>
          <w:szCs w:val="20"/>
        </w:rPr>
        <w:t xml:space="preserve"> of </w:t>
      </w:r>
      <w:r w:rsidRPr="00766F8F">
        <w:rPr>
          <w:rFonts w:asciiTheme="majorBidi" w:hAnsiTheme="majorBidi" w:cstheme="majorBidi"/>
          <w:sz w:val="20"/>
          <w:szCs w:val="20"/>
        </w:rPr>
        <w:t xml:space="preserve">thorium recovery under </w:t>
      </w:r>
      <w:r>
        <w:rPr>
          <w:rFonts w:asciiTheme="majorBidi" w:hAnsiTheme="majorBidi" w:cstheme="majorBidi"/>
          <w:sz w:val="20"/>
          <w:szCs w:val="20"/>
        </w:rPr>
        <w:t xml:space="preserve">the previously </w:t>
      </w:r>
      <w:r w:rsidRPr="00766F8F">
        <w:rPr>
          <w:rFonts w:asciiTheme="majorBidi" w:hAnsiTheme="majorBidi" w:cstheme="majorBidi"/>
          <w:sz w:val="20"/>
          <w:szCs w:val="20"/>
        </w:rPr>
        <w:t xml:space="preserve">mentioned parameters and </w:t>
      </w:r>
      <w:r>
        <w:rPr>
          <w:rFonts w:asciiTheme="majorBidi" w:hAnsiTheme="majorBidi" w:cstheme="majorBidi"/>
          <w:sz w:val="20"/>
          <w:szCs w:val="20"/>
        </w:rPr>
        <w:t xml:space="preserve">significant amount of thorium was left in the </w:t>
      </w:r>
      <w:r w:rsidRPr="00766F8F">
        <w:rPr>
          <w:rFonts w:asciiTheme="majorBidi" w:hAnsiTheme="majorBidi" w:cstheme="majorBidi"/>
          <w:sz w:val="20"/>
          <w:szCs w:val="20"/>
        </w:rPr>
        <w:t>undigested</w:t>
      </w:r>
      <w:r w:rsidRPr="00766F8F">
        <w:rPr>
          <w:rFonts w:asciiTheme="majorBidi" w:hAnsiTheme="majorBidi" w:cstheme="majorBidi"/>
          <w:bCs/>
          <w:sz w:val="20"/>
          <w:szCs w:val="20"/>
        </w:rPr>
        <w:t xml:space="preserve"> monazite residue. </w:t>
      </w:r>
      <w:r>
        <w:rPr>
          <w:rFonts w:asciiTheme="majorBidi" w:hAnsiTheme="majorBidi" w:cstheme="majorBidi"/>
          <w:bCs/>
          <w:sz w:val="20"/>
          <w:szCs w:val="20"/>
        </w:rPr>
        <w:t xml:space="preserve">Thorium recovery can be improved if </w:t>
      </w:r>
      <w:r w:rsidRPr="007F722D">
        <w:rPr>
          <w:rFonts w:asciiTheme="majorBidi" w:hAnsiTheme="majorBidi" w:cstheme="majorBidi"/>
          <w:bCs/>
          <w:sz w:val="20"/>
          <w:szCs w:val="20"/>
        </w:rPr>
        <w:t>the</w:t>
      </w:r>
      <w:r w:rsidRPr="007F722D">
        <w:rPr>
          <w:rFonts w:asciiTheme="majorBidi" w:hAnsiTheme="majorBidi" w:cstheme="majorBidi"/>
          <w:sz w:val="20"/>
          <w:szCs w:val="20"/>
        </w:rPr>
        <w:t xml:space="preserve"> multi-stage</w:t>
      </w:r>
      <w:r>
        <w:rPr>
          <w:rFonts w:asciiTheme="majorBidi" w:hAnsiTheme="majorBidi" w:cstheme="majorBidi"/>
          <w:sz w:val="20"/>
          <w:szCs w:val="20"/>
        </w:rPr>
        <w:t xml:space="preserve"> </w:t>
      </w:r>
      <w:r w:rsidRPr="007F722D">
        <w:rPr>
          <w:rFonts w:asciiTheme="majorBidi" w:hAnsiTheme="majorBidi" w:cstheme="majorBidi"/>
          <w:sz w:val="20"/>
          <w:szCs w:val="20"/>
        </w:rPr>
        <w:t>digestion process is required</w:t>
      </w:r>
      <w:r>
        <w:rPr>
          <w:rFonts w:asciiTheme="majorBidi" w:hAnsiTheme="majorBidi" w:cstheme="majorBidi"/>
          <w:sz w:val="20"/>
          <w:szCs w:val="20"/>
        </w:rPr>
        <w:t xml:space="preserve">. As a </w:t>
      </w:r>
      <w:r w:rsidRPr="007F722D">
        <w:rPr>
          <w:rFonts w:asciiTheme="majorBidi" w:hAnsiTheme="majorBidi" w:cstheme="majorBidi"/>
          <w:sz w:val="20"/>
          <w:szCs w:val="20"/>
        </w:rPr>
        <w:t xml:space="preserve">result of </w:t>
      </w:r>
      <w:r>
        <w:rPr>
          <w:rFonts w:asciiTheme="majorBidi" w:hAnsiTheme="majorBidi" w:cstheme="majorBidi"/>
          <w:sz w:val="20"/>
          <w:szCs w:val="20"/>
        </w:rPr>
        <w:t>this,</w:t>
      </w:r>
      <w:r w:rsidRPr="007F722D">
        <w:rPr>
          <w:rFonts w:asciiTheme="majorBidi" w:hAnsiTheme="majorBidi" w:cstheme="majorBidi"/>
          <w:sz w:val="20"/>
          <w:szCs w:val="20"/>
        </w:rPr>
        <w:t xml:space="preserve"> thorium will</w:t>
      </w:r>
      <w:r>
        <w:rPr>
          <w:rFonts w:asciiTheme="majorBidi" w:hAnsiTheme="majorBidi" w:cstheme="majorBidi"/>
          <w:sz w:val="20"/>
          <w:szCs w:val="20"/>
        </w:rPr>
        <w:t xml:space="preserve"> </w:t>
      </w:r>
      <w:r w:rsidRPr="007F722D">
        <w:rPr>
          <w:rFonts w:asciiTheme="majorBidi" w:hAnsiTheme="majorBidi" w:cstheme="majorBidi"/>
          <w:sz w:val="20"/>
          <w:szCs w:val="20"/>
        </w:rPr>
        <w:t>decrease in the residue and then reduce the hazard of radioactivity too</w:t>
      </w:r>
      <w:r w:rsidRPr="00766F8F">
        <w:rPr>
          <w:rFonts w:asciiTheme="majorBidi" w:hAnsiTheme="majorBidi" w:cstheme="majorBidi"/>
          <w:sz w:val="20"/>
          <w:szCs w:val="20"/>
        </w:rPr>
        <w:t xml:space="preserve">. </w:t>
      </w:r>
      <w:r>
        <w:rPr>
          <w:rFonts w:asciiTheme="majorBidi" w:hAnsiTheme="majorBidi" w:cstheme="majorBidi"/>
          <w:sz w:val="20"/>
          <w:szCs w:val="20"/>
        </w:rPr>
        <w:t xml:space="preserve"> At </w:t>
      </w:r>
      <w:r w:rsidRPr="00607C23">
        <w:rPr>
          <w:rFonts w:asciiTheme="majorBidi" w:hAnsiTheme="majorBidi" w:cstheme="majorBidi"/>
          <w:sz w:val="20"/>
          <w:szCs w:val="20"/>
        </w:rPr>
        <w:t>high t</w:t>
      </w:r>
      <w:r>
        <w:rPr>
          <w:rFonts w:asciiTheme="majorBidi" w:hAnsiTheme="majorBidi" w:cstheme="majorBidi"/>
          <w:sz w:val="20"/>
          <w:szCs w:val="20"/>
        </w:rPr>
        <w:t>emperature (˂ 230 º</w:t>
      </w:r>
      <w:r w:rsidRPr="00607C23">
        <w:rPr>
          <w:rFonts w:asciiTheme="majorBidi" w:hAnsiTheme="majorBidi" w:cstheme="majorBidi"/>
          <w:sz w:val="20"/>
          <w:szCs w:val="20"/>
        </w:rPr>
        <w:t>C)</w:t>
      </w:r>
      <w:r>
        <w:rPr>
          <w:rFonts w:asciiTheme="majorBidi" w:hAnsiTheme="majorBidi" w:cstheme="majorBidi"/>
          <w:sz w:val="20"/>
          <w:szCs w:val="20"/>
        </w:rPr>
        <w:t xml:space="preserve"> used in chemical digestion processing, the t</w:t>
      </w:r>
      <w:r w:rsidRPr="00843696">
        <w:rPr>
          <w:rFonts w:asciiTheme="majorBidi" w:hAnsiTheme="majorBidi" w:cstheme="majorBidi"/>
          <w:sz w:val="20"/>
          <w:szCs w:val="20"/>
        </w:rPr>
        <w:t>h</w:t>
      </w:r>
      <w:r>
        <w:rPr>
          <w:rFonts w:asciiTheme="majorBidi" w:hAnsiTheme="majorBidi" w:cstheme="majorBidi"/>
          <w:sz w:val="20"/>
          <w:szCs w:val="20"/>
        </w:rPr>
        <w:t>orium</w:t>
      </w:r>
      <w:r w:rsidRPr="00843696">
        <w:rPr>
          <w:rFonts w:asciiTheme="majorBidi" w:hAnsiTheme="majorBidi" w:cstheme="majorBidi"/>
          <w:sz w:val="20"/>
          <w:szCs w:val="20"/>
        </w:rPr>
        <w:t xml:space="preserve"> is converted into refractory and insoluble form</w:t>
      </w:r>
      <w:r>
        <w:rPr>
          <w:rFonts w:asciiTheme="majorBidi" w:hAnsiTheme="majorBidi" w:cstheme="majorBidi"/>
          <w:sz w:val="20"/>
          <w:szCs w:val="20"/>
        </w:rPr>
        <w:t xml:space="preserve"> (</w:t>
      </w:r>
      <w:r w:rsidRPr="00607C23">
        <w:rPr>
          <w:rFonts w:asciiTheme="majorBidi" w:hAnsiTheme="majorBidi" w:cstheme="majorBidi"/>
          <w:sz w:val="20"/>
          <w:szCs w:val="20"/>
        </w:rPr>
        <w:t>thorium pyrophosphate</w:t>
      </w:r>
      <w:r>
        <w:rPr>
          <w:rFonts w:asciiTheme="majorBidi" w:hAnsiTheme="majorBidi" w:cstheme="majorBidi"/>
          <w:sz w:val="20"/>
          <w:szCs w:val="20"/>
        </w:rPr>
        <w:t xml:space="preserve">) </w:t>
      </w:r>
      <w:r w:rsidRPr="00843696">
        <w:rPr>
          <w:rFonts w:asciiTheme="majorBidi" w:hAnsiTheme="majorBidi" w:cstheme="majorBidi"/>
          <w:sz w:val="20"/>
          <w:szCs w:val="20"/>
        </w:rPr>
        <w:t>and</w:t>
      </w:r>
      <w:r>
        <w:rPr>
          <w:rFonts w:asciiTheme="majorBidi" w:hAnsiTheme="majorBidi" w:cstheme="majorBidi"/>
          <w:sz w:val="20"/>
          <w:szCs w:val="20"/>
        </w:rPr>
        <w:t xml:space="preserve"> subsequently removed it completely from</w:t>
      </w:r>
      <w:r w:rsidRPr="00843696">
        <w:rPr>
          <w:rFonts w:asciiTheme="majorBidi" w:hAnsiTheme="majorBidi" w:cstheme="majorBidi"/>
          <w:sz w:val="20"/>
          <w:szCs w:val="20"/>
        </w:rPr>
        <w:t xml:space="preserve"> </w:t>
      </w:r>
      <w:r>
        <w:rPr>
          <w:rFonts w:asciiTheme="majorBidi" w:hAnsiTheme="majorBidi" w:cstheme="majorBidi"/>
          <w:sz w:val="20"/>
          <w:szCs w:val="20"/>
        </w:rPr>
        <w:t xml:space="preserve">the residue </w:t>
      </w:r>
      <w:r w:rsidRPr="00783E4A">
        <w:rPr>
          <w:rFonts w:asciiTheme="majorBidi" w:hAnsiTheme="majorBidi" w:cstheme="majorBidi"/>
          <w:sz w:val="20"/>
          <w:szCs w:val="20"/>
        </w:rPr>
        <w:t xml:space="preserve">[8, </w:t>
      </w:r>
      <w:r>
        <w:rPr>
          <w:rFonts w:asciiTheme="majorBidi" w:hAnsiTheme="majorBidi" w:cstheme="majorBidi"/>
          <w:sz w:val="20"/>
          <w:szCs w:val="20"/>
        </w:rPr>
        <w:t xml:space="preserve">20 – </w:t>
      </w:r>
      <w:r w:rsidRPr="00783E4A">
        <w:rPr>
          <w:rFonts w:asciiTheme="majorBidi" w:hAnsiTheme="majorBidi" w:cstheme="majorBidi"/>
          <w:sz w:val="20"/>
          <w:szCs w:val="20"/>
        </w:rPr>
        <w:t>22].</w:t>
      </w:r>
      <w:r>
        <w:rPr>
          <w:rFonts w:asciiTheme="majorBidi" w:hAnsiTheme="majorBidi" w:cstheme="majorBidi"/>
          <w:sz w:val="20"/>
          <w:szCs w:val="20"/>
        </w:rPr>
        <w:t xml:space="preserve"> In this study, the temperature was used less than 230 ºC to avoid forming insoluble thorium form. </w:t>
      </w:r>
      <w:r w:rsidRPr="00766F8F">
        <w:rPr>
          <w:rFonts w:asciiTheme="majorBidi" w:hAnsiTheme="majorBidi" w:cstheme="majorBidi"/>
          <w:sz w:val="20"/>
          <w:szCs w:val="20"/>
        </w:rPr>
        <w:t xml:space="preserve">Table 2 shows </w:t>
      </w:r>
      <w:r>
        <w:rPr>
          <w:rFonts w:asciiTheme="majorBidi" w:hAnsiTheme="majorBidi" w:cstheme="majorBidi"/>
          <w:color w:val="000000"/>
          <w:sz w:val="20"/>
          <w:szCs w:val="20"/>
        </w:rPr>
        <w:t>t</w:t>
      </w:r>
      <w:r w:rsidRPr="00766F8F">
        <w:rPr>
          <w:rFonts w:asciiTheme="majorBidi" w:hAnsiTheme="majorBidi" w:cstheme="majorBidi"/>
          <w:color w:val="000000"/>
          <w:sz w:val="20"/>
          <w:szCs w:val="20"/>
        </w:rPr>
        <w:t xml:space="preserve">horium separation from </w:t>
      </w:r>
      <w:r w:rsidRPr="00766F8F">
        <w:rPr>
          <w:rFonts w:asciiTheme="majorBidi" w:eastAsia="+mn-ea" w:hAnsiTheme="majorBidi" w:cstheme="majorBidi"/>
          <w:color w:val="000000"/>
          <w:kern w:val="24"/>
          <w:sz w:val="20"/>
          <w:szCs w:val="20"/>
          <w:lang w:val="en-GB" w:eastAsia="ar-SA"/>
        </w:rPr>
        <w:t>sulph</w:t>
      </w:r>
      <w:r>
        <w:rPr>
          <w:rFonts w:asciiTheme="majorBidi" w:eastAsia="+mn-ea" w:hAnsiTheme="majorBidi" w:cstheme="majorBidi"/>
          <w:color w:val="000000"/>
          <w:kern w:val="24"/>
          <w:sz w:val="20"/>
          <w:szCs w:val="20"/>
          <w:lang w:val="en-GB" w:eastAsia="ar-SA"/>
        </w:rPr>
        <w:t>ate</w:t>
      </w:r>
      <w:r w:rsidRPr="00766F8F">
        <w:rPr>
          <w:rFonts w:asciiTheme="majorBidi" w:eastAsia="+mn-ea" w:hAnsiTheme="majorBidi" w:cstheme="majorBidi"/>
          <w:color w:val="000000"/>
          <w:kern w:val="24"/>
          <w:sz w:val="20"/>
          <w:szCs w:val="20"/>
          <w:lang w:val="en-GB" w:eastAsia="ar-SA"/>
        </w:rPr>
        <w:t xml:space="preserve"> leach solution and thorium recovery from Malaysian monazite. </w:t>
      </w:r>
    </w:p>
    <w:p w:rsidR="00A36EBB" w:rsidRDefault="00A36EBB" w:rsidP="00A36EBB">
      <w:pPr>
        <w:autoSpaceDE w:val="0"/>
        <w:autoSpaceDN w:val="0"/>
        <w:adjustRightInd w:val="0"/>
        <w:spacing w:after="0" w:line="240" w:lineRule="auto"/>
        <w:jc w:val="both"/>
        <w:rPr>
          <w:rFonts w:asciiTheme="majorBidi" w:eastAsia="+mn-ea" w:hAnsiTheme="majorBidi" w:cstheme="majorBidi"/>
          <w:color w:val="000000"/>
          <w:kern w:val="24"/>
          <w:sz w:val="20"/>
          <w:szCs w:val="20"/>
          <w:lang w:val="en-GB" w:eastAsia="ar-SA"/>
        </w:rPr>
      </w:pPr>
    </w:p>
    <w:p w:rsidR="006256B1" w:rsidRDefault="006256B1" w:rsidP="00A36EBB">
      <w:pPr>
        <w:autoSpaceDE w:val="0"/>
        <w:autoSpaceDN w:val="0"/>
        <w:adjustRightInd w:val="0"/>
        <w:spacing w:after="0" w:line="240" w:lineRule="auto"/>
        <w:jc w:val="both"/>
        <w:rPr>
          <w:rFonts w:asciiTheme="majorBidi" w:eastAsia="+mn-ea" w:hAnsiTheme="majorBidi" w:cstheme="majorBidi"/>
          <w:color w:val="000000"/>
          <w:kern w:val="24"/>
          <w:sz w:val="20"/>
          <w:szCs w:val="20"/>
          <w:lang w:val="en-GB" w:eastAsia="ar-SA"/>
        </w:rPr>
      </w:pPr>
    </w:p>
    <w:p w:rsidR="00A36EBB" w:rsidRPr="006256B1" w:rsidRDefault="00A36EBB" w:rsidP="006256B1">
      <w:pPr>
        <w:autoSpaceDE w:val="0"/>
        <w:autoSpaceDN w:val="0"/>
        <w:adjustRightInd w:val="0"/>
        <w:spacing w:after="120" w:line="24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Table 2. </w:t>
      </w:r>
      <w:r w:rsidR="006256B1">
        <w:rPr>
          <w:rFonts w:asciiTheme="majorBidi" w:hAnsiTheme="majorBidi" w:cstheme="majorBidi"/>
          <w:color w:val="000000"/>
          <w:sz w:val="20"/>
          <w:szCs w:val="20"/>
        </w:rPr>
        <w:t xml:space="preserve"> </w:t>
      </w:r>
      <w:r w:rsidRPr="00495EF1">
        <w:rPr>
          <w:rFonts w:asciiTheme="majorBidi" w:hAnsiTheme="majorBidi" w:cstheme="majorBidi"/>
          <w:color w:val="000000"/>
          <w:sz w:val="20"/>
          <w:szCs w:val="20"/>
        </w:rPr>
        <w:t xml:space="preserve">Thorium separation from </w:t>
      </w:r>
      <w:r w:rsidRPr="00495EF1">
        <w:rPr>
          <w:rFonts w:asciiTheme="majorBidi" w:eastAsia="+mn-ea" w:hAnsiTheme="majorBidi" w:cstheme="majorBidi"/>
          <w:color w:val="000000"/>
          <w:kern w:val="24"/>
          <w:sz w:val="20"/>
          <w:szCs w:val="20"/>
          <w:lang w:val="en-GB" w:eastAsia="ar-SA"/>
        </w:rPr>
        <w:t xml:space="preserve">sulphuric leach solution </w:t>
      </w:r>
      <w:r w:rsidRPr="00495EF1">
        <w:rPr>
          <w:rFonts w:asciiTheme="majorBidi" w:hAnsiTheme="majorBidi" w:cstheme="majorBidi"/>
          <w:color w:val="000000"/>
          <w:sz w:val="20"/>
          <w:szCs w:val="20"/>
        </w:rPr>
        <w:t>(pH 1.08</w:t>
      </w:r>
      <w:r>
        <w:rPr>
          <w:rFonts w:asciiTheme="majorBidi" w:hAnsiTheme="majorBidi" w:cstheme="majorBidi"/>
          <w:color w:val="000000"/>
          <w:sz w:val="20"/>
          <w:szCs w:val="20"/>
        </w:rPr>
        <w:t xml:space="preserve"> – </w:t>
      </w:r>
      <w:r w:rsidRPr="00495EF1">
        <w:rPr>
          <w:rFonts w:asciiTheme="majorBidi" w:hAnsiTheme="majorBidi" w:cstheme="majorBidi"/>
          <w:color w:val="000000"/>
          <w:sz w:val="20"/>
          <w:szCs w:val="20"/>
        </w:rPr>
        <w:t>1.84 by 13.4 M NH</w:t>
      </w:r>
      <w:r w:rsidRPr="00495EF1">
        <w:rPr>
          <w:rFonts w:asciiTheme="majorBidi" w:hAnsiTheme="majorBidi" w:cstheme="majorBidi"/>
          <w:color w:val="000000"/>
          <w:sz w:val="20"/>
          <w:szCs w:val="20"/>
          <w:vertAlign w:val="subscript"/>
        </w:rPr>
        <w:t>4</w:t>
      </w:r>
      <w:r w:rsidRPr="00495EF1">
        <w:rPr>
          <w:rFonts w:asciiTheme="majorBidi" w:hAnsiTheme="majorBidi" w:cstheme="majorBidi"/>
          <w:color w:val="000000"/>
          <w:sz w:val="20"/>
          <w:szCs w:val="20"/>
        </w:rPr>
        <w:t>OH)</w:t>
      </w:r>
    </w:p>
    <w:tbl>
      <w:tblPr>
        <w:tblW w:w="8366" w:type="dxa"/>
        <w:jc w:val="center"/>
        <w:tblLook w:val="04A0" w:firstRow="1" w:lastRow="0" w:firstColumn="1" w:lastColumn="0" w:noHBand="0" w:noVBand="1"/>
      </w:tblPr>
      <w:tblGrid>
        <w:gridCol w:w="3072"/>
        <w:gridCol w:w="1952"/>
        <w:gridCol w:w="1654"/>
        <w:gridCol w:w="1688"/>
      </w:tblGrid>
      <w:tr w:rsidR="00A36EBB" w:rsidRPr="00495EF1" w:rsidTr="00385026">
        <w:trPr>
          <w:trHeight w:val="542"/>
          <w:jc w:val="center"/>
        </w:trPr>
        <w:tc>
          <w:tcPr>
            <w:tcW w:w="3072" w:type="dxa"/>
            <w:tcBorders>
              <w:top w:val="single" w:sz="4" w:space="0" w:color="auto"/>
              <w:bottom w:val="single" w:sz="4" w:space="0" w:color="auto"/>
            </w:tcBorders>
            <w:shd w:val="clear" w:color="auto" w:fill="auto"/>
            <w:noWrap/>
            <w:hideMark/>
          </w:tcPr>
          <w:p w:rsidR="00A36EBB" w:rsidRDefault="00A36EBB" w:rsidP="006256B1">
            <w:pPr>
              <w:spacing w:before="60" w:after="0" w:line="240" w:lineRule="auto"/>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 xml:space="preserve">Stage </w:t>
            </w:r>
            <w:r>
              <w:rPr>
                <w:rFonts w:asciiTheme="majorBidi" w:hAnsiTheme="majorBidi" w:cstheme="majorBidi"/>
                <w:b/>
                <w:bCs/>
                <w:color w:val="000000"/>
                <w:sz w:val="20"/>
                <w:szCs w:val="20"/>
              </w:rPr>
              <w:t>o</w:t>
            </w:r>
            <w:r w:rsidRPr="00495EF1">
              <w:rPr>
                <w:rFonts w:asciiTheme="majorBidi" w:hAnsiTheme="majorBidi" w:cstheme="majorBidi"/>
                <w:b/>
                <w:bCs/>
                <w:color w:val="000000"/>
                <w:sz w:val="20"/>
                <w:szCs w:val="20"/>
              </w:rPr>
              <w:t xml:space="preserve">f Chemical </w:t>
            </w:r>
          </w:p>
          <w:p w:rsidR="00A36EBB" w:rsidRPr="00495EF1" w:rsidRDefault="00A36EBB" w:rsidP="006256B1">
            <w:pPr>
              <w:spacing w:after="60" w:line="240" w:lineRule="auto"/>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Extraction Process</w:t>
            </w:r>
          </w:p>
        </w:tc>
        <w:tc>
          <w:tcPr>
            <w:tcW w:w="1952" w:type="dxa"/>
            <w:tcBorders>
              <w:top w:val="single" w:sz="4" w:space="0" w:color="auto"/>
              <w:bottom w:val="single" w:sz="4" w:space="0" w:color="auto"/>
            </w:tcBorders>
            <w:shd w:val="clear" w:color="auto" w:fill="auto"/>
            <w:hideMark/>
          </w:tcPr>
          <w:p w:rsidR="00A36EBB" w:rsidRPr="00495EF1" w:rsidRDefault="00A36EBB" w:rsidP="006256B1">
            <w:pPr>
              <w:spacing w:before="60" w:after="0" w:line="240" w:lineRule="auto"/>
              <w:jc w:val="center"/>
              <w:rPr>
                <w:rFonts w:asciiTheme="majorBidi" w:hAnsiTheme="majorBidi" w:cstheme="majorBidi"/>
                <w:b/>
                <w:bCs/>
                <w:sz w:val="20"/>
                <w:szCs w:val="20"/>
              </w:rPr>
            </w:pPr>
            <w:r w:rsidRPr="00495EF1">
              <w:rPr>
                <w:rFonts w:asciiTheme="majorBidi" w:hAnsiTheme="majorBidi" w:cstheme="majorBidi"/>
                <w:b/>
                <w:bCs/>
                <w:sz w:val="20"/>
                <w:szCs w:val="20"/>
              </w:rPr>
              <w:t>Th Concentration  (ppm)</w:t>
            </w:r>
          </w:p>
        </w:tc>
        <w:tc>
          <w:tcPr>
            <w:tcW w:w="0" w:type="auto"/>
            <w:tcBorders>
              <w:top w:val="single" w:sz="4" w:space="0" w:color="auto"/>
              <w:bottom w:val="single" w:sz="4" w:space="0" w:color="auto"/>
            </w:tcBorders>
          </w:tcPr>
          <w:p w:rsidR="00A36EBB" w:rsidRPr="00495EF1" w:rsidRDefault="00A36EBB" w:rsidP="006256B1">
            <w:pPr>
              <w:spacing w:before="60" w:after="0" w:line="240" w:lineRule="auto"/>
              <w:jc w:val="center"/>
              <w:rPr>
                <w:rFonts w:asciiTheme="majorBidi" w:hAnsiTheme="majorBidi" w:cstheme="majorBidi"/>
                <w:b/>
                <w:bCs/>
                <w:sz w:val="20"/>
                <w:szCs w:val="20"/>
              </w:rPr>
            </w:pPr>
            <w:r>
              <w:rPr>
                <w:rFonts w:asciiTheme="majorBidi" w:hAnsiTheme="majorBidi" w:cstheme="majorBidi"/>
                <w:b/>
                <w:bCs/>
                <w:sz w:val="20"/>
                <w:szCs w:val="20"/>
              </w:rPr>
              <w:t>Th R</w:t>
            </w:r>
            <w:r w:rsidRPr="00495EF1">
              <w:rPr>
                <w:rFonts w:asciiTheme="majorBidi" w:hAnsiTheme="majorBidi" w:cstheme="majorBidi"/>
                <w:b/>
                <w:bCs/>
                <w:sz w:val="20"/>
                <w:szCs w:val="20"/>
              </w:rPr>
              <w:t>ecovery</w:t>
            </w:r>
            <w:r>
              <w:rPr>
                <w:rFonts w:asciiTheme="majorBidi" w:hAnsiTheme="majorBidi" w:cstheme="majorBidi"/>
                <w:b/>
                <w:bCs/>
                <w:sz w:val="20"/>
                <w:szCs w:val="20"/>
              </w:rPr>
              <w:t xml:space="preserve">* </w:t>
            </w:r>
            <w:r w:rsidRPr="00495EF1">
              <w:rPr>
                <w:rFonts w:asciiTheme="majorBidi" w:hAnsiTheme="majorBidi" w:cstheme="majorBidi"/>
                <w:b/>
                <w:bCs/>
                <w:sz w:val="20"/>
                <w:szCs w:val="20"/>
              </w:rPr>
              <w:t>(%)</w:t>
            </w:r>
          </w:p>
        </w:tc>
        <w:tc>
          <w:tcPr>
            <w:tcW w:w="0" w:type="auto"/>
            <w:tcBorders>
              <w:top w:val="single" w:sz="4" w:space="0" w:color="auto"/>
              <w:bottom w:val="single" w:sz="4" w:space="0" w:color="auto"/>
            </w:tcBorders>
          </w:tcPr>
          <w:p w:rsidR="00A36EBB" w:rsidRPr="00495EF1" w:rsidRDefault="00A36EBB" w:rsidP="006256B1">
            <w:pPr>
              <w:spacing w:before="60" w:after="0" w:line="240" w:lineRule="auto"/>
              <w:jc w:val="center"/>
              <w:rPr>
                <w:rFonts w:asciiTheme="majorBidi" w:hAnsiTheme="majorBidi" w:cstheme="majorBidi"/>
                <w:b/>
                <w:bCs/>
                <w:color w:val="000000"/>
                <w:sz w:val="20"/>
                <w:szCs w:val="20"/>
              </w:rPr>
            </w:pPr>
            <w:r>
              <w:rPr>
                <w:rFonts w:asciiTheme="majorBidi" w:hAnsiTheme="majorBidi" w:cstheme="majorBidi"/>
                <w:b/>
                <w:bCs/>
                <w:sz w:val="20"/>
                <w:szCs w:val="20"/>
              </w:rPr>
              <w:t>Th S</w:t>
            </w:r>
            <w:r w:rsidRPr="00495EF1">
              <w:rPr>
                <w:rFonts w:asciiTheme="majorBidi" w:hAnsiTheme="majorBidi" w:cstheme="majorBidi"/>
                <w:b/>
                <w:bCs/>
                <w:sz w:val="20"/>
                <w:szCs w:val="20"/>
              </w:rPr>
              <w:t>eparation (%)</w:t>
            </w:r>
          </w:p>
        </w:tc>
      </w:tr>
      <w:tr w:rsidR="00A36EBB" w:rsidRPr="00495EF1" w:rsidTr="00385026">
        <w:trPr>
          <w:trHeight w:val="199"/>
          <w:jc w:val="center"/>
        </w:trPr>
        <w:tc>
          <w:tcPr>
            <w:tcW w:w="3072" w:type="dxa"/>
            <w:tcBorders>
              <w:top w:val="single" w:sz="4" w:space="0" w:color="auto"/>
            </w:tcBorders>
            <w:shd w:val="clear" w:color="auto" w:fill="auto"/>
            <w:noWrap/>
            <w:vAlign w:val="center"/>
          </w:tcPr>
          <w:p w:rsidR="00A36EBB" w:rsidRPr="00157693" w:rsidRDefault="00A36EBB" w:rsidP="006256B1">
            <w:pPr>
              <w:spacing w:before="60" w:after="0" w:line="240" w:lineRule="auto"/>
              <w:rPr>
                <w:rFonts w:asciiTheme="majorBidi" w:hAnsiTheme="majorBidi" w:cstheme="majorBidi"/>
                <w:bCs/>
                <w:color w:val="000000"/>
                <w:sz w:val="20"/>
                <w:szCs w:val="20"/>
              </w:rPr>
            </w:pPr>
            <w:r w:rsidRPr="00157693">
              <w:rPr>
                <w:rFonts w:asciiTheme="majorBidi" w:hAnsiTheme="majorBidi" w:cstheme="majorBidi"/>
                <w:bCs/>
                <w:sz w:val="20"/>
                <w:szCs w:val="20"/>
              </w:rPr>
              <w:t>Monazite ore by NAA</w:t>
            </w:r>
          </w:p>
        </w:tc>
        <w:tc>
          <w:tcPr>
            <w:tcW w:w="1952" w:type="dxa"/>
            <w:tcBorders>
              <w:top w:val="single" w:sz="4" w:space="0" w:color="auto"/>
            </w:tcBorders>
            <w:shd w:val="clear" w:color="auto" w:fill="auto"/>
            <w:vAlign w:val="center"/>
          </w:tcPr>
          <w:p w:rsidR="00A36EBB" w:rsidRPr="00495EF1" w:rsidRDefault="00A36EBB" w:rsidP="006256B1">
            <w:pPr>
              <w:spacing w:before="60" w:after="0" w:line="240" w:lineRule="auto"/>
              <w:jc w:val="center"/>
              <w:rPr>
                <w:rFonts w:asciiTheme="majorBidi" w:hAnsiTheme="majorBidi" w:cstheme="majorBidi"/>
                <w:bCs/>
                <w:color w:val="000000"/>
                <w:sz w:val="20"/>
                <w:szCs w:val="20"/>
              </w:rPr>
            </w:pPr>
            <w:r w:rsidRPr="00495EF1">
              <w:rPr>
                <w:rFonts w:asciiTheme="majorBidi" w:hAnsiTheme="majorBidi" w:cstheme="majorBidi"/>
                <w:kern w:val="24"/>
                <w:sz w:val="20"/>
                <w:szCs w:val="20"/>
                <w:lang w:eastAsia="en-MY"/>
              </w:rPr>
              <w:t>17,990.52 ± 1,239.3</w:t>
            </w:r>
          </w:p>
        </w:tc>
        <w:tc>
          <w:tcPr>
            <w:tcW w:w="0" w:type="auto"/>
            <w:tcBorders>
              <w:top w:val="single" w:sz="4" w:space="0" w:color="auto"/>
            </w:tcBorders>
            <w:vAlign w:val="center"/>
          </w:tcPr>
          <w:p w:rsidR="00A36EBB" w:rsidRPr="00495EF1" w:rsidRDefault="00A36EBB" w:rsidP="006256B1">
            <w:pPr>
              <w:spacing w:before="60" w:after="0" w:line="240" w:lineRule="auto"/>
              <w:rPr>
                <w:rFonts w:asciiTheme="majorBidi" w:hAnsiTheme="majorBidi" w:cstheme="majorBidi"/>
                <w:kern w:val="24"/>
                <w:sz w:val="20"/>
                <w:szCs w:val="20"/>
                <w:lang w:eastAsia="en-MY"/>
              </w:rPr>
            </w:pPr>
          </w:p>
        </w:tc>
        <w:tc>
          <w:tcPr>
            <w:tcW w:w="0" w:type="auto"/>
            <w:tcBorders>
              <w:top w:val="single" w:sz="4" w:space="0" w:color="auto"/>
            </w:tcBorders>
            <w:vAlign w:val="center"/>
          </w:tcPr>
          <w:p w:rsidR="00A36EBB" w:rsidRPr="00495EF1" w:rsidRDefault="00A36EBB" w:rsidP="006256B1">
            <w:pPr>
              <w:spacing w:before="60" w:after="0" w:line="240" w:lineRule="auto"/>
              <w:rPr>
                <w:rFonts w:asciiTheme="majorBidi" w:hAnsiTheme="majorBidi" w:cstheme="majorBidi"/>
                <w:kern w:val="24"/>
                <w:sz w:val="20"/>
                <w:szCs w:val="20"/>
                <w:lang w:eastAsia="en-MY"/>
              </w:rPr>
            </w:pPr>
          </w:p>
        </w:tc>
      </w:tr>
      <w:tr w:rsidR="00A36EBB" w:rsidRPr="00495EF1" w:rsidTr="00385026">
        <w:trPr>
          <w:trHeight w:val="67"/>
          <w:jc w:val="center"/>
        </w:trPr>
        <w:tc>
          <w:tcPr>
            <w:tcW w:w="3072" w:type="dxa"/>
            <w:shd w:val="clear" w:color="auto" w:fill="auto"/>
            <w:noWrap/>
            <w:vAlign w:val="center"/>
          </w:tcPr>
          <w:p w:rsidR="00A36EBB" w:rsidRPr="00157693" w:rsidRDefault="00A36EBB" w:rsidP="006256B1">
            <w:pPr>
              <w:spacing w:before="60" w:after="0" w:line="240" w:lineRule="auto"/>
              <w:rPr>
                <w:rFonts w:asciiTheme="majorBidi" w:hAnsiTheme="majorBidi" w:cstheme="majorBidi"/>
                <w:bCs/>
                <w:color w:val="000000"/>
                <w:sz w:val="20"/>
                <w:szCs w:val="20"/>
              </w:rPr>
            </w:pPr>
            <w:r w:rsidRPr="00157693">
              <w:rPr>
                <w:rFonts w:asciiTheme="majorBidi" w:hAnsiTheme="majorBidi" w:cstheme="majorBidi"/>
                <w:bCs/>
                <w:color w:val="000000"/>
                <w:sz w:val="20"/>
                <w:szCs w:val="20"/>
              </w:rPr>
              <w:t xml:space="preserve">Sulphuric leach solution </w:t>
            </w:r>
          </w:p>
        </w:tc>
        <w:tc>
          <w:tcPr>
            <w:tcW w:w="1952" w:type="dxa"/>
            <w:shd w:val="clear" w:color="auto" w:fill="auto"/>
            <w:vAlign w:val="center"/>
          </w:tcPr>
          <w:p w:rsidR="00A36EBB" w:rsidRPr="00495EF1" w:rsidRDefault="00A36EBB" w:rsidP="006256B1">
            <w:pPr>
              <w:spacing w:before="60" w:after="0" w:line="240" w:lineRule="auto"/>
              <w:jc w:val="center"/>
              <w:rPr>
                <w:rFonts w:asciiTheme="majorBidi" w:hAnsiTheme="majorBidi" w:cstheme="majorBidi"/>
                <w:kern w:val="24"/>
                <w:sz w:val="20"/>
                <w:szCs w:val="20"/>
                <w:lang w:eastAsia="en-MY"/>
              </w:rPr>
            </w:pPr>
            <w:r w:rsidRPr="00495EF1">
              <w:rPr>
                <w:rFonts w:asciiTheme="majorBidi" w:hAnsiTheme="majorBidi" w:cstheme="majorBidi"/>
                <w:kern w:val="24"/>
                <w:sz w:val="20"/>
                <w:szCs w:val="20"/>
                <w:lang w:eastAsia="en-MY"/>
              </w:rPr>
              <w:t>837.61</w:t>
            </w:r>
            <w:r w:rsidR="00C55249">
              <w:rPr>
                <w:rFonts w:asciiTheme="majorBidi" w:hAnsiTheme="majorBidi" w:cstheme="majorBidi"/>
                <w:kern w:val="24"/>
                <w:sz w:val="20"/>
                <w:szCs w:val="20"/>
                <w:lang w:eastAsia="en-MY"/>
              </w:rPr>
              <w:t xml:space="preserve"> </w:t>
            </w:r>
            <w:r w:rsidRPr="00495EF1">
              <w:rPr>
                <w:rFonts w:asciiTheme="majorBidi" w:hAnsiTheme="majorBidi" w:cstheme="majorBidi"/>
                <w:kern w:val="24"/>
                <w:sz w:val="20"/>
                <w:szCs w:val="20"/>
                <w:lang w:eastAsia="en-MY"/>
              </w:rPr>
              <w:t>± 11.7</w:t>
            </w:r>
          </w:p>
        </w:tc>
        <w:tc>
          <w:tcPr>
            <w:tcW w:w="0" w:type="auto"/>
            <w:vAlign w:val="center"/>
          </w:tcPr>
          <w:p w:rsidR="00A36EBB" w:rsidRPr="00495EF1" w:rsidRDefault="00A36EBB" w:rsidP="006256B1">
            <w:pPr>
              <w:spacing w:before="60" w:after="0" w:line="240" w:lineRule="auto"/>
              <w:jc w:val="center"/>
              <w:rPr>
                <w:rFonts w:asciiTheme="majorBidi" w:hAnsiTheme="majorBidi" w:cstheme="majorBidi"/>
                <w:sz w:val="20"/>
                <w:szCs w:val="20"/>
              </w:rPr>
            </w:pPr>
            <w:r w:rsidRPr="00495EF1">
              <w:rPr>
                <w:rFonts w:asciiTheme="majorBidi" w:hAnsiTheme="majorBidi" w:cstheme="majorBidi"/>
                <w:sz w:val="20"/>
                <w:szCs w:val="20"/>
              </w:rPr>
              <w:t>46.56</w:t>
            </w:r>
          </w:p>
        </w:tc>
        <w:tc>
          <w:tcPr>
            <w:tcW w:w="0" w:type="auto"/>
            <w:vAlign w:val="center"/>
          </w:tcPr>
          <w:p w:rsidR="00A36EBB" w:rsidRPr="00495EF1" w:rsidRDefault="00A36EBB" w:rsidP="006256B1">
            <w:pPr>
              <w:spacing w:before="60" w:after="0" w:line="240" w:lineRule="auto"/>
              <w:jc w:val="center"/>
              <w:rPr>
                <w:rFonts w:asciiTheme="majorBidi" w:hAnsiTheme="majorBidi" w:cstheme="majorBidi"/>
                <w:sz w:val="20"/>
                <w:szCs w:val="20"/>
              </w:rPr>
            </w:pPr>
          </w:p>
        </w:tc>
      </w:tr>
      <w:tr w:rsidR="00A36EBB" w:rsidRPr="00495EF1" w:rsidTr="00385026">
        <w:trPr>
          <w:trHeight w:val="67"/>
          <w:jc w:val="center"/>
        </w:trPr>
        <w:tc>
          <w:tcPr>
            <w:tcW w:w="3072" w:type="dxa"/>
            <w:shd w:val="clear" w:color="auto" w:fill="auto"/>
            <w:noWrap/>
            <w:vAlign w:val="center"/>
          </w:tcPr>
          <w:p w:rsidR="00A36EBB" w:rsidRPr="00157693" w:rsidRDefault="00A36EBB" w:rsidP="006256B1">
            <w:pPr>
              <w:spacing w:before="60" w:after="0" w:line="240" w:lineRule="auto"/>
              <w:rPr>
                <w:rFonts w:asciiTheme="majorBidi" w:hAnsiTheme="majorBidi" w:cstheme="majorBidi"/>
                <w:bCs/>
                <w:color w:val="000000"/>
                <w:sz w:val="20"/>
                <w:szCs w:val="20"/>
              </w:rPr>
            </w:pPr>
            <w:r w:rsidRPr="00157693">
              <w:rPr>
                <w:rFonts w:asciiTheme="majorBidi" w:hAnsiTheme="majorBidi" w:cstheme="majorBidi"/>
                <w:bCs/>
                <w:color w:val="000000"/>
                <w:sz w:val="20"/>
                <w:szCs w:val="20"/>
              </w:rPr>
              <w:t xml:space="preserve">Selective precipitation </w:t>
            </w:r>
          </w:p>
        </w:tc>
        <w:tc>
          <w:tcPr>
            <w:tcW w:w="1952" w:type="dxa"/>
            <w:shd w:val="clear" w:color="auto" w:fill="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r>
      <w:tr w:rsidR="00A36EBB" w:rsidRPr="00495EF1" w:rsidTr="00385026">
        <w:trPr>
          <w:trHeight w:val="67"/>
          <w:jc w:val="center"/>
        </w:trPr>
        <w:tc>
          <w:tcPr>
            <w:tcW w:w="3072" w:type="dxa"/>
            <w:shd w:val="clear" w:color="auto" w:fill="auto"/>
            <w:vAlign w:val="center"/>
            <w:hideMark/>
          </w:tcPr>
          <w:p w:rsidR="00A36EBB" w:rsidRPr="00157693" w:rsidRDefault="00A36EBB" w:rsidP="006256B1">
            <w:pPr>
              <w:spacing w:before="60" w:after="0" w:line="240" w:lineRule="auto"/>
              <w:rPr>
                <w:rFonts w:asciiTheme="majorBidi" w:hAnsiTheme="majorBidi" w:cstheme="majorBidi"/>
                <w:bCs/>
                <w:color w:val="000000"/>
                <w:sz w:val="20"/>
                <w:szCs w:val="20"/>
              </w:rPr>
            </w:pPr>
            <w:r w:rsidRPr="00157693">
              <w:rPr>
                <w:rFonts w:asciiTheme="majorBidi" w:hAnsiTheme="majorBidi" w:cstheme="majorBidi"/>
                <w:bCs/>
                <w:color w:val="000000"/>
                <w:sz w:val="20"/>
                <w:szCs w:val="20"/>
              </w:rPr>
              <w:t>Sul</w:t>
            </w:r>
            <w:r w:rsidR="00BF7E42">
              <w:rPr>
                <w:rFonts w:asciiTheme="majorBidi" w:hAnsiTheme="majorBidi" w:cstheme="majorBidi"/>
                <w:bCs/>
                <w:color w:val="000000"/>
                <w:sz w:val="20"/>
                <w:szCs w:val="20"/>
              </w:rPr>
              <w:t>phuric leach solution in 100 mL</w:t>
            </w:r>
          </w:p>
        </w:tc>
        <w:tc>
          <w:tcPr>
            <w:tcW w:w="1952" w:type="dxa"/>
            <w:shd w:val="clear" w:color="auto" w:fill="auto"/>
            <w:noWrap/>
            <w:vAlign w:val="center"/>
            <w:hideMark/>
          </w:tcPr>
          <w:p w:rsidR="00A36EBB" w:rsidRPr="00495EF1" w:rsidRDefault="00A36EBB" w:rsidP="006256B1">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837.61</w:t>
            </w:r>
            <w:r w:rsidR="00C55249">
              <w:rPr>
                <w:rFonts w:asciiTheme="majorBidi" w:hAnsiTheme="majorBidi" w:cstheme="majorBidi"/>
                <w:color w:val="000000"/>
                <w:sz w:val="20"/>
                <w:szCs w:val="20"/>
              </w:rPr>
              <w:t xml:space="preserve"> </w:t>
            </w:r>
            <w:r w:rsidRPr="00495EF1">
              <w:rPr>
                <w:rFonts w:asciiTheme="majorBidi" w:hAnsiTheme="majorBidi" w:cstheme="majorBidi"/>
                <w:color w:val="000000"/>
                <w:sz w:val="20"/>
                <w:szCs w:val="20"/>
              </w:rPr>
              <w:t>± 11.7</w:t>
            </w: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r>
      <w:tr w:rsidR="00A36EBB" w:rsidRPr="00495EF1" w:rsidTr="00385026">
        <w:trPr>
          <w:trHeight w:val="67"/>
          <w:jc w:val="center"/>
        </w:trPr>
        <w:tc>
          <w:tcPr>
            <w:tcW w:w="3072" w:type="dxa"/>
            <w:shd w:val="clear" w:color="auto" w:fill="auto"/>
            <w:vAlign w:val="center"/>
            <w:hideMark/>
          </w:tcPr>
          <w:p w:rsidR="00A36EBB" w:rsidRPr="00157693" w:rsidRDefault="00A36EBB" w:rsidP="006256B1">
            <w:pPr>
              <w:spacing w:before="60" w:after="0" w:line="240" w:lineRule="auto"/>
              <w:rPr>
                <w:rFonts w:asciiTheme="majorBidi" w:hAnsiTheme="majorBidi" w:cstheme="majorBidi"/>
                <w:bCs/>
                <w:color w:val="000000"/>
                <w:sz w:val="20"/>
                <w:szCs w:val="20"/>
              </w:rPr>
            </w:pPr>
            <w:r w:rsidRPr="00157693">
              <w:rPr>
                <w:rFonts w:asciiTheme="majorBidi" w:hAnsiTheme="majorBidi" w:cstheme="majorBidi"/>
                <w:bCs/>
                <w:color w:val="000000"/>
                <w:sz w:val="20"/>
                <w:szCs w:val="20"/>
              </w:rPr>
              <w:t>Thorium precipitate</w:t>
            </w:r>
          </w:p>
        </w:tc>
        <w:tc>
          <w:tcPr>
            <w:tcW w:w="1952" w:type="dxa"/>
            <w:shd w:val="clear" w:color="auto" w:fill="auto"/>
            <w:noWrap/>
            <w:vAlign w:val="center"/>
            <w:hideMark/>
          </w:tcPr>
          <w:p w:rsidR="00A36EBB" w:rsidRPr="00495EF1" w:rsidRDefault="00A36EBB" w:rsidP="006256B1">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260.10 ± 0.10</w:t>
            </w: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c>
          <w:tcPr>
            <w:tcW w:w="0" w:type="auto"/>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r>
      <w:tr w:rsidR="00A36EBB" w:rsidRPr="00495EF1" w:rsidTr="00385026">
        <w:trPr>
          <w:trHeight w:val="67"/>
          <w:jc w:val="center"/>
        </w:trPr>
        <w:tc>
          <w:tcPr>
            <w:tcW w:w="3072" w:type="dxa"/>
            <w:tcBorders>
              <w:bottom w:val="single" w:sz="4" w:space="0" w:color="auto"/>
            </w:tcBorders>
            <w:shd w:val="clear" w:color="auto" w:fill="auto"/>
            <w:vAlign w:val="center"/>
            <w:hideMark/>
          </w:tcPr>
          <w:p w:rsidR="00A36EBB" w:rsidRPr="00157693" w:rsidRDefault="00A36EBB" w:rsidP="006256B1">
            <w:pPr>
              <w:spacing w:before="60" w:after="60" w:line="240" w:lineRule="auto"/>
              <w:rPr>
                <w:rFonts w:asciiTheme="majorBidi" w:hAnsiTheme="majorBidi" w:cstheme="majorBidi"/>
                <w:bCs/>
                <w:color w:val="000000"/>
                <w:sz w:val="20"/>
                <w:szCs w:val="20"/>
              </w:rPr>
            </w:pPr>
            <w:r w:rsidRPr="00157693">
              <w:rPr>
                <w:rFonts w:asciiTheme="majorBidi" w:hAnsiTheme="majorBidi" w:cstheme="majorBidi"/>
                <w:bCs/>
                <w:sz w:val="20"/>
                <w:szCs w:val="20"/>
              </w:rPr>
              <w:t xml:space="preserve">Rich- RE </w:t>
            </w:r>
            <w:r w:rsidRPr="00157693">
              <w:rPr>
                <w:rFonts w:asciiTheme="majorBidi" w:hAnsiTheme="majorBidi" w:cstheme="majorBidi"/>
                <w:bCs/>
                <w:color w:val="000000"/>
                <w:sz w:val="20"/>
                <w:szCs w:val="20"/>
              </w:rPr>
              <w:t>filtrate</w:t>
            </w:r>
          </w:p>
        </w:tc>
        <w:tc>
          <w:tcPr>
            <w:tcW w:w="1952" w:type="dxa"/>
            <w:tcBorders>
              <w:bottom w:val="single" w:sz="4" w:space="0" w:color="auto"/>
            </w:tcBorders>
            <w:shd w:val="clear" w:color="auto" w:fill="auto"/>
            <w:noWrap/>
            <w:vAlign w:val="center"/>
            <w:hideMark/>
          </w:tcPr>
          <w:p w:rsidR="00A36EBB" w:rsidRPr="00495EF1" w:rsidRDefault="00A36EBB" w:rsidP="006256B1">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7.76 ± 2.93</w:t>
            </w:r>
          </w:p>
        </w:tc>
        <w:tc>
          <w:tcPr>
            <w:tcW w:w="0" w:type="auto"/>
            <w:tcBorders>
              <w:bottom w:val="single" w:sz="4" w:space="0" w:color="auto"/>
            </w:tcBorders>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p>
        </w:tc>
        <w:tc>
          <w:tcPr>
            <w:tcW w:w="0" w:type="auto"/>
            <w:tcBorders>
              <w:bottom w:val="single" w:sz="4" w:space="0" w:color="auto"/>
            </w:tcBorders>
            <w:vAlign w:val="center"/>
          </w:tcPr>
          <w:p w:rsidR="00A36EBB" w:rsidRPr="00495EF1" w:rsidRDefault="00A36EBB" w:rsidP="006256B1">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97.68</w:t>
            </w:r>
          </w:p>
        </w:tc>
      </w:tr>
    </w:tbl>
    <w:p w:rsidR="006256B1" w:rsidRPr="00157693" w:rsidRDefault="006256B1" w:rsidP="006256B1">
      <w:pPr>
        <w:spacing w:before="60" w:after="0" w:line="240" w:lineRule="auto"/>
        <w:ind w:firstLine="540"/>
        <w:jc w:val="both"/>
        <w:rPr>
          <w:rFonts w:asciiTheme="majorBidi" w:hAnsiTheme="majorBidi" w:cstheme="majorBidi"/>
          <w:color w:val="000000"/>
          <w:sz w:val="18"/>
          <w:szCs w:val="18"/>
        </w:rPr>
      </w:pPr>
      <w:r w:rsidRPr="00157693">
        <w:rPr>
          <w:rFonts w:asciiTheme="majorBidi" w:hAnsiTheme="majorBidi" w:cstheme="majorBidi"/>
          <w:bCs/>
          <w:sz w:val="18"/>
          <w:szCs w:val="18"/>
        </w:rPr>
        <w:t>*Thorium recovery percentage was calculated using 25</w:t>
      </w:r>
      <w:r>
        <w:rPr>
          <w:rFonts w:asciiTheme="majorBidi" w:hAnsiTheme="majorBidi" w:cstheme="majorBidi"/>
          <w:color w:val="000000"/>
          <w:sz w:val="18"/>
          <w:szCs w:val="18"/>
        </w:rPr>
        <w:t xml:space="preserve"> g of Malaysian monazite</w:t>
      </w:r>
    </w:p>
    <w:p w:rsidR="006256B1" w:rsidRDefault="006256B1" w:rsidP="00A36EBB">
      <w:pPr>
        <w:autoSpaceDE w:val="0"/>
        <w:autoSpaceDN w:val="0"/>
        <w:adjustRightInd w:val="0"/>
        <w:spacing w:after="0" w:line="240" w:lineRule="auto"/>
        <w:jc w:val="both"/>
        <w:rPr>
          <w:rFonts w:asciiTheme="majorBidi" w:hAnsiTheme="majorBidi" w:cstheme="majorBidi"/>
          <w:sz w:val="20"/>
          <w:szCs w:val="20"/>
        </w:rPr>
      </w:pPr>
    </w:p>
    <w:p w:rsidR="006256B1" w:rsidRDefault="006256B1" w:rsidP="00A36EBB">
      <w:pPr>
        <w:autoSpaceDE w:val="0"/>
        <w:autoSpaceDN w:val="0"/>
        <w:adjustRightInd w:val="0"/>
        <w:spacing w:after="0" w:line="240" w:lineRule="auto"/>
        <w:jc w:val="both"/>
        <w:rPr>
          <w:rFonts w:asciiTheme="majorBidi" w:hAnsiTheme="majorBidi" w:cstheme="majorBidi"/>
          <w:sz w:val="20"/>
          <w:szCs w:val="20"/>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r w:rsidRPr="00766F8F">
        <w:rPr>
          <w:rFonts w:asciiTheme="majorBidi" w:hAnsiTheme="majorBidi" w:cstheme="majorBidi"/>
          <w:sz w:val="20"/>
          <w:szCs w:val="20"/>
        </w:rPr>
        <w:t xml:space="preserve">The results of </w:t>
      </w:r>
      <w:r>
        <w:rPr>
          <w:rFonts w:asciiTheme="majorBidi" w:hAnsiTheme="majorBidi" w:cstheme="majorBidi"/>
          <w:sz w:val="20"/>
          <w:szCs w:val="20"/>
        </w:rPr>
        <w:t xml:space="preserve">this </w:t>
      </w:r>
      <w:r w:rsidRPr="00766F8F">
        <w:rPr>
          <w:rFonts w:asciiTheme="majorBidi" w:hAnsiTheme="majorBidi" w:cstheme="majorBidi"/>
          <w:sz w:val="20"/>
          <w:szCs w:val="20"/>
        </w:rPr>
        <w:t>separation show</w:t>
      </w:r>
      <w:r>
        <w:rPr>
          <w:rFonts w:asciiTheme="majorBidi" w:hAnsiTheme="majorBidi" w:cstheme="majorBidi"/>
          <w:sz w:val="20"/>
          <w:szCs w:val="20"/>
        </w:rPr>
        <w:t>ed</w:t>
      </w:r>
      <w:r w:rsidRPr="00766F8F">
        <w:rPr>
          <w:rFonts w:asciiTheme="majorBidi" w:hAnsiTheme="majorBidi" w:cstheme="majorBidi"/>
          <w:sz w:val="20"/>
          <w:szCs w:val="20"/>
        </w:rPr>
        <w:t xml:space="preserve"> that </w:t>
      </w:r>
      <w:r>
        <w:rPr>
          <w:rFonts w:asciiTheme="majorBidi" w:hAnsiTheme="majorBidi" w:cstheme="majorBidi"/>
          <w:sz w:val="20"/>
          <w:szCs w:val="20"/>
        </w:rPr>
        <w:t>most of thorium</w:t>
      </w:r>
      <w:r w:rsidRPr="00766F8F">
        <w:rPr>
          <w:rFonts w:asciiTheme="majorBidi" w:hAnsiTheme="majorBidi" w:cstheme="majorBidi"/>
          <w:sz w:val="20"/>
          <w:szCs w:val="20"/>
        </w:rPr>
        <w:t xml:space="preserve"> was separated from </w:t>
      </w:r>
      <w:r>
        <w:rPr>
          <w:rFonts w:asciiTheme="majorBidi" w:hAnsiTheme="majorBidi" w:cstheme="majorBidi"/>
          <w:sz w:val="20"/>
          <w:szCs w:val="20"/>
        </w:rPr>
        <w:t xml:space="preserve">the </w:t>
      </w:r>
      <w:r w:rsidRPr="00766F8F">
        <w:rPr>
          <w:rFonts w:asciiTheme="majorBidi" w:hAnsiTheme="majorBidi" w:cstheme="majorBidi"/>
          <w:sz w:val="20"/>
          <w:szCs w:val="20"/>
        </w:rPr>
        <w:t xml:space="preserve">monazite sulphate solution by </w:t>
      </w:r>
      <w:r>
        <w:rPr>
          <w:rFonts w:asciiTheme="majorBidi" w:hAnsiTheme="majorBidi" w:cstheme="majorBidi"/>
          <w:sz w:val="20"/>
          <w:szCs w:val="20"/>
        </w:rPr>
        <w:t xml:space="preserve">selective </w:t>
      </w:r>
      <w:r w:rsidRPr="00766F8F">
        <w:rPr>
          <w:rFonts w:asciiTheme="majorBidi" w:hAnsiTheme="majorBidi" w:cstheme="majorBidi"/>
          <w:sz w:val="20"/>
          <w:szCs w:val="20"/>
        </w:rPr>
        <w:t>precipitation at pH 1.08</w:t>
      </w:r>
      <w:r>
        <w:rPr>
          <w:rFonts w:asciiTheme="majorBidi" w:hAnsiTheme="majorBidi" w:cstheme="majorBidi"/>
          <w:sz w:val="20"/>
          <w:szCs w:val="20"/>
        </w:rPr>
        <w:t xml:space="preserve"> – </w:t>
      </w:r>
      <w:r w:rsidRPr="00766F8F">
        <w:rPr>
          <w:rFonts w:asciiTheme="majorBidi" w:hAnsiTheme="majorBidi" w:cstheme="majorBidi"/>
          <w:sz w:val="20"/>
          <w:szCs w:val="20"/>
        </w:rPr>
        <w:t>1.84 using</w:t>
      </w:r>
      <w:r>
        <w:rPr>
          <w:rFonts w:asciiTheme="majorBidi" w:hAnsiTheme="majorBidi" w:cstheme="majorBidi"/>
          <w:sz w:val="20"/>
          <w:szCs w:val="20"/>
        </w:rPr>
        <w:t xml:space="preserve"> </w:t>
      </w:r>
      <w:r w:rsidRPr="00766F8F">
        <w:rPr>
          <w:rFonts w:asciiTheme="majorBidi" w:hAnsiTheme="majorBidi" w:cstheme="majorBidi"/>
          <w:sz w:val="20"/>
          <w:szCs w:val="20"/>
        </w:rPr>
        <w:t xml:space="preserve">ammonia. The percentage of </w:t>
      </w:r>
      <w:r>
        <w:rPr>
          <w:rFonts w:asciiTheme="majorBidi" w:hAnsiTheme="majorBidi" w:cstheme="majorBidi"/>
          <w:sz w:val="20"/>
          <w:szCs w:val="20"/>
        </w:rPr>
        <w:t>the t</w:t>
      </w:r>
      <w:r w:rsidRPr="00766F8F">
        <w:rPr>
          <w:rFonts w:asciiTheme="majorBidi" w:hAnsiTheme="majorBidi" w:cstheme="majorBidi"/>
          <w:sz w:val="20"/>
          <w:szCs w:val="20"/>
        </w:rPr>
        <w:t>horium separation obtained</w:t>
      </w:r>
      <w:r>
        <w:rPr>
          <w:rFonts w:asciiTheme="majorBidi" w:hAnsiTheme="majorBidi" w:cstheme="majorBidi"/>
          <w:sz w:val="20"/>
          <w:szCs w:val="20"/>
        </w:rPr>
        <w:t xml:space="preserve"> in this study was almost</w:t>
      </w:r>
      <w:r w:rsidRPr="00766F8F">
        <w:rPr>
          <w:rFonts w:asciiTheme="majorBidi" w:hAnsiTheme="majorBidi" w:cstheme="majorBidi"/>
          <w:sz w:val="20"/>
          <w:szCs w:val="20"/>
        </w:rPr>
        <w:t xml:space="preserve"> 97.68 % and only less than 3% of total thorium was left in the rich rare earth filtrate as shown in </w:t>
      </w:r>
      <w:r>
        <w:rPr>
          <w:rFonts w:asciiTheme="majorBidi" w:hAnsiTheme="majorBidi" w:cstheme="majorBidi"/>
          <w:sz w:val="20"/>
          <w:szCs w:val="20"/>
        </w:rPr>
        <w:t>T</w:t>
      </w:r>
      <w:r w:rsidRPr="00766F8F">
        <w:rPr>
          <w:rFonts w:asciiTheme="majorBidi" w:hAnsiTheme="majorBidi" w:cstheme="majorBidi"/>
          <w:sz w:val="20"/>
          <w:szCs w:val="20"/>
        </w:rPr>
        <w:t xml:space="preserve">able 2.  </w:t>
      </w:r>
      <w:r>
        <w:rPr>
          <w:rFonts w:asciiTheme="majorBidi" w:hAnsiTheme="majorBidi" w:cstheme="majorBidi"/>
          <w:sz w:val="20"/>
          <w:szCs w:val="20"/>
        </w:rPr>
        <w:t xml:space="preserve">Furthermore, </w:t>
      </w:r>
      <w:r w:rsidRPr="00766F8F">
        <w:rPr>
          <w:rFonts w:asciiTheme="majorBidi" w:hAnsiTheme="majorBidi" w:cstheme="majorBidi"/>
          <w:sz w:val="20"/>
          <w:szCs w:val="20"/>
        </w:rPr>
        <w:t>the different pH</w:t>
      </w:r>
      <w:r>
        <w:rPr>
          <w:rFonts w:asciiTheme="majorBidi" w:hAnsiTheme="majorBidi" w:cstheme="majorBidi"/>
          <w:sz w:val="20"/>
          <w:szCs w:val="20"/>
        </w:rPr>
        <w:t xml:space="preserve"> and</w:t>
      </w:r>
      <w:r w:rsidRPr="00766F8F">
        <w:rPr>
          <w:rFonts w:asciiTheme="majorBidi" w:hAnsiTheme="majorBidi" w:cstheme="majorBidi"/>
          <w:sz w:val="20"/>
          <w:szCs w:val="20"/>
        </w:rPr>
        <w:t xml:space="preserve"> concentration of ammonia as a precipitant </w:t>
      </w:r>
      <w:r>
        <w:rPr>
          <w:rFonts w:asciiTheme="majorBidi" w:hAnsiTheme="majorBidi" w:cstheme="majorBidi"/>
          <w:sz w:val="20"/>
          <w:szCs w:val="20"/>
        </w:rPr>
        <w:t>were</w:t>
      </w:r>
      <w:r w:rsidRPr="00766F8F">
        <w:rPr>
          <w:rFonts w:asciiTheme="majorBidi" w:hAnsiTheme="majorBidi" w:cstheme="majorBidi"/>
          <w:sz w:val="20"/>
          <w:szCs w:val="20"/>
        </w:rPr>
        <w:t xml:space="preserve"> affected the separation percentage results</w:t>
      </w:r>
      <w:r w:rsidRPr="00766F8F">
        <w:rPr>
          <w:rFonts w:asciiTheme="majorBidi" w:hAnsiTheme="majorBidi" w:cstheme="majorBidi"/>
          <w:sz w:val="20"/>
          <w:szCs w:val="20"/>
          <w:lang w:eastAsia="en-MY"/>
        </w:rPr>
        <w:t xml:space="preserve">. </w:t>
      </w:r>
      <w:r>
        <w:rPr>
          <w:rFonts w:asciiTheme="majorBidi" w:hAnsiTheme="majorBidi" w:cstheme="majorBidi"/>
          <w:sz w:val="20"/>
          <w:szCs w:val="20"/>
          <w:lang w:eastAsia="en-MY"/>
        </w:rPr>
        <w:t>The obtained thorium precipitate contained only a small amount of rare earth elements which was co-precipitated during the reduction of the acidity. Subsequent purification of thorium precipitated by solvent extraction is required to extract the thorium nitrate from rare-earth elements and other impurities.</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lang w:eastAsia="en-MY"/>
        </w:rPr>
      </w:pP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sidRPr="00A37DCB">
        <w:rPr>
          <w:rFonts w:asciiTheme="majorBidi" w:hAnsiTheme="majorBidi" w:cstheme="majorBidi"/>
          <w:b/>
          <w:bCs/>
          <w:sz w:val="20"/>
          <w:szCs w:val="20"/>
          <w:lang w:eastAsia="en-MY"/>
        </w:rPr>
        <w:t>Radiological impact assessment</w:t>
      </w:r>
    </w:p>
    <w:p w:rsidR="00A36EBB" w:rsidRPr="00157693" w:rsidRDefault="00A36EBB" w:rsidP="00A36EBB">
      <w:pPr>
        <w:autoSpaceDE w:val="0"/>
        <w:autoSpaceDN w:val="0"/>
        <w:adjustRightInd w:val="0"/>
        <w:spacing w:after="0" w:line="240" w:lineRule="auto"/>
        <w:jc w:val="both"/>
        <w:rPr>
          <w:rFonts w:asciiTheme="majorBidi" w:hAnsiTheme="majorBidi" w:cstheme="majorBidi"/>
          <w:sz w:val="20"/>
          <w:szCs w:val="20"/>
        </w:rPr>
      </w:pPr>
      <w:r w:rsidRPr="00A37DCB">
        <w:rPr>
          <w:rFonts w:asciiTheme="majorBidi" w:hAnsiTheme="majorBidi" w:cstheme="majorBidi"/>
          <w:sz w:val="20"/>
          <w:szCs w:val="20"/>
          <w:lang w:eastAsia="en-MY"/>
        </w:rPr>
        <w:t>Based</w:t>
      </w:r>
      <w:r>
        <w:rPr>
          <w:rFonts w:asciiTheme="majorBidi" w:hAnsiTheme="majorBidi" w:cstheme="majorBidi"/>
          <w:sz w:val="20"/>
          <w:szCs w:val="20"/>
          <w:lang w:eastAsia="en-MY"/>
        </w:rPr>
        <w:t xml:space="preserve"> on the high concentration of thorium</w:t>
      </w:r>
      <w:r w:rsidRPr="00A37DCB">
        <w:rPr>
          <w:rFonts w:asciiTheme="majorBidi" w:hAnsiTheme="majorBidi" w:cstheme="majorBidi"/>
          <w:sz w:val="20"/>
          <w:szCs w:val="20"/>
          <w:lang w:eastAsia="en-MY"/>
        </w:rPr>
        <w:t xml:space="preserve"> in </w:t>
      </w:r>
      <w:r>
        <w:rPr>
          <w:rFonts w:asciiTheme="majorBidi" w:hAnsiTheme="majorBidi" w:cstheme="majorBidi"/>
          <w:sz w:val="20"/>
          <w:szCs w:val="20"/>
          <w:lang w:eastAsia="en-MY"/>
        </w:rPr>
        <w:t xml:space="preserve">the </w:t>
      </w:r>
      <w:r w:rsidRPr="00A37DCB">
        <w:rPr>
          <w:rFonts w:asciiTheme="majorBidi" w:hAnsiTheme="majorBidi" w:cstheme="majorBidi"/>
          <w:sz w:val="20"/>
          <w:szCs w:val="20"/>
          <w:lang w:eastAsia="en-MY"/>
        </w:rPr>
        <w:t>Malaysian monazite ore samples</w:t>
      </w:r>
      <w:r>
        <w:rPr>
          <w:rFonts w:asciiTheme="majorBidi" w:hAnsiTheme="majorBidi" w:cstheme="majorBidi"/>
          <w:sz w:val="20"/>
          <w:szCs w:val="20"/>
          <w:lang w:eastAsia="en-MY"/>
        </w:rPr>
        <w:t xml:space="preserve"> (</w:t>
      </w:r>
      <w:r w:rsidRPr="009F25FC">
        <w:rPr>
          <w:rFonts w:asciiTheme="majorBidi" w:hAnsiTheme="majorBidi" w:cstheme="majorBidi"/>
          <w:sz w:val="20"/>
          <w:szCs w:val="20"/>
          <w:lang w:eastAsia="en-MY"/>
        </w:rPr>
        <w:t>17,990.52 ±</w:t>
      </w:r>
      <w:r>
        <w:rPr>
          <w:rFonts w:asciiTheme="majorBidi" w:hAnsiTheme="majorBidi" w:cstheme="majorBidi"/>
          <w:sz w:val="20"/>
          <w:szCs w:val="20"/>
          <w:lang w:eastAsia="en-MY"/>
        </w:rPr>
        <w:t xml:space="preserve"> </w:t>
      </w:r>
      <w:r w:rsidRPr="009F25FC">
        <w:rPr>
          <w:rFonts w:asciiTheme="majorBidi" w:hAnsiTheme="majorBidi" w:cstheme="majorBidi"/>
          <w:sz w:val="20"/>
          <w:szCs w:val="20"/>
          <w:lang w:eastAsia="en-MY"/>
        </w:rPr>
        <w:t>1,239.3</w:t>
      </w:r>
      <w:r>
        <w:rPr>
          <w:rFonts w:asciiTheme="majorBidi" w:hAnsiTheme="majorBidi" w:cstheme="majorBidi"/>
          <w:sz w:val="20"/>
          <w:szCs w:val="20"/>
          <w:lang w:eastAsia="en-MY"/>
        </w:rPr>
        <w:t xml:space="preserve"> ppm)</w:t>
      </w:r>
      <w:r w:rsidRPr="00A37DCB">
        <w:rPr>
          <w:rFonts w:asciiTheme="majorBidi" w:hAnsiTheme="majorBidi" w:cstheme="majorBidi"/>
          <w:sz w:val="20"/>
          <w:szCs w:val="20"/>
          <w:lang w:eastAsia="en-MY"/>
        </w:rPr>
        <w:t xml:space="preserve">, the risk assessment performed </w:t>
      </w:r>
      <w:r>
        <w:rPr>
          <w:rFonts w:asciiTheme="majorBidi" w:hAnsiTheme="majorBidi" w:cstheme="majorBidi"/>
          <w:sz w:val="20"/>
          <w:szCs w:val="20"/>
          <w:lang w:eastAsia="en-MY"/>
        </w:rPr>
        <w:t xml:space="preserve">indicates </w:t>
      </w:r>
      <w:r w:rsidRPr="00A37DCB">
        <w:rPr>
          <w:rFonts w:asciiTheme="majorBidi" w:hAnsiTheme="majorBidi" w:cstheme="majorBidi"/>
          <w:sz w:val="20"/>
          <w:szCs w:val="20"/>
          <w:lang w:eastAsia="en-MY"/>
        </w:rPr>
        <w:t>the thorium was responsible for the high risk.  The average annual effective dose</w:t>
      </w:r>
      <w:r>
        <w:rPr>
          <w:rFonts w:asciiTheme="majorBidi" w:hAnsiTheme="majorBidi" w:cstheme="majorBidi"/>
          <w:sz w:val="20"/>
          <w:szCs w:val="20"/>
          <w:lang w:eastAsia="en-MY"/>
        </w:rPr>
        <w:t>s</w:t>
      </w:r>
      <w:r w:rsidRPr="00A37DCB">
        <w:rPr>
          <w:rFonts w:asciiTheme="majorBidi" w:hAnsiTheme="majorBidi" w:cstheme="majorBidi"/>
          <w:sz w:val="20"/>
          <w:szCs w:val="20"/>
          <w:lang w:eastAsia="en-MY"/>
        </w:rPr>
        <w:t xml:space="preserve"> equivalent received by workers and public from Malaysian monazite wer</w:t>
      </w:r>
      <w:r>
        <w:rPr>
          <w:rFonts w:asciiTheme="majorBidi" w:hAnsiTheme="majorBidi" w:cstheme="majorBidi"/>
          <w:sz w:val="20"/>
          <w:szCs w:val="20"/>
          <w:lang w:eastAsia="en-MY"/>
        </w:rPr>
        <w:t>e calculated to be 61.91 ± 4.27</w:t>
      </w:r>
      <w:r w:rsidR="00C55249">
        <w:rPr>
          <w:rFonts w:asciiTheme="majorBidi" w:hAnsiTheme="majorBidi" w:cstheme="majorBidi"/>
          <w:sz w:val="20"/>
          <w:szCs w:val="20"/>
          <w:lang w:eastAsia="en-MY"/>
        </w:rPr>
        <w:t xml:space="preserve"> </w:t>
      </w:r>
      <w:r w:rsidRPr="00A37DCB">
        <w:rPr>
          <w:rFonts w:asciiTheme="majorBidi" w:hAnsiTheme="majorBidi" w:cstheme="majorBidi"/>
          <w:sz w:val="20"/>
          <w:szCs w:val="20"/>
          <w:lang w:eastAsia="en-MY"/>
        </w:rPr>
        <w:t>mS</w:t>
      </w:r>
      <w:r>
        <w:rPr>
          <w:rFonts w:asciiTheme="majorBidi" w:hAnsiTheme="majorBidi" w:cstheme="majorBidi"/>
          <w:sz w:val="20"/>
          <w:szCs w:val="20"/>
          <w:lang w:eastAsia="en-MY"/>
        </w:rPr>
        <w:t>v/y and 54.24 ±</w:t>
      </w:r>
      <w:r w:rsidR="00C55249">
        <w:rPr>
          <w:rFonts w:asciiTheme="majorBidi" w:hAnsiTheme="majorBidi" w:cstheme="majorBidi"/>
          <w:sz w:val="20"/>
          <w:szCs w:val="20"/>
          <w:lang w:eastAsia="en-MY"/>
        </w:rPr>
        <w:t xml:space="preserve"> </w:t>
      </w:r>
      <w:r w:rsidRPr="00A37DCB">
        <w:rPr>
          <w:rFonts w:asciiTheme="majorBidi" w:hAnsiTheme="majorBidi" w:cstheme="majorBidi"/>
          <w:sz w:val="20"/>
          <w:szCs w:val="20"/>
          <w:lang w:eastAsia="en-MY"/>
        </w:rPr>
        <w:t>3.73 mSv/y</w:t>
      </w:r>
      <w:r>
        <w:rPr>
          <w:rFonts w:asciiTheme="majorBidi" w:hAnsiTheme="majorBidi" w:cstheme="majorBidi"/>
          <w:sz w:val="20"/>
          <w:szCs w:val="20"/>
          <w:lang w:eastAsia="en-MY"/>
        </w:rPr>
        <w:t>,</w:t>
      </w:r>
      <w:r w:rsidRPr="00A37DCB">
        <w:rPr>
          <w:rFonts w:asciiTheme="majorBidi" w:hAnsiTheme="majorBidi" w:cstheme="majorBidi"/>
          <w:sz w:val="20"/>
          <w:szCs w:val="20"/>
          <w:lang w:eastAsia="en-MY"/>
        </w:rPr>
        <w:t xml:space="preserve"> respectively. These values are over 3 times for workers and 54 times for public of the annual dose limit. </w:t>
      </w:r>
    </w:p>
    <w:p w:rsidR="00A36EBB" w:rsidRDefault="00A36EBB" w:rsidP="00A36EBB">
      <w:pPr>
        <w:spacing w:after="0" w:line="240" w:lineRule="auto"/>
        <w:jc w:val="both"/>
        <w:rPr>
          <w:rFonts w:asciiTheme="majorBidi" w:hAnsiTheme="majorBidi" w:cstheme="majorBidi"/>
          <w:sz w:val="20"/>
          <w:szCs w:val="20"/>
          <w:lang w:eastAsia="en-MY"/>
        </w:rPr>
      </w:pPr>
    </w:p>
    <w:p w:rsidR="00A36EBB" w:rsidRDefault="00A36EBB" w:rsidP="00A36EBB">
      <w:pPr>
        <w:autoSpaceDE w:val="0"/>
        <w:autoSpaceDN w:val="0"/>
        <w:adjustRightInd w:val="0"/>
        <w:spacing w:after="120" w:line="240" w:lineRule="auto"/>
        <w:jc w:val="both"/>
        <w:rPr>
          <w:rFonts w:asciiTheme="majorBidi" w:hAnsiTheme="majorBidi" w:cstheme="majorBidi"/>
          <w:color w:val="000000"/>
          <w:sz w:val="20"/>
          <w:szCs w:val="20"/>
        </w:rPr>
      </w:pPr>
      <w:r w:rsidRPr="00766F8F">
        <w:rPr>
          <w:rFonts w:asciiTheme="majorBidi" w:hAnsiTheme="majorBidi" w:cstheme="majorBidi"/>
          <w:sz w:val="20"/>
          <w:szCs w:val="20"/>
        </w:rPr>
        <w:t>Table 3 shows the</w:t>
      </w:r>
      <w:r>
        <w:rPr>
          <w:rFonts w:asciiTheme="majorBidi" w:hAnsiTheme="majorBidi" w:cstheme="majorBidi"/>
          <w:sz w:val="20"/>
          <w:szCs w:val="20"/>
        </w:rPr>
        <w:t xml:space="preserve"> </w:t>
      </w:r>
      <w:r w:rsidRPr="00766F8F">
        <w:rPr>
          <w:rFonts w:asciiTheme="majorBidi" w:hAnsiTheme="majorBidi" w:cstheme="majorBidi"/>
          <w:color w:val="000000"/>
          <w:sz w:val="20"/>
          <w:szCs w:val="20"/>
        </w:rPr>
        <w:t>annual effective dose equivalent for public and worker</w:t>
      </w:r>
      <w:r>
        <w:rPr>
          <w:rFonts w:asciiTheme="majorBidi" w:hAnsiTheme="majorBidi" w:cstheme="majorBidi"/>
          <w:color w:val="000000"/>
          <w:sz w:val="20"/>
          <w:szCs w:val="20"/>
        </w:rPr>
        <w:t>s</w:t>
      </w:r>
      <w:r w:rsidRPr="00766F8F">
        <w:rPr>
          <w:rFonts w:asciiTheme="majorBidi" w:hAnsiTheme="majorBidi" w:cstheme="majorBidi"/>
          <w:color w:val="000000"/>
          <w:sz w:val="20"/>
          <w:szCs w:val="20"/>
        </w:rPr>
        <w:t xml:space="preserve"> during the processing </w:t>
      </w:r>
      <w:r>
        <w:rPr>
          <w:rFonts w:asciiTheme="majorBidi" w:hAnsiTheme="majorBidi" w:cstheme="majorBidi"/>
          <w:color w:val="000000"/>
          <w:sz w:val="20"/>
          <w:szCs w:val="20"/>
        </w:rPr>
        <w:t xml:space="preserve">of 25 g Malaysian </w:t>
      </w:r>
      <w:r w:rsidRPr="00766F8F">
        <w:rPr>
          <w:rFonts w:asciiTheme="majorBidi" w:hAnsiTheme="majorBidi" w:cstheme="majorBidi"/>
          <w:color w:val="000000"/>
          <w:sz w:val="20"/>
          <w:szCs w:val="20"/>
        </w:rPr>
        <w:t>monazite.</w:t>
      </w:r>
      <w:r>
        <w:rPr>
          <w:rFonts w:asciiTheme="majorBidi" w:hAnsiTheme="majorBidi" w:cstheme="majorBidi"/>
          <w:color w:val="000000"/>
          <w:sz w:val="20"/>
          <w:szCs w:val="20"/>
        </w:rPr>
        <w:t xml:space="preserve"> As previously mentioned the radiological risk of Th in each step of the monazite processing depends on distribution of thorium during the processing, whatever the purpose of separation is and </w:t>
      </w:r>
      <w:r w:rsidRPr="00EB1A4D">
        <w:rPr>
          <w:rFonts w:asciiTheme="majorBidi" w:hAnsiTheme="majorBidi" w:cstheme="majorBidi"/>
          <w:color w:val="000000"/>
          <w:sz w:val="20"/>
          <w:szCs w:val="20"/>
        </w:rPr>
        <w:t xml:space="preserve">whether separating thorium as a product or removing it </w:t>
      </w:r>
      <w:r>
        <w:rPr>
          <w:rFonts w:asciiTheme="majorBidi" w:hAnsiTheme="majorBidi" w:cstheme="majorBidi"/>
          <w:color w:val="000000"/>
          <w:sz w:val="20"/>
          <w:szCs w:val="20"/>
        </w:rPr>
        <w:t>from</w:t>
      </w:r>
      <w:r w:rsidRPr="00EB1A4D">
        <w:rPr>
          <w:rFonts w:asciiTheme="majorBidi" w:hAnsiTheme="majorBidi" w:cstheme="majorBidi"/>
          <w:color w:val="000000"/>
          <w:sz w:val="20"/>
          <w:szCs w:val="20"/>
        </w:rPr>
        <w:t xml:space="preserve"> the residue in order to produce REEs</w:t>
      </w:r>
      <w:r>
        <w:rPr>
          <w:rFonts w:asciiTheme="majorBidi" w:hAnsiTheme="majorBidi" w:cstheme="majorBidi"/>
          <w:color w:val="000000"/>
          <w:sz w:val="20"/>
          <w:szCs w:val="20"/>
        </w:rPr>
        <w:t xml:space="preserve">.  From Table 3, it is apparent that the </w:t>
      </w:r>
      <w:r w:rsidRPr="0068555E">
        <w:rPr>
          <w:rFonts w:asciiTheme="majorBidi" w:hAnsiTheme="majorBidi" w:cstheme="majorBidi"/>
          <w:color w:val="000000"/>
          <w:sz w:val="20"/>
          <w:szCs w:val="20"/>
        </w:rPr>
        <w:t>annual effective dose</w:t>
      </w:r>
      <w:r>
        <w:rPr>
          <w:rFonts w:asciiTheme="majorBidi" w:hAnsiTheme="majorBidi" w:cstheme="majorBidi"/>
          <w:color w:val="000000"/>
          <w:sz w:val="20"/>
          <w:szCs w:val="20"/>
        </w:rPr>
        <w:t>s</w:t>
      </w:r>
      <w:r w:rsidRPr="0068555E">
        <w:rPr>
          <w:rFonts w:asciiTheme="majorBidi" w:hAnsiTheme="majorBidi" w:cstheme="majorBidi"/>
          <w:color w:val="000000"/>
          <w:sz w:val="20"/>
          <w:szCs w:val="20"/>
        </w:rPr>
        <w:t xml:space="preserve"> equivalent </w:t>
      </w:r>
      <w:r w:rsidRPr="00EB1A4D">
        <w:rPr>
          <w:rFonts w:asciiTheme="majorBidi" w:hAnsiTheme="majorBidi" w:cstheme="majorBidi"/>
          <w:color w:val="000000"/>
          <w:sz w:val="20"/>
          <w:szCs w:val="20"/>
        </w:rPr>
        <w:t xml:space="preserve">received by </w:t>
      </w:r>
      <w:r w:rsidRPr="0068555E">
        <w:rPr>
          <w:rFonts w:asciiTheme="majorBidi" w:hAnsiTheme="majorBidi" w:cstheme="majorBidi"/>
          <w:color w:val="000000"/>
          <w:sz w:val="20"/>
          <w:szCs w:val="20"/>
        </w:rPr>
        <w:t>public and worker</w:t>
      </w:r>
      <w:r>
        <w:rPr>
          <w:rFonts w:asciiTheme="majorBidi" w:hAnsiTheme="majorBidi" w:cstheme="majorBidi"/>
          <w:color w:val="000000"/>
          <w:sz w:val="20"/>
          <w:szCs w:val="20"/>
        </w:rPr>
        <w:t xml:space="preserve"> resulting from 25 g of monazite ore were </w:t>
      </w:r>
      <w:r w:rsidRPr="0068555E">
        <w:rPr>
          <w:rFonts w:asciiTheme="majorBidi" w:hAnsiTheme="majorBidi" w:cstheme="majorBidi"/>
          <w:color w:val="000000"/>
          <w:sz w:val="20"/>
          <w:szCs w:val="20"/>
        </w:rPr>
        <w:t>1.36</w:t>
      </w:r>
      <w:r>
        <w:rPr>
          <w:rFonts w:asciiTheme="majorBidi" w:hAnsiTheme="majorBidi" w:cstheme="majorBidi"/>
          <w:color w:val="000000"/>
          <w:sz w:val="20"/>
          <w:szCs w:val="20"/>
        </w:rPr>
        <w:t xml:space="preserve"> and </w:t>
      </w:r>
      <w:r w:rsidRPr="0068555E">
        <w:rPr>
          <w:rFonts w:asciiTheme="majorBidi" w:hAnsiTheme="majorBidi" w:cstheme="majorBidi"/>
          <w:color w:val="000000"/>
          <w:sz w:val="20"/>
          <w:szCs w:val="20"/>
        </w:rPr>
        <w:t>1.</w:t>
      </w:r>
      <w:r>
        <w:rPr>
          <w:rFonts w:asciiTheme="majorBidi" w:hAnsiTheme="majorBidi" w:cstheme="majorBidi"/>
          <w:color w:val="000000"/>
          <w:sz w:val="20"/>
          <w:szCs w:val="20"/>
        </w:rPr>
        <w:t>5</w:t>
      </w:r>
      <w:r w:rsidRPr="0068555E">
        <w:rPr>
          <w:rFonts w:asciiTheme="majorBidi" w:hAnsiTheme="majorBidi" w:cstheme="majorBidi"/>
          <w:color w:val="000000"/>
          <w:sz w:val="20"/>
          <w:szCs w:val="20"/>
        </w:rPr>
        <w:t>6</w:t>
      </w:r>
      <w:r w:rsidR="00C55249">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mSv/y, </w:t>
      </w:r>
      <w:r w:rsidRPr="0068555E">
        <w:rPr>
          <w:rFonts w:asciiTheme="majorBidi" w:hAnsiTheme="majorBidi" w:cstheme="majorBidi"/>
          <w:color w:val="000000"/>
          <w:sz w:val="20"/>
          <w:szCs w:val="20"/>
        </w:rPr>
        <w:t>respectively</w:t>
      </w:r>
      <w:r>
        <w:rPr>
          <w:rFonts w:asciiTheme="majorBidi" w:hAnsiTheme="majorBidi" w:cstheme="majorBidi"/>
          <w:color w:val="000000"/>
          <w:sz w:val="20"/>
          <w:szCs w:val="20"/>
        </w:rPr>
        <w:t xml:space="preserve">. The dose for public was higher than </w:t>
      </w:r>
      <w:r w:rsidRPr="00B738DD">
        <w:rPr>
          <w:rFonts w:asciiTheme="majorBidi" w:hAnsiTheme="majorBidi" w:cstheme="majorBidi"/>
          <w:color w:val="000000"/>
          <w:sz w:val="20"/>
          <w:szCs w:val="20"/>
        </w:rPr>
        <w:t>AELB requirement</w:t>
      </w:r>
      <w:r>
        <w:rPr>
          <w:rFonts w:asciiTheme="majorBidi" w:hAnsiTheme="majorBidi" w:cstheme="majorBidi"/>
          <w:color w:val="000000"/>
          <w:sz w:val="20"/>
          <w:szCs w:val="20"/>
        </w:rPr>
        <w:t>.</w:t>
      </w:r>
    </w:p>
    <w:p w:rsidR="006256B1" w:rsidRDefault="006256B1" w:rsidP="00A36EBB">
      <w:pPr>
        <w:autoSpaceDE w:val="0"/>
        <w:autoSpaceDN w:val="0"/>
        <w:adjustRightInd w:val="0"/>
        <w:spacing w:after="120" w:line="240" w:lineRule="auto"/>
        <w:jc w:val="both"/>
        <w:rPr>
          <w:rFonts w:asciiTheme="majorBidi" w:hAnsiTheme="majorBidi" w:cstheme="majorBidi"/>
          <w:color w:val="000000"/>
          <w:sz w:val="20"/>
          <w:szCs w:val="20"/>
        </w:rPr>
      </w:pPr>
    </w:p>
    <w:p w:rsidR="00A36EBB" w:rsidRDefault="00A36EBB" w:rsidP="006256B1">
      <w:pPr>
        <w:autoSpaceDE w:val="0"/>
        <w:autoSpaceDN w:val="0"/>
        <w:adjustRightInd w:val="0"/>
        <w:spacing w:after="0" w:line="240" w:lineRule="auto"/>
        <w:ind w:left="709" w:hanging="709"/>
        <w:jc w:val="center"/>
        <w:rPr>
          <w:rFonts w:asciiTheme="majorBidi" w:hAnsiTheme="majorBidi" w:cstheme="majorBidi"/>
          <w:color w:val="000000"/>
          <w:sz w:val="20"/>
          <w:szCs w:val="20"/>
        </w:rPr>
      </w:pPr>
      <w:r>
        <w:rPr>
          <w:rFonts w:asciiTheme="majorBidi" w:hAnsiTheme="majorBidi" w:cstheme="majorBidi"/>
          <w:sz w:val="20"/>
          <w:szCs w:val="20"/>
        </w:rPr>
        <w:lastRenderedPageBreak/>
        <w:t xml:space="preserve">Table 3. </w:t>
      </w:r>
      <w:r w:rsidR="006256B1">
        <w:rPr>
          <w:rFonts w:asciiTheme="majorBidi" w:hAnsiTheme="majorBidi" w:cstheme="majorBidi"/>
          <w:sz w:val="20"/>
          <w:szCs w:val="20"/>
        </w:rPr>
        <w:t xml:space="preserve"> </w:t>
      </w:r>
      <w:r w:rsidRPr="00495EF1">
        <w:rPr>
          <w:rFonts w:asciiTheme="majorBidi" w:hAnsiTheme="majorBidi" w:cstheme="majorBidi"/>
          <w:color w:val="000000"/>
          <w:sz w:val="20"/>
          <w:szCs w:val="20"/>
        </w:rPr>
        <w:t xml:space="preserve">Annual Effective Dose Equivalent for public and workers (mSv/y) </w:t>
      </w:r>
      <w:r w:rsidRPr="00495EF1">
        <w:rPr>
          <w:rFonts w:asciiTheme="majorBidi" w:hAnsiTheme="majorBidi" w:cstheme="majorBidi"/>
          <w:sz w:val="20"/>
          <w:szCs w:val="20"/>
        </w:rPr>
        <w:t>during the processing of (25 g) Malaysian monazite</w:t>
      </w:r>
    </w:p>
    <w:p w:rsidR="00A36EBB" w:rsidRDefault="00A36EBB" w:rsidP="00A36EBB">
      <w:pPr>
        <w:spacing w:after="0" w:line="240" w:lineRule="auto"/>
        <w:jc w:val="center"/>
        <w:rPr>
          <w:rFonts w:asciiTheme="majorBidi" w:hAnsiTheme="majorBidi" w:cstheme="majorBidi"/>
          <w:b/>
          <w:bCs/>
          <w:sz w:val="20"/>
          <w:szCs w:val="20"/>
        </w:rPr>
      </w:pPr>
    </w:p>
    <w:tbl>
      <w:tblPr>
        <w:tblpPr w:leftFromText="180" w:rightFromText="180" w:vertAnchor="page" w:horzAnchor="margin" w:tblpXSpec="center" w:tblpY="2431"/>
        <w:tblW w:w="0" w:type="auto"/>
        <w:tblLook w:val="04A0" w:firstRow="1" w:lastRow="0" w:firstColumn="1" w:lastColumn="0" w:noHBand="0" w:noVBand="1"/>
      </w:tblPr>
      <w:tblGrid>
        <w:gridCol w:w="2988"/>
        <w:gridCol w:w="1131"/>
        <w:gridCol w:w="1152"/>
        <w:gridCol w:w="2126"/>
        <w:gridCol w:w="2150"/>
      </w:tblGrid>
      <w:tr w:rsidR="006256B1" w:rsidRPr="00495EF1" w:rsidTr="00751CBC">
        <w:trPr>
          <w:trHeight w:val="655"/>
        </w:trPr>
        <w:tc>
          <w:tcPr>
            <w:tcW w:w="2988" w:type="dxa"/>
            <w:tcBorders>
              <w:top w:val="single" w:sz="4" w:space="0" w:color="auto"/>
              <w:bottom w:val="single" w:sz="4" w:space="0" w:color="auto"/>
            </w:tcBorders>
            <w:shd w:val="clear" w:color="auto" w:fill="auto"/>
            <w:noWrap/>
            <w:hideMark/>
          </w:tcPr>
          <w:p w:rsidR="006256B1" w:rsidRPr="00495EF1" w:rsidRDefault="006256B1" w:rsidP="006256B1">
            <w:pPr>
              <w:spacing w:before="60" w:after="0" w:line="240" w:lineRule="auto"/>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Stage of Process</w:t>
            </w:r>
          </w:p>
          <w:p w:rsidR="006256B1" w:rsidRPr="00495EF1" w:rsidRDefault="006256B1" w:rsidP="006256B1">
            <w:pPr>
              <w:spacing w:after="0" w:line="240" w:lineRule="auto"/>
              <w:rPr>
                <w:rFonts w:asciiTheme="majorBidi" w:hAnsiTheme="majorBidi" w:cstheme="majorBidi"/>
                <w:b/>
                <w:bCs/>
                <w:color w:val="000000"/>
                <w:sz w:val="20"/>
                <w:szCs w:val="20"/>
              </w:rPr>
            </w:pPr>
          </w:p>
        </w:tc>
        <w:tc>
          <w:tcPr>
            <w:tcW w:w="1131" w:type="dxa"/>
            <w:tcBorders>
              <w:top w:val="single" w:sz="4" w:space="0" w:color="auto"/>
              <w:bottom w:val="single" w:sz="4" w:space="0" w:color="auto"/>
            </w:tcBorders>
            <w:shd w:val="clear" w:color="auto" w:fill="auto"/>
            <w:hideMark/>
          </w:tcPr>
          <w:p w:rsidR="006256B1" w:rsidRPr="00495EF1" w:rsidRDefault="006256B1" w:rsidP="00751CBC">
            <w:pPr>
              <w:spacing w:before="60" w:after="60" w:line="240" w:lineRule="auto"/>
              <w:jc w:val="center"/>
              <w:rPr>
                <w:rFonts w:asciiTheme="majorBidi" w:hAnsiTheme="majorBidi" w:cstheme="majorBidi"/>
                <w:b/>
                <w:bCs/>
                <w:color w:val="000000"/>
                <w:sz w:val="20"/>
                <w:szCs w:val="20"/>
              </w:rPr>
            </w:pPr>
            <w:r w:rsidRPr="00495EF1">
              <w:rPr>
                <w:rFonts w:asciiTheme="majorBidi" w:hAnsiTheme="majorBidi" w:cstheme="majorBidi"/>
                <w:b/>
                <w:bCs/>
                <w:sz w:val="20"/>
                <w:szCs w:val="20"/>
              </w:rPr>
              <w:t xml:space="preserve">Total content </w:t>
            </w:r>
            <w:r w:rsidRPr="00495EF1">
              <w:rPr>
                <w:rFonts w:asciiTheme="majorBidi" w:hAnsiTheme="majorBidi" w:cstheme="majorBidi"/>
                <w:b/>
                <w:bCs/>
                <w:color w:val="000000"/>
                <w:sz w:val="20"/>
                <w:szCs w:val="20"/>
              </w:rPr>
              <w:t>of Th (mg)</w:t>
            </w:r>
          </w:p>
        </w:tc>
        <w:tc>
          <w:tcPr>
            <w:tcW w:w="1152" w:type="dxa"/>
            <w:tcBorders>
              <w:top w:val="single" w:sz="4" w:space="0" w:color="auto"/>
              <w:bottom w:val="single" w:sz="4" w:space="0" w:color="auto"/>
            </w:tcBorders>
            <w:shd w:val="clear" w:color="auto" w:fill="auto"/>
            <w:hideMark/>
          </w:tcPr>
          <w:p w:rsidR="006256B1" w:rsidRPr="00495EF1" w:rsidRDefault="006256B1" w:rsidP="00751CBC">
            <w:pPr>
              <w:spacing w:before="60" w:after="0" w:line="240" w:lineRule="auto"/>
              <w:jc w:val="center"/>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Activity of Th (Bq)</w:t>
            </w:r>
          </w:p>
        </w:tc>
        <w:tc>
          <w:tcPr>
            <w:tcW w:w="0" w:type="auto"/>
            <w:tcBorders>
              <w:top w:val="single" w:sz="4" w:space="0" w:color="auto"/>
              <w:bottom w:val="single" w:sz="4" w:space="0" w:color="auto"/>
            </w:tcBorders>
            <w:shd w:val="clear" w:color="auto" w:fill="auto"/>
            <w:hideMark/>
          </w:tcPr>
          <w:p w:rsidR="006256B1" w:rsidRPr="00495EF1" w:rsidRDefault="006256B1" w:rsidP="006256B1">
            <w:pPr>
              <w:spacing w:before="60" w:after="0" w:line="240" w:lineRule="auto"/>
              <w:jc w:val="center"/>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Annual Effective Dose Equivalent for public (mSv/y)</w:t>
            </w:r>
          </w:p>
        </w:tc>
        <w:tc>
          <w:tcPr>
            <w:tcW w:w="0" w:type="auto"/>
            <w:tcBorders>
              <w:top w:val="single" w:sz="4" w:space="0" w:color="auto"/>
              <w:bottom w:val="single" w:sz="4" w:space="0" w:color="auto"/>
            </w:tcBorders>
            <w:shd w:val="clear" w:color="auto" w:fill="auto"/>
          </w:tcPr>
          <w:p w:rsidR="006256B1" w:rsidRPr="00495EF1" w:rsidRDefault="006256B1" w:rsidP="006256B1">
            <w:pPr>
              <w:spacing w:before="60" w:after="0" w:line="240" w:lineRule="auto"/>
              <w:jc w:val="center"/>
              <w:rPr>
                <w:rFonts w:asciiTheme="majorBidi" w:hAnsiTheme="majorBidi" w:cstheme="majorBidi"/>
                <w:b/>
                <w:bCs/>
                <w:color w:val="000000"/>
                <w:sz w:val="20"/>
                <w:szCs w:val="20"/>
              </w:rPr>
            </w:pPr>
            <w:r w:rsidRPr="00495EF1">
              <w:rPr>
                <w:rFonts w:asciiTheme="majorBidi" w:hAnsiTheme="majorBidi" w:cstheme="majorBidi"/>
                <w:b/>
                <w:bCs/>
                <w:color w:val="000000"/>
                <w:sz w:val="20"/>
                <w:szCs w:val="20"/>
              </w:rPr>
              <w:t>Annual Effective Dose Equivalent for worker</w:t>
            </w:r>
            <w:r w:rsidR="00751CBC">
              <w:rPr>
                <w:rFonts w:asciiTheme="majorBidi" w:hAnsiTheme="majorBidi" w:cstheme="majorBidi"/>
                <w:b/>
                <w:bCs/>
                <w:color w:val="000000"/>
                <w:sz w:val="20"/>
                <w:szCs w:val="20"/>
              </w:rPr>
              <w:t xml:space="preserve"> </w:t>
            </w:r>
            <w:r w:rsidRPr="00495EF1">
              <w:rPr>
                <w:rFonts w:asciiTheme="majorBidi" w:hAnsiTheme="majorBidi" w:cstheme="majorBidi"/>
                <w:b/>
                <w:bCs/>
                <w:color w:val="000000"/>
                <w:sz w:val="20"/>
                <w:szCs w:val="20"/>
              </w:rPr>
              <w:t>(mSv/y)</w:t>
            </w:r>
          </w:p>
        </w:tc>
      </w:tr>
      <w:tr w:rsidR="006256B1" w:rsidRPr="00495EF1" w:rsidTr="00751CBC">
        <w:trPr>
          <w:trHeight w:val="134"/>
        </w:trPr>
        <w:tc>
          <w:tcPr>
            <w:tcW w:w="2988" w:type="dxa"/>
            <w:tcBorders>
              <w:top w:val="single" w:sz="4" w:space="0" w:color="auto"/>
            </w:tcBorders>
            <w:shd w:val="clear" w:color="auto" w:fill="auto"/>
            <w:noWrap/>
          </w:tcPr>
          <w:p w:rsidR="006256B1" w:rsidRPr="00157693" w:rsidRDefault="006256B1" w:rsidP="00751CBC">
            <w:pPr>
              <w:spacing w:before="60" w:after="0" w:line="240" w:lineRule="auto"/>
              <w:rPr>
                <w:rFonts w:asciiTheme="majorBidi" w:hAnsiTheme="majorBidi" w:cstheme="majorBidi"/>
                <w:color w:val="000000"/>
                <w:sz w:val="20"/>
                <w:szCs w:val="20"/>
              </w:rPr>
            </w:pPr>
            <w:r w:rsidRPr="00157693">
              <w:rPr>
                <w:rFonts w:asciiTheme="majorBidi" w:hAnsiTheme="majorBidi" w:cstheme="majorBidi"/>
                <w:sz w:val="20"/>
                <w:szCs w:val="20"/>
              </w:rPr>
              <w:t>Monazite ore (25 g)</w:t>
            </w:r>
          </w:p>
        </w:tc>
        <w:tc>
          <w:tcPr>
            <w:tcW w:w="1131" w:type="dxa"/>
            <w:tcBorders>
              <w:top w:val="single" w:sz="4" w:space="0" w:color="auto"/>
            </w:tcBorders>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449.76</w:t>
            </w:r>
          </w:p>
        </w:tc>
        <w:tc>
          <w:tcPr>
            <w:tcW w:w="1152" w:type="dxa"/>
            <w:tcBorders>
              <w:top w:val="single" w:sz="4" w:space="0" w:color="auto"/>
            </w:tcBorders>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1839.53</w:t>
            </w:r>
          </w:p>
        </w:tc>
        <w:tc>
          <w:tcPr>
            <w:tcW w:w="0" w:type="auto"/>
            <w:tcBorders>
              <w:top w:val="single" w:sz="4" w:space="0" w:color="auto"/>
            </w:tcBorders>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1.36</w:t>
            </w:r>
          </w:p>
        </w:tc>
        <w:tc>
          <w:tcPr>
            <w:tcW w:w="0" w:type="auto"/>
            <w:tcBorders>
              <w:top w:val="single" w:sz="4" w:space="0" w:color="auto"/>
            </w:tcBorders>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1.56</w:t>
            </w:r>
          </w:p>
        </w:tc>
      </w:tr>
      <w:tr w:rsidR="006256B1" w:rsidRPr="00495EF1" w:rsidTr="00751CBC">
        <w:trPr>
          <w:trHeight w:val="189"/>
        </w:trPr>
        <w:tc>
          <w:tcPr>
            <w:tcW w:w="2988" w:type="dxa"/>
            <w:shd w:val="clear" w:color="auto" w:fill="auto"/>
            <w:noWrap/>
          </w:tcPr>
          <w:p w:rsidR="00BF7E42" w:rsidRDefault="006256B1" w:rsidP="00751CBC">
            <w:pPr>
              <w:spacing w:before="60" w:after="0" w:line="240" w:lineRule="auto"/>
              <w:rPr>
                <w:rFonts w:asciiTheme="majorBidi" w:hAnsiTheme="majorBidi" w:cstheme="majorBidi"/>
                <w:color w:val="000000"/>
                <w:sz w:val="20"/>
                <w:szCs w:val="20"/>
              </w:rPr>
            </w:pPr>
            <w:r w:rsidRPr="00157693">
              <w:rPr>
                <w:rFonts w:asciiTheme="majorBidi" w:hAnsiTheme="majorBidi" w:cstheme="majorBidi"/>
                <w:color w:val="000000"/>
                <w:sz w:val="20"/>
                <w:szCs w:val="20"/>
              </w:rPr>
              <w:t>S</w:t>
            </w:r>
            <w:r>
              <w:rPr>
                <w:rFonts w:asciiTheme="majorBidi" w:hAnsiTheme="majorBidi" w:cstheme="majorBidi"/>
                <w:color w:val="000000"/>
                <w:sz w:val="20"/>
                <w:szCs w:val="20"/>
              </w:rPr>
              <w:t>ulphuric leach solution</w:t>
            </w:r>
          </w:p>
          <w:p w:rsidR="006256B1" w:rsidRPr="00157693" w:rsidRDefault="006256B1" w:rsidP="00751CBC">
            <w:pPr>
              <w:spacing w:before="60"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 ( 250 mL</w:t>
            </w:r>
            <w:r w:rsidRPr="00157693">
              <w:rPr>
                <w:rFonts w:asciiTheme="majorBidi" w:hAnsiTheme="majorBidi" w:cstheme="majorBidi"/>
                <w:color w:val="000000"/>
                <w:sz w:val="20"/>
                <w:szCs w:val="20"/>
              </w:rPr>
              <w:t>)</w:t>
            </w:r>
          </w:p>
        </w:tc>
        <w:tc>
          <w:tcPr>
            <w:tcW w:w="1131"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209.40</w:t>
            </w:r>
          </w:p>
        </w:tc>
        <w:tc>
          <w:tcPr>
            <w:tcW w:w="1152"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856.46</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0.63</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0.72</w:t>
            </w:r>
          </w:p>
        </w:tc>
      </w:tr>
      <w:tr w:rsidR="006256B1" w:rsidRPr="00495EF1" w:rsidTr="00751CBC">
        <w:trPr>
          <w:trHeight w:val="108"/>
        </w:trPr>
        <w:tc>
          <w:tcPr>
            <w:tcW w:w="2988" w:type="dxa"/>
            <w:shd w:val="clear" w:color="auto" w:fill="auto"/>
            <w:noWrap/>
          </w:tcPr>
          <w:p w:rsidR="006256B1" w:rsidRPr="00157693" w:rsidRDefault="006256B1" w:rsidP="00751CBC">
            <w:pPr>
              <w:spacing w:before="60" w:after="0" w:line="240" w:lineRule="auto"/>
              <w:rPr>
                <w:rFonts w:asciiTheme="majorBidi" w:hAnsiTheme="majorBidi" w:cstheme="majorBidi"/>
                <w:color w:val="000000"/>
                <w:sz w:val="20"/>
                <w:szCs w:val="20"/>
              </w:rPr>
            </w:pPr>
            <w:r w:rsidRPr="00157693">
              <w:rPr>
                <w:rFonts w:asciiTheme="majorBidi" w:hAnsiTheme="majorBidi" w:cstheme="majorBidi"/>
                <w:color w:val="000000"/>
                <w:sz w:val="20"/>
                <w:szCs w:val="20"/>
              </w:rPr>
              <w:t>Undigested monazite (residue)</w:t>
            </w:r>
          </w:p>
        </w:tc>
        <w:tc>
          <w:tcPr>
            <w:tcW w:w="1131"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240.36</w:t>
            </w:r>
          </w:p>
        </w:tc>
        <w:tc>
          <w:tcPr>
            <w:tcW w:w="1152"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983.07</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0.73</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0.83</w:t>
            </w:r>
          </w:p>
        </w:tc>
      </w:tr>
      <w:tr w:rsidR="006256B1" w:rsidRPr="00495EF1" w:rsidTr="00751CBC">
        <w:trPr>
          <w:trHeight w:val="214"/>
        </w:trPr>
        <w:tc>
          <w:tcPr>
            <w:tcW w:w="2988" w:type="dxa"/>
            <w:shd w:val="clear" w:color="auto" w:fill="auto"/>
            <w:hideMark/>
          </w:tcPr>
          <w:p w:rsidR="00BF7E42" w:rsidRDefault="006256B1" w:rsidP="00751CBC">
            <w:pPr>
              <w:spacing w:before="60" w:after="0" w:line="240" w:lineRule="auto"/>
              <w:rPr>
                <w:rFonts w:asciiTheme="majorBidi" w:hAnsiTheme="majorBidi" w:cstheme="majorBidi"/>
                <w:color w:val="000000"/>
                <w:sz w:val="20"/>
                <w:szCs w:val="20"/>
              </w:rPr>
            </w:pPr>
            <w:r w:rsidRPr="00157693">
              <w:rPr>
                <w:rFonts w:asciiTheme="majorBidi" w:hAnsiTheme="majorBidi" w:cstheme="majorBidi"/>
                <w:color w:val="000000"/>
                <w:sz w:val="20"/>
                <w:szCs w:val="20"/>
              </w:rPr>
              <w:t>Sul</w:t>
            </w:r>
            <w:r>
              <w:rPr>
                <w:rFonts w:asciiTheme="majorBidi" w:hAnsiTheme="majorBidi" w:cstheme="majorBidi"/>
                <w:color w:val="000000"/>
                <w:sz w:val="20"/>
                <w:szCs w:val="20"/>
              </w:rPr>
              <w:t xml:space="preserve">phuric leach solution in </w:t>
            </w:r>
          </w:p>
          <w:p w:rsidR="006256B1" w:rsidRPr="00157693" w:rsidRDefault="006256B1" w:rsidP="00751CBC">
            <w:pPr>
              <w:spacing w:before="60"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100 mL</w:t>
            </w:r>
          </w:p>
        </w:tc>
        <w:tc>
          <w:tcPr>
            <w:tcW w:w="1131" w:type="dxa"/>
            <w:shd w:val="clear" w:color="auto" w:fill="auto"/>
            <w:noWrap/>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83.76</w:t>
            </w:r>
          </w:p>
        </w:tc>
        <w:tc>
          <w:tcPr>
            <w:tcW w:w="1152"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342.58</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0.25</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0.29</w:t>
            </w:r>
          </w:p>
        </w:tc>
      </w:tr>
      <w:tr w:rsidR="006256B1" w:rsidRPr="00495EF1" w:rsidTr="00751CBC">
        <w:trPr>
          <w:trHeight w:val="118"/>
        </w:trPr>
        <w:tc>
          <w:tcPr>
            <w:tcW w:w="2988" w:type="dxa"/>
            <w:shd w:val="clear" w:color="auto" w:fill="auto"/>
            <w:hideMark/>
          </w:tcPr>
          <w:p w:rsidR="006256B1" w:rsidRPr="00157693" w:rsidRDefault="006256B1" w:rsidP="00751CBC">
            <w:pPr>
              <w:spacing w:before="60" w:after="0" w:line="240" w:lineRule="auto"/>
              <w:rPr>
                <w:rFonts w:asciiTheme="majorBidi" w:hAnsiTheme="majorBidi" w:cstheme="majorBidi"/>
                <w:color w:val="000000"/>
                <w:sz w:val="20"/>
                <w:szCs w:val="20"/>
              </w:rPr>
            </w:pPr>
            <w:r w:rsidRPr="00157693">
              <w:rPr>
                <w:rFonts w:asciiTheme="majorBidi" w:hAnsiTheme="majorBidi" w:cstheme="majorBidi"/>
                <w:color w:val="000000"/>
                <w:sz w:val="20"/>
                <w:szCs w:val="20"/>
              </w:rPr>
              <w:t>Thorium precipitate</w:t>
            </w:r>
          </w:p>
        </w:tc>
        <w:tc>
          <w:tcPr>
            <w:tcW w:w="1131" w:type="dxa"/>
            <w:shd w:val="clear" w:color="auto" w:fill="auto"/>
            <w:noWrap/>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26.01</w:t>
            </w:r>
          </w:p>
        </w:tc>
        <w:tc>
          <w:tcPr>
            <w:tcW w:w="1152" w:type="dxa"/>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106.38</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0.08</w:t>
            </w:r>
          </w:p>
        </w:tc>
        <w:tc>
          <w:tcPr>
            <w:tcW w:w="0" w:type="auto"/>
            <w:shd w:val="clear" w:color="auto" w:fill="auto"/>
          </w:tcPr>
          <w:p w:rsidR="006256B1" w:rsidRPr="00495EF1" w:rsidRDefault="006256B1" w:rsidP="00751CBC">
            <w:pPr>
              <w:spacing w:before="60" w:after="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0.09</w:t>
            </w:r>
          </w:p>
        </w:tc>
      </w:tr>
      <w:tr w:rsidR="006256B1" w:rsidRPr="00495EF1" w:rsidTr="00751CBC">
        <w:trPr>
          <w:trHeight w:val="178"/>
        </w:trPr>
        <w:tc>
          <w:tcPr>
            <w:tcW w:w="2988" w:type="dxa"/>
            <w:tcBorders>
              <w:bottom w:val="single" w:sz="4" w:space="0" w:color="auto"/>
            </w:tcBorders>
            <w:shd w:val="clear" w:color="auto" w:fill="auto"/>
            <w:hideMark/>
          </w:tcPr>
          <w:p w:rsidR="006256B1" w:rsidRPr="00157693" w:rsidRDefault="006256B1" w:rsidP="00751CBC">
            <w:pPr>
              <w:spacing w:before="60" w:after="60" w:line="240" w:lineRule="auto"/>
              <w:rPr>
                <w:rFonts w:asciiTheme="majorBidi" w:hAnsiTheme="majorBidi" w:cstheme="majorBidi"/>
                <w:color w:val="000000"/>
                <w:sz w:val="20"/>
                <w:szCs w:val="20"/>
              </w:rPr>
            </w:pPr>
            <w:r w:rsidRPr="00157693">
              <w:rPr>
                <w:rFonts w:asciiTheme="majorBidi" w:hAnsiTheme="majorBidi" w:cstheme="majorBidi"/>
                <w:sz w:val="20"/>
                <w:szCs w:val="20"/>
              </w:rPr>
              <w:t xml:space="preserve">Rich- RE </w:t>
            </w:r>
            <w:r w:rsidRPr="00157693">
              <w:rPr>
                <w:rFonts w:asciiTheme="majorBidi" w:hAnsiTheme="majorBidi" w:cstheme="majorBidi"/>
                <w:color w:val="000000"/>
                <w:sz w:val="20"/>
                <w:szCs w:val="20"/>
              </w:rPr>
              <w:t>filtrate</w:t>
            </w:r>
          </w:p>
        </w:tc>
        <w:tc>
          <w:tcPr>
            <w:tcW w:w="1131" w:type="dxa"/>
            <w:tcBorders>
              <w:bottom w:val="single" w:sz="4" w:space="0" w:color="auto"/>
            </w:tcBorders>
            <w:shd w:val="clear" w:color="auto" w:fill="auto"/>
            <w:noWrap/>
          </w:tcPr>
          <w:p w:rsidR="006256B1" w:rsidRPr="00495EF1" w:rsidRDefault="006256B1" w:rsidP="00751CBC">
            <w:pPr>
              <w:spacing w:before="60" w:after="6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1.94</w:t>
            </w:r>
          </w:p>
        </w:tc>
        <w:tc>
          <w:tcPr>
            <w:tcW w:w="1152" w:type="dxa"/>
            <w:tcBorders>
              <w:bottom w:val="single" w:sz="4" w:space="0" w:color="auto"/>
            </w:tcBorders>
            <w:shd w:val="clear" w:color="auto" w:fill="auto"/>
          </w:tcPr>
          <w:p w:rsidR="006256B1" w:rsidRPr="00495EF1" w:rsidRDefault="006256B1" w:rsidP="00751CBC">
            <w:pPr>
              <w:spacing w:before="60" w:after="6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7.93</w:t>
            </w:r>
          </w:p>
        </w:tc>
        <w:tc>
          <w:tcPr>
            <w:tcW w:w="0" w:type="auto"/>
            <w:tcBorders>
              <w:bottom w:val="single" w:sz="4" w:space="0" w:color="auto"/>
            </w:tcBorders>
            <w:shd w:val="clear" w:color="auto" w:fill="auto"/>
          </w:tcPr>
          <w:p w:rsidR="006256B1" w:rsidRPr="00495EF1" w:rsidRDefault="006256B1" w:rsidP="00751CBC">
            <w:pPr>
              <w:spacing w:before="60" w:after="6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0.01</w:t>
            </w:r>
          </w:p>
        </w:tc>
        <w:tc>
          <w:tcPr>
            <w:tcW w:w="0" w:type="auto"/>
            <w:tcBorders>
              <w:bottom w:val="single" w:sz="4" w:space="0" w:color="auto"/>
            </w:tcBorders>
            <w:shd w:val="clear" w:color="auto" w:fill="auto"/>
          </w:tcPr>
          <w:p w:rsidR="006256B1" w:rsidRPr="00495EF1" w:rsidRDefault="006256B1" w:rsidP="00751CBC">
            <w:pPr>
              <w:spacing w:before="60" w:after="60" w:line="240" w:lineRule="auto"/>
              <w:jc w:val="center"/>
              <w:rPr>
                <w:rFonts w:asciiTheme="majorBidi" w:hAnsiTheme="majorBidi" w:cstheme="majorBidi"/>
                <w:color w:val="000000"/>
                <w:sz w:val="20"/>
                <w:szCs w:val="20"/>
              </w:rPr>
            </w:pPr>
            <w:r w:rsidRPr="00495EF1">
              <w:rPr>
                <w:rFonts w:asciiTheme="majorBidi" w:hAnsiTheme="majorBidi" w:cstheme="majorBidi"/>
                <w:color w:val="000000"/>
                <w:sz w:val="20"/>
                <w:szCs w:val="20"/>
              </w:rPr>
              <w:t>0.01</w:t>
            </w:r>
          </w:p>
        </w:tc>
      </w:tr>
    </w:tbl>
    <w:p w:rsidR="006256B1" w:rsidRDefault="006256B1" w:rsidP="00751CBC">
      <w:pPr>
        <w:spacing w:after="0" w:line="240" w:lineRule="auto"/>
        <w:rPr>
          <w:rFonts w:asciiTheme="majorBidi" w:hAnsiTheme="majorBidi" w:cstheme="majorBidi"/>
          <w:b/>
          <w:bCs/>
          <w:sz w:val="20"/>
          <w:szCs w:val="20"/>
        </w:rPr>
      </w:pPr>
    </w:p>
    <w:p w:rsidR="00A36EBB" w:rsidRDefault="00A36EBB" w:rsidP="00A36EBB">
      <w:pPr>
        <w:autoSpaceDE w:val="0"/>
        <w:autoSpaceDN w:val="0"/>
        <w:adjustRightInd w:val="0"/>
        <w:spacing w:after="120" w:line="240" w:lineRule="auto"/>
        <w:jc w:val="both"/>
        <w:rPr>
          <w:rFonts w:asciiTheme="majorBidi" w:hAnsiTheme="majorBidi" w:cstheme="majorBidi"/>
          <w:color w:val="000000"/>
          <w:sz w:val="20"/>
          <w:szCs w:val="20"/>
        </w:rPr>
      </w:pPr>
      <w:r w:rsidRPr="00766F8F">
        <w:rPr>
          <w:rFonts w:asciiTheme="majorBidi" w:hAnsiTheme="majorBidi" w:cstheme="majorBidi"/>
          <w:color w:val="000000"/>
          <w:sz w:val="20"/>
          <w:szCs w:val="20"/>
        </w:rPr>
        <w:t>The resul</w:t>
      </w:r>
      <w:r>
        <w:rPr>
          <w:rFonts w:asciiTheme="majorBidi" w:hAnsiTheme="majorBidi" w:cstheme="majorBidi"/>
          <w:color w:val="000000"/>
          <w:sz w:val="20"/>
          <w:szCs w:val="20"/>
        </w:rPr>
        <w:t>ts also show that single - stage digestion process decreased</w:t>
      </w:r>
      <w:r w:rsidRPr="00766F8F">
        <w:rPr>
          <w:rFonts w:asciiTheme="majorBidi" w:hAnsiTheme="majorBidi" w:cstheme="majorBidi"/>
          <w:color w:val="000000"/>
          <w:sz w:val="20"/>
          <w:szCs w:val="20"/>
        </w:rPr>
        <w:t xml:space="preserve"> the dose to be become the half of the </w:t>
      </w:r>
      <w:r>
        <w:rPr>
          <w:rFonts w:asciiTheme="majorBidi" w:hAnsiTheme="majorBidi" w:cstheme="majorBidi"/>
          <w:color w:val="000000"/>
          <w:sz w:val="20"/>
          <w:szCs w:val="20"/>
        </w:rPr>
        <w:t xml:space="preserve">initial </w:t>
      </w:r>
      <w:r w:rsidRPr="00766F8F">
        <w:rPr>
          <w:rFonts w:asciiTheme="majorBidi" w:hAnsiTheme="majorBidi" w:cstheme="majorBidi"/>
          <w:color w:val="000000"/>
          <w:sz w:val="20"/>
          <w:szCs w:val="20"/>
        </w:rPr>
        <w:t xml:space="preserve">raw monazite. </w:t>
      </w:r>
      <w:r>
        <w:rPr>
          <w:rFonts w:asciiTheme="majorBidi" w:hAnsiTheme="majorBidi" w:cstheme="majorBidi"/>
          <w:color w:val="000000"/>
          <w:sz w:val="20"/>
          <w:szCs w:val="20"/>
        </w:rPr>
        <w:t>S</w:t>
      </w:r>
      <w:r w:rsidRPr="00766F8F">
        <w:rPr>
          <w:rFonts w:asciiTheme="majorBidi" w:hAnsiTheme="majorBidi" w:cstheme="majorBidi"/>
          <w:color w:val="000000"/>
          <w:sz w:val="20"/>
          <w:szCs w:val="20"/>
        </w:rPr>
        <w:t>everal process</w:t>
      </w:r>
      <w:r>
        <w:rPr>
          <w:rFonts w:asciiTheme="majorBidi" w:hAnsiTheme="majorBidi" w:cstheme="majorBidi"/>
          <w:color w:val="000000"/>
          <w:sz w:val="20"/>
          <w:szCs w:val="20"/>
        </w:rPr>
        <w:t xml:space="preserve"> stages are required for </w:t>
      </w:r>
      <w:r w:rsidRPr="00766F8F">
        <w:rPr>
          <w:rFonts w:asciiTheme="majorBidi" w:hAnsiTheme="majorBidi" w:cstheme="majorBidi"/>
          <w:color w:val="000000"/>
          <w:sz w:val="20"/>
          <w:szCs w:val="20"/>
        </w:rPr>
        <w:t>achieving the</w:t>
      </w:r>
      <w:r>
        <w:rPr>
          <w:rFonts w:asciiTheme="majorBidi" w:hAnsiTheme="majorBidi" w:cstheme="majorBidi"/>
          <w:color w:val="000000"/>
          <w:sz w:val="20"/>
          <w:szCs w:val="20"/>
        </w:rPr>
        <w:t xml:space="preserve"> </w:t>
      </w:r>
      <w:r w:rsidRPr="00062154">
        <w:rPr>
          <w:rFonts w:asciiTheme="majorBidi" w:hAnsiTheme="majorBidi" w:cstheme="majorBidi"/>
          <w:color w:val="000000"/>
          <w:sz w:val="20"/>
          <w:szCs w:val="20"/>
        </w:rPr>
        <w:t>minimal</w:t>
      </w:r>
      <w:r w:rsidRPr="00766F8F">
        <w:rPr>
          <w:rFonts w:asciiTheme="majorBidi" w:hAnsiTheme="majorBidi" w:cstheme="majorBidi"/>
          <w:color w:val="000000"/>
          <w:sz w:val="20"/>
          <w:szCs w:val="20"/>
        </w:rPr>
        <w:t xml:space="preserve"> thorium in </w:t>
      </w:r>
      <w:r>
        <w:rPr>
          <w:rFonts w:asciiTheme="majorBidi" w:hAnsiTheme="majorBidi" w:cstheme="majorBidi"/>
          <w:color w:val="000000"/>
          <w:sz w:val="20"/>
          <w:szCs w:val="20"/>
        </w:rPr>
        <w:t xml:space="preserve">the </w:t>
      </w:r>
      <w:r w:rsidRPr="00766F8F">
        <w:rPr>
          <w:rFonts w:asciiTheme="majorBidi" w:hAnsiTheme="majorBidi" w:cstheme="majorBidi"/>
          <w:color w:val="000000"/>
          <w:sz w:val="20"/>
          <w:szCs w:val="20"/>
        </w:rPr>
        <w:t>residue</w:t>
      </w:r>
      <w:r>
        <w:rPr>
          <w:rFonts w:asciiTheme="majorBidi" w:hAnsiTheme="majorBidi" w:cstheme="majorBidi"/>
          <w:color w:val="000000"/>
          <w:sz w:val="20"/>
          <w:szCs w:val="20"/>
        </w:rPr>
        <w:t xml:space="preserve"> as well as </w:t>
      </w:r>
      <w:r w:rsidRPr="003D5C9C">
        <w:rPr>
          <w:rFonts w:asciiTheme="majorBidi" w:hAnsiTheme="majorBidi" w:cstheme="majorBidi"/>
          <w:color w:val="000000"/>
          <w:sz w:val="20"/>
          <w:szCs w:val="20"/>
        </w:rPr>
        <w:t>improv</w:t>
      </w:r>
      <w:r>
        <w:rPr>
          <w:rFonts w:asciiTheme="majorBidi" w:hAnsiTheme="majorBidi" w:cstheme="majorBidi"/>
          <w:color w:val="000000"/>
          <w:sz w:val="20"/>
          <w:szCs w:val="20"/>
        </w:rPr>
        <w:t>ement</w:t>
      </w:r>
      <w:r w:rsidRPr="003D5C9C">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of </w:t>
      </w:r>
      <w:r w:rsidRPr="003D5C9C">
        <w:rPr>
          <w:rFonts w:asciiTheme="majorBidi" w:hAnsiTheme="majorBidi" w:cstheme="majorBidi"/>
          <w:color w:val="000000"/>
          <w:sz w:val="20"/>
          <w:szCs w:val="20"/>
        </w:rPr>
        <w:t>the experiment parameters.</w:t>
      </w:r>
    </w:p>
    <w:p w:rsidR="00A36EBB" w:rsidRPr="00157693" w:rsidRDefault="00A36EBB" w:rsidP="00A36EBB">
      <w:pPr>
        <w:autoSpaceDE w:val="0"/>
        <w:autoSpaceDN w:val="0"/>
        <w:adjustRightInd w:val="0"/>
        <w:spacing w:after="120" w:line="240" w:lineRule="auto"/>
        <w:jc w:val="both"/>
        <w:rPr>
          <w:rFonts w:asciiTheme="majorBidi" w:hAnsiTheme="majorBidi" w:cstheme="majorBidi"/>
          <w:color w:val="000000"/>
          <w:sz w:val="20"/>
          <w:szCs w:val="20"/>
        </w:rPr>
      </w:pPr>
      <w:r w:rsidRPr="003D5C9C">
        <w:rPr>
          <w:rFonts w:asciiTheme="majorBidi" w:hAnsiTheme="majorBidi" w:cstheme="majorBidi"/>
          <w:color w:val="000000"/>
          <w:sz w:val="20"/>
          <w:szCs w:val="20"/>
        </w:rPr>
        <w:t xml:space="preserve">Undigested monazite residue </w:t>
      </w:r>
      <w:r>
        <w:rPr>
          <w:rFonts w:asciiTheme="majorBidi" w:hAnsiTheme="majorBidi" w:cstheme="majorBidi"/>
          <w:color w:val="000000"/>
          <w:sz w:val="20"/>
          <w:szCs w:val="20"/>
        </w:rPr>
        <w:t xml:space="preserve">may </w:t>
      </w:r>
      <w:r w:rsidRPr="003D5C9C">
        <w:rPr>
          <w:rFonts w:asciiTheme="majorBidi" w:hAnsiTheme="majorBidi" w:cstheme="majorBidi"/>
          <w:color w:val="000000"/>
          <w:sz w:val="20"/>
          <w:szCs w:val="20"/>
        </w:rPr>
        <w:t>cause slightly radiological risk with</w:t>
      </w:r>
      <w:r w:rsidRPr="00766F8F">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the </w:t>
      </w:r>
      <w:r w:rsidRPr="00766F8F">
        <w:rPr>
          <w:rFonts w:asciiTheme="majorBidi" w:hAnsiTheme="majorBidi" w:cstheme="majorBidi"/>
          <w:color w:val="000000"/>
          <w:sz w:val="20"/>
          <w:szCs w:val="20"/>
        </w:rPr>
        <w:t xml:space="preserve">annual effective dose equivalent </w:t>
      </w:r>
      <w:r>
        <w:rPr>
          <w:rFonts w:asciiTheme="majorBidi" w:hAnsiTheme="majorBidi" w:cstheme="majorBidi"/>
          <w:color w:val="000000"/>
          <w:sz w:val="20"/>
          <w:szCs w:val="20"/>
        </w:rPr>
        <w:t xml:space="preserve">for </w:t>
      </w:r>
      <w:r w:rsidRPr="00766F8F">
        <w:rPr>
          <w:rFonts w:asciiTheme="majorBidi" w:hAnsiTheme="majorBidi" w:cstheme="majorBidi"/>
          <w:color w:val="000000"/>
          <w:sz w:val="20"/>
          <w:szCs w:val="20"/>
        </w:rPr>
        <w:t>public</w:t>
      </w:r>
      <w:r>
        <w:rPr>
          <w:rFonts w:asciiTheme="majorBidi" w:hAnsiTheme="majorBidi" w:cstheme="majorBidi"/>
          <w:color w:val="000000"/>
          <w:sz w:val="20"/>
          <w:szCs w:val="20"/>
        </w:rPr>
        <w:t xml:space="preserve"> </w:t>
      </w:r>
      <w:r w:rsidRPr="00F46EF9">
        <w:rPr>
          <w:rFonts w:asciiTheme="majorBidi" w:hAnsiTheme="majorBidi" w:cstheme="majorBidi"/>
          <w:color w:val="000000"/>
          <w:sz w:val="20"/>
          <w:szCs w:val="20"/>
        </w:rPr>
        <w:t>0.73</w:t>
      </w:r>
      <w:r w:rsidRPr="00766F8F">
        <w:rPr>
          <w:rFonts w:asciiTheme="majorBidi" w:hAnsiTheme="majorBidi" w:cstheme="majorBidi"/>
          <w:sz w:val="20"/>
          <w:szCs w:val="20"/>
        </w:rPr>
        <w:t xml:space="preserve">and </w:t>
      </w:r>
      <w:r w:rsidRPr="0020646A">
        <w:rPr>
          <w:rFonts w:asciiTheme="majorBidi" w:hAnsiTheme="majorBidi" w:cstheme="majorBidi"/>
          <w:color w:val="000000"/>
          <w:sz w:val="20"/>
          <w:szCs w:val="20"/>
        </w:rPr>
        <w:t>0.83</w:t>
      </w:r>
      <w:r w:rsidRPr="00766F8F">
        <w:rPr>
          <w:rFonts w:asciiTheme="majorBidi" w:hAnsiTheme="majorBidi" w:cstheme="majorBidi"/>
          <w:sz w:val="20"/>
          <w:szCs w:val="20"/>
        </w:rPr>
        <w:t>m</w:t>
      </w:r>
      <w:r w:rsidR="00751CBC">
        <w:rPr>
          <w:rFonts w:asciiTheme="majorBidi" w:hAnsiTheme="majorBidi" w:cstheme="majorBidi"/>
          <w:sz w:val="20"/>
          <w:szCs w:val="20"/>
        </w:rPr>
        <w:t xml:space="preserve"> </w:t>
      </w:r>
      <w:r w:rsidRPr="00766F8F">
        <w:rPr>
          <w:rFonts w:asciiTheme="majorBidi" w:hAnsiTheme="majorBidi" w:cstheme="majorBidi"/>
          <w:sz w:val="20"/>
          <w:szCs w:val="20"/>
        </w:rPr>
        <w:t>Sv/y</w:t>
      </w:r>
      <w:r>
        <w:rPr>
          <w:rFonts w:asciiTheme="majorBidi" w:hAnsiTheme="majorBidi" w:cstheme="majorBidi"/>
          <w:sz w:val="20"/>
          <w:szCs w:val="20"/>
        </w:rPr>
        <w:t xml:space="preserve"> for </w:t>
      </w:r>
      <w:r w:rsidRPr="00766F8F">
        <w:rPr>
          <w:rFonts w:asciiTheme="majorBidi" w:hAnsiTheme="majorBidi" w:cstheme="majorBidi"/>
          <w:color w:val="000000"/>
          <w:sz w:val="20"/>
          <w:szCs w:val="20"/>
        </w:rPr>
        <w:t>workers</w:t>
      </w:r>
      <w:r>
        <w:rPr>
          <w:rFonts w:asciiTheme="majorBidi" w:hAnsiTheme="majorBidi" w:cstheme="majorBidi"/>
          <w:color w:val="000000"/>
          <w:sz w:val="20"/>
          <w:szCs w:val="20"/>
        </w:rPr>
        <w:t xml:space="preserve">, therefore, </w:t>
      </w:r>
      <w:r w:rsidRPr="00766F8F">
        <w:rPr>
          <w:rFonts w:asciiTheme="majorBidi" w:hAnsiTheme="majorBidi" w:cstheme="majorBidi"/>
          <w:sz w:val="20"/>
          <w:szCs w:val="20"/>
        </w:rPr>
        <w:t>it</w:t>
      </w:r>
      <w:r>
        <w:rPr>
          <w:rFonts w:asciiTheme="majorBidi" w:hAnsiTheme="majorBidi" w:cstheme="majorBidi"/>
          <w:sz w:val="20"/>
          <w:szCs w:val="20"/>
        </w:rPr>
        <w:t xml:space="preserve"> </w:t>
      </w:r>
      <w:r>
        <w:rPr>
          <w:rFonts w:asciiTheme="majorBidi" w:hAnsiTheme="majorBidi" w:cstheme="majorBidi"/>
          <w:color w:val="000000"/>
          <w:sz w:val="20"/>
          <w:szCs w:val="20"/>
        </w:rPr>
        <w:t>is required</w:t>
      </w:r>
      <w:r w:rsidRPr="00766F8F">
        <w:rPr>
          <w:rFonts w:asciiTheme="majorBidi" w:hAnsiTheme="majorBidi" w:cstheme="majorBidi"/>
          <w:color w:val="000000"/>
          <w:sz w:val="20"/>
          <w:szCs w:val="20"/>
        </w:rPr>
        <w:t xml:space="preserve"> to manage</w:t>
      </w:r>
      <w:r>
        <w:rPr>
          <w:rFonts w:asciiTheme="majorBidi" w:hAnsiTheme="majorBidi" w:cstheme="majorBidi"/>
          <w:color w:val="000000"/>
          <w:sz w:val="20"/>
          <w:szCs w:val="20"/>
        </w:rPr>
        <w:t xml:space="preserve"> </w:t>
      </w:r>
      <w:r w:rsidRPr="00766F8F">
        <w:rPr>
          <w:rFonts w:asciiTheme="majorBidi" w:hAnsiTheme="majorBidi" w:cstheme="majorBidi"/>
          <w:color w:val="000000"/>
          <w:sz w:val="20"/>
          <w:szCs w:val="20"/>
        </w:rPr>
        <w:t xml:space="preserve">safely </w:t>
      </w:r>
      <w:r>
        <w:rPr>
          <w:rFonts w:asciiTheme="majorBidi" w:hAnsiTheme="majorBidi" w:cstheme="majorBidi"/>
          <w:color w:val="000000"/>
          <w:sz w:val="20"/>
          <w:szCs w:val="20"/>
        </w:rPr>
        <w:t>especially whenever using large amount of monazite</w:t>
      </w:r>
      <w:r w:rsidRPr="00766F8F">
        <w:rPr>
          <w:rFonts w:asciiTheme="majorBidi" w:hAnsiTheme="majorBidi" w:cstheme="majorBidi"/>
          <w:color w:val="000000"/>
          <w:sz w:val="20"/>
          <w:szCs w:val="20"/>
        </w:rPr>
        <w:t xml:space="preserve">. </w:t>
      </w:r>
      <w:r w:rsidRPr="0061515B">
        <w:rPr>
          <w:rFonts w:asciiTheme="majorBidi" w:hAnsiTheme="majorBidi" w:cstheme="majorBidi"/>
          <w:color w:val="000000"/>
          <w:sz w:val="20"/>
          <w:szCs w:val="20"/>
        </w:rPr>
        <w:t>However, during the processing of the monazite ore, the worker and public received lower dose in the range 0.72</w:t>
      </w:r>
      <w:r>
        <w:rPr>
          <w:rFonts w:asciiTheme="majorBidi" w:hAnsiTheme="majorBidi" w:cstheme="majorBidi"/>
          <w:color w:val="000000"/>
          <w:sz w:val="20"/>
          <w:szCs w:val="20"/>
        </w:rPr>
        <w:t xml:space="preserve"> – </w:t>
      </w:r>
      <w:r w:rsidRPr="0061515B">
        <w:rPr>
          <w:rFonts w:asciiTheme="majorBidi" w:hAnsiTheme="majorBidi" w:cstheme="majorBidi"/>
          <w:color w:val="000000"/>
          <w:sz w:val="20"/>
          <w:szCs w:val="20"/>
        </w:rPr>
        <w:t>0.01 and 0.63</w:t>
      </w:r>
      <w:r>
        <w:rPr>
          <w:rFonts w:asciiTheme="majorBidi" w:hAnsiTheme="majorBidi" w:cstheme="majorBidi"/>
          <w:color w:val="000000"/>
          <w:sz w:val="20"/>
          <w:szCs w:val="20"/>
        </w:rPr>
        <w:t xml:space="preserve"> – </w:t>
      </w:r>
      <w:r w:rsidRPr="0061515B">
        <w:rPr>
          <w:rFonts w:asciiTheme="majorBidi" w:hAnsiTheme="majorBidi" w:cstheme="majorBidi"/>
          <w:color w:val="000000"/>
          <w:sz w:val="20"/>
          <w:szCs w:val="20"/>
        </w:rPr>
        <w:t>0.01</w:t>
      </w:r>
      <w:r w:rsidR="00751CBC">
        <w:rPr>
          <w:rFonts w:asciiTheme="majorBidi" w:hAnsiTheme="majorBidi" w:cstheme="majorBidi"/>
          <w:color w:val="000000"/>
          <w:sz w:val="20"/>
          <w:szCs w:val="20"/>
        </w:rPr>
        <w:t xml:space="preserve"> </w:t>
      </w:r>
      <w:r w:rsidRPr="0061515B">
        <w:rPr>
          <w:rFonts w:asciiTheme="majorBidi" w:hAnsiTheme="majorBidi" w:cstheme="majorBidi"/>
          <w:color w:val="000000"/>
          <w:sz w:val="20"/>
          <w:szCs w:val="20"/>
        </w:rPr>
        <w:t xml:space="preserve">mSv/y respectively. It may be seen that the radiological risk in the final stages was much less than the recommended value because thorium content was completely </w:t>
      </w:r>
      <w:r>
        <w:rPr>
          <w:rFonts w:asciiTheme="majorBidi" w:hAnsiTheme="majorBidi" w:cstheme="majorBidi"/>
          <w:color w:val="000000"/>
          <w:sz w:val="20"/>
          <w:szCs w:val="20"/>
        </w:rPr>
        <w:t xml:space="preserve">separated </w:t>
      </w:r>
      <w:r w:rsidRPr="00615525">
        <w:rPr>
          <w:rFonts w:asciiTheme="majorBidi" w:hAnsiTheme="majorBidi" w:cstheme="majorBidi"/>
          <w:sz w:val="20"/>
          <w:szCs w:val="20"/>
        </w:rPr>
        <w:t>during the process.</w:t>
      </w:r>
      <w:r w:rsidRPr="00766F8F">
        <w:rPr>
          <w:rFonts w:asciiTheme="majorBidi" w:hAnsiTheme="majorBidi" w:cstheme="majorBidi"/>
          <w:sz w:val="20"/>
          <w:szCs w:val="20"/>
        </w:rPr>
        <w:t xml:space="preserve"> </w:t>
      </w:r>
    </w:p>
    <w:p w:rsidR="00A36EBB" w:rsidRDefault="00A36EBB" w:rsidP="00A36EBB">
      <w:pPr>
        <w:autoSpaceDE w:val="0"/>
        <w:autoSpaceDN w:val="0"/>
        <w:adjustRightInd w:val="0"/>
        <w:spacing w:after="0" w:line="240" w:lineRule="auto"/>
        <w:jc w:val="both"/>
        <w:rPr>
          <w:rFonts w:asciiTheme="majorBidi" w:hAnsiTheme="majorBidi" w:cstheme="majorBidi"/>
          <w:sz w:val="20"/>
          <w:szCs w:val="20"/>
        </w:rPr>
      </w:pPr>
      <w:r w:rsidRPr="00766F8F">
        <w:rPr>
          <w:rFonts w:asciiTheme="majorBidi" w:hAnsiTheme="majorBidi" w:cstheme="majorBidi"/>
          <w:sz w:val="20"/>
          <w:szCs w:val="20"/>
        </w:rPr>
        <w:t>From th</w:t>
      </w:r>
      <w:r>
        <w:rPr>
          <w:rFonts w:asciiTheme="majorBidi" w:hAnsiTheme="majorBidi" w:cstheme="majorBidi"/>
          <w:sz w:val="20"/>
          <w:szCs w:val="20"/>
        </w:rPr>
        <w:t>is</w:t>
      </w:r>
      <w:r w:rsidRPr="00766F8F">
        <w:rPr>
          <w:rFonts w:asciiTheme="majorBidi" w:hAnsiTheme="majorBidi" w:cstheme="majorBidi"/>
          <w:sz w:val="20"/>
          <w:szCs w:val="20"/>
        </w:rPr>
        <w:t xml:space="preserve"> scenario, it </w:t>
      </w:r>
      <w:r>
        <w:rPr>
          <w:rFonts w:asciiTheme="majorBidi" w:hAnsiTheme="majorBidi" w:cstheme="majorBidi"/>
          <w:sz w:val="20"/>
          <w:szCs w:val="20"/>
        </w:rPr>
        <w:t>was</w:t>
      </w:r>
      <w:r w:rsidRPr="00766F8F">
        <w:rPr>
          <w:rFonts w:asciiTheme="majorBidi" w:hAnsiTheme="majorBidi" w:cstheme="majorBidi"/>
          <w:sz w:val="20"/>
          <w:szCs w:val="20"/>
        </w:rPr>
        <w:t xml:space="preserve"> indic</w:t>
      </w:r>
      <w:r>
        <w:rPr>
          <w:rFonts w:asciiTheme="majorBidi" w:hAnsiTheme="majorBidi" w:cstheme="majorBidi"/>
          <w:sz w:val="20"/>
          <w:szCs w:val="20"/>
        </w:rPr>
        <w:t>a</w:t>
      </w:r>
      <w:r w:rsidRPr="00766F8F">
        <w:rPr>
          <w:rFonts w:asciiTheme="majorBidi" w:hAnsiTheme="majorBidi" w:cstheme="majorBidi"/>
          <w:sz w:val="20"/>
          <w:szCs w:val="20"/>
        </w:rPr>
        <w:t xml:space="preserve">ted that </w:t>
      </w:r>
      <w:r>
        <w:rPr>
          <w:rFonts w:asciiTheme="majorBidi" w:hAnsiTheme="majorBidi" w:cstheme="majorBidi"/>
          <w:sz w:val="20"/>
          <w:szCs w:val="20"/>
        </w:rPr>
        <w:t xml:space="preserve">the </w:t>
      </w:r>
      <w:r w:rsidRPr="00766F8F">
        <w:rPr>
          <w:rFonts w:asciiTheme="majorBidi" w:hAnsiTheme="majorBidi" w:cstheme="majorBidi"/>
          <w:sz w:val="20"/>
          <w:szCs w:val="20"/>
        </w:rPr>
        <w:t>radiological risk decreases</w:t>
      </w:r>
      <w:r>
        <w:rPr>
          <w:rFonts w:asciiTheme="majorBidi" w:hAnsiTheme="majorBidi" w:cstheme="majorBidi"/>
          <w:sz w:val="20"/>
          <w:szCs w:val="20"/>
        </w:rPr>
        <w:t xml:space="preserve"> from the initial until the final process </w:t>
      </w:r>
      <w:r w:rsidRPr="00766F8F">
        <w:rPr>
          <w:rFonts w:asciiTheme="majorBidi" w:hAnsiTheme="majorBidi" w:cstheme="majorBidi"/>
          <w:sz w:val="20"/>
          <w:szCs w:val="20"/>
        </w:rPr>
        <w:t xml:space="preserve">if the separation of thorium is </w:t>
      </w:r>
      <w:r>
        <w:rPr>
          <w:rFonts w:asciiTheme="majorBidi" w:hAnsiTheme="majorBidi" w:cstheme="majorBidi"/>
          <w:sz w:val="20"/>
          <w:szCs w:val="20"/>
        </w:rPr>
        <w:t xml:space="preserve">well performed </w:t>
      </w:r>
      <w:r w:rsidRPr="00766F8F">
        <w:rPr>
          <w:rFonts w:asciiTheme="majorBidi" w:hAnsiTheme="majorBidi" w:cstheme="majorBidi"/>
          <w:sz w:val="20"/>
          <w:szCs w:val="20"/>
        </w:rPr>
        <w:t xml:space="preserve">and </w:t>
      </w:r>
      <w:r>
        <w:rPr>
          <w:rFonts w:asciiTheme="majorBidi" w:hAnsiTheme="majorBidi" w:cstheme="majorBidi"/>
          <w:sz w:val="20"/>
          <w:szCs w:val="20"/>
        </w:rPr>
        <w:t xml:space="preserve">safely </w:t>
      </w:r>
      <w:r w:rsidRPr="00766F8F">
        <w:rPr>
          <w:rFonts w:asciiTheme="majorBidi" w:hAnsiTheme="majorBidi" w:cstheme="majorBidi"/>
          <w:sz w:val="20"/>
          <w:szCs w:val="20"/>
        </w:rPr>
        <w:t>manage</w:t>
      </w:r>
      <w:r>
        <w:rPr>
          <w:rFonts w:asciiTheme="majorBidi" w:hAnsiTheme="majorBidi" w:cstheme="majorBidi"/>
          <w:sz w:val="20"/>
          <w:szCs w:val="20"/>
        </w:rPr>
        <w:t>d</w:t>
      </w:r>
      <w:r w:rsidRPr="00766F8F">
        <w:rPr>
          <w:rFonts w:asciiTheme="majorBidi" w:hAnsiTheme="majorBidi" w:cstheme="majorBidi"/>
          <w:sz w:val="20"/>
          <w:szCs w:val="20"/>
        </w:rPr>
        <w:t xml:space="preserve">. </w:t>
      </w:r>
      <w:r>
        <w:rPr>
          <w:rFonts w:asciiTheme="majorBidi" w:hAnsiTheme="majorBidi" w:cstheme="majorBidi"/>
          <w:sz w:val="20"/>
          <w:szCs w:val="20"/>
        </w:rPr>
        <w:t xml:space="preserve">Moreover, </w:t>
      </w:r>
      <w:r w:rsidRPr="004B7394">
        <w:rPr>
          <w:rFonts w:asciiTheme="majorBidi" w:hAnsiTheme="majorBidi" w:cstheme="majorBidi"/>
          <w:sz w:val="20"/>
          <w:szCs w:val="20"/>
        </w:rPr>
        <w:t>compari</w:t>
      </w:r>
      <w:r>
        <w:rPr>
          <w:rFonts w:asciiTheme="majorBidi" w:hAnsiTheme="majorBidi" w:cstheme="majorBidi"/>
          <w:sz w:val="20"/>
          <w:szCs w:val="20"/>
        </w:rPr>
        <w:t xml:space="preserve">ng the radiological impact assessment </w:t>
      </w:r>
      <w:r w:rsidRPr="004B7394">
        <w:rPr>
          <w:rFonts w:asciiTheme="majorBidi" w:hAnsiTheme="majorBidi" w:cstheme="majorBidi"/>
          <w:sz w:val="20"/>
          <w:szCs w:val="20"/>
        </w:rPr>
        <w:t>of our study with LAMP, it can be seen that LAMP reported that maximum dose rates received by workers and pubic resulting from o</w:t>
      </w:r>
      <w:r>
        <w:rPr>
          <w:rFonts w:asciiTheme="majorBidi" w:hAnsiTheme="majorBidi" w:cstheme="majorBidi"/>
          <w:sz w:val="20"/>
          <w:szCs w:val="20"/>
        </w:rPr>
        <w:t xml:space="preserve">peration of the plant were 5.61 </w:t>
      </w:r>
      <w:r w:rsidRPr="004B7394">
        <w:rPr>
          <w:rFonts w:asciiTheme="majorBidi" w:hAnsiTheme="majorBidi" w:cstheme="majorBidi"/>
          <w:sz w:val="20"/>
          <w:szCs w:val="20"/>
        </w:rPr>
        <w:t>mSv/y and 0.0</w:t>
      </w:r>
      <w:r>
        <w:rPr>
          <w:rFonts w:asciiTheme="majorBidi" w:hAnsiTheme="majorBidi" w:cstheme="majorBidi"/>
          <w:sz w:val="20"/>
          <w:szCs w:val="20"/>
        </w:rPr>
        <w:t>02</w:t>
      </w:r>
      <w:r w:rsidR="00751CBC">
        <w:rPr>
          <w:rFonts w:asciiTheme="majorBidi" w:hAnsiTheme="majorBidi" w:cstheme="majorBidi"/>
          <w:sz w:val="20"/>
          <w:szCs w:val="20"/>
        </w:rPr>
        <w:t xml:space="preserve"> </w:t>
      </w:r>
      <w:r w:rsidRPr="004B7394">
        <w:rPr>
          <w:rFonts w:asciiTheme="majorBidi" w:hAnsiTheme="majorBidi" w:cstheme="majorBidi"/>
          <w:sz w:val="20"/>
          <w:szCs w:val="20"/>
        </w:rPr>
        <w:t>mSv/y</w:t>
      </w:r>
      <w:r>
        <w:rPr>
          <w:rFonts w:asciiTheme="majorBidi" w:hAnsiTheme="majorBidi" w:cstheme="majorBidi"/>
          <w:sz w:val="20"/>
          <w:szCs w:val="20"/>
        </w:rPr>
        <w:t>,</w:t>
      </w:r>
      <w:r w:rsidRPr="004B7394">
        <w:rPr>
          <w:rFonts w:asciiTheme="majorBidi" w:hAnsiTheme="majorBidi" w:cstheme="majorBidi"/>
          <w:sz w:val="20"/>
          <w:szCs w:val="20"/>
        </w:rPr>
        <w:t xml:space="preserve"> respectively. These doses are below AELB requirement</w:t>
      </w:r>
      <w:r>
        <w:rPr>
          <w:rFonts w:asciiTheme="majorBidi" w:hAnsiTheme="majorBidi" w:cstheme="majorBidi"/>
          <w:sz w:val="20"/>
          <w:szCs w:val="20"/>
        </w:rPr>
        <w:t xml:space="preserve"> and those reported in our study</w:t>
      </w:r>
      <w:r w:rsidRPr="004B7394">
        <w:rPr>
          <w:rFonts w:asciiTheme="majorBidi" w:hAnsiTheme="majorBidi" w:cstheme="majorBidi"/>
          <w:sz w:val="20"/>
          <w:szCs w:val="20"/>
        </w:rPr>
        <w:t xml:space="preserve">. </w:t>
      </w:r>
      <w:r>
        <w:rPr>
          <w:rFonts w:asciiTheme="majorBidi" w:hAnsiTheme="majorBidi" w:cstheme="majorBidi"/>
          <w:sz w:val="20"/>
          <w:szCs w:val="20"/>
        </w:rPr>
        <w:t xml:space="preserve">The present </w:t>
      </w:r>
      <w:r w:rsidRPr="004B7394">
        <w:rPr>
          <w:rFonts w:asciiTheme="majorBidi" w:hAnsiTheme="majorBidi" w:cstheme="majorBidi"/>
          <w:sz w:val="20"/>
          <w:szCs w:val="20"/>
        </w:rPr>
        <w:t>study showed that</w:t>
      </w:r>
      <w:r>
        <w:rPr>
          <w:rFonts w:asciiTheme="majorBidi" w:hAnsiTheme="majorBidi" w:cstheme="majorBidi"/>
          <w:sz w:val="20"/>
          <w:szCs w:val="20"/>
        </w:rPr>
        <w:t xml:space="preserve"> Malaysian</w:t>
      </w:r>
      <w:r w:rsidRPr="004B7394">
        <w:rPr>
          <w:rFonts w:asciiTheme="majorBidi" w:hAnsiTheme="majorBidi" w:cstheme="majorBidi"/>
          <w:sz w:val="20"/>
          <w:szCs w:val="20"/>
        </w:rPr>
        <w:t xml:space="preserve"> monazite processing caused</w:t>
      </w:r>
      <w:r>
        <w:rPr>
          <w:rFonts w:asciiTheme="majorBidi" w:hAnsiTheme="majorBidi" w:cstheme="majorBidi"/>
          <w:sz w:val="20"/>
          <w:szCs w:val="20"/>
        </w:rPr>
        <w:t xml:space="preserve"> a</w:t>
      </w:r>
      <w:r w:rsidRPr="004B7394">
        <w:rPr>
          <w:rFonts w:asciiTheme="majorBidi" w:hAnsiTheme="majorBidi" w:cstheme="majorBidi"/>
          <w:sz w:val="20"/>
          <w:szCs w:val="20"/>
        </w:rPr>
        <w:t xml:space="preserve"> </w:t>
      </w:r>
      <w:r>
        <w:rPr>
          <w:rFonts w:asciiTheme="majorBidi" w:hAnsiTheme="majorBidi" w:cstheme="majorBidi"/>
          <w:sz w:val="20"/>
          <w:szCs w:val="20"/>
        </w:rPr>
        <w:t xml:space="preserve">significant </w:t>
      </w:r>
      <w:r w:rsidRPr="004B7394">
        <w:rPr>
          <w:rFonts w:asciiTheme="majorBidi" w:hAnsiTheme="majorBidi" w:cstheme="majorBidi"/>
          <w:sz w:val="20"/>
          <w:szCs w:val="20"/>
        </w:rPr>
        <w:t xml:space="preserve">radiological </w:t>
      </w:r>
      <w:r>
        <w:rPr>
          <w:rFonts w:asciiTheme="majorBidi" w:hAnsiTheme="majorBidi" w:cstheme="majorBidi"/>
          <w:sz w:val="20"/>
          <w:szCs w:val="20"/>
        </w:rPr>
        <w:t>impact on</w:t>
      </w:r>
      <w:r w:rsidRPr="004B7394">
        <w:rPr>
          <w:rFonts w:asciiTheme="majorBidi" w:hAnsiTheme="majorBidi" w:cstheme="majorBidi"/>
          <w:sz w:val="20"/>
          <w:szCs w:val="20"/>
        </w:rPr>
        <w:t xml:space="preserve"> worker</w:t>
      </w:r>
      <w:r>
        <w:rPr>
          <w:rFonts w:asciiTheme="majorBidi" w:hAnsiTheme="majorBidi" w:cstheme="majorBidi"/>
          <w:sz w:val="20"/>
          <w:szCs w:val="20"/>
        </w:rPr>
        <w:t>s</w:t>
      </w:r>
      <w:r w:rsidRPr="004B7394">
        <w:rPr>
          <w:rFonts w:asciiTheme="majorBidi" w:hAnsiTheme="majorBidi" w:cstheme="majorBidi"/>
          <w:sz w:val="20"/>
          <w:szCs w:val="20"/>
        </w:rPr>
        <w:t xml:space="preserve"> and pub</w:t>
      </w:r>
      <w:r>
        <w:rPr>
          <w:rFonts w:asciiTheme="majorBidi" w:hAnsiTheme="majorBidi" w:cstheme="majorBidi"/>
          <w:sz w:val="20"/>
          <w:szCs w:val="20"/>
        </w:rPr>
        <w:t>l</w:t>
      </w:r>
      <w:r w:rsidRPr="004B7394">
        <w:rPr>
          <w:rFonts w:asciiTheme="majorBidi" w:hAnsiTheme="majorBidi" w:cstheme="majorBidi"/>
          <w:sz w:val="20"/>
          <w:szCs w:val="20"/>
        </w:rPr>
        <w:t>ic</w:t>
      </w:r>
      <w:r>
        <w:rPr>
          <w:rFonts w:asciiTheme="majorBidi" w:hAnsiTheme="majorBidi" w:cstheme="majorBidi"/>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51CBC" w:rsidRPr="00766F8F" w:rsidRDefault="00751CBC" w:rsidP="00751CBC">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The results of the current study showed that it was possible to achieve a</w:t>
      </w:r>
      <w:r w:rsidRPr="00766F8F">
        <w:rPr>
          <w:rFonts w:asciiTheme="majorBidi" w:hAnsiTheme="majorBidi" w:cstheme="majorBidi"/>
          <w:color w:val="000000"/>
          <w:sz w:val="20"/>
          <w:szCs w:val="20"/>
        </w:rPr>
        <w:t xml:space="preserve">bout 46.56 % </w:t>
      </w:r>
      <w:r>
        <w:rPr>
          <w:rFonts w:asciiTheme="majorBidi" w:hAnsiTheme="majorBidi" w:cstheme="majorBidi"/>
          <w:color w:val="000000"/>
          <w:sz w:val="20"/>
          <w:szCs w:val="20"/>
        </w:rPr>
        <w:t>of t</w:t>
      </w:r>
      <w:r w:rsidRPr="00766F8F">
        <w:rPr>
          <w:rFonts w:asciiTheme="majorBidi" w:hAnsiTheme="majorBidi" w:cstheme="majorBidi"/>
          <w:color w:val="000000"/>
          <w:sz w:val="20"/>
          <w:szCs w:val="20"/>
        </w:rPr>
        <w:t>horium</w:t>
      </w:r>
      <w:r>
        <w:rPr>
          <w:rFonts w:asciiTheme="majorBidi" w:hAnsiTheme="majorBidi" w:cstheme="majorBidi"/>
          <w:color w:val="000000"/>
          <w:sz w:val="20"/>
          <w:szCs w:val="20"/>
        </w:rPr>
        <w:t xml:space="preserve"> recovery </w:t>
      </w:r>
      <w:r w:rsidRPr="00766F8F">
        <w:rPr>
          <w:rFonts w:asciiTheme="majorBidi" w:hAnsiTheme="majorBidi" w:cstheme="majorBidi"/>
          <w:color w:val="000000"/>
          <w:sz w:val="20"/>
          <w:szCs w:val="20"/>
        </w:rPr>
        <w:t xml:space="preserve">by </w:t>
      </w:r>
      <w:r>
        <w:rPr>
          <w:rFonts w:asciiTheme="majorBidi" w:hAnsiTheme="majorBidi" w:cstheme="majorBidi"/>
          <w:color w:val="000000"/>
          <w:sz w:val="20"/>
          <w:szCs w:val="20"/>
        </w:rPr>
        <w:t xml:space="preserve">signal stage </w:t>
      </w:r>
      <w:r w:rsidRPr="00766F8F">
        <w:rPr>
          <w:rFonts w:asciiTheme="majorBidi" w:hAnsiTheme="majorBidi" w:cstheme="majorBidi"/>
          <w:color w:val="000000"/>
          <w:sz w:val="20"/>
          <w:szCs w:val="20"/>
        </w:rPr>
        <w:t xml:space="preserve">digesting monazite with hot sulphuric acid and </w:t>
      </w:r>
      <w:r>
        <w:rPr>
          <w:rFonts w:asciiTheme="majorBidi" w:hAnsiTheme="majorBidi" w:cstheme="majorBidi"/>
          <w:color w:val="000000"/>
          <w:sz w:val="20"/>
          <w:szCs w:val="20"/>
        </w:rPr>
        <w:t>s</w:t>
      </w:r>
      <w:r w:rsidRPr="00766F8F">
        <w:rPr>
          <w:rFonts w:asciiTheme="majorBidi" w:hAnsiTheme="majorBidi" w:cstheme="majorBidi"/>
          <w:color w:val="000000"/>
          <w:sz w:val="20"/>
          <w:szCs w:val="20"/>
        </w:rPr>
        <w:t>eparation percentage of thorium from</w:t>
      </w:r>
      <w:r>
        <w:rPr>
          <w:rFonts w:asciiTheme="majorBidi" w:hAnsiTheme="majorBidi" w:cstheme="majorBidi"/>
          <w:color w:val="000000"/>
          <w:sz w:val="20"/>
          <w:szCs w:val="20"/>
        </w:rPr>
        <w:t xml:space="preserve"> REEs in</w:t>
      </w:r>
      <w:r w:rsidRPr="00766F8F">
        <w:rPr>
          <w:rFonts w:asciiTheme="majorBidi" w:hAnsiTheme="majorBidi" w:cstheme="majorBidi"/>
          <w:color w:val="000000"/>
          <w:sz w:val="20"/>
          <w:szCs w:val="20"/>
        </w:rPr>
        <w:t xml:space="preserve"> monazite</w:t>
      </w:r>
      <w:r>
        <w:rPr>
          <w:rFonts w:asciiTheme="majorBidi" w:hAnsiTheme="majorBidi" w:cstheme="majorBidi"/>
          <w:color w:val="000000"/>
          <w:sz w:val="20"/>
          <w:szCs w:val="20"/>
        </w:rPr>
        <w:t xml:space="preserve"> leach solution was</w:t>
      </w:r>
      <w:r w:rsidRPr="00766F8F">
        <w:rPr>
          <w:rFonts w:asciiTheme="majorBidi" w:hAnsiTheme="majorBidi" w:cstheme="majorBidi"/>
          <w:color w:val="000000"/>
          <w:sz w:val="20"/>
          <w:szCs w:val="20"/>
        </w:rPr>
        <w:t xml:space="preserve"> 97.68</w:t>
      </w:r>
      <w:r>
        <w:rPr>
          <w:rFonts w:asciiTheme="majorBidi" w:hAnsiTheme="majorBidi" w:cstheme="majorBidi"/>
          <w:color w:val="000000"/>
          <w:sz w:val="20"/>
          <w:szCs w:val="20"/>
        </w:rPr>
        <w:t xml:space="preserve"> </w:t>
      </w:r>
      <w:r w:rsidRPr="00766F8F">
        <w:rPr>
          <w:rFonts w:asciiTheme="majorBidi" w:hAnsiTheme="majorBidi" w:cstheme="majorBidi"/>
          <w:color w:val="000000"/>
          <w:sz w:val="20"/>
          <w:szCs w:val="20"/>
        </w:rPr>
        <w:t>% using selective precipitation</w:t>
      </w:r>
      <w:r>
        <w:rPr>
          <w:rFonts w:asciiTheme="majorBidi" w:hAnsiTheme="majorBidi" w:cstheme="majorBidi"/>
          <w:color w:val="000000"/>
          <w:sz w:val="20"/>
          <w:szCs w:val="20"/>
        </w:rPr>
        <w:t xml:space="preserve"> by</w:t>
      </w:r>
      <w:r w:rsidRPr="00766F8F">
        <w:rPr>
          <w:rFonts w:asciiTheme="majorBidi" w:hAnsiTheme="majorBidi" w:cstheme="majorBidi"/>
          <w:color w:val="000000"/>
          <w:sz w:val="20"/>
          <w:szCs w:val="20"/>
        </w:rPr>
        <w:t xml:space="preserve"> ammonia.</w:t>
      </w:r>
      <w:r>
        <w:rPr>
          <w:rFonts w:asciiTheme="majorBidi" w:hAnsiTheme="majorBidi" w:cstheme="majorBidi"/>
          <w:color w:val="000000"/>
          <w:sz w:val="20"/>
          <w:szCs w:val="20"/>
        </w:rPr>
        <w:t xml:space="preserve"> The optimum parameters of separation were stated</w:t>
      </w:r>
      <w:r w:rsidRPr="00766F8F">
        <w:rPr>
          <w:rFonts w:asciiTheme="majorBidi" w:hAnsiTheme="majorBidi" w:cstheme="majorBidi"/>
          <w:color w:val="000000"/>
          <w:sz w:val="20"/>
          <w:szCs w:val="20"/>
        </w:rPr>
        <w:t xml:space="preserve">. </w:t>
      </w:r>
      <w:r w:rsidRPr="00766F8F">
        <w:rPr>
          <w:rFonts w:asciiTheme="majorBidi" w:hAnsiTheme="majorBidi" w:cstheme="majorBidi"/>
          <w:sz w:val="20"/>
          <w:szCs w:val="20"/>
        </w:rPr>
        <w:t>It can</w:t>
      </w:r>
      <w:r>
        <w:rPr>
          <w:rFonts w:asciiTheme="majorBidi" w:hAnsiTheme="majorBidi" w:cstheme="majorBidi"/>
          <w:sz w:val="20"/>
          <w:szCs w:val="20"/>
        </w:rPr>
        <w:t xml:space="preserve"> be</w:t>
      </w:r>
      <w:r w:rsidRPr="00766F8F">
        <w:rPr>
          <w:rFonts w:asciiTheme="majorBidi" w:hAnsiTheme="majorBidi" w:cstheme="majorBidi"/>
          <w:sz w:val="20"/>
          <w:szCs w:val="20"/>
        </w:rPr>
        <w:t xml:space="preserve"> figure</w:t>
      </w:r>
      <w:r>
        <w:rPr>
          <w:rFonts w:asciiTheme="majorBidi" w:hAnsiTheme="majorBidi" w:cstheme="majorBidi"/>
          <w:sz w:val="20"/>
          <w:szCs w:val="20"/>
        </w:rPr>
        <w:t>d</w:t>
      </w:r>
      <w:r w:rsidRPr="00766F8F">
        <w:rPr>
          <w:rFonts w:asciiTheme="majorBidi" w:hAnsiTheme="majorBidi" w:cstheme="majorBidi"/>
          <w:sz w:val="20"/>
          <w:szCs w:val="20"/>
        </w:rPr>
        <w:t xml:space="preserve"> out that most of thorium was separated during ammonia precipitation</w:t>
      </w:r>
      <w:r>
        <w:rPr>
          <w:rFonts w:asciiTheme="majorBidi" w:hAnsiTheme="majorBidi" w:cstheme="majorBidi"/>
          <w:sz w:val="20"/>
          <w:szCs w:val="20"/>
        </w:rPr>
        <w:t xml:space="preserve"> and co-precipitated few amount of REEs</w:t>
      </w:r>
      <w:r w:rsidRPr="00766F8F">
        <w:rPr>
          <w:rFonts w:asciiTheme="majorBidi" w:hAnsiTheme="majorBidi" w:cstheme="majorBidi"/>
          <w:sz w:val="20"/>
          <w:szCs w:val="20"/>
        </w:rPr>
        <w:t>.</w:t>
      </w:r>
      <w:r>
        <w:rPr>
          <w:rFonts w:asciiTheme="majorBidi" w:hAnsiTheme="majorBidi" w:cstheme="majorBidi"/>
          <w:sz w:val="20"/>
          <w:szCs w:val="20"/>
        </w:rPr>
        <w:t xml:space="preserve"> </w:t>
      </w:r>
      <w:r w:rsidRPr="00766F8F">
        <w:rPr>
          <w:rFonts w:asciiTheme="majorBidi" w:hAnsiTheme="majorBidi" w:cstheme="majorBidi"/>
          <w:color w:val="000000"/>
          <w:sz w:val="20"/>
          <w:szCs w:val="20"/>
        </w:rPr>
        <w:t xml:space="preserve">Improvement </w:t>
      </w:r>
      <w:r>
        <w:rPr>
          <w:rFonts w:asciiTheme="majorBidi" w:hAnsiTheme="majorBidi" w:cstheme="majorBidi"/>
          <w:color w:val="000000"/>
          <w:sz w:val="20"/>
          <w:szCs w:val="20"/>
        </w:rPr>
        <w:t xml:space="preserve">of </w:t>
      </w:r>
      <w:r w:rsidRPr="00766F8F">
        <w:rPr>
          <w:rFonts w:asciiTheme="majorBidi" w:hAnsiTheme="majorBidi" w:cstheme="majorBidi"/>
          <w:color w:val="000000"/>
          <w:sz w:val="20"/>
          <w:szCs w:val="20"/>
        </w:rPr>
        <w:t xml:space="preserve">the separation </w:t>
      </w:r>
      <w:r>
        <w:rPr>
          <w:rFonts w:asciiTheme="majorBidi" w:hAnsiTheme="majorBidi" w:cstheme="majorBidi"/>
          <w:color w:val="000000"/>
          <w:sz w:val="20"/>
          <w:szCs w:val="20"/>
        </w:rPr>
        <w:t>was</w:t>
      </w:r>
      <w:r w:rsidRPr="00766F8F">
        <w:rPr>
          <w:rFonts w:asciiTheme="majorBidi" w:hAnsiTheme="majorBidi" w:cstheme="majorBidi"/>
          <w:color w:val="000000"/>
          <w:sz w:val="20"/>
          <w:szCs w:val="20"/>
        </w:rPr>
        <w:t xml:space="preserve"> required </w:t>
      </w:r>
      <w:r>
        <w:rPr>
          <w:rFonts w:asciiTheme="majorBidi" w:hAnsiTheme="majorBidi" w:cstheme="majorBidi"/>
          <w:color w:val="000000"/>
          <w:sz w:val="20"/>
          <w:szCs w:val="20"/>
        </w:rPr>
        <w:t xml:space="preserve">for </w:t>
      </w:r>
      <w:r w:rsidRPr="00766F8F">
        <w:rPr>
          <w:rFonts w:asciiTheme="majorBidi" w:hAnsiTheme="majorBidi" w:cstheme="majorBidi"/>
          <w:color w:val="000000"/>
          <w:sz w:val="20"/>
          <w:szCs w:val="20"/>
        </w:rPr>
        <w:t>several flows. The calculated maximum dose</w:t>
      </w:r>
      <w:r>
        <w:rPr>
          <w:rFonts w:asciiTheme="majorBidi" w:hAnsiTheme="majorBidi" w:cstheme="majorBidi"/>
          <w:color w:val="000000"/>
          <w:sz w:val="20"/>
          <w:szCs w:val="20"/>
        </w:rPr>
        <w:t>s</w:t>
      </w:r>
      <w:r w:rsidRPr="00766F8F">
        <w:rPr>
          <w:rFonts w:asciiTheme="majorBidi" w:hAnsiTheme="majorBidi" w:cstheme="majorBidi"/>
          <w:color w:val="000000"/>
          <w:sz w:val="20"/>
          <w:szCs w:val="20"/>
        </w:rPr>
        <w:t xml:space="preserve"> that could be received by workers </w:t>
      </w:r>
      <w:r>
        <w:rPr>
          <w:rFonts w:asciiTheme="majorBidi" w:hAnsiTheme="majorBidi" w:cstheme="majorBidi"/>
          <w:color w:val="000000"/>
          <w:sz w:val="20"/>
          <w:szCs w:val="20"/>
        </w:rPr>
        <w:t xml:space="preserve">are </w:t>
      </w:r>
      <w:r w:rsidRPr="00766F8F">
        <w:rPr>
          <w:rFonts w:asciiTheme="majorBidi" w:hAnsiTheme="majorBidi" w:cstheme="majorBidi"/>
          <w:color w:val="000000"/>
          <w:sz w:val="20"/>
          <w:szCs w:val="20"/>
        </w:rPr>
        <w:t xml:space="preserve">61.91 ± 4.27 mSv/y and public 54.24 ± 3.73 mSv/y from the </w:t>
      </w:r>
      <w:r>
        <w:rPr>
          <w:rFonts w:asciiTheme="majorBidi" w:hAnsiTheme="majorBidi" w:cstheme="majorBidi"/>
          <w:color w:val="000000"/>
          <w:sz w:val="20"/>
          <w:szCs w:val="20"/>
        </w:rPr>
        <w:t xml:space="preserve">Malaysian </w:t>
      </w:r>
      <w:r w:rsidRPr="00766F8F">
        <w:rPr>
          <w:rFonts w:asciiTheme="majorBidi" w:hAnsiTheme="majorBidi" w:cstheme="majorBidi"/>
          <w:color w:val="000000"/>
          <w:sz w:val="20"/>
          <w:szCs w:val="20"/>
        </w:rPr>
        <w:t>monazite ore</w:t>
      </w:r>
      <w:r>
        <w:rPr>
          <w:rFonts w:asciiTheme="majorBidi" w:hAnsiTheme="majorBidi" w:cstheme="majorBidi"/>
          <w:color w:val="000000"/>
          <w:sz w:val="20"/>
          <w:szCs w:val="20"/>
        </w:rPr>
        <w:t xml:space="preserve"> which were high than the control limits</w:t>
      </w:r>
      <w:r w:rsidRPr="00766F8F">
        <w:rPr>
          <w:rFonts w:asciiTheme="majorBidi" w:hAnsiTheme="majorBidi" w:cstheme="majorBidi"/>
          <w:color w:val="000000"/>
          <w:sz w:val="20"/>
          <w:szCs w:val="20"/>
        </w:rPr>
        <w:t>. However</w:t>
      </w:r>
      <w:r>
        <w:rPr>
          <w:rFonts w:asciiTheme="majorBidi" w:hAnsiTheme="majorBidi" w:cstheme="majorBidi"/>
          <w:color w:val="000000"/>
          <w:sz w:val="20"/>
          <w:szCs w:val="20"/>
        </w:rPr>
        <w:t>, the</w:t>
      </w:r>
      <w:r w:rsidRPr="00766F8F">
        <w:rPr>
          <w:rFonts w:asciiTheme="majorBidi" w:hAnsiTheme="majorBidi" w:cstheme="majorBidi"/>
          <w:color w:val="000000"/>
          <w:sz w:val="20"/>
          <w:szCs w:val="20"/>
        </w:rPr>
        <w:t xml:space="preserve"> lower dose in the range of</w:t>
      </w:r>
      <w:r>
        <w:rPr>
          <w:rFonts w:asciiTheme="majorBidi" w:hAnsiTheme="majorBidi" w:cstheme="majorBidi"/>
          <w:color w:val="000000"/>
          <w:sz w:val="20"/>
          <w:szCs w:val="20"/>
        </w:rPr>
        <w:t xml:space="preserve"> </w:t>
      </w:r>
      <w:r w:rsidRPr="00FE2609">
        <w:rPr>
          <w:rFonts w:asciiTheme="majorBidi" w:hAnsiTheme="majorBidi" w:cstheme="majorBidi"/>
          <w:color w:val="000000"/>
          <w:sz w:val="20"/>
          <w:szCs w:val="20"/>
        </w:rPr>
        <w:t>0.01</w:t>
      </w:r>
      <w:r>
        <w:rPr>
          <w:rFonts w:asciiTheme="majorBidi" w:hAnsiTheme="majorBidi" w:cstheme="majorBidi"/>
          <w:color w:val="000000"/>
          <w:sz w:val="20"/>
          <w:szCs w:val="20"/>
        </w:rPr>
        <w:t xml:space="preserve"> – </w:t>
      </w:r>
      <w:r w:rsidRPr="00FE2609">
        <w:rPr>
          <w:rFonts w:asciiTheme="majorBidi" w:hAnsiTheme="majorBidi" w:cstheme="majorBidi"/>
          <w:color w:val="000000"/>
          <w:sz w:val="20"/>
          <w:szCs w:val="20"/>
        </w:rPr>
        <w:t xml:space="preserve">0.72 </w:t>
      </w:r>
      <w:r>
        <w:rPr>
          <w:rFonts w:asciiTheme="majorBidi" w:hAnsiTheme="majorBidi" w:cstheme="majorBidi"/>
          <w:color w:val="000000"/>
          <w:sz w:val="20"/>
          <w:szCs w:val="20"/>
        </w:rPr>
        <w:t>and</w:t>
      </w:r>
      <w:r w:rsidRPr="00FE2609">
        <w:rPr>
          <w:rFonts w:asciiTheme="majorBidi" w:hAnsiTheme="majorBidi" w:cstheme="majorBidi"/>
          <w:color w:val="000000"/>
          <w:sz w:val="20"/>
          <w:szCs w:val="20"/>
        </w:rPr>
        <w:t xml:space="preserve"> 0.01</w:t>
      </w:r>
      <w:r>
        <w:rPr>
          <w:rFonts w:asciiTheme="majorBidi" w:hAnsiTheme="majorBidi" w:cstheme="majorBidi"/>
          <w:color w:val="000000"/>
          <w:sz w:val="20"/>
          <w:szCs w:val="20"/>
        </w:rPr>
        <w:t xml:space="preserve"> – </w:t>
      </w:r>
      <w:r w:rsidRPr="00FE2609">
        <w:rPr>
          <w:rFonts w:asciiTheme="majorBidi" w:hAnsiTheme="majorBidi" w:cstheme="majorBidi"/>
          <w:color w:val="000000"/>
          <w:sz w:val="20"/>
          <w:szCs w:val="20"/>
        </w:rPr>
        <w:t>0.63</w:t>
      </w:r>
      <w:r>
        <w:rPr>
          <w:rFonts w:asciiTheme="majorBidi" w:hAnsiTheme="majorBidi" w:cstheme="majorBidi"/>
          <w:color w:val="000000"/>
          <w:sz w:val="20"/>
          <w:szCs w:val="20"/>
        </w:rPr>
        <w:t xml:space="preserve"> </w:t>
      </w:r>
      <w:r w:rsidRPr="00766F8F">
        <w:rPr>
          <w:rFonts w:asciiTheme="majorBidi" w:hAnsiTheme="majorBidi" w:cstheme="majorBidi"/>
          <w:color w:val="000000"/>
          <w:sz w:val="20"/>
          <w:szCs w:val="20"/>
        </w:rPr>
        <w:t xml:space="preserve">mSv/y respectively </w:t>
      </w:r>
      <w:r>
        <w:rPr>
          <w:rFonts w:asciiTheme="majorBidi" w:hAnsiTheme="majorBidi" w:cstheme="majorBidi"/>
          <w:color w:val="000000"/>
          <w:sz w:val="20"/>
          <w:szCs w:val="20"/>
        </w:rPr>
        <w:t xml:space="preserve">was </w:t>
      </w:r>
      <w:r w:rsidRPr="00766F8F">
        <w:rPr>
          <w:rFonts w:asciiTheme="majorBidi" w:hAnsiTheme="majorBidi" w:cstheme="majorBidi"/>
          <w:color w:val="000000"/>
          <w:sz w:val="20"/>
          <w:szCs w:val="20"/>
        </w:rPr>
        <w:t>receive</w:t>
      </w:r>
      <w:r>
        <w:rPr>
          <w:rFonts w:asciiTheme="majorBidi" w:hAnsiTheme="majorBidi" w:cstheme="majorBidi"/>
          <w:color w:val="000000"/>
          <w:sz w:val="20"/>
          <w:szCs w:val="20"/>
        </w:rPr>
        <w:t>d by</w:t>
      </w:r>
      <w:r w:rsidRPr="00766F8F">
        <w:rPr>
          <w:rFonts w:asciiTheme="majorBidi" w:hAnsiTheme="majorBidi" w:cstheme="majorBidi"/>
          <w:color w:val="000000"/>
          <w:sz w:val="20"/>
          <w:szCs w:val="20"/>
        </w:rPr>
        <w:t xml:space="preserve"> the worker and public </w:t>
      </w:r>
      <w:r>
        <w:rPr>
          <w:rFonts w:asciiTheme="majorBidi" w:hAnsiTheme="majorBidi" w:cstheme="majorBidi"/>
          <w:color w:val="000000"/>
          <w:sz w:val="20"/>
          <w:szCs w:val="20"/>
        </w:rPr>
        <w:t>during the processing of monazite</w:t>
      </w:r>
      <w:r w:rsidRPr="00766F8F">
        <w:rPr>
          <w:rFonts w:asciiTheme="majorBidi" w:hAnsiTheme="majorBidi" w:cstheme="majorBidi"/>
          <w:color w:val="000000"/>
          <w:sz w:val="20"/>
          <w:szCs w:val="20"/>
        </w:rPr>
        <w:t xml:space="preserve">. The results </w:t>
      </w:r>
      <w:r>
        <w:rPr>
          <w:rFonts w:asciiTheme="majorBidi" w:hAnsiTheme="majorBidi" w:cstheme="majorBidi"/>
          <w:color w:val="000000"/>
          <w:sz w:val="20"/>
          <w:szCs w:val="20"/>
        </w:rPr>
        <w:t>of the</w:t>
      </w:r>
      <w:r w:rsidRPr="00766F8F">
        <w:rPr>
          <w:rFonts w:asciiTheme="majorBidi" w:hAnsiTheme="majorBidi" w:cstheme="majorBidi"/>
          <w:color w:val="000000"/>
          <w:sz w:val="20"/>
          <w:szCs w:val="20"/>
        </w:rPr>
        <w:t xml:space="preserve"> effective dose show</w:t>
      </w:r>
      <w:r>
        <w:rPr>
          <w:rFonts w:asciiTheme="majorBidi" w:hAnsiTheme="majorBidi" w:cstheme="majorBidi"/>
          <w:color w:val="000000"/>
          <w:sz w:val="20"/>
          <w:szCs w:val="20"/>
        </w:rPr>
        <w:t>ed</w:t>
      </w:r>
      <w:r w:rsidRPr="00766F8F">
        <w:rPr>
          <w:rFonts w:asciiTheme="majorBidi" w:hAnsiTheme="majorBidi" w:cstheme="majorBidi"/>
          <w:color w:val="000000"/>
          <w:sz w:val="20"/>
          <w:szCs w:val="20"/>
        </w:rPr>
        <w:t xml:space="preserve"> that </w:t>
      </w:r>
      <w:r>
        <w:rPr>
          <w:rFonts w:asciiTheme="majorBidi" w:hAnsiTheme="majorBidi" w:cstheme="majorBidi"/>
          <w:color w:val="000000"/>
          <w:sz w:val="20"/>
          <w:szCs w:val="20"/>
        </w:rPr>
        <w:t xml:space="preserve">a </w:t>
      </w:r>
      <w:r w:rsidRPr="00766F8F">
        <w:rPr>
          <w:rFonts w:asciiTheme="majorBidi" w:hAnsiTheme="majorBidi" w:cstheme="majorBidi"/>
          <w:color w:val="000000"/>
          <w:sz w:val="20"/>
          <w:szCs w:val="20"/>
        </w:rPr>
        <w:t xml:space="preserve">regulatory control </w:t>
      </w:r>
      <w:r>
        <w:rPr>
          <w:rFonts w:asciiTheme="majorBidi" w:hAnsiTheme="majorBidi" w:cstheme="majorBidi"/>
          <w:color w:val="000000"/>
          <w:sz w:val="20"/>
          <w:szCs w:val="20"/>
        </w:rPr>
        <w:t xml:space="preserve">is </w:t>
      </w:r>
      <w:r w:rsidRPr="00766F8F">
        <w:rPr>
          <w:rFonts w:asciiTheme="majorBidi" w:hAnsiTheme="majorBidi" w:cstheme="majorBidi"/>
          <w:color w:val="000000"/>
          <w:sz w:val="20"/>
          <w:szCs w:val="20"/>
        </w:rPr>
        <w:t xml:space="preserve">required to </w:t>
      </w:r>
      <w:r>
        <w:rPr>
          <w:rFonts w:asciiTheme="majorBidi" w:hAnsiTheme="majorBidi" w:cstheme="majorBidi"/>
          <w:color w:val="000000"/>
          <w:sz w:val="20"/>
          <w:szCs w:val="20"/>
        </w:rPr>
        <w:t>save</w:t>
      </w:r>
      <w:r w:rsidRPr="00766F8F">
        <w:rPr>
          <w:rFonts w:asciiTheme="majorBidi" w:hAnsiTheme="majorBidi" w:cstheme="majorBidi"/>
          <w:color w:val="000000"/>
          <w:sz w:val="20"/>
          <w:szCs w:val="20"/>
        </w:rPr>
        <w:t xml:space="preserve"> the pub</w:t>
      </w:r>
      <w:r>
        <w:rPr>
          <w:rFonts w:asciiTheme="majorBidi" w:hAnsiTheme="majorBidi" w:cstheme="majorBidi"/>
          <w:color w:val="000000"/>
          <w:sz w:val="20"/>
          <w:szCs w:val="20"/>
        </w:rPr>
        <w:t>l</w:t>
      </w:r>
      <w:r w:rsidRPr="00766F8F">
        <w:rPr>
          <w:rFonts w:asciiTheme="majorBidi" w:hAnsiTheme="majorBidi" w:cstheme="majorBidi"/>
          <w:color w:val="000000"/>
          <w:sz w:val="20"/>
          <w:szCs w:val="20"/>
        </w:rPr>
        <w:t>ic and worker</w:t>
      </w:r>
      <w:r>
        <w:rPr>
          <w:rFonts w:asciiTheme="majorBidi" w:hAnsiTheme="majorBidi" w:cstheme="majorBidi"/>
          <w:color w:val="000000"/>
          <w:sz w:val="20"/>
          <w:szCs w:val="20"/>
        </w:rPr>
        <w:t>s</w:t>
      </w:r>
      <w:r w:rsidRPr="00766F8F">
        <w:rPr>
          <w:rFonts w:asciiTheme="majorBidi" w:hAnsiTheme="majorBidi" w:cstheme="majorBidi"/>
          <w:color w:val="000000"/>
          <w:sz w:val="20"/>
          <w:szCs w:val="20"/>
        </w:rPr>
        <w:t xml:space="preserve"> </w:t>
      </w:r>
      <w:r>
        <w:rPr>
          <w:rFonts w:asciiTheme="majorBidi" w:hAnsiTheme="majorBidi" w:cstheme="majorBidi"/>
          <w:color w:val="000000"/>
          <w:sz w:val="20"/>
          <w:szCs w:val="20"/>
        </w:rPr>
        <w:t>from</w:t>
      </w:r>
      <w:r w:rsidRPr="00766F8F">
        <w:rPr>
          <w:rFonts w:asciiTheme="majorBidi" w:hAnsiTheme="majorBidi" w:cstheme="majorBidi"/>
          <w:color w:val="000000"/>
          <w:sz w:val="20"/>
          <w:szCs w:val="20"/>
        </w:rPr>
        <w:t xml:space="preserve"> these types of activities. </w:t>
      </w:r>
    </w:p>
    <w:p w:rsidR="006768E9" w:rsidRPr="00F447A7" w:rsidRDefault="006768E9" w:rsidP="00751CB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F7E42" w:rsidRDefault="00915AC3" w:rsidP="00BF7E42">
      <w:pPr>
        <w:widowControl w:val="0"/>
        <w:suppressAutoHyphens/>
        <w:spacing w:after="0" w:line="240" w:lineRule="auto"/>
        <w:jc w:val="both"/>
        <w:rPr>
          <w:rFonts w:asciiTheme="majorBidi" w:hAnsiTheme="majorBidi" w:cstheme="majorBidi"/>
          <w:sz w:val="20"/>
          <w:szCs w:val="20"/>
          <w:lang w:val="en-GB" w:eastAsia="ar-SA"/>
        </w:rPr>
      </w:pPr>
      <w:r w:rsidRPr="00766F8F">
        <w:rPr>
          <w:rFonts w:asciiTheme="majorBidi" w:hAnsiTheme="majorBidi" w:cstheme="majorBidi"/>
          <w:sz w:val="20"/>
          <w:szCs w:val="20"/>
          <w:lang w:val="en-GB" w:eastAsia="ar-SA"/>
        </w:rPr>
        <w:t>The authors would like to thank the grant project with reference number FRGS/2013/ST01/UKM/01/2, UKM-GUP-2012-083 and FP0214D052-</w:t>
      </w:r>
      <w:r>
        <w:rPr>
          <w:rFonts w:asciiTheme="majorBidi" w:hAnsiTheme="majorBidi" w:cstheme="majorBidi"/>
          <w:sz w:val="20"/>
          <w:szCs w:val="20"/>
          <w:lang w:val="en-GB" w:eastAsia="ar-SA"/>
        </w:rPr>
        <w:t xml:space="preserve">2.4DSTIN for sponsorship, great thank to MTCP scholarship, </w:t>
      </w:r>
      <w:r w:rsidRPr="00766F8F">
        <w:rPr>
          <w:rFonts w:asciiTheme="majorBidi" w:hAnsiTheme="majorBidi" w:cstheme="majorBidi"/>
          <w:sz w:val="20"/>
          <w:szCs w:val="20"/>
          <w:lang w:val="en-GB" w:eastAsia="ar-SA"/>
        </w:rPr>
        <w:t>Malaysia Nuclear Agency and Nuclear Science Program, UKM.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Pontedeiro, E. M., Heilbron, P. F. L and Cotta, R. M. (2007). Assessment of the mineral industry NORM/TENORM disposal in hazardous landfills. </w:t>
      </w:r>
      <w:r w:rsidRPr="00264212">
        <w:rPr>
          <w:rFonts w:asciiTheme="majorBidi" w:hAnsiTheme="majorBidi" w:cstheme="majorBidi"/>
          <w:i/>
          <w:iCs/>
          <w:color w:val="000000"/>
          <w:sz w:val="20"/>
          <w:szCs w:val="20"/>
        </w:rPr>
        <w:t>Journal of Hazardous Materials</w:t>
      </w:r>
      <w:r w:rsidRPr="00264212">
        <w:rPr>
          <w:rFonts w:asciiTheme="majorBidi" w:hAnsiTheme="majorBidi" w:cstheme="majorBidi"/>
          <w:color w:val="000000"/>
          <w:sz w:val="20"/>
          <w:szCs w:val="20"/>
        </w:rPr>
        <w:t>, 139: 563 – 568.</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Omar, M. (2010). NORM processing in Malaysia: An overview nuclear Malaysia/L/2010/11.1 </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(2015). Thorium: Issues and prospects in Malaysia. </w:t>
      </w:r>
      <w:r w:rsidRPr="00264212">
        <w:rPr>
          <w:rFonts w:asciiTheme="majorBidi" w:hAnsiTheme="majorBidi" w:cstheme="majorBidi"/>
          <w:i/>
          <w:iCs/>
          <w:color w:val="000000"/>
          <w:sz w:val="20"/>
          <w:szCs w:val="20"/>
        </w:rPr>
        <w:t>AIP conference proceedings</w:t>
      </w:r>
      <w:r w:rsidRPr="00264212">
        <w:rPr>
          <w:rFonts w:asciiTheme="majorBidi" w:hAnsiTheme="majorBidi" w:cstheme="majorBidi"/>
          <w:color w:val="000000"/>
          <w:sz w:val="20"/>
          <w:szCs w:val="20"/>
        </w:rPr>
        <w:t xml:space="preserve"> 1659: 1 – 7.</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IAEA. (2011). Radiation protection and safety of radiation sources: International basic safety standards, GSR Part 3.Access online http://www-pub.iaea.org/MTCD/publications/PDF/Pub1578_web-57265295.pdf</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The Atomic Energy Licensing (Radioactive Waste Management) Regulations (2011). http://www.ecolex.org/details/legislation/atomic-energy-licensing-radioactive-waste-management-regulations-2011-lex-faoc107766/</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The Academy of Sciences Malaysia (2013). Revitalising of rare earth mineral programme in Peninsula Malaysia as a strategic industry, The Academy of Sciences Malaysia (ASM) study report 1/2013.</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Radiological impact assessment (2011). Radiological impact assessment of Lynas Advanced Materials Plant 2011: Executive Summary. Access online 4 November 2011.</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(2014). Digestion study of water leach purification (WLP) residue for possibility of thorium extraction. </w:t>
      </w:r>
      <w:r w:rsidRPr="00264212">
        <w:rPr>
          <w:rFonts w:asciiTheme="majorBidi" w:hAnsiTheme="majorBidi" w:cstheme="majorBidi"/>
          <w:i/>
          <w:iCs/>
          <w:color w:val="000000"/>
          <w:sz w:val="20"/>
          <w:szCs w:val="20"/>
        </w:rPr>
        <w:t>Malaysian Journal of Analytical Sciences</w:t>
      </w:r>
      <w:r w:rsidRPr="00264212">
        <w:rPr>
          <w:rFonts w:asciiTheme="majorBidi" w:hAnsiTheme="majorBidi" w:cstheme="majorBidi"/>
          <w:color w:val="000000"/>
          <w:sz w:val="20"/>
          <w:szCs w:val="20"/>
        </w:rPr>
        <w:t xml:space="preserve">, 18(1): 221 – 225. </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(2014). Separation of thorium (IV) from lanthanide concentrate (LC) and water leach purification (WLP) residue. </w:t>
      </w:r>
      <w:r w:rsidRPr="00264212">
        <w:rPr>
          <w:rFonts w:asciiTheme="majorBidi" w:hAnsiTheme="majorBidi" w:cstheme="majorBidi"/>
          <w:i/>
          <w:iCs/>
          <w:color w:val="000000"/>
          <w:sz w:val="20"/>
          <w:szCs w:val="20"/>
        </w:rPr>
        <w:t>AIP conference proceedings</w:t>
      </w:r>
      <w:r w:rsidRPr="00264212">
        <w:rPr>
          <w:rFonts w:asciiTheme="majorBidi" w:hAnsiTheme="majorBidi" w:cstheme="majorBidi"/>
          <w:color w:val="000000"/>
          <w:sz w:val="20"/>
          <w:szCs w:val="20"/>
        </w:rPr>
        <w:t xml:space="preserve"> 1614:  482.</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Vijayalakshmi, R., Mishra, S. L., Singh, H. and Gupta, C. K. (2001). Processing of xenotime concentrate by sulphuric acid digestion and selective thorium precipitation for separation of rare earths. </w:t>
      </w:r>
      <w:r w:rsidRPr="00264212">
        <w:rPr>
          <w:rFonts w:asciiTheme="majorBidi" w:hAnsiTheme="majorBidi" w:cstheme="majorBidi"/>
          <w:i/>
          <w:iCs/>
          <w:color w:val="000000"/>
          <w:sz w:val="20"/>
          <w:szCs w:val="20"/>
        </w:rPr>
        <w:t>Hydrometallurgy</w:t>
      </w:r>
      <w:r w:rsidRPr="00264212">
        <w:rPr>
          <w:rFonts w:asciiTheme="majorBidi" w:hAnsiTheme="majorBidi" w:cstheme="majorBidi"/>
          <w:color w:val="000000"/>
          <w:sz w:val="20"/>
          <w:szCs w:val="20"/>
        </w:rPr>
        <w:t>, 61: 75 – 80.</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Crouse D. J. and Brown K. B. (1959). Recovery of thorium, uranium, and rare earths from monazite sulfate liquors by amine extraction (AMEX) process, USA: Oak Ridge National Laboratory, pp 5 – 66. </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Wang L., Y. Yu, X. Luang, Z. Long and D. Cui. (2013). Toward greener comprehensive utilization of bastnaesite: Simultaneous recovery of cerium, fluorine, and thorium from bastnaesite leach liquor using HEH(EHP) . </w:t>
      </w:r>
      <w:r w:rsidRPr="00264212">
        <w:rPr>
          <w:rFonts w:asciiTheme="majorBidi" w:hAnsiTheme="majorBidi" w:cstheme="majorBidi"/>
          <w:i/>
          <w:iCs/>
          <w:color w:val="000000"/>
          <w:sz w:val="20"/>
          <w:szCs w:val="20"/>
        </w:rPr>
        <w:t>Chemical Engineering Journal</w:t>
      </w:r>
      <w:r w:rsidRPr="00264212">
        <w:rPr>
          <w:rFonts w:asciiTheme="majorBidi" w:hAnsiTheme="majorBidi" w:cstheme="majorBidi"/>
          <w:color w:val="000000"/>
          <w:sz w:val="20"/>
          <w:szCs w:val="20"/>
        </w:rPr>
        <w:t>, 215-216: 162 – 167.</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Amaral, J.C.B.S. and Morais, C. A. (2010).Thorium and uranium extraction from rare earth elements in monazite sulphuric acid liquor through solvent extraction. </w:t>
      </w:r>
      <w:r w:rsidRPr="00264212">
        <w:rPr>
          <w:rFonts w:asciiTheme="majorBidi" w:hAnsiTheme="majorBidi" w:cstheme="majorBidi"/>
          <w:i/>
          <w:iCs/>
          <w:color w:val="000000"/>
          <w:sz w:val="20"/>
          <w:szCs w:val="20"/>
        </w:rPr>
        <w:t>Minerals Engineering</w:t>
      </w:r>
      <w:r w:rsidRPr="00264212">
        <w:rPr>
          <w:rFonts w:asciiTheme="majorBidi" w:hAnsiTheme="majorBidi" w:cstheme="majorBidi"/>
          <w:color w:val="000000"/>
          <w:sz w:val="20"/>
          <w:szCs w:val="20"/>
        </w:rPr>
        <w:t>, 23:498 – 503.</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Wickleder, M. S. Fourest, B. and Dorhout, P. K. (2010). The chemistry of the actinide and transactinide Elements, Chapter three: Thorium pp 52.</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Ali, A. M. I, El-Nadi, Y. A, Daoud, J. A. and Aly, H. F. (2007). Recovery of thorium (IV) from leached monazite solutionsusing counter-current extraction. </w:t>
      </w:r>
      <w:r w:rsidRPr="00264212">
        <w:rPr>
          <w:rFonts w:asciiTheme="majorBidi" w:hAnsiTheme="majorBidi" w:cstheme="majorBidi"/>
          <w:i/>
          <w:iCs/>
          <w:color w:val="000000"/>
          <w:sz w:val="20"/>
          <w:szCs w:val="20"/>
        </w:rPr>
        <w:t>International Journal of Mineral Processing,</w:t>
      </w:r>
      <w:r w:rsidRPr="00264212">
        <w:rPr>
          <w:rFonts w:asciiTheme="majorBidi" w:hAnsiTheme="majorBidi" w:cstheme="majorBidi"/>
          <w:color w:val="000000"/>
          <w:sz w:val="20"/>
          <w:szCs w:val="20"/>
        </w:rPr>
        <w:t xml:space="preserve"> 8: 217 – 223.</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Hughes, K. C. and Singh, R. (1980). The isolation of thorium from monazite by solvent extraction. </w:t>
      </w:r>
      <w:r w:rsidRPr="00264212">
        <w:rPr>
          <w:rFonts w:asciiTheme="majorBidi" w:hAnsiTheme="majorBidi" w:cstheme="majorBidi"/>
          <w:i/>
          <w:iCs/>
          <w:color w:val="000000"/>
          <w:sz w:val="20"/>
          <w:szCs w:val="20"/>
        </w:rPr>
        <w:t>Hydrometallurgy</w:t>
      </w:r>
      <w:r w:rsidRPr="00264212">
        <w:rPr>
          <w:rFonts w:asciiTheme="majorBidi" w:hAnsiTheme="majorBidi" w:cstheme="majorBidi"/>
          <w:color w:val="000000"/>
          <w:sz w:val="20"/>
          <w:szCs w:val="20"/>
        </w:rPr>
        <w:t>, 6: 25 – 33.</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Balakrishna, P., Varma, B. P., Krishnan, T. S., Mohan, T. R. R. and Ramakrishnan, P. (1988). Thorium oxide: calcination, compaction and sintering. </w:t>
      </w:r>
      <w:r w:rsidRPr="00264212">
        <w:rPr>
          <w:rFonts w:asciiTheme="majorBidi" w:hAnsiTheme="majorBidi" w:cstheme="majorBidi"/>
          <w:i/>
          <w:iCs/>
          <w:color w:val="000000"/>
          <w:sz w:val="20"/>
          <w:szCs w:val="20"/>
        </w:rPr>
        <w:t>Journal of Nuclear Materials</w:t>
      </w:r>
      <w:r w:rsidRPr="00264212">
        <w:rPr>
          <w:rFonts w:asciiTheme="majorBidi" w:hAnsiTheme="majorBidi" w:cstheme="majorBidi"/>
          <w:color w:val="000000"/>
          <w:sz w:val="20"/>
          <w:szCs w:val="20"/>
        </w:rPr>
        <w:t>, 160: 88 – 94.</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Abrao, A., Alves de Freitas, A. and Sequeira de Carvalho, F. M. (2001). Preparation of highly pure thorium nitrate via thorium sulfate and thorium peroxide. </w:t>
      </w:r>
      <w:r w:rsidRPr="00264212">
        <w:rPr>
          <w:rFonts w:asciiTheme="majorBidi" w:hAnsiTheme="majorBidi" w:cstheme="majorBidi"/>
          <w:i/>
          <w:iCs/>
          <w:color w:val="000000"/>
          <w:sz w:val="20"/>
          <w:szCs w:val="20"/>
        </w:rPr>
        <w:t>Journal of Alloys and Compounds</w:t>
      </w:r>
      <w:r w:rsidRPr="00264212">
        <w:rPr>
          <w:rFonts w:asciiTheme="majorBidi" w:hAnsiTheme="majorBidi" w:cstheme="majorBidi"/>
          <w:color w:val="000000"/>
          <w:sz w:val="20"/>
          <w:szCs w:val="20"/>
        </w:rPr>
        <w:t>, 323–324: 53 – 56.</w:t>
      </w:r>
    </w:p>
    <w:p w:rsidR="00915AC3" w:rsidRPr="00264212" w:rsidRDefault="00915AC3" w:rsidP="00915AC3">
      <w:pPr>
        <w:pStyle w:val="ListParagraph"/>
        <w:numPr>
          <w:ilvl w:val="0"/>
          <w:numId w:val="2"/>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UNSCEAR (2000). Sources and effects of ionizing radiation. united nations scientific committee on the effects of atomic radiation. Report to the general assembly with annexes. United Nations Publication, New York.</w:t>
      </w:r>
    </w:p>
    <w:p w:rsidR="00915AC3" w:rsidRPr="00BF7E42" w:rsidRDefault="00915AC3" w:rsidP="00915AC3">
      <w:pPr>
        <w:pStyle w:val="ListParagraph"/>
        <w:numPr>
          <w:ilvl w:val="0"/>
          <w:numId w:val="2"/>
        </w:numPr>
        <w:autoSpaceDE w:val="0"/>
        <w:autoSpaceDN w:val="0"/>
        <w:adjustRightInd w:val="0"/>
        <w:spacing w:after="0" w:line="240" w:lineRule="auto"/>
        <w:ind w:left="360"/>
        <w:jc w:val="both"/>
        <w:rPr>
          <w:rFonts w:ascii="Times New Roman" w:hAnsi="Times New Roman"/>
          <w:color w:val="000000"/>
          <w:sz w:val="20"/>
          <w:szCs w:val="20"/>
        </w:rPr>
      </w:pPr>
      <w:r w:rsidRPr="00BF7E42">
        <w:rPr>
          <w:rFonts w:ascii="Times New Roman" w:hAnsi="Times New Roman"/>
          <w:color w:val="000000"/>
          <w:sz w:val="20"/>
          <w:szCs w:val="20"/>
        </w:rPr>
        <w:t>IAEA (2011). Radiation protection and NORM residue management in the production of rare earths from thorium containing minerals, Safety reports series No. 68.</w:t>
      </w:r>
    </w:p>
    <w:p w:rsidR="00915AC3" w:rsidRPr="00BF7E42" w:rsidRDefault="00915AC3" w:rsidP="00915AC3">
      <w:pPr>
        <w:pStyle w:val="ListParagraph"/>
        <w:numPr>
          <w:ilvl w:val="0"/>
          <w:numId w:val="2"/>
        </w:numPr>
        <w:autoSpaceDE w:val="0"/>
        <w:autoSpaceDN w:val="0"/>
        <w:adjustRightInd w:val="0"/>
        <w:spacing w:after="0" w:line="240" w:lineRule="auto"/>
        <w:ind w:left="360"/>
        <w:jc w:val="both"/>
        <w:rPr>
          <w:rFonts w:ascii="Times New Roman" w:hAnsi="Times New Roman"/>
          <w:color w:val="000000"/>
          <w:sz w:val="20"/>
          <w:szCs w:val="20"/>
        </w:rPr>
      </w:pPr>
      <w:r w:rsidRPr="00BF7E42">
        <w:rPr>
          <w:rFonts w:ascii="Times New Roman" w:hAnsi="Times New Roman"/>
          <w:color w:val="000000"/>
          <w:sz w:val="20"/>
          <w:szCs w:val="20"/>
        </w:rPr>
        <w:t>Cardarelli, F. (2008). Materials Handbook: A Concise Desktop Reference, 2</w:t>
      </w:r>
      <w:r w:rsidRPr="00BF7E42">
        <w:rPr>
          <w:rFonts w:ascii="Times New Roman" w:hAnsi="Times New Roman"/>
          <w:color w:val="000000"/>
          <w:sz w:val="20"/>
          <w:szCs w:val="20"/>
          <w:vertAlign w:val="superscript"/>
        </w:rPr>
        <w:t xml:space="preserve">nd </w:t>
      </w:r>
      <w:r w:rsidRPr="00BF7E42">
        <w:rPr>
          <w:rFonts w:ascii="Times New Roman" w:hAnsi="Times New Roman"/>
          <w:color w:val="000000"/>
          <w:sz w:val="20"/>
          <w:szCs w:val="20"/>
        </w:rPr>
        <w:t xml:space="preserve">Edition. </w:t>
      </w:r>
    </w:p>
    <w:p w:rsidR="00915AC3" w:rsidRPr="00BF7E42" w:rsidRDefault="00915AC3" w:rsidP="00915AC3">
      <w:pPr>
        <w:pStyle w:val="ListParagraph"/>
        <w:numPr>
          <w:ilvl w:val="0"/>
          <w:numId w:val="2"/>
        </w:numPr>
        <w:autoSpaceDE w:val="0"/>
        <w:autoSpaceDN w:val="0"/>
        <w:adjustRightInd w:val="0"/>
        <w:spacing w:after="0" w:line="240" w:lineRule="auto"/>
        <w:ind w:left="360"/>
        <w:jc w:val="both"/>
        <w:rPr>
          <w:rFonts w:ascii="Times New Roman" w:hAnsi="Times New Roman"/>
          <w:color w:val="000000"/>
          <w:sz w:val="20"/>
          <w:szCs w:val="20"/>
        </w:rPr>
      </w:pPr>
      <w:r w:rsidRPr="00BF7E42">
        <w:rPr>
          <w:rFonts w:ascii="Times New Roman" w:hAnsi="Times New Roman"/>
          <w:color w:val="000000"/>
          <w:sz w:val="20"/>
          <w:szCs w:val="20"/>
        </w:rPr>
        <w:t xml:space="preserve">Zhu, Z., Pranolo, Y. and Cheng, C. Y. (2015). Separation of uranium and thorium from rare earths for rare earth production – A review. </w:t>
      </w:r>
      <w:r w:rsidRPr="00BF7E42">
        <w:rPr>
          <w:rFonts w:ascii="Times New Roman" w:hAnsi="Times New Roman"/>
          <w:i/>
          <w:iCs/>
          <w:color w:val="000000"/>
          <w:sz w:val="20"/>
          <w:szCs w:val="20"/>
        </w:rPr>
        <w:t>Minerals Engineering</w:t>
      </w:r>
      <w:r w:rsidRPr="00BF7E42">
        <w:rPr>
          <w:rFonts w:ascii="Times New Roman" w:hAnsi="Times New Roman"/>
          <w:color w:val="000000"/>
          <w:sz w:val="20"/>
          <w:szCs w:val="20"/>
        </w:rPr>
        <w:t xml:space="preserve">, 77: 185 – 196. </w:t>
      </w:r>
    </w:p>
    <w:p w:rsidR="00A74A7E" w:rsidRPr="007A738C" w:rsidRDefault="00A74A7E" w:rsidP="00A74A7E">
      <w:pPr>
        <w:spacing w:after="0" w:line="240" w:lineRule="auto"/>
        <w:jc w:val="both"/>
        <w:rPr>
          <w:rFonts w:ascii="Times New Roman" w:hAnsi="Times New Roman"/>
          <w:noProof/>
          <w:lang w:bidi="ar-SA"/>
        </w:rPr>
      </w:pPr>
      <w:bookmarkStart w:id="0" w:name="_GoBack"/>
      <w:bookmarkEnd w:id="0"/>
    </w:p>
    <w:sectPr w:rsidR="00A74A7E" w:rsidRPr="007A738C" w:rsidSect="00423B70">
      <w:headerReference w:type="even" r:id="rId11"/>
      <w:headerReference w:type="default" r:id="rId12"/>
      <w:footerReference w:type="even" r:id="rId13"/>
      <w:footerReference w:type="default" r:id="rId14"/>
      <w:pgSz w:w="12240" w:h="15840" w:code="1"/>
      <w:pgMar w:top="1800" w:right="1469" w:bottom="1699" w:left="1440" w:header="706" w:footer="706" w:gutter="0"/>
      <w:pgNumType w:start="7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368CE">
          <w:rPr>
            <w:rFonts w:ascii="Times New Roman" w:hAnsi="Times New Roman"/>
            <w:noProof/>
          </w:rPr>
          <w:t>776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368CE">
          <w:rPr>
            <w:rFonts w:ascii="Times New Roman" w:hAnsi="Times New Roman"/>
            <w:noProof/>
          </w:rPr>
          <w:t>775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CB0B71">
      <w:rPr>
        <w:rFonts w:ascii="Times New Roman" w:hAnsi="Times New Roman"/>
        <w:i/>
        <w:lang w:val="en-US"/>
      </w:rPr>
      <w:t>770 -</w:t>
    </w:r>
    <w:r w:rsidR="00423B70">
      <w:rPr>
        <w:rFonts w:ascii="Times New Roman" w:hAnsi="Times New Roman"/>
        <w:i/>
        <w:lang w:val="en-US"/>
      </w:rPr>
      <w:t xml:space="preserve"> 776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423B70">
      <w:rPr>
        <w:rFonts w:ascii="Times New Roman" w:hAnsi="Times New Roman"/>
        <w:i/>
        <w:lang w:val="en-US"/>
      </w:rPr>
      <w:t>-09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7" w:rsidRPr="000D1C67" w:rsidRDefault="000D1C67" w:rsidP="000D1C67">
    <w:pPr>
      <w:spacing w:after="0" w:line="240" w:lineRule="auto"/>
      <w:ind w:left="1350" w:hanging="1350"/>
      <w:rPr>
        <w:rFonts w:asciiTheme="majorBidi" w:hAnsiTheme="majorBidi" w:cstheme="majorBidi"/>
        <w:sz w:val="20"/>
        <w:szCs w:val="20"/>
      </w:rPr>
    </w:pPr>
    <w:r>
      <w:rPr>
        <w:rFonts w:ascii="Times New Roman" w:hAnsi="Times New Roman"/>
        <w:sz w:val="20"/>
        <w:szCs w:val="20"/>
      </w:rPr>
      <w:t>Al-Areqi et al</w:t>
    </w:r>
    <w:r w:rsidR="008E6968" w:rsidRPr="000D1C6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0D1C67">
      <w:rPr>
        <w:rFonts w:asciiTheme="majorBidi" w:hAnsiTheme="majorBidi" w:cstheme="majorBidi"/>
        <w:sz w:val="20"/>
        <w:szCs w:val="20"/>
      </w:rPr>
      <w:t>SEPARATION AND RADIOLOGICAL IMPACT ASSESSMENT OF THORIUM IN MALAYSIAN MONAZITE PROCESSING</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A7F"/>
    <w:multiLevelType w:val="hybridMultilevel"/>
    <w:tmpl w:val="A230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D1C67"/>
    <w:rsid w:val="000E5AF1"/>
    <w:rsid w:val="000F77DA"/>
    <w:rsid w:val="001068E8"/>
    <w:rsid w:val="0011722D"/>
    <w:rsid w:val="00117BCD"/>
    <w:rsid w:val="001D035A"/>
    <w:rsid w:val="001D3855"/>
    <w:rsid w:val="001D6F2C"/>
    <w:rsid w:val="00221D39"/>
    <w:rsid w:val="002368CE"/>
    <w:rsid w:val="002B188F"/>
    <w:rsid w:val="002B3BD8"/>
    <w:rsid w:val="002F3F91"/>
    <w:rsid w:val="00304767"/>
    <w:rsid w:val="00304B34"/>
    <w:rsid w:val="00361BAF"/>
    <w:rsid w:val="00367D1F"/>
    <w:rsid w:val="00373A9B"/>
    <w:rsid w:val="0038117A"/>
    <w:rsid w:val="00383F26"/>
    <w:rsid w:val="003D1148"/>
    <w:rsid w:val="003D585B"/>
    <w:rsid w:val="003E7DA6"/>
    <w:rsid w:val="003F12FF"/>
    <w:rsid w:val="00423B70"/>
    <w:rsid w:val="004760D4"/>
    <w:rsid w:val="00494C46"/>
    <w:rsid w:val="004B43FF"/>
    <w:rsid w:val="004F75E3"/>
    <w:rsid w:val="00502641"/>
    <w:rsid w:val="005C6768"/>
    <w:rsid w:val="006144ED"/>
    <w:rsid w:val="006256B1"/>
    <w:rsid w:val="00634C25"/>
    <w:rsid w:val="006416AB"/>
    <w:rsid w:val="00641914"/>
    <w:rsid w:val="006768E9"/>
    <w:rsid w:val="00687982"/>
    <w:rsid w:val="00695D0E"/>
    <w:rsid w:val="006A3A0F"/>
    <w:rsid w:val="006B3EC8"/>
    <w:rsid w:val="006D3CEA"/>
    <w:rsid w:val="006D695E"/>
    <w:rsid w:val="00725A6A"/>
    <w:rsid w:val="00730CB3"/>
    <w:rsid w:val="00751CBC"/>
    <w:rsid w:val="007943F3"/>
    <w:rsid w:val="007A738C"/>
    <w:rsid w:val="007B1349"/>
    <w:rsid w:val="007E25BD"/>
    <w:rsid w:val="00802C35"/>
    <w:rsid w:val="0082181A"/>
    <w:rsid w:val="008B470E"/>
    <w:rsid w:val="008C14D6"/>
    <w:rsid w:val="008E1211"/>
    <w:rsid w:val="008E5BBF"/>
    <w:rsid w:val="008E6968"/>
    <w:rsid w:val="00915AC3"/>
    <w:rsid w:val="00932408"/>
    <w:rsid w:val="009D2B73"/>
    <w:rsid w:val="00A14DB9"/>
    <w:rsid w:val="00A230FF"/>
    <w:rsid w:val="00A36EBB"/>
    <w:rsid w:val="00A4762A"/>
    <w:rsid w:val="00A74A7E"/>
    <w:rsid w:val="00AD1B8A"/>
    <w:rsid w:val="00AE713F"/>
    <w:rsid w:val="00B1121C"/>
    <w:rsid w:val="00B25B65"/>
    <w:rsid w:val="00B2770A"/>
    <w:rsid w:val="00B314AD"/>
    <w:rsid w:val="00B75BF6"/>
    <w:rsid w:val="00BA1F7B"/>
    <w:rsid w:val="00BB58AF"/>
    <w:rsid w:val="00BE7C30"/>
    <w:rsid w:val="00BF7E42"/>
    <w:rsid w:val="00C055BF"/>
    <w:rsid w:val="00C0756D"/>
    <w:rsid w:val="00C2226A"/>
    <w:rsid w:val="00C55249"/>
    <w:rsid w:val="00C94D92"/>
    <w:rsid w:val="00C97340"/>
    <w:rsid w:val="00CA513F"/>
    <w:rsid w:val="00CB0B71"/>
    <w:rsid w:val="00CF05FF"/>
    <w:rsid w:val="00D06002"/>
    <w:rsid w:val="00D340BB"/>
    <w:rsid w:val="00D505D5"/>
    <w:rsid w:val="00D63C28"/>
    <w:rsid w:val="00D75B35"/>
    <w:rsid w:val="00D76E09"/>
    <w:rsid w:val="00D9736F"/>
    <w:rsid w:val="00D9792A"/>
    <w:rsid w:val="00DD377F"/>
    <w:rsid w:val="00E25547"/>
    <w:rsid w:val="00E2773B"/>
    <w:rsid w:val="00E3287E"/>
    <w:rsid w:val="00E66197"/>
    <w:rsid w:val="00F31093"/>
    <w:rsid w:val="00F412AF"/>
    <w:rsid w:val="00F43667"/>
    <w:rsid w:val="00F447A7"/>
    <w:rsid w:val="00FB241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0D1C67"/>
    <w:pPr>
      <w:spacing w:after="0" w:line="240" w:lineRule="auto"/>
      <w:ind w:firstLine="274"/>
      <w:jc w:val="both"/>
    </w:pPr>
    <w:rPr>
      <w:rFonts w:ascii="Times New Roman" w:hAnsi="Times New Roman"/>
      <w:sz w:val="20"/>
      <w:szCs w:val="20"/>
      <w:lang w:bidi="ar-SA"/>
    </w:rPr>
  </w:style>
  <w:style w:type="paragraph" w:customStyle="1" w:styleId="Default">
    <w:name w:val="Default"/>
    <w:rsid w:val="000D1C67"/>
    <w:pPr>
      <w:autoSpaceDE w:val="0"/>
      <w:autoSpaceDN w:val="0"/>
      <w:adjustRightInd w:val="0"/>
    </w:pPr>
    <w:rPr>
      <w:rFonts w:ascii="Times New Roman" w:eastAsiaTheme="minorHAnsi" w:hAnsi="Times New Roman"/>
      <w:color w:val="000000"/>
      <w:sz w:val="24"/>
      <w:szCs w:val="24"/>
      <w:lang w:val="en-MY"/>
    </w:rPr>
  </w:style>
  <w:style w:type="paragraph" w:styleId="NormalWeb">
    <w:name w:val="Normal (Web)"/>
    <w:basedOn w:val="Normal"/>
    <w:uiPriority w:val="99"/>
    <w:unhideWhenUsed/>
    <w:rsid w:val="00A36EBB"/>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0D1C67"/>
    <w:pPr>
      <w:spacing w:after="0" w:line="240" w:lineRule="auto"/>
      <w:ind w:firstLine="274"/>
      <w:jc w:val="both"/>
    </w:pPr>
    <w:rPr>
      <w:rFonts w:ascii="Times New Roman" w:hAnsi="Times New Roman"/>
      <w:sz w:val="20"/>
      <w:szCs w:val="20"/>
      <w:lang w:bidi="ar-SA"/>
    </w:rPr>
  </w:style>
  <w:style w:type="paragraph" w:customStyle="1" w:styleId="Default">
    <w:name w:val="Default"/>
    <w:rsid w:val="000D1C67"/>
    <w:pPr>
      <w:autoSpaceDE w:val="0"/>
      <w:autoSpaceDN w:val="0"/>
      <w:adjustRightInd w:val="0"/>
    </w:pPr>
    <w:rPr>
      <w:rFonts w:ascii="Times New Roman" w:eastAsiaTheme="minorHAnsi" w:hAnsi="Times New Roman"/>
      <w:color w:val="000000"/>
      <w:sz w:val="24"/>
      <w:szCs w:val="24"/>
      <w:lang w:val="en-MY"/>
    </w:rPr>
  </w:style>
  <w:style w:type="paragraph" w:styleId="NormalWeb">
    <w:name w:val="Normal (Web)"/>
    <w:basedOn w:val="Normal"/>
    <w:uiPriority w:val="99"/>
    <w:unhideWhenUsed/>
    <w:rsid w:val="00A36EBB"/>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6AEE-DE28-4ECD-BE8A-CF665B4C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3892</Words>
  <Characters>21677</Characters>
  <Application>Microsoft Office Word</Application>
  <DocSecurity>0</DocSecurity>
  <Lines>416</Lines>
  <Paragraphs>164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18</cp:revision>
  <cp:lastPrinted>2016-08-07T23:50:00Z</cp:lastPrinted>
  <dcterms:created xsi:type="dcterms:W3CDTF">2016-06-23T00:31:00Z</dcterms:created>
  <dcterms:modified xsi:type="dcterms:W3CDTF">2016-08-07T23:50:00Z</dcterms:modified>
</cp:coreProperties>
</file>