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8C4E87" w:rsidRDefault="008C4E87" w:rsidP="008C4E87">
      <w:pPr>
        <w:spacing w:after="0" w:line="240" w:lineRule="auto"/>
        <w:jc w:val="center"/>
        <w:rPr>
          <w:rFonts w:ascii="Times New Roman" w:hAnsi="Times New Roman"/>
          <w:sz w:val="28"/>
          <w:szCs w:val="28"/>
        </w:rPr>
      </w:pPr>
      <w:r w:rsidRPr="001D31A8">
        <w:rPr>
          <w:rFonts w:ascii="Times New Roman" w:hAnsi="Times New Roman"/>
          <w:sz w:val="28"/>
          <w:szCs w:val="28"/>
        </w:rPr>
        <w:t xml:space="preserve">ENERGY MANAGEMENT STRATEGY FOR </w:t>
      </w:r>
    </w:p>
    <w:p w:rsidR="008C4E87" w:rsidRPr="001D31A8" w:rsidRDefault="008C4E87" w:rsidP="008C4E87">
      <w:pPr>
        <w:spacing w:after="0" w:line="240" w:lineRule="auto"/>
        <w:jc w:val="center"/>
        <w:rPr>
          <w:rFonts w:ascii="Times New Roman" w:hAnsi="Times New Roman"/>
          <w:sz w:val="28"/>
          <w:szCs w:val="28"/>
        </w:rPr>
      </w:pPr>
      <w:r w:rsidRPr="001D31A8">
        <w:rPr>
          <w:rFonts w:ascii="Times New Roman" w:hAnsi="Times New Roman"/>
          <w:sz w:val="28"/>
          <w:szCs w:val="28"/>
        </w:rPr>
        <w:t>A F</w:t>
      </w:r>
      <w:r>
        <w:rPr>
          <w:rFonts w:ascii="Times New Roman" w:hAnsi="Times New Roman"/>
          <w:sz w:val="28"/>
          <w:szCs w:val="28"/>
        </w:rPr>
        <w:t xml:space="preserve">UEL </w:t>
      </w:r>
      <w:r w:rsidRPr="001D31A8">
        <w:rPr>
          <w:rFonts w:ascii="Times New Roman" w:hAnsi="Times New Roman"/>
          <w:sz w:val="28"/>
          <w:szCs w:val="28"/>
        </w:rPr>
        <w:t>C</w:t>
      </w:r>
      <w:r>
        <w:rPr>
          <w:rFonts w:ascii="Times New Roman" w:hAnsi="Times New Roman"/>
          <w:sz w:val="28"/>
          <w:szCs w:val="28"/>
        </w:rPr>
        <w:t>ELL</w:t>
      </w:r>
      <w:r w:rsidRPr="001D31A8">
        <w:rPr>
          <w:rFonts w:ascii="Times New Roman" w:hAnsi="Times New Roman"/>
          <w:sz w:val="28"/>
          <w:szCs w:val="28"/>
        </w:rPr>
        <w:t>/U</w:t>
      </w:r>
      <w:r>
        <w:rPr>
          <w:rFonts w:ascii="Times New Roman" w:hAnsi="Times New Roman"/>
          <w:sz w:val="28"/>
          <w:szCs w:val="28"/>
        </w:rPr>
        <w:t>LTRA</w:t>
      </w:r>
      <w:r w:rsidRPr="001D31A8">
        <w:rPr>
          <w:rFonts w:ascii="Times New Roman" w:hAnsi="Times New Roman"/>
          <w:sz w:val="28"/>
          <w:szCs w:val="28"/>
        </w:rPr>
        <w:t>C</w:t>
      </w:r>
      <w:r>
        <w:rPr>
          <w:rFonts w:ascii="Times New Roman" w:hAnsi="Times New Roman"/>
          <w:sz w:val="28"/>
          <w:szCs w:val="28"/>
        </w:rPr>
        <w:t>APASITOR</w:t>
      </w:r>
      <w:r w:rsidRPr="001D31A8">
        <w:rPr>
          <w:rFonts w:ascii="Times New Roman" w:hAnsi="Times New Roman"/>
          <w:sz w:val="28"/>
          <w:szCs w:val="28"/>
        </w:rPr>
        <w:t>/B</w:t>
      </w:r>
      <w:r>
        <w:rPr>
          <w:rFonts w:ascii="Times New Roman" w:hAnsi="Times New Roman"/>
          <w:sz w:val="28"/>
          <w:szCs w:val="28"/>
        </w:rPr>
        <w:t xml:space="preserve">ATTERY HYBRID SYSTEM FOR </w:t>
      </w:r>
      <w:r w:rsidRPr="001D31A8">
        <w:rPr>
          <w:rFonts w:ascii="Times New Roman" w:hAnsi="Times New Roman"/>
          <w:sz w:val="28"/>
          <w:szCs w:val="28"/>
        </w:rPr>
        <w:t>PORTABLE APPLICATIONS</w:t>
      </w:r>
      <w:bookmarkStart w:id="0" w:name="_GoBack"/>
      <w:bookmarkEnd w:id="0"/>
    </w:p>
    <w:p w:rsidR="008C4E87" w:rsidRPr="00F447A7" w:rsidRDefault="008C4E87" w:rsidP="008C4E87">
      <w:pPr>
        <w:spacing w:after="0" w:line="240" w:lineRule="auto"/>
        <w:jc w:val="center"/>
        <w:rPr>
          <w:rFonts w:ascii="Times New Roman" w:hAnsi="Times New Roman"/>
          <w:noProof/>
          <w:sz w:val="24"/>
          <w:szCs w:val="24"/>
          <w:lang w:bidi="ar-SA"/>
        </w:rPr>
      </w:pPr>
    </w:p>
    <w:p w:rsidR="008C4E87" w:rsidRDefault="008C4E87" w:rsidP="008C4E87">
      <w:pPr>
        <w:spacing w:after="0" w:line="240" w:lineRule="auto"/>
        <w:jc w:val="center"/>
        <w:rPr>
          <w:rFonts w:ascii="Times New Roman" w:hAnsi="Times New Roman"/>
          <w:sz w:val="24"/>
          <w:szCs w:val="24"/>
          <w:lang w:val="es-ES"/>
        </w:rPr>
      </w:pPr>
      <w:r w:rsidRPr="00A822BC">
        <w:rPr>
          <w:rFonts w:ascii="Times New Roman" w:hAnsi="Times New Roman"/>
          <w:sz w:val="24"/>
          <w:szCs w:val="24"/>
          <w:lang w:val="es-ES"/>
        </w:rPr>
        <w:t>(Strategi Penguru</w:t>
      </w:r>
      <w:r>
        <w:rPr>
          <w:rFonts w:ascii="Times New Roman" w:hAnsi="Times New Roman"/>
          <w:sz w:val="24"/>
          <w:szCs w:val="24"/>
          <w:lang w:val="es-ES"/>
        </w:rPr>
        <w:t>san Tenaga bagi Sistem Hibrid Sel Bahan Api/</w:t>
      </w:r>
      <w:r w:rsidRPr="008643F1">
        <w:t xml:space="preserve"> </w:t>
      </w:r>
      <w:r w:rsidRPr="008643F1">
        <w:rPr>
          <w:rFonts w:ascii="Times New Roman" w:hAnsi="Times New Roman"/>
          <w:sz w:val="24"/>
          <w:szCs w:val="24"/>
          <w:lang w:val="es-ES"/>
        </w:rPr>
        <w:t>Ultrakapasitor</w:t>
      </w:r>
      <w:r>
        <w:rPr>
          <w:rFonts w:ascii="Times New Roman" w:hAnsi="Times New Roman"/>
          <w:sz w:val="24"/>
          <w:szCs w:val="24"/>
          <w:lang w:val="es-ES"/>
        </w:rPr>
        <w:t>/Bateri</w:t>
      </w:r>
      <w:r w:rsidRPr="00A822BC">
        <w:rPr>
          <w:rFonts w:ascii="Times New Roman" w:hAnsi="Times New Roman"/>
          <w:sz w:val="24"/>
          <w:szCs w:val="24"/>
          <w:lang w:val="es-ES"/>
        </w:rPr>
        <w:t xml:space="preserve"> </w:t>
      </w:r>
    </w:p>
    <w:p w:rsidR="008C4E87" w:rsidRPr="00A822BC" w:rsidRDefault="008C4E87" w:rsidP="008C4E87">
      <w:pPr>
        <w:spacing w:after="0" w:line="240" w:lineRule="auto"/>
        <w:jc w:val="center"/>
        <w:rPr>
          <w:rFonts w:ascii="Times New Roman" w:hAnsi="Times New Roman"/>
          <w:sz w:val="24"/>
          <w:szCs w:val="24"/>
          <w:lang w:val="es-ES"/>
        </w:rPr>
      </w:pPr>
      <w:r w:rsidRPr="00A822BC">
        <w:rPr>
          <w:rFonts w:ascii="Times New Roman" w:hAnsi="Times New Roman"/>
          <w:sz w:val="24"/>
          <w:szCs w:val="24"/>
          <w:lang w:val="es-ES"/>
        </w:rPr>
        <w:t>untuk Aplikasi Mudah Alih)</w:t>
      </w:r>
    </w:p>
    <w:p w:rsidR="008C4E87" w:rsidRPr="00F447A7" w:rsidRDefault="008C4E87" w:rsidP="008C4E87">
      <w:pPr>
        <w:spacing w:after="0" w:line="240" w:lineRule="auto"/>
        <w:jc w:val="center"/>
        <w:rPr>
          <w:rFonts w:ascii="Times New Roman" w:hAnsi="Times New Roman"/>
          <w:noProof/>
          <w:sz w:val="20"/>
          <w:szCs w:val="20"/>
          <w:lang w:bidi="ar-SA"/>
        </w:rPr>
      </w:pPr>
    </w:p>
    <w:p w:rsidR="008C4E87" w:rsidRPr="008643F1" w:rsidRDefault="008C4E87" w:rsidP="008C4E87">
      <w:pPr>
        <w:spacing w:after="0" w:line="240" w:lineRule="auto"/>
        <w:jc w:val="center"/>
        <w:rPr>
          <w:rFonts w:ascii="Times New Roman" w:hAnsi="Times New Roman"/>
          <w:bCs/>
          <w:sz w:val="20"/>
          <w:szCs w:val="20"/>
        </w:rPr>
      </w:pPr>
      <w:r w:rsidRPr="008643F1">
        <w:rPr>
          <w:rFonts w:ascii="Times New Roman" w:hAnsi="Times New Roman"/>
          <w:bCs/>
          <w:sz w:val="20"/>
          <w:szCs w:val="20"/>
        </w:rPr>
        <w:t>Siti Afiqah Abd. Hamid</w:t>
      </w:r>
      <w:r w:rsidRPr="008643F1">
        <w:rPr>
          <w:rFonts w:ascii="Times New Roman" w:hAnsi="Times New Roman"/>
          <w:bCs/>
          <w:sz w:val="20"/>
          <w:szCs w:val="20"/>
          <w:vertAlign w:val="superscript"/>
        </w:rPr>
        <w:t>1</w:t>
      </w:r>
      <w:r w:rsidRPr="008643F1">
        <w:rPr>
          <w:rFonts w:ascii="Times New Roman" w:hAnsi="Times New Roman"/>
          <w:bCs/>
          <w:sz w:val="20"/>
          <w:szCs w:val="20"/>
        </w:rPr>
        <w:t xml:space="preserve">, Edy Herianto </w:t>
      </w:r>
      <w:r>
        <w:rPr>
          <w:rFonts w:ascii="Times New Roman" w:hAnsi="Times New Roman"/>
          <w:bCs/>
          <w:sz w:val="20"/>
          <w:szCs w:val="20"/>
        </w:rPr>
        <w:t>Majlan</w:t>
      </w:r>
      <w:r w:rsidRPr="008643F1">
        <w:rPr>
          <w:rFonts w:ascii="Times New Roman" w:hAnsi="Times New Roman"/>
          <w:bCs/>
          <w:sz w:val="20"/>
          <w:szCs w:val="20"/>
          <w:vertAlign w:val="superscript"/>
        </w:rPr>
        <w:t>1</w:t>
      </w:r>
      <w:r w:rsidRPr="008860B2">
        <w:rPr>
          <w:rFonts w:ascii="Times New Roman" w:hAnsi="Times New Roman"/>
          <w:bCs/>
          <w:sz w:val="20"/>
          <w:szCs w:val="20"/>
        </w:rPr>
        <w:t>*</w:t>
      </w:r>
      <w:r w:rsidRPr="008643F1">
        <w:rPr>
          <w:rFonts w:ascii="Times New Roman" w:hAnsi="Times New Roman"/>
          <w:bCs/>
          <w:sz w:val="20"/>
          <w:szCs w:val="20"/>
        </w:rPr>
        <w:t>, Ros Emilia Rosli</w:t>
      </w:r>
      <w:r w:rsidRPr="008643F1">
        <w:rPr>
          <w:rFonts w:ascii="Times New Roman" w:hAnsi="Times New Roman"/>
          <w:bCs/>
          <w:sz w:val="20"/>
          <w:szCs w:val="20"/>
          <w:vertAlign w:val="superscript"/>
        </w:rPr>
        <w:t>1</w:t>
      </w:r>
      <w:r w:rsidRPr="008643F1">
        <w:rPr>
          <w:rFonts w:ascii="Times New Roman" w:hAnsi="Times New Roman"/>
          <w:bCs/>
          <w:sz w:val="20"/>
          <w:szCs w:val="20"/>
        </w:rPr>
        <w:t>, Wan Ramli Wan Daud</w:t>
      </w:r>
      <w:r w:rsidRPr="008643F1">
        <w:rPr>
          <w:rFonts w:ascii="Times New Roman" w:hAnsi="Times New Roman"/>
          <w:bCs/>
          <w:sz w:val="20"/>
          <w:szCs w:val="20"/>
          <w:vertAlign w:val="superscript"/>
        </w:rPr>
        <w:t>1</w:t>
      </w:r>
      <w:r w:rsidRPr="008643F1">
        <w:rPr>
          <w:rFonts w:ascii="Times New Roman" w:hAnsi="Times New Roman"/>
          <w:bCs/>
          <w:sz w:val="20"/>
          <w:szCs w:val="20"/>
        </w:rPr>
        <w:t>,</w:t>
      </w:r>
    </w:p>
    <w:p w:rsidR="008C4E87" w:rsidRPr="008643F1" w:rsidRDefault="008C4E87" w:rsidP="008C4E87">
      <w:pPr>
        <w:spacing w:after="0" w:line="240" w:lineRule="auto"/>
        <w:jc w:val="center"/>
        <w:rPr>
          <w:rFonts w:ascii="Times New Roman" w:hAnsi="Times New Roman"/>
          <w:bCs/>
          <w:sz w:val="20"/>
          <w:szCs w:val="20"/>
          <w:vertAlign w:val="superscript"/>
        </w:rPr>
      </w:pPr>
      <w:r w:rsidRPr="008643F1">
        <w:rPr>
          <w:rFonts w:ascii="Times New Roman" w:hAnsi="Times New Roman"/>
          <w:bCs/>
          <w:sz w:val="20"/>
          <w:szCs w:val="20"/>
        </w:rPr>
        <w:t>Ramizi Mohamed</w:t>
      </w:r>
      <w:r w:rsidRPr="008643F1">
        <w:rPr>
          <w:rFonts w:ascii="Times New Roman" w:hAnsi="Times New Roman"/>
          <w:bCs/>
          <w:sz w:val="20"/>
          <w:szCs w:val="20"/>
          <w:vertAlign w:val="superscript"/>
        </w:rPr>
        <w:t>2</w:t>
      </w:r>
      <w:r w:rsidRPr="008643F1">
        <w:rPr>
          <w:rFonts w:ascii="Times New Roman" w:hAnsi="Times New Roman"/>
          <w:bCs/>
          <w:sz w:val="20"/>
          <w:szCs w:val="20"/>
        </w:rPr>
        <w:t>, Teuku Husaini</w:t>
      </w:r>
      <w:r w:rsidRPr="008643F1">
        <w:rPr>
          <w:rFonts w:ascii="Times New Roman" w:hAnsi="Times New Roman"/>
          <w:bCs/>
          <w:sz w:val="20"/>
          <w:szCs w:val="20"/>
          <w:vertAlign w:val="superscript"/>
        </w:rPr>
        <w:t>1</w:t>
      </w:r>
      <w:r w:rsidRPr="008643F1">
        <w:rPr>
          <w:rFonts w:ascii="Times New Roman" w:hAnsi="Times New Roman"/>
          <w:bCs/>
          <w:sz w:val="20"/>
          <w:szCs w:val="20"/>
        </w:rPr>
        <w:t>, Ramli Sitanggang</w:t>
      </w:r>
      <w:r w:rsidRPr="008643F1">
        <w:rPr>
          <w:rFonts w:ascii="Times New Roman" w:hAnsi="Times New Roman"/>
          <w:bCs/>
          <w:sz w:val="20"/>
          <w:szCs w:val="20"/>
          <w:vertAlign w:val="superscript"/>
        </w:rPr>
        <w:t xml:space="preserve"> 3</w:t>
      </w:r>
    </w:p>
    <w:p w:rsidR="008C4E87" w:rsidRPr="00F447A7" w:rsidRDefault="008C4E87" w:rsidP="008C4E87">
      <w:pPr>
        <w:spacing w:after="0" w:line="240" w:lineRule="auto"/>
        <w:jc w:val="center"/>
        <w:rPr>
          <w:rFonts w:ascii="Times New Roman" w:hAnsi="Times New Roman"/>
          <w:noProof/>
          <w:sz w:val="18"/>
          <w:szCs w:val="18"/>
          <w:lang w:bidi="ar-SA"/>
        </w:rPr>
      </w:pPr>
    </w:p>
    <w:p w:rsidR="008C4E87" w:rsidRPr="008643F1" w:rsidRDefault="008C4E87" w:rsidP="008C4E87">
      <w:pPr>
        <w:spacing w:after="0" w:line="240" w:lineRule="auto"/>
        <w:jc w:val="center"/>
        <w:rPr>
          <w:rFonts w:ascii="Times New Roman" w:hAnsi="Times New Roman"/>
          <w:i/>
          <w:sz w:val="18"/>
          <w:szCs w:val="18"/>
        </w:rPr>
      </w:pPr>
      <w:r w:rsidRPr="00D334BE">
        <w:rPr>
          <w:rFonts w:ascii="Times New Roman" w:hAnsi="Times New Roman"/>
          <w:i/>
          <w:sz w:val="18"/>
          <w:szCs w:val="18"/>
          <w:vertAlign w:val="superscript"/>
        </w:rPr>
        <w:t>1</w:t>
      </w:r>
      <w:r>
        <w:rPr>
          <w:rFonts w:ascii="Times New Roman" w:hAnsi="Times New Roman"/>
          <w:i/>
          <w:sz w:val="18"/>
          <w:szCs w:val="18"/>
        </w:rPr>
        <w:t>Fuel Cell Institute</w:t>
      </w:r>
    </w:p>
    <w:p w:rsidR="008C4E87" w:rsidRDefault="008C4E87" w:rsidP="008C4E87">
      <w:pPr>
        <w:spacing w:after="0" w:line="240" w:lineRule="auto"/>
        <w:jc w:val="center"/>
        <w:outlineLvl w:val="0"/>
        <w:rPr>
          <w:rFonts w:ascii="Times New Roman" w:hAnsi="Times New Roman"/>
          <w:i/>
          <w:sz w:val="18"/>
          <w:szCs w:val="18"/>
        </w:rPr>
      </w:pPr>
      <w:r w:rsidRPr="00D334BE">
        <w:rPr>
          <w:rFonts w:ascii="Times New Roman" w:hAnsi="Times New Roman"/>
          <w:i/>
          <w:sz w:val="18"/>
          <w:szCs w:val="18"/>
          <w:vertAlign w:val="superscript"/>
        </w:rPr>
        <w:t>2</w:t>
      </w:r>
      <w:r w:rsidRPr="00D334BE">
        <w:rPr>
          <w:rFonts w:ascii="Times New Roman" w:hAnsi="Times New Roman"/>
          <w:i/>
          <w:sz w:val="18"/>
          <w:szCs w:val="18"/>
        </w:rPr>
        <w:t xml:space="preserve">Department of Electrical and System Engineering, </w:t>
      </w:r>
      <w:r>
        <w:rPr>
          <w:rFonts w:ascii="Times New Roman" w:hAnsi="Times New Roman"/>
          <w:i/>
          <w:sz w:val="18"/>
          <w:szCs w:val="18"/>
        </w:rPr>
        <w:t xml:space="preserve">Faculty of Engineering &amp; Built Environment </w:t>
      </w:r>
    </w:p>
    <w:p w:rsidR="008C4E87" w:rsidRDefault="008C4E87" w:rsidP="008C4E87">
      <w:pPr>
        <w:spacing w:after="0" w:line="240" w:lineRule="auto"/>
        <w:jc w:val="center"/>
        <w:outlineLvl w:val="0"/>
        <w:rPr>
          <w:rFonts w:ascii="Times New Roman" w:hAnsi="Times New Roman"/>
          <w:i/>
          <w:sz w:val="18"/>
          <w:szCs w:val="18"/>
        </w:rPr>
      </w:pPr>
      <w:r w:rsidRPr="00660BE0">
        <w:rPr>
          <w:rFonts w:ascii="Times New Roman" w:hAnsi="Times New Roman"/>
          <w:i/>
          <w:sz w:val="18"/>
          <w:szCs w:val="18"/>
        </w:rPr>
        <w:t>Universiti Kebangsaan Malaysia, 43600 UKM Bangi, Selangor, Malaysia</w:t>
      </w:r>
    </w:p>
    <w:p w:rsidR="008C4E87" w:rsidRDefault="008C4E87" w:rsidP="008C4E87">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Department of Chemical Engineering, Faculty of Industrial Engineering, </w:t>
      </w:r>
    </w:p>
    <w:p w:rsidR="008C4E87" w:rsidRPr="007A2EC7" w:rsidRDefault="008C4E87" w:rsidP="008C4E87">
      <w:pPr>
        <w:spacing w:after="0" w:line="240" w:lineRule="auto"/>
        <w:jc w:val="center"/>
        <w:rPr>
          <w:rFonts w:ascii="Times New Roman" w:hAnsi="Times New Roman"/>
          <w:i/>
          <w:color w:val="000000" w:themeColor="text1"/>
          <w:sz w:val="18"/>
          <w:szCs w:val="18"/>
        </w:rPr>
      </w:pPr>
      <w:r>
        <w:rPr>
          <w:rFonts w:ascii="Times New Roman" w:hAnsi="Times New Roman"/>
          <w:i/>
          <w:sz w:val="18"/>
          <w:szCs w:val="18"/>
        </w:rPr>
        <w:t>Universitas Pembangunan Nasional “Veteran” Yogyakarta, Yogyakarta 55283, Indonesia</w:t>
      </w:r>
    </w:p>
    <w:p w:rsidR="008C4E87" w:rsidRPr="00F447A7" w:rsidRDefault="008C4E87" w:rsidP="008C4E87">
      <w:pPr>
        <w:spacing w:after="0" w:line="240" w:lineRule="auto"/>
        <w:jc w:val="center"/>
        <w:rPr>
          <w:rFonts w:ascii="Times New Roman" w:hAnsi="Times New Roman"/>
          <w:noProof/>
          <w:sz w:val="18"/>
          <w:szCs w:val="18"/>
          <w:lang w:bidi="ar-SA"/>
        </w:rPr>
      </w:pPr>
    </w:p>
    <w:p w:rsidR="008C4E87" w:rsidRPr="00F447A7" w:rsidRDefault="008C4E87" w:rsidP="008C4E8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8643F1">
        <w:rPr>
          <w:rFonts w:ascii="Times New Roman" w:hAnsi="Times New Roman"/>
          <w:bCs/>
          <w:i/>
          <w:sz w:val="18"/>
          <w:szCs w:val="18"/>
        </w:rPr>
        <w:t>edy@ukm.edu.my</w:t>
      </w:r>
    </w:p>
    <w:p w:rsidR="008C4E87" w:rsidRPr="00F447A7" w:rsidRDefault="008C4E87" w:rsidP="008C4E87">
      <w:pPr>
        <w:spacing w:after="0" w:line="240" w:lineRule="auto"/>
        <w:jc w:val="center"/>
        <w:rPr>
          <w:rFonts w:ascii="Times New Roman" w:hAnsi="Times New Roman"/>
          <w:noProof/>
          <w:sz w:val="18"/>
          <w:szCs w:val="18"/>
          <w:lang w:bidi="ar-SA"/>
        </w:rPr>
      </w:pPr>
    </w:p>
    <w:p w:rsidR="008C4E87" w:rsidRDefault="008C4E87" w:rsidP="008C4E87">
      <w:pPr>
        <w:spacing w:after="0" w:line="240" w:lineRule="auto"/>
        <w:jc w:val="center"/>
        <w:rPr>
          <w:rFonts w:ascii="Times New Roman" w:hAnsi="Times New Roman"/>
          <w:noProof/>
          <w:sz w:val="18"/>
          <w:szCs w:val="18"/>
          <w:lang w:bidi="ar-SA"/>
        </w:rPr>
      </w:pPr>
    </w:p>
    <w:p w:rsidR="008C4E87" w:rsidRDefault="008C4E87" w:rsidP="008C4E8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5 February 2016; Accepted: 22 April 2016</w:t>
      </w:r>
    </w:p>
    <w:p w:rsidR="008C4E87" w:rsidRDefault="008C4E87" w:rsidP="008C4E87">
      <w:pPr>
        <w:spacing w:after="0" w:line="240" w:lineRule="auto"/>
        <w:jc w:val="center"/>
        <w:rPr>
          <w:rFonts w:ascii="Times New Roman" w:hAnsi="Times New Roman"/>
          <w:noProof/>
          <w:sz w:val="18"/>
          <w:szCs w:val="18"/>
          <w:lang w:bidi="ar-SA"/>
        </w:rPr>
      </w:pPr>
    </w:p>
    <w:p w:rsidR="008C4E87" w:rsidRPr="00F447A7" w:rsidRDefault="008C4E87" w:rsidP="008C4E87">
      <w:pPr>
        <w:spacing w:after="0" w:line="240" w:lineRule="auto"/>
        <w:jc w:val="center"/>
        <w:rPr>
          <w:rFonts w:ascii="Times New Roman" w:hAnsi="Times New Roman"/>
          <w:noProof/>
          <w:sz w:val="18"/>
          <w:szCs w:val="18"/>
          <w:lang w:bidi="ar-SA"/>
        </w:rPr>
      </w:pPr>
    </w:p>
    <w:p w:rsidR="008C4E87" w:rsidRPr="00F447A7" w:rsidRDefault="008C4E87" w:rsidP="008C4E8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8C4E87" w:rsidRPr="00B0453F" w:rsidRDefault="008C4E87" w:rsidP="008C4E87">
      <w:pPr>
        <w:spacing w:after="0" w:line="240" w:lineRule="auto"/>
        <w:jc w:val="both"/>
        <w:rPr>
          <w:rFonts w:ascii="Times New Roman" w:hAnsi="Times New Roman"/>
          <w:sz w:val="18"/>
          <w:szCs w:val="18"/>
        </w:rPr>
      </w:pPr>
      <w:r w:rsidRPr="00B0453F">
        <w:rPr>
          <w:rFonts w:ascii="Times New Roman" w:hAnsi="Times New Roman"/>
          <w:sz w:val="18"/>
          <w:szCs w:val="18"/>
        </w:rPr>
        <w:t>A proton exchange membrane (PEM) fuel cells (FCs) with ultracapacitor (UC) and battery (BT) hybrid system has fast transient response compare to stand alone FCs. This hybrid system is promising candidates for environmentally friendly alternative energy sources. An energy management system design and control strategy was introduced in this study. The energy management strategy FC/UC/BT hybrid system model has been develop</w:t>
      </w:r>
      <w:r>
        <w:rPr>
          <w:rFonts w:ascii="Times New Roman" w:hAnsi="Times New Roman"/>
          <w:sz w:val="18"/>
          <w:szCs w:val="18"/>
        </w:rPr>
        <w:t>ed</w:t>
      </w:r>
      <w:r w:rsidRPr="00B0453F">
        <w:rPr>
          <w:rFonts w:ascii="Times New Roman" w:hAnsi="Times New Roman"/>
          <w:sz w:val="18"/>
          <w:szCs w:val="18"/>
        </w:rPr>
        <w:t xml:space="preserve"> and the control strategy was programmed in the LabVIEW™ environment and implemented using National Instrument (NI) devices. The energy management strategy is able to manage the energy flow between the main power source (FCs) and auxiliary sources (UC and BT). To control the hybrid system and achieved proper performance, a controller circuit was developed with the three energy sources aligned in parallel to deliver the requested power. The developed model demonstrates the proportion power from the FC, UC and BT under various load demand. Experimental results demonstrate that FC/UC/BT hybrid system operated automatically with the varying load condition. The experimental results are presented; showing that the proposed strategy utilized the characteristic of both energy storage devices thus satisfies the load requirement.</w:t>
      </w:r>
    </w:p>
    <w:p w:rsidR="008C4E87" w:rsidRPr="00B0453F" w:rsidRDefault="008C4E87" w:rsidP="008C4E87">
      <w:pPr>
        <w:spacing w:after="0" w:line="240" w:lineRule="auto"/>
        <w:jc w:val="both"/>
        <w:rPr>
          <w:rFonts w:ascii="Times New Roman" w:hAnsi="Times New Roman"/>
          <w:sz w:val="18"/>
          <w:szCs w:val="18"/>
        </w:rPr>
      </w:pPr>
    </w:p>
    <w:p w:rsidR="008C4E87" w:rsidRDefault="008C4E87" w:rsidP="008C4E87">
      <w:pPr>
        <w:spacing w:after="0" w:line="240" w:lineRule="auto"/>
        <w:jc w:val="both"/>
        <w:rPr>
          <w:rFonts w:ascii="Times New Roman" w:hAnsi="Times New Roman"/>
          <w:b/>
          <w:noProof/>
          <w:sz w:val="18"/>
          <w:szCs w:val="18"/>
          <w:lang w:bidi="ar-SA"/>
        </w:rPr>
      </w:pPr>
      <w:r w:rsidRPr="00B0453F">
        <w:rPr>
          <w:rFonts w:ascii="Times New Roman" w:hAnsi="Times New Roman"/>
          <w:b/>
          <w:sz w:val="18"/>
          <w:szCs w:val="18"/>
        </w:rPr>
        <w:t>Keywords:</w:t>
      </w:r>
      <w:r>
        <w:rPr>
          <w:rFonts w:ascii="Times New Roman" w:hAnsi="Times New Roman"/>
          <w:sz w:val="18"/>
          <w:szCs w:val="18"/>
        </w:rPr>
        <w:t xml:space="preserve">  p</w:t>
      </w:r>
      <w:r w:rsidRPr="00B0453F">
        <w:rPr>
          <w:rFonts w:ascii="Times New Roman" w:hAnsi="Times New Roman"/>
          <w:sz w:val="18"/>
          <w:szCs w:val="18"/>
        </w:rPr>
        <w:t>roton exchange membrane fuel cell, ultracapacitor, battery, hybrid energy sys</w:t>
      </w:r>
      <w:r>
        <w:rPr>
          <w:rFonts w:ascii="Times New Roman" w:hAnsi="Times New Roman"/>
          <w:sz w:val="18"/>
          <w:szCs w:val="18"/>
        </w:rPr>
        <w:t>tem, energy management strategy</w:t>
      </w:r>
    </w:p>
    <w:p w:rsidR="008C4E87" w:rsidRDefault="008C4E87" w:rsidP="008C4E87">
      <w:pPr>
        <w:spacing w:after="0" w:line="240" w:lineRule="auto"/>
        <w:jc w:val="center"/>
        <w:rPr>
          <w:rFonts w:ascii="Times New Roman" w:hAnsi="Times New Roman"/>
          <w:b/>
          <w:noProof/>
          <w:sz w:val="18"/>
          <w:szCs w:val="18"/>
          <w:lang w:bidi="ar-SA"/>
        </w:rPr>
      </w:pPr>
    </w:p>
    <w:p w:rsidR="008C4E87" w:rsidRPr="00F447A7" w:rsidRDefault="008C4E87" w:rsidP="008C4E8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8C4E87" w:rsidRPr="008643F1" w:rsidRDefault="008C4E87" w:rsidP="008C4E87">
      <w:pPr>
        <w:pStyle w:val="ListParagraph"/>
        <w:spacing w:after="0" w:line="240" w:lineRule="auto"/>
        <w:ind w:left="0"/>
        <w:jc w:val="both"/>
        <w:rPr>
          <w:rFonts w:ascii="Times New Roman" w:hAnsi="Times New Roman"/>
          <w:sz w:val="18"/>
          <w:szCs w:val="18"/>
          <w:lang w:val="es-ES"/>
        </w:rPr>
      </w:pPr>
      <w:r w:rsidRPr="00B0453F">
        <w:rPr>
          <w:rFonts w:ascii="Times New Roman" w:hAnsi="Times New Roman"/>
          <w:sz w:val="18"/>
          <w:szCs w:val="18"/>
        </w:rPr>
        <w:t xml:space="preserve">Sistem hibrid </w:t>
      </w:r>
      <w:r>
        <w:rPr>
          <w:rFonts w:ascii="Times New Roman" w:hAnsi="Times New Roman"/>
          <w:sz w:val="18"/>
          <w:szCs w:val="18"/>
        </w:rPr>
        <w:t>sel bahan api</w:t>
      </w:r>
      <w:r w:rsidRPr="00B0453F">
        <w:rPr>
          <w:rFonts w:ascii="Times New Roman" w:hAnsi="Times New Roman"/>
          <w:sz w:val="18"/>
          <w:szCs w:val="18"/>
        </w:rPr>
        <w:t xml:space="preserve"> (FC) membran penukaran proton (PEM) dengan ultrakapasitor (UC) dan bateri (BT) mempunyai tindak balas yang lebih cepat berbanding FC sahaja. Sistem hibrid adalah salah satu sumber tenaga alternatif mesra alam yang amat berpotensi. Satu reka bentuk sistem pengurusan tenaga dan strategi kawalan telah diperkenalkan dalam kajian ini. Model strategi pengurusan tenaga sistem hibrid FC/UC/BT telah dibangunkan dan strategi kawalan telah diprogramkan dalam perisian LabVIEW™ dan dilaksanakan dengan menggunakan </w:t>
      </w:r>
      <w:r>
        <w:rPr>
          <w:rFonts w:ascii="Times New Roman" w:hAnsi="Times New Roman"/>
          <w:sz w:val="18"/>
          <w:szCs w:val="18"/>
        </w:rPr>
        <w:t>peranti instrument Nasional</w:t>
      </w:r>
      <w:r w:rsidRPr="00B0453F">
        <w:rPr>
          <w:rFonts w:ascii="Times New Roman" w:hAnsi="Times New Roman"/>
          <w:sz w:val="18"/>
          <w:szCs w:val="18"/>
        </w:rPr>
        <w:t xml:space="preserve"> (NI). </w:t>
      </w:r>
      <w:r w:rsidRPr="00A822BC">
        <w:rPr>
          <w:rFonts w:ascii="Times New Roman" w:hAnsi="Times New Roman"/>
          <w:sz w:val="18"/>
          <w:szCs w:val="18"/>
          <w:lang w:val="es-ES"/>
        </w:rPr>
        <w:t>Strategi pengurusan tenaga ini mampu untuk menguruskan aliran tenaga di antara sumber kuasa utama (FC) dan sumber kuasa tambahan lain (UC dan BT). Untuk mengawal sistem hibrid dan mencapai prestasi yang sewajarnya, litar pengawal telah dibangunkan dengan tiga sumber tenaga sejajar selari untuk menyediakan permintaan kuasa. Model yang dibangunkan menunjukkan keseimbangan jumlah kuasa daripada FC, UC dan BT di bawah pelbagai permintaan beban. Keputusan eksperimen menunjukkan bahawa sistem hibrid FC/UC/BT beroperasi secara automatik dengan keadaan beban yang berbeza</w:t>
      </w:r>
      <w:r>
        <w:rPr>
          <w:rFonts w:ascii="Times New Roman" w:hAnsi="Times New Roman"/>
          <w:sz w:val="18"/>
          <w:szCs w:val="18"/>
          <w:lang w:val="es-ES"/>
        </w:rPr>
        <w:t>-</w:t>
      </w:r>
      <w:r w:rsidRPr="00A822BC">
        <w:rPr>
          <w:rFonts w:ascii="Times New Roman" w:hAnsi="Times New Roman"/>
          <w:sz w:val="18"/>
          <w:szCs w:val="18"/>
          <w:lang w:val="es-ES"/>
        </w:rPr>
        <w:t xml:space="preserve">beza. Keputusan eksperimen dibentangkan, </w:t>
      </w:r>
      <w:r w:rsidRPr="00A822BC">
        <w:rPr>
          <w:rFonts w:ascii="Times New Roman" w:hAnsi="Times New Roman"/>
          <w:sz w:val="18"/>
          <w:szCs w:val="18"/>
          <w:lang w:val="es-ES"/>
        </w:rPr>
        <w:lastRenderedPageBreak/>
        <w:t>menunjukkan bahawa strategi yang dicadangkan memanfaatkan ciri</w:t>
      </w:r>
      <w:r>
        <w:rPr>
          <w:rFonts w:ascii="Times New Roman" w:hAnsi="Times New Roman"/>
          <w:sz w:val="18"/>
          <w:szCs w:val="18"/>
          <w:lang w:val="es-ES"/>
        </w:rPr>
        <w:t xml:space="preserve"> </w:t>
      </w:r>
      <w:r w:rsidRPr="00A822BC">
        <w:rPr>
          <w:rFonts w:ascii="Times New Roman" w:hAnsi="Times New Roman"/>
          <w:sz w:val="18"/>
          <w:szCs w:val="18"/>
          <w:lang w:val="es-ES"/>
        </w:rPr>
        <w:t>kedua</w:t>
      </w:r>
      <w:r>
        <w:rPr>
          <w:rFonts w:ascii="Times New Roman" w:hAnsi="Times New Roman"/>
          <w:sz w:val="18"/>
          <w:szCs w:val="18"/>
          <w:lang w:val="es-ES"/>
        </w:rPr>
        <w:t>-</w:t>
      </w:r>
      <w:r w:rsidRPr="00A822BC">
        <w:rPr>
          <w:rFonts w:ascii="Times New Roman" w:hAnsi="Times New Roman"/>
          <w:sz w:val="18"/>
          <w:szCs w:val="18"/>
          <w:lang w:val="es-ES"/>
        </w:rPr>
        <w:t>dua sumber kuasa tambahan  dengan itu memenuhi keperluan beban.</w:t>
      </w:r>
    </w:p>
    <w:p w:rsidR="008C4E87" w:rsidRPr="00A822BC" w:rsidRDefault="008C4E87" w:rsidP="008C4E87">
      <w:pPr>
        <w:spacing w:after="0" w:line="240" w:lineRule="auto"/>
        <w:jc w:val="both"/>
        <w:rPr>
          <w:rFonts w:ascii="Times New Roman" w:hAnsi="Times New Roman"/>
          <w:sz w:val="18"/>
          <w:szCs w:val="18"/>
          <w:lang w:val="es-ES"/>
        </w:rPr>
      </w:pPr>
    </w:p>
    <w:p w:rsidR="008C4E87" w:rsidRPr="00A822BC" w:rsidRDefault="008C4E87" w:rsidP="008C4E87">
      <w:pPr>
        <w:spacing w:after="0" w:line="240" w:lineRule="auto"/>
        <w:ind w:left="993" w:hanging="993"/>
        <w:jc w:val="both"/>
        <w:rPr>
          <w:rFonts w:ascii="Times New Roman" w:hAnsi="Times New Roman"/>
          <w:sz w:val="18"/>
          <w:szCs w:val="18"/>
          <w:lang w:val="es-ES"/>
        </w:rPr>
      </w:pPr>
      <w:r w:rsidRPr="00A822BC">
        <w:rPr>
          <w:rFonts w:ascii="Times New Roman" w:hAnsi="Times New Roman"/>
          <w:b/>
          <w:sz w:val="18"/>
          <w:szCs w:val="18"/>
          <w:lang w:val="es-ES"/>
        </w:rPr>
        <w:t>Kata kunci:</w:t>
      </w:r>
      <w:r w:rsidRPr="00A822BC">
        <w:rPr>
          <w:rFonts w:ascii="Times New Roman" w:hAnsi="Times New Roman"/>
          <w:sz w:val="18"/>
          <w:szCs w:val="18"/>
          <w:lang w:val="es-ES"/>
        </w:rPr>
        <w:t xml:space="preserve"> </w:t>
      </w:r>
      <w:r>
        <w:rPr>
          <w:rFonts w:ascii="Times New Roman" w:hAnsi="Times New Roman"/>
          <w:sz w:val="18"/>
          <w:szCs w:val="18"/>
          <w:lang w:val="es-ES"/>
        </w:rPr>
        <w:t>Sel bahan api</w:t>
      </w:r>
      <w:r w:rsidRPr="00A822BC">
        <w:rPr>
          <w:rFonts w:ascii="Times New Roman" w:hAnsi="Times New Roman"/>
          <w:sz w:val="18"/>
          <w:szCs w:val="18"/>
          <w:lang w:val="es-ES"/>
        </w:rPr>
        <w:t xml:space="preserve"> membran penukaran proton, ultrakapasitor, bateri, sistem tenaga hib</w:t>
      </w:r>
      <w:r>
        <w:rPr>
          <w:rFonts w:ascii="Times New Roman" w:hAnsi="Times New Roman"/>
          <w:sz w:val="18"/>
          <w:szCs w:val="18"/>
          <w:lang w:val="es-ES"/>
        </w:rPr>
        <w:t>rid, strategi pengurusan tenaga</w:t>
      </w:r>
    </w:p>
    <w:p w:rsidR="008C4E87" w:rsidRDefault="008C4E87" w:rsidP="008C4E87">
      <w:pPr>
        <w:spacing w:after="0" w:line="240" w:lineRule="auto"/>
        <w:jc w:val="center"/>
        <w:rPr>
          <w:rFonts w:ascii="Times New Roman" w:hAnsi="Times New Roman"/>
          <w:noProof/>
          <w:sz w:val="20"/>
          <w:szCs w:val="20"/>
          <w:lang w:bidi="ar-SA"/>
        </w:rPr>
      </w:pPr>
    </w:p>
    <w:p w:rsidR="008C4E87" w:rsidRPr="00BE7C30" w:rsidRDefault="008C4E87" w:rsidP="008C4E87">
      <w:pPr>
        <w:spacing w:after="0" w:line="240" w:lineRule="auto"/>
        <w:jc w:val="center"/>
        <w:rPr>
          <w:rFonts w:ascii="Times New Roman" w:hAnsi="Times New Roman"/>
          <w:noProof/>
          <w:sz w:val="20"/>
          <w:szCs w:val="20"/>
          <w:lang w:bidi="ar-SA"/>
        </w:rPr>
      </w:pPr>
    </w:p>
    <w:p w:rsidR="008C4E87" w:rsidRPr="00F447A7" w:rsidRDefault="008C4E87" w:rsidP="008C4E8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 xml:space="preserve">Research in the field of alternative/renewable energy sources increasingly become the focus of many researchers, in an attempt to find a novel and environmentally friendly energy source that does not rely on fossil fuels, to replace internal combustion engines for use in vehicles. This research, besides ensuring energy supplies for the future, it may also reduce the pollution caused by fossil fuels. As an alternative to the internal combustion engine, fuel cell technology has advantages in many aspects that make it the preferred choice of researchers </w:t>
      </w:r>
      <w:r w:rsidRPr="004449B5">
        <w:rPr>
          <w:rFonts w:ascii="Times New Roman" w:hAnsi="Times New Roman"/>
          <w:sz w:val="20"/>
          <w:szCs w:val="20"/>
        </w:rPr>
        <w:fldChar w:fldCharType="begin">
          <w:fldData xml:space="preserve">PEVuZE5vdGU+PENpdGU+PEF1dGhvcj5CYWhhcnVkZGluPC9BdXRob3I+PFllYXI+MjAxNDwvWWVh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</w:fldData>
        </w:fldChar>
      </w:r>
      <w:r w:rsidRPr="004449B5">
        <w:rPr>
          <w:rFonts w:ascii="Times New Roman" w:hAnsi="Times New Roman"/>
          <w:sz w:val="20"/>
          <w:szCs w:val="20"/>
        </w:rPr>
        <w:instrText xml:space="preserve"> ADDIN EN.CITE </w:instrText>
      </w:r>
      <w:r w:rsidRPr="004449B5">
        <w:rPr>
          <w:rFonts w:ascii="Times New Roman" w:hAnsi="Times New Roman"/>
          <w:sz w:val="20"/>
          <w:szCs w:val="20"/>
        </w:rPr>
        <w:fldChar w:fldCharType="begin">
          <w:fldData xml:space="preserve">PEVuZE5vdGU+PENpdGU+PEF1dGhvcj5CYWhhcnVkZGluPC9BdXRob3I+PFllYXI+MjAxNDwvWWVh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</w:fldData>
        </w:fldChar>
      </w:r>
      <w:r w:rsidRPr="004449B5">
        <w:rPr>
          <w:rFonts w:ascii="Times New Roman" w:hAnsi="Times New Roman"/>
          <w:sz w:val="20"/>
          <w:szCs w:val="20"/>
        </w:rPr>
        <w:instrText xml:space="preserve"> ADDIN EN.CITE.DATA </w:instrText>
      </w:r>
      <w:r w:rsidRPr="004449B5">
        <w:rPr>
          <w:rFonts w:ascii="Times New Roman" w:hAnsi="Times New Roman"/>
          <w:sz w:val="20"/>
          <w:szCs w:val="20"/>
        </w:rPr>
      </w:r>
      <w:r w:rsidRPr="004449B5">
        <w:rPr>
          <w:rFonts w:ascii="Times New Roman" w:hAnsi="Times New Roman"/>
          <w:sz w:val="20"/>
          <w:szCs w:val="20"/>
        </w:rPr>
        <w:fldChar w:fldCharType="end"/>
      </w:r>
      <w:r w:rsidRPr="004449B5">
        <w:rPr>
          <w:rFonts w:ascii="Times New Roman" w:hAnsi="Times New Roman"/>
          <w:sz w:val="20"/>
          <w:szCs w:val="20"/>
        </w:rPr>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 w:tooltip="Baharuddin, 2014 #256" w:history="1">
        <w:r w:rsidRPr="004449B5">
          <w:rPr>
            <w:rFonts w:ascii="Times New Roman" w:hAnsi="Times New Roman"/>
            <w:noProof/>
            <w:sz w:val="20"/>
            <w:szCs w:val="20"/>
          </w:rPr>
          <w:t>1-5</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PEMFC is one that has been applied widely, from a stand-alone system and a hybrid system, especially in vehicle applications, power units, and electronic devices mobile. A stand-alone PEMFC system unfortunately cannot satisfy the sudden load variation in vehicles due to its slow dynamic response. The voltage decreases drastically and this situation evidently harmful to the PEMFC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&lt;EndNote&gt;&lt;Cite&gt;&lt;Author&gt;Taniguchi&lt;/Author&gt;&lt;Year&gt;2004&lt;/Year&gt;&lt;RecNum&gt;162&lt;/RecNum&gt;&lt;DisplayText&gt;[6]&lt;/DisplayText&gt;&lt;record&gt;&lt;rec-number&gt;162&lt;/rec-number&gt;&lt;foreign-keys&gt;&lt;key app="EN" db-id="f0axpdrtp9v9a8erwdrveazntvzx5wx02t2a"&gt;162&lt;/key&gt;&lt;/foreign-keys&gt;&lt;ref-type name="Journal Article"&gt;17&lt;/ref-type&gt;&lt;contributors&gt;&lt;authors&gt;&lt;author&gt;Taniguchi, Akira&lt;/author&gt;&lt;author&gt;Akita, Tomoki&lt;/author&gt;&lt;author&gt;Yasuda, Kazuaki&lt;/author&gt;&lt;author&gt;Miyazaki, Yoshinori&lt;/author&gt;&lt;/authors&gt;&lt;/contributors&gt;&lt;titles&gt;&lt;title&gt;Analysis of electrocatalyst degradation in PEMFC caused by cell reversal during fuel starvation&lt;/title&gt;&lt;secondary-title&gt;Journal of Power Sources&lt;/secondary-title&gt;&lt;/titles&gt;&lt;periodical&gt;&lt;full-title&gt;Journal of Power Sources&lt;/full-title&gt;&lt;/periodical&gt;&lt;pages&gt;42-49&lt;/pages&gt;&lt;volume&gt;130&lt;/volume&gt;&lt;number&gt;1-2&lt;/number&gt;&lt;keywords&gt;&lt;keyword&gt;PEMFC&lt;/keyword&gt;&lt;keyword&gt;Fuel cell&lt;/keyword&gt;&lt;keyword&gt;Fuel starvation&lt;/keyword&gt;&lt;keyword&gt;Cell reversal&lt;/keyword&gt;&lt;keyword&gt;Electrocatalyst&lt;/keyword&gt;&lt;/keywords&gt;&lt;dates&gt;&lt;year&gt;2004&lt;/year&gt;&lt;/dates&gt;&lt;isbn&gt;0378-7753&lt;/isbn&gt;&lt;work-type&gt;doi: 10.1016/j.jpowsour.2003.12.035&lt;/work-type&gt;&lt;urls&gt;&lt;related-urls&gt;&lt;url&gt;http://www.sciencedirect.com/science/article/pii/S0378775304000096&lt;/url&gt;&lt;/related-urls&gt;&lt;/urls&gt;&lt;/record&gt;&lt;/Cite&gt;&lt;/EndNote&gt;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6" w:tooltip="Taniguchi, 2004 #162" w:history="1">
        <w:r w:rsidRPr="004449B5">
          <w:rPr>
            <w:rFonts w:ascii="Times New Roman" w:hAnsi="Times New Roman"/>
            <w:noProof/>
            <w:sz w:val="20"/>
            <w:szCs w:val="20"/>
          </w:rPr>
          <w:t>6</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color w:val="000000"/>
          <w:sz w:val="20"/>
          <w:szCs w:val="20"/>
        </w:rPr>
        <w:t xml:space="preserve">. </w:t>
      </w:r>
      <w:r w:rsidRPr="004449B5">
        <w:rPr>
          <w:rFonts w:ascii="Times New Roman" w:hAnsi="Times New Roman"/>
          <w:sz w:val="20"/>
          <w:szCs w:val="20"/>
        </w:rPr>
        <w:t xml:space="preserve">Most electronic devices and vehicles require a stabilized power source and fast transient response. Combining a PEMFC with an auxiliary power source would improve the operational efficiency and dynamic response of the system and extend the PEMFC lifetime. The auxiliary energy source usually uses an energy storage device that can store the excess energy from the PEMFC (charge) and support the load demand when needed (discharge). This system includes power electronics and a controller for the energy management system. The concept of hybrid technology was widely embraced for the conventional internal combustion engine (ICE) to minimize the peak power possible for acceleration, allow for optimal operational efficiency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&lt;EndNote&gt;&lt;Cite&gt;&lt;Author&gt;van Vliet&lt;/Author&gt;&lt;Year&gt;2010&lt;/Year&gt;&lt;RecNum&gt;73&lt;/RecNum&gt;&lt;DisplayText&gt;[7]&lt;/DisplayText&gt;&lt;record&gt;&lt;rec-number&gt;73&lt;/rec-number&gt;&lt;foreign-keys&gt;&lt;key app="EN" db-id="f0axpdrtp9v9a8erwdrveazntvzx5wx02t2a"&gt;73&lt;/key&gt;&lt;/foreign-keys&gt;&lt;ref-type name="Journal Article"&gt;17&lt;/ref-type&gt;&lt;contributors&gt;&lt;authors&gt;&lt;author&gt;van Vliet, Oscar P. R.&lt;/author&gt;&lt;author&gt;Kruithof, Thomas&lt;/author&gt;&lt;author&gt;Turkenburg, Wim C.&lt;/author&gt;&lt;author&gt;Faaij, André P. C.&lt;/author&gt;&lt;/authors&gt;&lt;/contributors&gt;&lt;titles&gt;&lt;title&gt;Techno-economic comparison of series hybrid, plug-in hybrid, fuel cell and regular cars&lt;/title&gt;&lt;secondary-title&gt;Journal of Power Sources&lt;/secondary-title&gt;&lt;/titles&gt;&lt;periodical&gt;&lt;full-title&gt;Journal of Power Sources&lt;/full-title&gt;&lt;/periodical&gt;&lt;pages&gt;6570-6585&lt;/pages&gt;&lt;volume&gt;195&lt;/volume&gt;&lt;number&gt;19&lt;/number&gt;&lt;keywords&gt;&lt;keyword&gt;Series hybrid car&lt;/keyword&gt;&lt;keyword&gt;Plug-in hybrid car&lt;/keyword&gt;&lt;keyword&gt;Fuel cell car&lt;/keyword&gt;&lt;keyword&gt;Wheel motor&lt;/keyword&gt;&lt;/keywords&gt;&lt;dates&gt;&lt;year&gt;2010&lt;/year&gt;&lt;/dates&gt;&lt;isbn&gt;0378-7753&lt;/isbn&gt;&lt;work-type&gt;doi: DOI: 10.1016/j.jpowsour.2010.04.077&lt;/work-type&gt;&lt;urls&gt;&lt;related-urls&gt;&lt;url&gt;http://www.sciencedirect.com/science/article/B6TH1-4YYXJNY-3/2/4626b58e22cb5390d5f493b1d75f0ed0&lt;/url&gt;&lt;/related-urls&gt;&lt;/urls&gt;&lt;/record&gt;&lt;/Cite&gt;&lt;/EndNote&gt;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7" w:tooltip="van Vliet, 2010 #73" w:history="1">
        <w:r w:rsidRPr="004449B5">
          <w:rPr>
            <w:rFonts w:ascii="Times New Roman" w:hAnsi="Times New Roman"/>
            <w:noProof/>
            <w:sz w:val="20"/>
            <w:szCs w:val="20"/>
          </w:rPr>
          <w:t>7</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recapture kinetic energy when braking (regenerative braking), and, more importantly, conserve fuel. In the literature </w:t>
      </w:r>
      <w:r w:rsidRPr="004449B5">
        <w:rPr>
          <w:rFonts w:ascii="Times New Roman" w:hAnsi="Times New Roman"/>
          <w:sz w:val="20"/>
          <w:szCs w:val="20"/>
        </w:rPr>
        <w:fldChar w:fldCharType="begin">
          <w:fldData xml:space="preserve">PEVuZE5vdGU+PENpdGU+PEF1dGhvcj5CdXJrZTwvQXV0aG9yPjxZZWFyPjIwMDc8L1llYXI+PFJl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</w:fldData>
        </w:fldChar>
      </w:r>
      <w:r w:rsidRPr="004449B5">
        <w:rPr>
          <w:rFonts w:ascii="Times New Roman" w:hAnsi="Times New Roman"/>
          <w:sz w:val="20"/>
          <w:szCs w:val="20"/>
        </w:rPr>
        <w:instrText xml:space="preserve"> ADDIN EN.CITE </w:instrText>
      </w:r>
      <w:r w:rsidRPr="004449B5">
        <w:rPr>
          <w:rFonts w:ascii="Times New Roman" w:hAnsi="Times New Roman"/>
          <w:sz w:val="20"/>
          <w:szCs w:val="20"/>
        </w:rPr>
        <w:fldChar w:fldCharType="begin">
          <w:fldData xml:space="preserve">PEVuZE5vdGU+PENpdGU+PEF1dGhvcj5CdXJrZTwvQXV0aG9yPjxZZWFyPjIwMDc8L1llYXI+PFJl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</w:fldData>
        </w:fldChar>
      </w:r>
      <w:r w:rsidRPr="004449B5">
        <w:rPr>
          <w:rFonts w:ascii="Times New Roman" w:hAnsi="Times New Roman"/>
          <w:sz w:val="20"/>
          <w:szCs w:val="20"/>
        </w:rPr>
        <w:instrText xml:space="preserve"> ADDIN EN.CITE.DATA </w:instrText>
      </w:r>
      <w:r w:rsidRPr="004449B5">
        <w:rPr>
          <w:rFonts w:ascii="Times New Roman" w:hAnsi="Times New Roman"/>
          <w:sz w:val="20"/>
          <w:szCs w:val="20"/>
        </w:rPr>
      </w:r>
      <w:r w:rsidRPr="004449B5">
        <w:rPr>
          <w:rFonts w:ascii="Times New Roman" w:hAnsi="Times New Roman"/>
          <w:sz w:val="20"/>
          <w:szCs w:val="20"/>
        </w:rPr>
        <w:fldChar w:fldCharType="end"/>
      </w:r>
      <w:r w:rsidRPr="004449B5">
        <w:rPr>
          <w:rFonts w:ascii="Times New Roman" w:hAnsi="Times New Roman"/>
          <w:sz w:val="20"/>
          <w:szCs w:val="20"/>
        </w:rPr>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8" w:tooltip="Burke, 2007 #27" w:history="1">
        <w:r w:rsidRPr="004449B5">
          <w:rPr>
            <w:rFonts w:ascii="Times New Roman" w:hAnsi="Times New Roman"/>
            <w:noProof/>
            <w:sz w:val="20"/>
            <w:szCs w:val="20"/>
          </w:rPr>
          <w:t>8-11</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the preferred energy storage devices for PEMFCs are BTs and UCs because they have their own unique characteristics. BTs can charge rapidly and have excellent energy density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2" w:tooltip="Erdinc, 2009 #8" w:history="1">
        <w:r w:rsidRPr="004449B5">
          <w:rPr>
            <w:rFonts w:ascii="Times New Roman" w:hAnsi="Times New Roman"/>
            <w:noProof/>
            <w:sz w:val="20"/>
            <w:szCs w:val="20"/>
          </w:rPr>
          <w:t>12</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and a higher specific energy than UCs, thus supplying extra power for a longer period of time. And the key advantage of UCs is their ability to charge and discharge for almost an unlimited number of cycles, have relatively high power densities and long lifetimes, are cheaper and environmentally safe, can be operated at high or low temperatures without maintenance, and can deliver high power/currents in a short time without incurring structural damage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2" w:tooltip="Erdinc, 2009 #8" w:history="1">
        <w:r w:rsidRPr="004449B5">
          <w:rPr>
            <w:rFonts w:ascii="Times New Roman" w:hAnsi="Times New Roman"/>
            <w:noProof/>
            <w:sz w:val="20"/>
            <w:szCs w:val="20"/>
          </w:rPr>
          <w:t>12</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w:t>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noProof/>
          <w:sz w:val="20"/>
          <w:szCs w:val="20"/>
          <w:lang w:bidi="ar-SA"/>
        </w:rPr>
      </w:pPr>
      <w:r w:rsidRPr="004449B5">
        <w:rPr>
          <w:rFonts w:ascii="Times New Roman" w:hAnsi="Times New Roman"/>
          <w:sz w:val="20"/>
          <w:szCs w:val="20"/>
        </w:rPr>
        <w:t xml:space="preserve">The energy management strategy and controller are important factors in hybridizing PEMFCs and energy storage devices. In the past, researchers extensively studied hybrid system technologies using various control strategies to manage the energy distribution between the FC and auxiliary energy source. The strategy for each system, which can affect the system performance, was developed based on a certain objective (for example, the fuel consumption) within the constraints of the device used (BT state of charge limits, power limits, etc.)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&lt;EndNote&gt;&lt;Cite&gt;&lt;Author&gt;Bernard&lt;/Author&gt;&lt;Year&gt;2011&lt;/Year&gt;&lt;RecNum&gt;6180&lt;/RecNum&gt;&lt;DisplayText&gt;[13]&lt;/DisplayText&gt;&lt;record&gt;&lt;rec-number&gt;6180&lt;/rec-number&gt;&lt;foreign-keys&gt;&lt;key app="EN" db-id="9ddfpffeqetd23erwv5p2zpvzvefdx2vf929"&gt;6180&lt;/key&gt;&lt;/foreign-keys&gt;&lt;ref-type name="Journal Article"&gt;17&lt;/ref-type&gt;&lt;contributors&gt;&lt;authors&gt;&lt;author&gt;Bernard, Jérôme&lt;/author&gt;&lt;author&gt;Hofer, Marcel&lt;/author&gt;&lt;author&gt;Hannesen, Uwe&lt;/author&gt;&lt;author&gt;Toth, Antoine&lt;/author&gt;&lt;author&gt;Tsukada, Akinori&lt;/author&gt;&lt;author&gt;Büchi, Félix N.&lt;/author&gt;&lt;author&gt;Dietrich, Philipp&lt;/author&gt;&lt;/authors&gt;&lt;/contributors&gt;&lt;titles&gt;&lt;title&gt;Fuel cell/battery passive hybrid power source for electric powertrains&lt;/title&gt;&lt;secondary-title&gt;Journal of Power Sources&lt;/secondary-title&gt;&lt;/titles&gt;&lt;periodical&gt;&lt;full-title&gt;Journal of Power Sources&lt;/full-title&gt;&lt;/periodical&gt;&lt;pages&gt;5867-5872&lt;/pages&gt;&lt;volume&gt;196&lt;/volume&gt;&lt;number&gt;14&lt;/number&gt;&lt;keywords&gt;&lt;keyword&gt;Fuel cell&lt;/keyword&gt;&lt;keyword&gt;Battery&lt;/keyword&gt;&lt;keyword&gt;Powertrain&lt;/keyword&gt;&lt;keyword&gt;Hybrid&lt;/keyword&gt;&lt;/keywords&gt;&lt;dates&gt;&lt;year&gt;2011&lt;/year&gt;&lt;pub-dates&gt;&lt;date&gt;7/15/&lt;/date&gt;&lt;/pub-dates&gt;&lt;/dates&gt;&lt;isbn&gt;0378-7753&lt;/isbn&gt;&lt;urls&gt;&lt;related-urls&gt;&lt;url&gt;http://www.sciencedirect.com/science/article/pii/S0378775311005970&lt;/url&gt;&lt;/related-urls&gt;&lt;/urls&gt;&lt;electronic-resource-num&gt;http://dx.doi.org/10.1016/j.jpowsour.2011.03.015&lt;/electronic-resource-num&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3" w:tooltip="Bernard, 2011 #6180" w:history="1">
        <w:r w:rsidRPr="004449B5">
          <w:rPr>
            <w:rFonts w:ascii="Times New Roman" w:hAnsi="Times New Roman"/>
            <w:noProof/>
            <w:sz w:val="20"/>
            <w:szCs w:val="20"/>
          </w:rPr>
          <w:t>13</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Hybrid systems capture the best features of each energy resource and can provide stable and quality electricity.</w:t>
      </w:r>
    </w:p>
    <w:p w:rsidR="008C4E87" w:rsidRDefault="008C4E87" w:rsidP="008C4E87">
      <w:pPr>
        <w:spacing w:after="0" w:line="240" w:lineRule="auto"/>
        <w:jc w:val="center"/>
        <w:rPr>
          <w:rFonts w:ascii="Times New Roman" w:hAnsi="Times New Roman"/>
          <w:b/>
          <w:noProof/>
          <w:sz w:val="20"/>
          <w:szCs w:val="20"/>
          <w:lang w:bidi="ar-SA"/>
        </w:rPr>
      </w:pPr>
    </w:p>
    <w:p w:rsidR="008C4E87" w:rsidRPr="00F447A7" w:rsidRDefault="008C4E87" w:rsidP="008C4E8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 xml:space="preserve">Basically, in active hybrid, several configurations can be used to achieve power sharing in PEMFC hybrid systems. Uzunoglu and Alam developed the simplest parallel operating structure for vehicle applications, which was direct integration by Honda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4" w:tooltip="Uzunoglu, 2007 #12" w:history="1">
        <w:r w:rsidRPr="004449B5">
          <w:rPr>
            <w:rFonts w:ascii="Times New Roman" w:hAnsi="Times New Roman"/>
            <w:noProof/>
            <w:sz w:val="20"/>
            <w:szCs w:val="20"/>
          </w:rPr>
          <w:t>14</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The auxiliary power source is directly connected in line between the FC and the load as shown in Figure 1. This configuration is quite attractive because it does not require a high-power DC/DC converter, and thus, the complexity, cost, weight, and volume of the system are significantly reduced. Therefore, we modified the direct integration configuration to include three energy sources. </w:t>
      </w:r>
    </w:p>
    <w:p w:rsidR="008C4E87" w:rsidRDefault="008C4E87" w:rsidP="008C4E87">
      <w:pPr>
        <w:spacing w:after="0" w:line="240" w:lineRule="auto"/>
        <w:jc w:val="both"/>
        <w:rPr>
          <w:rFonts w:ascii="Times New Roman" w:hAnsi="Times New Roman"/>
          <w:sz w:val="20"/>
          <w:szCs w:val="20"/>
        </w:rPr>
      </w:pPr>
    </w:p>
    <w:p w:rsidR="008C4E87"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 xml:space="preserve">After choosing an appropriate system configuration, the components should be selected carefully. Our objective was to design a low-cost system with a simple configuration that did not involve a complex mathematical algorithm and that had an easy-to-follow circuit arrangement. The system uses an active hybrid with one buck DC/DC converter directly integrated into the system. The power demand of the electronic load is satisfied by the combination of the FC, UC and BT. The resultant load current and output power can be expressed in equation 1 and 2 as given below: </w:t>
      </w:r>
    </w:p>
    <w:p w:rsidR="008C4E87" w:rsidRDefault="008C4E87" w:rsidP="008C4E87">
      <w:pPr>
        <w:spacing w:after="0" w:line="240" w:lineRule="auto"/>
        <w:jc w:val="both"/>
        <w:rPr>
          <w:rFonts w:ascii="Times New Roman" w:hAnsi="Times New Roman"/>
          <w:sz w:val="20"/>
          <w:szCs w:val="20"/>
        </w:rPr>
      </w:pPr>
    </w:p>
    <w:p w:rsidR="008C4E87" w:rsidRPr="00C106E8" w:rsidRDefault="008C4E87" w:rsidP="008C4E87">
      <w:pPr>
        <w:spacing w:after="0" w:line="240" w:lineRule="auto"/>
        <w:jc w:val="both"/>
        <w:rPr>
          <w:rFonts w:ascii="Times New Roman" w:hAnsi="Times New Roman"/>
          <w:sz w:val="20"/>
          <w:szCs w:val="20"/>
        </w:rPr>
      </w:pPr>
    </w:p>
    <w:p w:rsidR="008C4E87" w:rsidRDefault="008C4E87" w:rsidP="008C4E87">
      <w:pPr>
        <w:spacing w:after="0" w:line="240" w:lineRule="auto"/>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 xml:space="preserve">               I</m:t>
            </m:r>
          </m:e>
          <m:sub>
            <m:r>
              <w:rPr>
                <w:rFonts w:ascii="Cambria Math" w:hAnsi="Cambria Math"/>
                <w:sz w:val="20"/>
                <w:szCs w:val="20"/>
              </w:rPr>
              <m:t>L</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FC</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UC</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BT</m:t>
            </m:r>
          </m:sub>
        </m:sSub>
      </m:oMath>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t xml:space="preserve">     </w:t>
      </w:r>
      <w:r>
        <w:rPr>
          <w:rFonts w:ascii="Times New Roman" w:hAnsi="Times New Roman"/>
          <w:sz w:val="20"/>
          <w:szCs w:val="20"/>
        </w:rPr>
        <w:t xml:space="preserve">    </w:t>
      </w:r>
      <w:r w:rsidRPr="004449B5">
        <w:rPr>
          <w:rFonts w:ascii="Times New Roman" w:hAnsi="Times New Roman"/>
          <w:sz w:val="20"/>
          <w:szCs w:val="20"/>
        </w:rPr>
        <w:t>(1)</w:t>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 xml:space="preserve">              P</m:t>
            </m:r>
          </m:e>
          <m:sub>
            <m:r>
              <w:rPr>
                <w:rFonts w:ascii="Cambria Math" w:hAnsi="Cambria Math"/>
                <w:sz w:val="20"/>
                <w:szCs w:val="20"/>
              </w:rPr>
              <m:t>L</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L</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L</m:t>
            </m:r>
          </m:sub>
        </m:sSub>
      </m:oMath>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t xml:space="preserve">                     </w:t>
      </w:r>
      <w:r>
        <w:rPr>
          <w:rFonts w:ascii="Times New Roman" w:hAnsi="Times New Roman"/>
          <w:sz w:val="20"/>
          <w:szCs w:val="20"/>
        </w:rPr>
        <w:t xml:space="preserve">  </w:t>
      </w:r>
      <w:r w:rsidRPr="004449B5">
        <w:rPr>
          <w:rFonts w:ascii="Times New Roman" w:hAnsi="Times New Roman"/>
          <w:sz w:val="20"/>
          <w:szCs w:val="20"/>
        </w:rPr>
        <w:t>(2)</w:t>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r>
        <w:rPr>
          <w:rFonts w:ascii="Times New Roman" w:hAnsi="Times New Roman"/>
          <w:sz w:val="20"/>
          <w:szCs w:val="20"/>
        </w:rPr>
        <w:t>w</w:t>
      </w:r>
      <w:r w:rsidRPr="004449B5">
        <w:rPr>
          <w:rFonts w:ascii="Times New Roman" w:hAnsi="Times New Roman"/>
          <w:sz w:val="20"/>
          <w:szCs w:val="20"/>
        </w:rPr>
        <w:t xml:space="preserve">here </w:t>
      </w:r>
      <w:r w:rsidRPr="004449B5">
        <w:rPr>
          <w:rFonts w:ascii="Times New Roman" w:hAnsi="Times New Roman"/>
          <w:i/>
          <w:sz w:val="20"/>
          <w:szCs w:val="20"/>
        </w:rPr>
        <w:t>I</w:t>
      </w:r>
      <w:r w:rsidRPr="004449B5">
        <w:rPr>
          <w:rFonts w:ascii="Times New Roman" w:hAnsi="Times New Roman"/>
          <w:i/>
          <w:sz w:val="20"/>
          <w:szCs w:val="20"/>
          <w:vertAlign w:val="subscript"/>
        </w:rPr>
        <w:t>L</w:t>
      </w:r>
      <w:r w:rsidRPr="004449B5">
        <w:rPr>
          <w:rFonts w:ascii="Times New Roman" w:hAnsi="Times New Roman"/>
          <w:sz w:val="20"/>
          <w:szCs w:val="20"/>
        </w:rPr>
        <w:t xml:space="preserve"> is load current, </w:t>
      </w:r>
      <w:r w:rsidRPr="004449B5">
        <w:rPr>
          <w:rFonts w:ascii="Times New Roman" w:hAnsi="Times New Roman"/>
          <w:i/>
          <w:sz w:val="20"/>
          <w:szCs w:val="20"/>
        </w:rPr>
        <w:t>I</w:t>
      </w:r>
      <w:r w:rsidRPr="004449B5">
        <w:rPr>
          <w:rFonts w:ascii="Times New Roman" w:hAnsi="Times New Roman"/>
          <w:i/>
          <w:sz w:val="20"/>
          <w:szCs w:val="20"/>
          <w:vertAlign w:val="subscript"/>
        </w:rPr>
        <w:t>FC</w:t>
      </w:r>
      <w:r w:rsidRPr="004449B5">
        <w:rPr>
          <w:rFonts w:ascii="Times New Roman" w:hAnsi="Times New Roman"/>
          <w:sz w:val="20"/>
          <w:szCs w:val="20"/>
        </w:rPr>
        <w:t xml:space="preserve"> is FC current, </w:t>
      </w:r>
      <w:r w:rsidRPr="004449B5">
        <w:rPr>
          <w:rFonts w:ascii="Times New Roman" w:hAnsi="Times New Roman"/>
          <w:i/>
          <w:sz w:val="20"/>
          <w:szCs w:val="20"/>
        </w:rPr>
        <w:t>I</w:t>
      </w:r>
      <w:r w:rsidRPr="004449B5">
        <w:rPr>
          <w:rFonts w:ascii="Times New Roman" w:hAnsi="Times New Roman"/>
          <w:i/>
          <w:sz w:val="20"/>
          <w:szCs w:val="20"/>
          <w:vertAlign w:val="subscript"/>
        </w:rPr>
        <w:t>UC</w:t>
      </w:r>
      <w:r w:rsidRPr="004449B5">
        <w:rPr>
          <w:rFonts w:ascii="Times New Roman" w:hAnsi="Times New Roman"/>
          <w:sz w:val="20"/>
          <w:szCs w:val="20"/>
        </w:rPr>
        <w:t xml:space="preserve"> is UC current and </w:t>
      </w:r>
      <w:r w:rsidRPr="004449B5">
        <w:rPr>
          <w:rFonts w:ascii="Times New Roman" w:hAnsi="Times New Roman"/>
          <w:i/>
          <w:sz w:val="20"/>
          <w:szCs w:val="20"/>
        </w:rPr>
        <w:t>I</w:t>
      </w:r>
      <w:r w:rsidRPr="004449B5">
        <w:rPr>
          <w:rFonts w:ascii="Times New Roman" w:hAnsi="Times New Roman"/>
          <w:i/>
          <w:sz w:val="20"/>
          <w:szCs w:val="20"/>
          <w:vertAlign w:val="subscript"/>
        </w:rPr>
        <w:t>BT</w:t>
      </w:r>
      <w:r w:rsidRPr="004449B5">
        <w:rPr>
          <w:rFonts w:ascii="Times New Roman" w:hAnsi="Times New Roman"/>
          <w:sz w:val="20"/>
          <w:szCs w:val="20"/>
        </w:rPr>
        <w:t xml:space="preserve"> is BT current. While </w:t>
      </w:r>
      <w:r w:rsidRPr="004449B5">
        <w:rPr>
          <w:rFonts w:ascii="Times New Roman" w:hAnsi="Times New Roman"/>
          <w:i/>
          <w:sz w:val="20"/>
          <w:szCs w:val="20"/>
        </w:rPr>
        <w:t>P</w:t>
      </w:r>
      <w:r w:rsidRPr="004449B5">
        <w:rPr>
          <w:rFonts w:ascii="Times New Roman" w:hAnsi="Times New Roman"/>
          <w:i/>
          <w:sz w:val="20"/>
          <w:szCs w:val="20"/>
          <w:vertAlign w:val="subscript"/>
        </w:rPr>
        <w:t>L</w:t>
      </w:r>
      <w:r w:rsidRPr="004449B5">
        <w:rPr>
          <w:rFonts w:ascii="Times New Roman" w:hAnsi="Times New Roman"/>
          <w:sz w:val="20"/>
          <w:szCs w:val="20"/>
        </w:rPr>
        <w:t xml:space="preserve"> is load power and </w:t>
      </w:r>
      <w:r w:rsidRPr="004449B5">
        <w:rPr>
          <w:rFonts w:ascii="Times New Roman" w:hAnsi="Times New Roman"/>
          <w:i/>
          <w:sz w:val="20"/>
          <w:szCs w:val="20"/>
        </w:rPr>
        <w:t>V</w:t>
      </w:r>
      <w:r w:rsidRPr="004449B5">
        <w:rPr>
          <w:rFonts w:ascii="Times New Roman" w:hAnsi="Times New Roman"/>
          <w:i/>
          <w:sz w:val="20"/>
          <w:szCs w:val="20"/>
          <w:vertAlign w:val="subscript"/>
        </w:rPr>
        <w:t>L</w:t>
      </w:r>
      <w:r w:rsidRPr="004449B5">
        <w:rPr>
          <w:rFonts w:ascii="Times New Roman" w:hAnsi="Times New Roman"/>
          <w:sz w:val="20"/>
          <w:szCs w:val="20"/>
        </w:rPr>
        <w:t xml:space="preserve"> is load voltage respectively.</w:t>
      </w:r>
    </w:p>
    <w:p w:rsidR="008C4E87"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noProof/>
          <w:sz w:val="20"/>
          <w:szCs w:val="20"/>
          <w:lang w:bidi="ar-SA"/>
        </w:rPr>
        <w:drawing>
          <wp:anchor distT="0" distB="0" distL="114300" distR="114300" simplePos="0" relativeHeight="251660800" behindDoc="0" locked="0" layoutInCell="1" allowOverlap="1" wp14:anchorId="38A33D41" wp14:editId="6971BC1B">
            <wp:simplePos x="0" y="0"/>
            <wp:positionH relativeFrom="column">
              <wp:posOffset>1847850</wp:posOffset>
            </wp:positionH>
            <wp:positionV relativeFrom="paragraph">
              <wp:posOffset>19685</wp:posOffset>
            </wp:positionV>
            <wp:extent cx="2250440" cy="1758950"/>
            <wp:effectExtent l="19050" t="19050" r="16510" b="1270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t="4181" b="2535"/>
                    <a:stretch>
                      <a:fillRect/>
                    </a:stretch>
                  </pic:blipFill>
                  <pic:spPr bwMode="auto">
                    <a:xfrm>
                      <a:off x="0" y="0"/>
                      <a:ext cx="2250440" cy="175895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1. </w:t>
      </w:r>
      <w:r>
        <w:rPr>
          <w:rFonts w:ascii="Times New Roman" w:hAnsi="Times New Roman"/>
          <w:sz w:val="20"/>
          <w:szCs w:val="20"/>
        </w:rPr>
        <w:t xml:space="preserve"> </w:t>
      </w:r>
      <w:r w:rsidRPr="004449B5">
        <w:rPr>
          <w:rFonts w:ascii="Times New Roman" w:hAnsi="Times New Roman"/>
          <w:sz w:val="20"/>
          <w:szCs w:val="20"/>
        </w:rPr>
        <w:t xml:space="preserve">PEMFC/UC hybrid power system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4" w:tooltip="Uzunoglu, 2007 #12" w:history="1">
        <w:r w:rsidRPr="004449B5">
          <w:rPr>
            <w:rFonts w:ascii="Times New Roman" w:hAnsi="Times New Roman"/>
            <w:noProof/>
            <w:sz w:val="20"/>
            <w:szCs w:val="20"/>
          </w:rPr>
          <w:t>14</w:t>
        </w:r>
      </w:hyperlink>
      <w:r w:rsidRPr="004449B5">
        <w:rPr>
          <w:rFonts w:ascii="Times New Roman" w:hAnsi="Times New Roman"/>
          <w:noProof/>
          <w:sz w:val="20"/>
          <w:szCs w:val="20"/>
        </w:rPr>
        <w:t>]</w:t>
      </w:r>
      <w:r w:rsidRPr="004449B5">
        <w:rPr>
          <w:rFonts w:ascii="Times New Roman" w:hAnsi="Times New Roman"/>
          <w:sz w:val="20"/>
          <w:szCs w:val="20"/>
        </w:rPr>
        <w:fldChar w:fldCharType="end"/>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b/>
          <w:sz w:val="20"/>
          <w:szCs w:val="20"/>
        </w:rPr>
      </w:pPr>
    </w:p>
    <w:p w:rsidR="008C4E87" w:rsidRPr="004449B5" w:rsidRDefault="008C4E87" w:rsidP="008C4E87">
      <w:pPr>
        <w:spacing w:after="0" w:line="240" w:lineRule="auto"/>
        <w:jc w:val="both"/>
        <w:rPr>
          <w:rFonts w:ascii="Times New Roman" w:hAnsi="Times New Roman"/>
          <w:b/>
          <w:sz w:val="20"/>
          <w:szCs w:val="20"/>
        </w:rPr>
      </w:pPr>
      <w:r w:rsidRPr="004449B5">
        <w:rPr>
          <w:rFonts w:ascii="Times New Roman" w:hAnsi="Times New Roman"/>
          <w:b/>
          <w:sz w:val="20"/>
          <w:szCs w:val="20"/>
        </w:rPr>
        <w:t>Energy management system controller</w:t>
      </w: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National Instruments Compact Field Point (cFP) is the energy management system controller. The power control is based on the output voltage from each energy source and the resulting load voltage. The strategy is programmed using the LabVIEW™ software and then implemented using the cFP devices combined with the controller circuit.</w:t>
      </w:r>
      <w:r w:rsidRPr="004449B5">
        <w:rPr>
          <w:rFonts w:ascii="Times New Roman" w:hAnsi="Times New Roman"/>
          <w:color w:val="FF0000"/>
          <w:sz w:val="20"/>
          <w:szCs w:val="20"/>
        </w:rPr>
        <w:t xml:space="preserve"> </w:t>
      </w:r>
      <w:r w:rsidRPr="004449B5">
        <w:rPr>
          <w:rFonts w:ascii="Times New Roman" w:hAnsi="Times New Roman"/>
          <w:sz w:val="20"/>
          <w:szCs w:val="20"/>
        </w:rPr>
        <w:t>The input and output modules used in this work were cFP-RLY-425 (relay module) and cFP-AI-102 (analog input module for the voltage). This relay module was used to control the power of the mechanical relay in the controller circuit. Approximately 5 W were required to turn on the mechanical relay in the controller circuit with a rated voltage of 12 V and a rated current of 417 mA. The cFP-AI-102 module on the other hand acts as a voltage indicator to the controller program in LabVIEW™. The PEMFC, BT, UC, and load voltages and currents were also measured using this device.</w:t>
      </w:r>
    </w:p>
    <w:p w:rsidR="008C4E87" w:rsidRPr="004449B5" w:rsidRDefault="008C4E87" w:rsidP="008C4E87">
      <w:pPr>
        <w:spacing w:after="0" w:line="240" w:lineRule="auto"/>
        <w:jc w:val="both"/>
        <w:rPr>
          <w:rFonts w:ascii="Times New Roman" w:hAnsi="Times New Roman"/>
          <w:color w:val="FF0000"/>
          <w:sz w:val="20"/>
          <w:szCs w:val="20"/>
        </w:rPr>
      </w:pPr>
    </w:p>
    <w:p w:rsidR="008C4E87" w:rsidRPr="004449B5" w:rsidRDefault="008C4E87" w:rsidP="008C4E87">
      <w:pPr>
        <w:spacing w:after="0" w:line="240" w:lineRule="auto"/>
        <w:jc w:val="both"/>
        <w:rPr>
          <w:rFonts w:ascii="Times New Roman" w:hAnsi="Times New Roman"/>
          <w:b/>
          <w:sz w:val="20"/>
          <w:szCs w:val="20"/>
        </w:rPr>
      </w:pPr>
      <w:r w:rsidRPr="004449B5">
        <w:rPr>
          <w:rFonts w:ascii="Times New Roman" w:hAnsi="Times New Roman"/>
          <w:b/>
          <w:sz w:val="20"/>
          <w:szCs w:val="20"/>
        </w:rPr>
        <w:t>Controller circuit</w:t>
      </w: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The controller circuit (Figure 2) is the electrical board that links the energy sources, controller device, and electronic devices to the load. To give the specific load requirements for this study, the DC electronic load is employed. The controller circuit consists of four mechanical relays, three diodes, four DC buses, and a 12 V DC/DC converter. The mechanical relay serves as the switch to allow power to flow from the UC and/or BT to support the FC or to charge and discharge the UC and BT. The diode acts as a blocking device to prevent the power from flowing in the wrong direction. The voltage drop from the diode is only 0.7 V, which is negligible. Moreover, the DC bus is a connecting bar where all the power sources connect to the DC/DC converter for ease of plugging into and out of the power source. The DC/DC converter is the voltage regulator that maintains the voltage output from the DC bus at 12 V. This controller circuit manages the power transfer between these three power sources.</w:t>
      </w:r>
    </w:p>
    <w:p w:rsidR="008C4E87"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b/>
          <w:sz w:val="20"/>
          <w:szCs w:val="20"/>
        </w:rPr>
      </w:pPr>
      <w:r w:rsidRPr="004449B5">
        <w:rPr>
          <w:rFonts w:ascii="Times New Roman" w:hAnsi="Times New Roman"/>
          <w:b/>
          <w:sz w:val="20"/>
          <w:szCs w:val="20"/>
        </w:rPr>
        <w:t>Energy storage device</w:t>
      </w: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UC and BT energy storage devices are used in the proposed hybrid system. These two energy sources are combined with a PEMFC to be in line with the power generator unit. In this study, we use 350 F, 2.5 V Boostcap UCs from Maxwell Technologies. For the experiment, a nominal voltage of 12 V is required; therefore, six single 350 F, 2.5 V Boostcap UCs are connected in series. The equivalent series capacitance is 58.333 F. As the UCs discharge, their voltage drops. To manage the UC charging, the voltage limits for the controller circuit program were set to 12 V, as suggested by the manufacturer.</w:t>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lastRenderedPageBreak/>
        <w:t>A 12 V, 5A H nanogel BT (model YTZ5S-BS, Koyoko) are used for the second energy storage device. It is a plug-and-play product, meaning no acid or BT water needs to be added. The manufacturer suggests that the BT voltage remain at 12.5V or higher to maintain its excellent mode operation. The charging settings are 13 V – 15 V and 0.8 A - 1.2 A. In this work, the BT is charged by the power output from the DC/DC converter, which is limited to a maximum of 12 V.</w:t>
      </w:r>
    </w:p>
    <w:p w:rsidR="008C4E87"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noProof/>
          <w:sz w:val="20"/>
          <w:szCs w:val="20"/>
          <w:lang w:bidi="ar-SA"/>
        </w:rPr>
        <w:drawing>
          <wp:anchor distT="0" distB="0" distL="114300" distR="114300" simplePos="0" relativeHeight="251661824" behindDoc="0" locked="0" layoutInCell="1" allowOverlap="1" wp14:anchorId="4B4A3B50" wp14:editId="79D24E4A">
            <wp:simplePos x="0" y="0"/>
            <wp:positionH relativeFrom="column">
              <wp:posOffset>1628775</wp:posOffset>
            </wp:positionH>
            <wp:positionV relativeFrom="paragraph">
              <wp:posOffset>22225</wp:posOffset>
            </wp:positionV>
            <wp:extent cx="2670810" cy="2638425"/>
            <wp:effectExtent l="19050" t="19050" r="15240" b="2857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810" cy="263842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2. </w:t>
      </w:r>
      <w:r>
        <w:rPr>
          <w:rFonts w:ascii="Times New Roman" w:hAnsi="Times New Roman"/>
          <w:sz w:val="20"/>
          <w:szCs w:val="20"/>
        </w:rPr>
        <w:t xml:space="preserve"> </w:t>
      </w:r>
      <w:r w:rsidRPr="004449B5">
        <w:rPr>
          <w:rFonts w:ascii="Times New Roman" w:hAnsi="Times New Roman"/>
          <w:sz w:val="20"/>
          <w:szCs w:val="20"/>
        </w:rPr>
        <w:t>Controller’s electrical circuit of the energy management system</w:t>
      </w:r>
    </w:p>
    <w:p w:rsidR="008C4E87" w:rsidRDefault="008C4E87" w:rsidP="008C4E87">
      <w:pPr>
        <w:spacing w:after="0" w:line="240" w:lineRule="auto"/>
        <w:jc w:val="both"/>
        <w:rPr>
          <w:rFonts w:ascii="Times New Roman" w:hAnsi="Times New Roman"/>
          <w:b/>
          <w:sz w:val="20"/>
          <w:szCs w:val="20"/>
        </w:rPr>
      </w:pPr>
    </w:p>
    <w:p w:rsidR="008C4E87" w:rsidRPr="004449B5" w:rsidRDefault="008C4E87" w:rsidP="008C4E87">
      <w:pPr>
        <w:spacing w:after="0" w:line="240" w:lineRule="auto"/>
        <w:jc w:val="both"/>
        <w:rPr>
          <w:rFonts w:ascii="Times New Roman" w:hAnsi="Times New Roman"/>
          <w:b/>
          <w:sz w:val="20"/>
          <w:szCs w:val="20"/>
        </w:rPr>
      </w:pPr>
    </w:p>
    <w:p w:rsidR="008C4E87" w:rsidRPr="004449B5" w:rsidRDefault="008C4E87" w:rsidP="008C4E87">
      <w:pPr>
        <w:spacing w:after="0" w:line="240" w:lineRule="auto"/>
        <w:jc w:val="both"/>
        <w:rPr>
          <w:rFonts w:ascii="Times New Roman" w:hAnsi="Times New Roman"/>
          <w:b/>
          <w:sz w:val="20"/>
          <w:szCs w:val="20"/>
        </w:rPr>
      </w:pPr>
      <w:r w:rsidRPr="004449B5">
        <w:rPr>
          <w:rFonts w:ascii="Times New Roman" w:hAnsi="Times New Roman"/>
          <w:b/>
          <w:sz w:val="20"/>
          <w:szCs w:val="20"/>
        </w:rPr>
        <w:t>PEMFC stack</w:t>
      </w: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The advantages of using PEMFC are the simplicity, high efficiency, lightweight design, smaller size, ease of integration and use, few peripherals, and good reliability. In this work, a model H-100 PEMFC manufactured by Horizon Technology is used. This PEMFC is an open-cathode FC with 24 cells stacked together. The nominal voltage capacity of the PEMFC stack is 14.4 V at a current of approximately 7.2 A and typically capable of producing 100 W at a rated power. The stack efficiency at 14.4 V is 40%, as stated in the manufacturer’s manual.</w:t>
      </w:r>
    </w:p>
    <w:p w:rsidR="008C4E87" w:rsidRPr="004449B5" w:rsidRDefault="008C4E87" w:rsidP="008C4E87">
      <w:pPr>
        <w:spacing w:after="0" w:line="240" w:lineRule="auto"/>
        <w:ind w:firstLine="708"/>
        <w:jc w:val="both"/>
        <w:rPr>
          <w:rFonts w:ascii="Times New Roman" w:hAnsi="Times New Roman"/>
          <w:color w:val="00B050"/>
          <w:sz w:val="20"/>
          <w:szCs w:val="20"/>
        </w:rPr>
      </w:pPr>
    </w:p>
    <w:p w:rsidR="008C4E87" w:rsidRPr="004449B5" w:rsidRDefault="008C4E87" w:rsidP="008C4E87">
      <w:pPr>
        <w:spacing w:after="0" w:line="240" w:lineRule="auto"/>
        <w:jc w:val="both"/>
        <w:rPr>
          <w:rFonts w:ascii="Times New Roman" w:hAnsi="Times New Roman"/>
          <w:b/>
          <w:sz w:val="20"/>
          <w:szCs w:val="20"/>
        </w:rPr>
      </w:pPr>
      <w:r w:rsidRPr="004449B5">
        <w:rPr>
          <w:rFonts w:ascii="Times New Roman" w:hAnsi="Times New Roman"/>
          <w:b/>
          <w:sz w:val="20"/>
          <w:szCs w:val="20"/>
        </w:rPr>
        <w:t>Energy management strategy</w:t>
      </w: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Currently, energy management is an absolute necessity. FCs sometimes supplies more energy than necessary, and the excess energy should be used to charge the auxiliary energy source. Occasionally, the FC does not supply enough energy. Then, the auxiliary energy source is partially depleted, but the power demand is high, making it necessary to satisfy the load demand rather than charge the auxiliary energy source. The energy management strategy proposed in this paper is described below and was based on voltage regulation:</w:t>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pStyle w:val="ListParagraph"/>
        <w:numPr>
          <w:ilvl w:val="0"/>
          <w:numId w:val="2"/>
        </w:numPr>
        <w:spacing w:after="0" w:line="240" w:lineRule="auto"/>
        <w:jc w:val="both"/>
        <w:rPr>
          <w:rFonts w:ascii="Times New Roman" w:hAnsi="Times New Roman"/>
          <w:sz w:val="20"/>
          <w:szCs w:val="20"/>
        </w:rPr>
      </w:pPr>
      <w:r w:rsidRPr="004449B5">
        <w:rPr>
          <w:rFonts w:ascii="Times New Roman" w:hAnsi="Times New Roman"/>
          <w:sz w:val="20"/>
          <w:szCs w:val="20"/>
        </w:rPr>
        <w:t>The system measures the load voltage. If the load voltage is greater than 12 V, then the system measures the UC voltage to determine if it is also greater than 12 V. The system charges the UC if the voltage is below 12 V. If the UC voltage is 12 V or higher, the system checks the BT voltage and charges the BT if its voltage is below 12 V. If all voltages are at least 12 V, the excess energy is delivered to the load only.</w:t>
      </w:r>
    </w:p>
    <w:p w:rsidR="008C4E87" w:rsidRPr="004449B5" w:rsidRDefault="008C4E87" w:rsidP="008C4E87">
      <w:pPr>
        <w:pStyle w:val="ListParagraph"/>
        <w:numPr>
          <w:ilvl w:val="0"/>
          <w:numId w:val="2"/>
        </w:numPr>
        <w:spacing w:after="0" w:line="240" w:lineRule="auto"/>
        <w:jc w:val="both"/>
        <w:rPr>
          <w:rFonts w:ascii="Times New Roman" w:hAnsi="Times New Roman"/>
          <w:sz w:val="20"/>
          <w:szCs w:val="20"/>
        </w:rPr>
      </w:pPr>
      <w:r w:rsidRPr="004449B5">
        <w:rPr>
          <w:rFonts w:ascii="Times New Roman" w:hAnsi="Times New Roman"/>
          <w:sz w:val="20"/>
          <w:szCs w:val="20"/>
        </w:rPr>
        <w:t>If the measured load voltage is less than 10 V, both the UC and BT switches are opened to supply the needed energy. Otherwise, if the load voltage is between 10 V and 12 V, only the UC switch is opened because the UC can charge and discharge quickly.</w:t>
      </w:r>
    </w:p>
    <w:p w:rsidR="008C4E87" w:rsidRDefault="008C4E87" w:rsidP="008C4E87">
      <w:pPr>
        <w:spacing w:after="0" w:line="240" w:lineRule="auto"/>
        <w:jc w:val="both"/>
        <w:rPr>
          <w:rFonts w:ascii="Times New Roman" w:hAnsi="Times New Roman"/>
          <w:b/>
          <w:sz w:val="20"/>
          <w:szCs w:val="20"/>
        </w:rPr>
      </w:pPr>
    </w:p>
    <w:p w:rsidR="008C4E87" w:rsidRDefault="008C4E87" w:rsidP="008C4E87">
      <w:pPr>
        <w:spacing w:after="0" w:line="240" w:lineRule="auto"/>
        <w:jc w:val="both"/>
        <w:rPr>
          <w:rFonts w:ascii="Times New Roman" w:hAnsi="Times New Roman"/>
          <w:b/>
          <w:sz w:val="20"/>
          <w:szCs w:val="20"/>
        </w:rPr>
      </w:pPr>
    </w:p>
    <w:p w:rsidR="008C4E87" w:rsidRPr="004449B5" w:rsidRDefault="008C4E87" w:rsidP="008C4E87">
      <w:pPr>
        <w:spacing w:after="0" w:line="240" w:lineRule="auto"/>
        <w:jc w:val="both"/>
        <w:rPr>
          <w:rFonts w:ascii="Times New Roman" w:hAnsi="Times New Roman"/>
          <w:b/>
          <w:sz w:val="20"/>
          <w:szCs w:val="20"/>
        </w:rPr>
      </w:pPr>
    </w:p>
    <w:p w:rsidR="008C4E87" w:rsidRPr="004449B5" w:rsidRDefault="008C4E87" w:rsidP="008C4E87">
      <w:pPr>
        <w:spacing w:after="0" w:line="240" w:lineRule="auto"/>
        <w:jc w:val="both"/>
        <w:rPr>
          <w:rFonts w:ascii="Times New Roman" w:hAnsi="Times New Roman"/>
          <w:b/>
          <w:sz w:val="20"/>
          <w:szCs w:val="20"/>
        </w:rPr>
      </w:pPr>
      <w:r w:rsidRPr="004449B5">
        <w:rPr>
          <w:rFonts w:ascii="Times New Roman" w:hAnsi="Times New Roman"/>
          <w:b/>
          <w:sz w:val="20"/>
          <w:szCs w:val="20"/>
        </w:rPr>
        <w:lastRenderedPageBreak/>
        <w:t>Test bench</w:t>
      </w:r>
    </w:p>
    <w:p w:rsidR="008C4E87" w:rsidRPr="004449B5" w:rsidRDefault="008C4E87" w:rsidP="008C4E87">
      <w:pPr>
        <w:spacing w:after="0" w:line="240" w:lineRule="auto"/>
        <w:jc w:val="both"/>
        <w:rPr>
          <w:rFonts w:ascii="Times New Roman" w:hAnsi="Times New Roman"/>
          <w:sz w:val="20"/>
          <w:szCs w:val="20"/>
        </w:rPr>
      </w:pPr>
      <w:r w:rsidRPr="004449B5">
        <w:rPr>
          <w:rFonts w:ascii="Times New Roman" w:hAnsi="Times New Roman"/>
          <w:sz w:val="20"/>
          <w:szCs w:val="20"/>
        </w:rPr>
        <w:t xml:space="preserve">The test bench setup as in Figure 3 consists of the three energy sources (PEMFC, UC and BT), controller device, and circuit described previously. The controller device requires a computer to monitor the performance of the hybrid system and the DC electronic load, which is the load demand. The electronic load was programmed to act as the current load to replicate the current required on most application devices. The load profile used in this study is based on one from the literature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5" w:tooltip="Zhang, 2011 #4994" w:history="1">
        <w:r w:rsidRPr="004449B5">
          <w:rPr>
            <w:rFonts w:ascii="Times New Roman" w:hAnsi="Times New Roman"/>
            <w:noProof/>
            <w:sz w:val="20"/>
            <w:szCs w:val="20"/>
          </w:rPr>
          <w:t>15</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to prove that this configuration and energy management strategy can satisfy the load profile.</w:t>
      </w:r>
    </w:p>
    <w:p w:rsidR="008C4E87" w:rsidRPr="004449B5" w:rsidRDefault="008C4E87" w:rsidP="008C4E87">
      <w:pPr>
        <w:spacing w:after="0" w:line="240" w:lineRule="auto"/>
        <w:jc w:val="both"/>
        <w:rPr>
          <w:rFonts w:ascii="Times New Roman" w:hAnsi="Times New Roman"/>
          <w:sz w:val="20"/>
          <w:szCs w:val="20"/>
        </w:rPr>
      </w:pPr>
    </w:p>
    <w:p w:rsidR="008C4E87" w:rsidRPr="004449B5" w:rsidRDefault="008C4E87" w:rsidP="008C4E87">
      <w:pPr>
        <w:spacing w:after="0" w:line="240" w:lineRule="auto"/>
        <w:jc w:val="center"/>
        <w:rPr>
          <w:rFonts w:ascii="Times New Roman" w:hAnsi="Times New Roman"/>
          <w:sz w:val="20"/>
          <w:szCs w:val="20"/>
        </w:rPr>
      </w:pPr>
      <w:r w:rsidRPr="004449B5">
        <w:rPr>
          <w:rFonts w:ascii="Times New Roman" w:hAnsi="Times New Roman"/>
          <w:noProof/>
          <w:sz w:val="20"/>
          <w:szCs w:val="20"/>
          <w:lang w:bidi="ar-SA"/>
        </w:rPr>
        <w:drawing>
          <wp:inline distT="0" distB="0" distL="0" distR="0" wp14:anchorId="1412721C" wp14:editId="22B04E00">
            <wp:extent cx="2893902" cy="2298988"/>
            <wp:effectExtent l="19050" t="19050" r="1905" b="635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902175" cy="2305560"/>
                    </a:xfrm>
                    <a:prstGeom prst="rect">
                      <a:avLst/>
                    </a:prstGeom>
                    <a:noFill/>
                    <a:ln w="9525">
                      <a:solidFill>
                        <a:schemeClr val="tx1"/>
                      </a:solidFill>
                      <a:miter lim="800000"/>
                      <a:headEnd/>
                      <a:tailEnd/>
                    </a:ln>
                  </pic:spPr>
                </pic:pic>
              </a:graphicData>
            </a:graphic>
          </wp:inline>
        </w:drawing>
      </w:r>
    </w:p>
    <w:p w:rsidR="008C4E87" w:rsidRPr="004449B5" w:rsidRDefault="008C4E87" w:rsidP="008C4E87">
      <w:pPr>
        <w:spacing w:after="0" w:line="240" w:lineRule="auto"/>
        <w:jc w:val="both"/>
        <w:rPr>
          <w:rFonts w:ascii="Times New Roman" w:hAnsi="Times New Roman"/>
          <w:sz w:val="20"/>
          <w:szCs w:val="20"/>
        </w:rPr>
      </w:pPr>
    </w:p>
    <w:p w:rsidR="008C4E87" w:rsidRDefault="008C4E87" w:rsidP="008C4E87">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3. </w:t>
      </w:r>
      <w:r>
        <w:rPr>
          <w:rFonts w:ascii="Times New Roman" w:hAnsi="Times New Roman"/>
          <w:sz w:val="20"/>
          <w:szCs w:val="20"/>
        </w:rPr>
        <w:t xml:space="preserve"> </w:t>
      </w:r>
      <w:r w:rsidRPr="004449B5">
        <w:rPr>
          <w:rFonts w:ascii="Times New Roman" w:hAnsi="Times New Roman"/>
          <w:sz w:val="20"/>
          <w:szCs w:val="20"/>
        </w:rPr>
        <w:t>Diagram of the PEMFC/UC/BT hybrid energy management system.</w:t>
      </w:r>
    </w:p>
    <w:p w:rsidR="008C4E87" w:rsidRPr="00F447A7" w:rsidRDefault="008C4E87" w:rsidP="008C4E87">
      <w:pPr>
        <w:spacing w:after="0" w:line="240" w:lineRule="auto"/>
        <w:jc w:val="center"/>
        <w:rPr>
          <w:rFonts w:ascii="Times New Roman" w:hAnsi="Times New Roman"/>
          <w:noProof/>
          <w:sz w:val="20"/>
          <w:szCs w:val="20"/>
          <w:lang w:bidi="ar-SA"/>
        </w:rPr>
      </w:pPr>
    </w:p>
    <w:p w:rsidR="008C4E87" w:rsidRPr="00F447A7" w:rsidRDefault="008C4E87" w:rsidP="008C4E8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C4E87" w:rsidRPr="00463290" w:rsidRDefault="008C4E87" w:rsidP="008C4E87">
      <w:pPr>
        <w:spacing w:after="0" w:line="240" w:lineRule="auto"/>
        <w:jc w:val="both"/>
        <w:rPr>
          <w:rFonts w:ascii="Times New Roman" w:hAnsi="Times New Roman"/>
          <w:sz w:val="20"/>
          <w:szCs w:val="20"/>
        </w:rPr>
      </w:pPr>
      <w:r w:rsidRPr="00463290">
        <w:rPr>
          <w:rFonts w:ascii="Times New Roman" w:hAnsi="Times New Roman"/>
          <w:sz w:val="20"/>
          <w:szCs w:val="20"/>
        </w:rPr>
        <w:t>In this study, the load profile used is a series of step signals to represent the load-required power presented in Figure 4a. The load profile can be used to represent the power consumed in most electronic applications. The controller is then manage the load sharing between FC, UC and BT. Initially, the step power starts at 1.1 W, which is the power required to start most electronic devices. The power increases to 3.3 W at 31 s and rises to 43 W at 61 s, then decreases to 22 W at 91 s. At 121 s, the power increases again to 43 W. The system begins to overload at 151 s when the power increases to 60 W, and the peak power of about 65 W is reached at 153 s. The power slowly decreases to 53 W at 211 s and further decreases to 37 W at 241 s. Then, the system increases the power demand to 43 W at 271 s and to 57 W at 301 s. The power then decreases to 6.7 W at 331 s and goes to 1.1 W at 361 s. The performance of the developed energy management strategy of PEMFC/UC/BT hybrid system, FC, UC, BT and load power, voltage and current as a function of time are illustrated in Figure 4 until Figure 6.</w:t>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7968" behindDoc="0" locked="0" layoutInCell="1" allowOverlap="1" wp14:anchorId="60AD27D2" wp14:editId="6DDD8A9D">
                <wp:simplePos x="0" y="0"/>
                <wp:positionH relativeFrom="column">
                  <wp:posOffset>144780</wp:posOffset>
                </wp:positionH>
                <wp:positionV relativeFrom="paragraph">
                  <wp:posOffset>155575</wp:posOffset>
                </wp:positionV>
                <wp:extent cx="3266440" cy="332105"/>
                <wp:effectExtent l="1905" t="3175" r="8255" b="762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31" name="Text Box 18"/>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32" name="Text Box 19"/>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7" style="position:absolute;left:0;text-align:left;margin-left:11.4pt;margin-top:12.25pt;width:257.2pt;height:26.15pt;z-index:251667968"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">
                <v:shape id="Text Box 18" o:spid="_x0000_s1028"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v:textbox>
                </v:shape>
                <v:shape id="Text Box 19" o:spid="_x0000_s1029"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vSMMA&#10;AADbAAAADwAAAGRycy9kb3ducmV2LnhtbESPX2vCMBTF3wd+h3AFX4amVpB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vSMMAAADbAAAADwAAAAAAAAAAAAAAAACYAgAAZHJzL2Rv&#10;d25yZXYueG1sUEsFBgAAAAAEAAQA9QAAAIgDAAAAAA==&#10;" stroked="f">
                  <v:fill opacity="0"/>
                  <v:textbo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38pt" o:ole="">
            <v:imagedata r:id="rId14" o:title=""/>
          </v:shape>
          <o:OLEObject Type="Embed" ProgID="Origin50.Graph" ShapeID="_x0000_i1025" DrawAspect="Content" ObjectID="_1531857867" r:id="rId15"/>
        </w:object>
      </w:r>
      <w:r w:rsidRPr="00463290">
        <w:rPr>
          <w:rFonts w:ascii="Times New Roman" w:hAnsi="Times New Roman"/>
          <w:sz w:val="20"/>
          <w:szCs w:val="20"/>
        </w:rPr>
        <w:object w:dxaOrig="6542" w:dyaOrig="4569">
          <v:shape id="_x0000_i1026" type="#_x0000_t75" style="width:194.3pt;height:136.6pt" o:ole="">
            <v:imagedata r:id="rId16" o:title=""/>
          </v:shape>
          <o:OLEObject Type="Embed" ProgID="Origin50.Graph" ShapeID="_x0000_i1026" DrawAspect="Content" ObjectID="_1531857868" r:id="rId17"/>
        </w:object>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4. </w:t>
      </w:r>
      <w:r>
        <w:rPr>
          <w:rFonts w:ascii="Times New Roman" w:hAnsi="Times New Roman"/>
          <w:sz w:val="20"/>
          <w:szCs w:val="20"/>
        </w:rPr>
        <w:t xml:space="preserve"> </w:t>
      </w:r>
      <w:r w:rsidRPr="00463290">
        <w:rPr>
          <w:rFonts w:ascii="Times New Roman" w:hAnsi="Times New Roman"/>
          <w:sz w:val="20"/>
          <w:szCs w:val="20"/>
        </w:rPr>
        <w:t>Power and voltage of a) Load and b) Fuel Cell</w:t>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2848" behindDoc="0" locked="0" layoutInCell="1" allowOverlap="1" wp14:anchorId="671B9561" wp14:editId="283E9D1B">
                <wp:simplePos x="0" y="0"/>
                <wp:positionH relativeFrom="column">
                  <wp:posOffset>144780</wp:posOffset>
                </wp:positionH>
                <wp:positionV relativeFrom="paragraph">
                  <wp:posOffset>164465</wp:posOffset>
                </wp:positionV>
                <wp:extent cx="3266440" cy="332105"/>
                <wp:effectExtent l="1905" t="2540" r="8255" b="825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28" name="Text Box 3"/>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9" name="Text Box 4"/>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0" style="position:absolute;left:0;text-align:left;margin-left:11.4pt;margin-top:12.95pt;width:257.2pt;height:26.15pt;z-index:251662848"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">
                <v:shape id="Text Box 3" o:spid="_x0000_s1031"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v:textbox>
                </v:shape>
                <v:shape id="Text Box 4" o:spid="_x0000_s1032"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27" type="#_x0000_t75" style="width:197.25pt;height:138pt" o:ole="">
            <v:imagedata r:id="rId18" o:title=""/>
          </v:shape>
          <o:OLEObject Type="Embed" ProgID="Origin50.Graph" ShapeID="_x0000_i1027" DrawAspect="Content" ObjectID="_1531857869" r:id="rId19"/>
        </w:object>
      </w:r>
      <w:r w:rsidRPr="00463290">
        <w:rPr>
          <w:rFonts w:ascii="Times New Roman" w:hAnsi="Times New Roman"/>
          <w:sz w:val="20"/>
          <w:szCs w:val="20"/>
        </w:rPr>
        <w:object w:dxaOrig="6542" w:dyaOrig="4569">
          <v:shape id="_x0000_i1028" type="#_x0000_t75" style="width:197.25pt;height:138pt" o:ole="">
            <v:imagedata r:id="rId20" o:title=""/>
          </v:shape>
          <o:OLEObject Type="Embed" ProgID="Origin50.Graph" ShapeID="_x0000_i1028" DrawAspect="Content" ObjectID="_1531857870" r:id="rId21"/>
        </w:object>
      </w:r>
    </w:p>
    <w:p w:rsidR="008C4E87" w:rsidRPr="00463290" w:rsidRDefault="008C4E87" w:rsidP="008C4E87">
      <w:pPr>
        <w:spacing w:after="0" w:line="240" w:lineRule="auto"/>
        <w:jc w:val="both"/>
        <w:rPr>
          <w:rFonts w:ascii="Times New Roman" w:hAnsi="Times New Roman"/>
          <w:sz w:val="20"/>
          <w:szCs w:val="20"/>
        </w:rPr>
      </w:pPr>
    </w:p>
    <w:p w:rsidR="008C4E87" w:rsidRDefault="008C4E87" w:rsidP="008C4E87">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5. </w:t>
      </w:r>
      <w:r>
        <w:rPr>
          <w:rFonts w:ascii="Times New Roman" w:hAnsi="Times New Roman"/>
          <w:sz w:val="20"/>
          <w:szCs w:val="20"/>
        </w:rPr>
        <w:t xml:space="preserve"> </w:t>
      </w:r>
      <w:r w:rsidRPr="00463290">
        <w:rPr>
          <w:rFonts w:ascii="Times New Roman" w:hAnsi="Times New Roman"/>
          <w:sz w:val="20"/>
          <w:szCs w:val="20"/>
        </w:rPr>
        <w:t>Power and voltage of a) Ultracapasitor and b) Battery</w:t>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3872" behindDoc="0" locked="0" layoutInCell="1" allowOverlap="1" wp14:anchorId="051DD9BF" wp14:editId="65372C0E">
                <wp:simplePos x="0" y="0"/>
                <wp:positionH relativeFrom="column">
                  <wp:posOffset>156210</wp:posOffset>
                </wp:positionH>
                <wp:positionV relativeFrom="paragraph">
                  <wp:posOffset>76835</wp:posOffset>
                </wp:positionV>
                <wp:extent cx="3266440" cy="3321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25" name="Text Box 6"/>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3" style="position:absolute;left:0;text-align:left;margin-left:12.3pt;margin-top:6.05pt;width:257.2pt;height:26.15pt;z-index:251663872"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">
                <v:shape id="Text Box 6" o:spid="_x0000_s1034"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v:textbox>
                </v:shape>
                <v:shape id="Text Box 7" o:spid="_x0000_s1035"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lsIA&#10;AADbAAAADwAAAGRycy9kb3ducmV2LnhtbESPzYrCMBSF9wO+Q7iCm0FTu5BSjSKioDAOTNX9tbm2&#10;1eamNFE7b28GBlwezs/HmS06U4sHta6yrGA8ikAQ51ZXXCg4HjbDBITzyBpry6Tglxws5r2PGaba&#10;PvmHHpkvRBhhl6KC0vsmldLlJRl0I9sQB+9iW4M+yLaQusVnGDe1jKNoIg1WHAglNrQqKb9ldxO4&#10;6y5pTuev1XWXfZ6v8TdX+4SVGvS75RSEp86/w//trVYQT+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v+WwgAAANsAAAAPAAAAAAAAAAAAAAAAAJgCAABkcnMvZG93&#10;bnJldi54bWxQSwUGAAAAAAQABAD1AAAAhwMAAAAA&#10;" stroked="f">
                  <v:fill opacity="0"/>
                  <v:textbo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29" type="#_x0000_t75" style="width:194.3pt;height:136.6pt" o:ole="">
            <v:imagedata r:id="rId22" o:title=""/>
          </v:shape>
          <o:OLEObject Type="Embed" ProgID="Origin50.Graph" ShapeID="_x0000_i1029" DrawAspect="Content" ObjectID="_1531857871" r:id="rId23"/>
        </w:object>
      </w:r>
      <w:r w:rsidRPr="00463290">
        <w:rPr>
          <w:rFonts w:ascii="Times New Roman" w:hAnsi="Times New Roman"/>
          <w:sz w:val="20"/>
          <w:szCs w:val="20"/>
        </w:rPr>
        <w:object w:dxaOrig="6542" w:dyaOrig="4569">
          <v:shape id="_x0000_i1030" type="#_x0000_t75" style="width:194.3pt;height:136.6pt" o:ole="">
            <v:imagedata r:id="rId24" o:title=""/>
          </v:shape>
          <o:OLEObject Type="Embed" ProgID="Origin50.Graph" ShapeID="_x0000_i1030" DrawAspect="Content" ObjectID="_1531857872" r:id="rId25"/>
        </w:object>
      </w: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4896" behindDoc="0" locked="0" layoutInCell="1" allowOverlap="1" wp14:anchorId="10A213B8" wp14:editId="34DB2C46">
                <wp:simplePos x="0" y="0"/>
                <wp:positionH relativeFrom="column">
                  <wp:posOffset>142240</wp:posOffset>
                </wp:positionH>
                <wp:positionV relativeFrom="paragraph">
                  <wp:posOffset>78105</wp:posOffset>
                </wp:positionV>
                <wp:extent cx="3304540" cy="33210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332105"/>
                          <a:chOff x="1645" y="1662"/>
                          <a:chExt cx="5144" cy="523"/>
                        </a:xfrm>
                      </wpg:grpSpPr>
                      <wps:wsp>
                        <wps:cNvPr id="22" name="Text Box 9"/>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Pr>
                                  <w:rFonts w:ascii="Times New Roman" w:hAnsi="Times New Roman"/>
                                  <w:sz w:val="24"/>
                                </w:rPr>
                                <w:t>c</w:t>
                              </w:r>
                              <w:r w:rsidRPr="00A01185">
                                <w:rPr>
                                  <w:rFonts w:ascii="Times New Roman" w:hAnsi="Times New Roman"/>
                                  <w:sz w:val="24"/>
                                </w:rPr>
                                <w:t>)</w:t>
                              </w:r>
                            </w:p>
                          </w:txbxContent>
                        </wps:txbx>
                        <wps:bodyPr rot="0" vert="horz" wrap="square" lIns="91440" tIns="45720" rIns="91440" bIns="45720" anchor="t" anchorCtr="0" upright="1">
                          <a:noAutofit/>
                        </wps:bodyPr>
                      </wps:wsp>
                      <wps:wsp>
                        <wps:cNvPr id="23" name="Text Box 10"/>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Pr>
                                  <w:rFonts w:ascii="Times New Roman" w:hAnsi="Times New Roman"/>
                                  <w:sz w:val="24"/>
                                </w:rPr>
                                <w:t>d</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6" style="position:absolute;left:0;text-align:left;margin-left:11.2pt;margin-top:6.15pt;width:260.2pt;height:26.15pt;z-index:251664896"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">
                <v:shape id="Text Box 9" o:spid="_x0000_s1037"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5lcQA&#10;AADbAAAADwAAAGRycy9kb3ducmV2LnhtbESPzWrCQBSF9wXfYbhCN6VOmkUJMaOUoFChFhp1f5O5&#10;TWIzd0JmjPHtO4WCy8P5+TjZejKdGGlwrWUFL4sIBHFldcu1guNh+5yAcB5ZY2eZFNzIwXo1e8gw&#10;1fbKXzQWvhZhhF2KChrv+1RKVzVk0C1sTxy8bzsY9EEOtdQDXsO46WQcRa/SYMuB0GBPeUPVT3Ex&#10;gbuZkv5UfuTnXfFUnuNPbvcJK/U4n96WIDxN/h7+b79rBXE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ZXEAAAA2wAAAA8AAAAAAAAAAAAAAAAAmAIAAGRycy9k&#10;b3ducmV2LnhtbFBLBQYAAAAABAAEAPUAAACJAwAAAAA=&#10;" stroked="f">
                  <v:fill opacity="0"/>
                  <v:textbox>
                    <w:txbxContent>
                      <w:p w:rsidR="008C4E87" w:rsidRPr="00A01185" w:rsidRDefault="008C4E87" w:rsidP="008C4E87">
                        <w:pPr>
                          <w:rPr>
                            <w:rFonts w:ascii="Times New Roman" w:hAnsi="Times New Roman"/>
                            <w:sz w:val="24"/>
                          </w:rPr>
                        </w:pPr>
                        <w:r>
                          <w:rPr>
                            <w:rFonts w:ascii="Times New Roman" w:hAnsi="Times New Roman"/>
                            <w:sz w:val="24"/>
                          </w:rPr>
                          <w:t>c</w:t>
                        </w:r>
                        <w:r w:rsidRPr="00A01185">
                          <w:rPr>
                            <w:rFonts w:ascii="Times New Roman" w:hAnsi="Times New Roman"/>
                            <w:sz w:val="24"/>
                          </w:rPr>
                          <w:t>)</w:t>
                        </w:r>
                      </w:p>
                    </w:txbxContent>
                  </v:textbox>
                </v:shape>
                <v:shape id="_x0000_s1038"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rsidR="008C4E87" w:rsidRPr="00A01185" w:rsidRDefault="008C4E87" w:rsidP="008C4E87">
                        <w:pPr>
                          <w:rPr>
                            <w:rFonts w:ascii="Times New Roman" w:hAnsi="Times New Roman"/>
                            <w:sz w:val="24"/>
                          </w:rPr>
                        </w:pPr>
                        <w:r>
                          <w:rPr>
                            <w:rFonts w:ascii="Times New Roman" w:hAnsi="Times New Roman"/>
                            <w:sz w:val="24"/>
                          </w:rPr>
                          <w:t>d</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31" type="#_x0000_t75" style="width:194.3pt;height:136.6pt" o:ole="">
            <v:imagedata r:id="rId26" o:title=""/>
          </v:shape>
          <o:OLEObject Type="Embed" ProgID="Origin50.Graph" ShapeID="_x0000_i1031" DrawAspect="Content" ObjectID="_1531857873" r:id="rId27"/>
        </w:object>
      </w:r>
      <w:r w:rsidRPr="00463290">
        <w:rPr>
          <w:rFonts w:ascii="Times New Roman" w:hAnsi="Times New Roman"/>
          <w:sz w:val="20"/>
          <w:szCs w:val="20"/>
        </w:rPr>
        <w:object w:dxaOrig="6542" w:dyaOrig="4569">
          <v:shape id="_x0000_i1032" type="#_x0000_t75" style="width:194.95pt;height:137.3pt;mso-position-vertical:absolute" o:ole="">
            <v:imagedata r:id="rId28" o:title=""/>
          </v:shape>
          <o:OLEObject Type="Embed" ProgID="Origin50.Graph" ShapeID="_x0000_i1032" DrawAspect="Content" ObjectID="_1531857874" r:id="rId29"/>
        </w:object>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6. </w:t>
      </w:r>
      <w:r>
        <w:rPr>
          <w:rFonts w:ascii="Times New Roman" w:hAnsi="Times New Roman"/>
          <w:sz w:val="20"/>
          <w:szCs w:val="20"/>
        </w:rPr>
        <w:t xml:space="preserve"> </w:t>
      </w:r>
      <w:r w:rsidRPr="00463290">
        <w:rPr>
          <w:rFonts w:ascii="Times New Roman" w:hAnsi="Times New Roman"/>
          <w:sz w:val="20"/>
          <w:szCs w:val="20"/>
        </w:rPr>
        <w:t>Current of a) Fuel Cell; b) Ultracapasitor; c) battery and d) Load</w:t>
      </w:r>
    </w:p>
    <w:p w:rsidR="008C4E87" w:rsidRDefault="008C4E87" w:rsidP="008C4E87">
      <w:pPr>
        <w:spacing w:after="0" w:line="240" w:lineRule="auto"/>
        <w:jc w:val="both"/>
        <w:rPr>
          <w:rFonts w:ascii="Times New Roman" w:hAnsi="Times New Roman"/>
          <w:sz w:val="20"/>
          <w:szCs w:val="20"/>
        </w:rPr>
      </w:pPr>
    </w:p>
    <w:p w:rsidR="008C4E87"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r w:rsidRPr="00463290">
        <w:rPr>
          <w:rFonts w:ascii="Times New Roman" w:hAnsi="Times New Roman"/>
          <w:sz w:val="20"/>
          <w:szCs w:val="20"/>
        </w:rPr>
        <w:t xml:space="preserve">The FC, however, needs to be regulated by the DC/DC converter to ensure that the output power was constant at 12 V. The efficiency of the FC power was reduced by 15 % due to the DC/DC converter, and the input voltage is between 14 V and 24 V. If the FC voltage is lower than 14 V, the DC/DC converter output is considerably less than 12 V, and the UC or BT is required to supply the remaining needed power. The FC system successfully maintained the output voltage above 14 V, but due to the high load demand between 151 to 240 s and between 301 to 330 s illustrate in Figure 6a where the current draw from FC are near to 5 A, the system voltage at the DC bus fell below 10 V. The resulting FC voltage decreases as the power increases, as shown in Figure 4b is due to the basic characteristic of FC. However, its support the load demand base portion without facing a crucial transient changes. </w:t>
      </w:r>
      <w:r w:rsidRPr="00463290">
        <w:rPr>
          <w:rFonts w:ascii="Times New Roman" w:hAnsi="Times New Roman"/>
          <w:sz w:val="20"/>
          <w:szCs w:val="20"/>
        </w:rPr>
        <w:lastRenderedPageBreak/>
        <w:t xml:space="preserve">The maximum power generated by the FC is approximately 69 W when the load at peak power about 60 W. On contrarily, the load profile used in literatures </w:t>
      </w:r>
      <w:r w:rsidRPr="00463290">
        <w:rPr>
          <w:rFonts w:ascii="Times New Roman" w:hAnsi="Times New Roman"/>
          <w:sz w:val="20"/>
          <w:szCs w:val="20"/>
        </w:rPr>
        <w:fldChar w:fldCharType="begin">
          <w:fldData xml:space="preserve">PEVuZE5vdGU+PENpdGU+PEF1dGhvcj5FcmRpbmM8L0F1dGhvcj48WWVhcj4yMDA5PC9ZZWFyPjxS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=
</w:fldData>
        </w:fldChar>
      </w:r>
      <w:r w:rsidRPr="00463290">
        <w:rPr>
          <w:rFonts w:ascii="Times New Roman" w:hAnsi="Times New Roman"/>
          <w:sz w:val="20"/>
          <w:szCs w:val="20"/>
        </w:rPr>
        <w:instrText xml:space="preserve"> ADDIN EN.CITE </w:instrText>
      </w:r>
      <w:r w:rsidRPr="00463290">
        <w:rPr>
          <w:rFonts w:ascii="Times New Roman" w:hAnsi="Times New Roman"/>
          <w:sz w:val="20"/>
          <w:szCs w:val="20"/>
        </w:rPr>
        <w:fldChar w:fldCharType="begin">
          <w:fldData xml:space="preserve">PEVuZE5vdGU+PENpdGU+PEF1dGhvcj5FcmRpbmM8L0F1dGhvcj48WWVhcj4yMDA5PC9ZZWFyPjxS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=
</w:fldData>
        </w:fldChar>
      </w:r>
      <w:r w:rsidRPr="00463290">
        <w:rPr>
          <w:rFonts w:ascii="Times New Roman" w:hAnsi="Times New Roman"/>
          <w:sz w:val="20"/>
          <w:szCs w:val="20"/>
        </w:rPr>
        <w:instrText xml:space="preserve"> ADDIN EN.CITE.DATA </w:instrText>
      </w:r>
      <w:r w:rsidRPr="00463290">
        <w:rPr>
          <w:rFonts w:ascii="Times New Roman" w:hAnsi="Times New Roman"/>
          <w:sz w:val="20"/>
          <w:szCs w:val="20"/>
        </w:rPr>
      </w:r>
      <w:r w:rsidRPr="00463290">
        <w:rPr>
          <w:rFonts w:ascii="Times New Roman" w:hAnsi="Times New Roman"/>
          <w:sz w:val="20"/>
          <w:szCs w:val="20"/>
        </w:rPr>
        <w:fldChar w:fldCharType="end"/>
      </w:r>
      <w:r w:rsidRPr="00463290">
        <w:rPr>
          <w:rFonts w:ascii="Times New Roman" w:hAnsi="Times New Roman"/>
          <w:sz w:val="20"/>
          <w:szCs w:val="20"/>
        </w:rPr>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 xml:space="preserve">, </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research are based on urban dynamometer driving schedule (UDDS) drive cycle. Thus, the power demand varied all the time. Both research are in hybrid system for FC, only differ with the energy storage unit. In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the energy storage unit are the same with this paper, which combine UC and BT. While in study reported by Uzunoglu and Alam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it used only UC as the energy storage unit. In Figure 7a and 7b show the FC output power of both system and clearly present that the combination of UC and BT greatly reduce the transient power demand face by FC.</w:t>
      </w:r>
    </w:p>
    <w:p w:rsidR="008C4E87" w:rsidRPr="00463290" w:rsidRDefault="008C4E87" w:rsidP="008C4E87">
      <w:pPr>
        <w:spacing w:after="0" w:line="240" w:lineRule="auto"/>
        <w:ind w:firstLine="708"/>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r w:rsidRPr="00463290">
        <w:rPr>
          <w:rFonts w:ascii="Times New Roman" w:hAnsi="Times New Roman"/>
          <w:sz w:val="20"/>
          <w:szCs w:val="20"/>
        </w:rPr>
        <w:t>The energy stored in the UC is depleted between 151 s to 390 s, as shown by the decrease in the voltage during this period in Figure 5a. The energy strategy dictates that the UC provide the necessary energy to the system by discharging and high current draw from UC as in Figure 6b. The UC then starts to charge for a short while then discharge until end of experiment (as mentioned before, UC only can support power for a short time) after 241 s. In contrast, the BT begins to discharge at 141 s. In the meantime, the BT charges and discharges as the current demand changes and support FC longer to satisfied the load, this utilize the BT characteristic of high energy densities. The details are presented in Figure 5b for BT power and voltage while in Figure 6c the current draw presented. This result provides good advantages in commercializing FC with the help of hybrid system. While decreasing the size and cost of the FC, the hybrid system also prevent the FC from operate in fuel starvation situation.</w:t>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5920" behindDoc="0" locked="0" layoutInCell="1" allowOverlap="1" wp14:anchorId="573E3645" wp14:editId="08B4E1CB">
                <wp:simplePos x="0" y="0"/>
                <wp:positionH relativeFrom="column">
                  <wp:posOffset>-20955</wp:posOffset>
                </wp:positionH>
                <wp:positionV relativeFrom="paragraph">
                  <wp:posOffset>124460</wp:posOffset>
                </wp:positionV>
                <wp:extent cx="3266440" cy="332105"/>
                <wp:effectExtent l="7620" t="635" r="254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19" name="Text Box 12"/>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9" style="position:absolute;left:0;text-align:left;margin-left:-1.65pt;margin-top:9.8pt;width:257.2pt;height:26.15pt;z-index:251665920"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">
                <v:shape id="Text Box 12" o:spid="_x0000_s1040"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v:textbox>
                </v:shape>
                <v:shape id="Text Box 13" o:spid="_x0000_s1041"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t>`</w:t>
      </w:r>
      <w:r w:rsidRPr="00463290">
        <w:rPr>
          <w:rFonts w:ascii="Times New Roman" w:hAnsi="Times New Roman"/>
          <w:noProof/>
          <w:sz w:val="20"/>
          <w:szCs w:val="20"/>
          <w:lang w:bidi="ar-SA"/>
        </w:rPr>
        <w:drawing>
          <wp:inline distT="0" distB="0" distL="0" distR="0" wp14:anchorId="1E46CB5E" wp14:editId="1CF4857B">
            <wp:extent cx="2085975" cy="1832125"/>
            <wp:effectExtent l="19050" t="0" r="9525" b="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a:stretch>
                      <a:fillRect/>
                    </a:stretch>
                  </pic:blipFill>
                  <pic:spPr bwMode="auto">
                    <a:xfrm>
                      <a:off x="0" y="0"/>
                      <a:ext cx="2087826" cy="1833751"/>
                    </a:xfrm>
                    <a:prstGeom prst="rect">
                      <a:avLst/>
                    </a:prstGeom>
                    <a:noFill/>
                    <a:ln w="9525">
                      <a:noFill/>
                      <a:miter lim="800000"/>
                      <a:headEnd/>
                      <a:tailEnd/>
                    </a:ln>
                  </pic:spPr>
                </pic:pic>
              </a:graphicData>
            </a:graphic>
          </wp:inline>
        </w:drawing>
      </w:r>
      <w:r w:rsidRPr="00463290">
        <w:rPr>
          <w:rFonts w:ascii="Times New Roman" w:hAnsi="Times New Roman"/>
          <w:sz w:val="20"/>
          <w:szCs w:val="20"/>
        </w:rPr>
        <w:tab/>
      </w:r>
      <w:r w:rsidRPr="00463290">
        <w:rPr>
          <w:rFonts w:ascii="Times New Roman" w:hAnsi="Times New Roman"/>
          <w:sz w:val="20"/>
          <w:szCs w:val="20"/>
        </w:rPr>
        <w:tab/>
      </w:r>
      <w:r w:rsidRPr="00463290">
        <w:rPr>
          <w:rFonts w:ascii="Times New Roman" w:hAnsi="Times New Roman"/>
          <w:noProof/>
          <w:sz w:val="20"/>
          <w:szCs w:val="20"/>
          <w:lang w:bidi="ar-SA"/>
        </w:rPr>
        <w:drawing>
          <wp:inline distT="0" distB="0" distL="0" distR="0" wp14:anchorId="6BB1793A" wp14:editId="12849318">
            <wp:extent cx="2124075" cy="1838325"/>
            <wp:effectExtent l="19050" t="0" r="9525"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2128808" cy="1842421"/>
                    </a:xfrm>
                    <a:prstGeom prst="rect">
                      <a:avLst/>
                    </a:prstGeom>
                    <a:noFill/>
                    <a:ln w="9525">
                      <a:noFill/>
                      <a:miter lim="800000"/>
                      <a:headEnd/>
                      <a:tailEnd/>
                    </a:ln>
                  </pic:spPr>
                </pic:pic>
              </a:graphicData>
            </a:graphic>
          </wp:inline>
        </w:drawing>
      </w:r>
    </w:p>
    <w:p w:rsidR="008C4E87" w:rsidRPr="00463290" w:rsidRDefault="008C4E87" w:rsidP="008C4E87">
      <w:pPr>
        <w:spacing w:before="60" w:after="0" w:line="240" w:lineRule="auto"/>
        <w:ind w:left="907" w:hanging="907"/>
        <w:jc w:val="both"/>
        <w:rPr>
          <w:rFonts w:ascii="Times New Roman" w:hAnsi="Times New Roman"/>
          <w:sz w:val="20"/>
          <w:szCs w:val="20"/>
        </w:rPr>
      </w:pPr>
      <w:r w:rsidRPr="00463290">
        <w:rPr>
          <w:rFonts w:ascii="Times New Roman" w:hAnsi="Times New Roman"/>
          <w:sz w:val="20"/>
          <w:szCs w:val="20"/>
        </w:rPr>
        <w:t xml:space="preserve">Figure 7. </w:t>
      </w:r>
      <w:r>
        <w:rPr>
          <w:rFonts w:ascii="Times New Roman" w:hAnsi="Times New Roman"/>
          <w:sz w:val="20"/>
          <w:szCs w:val="20"/>
        </w:rPr>
        <w:t xml:space="preserve"> </w:t>
      </w:r>
      <w:r w:rsidRPr="00463290">
        <w:rPr>
          <w:rFonts w:ascii="Times New Roman" w:hAnsi="Times New Roman"/>
          <w:sz w:val="20"/>
          <w:szCs w:val="20"/>
        </w:rPr>
        <w:t xml:space="preserve">The FC output power variation according to UDDS of a) FC/UC/BT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and b) FC/UC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w:t>
      </w:r>
    </w:p>
    <w:p w:rsidR="008C4E87"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r w:rsidRPr="00463290">
        <w:rPr>
          <w:rFonts w:ascii="Times New Roman" w:hAnsi="Times New Roman"/>
          <w:sz w:val="20"/>
          <w:szCs w:val="20"/>
        </w:rPr>
        <w:t>The hybrid energy management system directs the flow of energy from the energy source to the load system successfully. As shown by the resulting current of the hybrid system in Figure 6d. The system on the other hand did not maintain the operating voltage at 12 V (Figure 4a). The single DC/DC converter however was not sufficient for this system, and an additional DC/DC converter is needed to stabilize the UC and/or BT voltage output, making the system more costly.</w:t>
      </w:r>
    </w:p>
    <w:p w:rsidR="008C4E87" w:rsidRPr="00463290" w:rsidRDefault="008C4E87" w:rsidP="008C4E87">
      <w:pPr>
        <w:spacing w:after="0" w:line="240" w:lineRule="auto"/>
        <w:ind w:firstLine="708"/>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r w:rsidRPr="00463290">
        <w:rPr>
          <w:rFonts w:ascii="Times New Roman" w:hAnsi="Times New Roman"/>
          <w:sz w:val="20"/>
          <w:szCs w:val="20"/>
        </w:rPr>
        <w:t xml:space="preserve">The test was continued further by increasing the current step by 0.5 A for every 30 s to determine the maximum operating current of this system. The objective of development a PEMFC/UC/BT hybrid system was to develop a system that utilizes a PEMFC as the primary energy source to supply DC power to electronic devices. Accordingly, the output of the PEMFC/UC/BT hybrid system is recorded at the DC bus. The system was predicted to supply a constant 12 V voltage despite the changing current. The current step profile used for this test is shown in Figure 8a. The current was increased by 0.5 A every 30 s. Figure 8b shows the DC bus voltage output of the system, which was a constant 12 V for 180 s. This system is thus a good working supply system for the operation of electronic devices. This test demonstrates that the PEMFC/UC/BT hybrid energy management system can handle up to a 2.5 A current load. However, the DC bus output begins to decrease after 180 s because of the DC/DC converter used. The 12 V DC/DC converters can receive an input voltage between 14 V and 24 V to produce a constant 12 V voltage with an efficiency of approximately 90%. Lower input values result in a much lower voltage because the efficiency </w:t>
      </w:r>
      <w:r w:rsidRPr="00463290">
        <w:rPr>
          <w:rFonts w:ascii="Times New Roman" w:hAnsi="Times New Roman"/>
          <w:sz w:val="20"/>
          <w:szCs w:val="20"/>
        </w:rPr>
        <w:lastRenderedPageBreak/>
        <w:t>of the DC/DC converter can drop to 30%. The output power of this hybrid system is also shown in Figure 8b and demonstrates that this system can provide up to 30 W for an electronic application.</w:t>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8992" behindDoc="0" locked="0" layoutInCell="1" allowOverlap="1" wp14:anchorId="030BBE4A" wp14:editId="748FC3B1">
                <wp:simplePos x="0" y="0"/>
                <wp:positionH relativeFrom="column">
                  <wp:posOffset>144145</wp:posOffset>
                </wp:positionH>
                <wp:positionV relativeFrom="paragraph">
                  <wp:posOffset>160655</wp:posOffset>
                </wp:positionV>
                <wp:extent cx="3266440" cy="332105"/>
                <wp:effectExtent l="1270" t="8255" r="889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16" name="Text Box 21"/>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17" name="Text Box 22"/>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42" style="position:absolute;left:0;text-align:left;margin-left:11.35pt;margin-top:12.65pt;width:257.2pt;height:26.15pt;z-index:251668992"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">
                <v:shape id="Text Box 21" o:spid="_x0000_s1043"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v:textbox>
                </v:shape>
                <v:shape id="Text Box 22" o:spid="_x0000_s1044"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33" type="#_x0000_t75" style="width:197.25pt;height:138pt" o:ole="">
            <v:imagedata r:id="rId32" o:title=""/>
          </v:shape>
          <o:OLEObject Type="Embed" ProgID="Origin50.Graph" ShapeID="_x0000_i1033" DrawAspect="Content" ObjectID="_1531857875" r:id="rId33"/>
        </w:object>
      </w:r>
      <w:r w:rsidRPr="00463290">
        <w:rPr>
          <w:rFonts w:ascii="Times New Roman" w:hAnsi="Times New Roman"/>
          <w:sz w:val="20"/>
          <w:szCs w:val="20"/>
        </w:rPr>
        <w:object w:dxaOrig="6542" w:dyaOrig="4569">
          <v:shape id="_x0000_i1034" type="#_x0000_t75" style="width:194.3pt;height:136.6pt" o:ole="">
            <v:imagedata r:id="rId34" o:title=""/>
          </v:shape>
          <o:OLEObject Type="Embed" ProgID="Origin50.Graph" ShapeID="_x0000_i1034" DrawAspect="Content" ObjectID="_1531857876" r:id="rId35"/>
        </w:object>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8. </w:t>
      </w:r>
      <w:r>
        <w:rPr>
          <w:rFonts w:ascii="Times New Roman" w:hAnsi="Times New Roman"/>
          <w:sz w:val="20"/>
          <w:szCs w:val="20"/>
        </w:rPr>
        <w:t xml:space="preserve"> </w:t>
      </w:r>
      <w:r w:rsidRPr="00463290">
        <w:rPr>
          <w:rFonts w:ascii="Times New Roman" w:hAnsi="Times New Roman"/>
          <w:sz w:val="20"/>
          <w:szCs w:val="20"/>
        </w:rPr>
        <w:t>Result of step load for a) current and b) power and voltage</w:t>
      </w:r>
    </w:p>
    <w:p w:rsidR="008C4E87"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r w:rsidRPr="00463290">
        <w:rPr>
          <w:rFonts w:ascii="Times New Roman" w:hAnsi="Times New Roman"/>
          <w:sz w:val="20"/>
          <w:szCs w:val="20"/>
        </w:rPr>
        <w:t xml:space="preserve">These results indicate that this hybrid energy source is an environmentally friendly energy source that can supply a constant, stable 12 V voltage up until 2.5 A current load compare to 1.5 A in literature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Yan Zhang et al.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who also developed an energy management strategy but using only BT as the energy storage unit. Despite using an in-house manufacturing PEMFC, their energy management system, which utilized a simulation developed with the Simulink software, worked well up to a current of 1.5 A, as shown in Figure 9. Due to the unstable voltage output shown in Figure 10a and the limitations of the FC output voltage, the portable PEMFC-BT power system did not produce more than 18 W of power (Figure 10b). The results presented here show that the PEMFC/UC/BT hybrid energy management system is more capable of supplying power and stable than the PEMFC-BT or PEMFC/UC hybrid system.</w:t>
      </w:r>
    </w:p>
    <w:p w:rsidR="008C4E87"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w:drawing>
          <wp:inline distT="0" distB="0" distL="0" distR="0" wp14:anchorId="4A5360F4" wp14:editId="7BBB4096">
            <wp:extent cx="2809875" cy="1916978"/>
            <wp:effectExtent l="19050" t="19050" r="0" b="762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2809890" cy="1916988"/>
                    </a:xfrm>
                    <a:prstGeom prst="rect">
                      <a:avLst/>
                    </a:prstGeom>
                    <a:noFill/>
                    <a:ln w="9525">
                      <a:solidFill>
                        <a:schemeClr val="tx1"/>
                      </a:solidFill>
                      <a:miter lim="800000"/>
                      <a:headEnd/>
                      <a:tailEnd/>
                    </a:ln>
                  </pic:spPr>
                </pic:pic>
              </a:graphicData>
            </a:graphic>
          </wp:inline>
        </w:drawing>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9. </w:t>
      </w:r>
      <w:r>
        <w:rPr>
          <w:rFonts w:ascii="Times New Roman" w:hAnsi="Times New Roman"/>
          <w:sz w:val="20"/>
          <w:szCs w:val="20"/>
        </w:rPr>
        <w:t xml:space="preserve"> </w:t>
      </w:r>
      <w:r w:rsidRPr="00463290">
        <w:rPr>
          <w:rFonts w:ascii="Times New Roman" w:hAnsi="Times New Roman"/>
          <w:sz w:val="20"/>
          <w:szCs w:val="20"/>
        </w:rPr>
        <w:t xml:space="preserve">Current step input in PEMFC-BT hybrid system study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p>
    <w:p w:rsidR="008C4E87" w:rsidRPr="00463290" w:rsidRDefault="008C4E87" w:rsidP="008C4E87">
      <w:pPr>
        <w:spacing w:after="0" w:line="240" w:lineRule="auto"/>
        <w:jc w:val="both"/>
        <w:rPr>
          <w:rFonts w:ascii="Times New Roman" w:hAnsi="Times New Roman"/>
          <w:sz w:val="20"/>
          <w:szCs w:val="20"/>
        </w:rPr>
      </w:pPr>
    </w:p>
    <w:p w:rsidR="008C4E87" w:rsidRPr="00463290" w:rsidRDefault="008C4E87" w:rsidP="008C4E87">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w:lastRenderedPageBreak/>
        <mc:AlternateContent>
          <mc:Choice Requires="wpg">
            <w:drawing>
              <wp:anchor distT="0" distB="0" distL="114300" distR="114300" simplePos="0" relativeHeight="251666944" behindDoc="0" locked="0" layoutInCell="1" allowOverlap="1" wp14:anchorId="59A9B36D" wp14:editId="5E553CE1">
                <wp:simplePos x="0" y="0"/>
                <wp:positionH relativeFrom="column">
                  <wp:posOffset>-24765</wp:posOffset>
                </wp:positionH>
                <wp:positionV relativeFrom="paragraph">
                  <wp:posOffset>15875</wp:posOffset>
                </wp:positionV>
                <wp:extent cx="3266440" cy="332105"/>
                <wp:effectExtent l="3810" t="6350" r="635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8" name="Text Box 15"/>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10" name="Text Box 16"/>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5" style="position:absolute;left:0;text-align:left;margin-left:-1.95pt;margin-top:1.25pt;width:257.2pt;height:26.15pt;z-index:251666944"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">
                <v:shape id="Text Box 15" o:spid="_x0000_s1046"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8C4E87" w:rsidRPr="00A01185" w:rsidRDefault="008C4E87" w:rsidP="008C4E87">
                        <w:pPr>
                          <w:rPr>
                            <w:rFonts w:ascii="Times New Roman" w:hAnsi="Times New Roman"/>
                            <w:sz w:val="24"/>
                          </w:rPr>
                        </w:pPr>
                        <w:r w:rsidRPr="00A01185">
                          <w:rPr>
                            <w:rFonts w:ascii="Times New Roman" w:hAnsi="Times New Roman"/>
                            <w:sz w:val="24"/>
                          </w:rPr>
                          <w:t>a)</w:t>
                        </w:r>
                      </w:p>
                    </w:txbxContent>
                  </v:textbox>
                </v:shape>
                <v:shape id="Text Box 16" o:spid="_x0000_s1047"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8C4E87" w:rsidRPr="00A01185" w:rsidRDefault="008C4E87" w:rsidP="008C4E87">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noProof/>
          <w:sz w:val="20"/>
          <w:szCs w:val="20"/>
          <w:lang w:bidi="ar-SA"/>
        </w:rPr>
        <w:drawing>
          <wp:inline distT="0" distB="0" distL="0" distR="0" wp14:anchorId="070D6D3E" wp14:editId="29248D69">
            <wp:extent cx="2311200" cy="1638000"/>
            <wp:effectExtent l="0" t="0" r="0" b="0"/>
            <wp:docPr id="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a:stretch>
                      <a:fillRect/>
                    </a:stretch>
                  </pic:blipFill>
                  <pic:spPr bwMode="auto">
                    <a:xfrm>
                      <a:off x="0" y="0"/>
                      <a:ext cx="2311200" cy="1638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Pr="00463290">
        <w:rPr>
          <w:rFonts w:ascii="Times New Roman" w:hAnsi="Times New Roman"/>
          <w:noProof/>
          <w:sz w:val="20"/>
          <w:szCs w:val="20"/>
          <w:lang w:bidi="ar-SA"/>
        </w:rPr>
        <w:drawing>
          <wp:inline distT="0" distB="0" distL="0" distR="0" wp14:anchorId="7A51BD39" wp14:editId="2CD529DF">
            <wp:extent cx="2512800" cy="1692000"/>
            <wp:effectExtent l="0" t="0" r="0" b="0"/>
            <wp:docPr id="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2512800" cy="1692000"/>
                    </a:xfrm>
                    <a:prstGeom prst="rect">
                      <a:avLst/>
                    </a:prstGeom>
                    <a:noFill/>
                    <a:ln w="9525">
                      <a:noFill/>
                      <a:miter lim="800000"/>
                      <a:headEnd/>
                      <a:tailEnd/>
                    </a:ln>
                  </pic:spPr>
                </pic:pic>
              </a:graphicData>
            </a:graphic>
          </wp:inline>
        </w:drawing>
      </w:r>
    </w:p>
    <w:p w:rsidR="008C4E87" w:rsidRPr="00463290" w:rsidRDefault="008C4E87" w:rsidP="008C4E87">
      <w:pPr>
        <w:spacing w:after="0" w:line="240" w:lineRule="auto"/>
        <w:jc w:val="both"/>
        <w:rPr>
          <w:rFonts w:ascii="Times New Roman" w:hAnsi="Times New Roman"/>
          <w:sz w:val="20"/>
          <w:szCs w:val="20"/>
        </w:rPr>
      </w:pPr>
      <w:r>
        <w:rPr>
          <w:rFonts w:ascii="Times New Roman" w:hAnsi="Times New Roman"/>
          <w:sz w:val="20"/>
          <w:szCs w:val="20"/>
        </w:rPr>
        <w:t xml:space="preserve">                                                                                           </w:t>
      </w:r>
    </w:p>
    <w:p w:rsidR="008C4E87" w:rsidRPr="00463290" w:rsidRDefault="008C4E87" w:rsidP="008C4E87">
      <w:pPr>
        <w:spacing w:after="0" w:line="240" w:lineRule="auto"/>
        <w:jc w:val="center"/>
        <w:rPr>
          <w:rFonts w:ascii="Times New Roman" w:hAnsi="Times New Roman"/>
          <w:noProof/>
          <w:sz w:val="20"/>
          <w:szCs w:val="20"/>
          <w:lang w:bidi="ar-SA"/>
        </w:rPr>
      </w:pPr>
      <w:r w:rsidRPr="00463290">
        <w:rPr>
          <w:rFonts w:ascii="Times New Roman" w:hAnsi="Times New Roman"/>
          <w:sz w:val="20"/>
          <w:szCs w:val="20"/>
        </w:rPr>
        <w:t xml:space="preserve">Figure 10. </w:t>
      </w:r>
      <w:r>
        <w:rPr>
          <w:rFonts w:ascii="Times New Roman" w:hAnsi="Times New Roman"/>
          <w:sz w:val="20"/>
          <w:szCs w:val="20"/>
        </w:rPr>
        <w:t xml:space="preserve"> </w:t>
      </w:r>
      <w:r w:rsidRPr="00463290">
        <w:rPr>
          <w:rFonts w:ascii="Times New Roman" w:hAnsi="Times New Roman"/>
          <w:sz w:val="20"/>
          <w:szCs w:val="20"/>
        </w:rPr>
        <w:t xml:space="preserve">a) Voltage and b) power output of PEMFC-BT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p>
    <w:p w:rsidR="008C4E87" w:rsidRDefault="008C4E87" w:rsidP="008C4E87">
      <w:pPr>
        <w:spacing w:after="0" w:line="240" w:lineRule="auto"/>
        <w:jc w:val="center"/>
        <w:rPr>
          <w:rFonts w:ascii="Times New Roman" w:hAnsi="Times New Roman"/>
          <w:b/>
          <w:noProof/>
          <w:sz w:val="20"/>
          <w:szCs w:val="20"/>
          <w:lang w:bidi="ar-SA"/>
        </w:rPr>
      </w:pPr>
    </w:p>
    <w:p w:rsidR="008C4E87" w:rsidRDefault="008C4E87" w:rsidP="008C4E87">
      <w:pPr>
        <w:spacing w:after="0" w:line="240" w:lineRule="auto"/>
        <w:jc w:val="center"/>
        <w:rPr>
          <w:rFonts w:ascii="Times New Roman" w:hAnsi="Times New Roman"/>
          <w:b/>
          <w:noProof/>
          <w:sz w:val="20"/>
          <w:szCs w:val="20"/>
          <w:lang w:bidi="ar-SA"/>
        </w:rPr>
      </w:pPr>
    </w:p>
    <w:p w:rsidR="008C4E87" w:rsidRPr="00F447A7" w:rsidRDefault="008C4E87" w:rsidP="008C4E8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C4E87" w:rsidRPr="00782699" w:rsidRDefault="008C4E87" w:rsidP="008C4E87">
      <w:pPr>
        <w:spacing w:after="0" w:line="240" w:lineRule="auto"/>
        <w:jc w:val="both"/>
        <w:rPr>
          <w:rFonts w:ascii="Times New Roman" w:hAnsi="Times New Roman"/>
          <w:sz w:val="20"/>
          <w:szCs w:val="20"/>
        </w:rPr>
      </w:pPr>
      <w:r w:rsidRPr="00782699">
        <w:rPr>
          <w:rFonts w:ascii="Times New Roman" w:hAnsi="Times New Roman"/>
          <w:sz w:val="20"/>
          <w:szCs w:val="20"/>
        </w:rPr>
        <w:t xml:space="preserve">The results of this research convincingly show the benefits of PEMFC hybrid systems. The energy management strategy successfully fulfilled the system requirements during peak power demand, charging and discharging the auxiliary energy sources. This new energy controller is easy to develop, low-cost with few electronic components and employ in the management of the energy sources. This hybrid system did not require full FC power to meet the load demand; the UC and BT helped to reduce the requirements on the FC. In other words, the FC stack is more cost-effective when used in a hybrid system. The transient response of the hybrid system was improved because the auxiliary energy source overcame the limitations of the FC. This system is also more portable compared to that in an electric vehicle because the BT in an electric vehicle must be charged by plugging it into an external energy source, while in hybrid system used FC. </w:t>
      </w:r>
    </w:p>
    <w:p w:rsidR="008C4E87" w:rsidRPr="00F447A7" w:rsidRDefault="008C4E87" w:rsidP="008C4E87">
      <w:pPr>
        <w:spacing w:after="0" w:line="240" w:lineRule="auto"/>
        <w:jc w:val="center"/>
        <w:rPr>
          <w:rFonts w:ascii="Times New Roman" w:hAnsi="Times New Roman"/>
          <w:noProof/>
          <w:sz w:val="20"/>
          <w:szCs w:val="20"/>
          <w:lang w:bidi="ar-SA"/>
        </w:rPr>
      </w:pPr>
    </w:p>
    <w:p w:rsidR="008C4E87" w:rsidRPr="00F447A7" w:rsidRDefault="008C4E87" w:rsidP="008C4E8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8C4E87" w:rsidRPr="00F447A7" w:rsidRDefault="008C4E87" w:rsidP="008C4E87">
      <w:pPr>
        <w:spacing w:after="0" w:line="240" w:lineRule="auto"/>
        <w:jc w:val="both"/>
        <w:rPr>
          <w:rFonts w:ascii="Times New Roman" w:hAnsi="Times New Roman"/>
          <w:sz w:val="20"/>
          <w:szCs w:val="20"/>
        </w:rPr>
      </w:pPr>
      <w:r w:rsidRPr="00782699">
        <w:rPr>
          <w:rFonts w:ascii="Times New Roman" w:hAnsi="Times New Roman"/>
          <w:color w:val="000000"/>
          <w:sz w:val="20"/>
          <w:szCs w:val="20"/>
        </w:rPr>
        <w:t>The authors gratefully acknowledge financial support from UKM for Grant UKM-AP-TK-08-2010 and</w:t>
      </w:r>
      <w:r w:rsidRPr="00782699">
        <w:rPr>
          <w:rStyle w:val="apple-converted-space"/>
          <w:rFonts w:ascii="Times New Roman" w:hAnsi="Times New Roman"/>
          <w:color w:val="000000"/>
          <w:sz w:val="20"/>
          <w:szCs w:val="20"/>
        </w:rPr>
        <w:t> </w:t>
      </w:r>
      <w:r w:rsidRPr="00782699">
        <w:rPr>
          <w:rFonts w:ascii="Times New Roman" w:hAnsi="Times New Roman"/>
          <w:color w:val="222222"/>
          <w:sz w:val="20"/>
          <w:szCs w:val="20"/>
        </w:rPr>
        <w:t>DIP-2012-</w:t>
      </w:r>
      <w:r w:rsidRPr="00782699">
        <w:rPr>
          <w:rFonts w:ascii="Times New Roman" w:hAnsi="Times New Roman"/>
          <w:color w:val="000000"/>
          <w:sz w:val="20"/>
          <w:szCs w:val="20"/>
        </w:rPr>
        <w:t>05.</w:t>
      </w:r>
    </w:p>
    <w:p w:rsidR="008C4E87" w:rsidRPr="00F447A7" w:rsidRDefault="008C4E87" w:rsidP="008C4E87">
      <w:pPr>
        <w:spacing w:after="0" w:line="240" w:lineRule="auto"/>
        <w:jc w:val="center"/>
        <w:rPr>
          <w:rFonts w:ascii="Times New Roman" w:hAnsi="Times New Roman"/>
          <w:noProof/>
          <w:sz w:val="20"/>
          <w:szCs w:val="20"/>
          <w:lang w:bidi="ar-SA"/>
        </w:rPr>
      </w:pPr>
    </w:p>
    <w:p w:rsidR="008C4E87" w:rsidRPr="00F447A7" w:rsidRDefault="008C4E87" w:rsidP="008C4E8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C4E87" w:rsidRDefault="008C4E87" w:rsidP="008C4E87">
      <w:pPr>
        <w:pStyle w:val="EndNoteBibliography"/>
        <w:numPr>
          <w:ilvl w:val="0"/>
          <w:numId w:val="3"/>
        </w:numPr>
        <w:spacing w:after="0"/>
        <w:ind w:left="360"/>
        <w:rPr>
          <w:sz w:val="20"/>
          <w:szCs w:val="20"/>
        </w:rPr>
      </w:pPr>
      <w:r w:rsidRPr="00602EE3">
        <w:rPr>
          <w:sz w:val="20"/>
          <w:szCs w:val="20"/>
        </w:rPr>
        <w:fldChar w:fldCharType="begin"/>
      </w:r>
      <w:r w:rsidRPr="00602EE3">
        <w:rPr>
          <w:sz w:val="20"/>
          <w:szCs w:val="20"/>
        </w:rPr>
        <w:instrText xml:space="preserve"> ADDIN EN.REFLIST </w:instrText>
      </w:r>
      <w:r w:rsidRPr="00602EE3">
        <w:rPr>
          <w:sz w:val="20"/>
          <w:szCs w:val="20"/>
        </w:rPr>
        <w:fldChar w:fldCharType="separate"/>
      </w:r>
      <w:bookmarkStart w:id="1" w:name="_ENREF_1"/>
      <w:r w:rsidRPr="00602EE3">
        <w:rPr>
          <w:sz w:val="20"/>
          <w:szCs w:val="20"/>
        </w:rPr>
        <w:t xml:space="preserve">Baharuddin, N. A., Rahman, H. </w:t>
      </w:r>
      <w:r>
        <w:rPr>
          <w:sz w:val="20"/>
          <w:szCs w:val="20"/>
        </w:rPr>
        <w:t>A., Muchtar, A., Abu Bakar, S. and</w:t>
      </w:r>
      <w:r w:rsidRPr="00602EE3">
        <w:rPr>
          <w:sz w:val="20"/>
          <w:szCs w:val="20"/>
        </w:rPr>
        <w:t xml:space="preserve"> Huda, A. (2014). Kesan masa pengendapan dan saiz elektrod lawan dalam penghasilan katod komposit LSCF-SDC </w:t>
      </w:r>
      <w:r>
        <w:rPr>
          <w:sz w:val="20"/>
          <w:szCs w:val="20"/>
        </w:rPr>
        <w:t>k</w:t>
      </w:r>
      <w:r w:rsidRPr="00602EE3">
        <w:rPr>
          <w:sz w:val="20"/>
          <w:szCs w:val="20"/>
        </w:rPr>
        <w:t xml:space="preserve">arbonat untuk SOFC. </w:t>
      </w:r>
      <w:r w:rsidRPr="00602EE3">
        <w:rPr>
          <w:i/>
          <w:sz w:val="20"/>
          <w:szCs w:val="20"/>
        </w:rPr>
        <w:t>Sains Malaysiana,</w:t>
      </w:r>
      <w:r w:rsidRPr="00602EE3">
        <w:rPr>
          <w:sz w:val="20"/>
          <w:szCs w:val="20"/>
        </w:rPr>
        <w:t xml:space="preserve"> 43(4): 595</w:t>
      </w:r>
      <w:r>
        <w:rPr>
          <w:sz w:val="20"/>
          <w:szCs w:val="20"/>
        </w:rPr>
        <w:t xml:space="preserve"> </w:t>
      </w:r>
      <w:r w:rsidRPr="00602EE3">
        <w:rPr>
          <w:sz w:val="20"/>
          <w:szCs w:val="20"/>
        </w:rPr>
        <w:t>-</w:t>
      </w:r>
      <w:r>
        <w:rPr>
          <w:sz w:val="20"/>
          <w:szCs w:val="20"/>
        </w:rPr>
        <w:t xml:space="preserve"> </w:t>
      </w:r>
      <w:r w:rsidRPr="00602EE3">
        <w:rPr>
          <w:sz w:val="20"/>
          <w:szCs w:val="20"/>
        </w:rPr>
        <w:t>601.</w:t>
      </w:r>
      <w:bookmarkStart w:id="2" w:name="_ENREF_2"/>
      <w:bookmarkEnd w:id="1"/>
    </w:p>
    <w:p w:rsidR="008C4E87" w:rsidRDefault="008C4E87" w:rsidP="008C4E87">
      <w:pPr>
        <w:pStyle w:val="EndNoteBibliography"/>
        <w:numPr>
          <w:ilvl w:val="0"/>
          <w:numId w:val="3"/>
        </w:numPr>
        <w:spacing w:after="0"/>
        <w:ind w:left="360"/>
        <w:rPr>
          <w:sz w:val="20"/>
          <w:szCs w:val="20"/>
        </w:rPr>
      </w:pPr>
      <w:r w:rsidRPr="008C5FE2">
        <w:rPr>
          <w:sz w:val="20"/>
          <w:szCs w:val="20"/>
        </w:rPr>
        <w:t xml:space="preserve">Juhana Jaafar, Ismail, A. F., Matsuura, T. and Mohd Norddin, M. N. A. (2013). Stability of SPEEK-triaminopyrimide polymer electrolyte membrane for direct methanol fuel cell application. </w:t>
      </w:r>
      <w:r w:rsidRPr="008C5FE2">
        <w:rPr>
          <w:i/>
          <w:sz w:val="20"/>
          <w:szCs w:val="20"/>
        </w:rPr>
        <w:t>Sains Malaysiana,</w:t>
      </w:r>
      <w:r w:rsidRPr="008C5FE2">
        <w:rPr>
          <w:sz w:val="20"/>
          <w:szCs w:val="20"/>
        </w:rPr>
        <w:t xml:space="preserve"> 42(11): 1671 - 1677.</w:t>
      </w:r>
      <w:bookmarkStart w:id="3" w:name="_ENREF_3"/>
      <w:bookmarkEnd w:id="2"/>
    </w:p>
    <w:p w:rsidR="008C4E87" w:rsidRDefault="008C4E87" w:rsidP="008C4E87">
      <w:pPr>
        <w:pStyle w:val="EndNoteBibliography"/>
        <w:numPr>
          <w:ilvl w:val="0"/>
          <w:numId w:val="3"/>
        </w:numPr>
        <w:spacing w:after="0"/>
        <w:ind w:left="360"/>
        <w:rPr>
          <w:sz w:val="20"/>
          <w:szCs w:val="20"/>
        </w:rPr>
      </w:pPr>
      <w:r w:rsidRPr="008C5FE2">
        <w:rPr>
          <w:sz w:val="20"/>
          <w:szCs w:val="20"/>
        </w:rPr>
        <w:t xml:space="preserve">Ahmad, A. A., Othman, R., Yusof, F. and Wahab, M. F. A. (2014). A Hybrid enzymatic zinc-air fuel cell. </w:t>
      </w:r>
      <w:r w:rsidRPr="008C5FE2">
        <w:rPr>
          <w:i/>
          <w:sz w:val="20"/>
          <w:szCs w:val="20"/>
        </w:rPr>
        <w:t>Sains Malaysiana,</w:t>
      </w:r>
      <w:r w:rsidRPr="008C5FE2">
        <w:rPr>
          <w:sz w:val="20"/>
          <w:szCs w:val="20"/>
        </w:rPr>
        <w:t xml:space="preserve"> 43(3): 459 - 465.</w:t>
      </w:r>
      <w:bookmarkStart w:id="4" w:name="_ENREF_4"/>
      <w:bookmarkEnd w:id="3"/>
    </w:p>
    <w:p w:rsidR="008C4E87" w:rsidRDefault="008C4E87" w:rsidP="008C4E87">
      <w:pPr>
        <w:pStyle w:val="EndNoteBibliography"/>
        <w:numPr>
          <w:ilvl w:val="0"/>
          <w:numId w:val="3"/>
        </w:numPr>
        <w:spacing w:after="0"/>
        <w:ind w:left="360"/>
        <w:rPr>
          <w:sz w:val="20"/>
          <w:szCs w:val="20"/>
        </w:rPr>
      </w:pPr>
      <w:r w:rsidRPr="008C5FE2">
        <w:rPr>
          <w:sz w:val="20"/>
          <w:szCs w:val="20"/>
        </w:rPr>
        <w:t xml:space="preserve">Arifin, K., Wan Ramli Wan, D. and Mohammad, K. (2014). A novel ruthenium-tungsten bimetallic complex dye-sensitizer for photoelectrochemical cells application. </w:t>
      </w:r>
      <w:r w:rsidRPr="008C5FE2">
        <w:rPr>
          <w:i/>
          <w:sz w:val="20"/>
          <w:szCs w:val="20"/>
        </w:rPr>
        <w:t>Sains Malaysiana,</w:t>
      </w:r>
      <w:r w:rsidRPr="008C5FE2">
        <w:rPr>
          <w:sz w:val="20"/>
          <w:szCs w:val="20"/>
        </w:rPr>
        <w:t xml:space="preserve"> 43(1): 95 - 101.</w:t>
      </w:r>
      <w:bookmarkStart w:id="5" w:name="_ENREF_5"/>
      <w:bookmarkEnd w:id="4"/>
    </w:p>
    <w:p w:rsidR="008C4E87" w:rsidRDefault="008C4E87" w:rsidP="008C4E87">
      <w:pPr>
        <w:pStyle w:val="EndNoteBibliography"/>
        <w:numPr>
          <w:ilvl w:val="0"/>
          <w:numId w:val="3"/>
        </w:numPr>
        <w:spacing w:after="0"/>
        <w:ind w:left="360"/>
        <w:rPr>
          <w:sz w:val="20"/>
          <w:szCs w:val="20"/>
        </w:rPr>
      </w:pPr>
      <w:r w:rsidRPr="008C5FE2">
        <w:rPr>
          <w:sz w:val="20"/>
          <w:szCs w:val="20"/>
        </w:rPr>
        <w:t xml:space="preserve">Panuh, D., Muchtar, A., Norhamidi, M., Majlan, E. H. and Wan Ramli. W. D. (2014). Elektrolit dwi lapisan Sm0.2Ce0.8O1.90 (SDC)/ Y0.25Bi0.75O1.5 (YSB) untuk sel fuel oksida pepejal bersuhu sederhana. </w:t>
      </w:r>
      <w:r w:rsidRPr="008C5FE2">
        <w:rPr>
          <w:i/>
          <w:sz w:val="20"/>
          <w:szCs w:val="20"/>
        </w:rPr>
        <w:t>Sains Malaysiana,</w:t>
      </w:r>
      <w:r w:rsidRPr="008C5FE2">
        <w:rPr>
          <w:sz w:val="20"/>
          <w:szCs w:val="20"/>
        </w:rPr>
        <w:t xml:space="preserve"> 43(11): 1769 - 1774.</w:t>
      </w:r>
      <w:bookmarkStart w:id="6" w:name="_ENREF_6"/>
      <w:bookmarkEnd w:id="5"/>
    </w:p>
    <w:p w:rsidR="008C4E87" w:rsidRDefault="008C4E87" w:rsidP="008C4E87">
      <w:pPr>
        <w:pStyle w:val="EndNoteBibliography"/>
        <w:numPr>
          <w:ilvl w:val="0"/>
          <w:numId w:val="3"/>
        </w:numPr>
        <w:spacing w:after="0"/>
        <w:ind w:left="360"/>
        <w:rPr>
          <w:sz w:val="20"/>
          <w:szCs w:val="20"/>
        </w:rPr>
      </w:pPr>
      <w:r w:rsidRPr="008C5FE2">
        <w:rPr>
          <w:sz w:val="20"/>
          <w:szCs w:val="20"/>
        </w:rPr>
        <w:t xml:space="preserve">Taniguchi, A., Akita, T., Yasuda, K. and Miyazaki, Y. (2004). Analysis of electrocatalyst degradation in PEMFC caused by cell reversal during fuel starvation. </w:t>
      </w:r>
      <w:r w:rsidRPr="008C5FE2">
        <w:rPr>
          <w:i/>
          <w:sz w:val="20"/>
          <w:szCs w:val="20"/>
        </w:rPr>
        <w:t>Journal of Power Sources,</w:t>
      </w:r>
      <w:r w:rsidRPr="008C5FE2">
        <w:rPr>
          <w:sz w:val="20"/>
          <w:szCs w:val="20"/>
        </w:rPr>
        <w:t xml:space="preserve"> 130(1-2): 42 - 49.</w:t>
      </w:r>
      <w:bookmarkStart w:id="7" w:name="_ENREF_7"/>
      <w:bookmarkEnd w:id="6"/>
    </w:p>
    <w:p w:rsidR="008C4E87" w:rsidRDefault="008C4E87" w:rsidP="008C4E87">
      <w:pPr>
        <w:pStyle w:val="EndNoteBibliography"/>
        <w:numPr>
          <w:ilvl w:val="0"/>
          <w:numId w:val="3"/>
        </w:numPr>
        <w:spacing w:after="0"/>
        <w:ind w:left="360"/>
        <w:rPr>
          <w:sz w:val="20"/>
          <w:szCs w:val="20"/>
        </w:rPr>
      </w:pPr>
      <w:r w:rsidRPr="008C5FE2">
        <w:rPr>
          <w:sz w:val="20"/>
          <w:szCs w:val="20"/>
        </w:rPr>
        <w:t xml:space="preserve">Van Vliet, O. P. R., Kruithof, T., Turkenburg, W. C. and Faaij, A. P. C. (2010). Techno-economic comparison of series hybrid, plug-in hybrid, fuel cell and regular cars. </w:t>
      </w:r>
      <w:r w:rsidRPr="008C5FE2">
        <w:rPr>
          <w:i/>
          <w:sz w:val="20"/>
          <w:szCs w:val="20"/>
        </w:rPr>
        <w:t>Journal of Power Sources,</w:t>
      </w:r>
      <w:r w:rsidRPr="008C5FE2">
        <w:rPr>
          <w:sz w:val="20"/>
          <w:szCs w:val="20"/>
        </w:rPr>
        <w:t xml:space="preserve"> 195(19): 6570 - 6585.</w:t>
      </w:r>
      <w:bookmarkStart w:id="8" w:name="_ENREF_8"/>
      <w:bookmarkEnd w:id="7"/>
    </w:p>
    <w:p w:rsidR="008C4E87" w:rsidRDefault="008C4E87" w:rsidP="008C4E87">
      <w:pPr>
        <w:pStyle w:val="EndNoteBibliography"/>
        <w:numPr>
          <w:ilvl w:val="0"/>
          <w:numId w:val="3"/>
        </w:numPr>
        <w:spacing w:after="0"/>
        <w:ind w:left="360"/>
        <w:rPr>
          <w:sz w:val="20"/>
          <w:szCs w:val="20"/>
        </w:rPr>
      </w:pPr>
      <w:r w:rsidRPr="008C5FE2">
        <w:rPr>
          <w:sz w:val="20"/>
          <w:szCs w:val="20"/>
        </w:rPr>
        <w:t xml:space="preserve">Burke, A. F. (2007). Batteries and ultracapacitors for electric, hybrid, and fuel cell vehicles. </w:t>
      </w:r>
      <w:r w:rsidRPr="008C5FE2">
        <w:rPr>
          <w:i/>
          <w:sz w:val="20"/>
          <w:szCs w:val="20"/>
        </w:rPr>
        <w:t>Proceedings of the IEEE,</w:t>
      </w:r>
      <w:r w:rsidRPr="008C5FE2">
        <w:rPr>
          <w:sz w:val="20"/>
          <w:szCs w:val="20"/>
        </w:rPr>
        <w:t xml:space="preserve"> 95(4): 806 - 820.</w:t>
      </w:r>
      <w:bookmarkStart w:id="9" w:name="_ENREF_9"/>
      <w:bookmarkEnd w:id="8"/>
    </w:p>
    <w:p w:rsidR="008C4E87" w:rsidRDefault="008C4E87" w:rsidP="008C4E87">
      <w:pPr>
        <w:pStyle w:val="EndNoteBibliography"/>
        <w:numPr>
          <w:ilvl w:val="0"/>
          <w:numId w:val="3"/>
        </w:numPr>
        <w:spacing w:after="0"/>
        <w:ind w:left="360"/>
        <w:rPr>
          <w:sz w:val="20"/>
          <w:szCs w:val="20"/>
        </w:rPr>
      </w:pPr>
      <w:r w:rsidRPr="008C5FE2">
        <w:rPr>
          <w:sz w:val="20"/>
          <w:szCs w:val="20"/>
        </w:rPr>
        <w:t xml:space="preserve">Hwang, J. J. and Chang, W. R. (2012). Characteristic study on fuel cell/battery hybrid power system on a light electric vehicle. </w:t>
      </w:r>
      <w:r w:rsidRPr="008C5FE2">
        <w:rPr>
          <w:i/>
          <w:sz w:val="20"/>
          <w:szCs w:val="20"/>
        </w:rPr>
        <w:t>Journal of Power Sources,</w:t>
      </w:r>
      <w:r w:rsidRPr="008C5FE2">
        <w:rPr>
          <w:sz w:val="20"/>
          <w:szCs w:val="20"/>
        </w:rPr>
        <w:t xml:space="preserve"> 207: 111 - 119.</w:t>
      </w:r>
      <w:bookmarkStart w:id="10" w:name="_ENREF_10"/>
      <w:bookmarkEnd w:id="9"/>
    </w:p>
    <w:p w:rsidR="008C4E87" w:rsidRDefault="008C4E87" w:rsidP="008C4E87">
      <w:pPr>
        <w:pStyle w:val="EndNoteBibliography"/>
        <w:numPr>
          <w:ilvl w:val="0"/>
          <w:numId w:val="3"/>
        </w:numPr>
        <w:spacing w:after="0"/>
        <w:ind w:left="360"/>
        <w:rPr>
          <w:sz w:val="20"/>
          <w:szCs w:val="20"/>
        </w:rPr>
      </w:pPr>
      <w:r w:rsidRPr="008C5FE2">
        <w:rPr>
          <w:sz w:val="20"/>
          <w:szCs w:val="20"/>
        </w:rPr>
        <w:lastRenderedPageBreak/>
        <w:t xml:space="preserve">Khaligh, A. and Zhihao, L. (2010). Battery, ultracapacitor, fuel cell, and hybrid energy storage systems for electric, hybrid electric, fuel cell, and plug-in hybrid electric vehicles: State of the art. </w:t>
      </w:r>
      <w:r w:rsidRPr="008C5FE2">
        <w:rPr>
          <w:i/>
          <w:sz w:val="20"/>
          <w:szCs w:val="20"/>
        </w:rPr>
        <w:t>IEEE Transactions on Vehicular Technology,</w:t>
      </w:r>
      <w:r w:rsidRPr="008C5FE2">
        <w:rPr>
          <w:sz w:val="20"/>
          <w:szCs w:val="20"/>
        </w:rPr>
        <w:t xml:space="preserve"> 59(6): 2806 - 2814.</w:t>
      </w:r>
      <w:bookmarkStart w:id="11" w:name="_ENREF_11"/>
      <w:bookmarkEnd w:id="10"/>
    </w:p>
    <w:p w:rsidR="008C4E87" w:rsidRDefault="008C4E87" w:rsidP="008C4E87">
      <w:pPr>
        <w:pStyle w:val="EndNoteBibliography"/>
        <w:numPr>
          <w:ilvl w:val="0"/>
          <w:numId w:val="3"/>
        </w:numPr>
        <w:spacing w:after="0"/>
        <w:ind w:left="360"/>
        <w:rPr>
          <w:sz w:val="20"/>
          <w:szCs w:val="20"/>
        </w:rPr>
      </w:pPr>
      <w:r w:rsidRPr="008C5FE2">
        <w:rPr>
          <w:sz w:val="20"/>
          <w:szCs w:val="20"/>
        </w:rPr>
        <w:t xml:space="preserve">Schaltz, E., Khaligh, A. and Rasmussen, P. O. (2008). Investigation of battery/ultracapacitor energy storage rating for a fuel cell hybrid electric vehicle. </w:t>
      </w:r>
      <w:r w:rsidRPr="008C5FE2">
        <w:rPr>
          <w:i/>
          <w:sz w:val="20"/>
          <w:szCs w:val="20"/>
        </w:rPr>
        <w:t>Vehicle Power and Propulsion Conference</w:t>
      </w:r>
      <w:bookmarkEnd w:id="11"/>
      <w:r w:rsidRPr="008C5FE2">
        <w:rPr>
          <w:i/>
          <w:sz w:val="20"/>
          <w:szCs w:val="20"/>
        </w:rPr>
        <w:t xml:space="preserve">: </w:t>
      </w:r>
      <w:r w:rsidRPr="008C5FE2">
        <w:rPr>
          <w:iCs/>
          <w:sz w:val="20"/>
          <w:szCs w:val="20"/>
        </w:rPr>
        <w:t>1- 6.</w:t>
      </w:r>
      <w:bookmarkStart w:id="12" w:name="_ENREF_12"/>
    </w:p>
    <w:p w:rsidR="008C4E87" w:rsidRDefault="008C4E87" w:rsidP="008C4E87">
      <w:pPr>
        <w:pStyle w:val="EndNoteBibliography"/>
        <w:numPr>
          <w:ilvl w:val="0"/>
          <w:numId w:val="3"/>
        </w:numPr>
        <w:spacing w:after="0"/>
        <w:ind w:left="360"/>
        <w:rPr>
          <w:sz w:val="20"/>
          <w:szCs w:val="20"/>
        </w:rPr>
      </w:pPr>
      <w:r w:rsidRPr="008C5FE2">
        <w:rPr>
          <w:sz w:val="20"/>
          <w:szCs w:val="20"/>
        </w:rPr>
        <w:t xml:space="preserve">Erdinc, O., Vural, B. and Uzunoglu, M. (2009). A wavelet-fuzzy logic based energy management strategy for a fuel cell/battery/ultra-capacitor hybrid vehicular power system. </w:t>
      </w:r>
      <w:r w:rsidRPr="008C5FE2">
        <w:rPr>
          <w:i/>
          <w:sz w:val="20"/>
          <w:szCs w:val="20"/>
        </w:rPr>
        <w:t>Journal of Power Sources</w:t>
      </w:r>
      <w:r w:rsidRPr="008C5FE2">
        <w:rPr>
          <w:sz w:val="20"/>
          <w:szCs w:val="20"/>
        </w:rPr>
        <w:t>. 194(1): 369 - 380.</w:t>
      </w:r>
      <w:bookmarkStart w:id="13" w:name="_ENREF_13"/>
      <w:bookmarkEnd w:id="12"/>
    </w:p>
    <w:p w:rsidR="008C4E87" w:rsidRDefault="008C4E87" w:rsidP="008C4E87">
      <w:pPr>
        <w:pStyle w:val="EndNoteBibliography"/>
        <w:numPr>
          <w:ilvl w:val="0"/>
          <w:numId w:val="3"/>
        </w:numPr>
        <w:spacing w:after="0"/>
        <w:ind w:left="360"/>
        <w:rPr>
          <w:sz w:val="20"/>
          <w:szCs w:val="20"/>
        </w:rPr>
      </w:pPr>
      <w:r w:rsidRPr="008C5FE2">
        <w:rPr>
          <w:sz w:val="20"/>
          <w:szCs w:val="20"/>
        </w:rPr>
        <w:t xml:space="preserve">Bernard, J., Hofer, M., Hannesen, U., Toth, A., Tsukada, A., Büchi, F. N. and Dietrich, P. (2011). Fuel cell/battery passive hybrid power source for electric powertrains. </w:t>
      </w:r>
      <w:r w:rsidRPr="008C5FE2">
        <w:rPr>
          <w:i/>
          <w:sz w:val="20"/>
          <w:szCs w:val="20"/>
        </w:rPr>
        <w:t>Journal of Power Sources,</w:t>
      </w:r>
      <w:r w:rsidRPr="008C5FE2">
        <w:rPr>
          <w:sz w:val="20"/>
          <w:szCs w:val="20"/>
        </w:rPr>
        <w:t xml:space="preserve"> 196(14): 5867 - 5872.</w:t>
      </w:r>
      <w:bookmarkStart w:id="14" w:name="_ENREF_14"/>
      <w:bookmarkEnd w:id="13"/>
    </w:p>
    <w:p w:rsidR="008C4E87" w:rsidRDefault="008C4E87" w:rsidP="008C4E87">
      <w:pPr>
        <w:pStyle w:val="EndNoteBibliography"/>
        <w:numPr>
          <w:ilvl w:val="0"/>
          <w:numId w:val="3"/>
        </w:numPr>
        <w:spacing w:after="0"/>
        <w:ind w:left="360"/>
        <w:rPr>
          <w:sz w:val="20"/>
          <w:szCs w:val="20"/>
        </w:rPr>
      </w:pPr>
      <w:r w:rsidRPr="008C5FE2">
        <w:rPr>
          <w:sz w:val="20"/>
          <w:szCs w:val="20"/>
        </w:rPr>
        <w:t xml:space="preserve">Uzunoglu, M. and Alam, M. S. (2007). Dynamic modeling, design and simulation of a PEM fuel cell/ultra-capacitor hybrid system for vehicular applications. </w:t>
      </w:r>
      <w:r w:rsidRPr="008C5FE2">
        <w:rPr>
          <w:i/>
          <w:sz w:val="20"/>
          <w:szCs w:val="20"/>
        </w:rPr>
        <w:t>Energy Conversion and Management,</w:t>
      </w:r>
      <w:r w:rsidRPr="008C5FE2">
        <w:rPr>
          <w:sz w:val="20"/>
          <w:szCs w:val="20"/>
        </w:rPr>
        <w:t xml:space="preserve"> 48(5): 1544 - 1553.</w:t>
      </w:r>
      <w:bookmarkStart w:id="15" w:name="_ENREF_15"/>
      <w:bookmarkEnd w:id="14"/>
    </w:p>
    <w:p w:rsidR="008C4E87" w:rsidRPr="008C5FE2" w:rsidRDefault="008C4E87" w:rsidP="008C4E87">
      <w:pPr>
        <w:pStyle w:val="EndNoteBibliography"/>
        <w:numPr>
          <w:ilvl w:val="0"/>
          <w:numId w:val="3"/>
        </w:numPr>
        <w:spacing w:after="0"/>
        <w:ind w:left="360"/>
        <w:rPr>
          <w:sz w:val="20"/>
          <w:szCs w:val="20"/>
        </w:rPr>
      </w:pPr>
      <w:r w:rsidRPr="008C5FE2">
        <w:rPr>
          <w:sz w:val="20"/>
          <w:szCs w:val="20"/>
        </w:rPr>
        <w:t xml:space="preserve">Zhang, Y. and Zhou, B. (2011). Modeling and control of a portable proton exchange membrane fuel cell–battery power system. </w:t>
      </w:r>
      <w:r w:rsidRPr="008C5FE2">
        <w:rPr>
          <w:i/>
          <w:sz w:val="20"/>
          <w:szCs w:val="20"/>
        </w:rPr>
        <w:t>Journal of Power Sources</w:t>
      </w:r>
      <w:r w:rsidRPr="008C5FE2">
        <w:rPr>
          <w:sz w:val="20"/>
          <w:szCs w:val="20"/>
        </w:rPr>
        <w:t>, 196(20): 8413 - 8423.</w:t>
      </w:r>
      <w:bookmarkEnd w:id="15"/>
    </w:p>
    <w:p w:rsidR="00A74A7E" w:rsidRPr="008C4E87" w:rsidRDefault="008C4E87" w:rsidP="00A74A7E">
      <w:pPr>
        <w:spacing w:after="0" w:line="240" w:lineRule="auto"/>
        <w:jc w:val="both"/>
        <w:rPr>
          <w:rFonts w:ascii="Times New Roman" w:hAnsi="Times New Roman"/>
          <w:noProof/>
          <w:sz w:val="20"/>
          <w:szCs w:val="20"/>
          <w:lang w:bidi="ar-SA"/>
        </w:rPr>
      </w:pPr>
      <w:r w:rsidRPr="00602EE3">
        <w:rPr>
          <w:rFonts w:ascii="Times New Roman" w:hAnsi="Times New Roman"/>
          <w:sz w:val="20"/>
          <w:szCs w:val="20"/>
        </w:rPr>
        <w:fldChar w:fldCharType="end"/>
      </w:r>
    </w:p>
    <w:sectPr w:rsidR="00A74A7E" w:rsidRPr="008C4E87" w:rsidSect="000F3DBB">
      <w:headerReference w:type="even" r:id="rId39"/>
      <w:headerReference w:type="default" r:id="rId40"/>
      <w:footerReference w:type="even" r:id="rId41"/>
      <w:footerReference w:type="default" r:id="rId42"/>
      <w:pgSz w:w="12240" w:h="15840" w:code="1"/>
      <w:pgMar w:top="1800" w:right="1469" w:bottom="1699" w:left="1440" w:header="706" w:footer="706" w:gutter="0"/>
      <w:pgNumType w:start="9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3B1845">
      <w:rPr>
        <w:rFonts w:ascii="Times New Roman" w:hAnsi="Times New Roman"/>
        <w:noProof/>
      </w:rPr>
      <w:t>964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3B1845">
      <w:rPr>
        <w:rFonts w:ascii="Times New Roman" w:hAnsi="Times New Roman"/>
        <w:noProof/>
      </w:rPr>
      <w:t>963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DBB" w:rsidRPr="000F3DBB" w:rsidRDefault="000F3DBB" w:rsidP="000F3DBB">
    <w:pPr>
      <w:spacing w:after="0" w:line="240" w:lineRule="auto"/>
      <w:ind w:left="1440" w:hanging="1440"/>
      <w:rPr>
        <w:rFonts w:ascii="Times New Roman" w:hAnsi="Times New Roman"/>
        <w:sz w:val="20"/>
        <w:szCs w:val="20"/>
      </w:rPr>
    </w:pPr>
    <w:r w:rsidRPr="000F3DBB">
      <w:rPr>
        <w:rFonts w:ascii="Times New Roman" w:hAnsi="Times New Roman"/>
        <w:sz w:val="20"/>
        <w:szCs w:val="20"/>
      </w:rPr>
      <w:t>Siti Afiqah et al</w:t>
    </w:r>
    <w:r w:rsidR="006B72B0" w:rsidRPr="000F3DBB">
      <w:rPr>
        <w:rFonts w:ascii="Times New Roman" w:hAnsi="Times New Roman"/>
        <w:sz w:val="20"/>
        <w:szCs w:val="20"/>
      </w:rPr>
      <w:t xml:space="preserve">: </w:t>
    </w:r>
    <w:r w:rsidRPr="000F3DBB">
      <w:rPr>
        <w:rFonts w:ascii="Times New Roman" w:hAnsi="Times New Roman"/>
        <w:sz w:val="20"/>
        <w:szCs w:val="20"/>
      </w:rPr>
      <w:t xml:space="preserve"> </w:t>
    </w:r>
    <w:r>
      <w:rPr>
        <w:rFonts w:ascii="Times New Roman" w:hAnsi="Times New Roman"/>
        <w:sz w:val="20"/>
        <w:szCs w:val="20"/>
      </w:rPr>
      <w:tab/>
    </w:r>
    <w:r w:rsidRPr="000F3DBB">
      <w:rPr>
        <w:rFonts w:ascii="Times New Roman" w:hAnsi="Times New Roman"/>
        <w:sz w:val="20"/>
        <w:szCs w:val="20"/>
      </w:rPr>
      <w:t>ENERGY MANAGEMENT STRATEGY FOR A FUEL CELL/ULTRACAPASITOR/</w:t>
    </w:r>
    <w:r>
      <w:rPr>
        <w:rFonts w:ascii="Times New Roman" w:hAnsi="Times New Roman"/>
        <w:sz w:val="20"/>
        <w:szCs w:val="20"/>
      </w:rPr>
      <w:t xml:space="preserve"> </w:t>
    </w:r>
    <w:r w:rsidRPr="000F3DBB">
      <w:rPr>
        <w:rFonts w:ascii="Times New Roman" w:hAnsi="Times New Roman"/>
        <w:sz w:val="20"/>
        <w:szCs w:val="20"/>
      </w:rPr>
      <w:t>BATTERY HYBRID SYSTEM FOR PORTABLE APPLICATIONS</w:t>
    </w:r>
  </w:p>
  <w:p w:rsidR="002B3BD8" w:rsidRPr="006B72B0" w:rsidRDefault="002B3BD8" w:rsidP="006B72B0">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883CC3">
      <w:rPr>
        <w:rFonts w:ascii="Times New Roman" w:hAnsi="Times New Roman"/>
        <w:i/>
        <w:lang w:val="en-US"/>
      </w:rPr>
      <w:t>No 4</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0F3DBB">
      <w:rPr>
        <w:rFonts w:ascii="Times New Roman" w:hAnsi="Times New Roman"/>
        <w:i/>
        <w:lang w:val="en-US"/>
      </w:rPr>
      <w:t>955</w:t>
    </w:r>
    <w:r>
      <w:rPr>
        <w:rFonts w:ascii="Times New Roman" w:hAnsi="Times New Roman"/>
        <w:i/>
        <w:lang w:val="en-US"/>
      </w:rPr>
      <w:t xml:space="preserve"> </w:t>
    </w:r>
    <w:r w:rsidR="007A0583">
      <w:rPr>
        <w:rFonts w:ascii="Times New Roman" w:hAnsi="Times New Roman"/>
        <w:i/>
        <w:lang w:val="en-US"/>
      </w:rPr>
      <w:t>-</w:t>
    </w:r>
    <w:r w:rsidR="000F3DBB">
      <w:rPr>
        <w:rFonts w:ascii="Times New Roman" w:hAnsi="Times New Roman"/>
        <w:i/>
        <w:lang w:val="en-US"/>
      </w:rPr>
      <w:t xml:space="preserve"> 964</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883CC3">
      <w:rPr>
        <w:rFonts w:ascii="Times New Roman" w:hAnsi="Times New Roman"/>
        <w:i/>
        <w:lang w:val="en-US"/>
      </w:rPr>
      <w:t>.doi.org/10.17576/mjas-2016-2004</w:t>
    </w:r>
    <w:r w:rsidR="000F3DBB">
      <w:rPr>
        <w:rFonts w:ascii="Times New Roman" w:hAnsi="Times New Roman"/>
        <w:i/>
        <w:lang w:val="en-US"/>
      </w:rPr>
      <w:t>-31</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52CC"/>
    <w:multiLevelType w:val="hybridMultilevel"/>
    <w:tmpl w:val="8644581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D0D0B2F"/>
    <w:multiLevelType w:val="hybridMultilevel"/>
    <w:tmpl w:val="8AB01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D16A1"/>
    <w:rsid w:val="000D2B0C"/>
    <w:rsid w:val="000F3DBB"/>
    <w:rsid w:val="000F77DA"/>
    <w:rsid w:val="001068E8"/>
    <w:rsid w:val="001106D8"/>
    <w:rsid w:val="00117BCD"/>
    <w:rsid w:val="001D035A"/>
    <w:rsid w:val="001D3855"/>
    <w:rsid w:val="001D6F2C"/>
    <w:rsid w:val="001E2B92"/>
    <w:rsid w:val="00277498"/>
    <w:rsid w:val="002860B7"/>
    <w:rsid w:val="00290F4D"/>
    <w:rsid w:val="002A2FC0"/>
    <w:rsid w:val="002B188F"/>
    <w:rsid w:val="002B3BD8"/>
    <w:rsid w:val="002F3F91"/>
    <w:rsid w:val="00304767"/>
    <w:rsid w:val="00304B34"/>
    <w:rsid w:val="00361BAF"/>
    <w:rsid w:val="00362FCE"/>
    <w:rsid w:val="00367D1F"/>
    <w:rsid w:val="003B1845"/>
    <w:rsid w:val="003B6019"/>
    <w:rsid w:val="003D585B"/>
    <w:rsid w:val="003E7DA6"/>
    <w:rsid w:val="003F12FF"/>
    <w:rsid w:val="004760D4"/>
    <w:rsid w:val="00494C46"/>
    <w:rsid w:val="004B43FF"/>
    <w:rsid w:val="004D7E25"/>
    <w:rsid w:val="00502641"/>
    <w:rsid w:val="005C6768"/>
    <w:rsid w:val="005E4871"/>
    <w:rsid w:val="00601C8A"/>
    <w:rsid w:val="006257E5"/>
    <w:rsid w:val="00634C25"/>
    <w:rsid w:val="006416AB"/>
    <w:rsid w:val="006768E9"/>
    <w:rsid w:val="00687982"/>
    <w:rsid w:val="006B3EC8"/>
    <w:rsid w:val="006B72B0"/>
    <w:rsid w:val="006D286E"/>
    <w:rsid w:val="006D695E"/>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C4E87"/>
    <w:rsid w:val="008D29BF"/>
    <w:rsid w:val="008E1211"/>
    <w:rsid w:val="008E5BBF"/>
    <w:rsid w:val="008E6968"/>
    <w:rsid w:val="009211AF"/>
    <w:rsid w:val="009357B8"/>
    <w:rsid w:val="009866F6"/>
    <w:rsid w:val="009D030D"/>
    <w:rsid w:val="00A14DB9"/>
    <w:rsid w:val="00A4762A"/>
    <w:rsid w:val="00A74A7E"/>
    <w:rsid w:val="00AD1B8A"/>
    <w:rsid w:val="00AE713F"/>
    <w:rsid w:val="00AF2305"/>
    <w:rsid w:val="00AF2821"/>
    <w:rsid w:val="00B1121C"/>
    <w:rsid w:val="00B25B65"/>
    <w:rsid w:val="00B2770A"/>
    <w:rsid w:val="00B314AD"/>
    <w:rsid w:val="00B75BF6"/>
    <w:rsid w:val="00B7735A"/>
    <w:rsid w:val="00BA1F7B"/>
    <w:rsid w:val="00BB58AF"/>
    <w:rsid w:val="00BE7C30"/>
    <w:rsid w:val="00C055BF"/>
    <w:rsid w:val="00C2226A"/>
    <w:rsid w:val="00C94D92"/>
    <w:rsid w:val="00C97340"/>
    <w:rsid w:val="00CA513F"/>
    <w:rsid w:val="00CB3AA6"/>
    <w:rsid w:val="00CF05FF"/>
    <w:rsid w:val="00D340BB"/>
    <w:rsid w:val="00D505D5"/>
    <w:rsid w:val="00D75B35"/>
    <w:rsid w:val="00D76E09"/>
    <w:rsid w:val="00D9736F"/>
    <w:rsid w:val="00D9792A"/>
    <w:rsid w:val="00DD377F"/>
    <w:rsid w:val="00E25547"/>
    <w:rsid w:val="00E3287E"/>
    <w:rsid w:val="00E54D12"/>
    <w:rsid w:val="00E66197"/>
    <w:rsid w:val="00F31093"/>
    <w:rsid w:val="00F412AF"/>
    <w:rsid w:val="00F43667"/>
    <w:rsid w:val="00F447A7"/>
    <w:rsid w:val="00F4760B"/>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ListParagraphChar">
    <w:name w:val="List Paragraph Char"/>
    <w:basedOn w:val="DefaultParagraphFont"/>
    <w:link w:val="ListParagraph"/>
    <w:uiPriority w:val="34"/>
    <w:rsid w:val="008C4E87"/>
    <w:rPr>
      <w:rFonts w:eastAsia="Times New Roman"/>
      <w:sz w:val="22"/>
      <w:szCs w:val="22"/>
      <w:lang w:bidi="en-US"/>
    </w:rPr>
  </w:style>
  <w:style w:type="character" w:customStyle="1" w:styleId="apple-converted-space">
    <w:name w:val="apple-converted-space"/>
    <w:basedOn w:val="DefaultParagraphFont"/>
    <w:rsid w:val="008C4E87"/>
  </w:style>
  <w:style w:type="paragraph" w:customStyle="1" w:styleId="EndNoteBibliography">
    <w:name w:val="EndNote Bibliography"/>
    <w:basedOn w:val="Normal"/>
    <w:link w:val="EndNoteBibliographyChar"/>
    <w:rsid w:val="008C4E87"/>
    <w:pPr>
      <w:spacing w:line="240" w:lineRule="auto"/>
      <w:jc w:val="both"/>
    </w:pPr>
    <w:rPr>
      <w:rFonts w:ascii="Times New Roman" w:eastAsiaTheme="minorEastAsia" w:hAnsi="Times New Roman"/>
      <w:noProof/>
      <w:lang w:eastAsia="ko-KR"/>
    </w:rPr>
  </w:style>
  <w:style w:type="character" w:customStyle="1" w:styleId="EndNoteBibliographyChar">
    <w:name w:val="EndNote Bibliography Char"/>
    <w:basedOn w:val="ListParagraphChar"/>
    <w:link w:val="EndNoteBibliography"/>
    <w:rsid w:val="008C4E87"/>
    <w:rPr>
      <w:rFonts w:ascii="Times New Roman" w:eastAsiaTheme="minorEastAsia" w:hAnsi="Times New Roman"/>
      <w:noProof/>
      <w:sz w:val="22"/>
      <w:szCs w:val="22"/>
      <w:lang w:eastAsia="ko-KR"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ListParagraphChar">
    <w:name w:val="List Paragraph Char"/>
    <w:basedOn w:val="DefaultParagraphFont"/>
    <w:link w:val="ListParagraph"/>
    <w:uiPriority w:val="34"/>
    <w:rsid w:val="008C4E87"/>
    <w:rPr>
      <w:rFonts w:eastAsia="Times New Roman"/>
      <w:sz w:val="22"/>
      <w:szCs w:val="22"/>
      <w:lang w:bidi="en-US"/>
    </w:rPr>
  </w:style>
  <w:style w:type="character" w:customStyle="1" w:styleId="apple-converted-space">
    <w:name w:val="apple-converted-space"/>
    <w:basedOn w:val="DefaultParagraphFont"/>
    <w:rsid w:val="008C4E87"/>
  </w:style>
  <w:style w:type="paragraph" w:customStyle="1" w:styleId="EndNoteBibliography">
    <w:name w:val="EndNote Bibliography"/>
    <w:basedOn w:val="Normal"/>
    <w:link w:val="EndNoteBibliographyChar"/>
    <w:rsid w:val="008C4E87"/>
    <w:pPr>
      <w:spacing w:line="240" w:lineRule="auto"/>
      <w:jc w:val="both"/>
    </w:pPr>
    <w:rPr>
      <w:rFonts w:ascii="Times New Roman" w:eastAsiaTheme="minorEastAsia" w:hAnsi="Times New Roman"/>
      <w:noProof/>
      <w:lang w:eastAsia="ko-KR"/>
    </w:rPr>
  </w:style>
  <w:style w:type="character" w:customStyle="1" w:styleId="EndNoteBibliographyChar">
    <w:name w:val="EndNote Bibliography Char"/>
    <w:basedOn w:val="ListParagraphChar"/>
    <w:link w:val="EndNoteBibliography"/>
    <w:rsid w:val="008C4E87"/>
    <w:rPr>
      <w:rFonts w:ascii="Times New Roman" w:eastAsiaTheme="minorEastAsia" w:hAnsi="Times New Roman"/>
      <w:noProof/>
      <w:sz w:val="22"/>
      <w:szCs w:val="22"/>
      <w:lang w:eastAsia="ko-K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oleObject" Target="embeddings/oleObject10.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B3D5A-30F8-43F1-A39B-16D550A6D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7691</Words>
  <Characters>39306</Characters>
  <Application>Microsoft Office Word</Application>
  <DocSecurity>0</DocSecurity>
  <Lines>714</Lines>
  <Paragraphs>185</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46812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6</cp:revision>
  <cp:lastPrinted>2016-08-04T15:15:00Z</cp:lastPrinted>
  <dcterms:created xsi:type="dcterms:W3CDTF">2016-08-04T15:10:00Z</dcterms:created>
  <dcterms:modified xsi:type="dcterms:W3CDTF">2016-08-04T15:15:00Z</dcterms:modified>
</cp:coreProperties>
</file>