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84D35" w:rsidRPr="00C84D35" w:rsidRDefault="00C84D35" w:rsidP="00C84D35">
      <w:pPr>
        <w:spacing w:after="0" w:line="240" w:lineRule="auto"/>
        <w:jc w:val="center"/>
        <w:rPr>
          <w:rFonts w:ascii="Times New Roman" w:hAnsi="Times New Roman"/>
          <w:bCs/>
          <w:sz w:val="28"/>
          <w:szCs w:val="28"/>
          <w:lang w:val="en-GB"/>
        </w:rPr>
      </w:pPr>
      <w:r w:rsidRPr="00C84D35">
        <w:rPr>
          <w:rFonts w:ascii="Times New Roman" w:hAnsi="Times New Roman"/>
          <w:bCs/>
          <w:sz w:val="28"/>
          <w:szCs w:val="28"/>
          <w:lang w:val="en-GB"/>
        </w:rPr>
        <w:t>SENSORY CHARACTERISTICS OF MUD CLAM (</w:t>
      </w:r>
      <w:r w:rsidRPr="00C84D35">
        <w:rPr>
          <w:rFonts w:ascii="Times New Roman" w:hAnsi="Times New Roman"/>
          <w:bCs/>
          <w:i/>
          <w:iCs/>
          <w:sz w:val="28"/>
          <w:szCs w:val="28"/>
          <w:lang w:val="en-GB"/>
        </w:rPr>
        <w:t>Polymesoda erosa</w:t>
      </w:r>
      <w:r w:rsidRPr="00C84D35">
        <w:rPr>
          <w:rFonts w:ascii="Times New Roman" w:hAnsi="Times New Roman"/>
          <w:bCs/>
          <w:sz w:val="28"/>
          <w:szCs w:val="28"/>
          <w:lang w:val="en-GB"/>
        </w:rPr>
        <w:t>) HYDROLYSATE</w:t>
      </w:r>
    </w:p>
    <w:p w:rsidR="006768E9" w:rsidRPr="00F447A7" w:rsidRDefault="006768E9" w:rsidP="00F447A7">
      <w:pPr>
        <w:spacing w:after="0" w:line="240" w:lineRule="auto"/>
        <w:jc w:val="center"/>
        <w:rPr>
          <w:rFonts w:ascii="Times New Roman" w:hAnsi="Times New Roman"/>
          <w:noProof/>
          <w:sz w:val="24"/>
          <w:szCs w:val="24"/>
          <w:lang w:bidi="ar-SA"/>
        </w:rPr>
      </w:pPr>
    </w:p>
    <w:p w:rsidR="00C84D35" w:rsidRPr="00C84D35" w:rsidRDefault="00C84D35" w:rsidP="00C84D35">
      <w:pPr>
        <w:spacing w:after="0" w:line="240" w:lineRule="auto"/>
        <w:jc w:val="center"/>
        <w:outlineLvl w:val="0"/>
        <w:rPr>
          <w:rFonts w:ascii="Times New Roman" w:hAnsi="Times New Roman"/>
          <w:sz w:val="24"/>
          <w:lang w:val="en-GB"/>
        </w:rPr>
      </w:pPr>
      <w:r w:rsidRPr="00C84D35">
        <w:rPr>
          <w:rFonts w:ascii="Times New Roman" w:hAnsi="Times New Roman"/>
          <w:sz w:val="24"/>
          <w:lang w:val="en-GB"/>
        </w:rPr>
        <w:t>(Ciri</w:t>
      </w:r>
      <w:r>
        <w:rPr>
          <w:rFonts w:ascii="Times New Roman" w:hAnsi="Times New Roman"/>
          <w:sz w:val="24"/>
          <w:lang w:val="en-GB"/>
        </w:rPr>
        <w:t>–</w:t>
      </w:r>
      <w:r w:rsidRPr="00C84D35">
        <w:rPr>
          <w:rFonts w:ascii="Times New Roman" w:hAnsi="Times New Roman"/>
          <w:sz w:val="24"/>
          <w:lang w:val="en-GB"/>
        </w:rPr>
        <w:t>ciri Deria Hidrolisat Lokan (</w:t>
      </w:r>
      <w:r w:rsidRPr="00C84D35">
        <w:rPr>
          <w:rFonts w:ascii="Times New Roman" w:hAnsi="Times New Roman"/>
          <w:i/>
          <w:iCs/>
          <w:sz w:val="24"/>
          <w:lang w:val="en-GB"/>
        </w:rPr>
        <w:t>Polymesoda erosa))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C84D35" w:rsidRDefault="00C84D35" w:rsidP="00F447A7">
      <w:pPr>
        <w:spacing w:after="0" w:line="240" w:lineRule="auto"/>
        <w:jc w:val="center"/>
        <w:rPr>
          <w:rFonts w:ascii="Times New Roman" w:hAnsi="Times New Roman"/>
          <w:noProof/>
          <w:sz w:val="20"/>
          <w:szCs w:val="20"/>
          <w:lang w:bidi="ar-SA"/>
        </w:rPr>
      </w:pPr>
      <w:r w:rsidRPr="00C84D35">
        <w:rPr>
          <w:rFonts w:ascii="Times New Roman" w:hAnsi="Times New Roman"/>
          <w:sz w:val="20"/>
          <w:szCs w:val="20"/>
          <w:lang w:val="en-GB"/>
        </w:rPr>
        <w:t>Normah Ismail* and Noorasma Mustakim</w:t>
      </w:r>
    </w:p>
    <w:p w:rsidR="00C84D35" w:rsidRDefault="00C84D35" w:rsidP="00F447A7">
      <w:pPr>
        <w:spacing w:after="0" w:line="240" w:lineRule="auto"/>
        <w:jc w:val="center"/>
        <w:rPr>
          <w:rFonts w:ascii="Times New Roman" w:hAnsi="Times New Roman"/>
          <w:i/>
          <w:noProof/>
          <w:sz w:val="18"/>
          <w:szCs w:val="18"/>
          <w:lang w:bidi="ar-SA"/>
        </w:rPr>
      </w:pPr>
    </w:p>
    <w:p w:rsidR="00C84D35" w:rsidRDefault="00C84D35" w:rsidP="00C84D35">
      <w:pPr>
        <w:spacing w:after="0" w:line="240" w:lineRule="auto"/>
        <w:jc w:val="center"/>
        <w:rPr>
          <w:rFonts w:ascii="Times New Roman" w:hAnsi="Times New Roman"/>
          <w:i/>
          <w:iCs/>
          <w:sz w:val="18"/>
          <w:szCs w:val="18"/>
          <w:lang w:val="en-GB"/>
        </w:rPr>
      </w:pPr>
      <w:r>
        <w:rPr>
          <w:rFonts w:ascii="Times New Roman" w:hAnsi="Times New Roman"/>
          <w:i/>
          <w:iCs/>
          <w:sz w:val="18"/>
          <w:szCs w:val="18"/>
          <w:lang w:val="en-GB"/>
        </w:rPr>
        <w:t>Department of Food Technology,</w:t>
      </w:r>
    </w:p>
    <w:p w:rsidR="00C84D35" w:rsidRPr="00C84D35" w:rsidRDefault="00C84D35" w:rsidP="00C84D35">
      <w:pPr>
        <w:spacing w:after="0" w:line="240" w:lineRule="auto"/>
        <w:jc w:val="center"/>
        <w:rPr>
          <w:rFonts w:ascii="Times New Roman" w:hAnsi="Times New Roman"/>
          <w:i/>
          <w:iCs/>
          <w:sz w:val="18"/>
          <w:szCs w:val="18"/>
          <w:lang w:val="en-GB"/>
        </w:rPr>
      </w:pPr>
      <w:r w:rsidRPr="00C84D35">
        <w:rPr>
          <w:rFonts w:ascii="Times New Roman" w:hAnsi="Times New Roman"/>
          <w:i/>
          <w:iCs/>
          <w:sz w:val="18"/>
          <w:szCs w:val="18"/>
          <w:lang w:val="en-GB"/>
        </w:rPr>
        <w:t xml:space="preserve">Faculty of Applied Sciences, </w:t>
      </w:r>
    </w:p>
    <w:p w:rsidR="00C84D35" w:rsidRPr="00C84D35" w:rsidRDefault="00C84D35" w:rsidP="00C84D35">
      <w:pPr>
        <w:spacing w:after="0" w:line="240" w:lineRule="auto"/>
        <w:jc w:val="center"/>
        <w:rPr>
          <w:rFonts w:ascii="Times New Roman" w:hAnsi="Times New Roman"/>
          <w:sz w:val="18"/>
          <w:szCs w:val="18"/>
          <w:lang w:val="en-GB"/>
        </w:rPr>
      </w:pPr>
      <w:r w:rsidRPr="00C84D35">
        <w:rPr>
          <w:rFonts w:ascii="Times New Roman" w:hAnsi="Times New Roman"/>
          <w:i/>
          <w:iCs/>
          <w:sz w:val="18"/>
          <w:szCs w:val="18"/>
          <w:lang w:val="en-GB"/>
        </w:rPr>
        <w:t>Universiti Teknologi MARA, 40450 Shah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C84D35"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84D35" w:rsidRPr="00C84D35">
        <w:rPr>
          <w:rFonts w:ascii="Times New Roman" w:hAnsi="Times New Roman"/>
          <w:bCs/>
          <w:i/>
          <w:iCs/>
          <w:sz w:val="18"/>
          <w:szCs w:val="18"/>
          <w:lang w:val="en-GB"/>
        </w:rPr>
        <w:t>norismel@salam.uitm.edu.my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0595C">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00595C">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D6D90" w:rsidRPr="00AD6D90" w:rsidRDefault="00AD6D90" w:rsidP="00AD6D90">
      <w:pPr>
        <w:spacing w:after="0" w:line="240" w:lineRule="auto"/>
        <w:jc w:val="both"/>
        <w:rPr>
          <w:rFonts w:ascii="Times New Roman" w:hAnsi="Times New Roman"/>
          <w:sz w:val="18"/>
          <w:szCs w:val="18"/>
          <w:lang w:val="en-GB" w:bidi="th-TH"/>
        </w:rPr>
      </w:pPr>
      <w:r w:rsidRPr="00AD6D90">
        <w:rPr>
          <w:rFonts w:ascii="Times New Roman" w:hAnsi="Times New Roman"/>
          <w:sz w:val="18"/>
          <w:szCs w:val="18"/>
          <w:lang w:val="en-GB" w:bidi="th-TH"/>
        </w:rPr>
        <w:t>Mud clam (</w:t>
      </w:r>
      <w:r w:rsidRPr="00AD6D90">
        <w:rPr>
          <w:rFonts w:ascii="Times New Roman" w:hAnsi="Times New Roman"/>
          <w:i/>
          <w:iCs/>
          <w:sz w:val="18"/>
          <w:szCs w:val="18"/>
          <w:lang w:val="en-GB" w:bidi="th-TH"/>
        </w:rPr>
        <w:t>Polymesoda erosa</w:t>
      </w:r>
      <w:r w:rsidRPr="00AD6D90">
        <w:rPr>
          <w:rFonts w:ascii="Times New Roman" w:hAnsi="Times New Roman"/>
          <w:sz w:val="18"/>
          <w:szCs w:val="18"/>
          <w:lang w:val="en-GB" w:bidi="th-TH"/>
        </w:rPr>
        <w:t>) was hydrolysed using two different microbial enzymes; alcalase and flavourzyme. The volatile compounds, amino acids and molecular weight associated with umami and bitter taste in mud clam hydrolysate were determined by head space solid phase micro-extraction gas chromatography (HS-SPME-GCMS), High performance liquid chromatography (HPLC) and sodium dodecyl sulphate polyacrylamide gel electrophoresis (</w:t>
      </w:r>
      <w:smartTag w:uri="urn:schemas-microsoft-com:office:smarttags" w:element="stockticker">
        <w:r w:rsidRPr="00AD6D90">
          <w:rPr>
            <w:rFonts w:ascii="Times New Roman" w:hAnsi="Times New Roman"/>
            <w:sz w:val="18"/>
            <w:szCs w:val="18"/>
            <w:lang w:val="en-GB" w:bidi="th-TH"/>
          </w:rPr>
          <w:t>SDS</w:t>
        </w:r>
      </w:smartTag>
      <w:r w:rsidRPr="00AD6D90">
        <w:rPr>
          <w:rFonts w:ascii="Times New Roman" w:hAnsi="Times New Roman"/>
          <w:sz w:val="18"/>
          <w:szCs w:val="18"/>
          <w:lang w:val="en-GB" w:bidi="th-TH"/>
        </w:rPr>
        <w:t xml:space="preserve">-PAGE). The characteristics of hydrolysates produced using alcalase and flavourzyme were compared. In total, eighteen, seven and six volatile compounds were identified in the flesh, alcalase hydrolysate and flavourzyme hydrolysate, respectively. 2-piperidinone volatile compound content which is associated with bitterness was 6.79 % in alcalase hydrolysate and 3.78 % in flavourzyme hydrolysate. </w:t>
      </w:r>
      <w:smartTag w:uri="urn:schemas-microsoft-com:office:smarttags" w:element="stockticker">
        <w:r w:rsidRPr="00AD6D90">
          <w:rPr>
            <w:rFonts w:ascii="Times New Roman" w:hAnsi="Times New Roman"/>
            <w:sz w:val="18"/>
            <w:szCs w:val="18"/>
            <w:lang w:val="en-GB" w:bidi="th-TH"/>
          </w:rPr>
          <w:t>SDS</w:t>
        </w:r>
      </w:smartTag>
      <w:r w:rsidRPr="00AD6D90">
        <w:rPr>
          <w:rFonts w:ascii="Times New Roman" w:hAnsi="Times New Roman"/>
          <w:sz w:val="18"/>
          <w:szCs w:val="18"/>
          <w:lang w:val="en-GB" w:bidi="th-TH"/>
        </w:rPr>
        <w:t xml:space="preserve">-PAGE results showed that alcalase hydrolysate contains smaller peptide (&lt;52 kDa) compared to flavourzyme hydrolysate (&lt;126 kDa). In addition, sensory analysis using quantitative descriptive analysis (QDA) showed that flavourzyme hydroysate was the least bitter but elicited more umami taste compared to alcalase hydrolysate. Further treatments are still needed to enhance umami taste and to remove bitter taste in mud clam hydrolysate. </w:t>
      </w:r>
    </w:p>
    <w:p w:rsidR="00AD6D90" w:rsidRPr="00AD6D90" w:rsidRDefault="00AD6D90" w:rsidP="00AD6D90">
      <w:pPr>
        <w:spacing w:after="0" w:line="240" w:lineRule="auto"/>
        <w:jc w:val="both"/>
        <w:rPr>
          <w:rFonts w:ascii="Times New Roman" w:hAnsi="Times New Roman"/>
          <w:szCs w:val="20"/>
          <w:lang w:val="en-GB" w:bidi="th-TH"/>
        </w:rPr>
      </w:pPr>
    </w:p>
    <w:p w:rsidR="00DD377F" w:rsidRPr="00AD6D90" w:rsidRDefault="00AD6D90" w:rsidP="00AD6D90">
      <w:pPr>
        <w:spacing w:after="0" w:line="240" w:lineRule="auto"/>
        <w:jc w:val="both"/>
        <w:rPr>
          <w:rFonts w:ascii="Times New Roman" w:hAnsi="Times New Roman"/>
          <w:b/>
          <w:noProof/>
          <w:sz w:val="18"/>
          <w:szCs w:val="18"/>
          <w:lang w:bidi="ar-SA"/>
        </w:rPr>
      </w:pPr>
      <w:r w:rsidRPr="00AD6D90">
        <w:rPr>
          <w:rFonts w:ascii="Times New Roman" w:hAnsi="Times New Roman"/>
          <w:b/>
          <w:sz w:val="18"/>
          <w:szCs w:val="18"/>
          <w:lang w:val="en-GB"/>
        </w:rPr>
        <w:t>Keywords</w:t>
      </w:r>
      <w:r w:rsidRPr="00AD6D90">
        <w:rPr>
          <w:rFonts w:ascii="Times New Roman" w:hAnsi="Times New Roman"/>
          <w:sz w:val="18"/>
          <w:szCs w:val="18"/>
          <w:lang w:val="en-GB"/>
        </w:rPr>
        <w:t xml:space="preserve">: </w:t>
      </w:r>
      <w:r>
        <w:rPr>
          <w:rFonts w:ascii="Times New Roman" w:hAnsi="Times New Roman"/>
          <w:sz w:val="18"/>
          <w:szCs w:val="18"/>
          <w:lang w:val="en-GB"/>
        </w:rPr>
        <w:t xml:space="preserve"> </w:t>
      </w:r>
      <w:r w:rsidRPr="00AD6D90">
        <w:rPr>
          <w:rFonts w:ascii="Times New Roman" w:hAnsi="Times New Roman"/>
          <w:sz w:val="18"/>
          <w:szCs w:val="18"/>
          <w:lang w:val="en-GB"/>
        </w:rPr>
        <w:t>mud clam hydrolysate, volatile compounds, amino acids, molecular weight, sensory</w:t>
      </w:r>
    </w:p>
    <w:p w:rsidR="00AD6D90" w:rsidRDefault="00AD6D90"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D6D90" w:rsidRPr="00AD6D90" w:rsidRDefault="00AD6D90" w:rsidP="00AD6D90">
      <w:pPr>
        <w:spacing w:after="0" w:line="240" w:lineRule="auto"/>
        <w:jc w:val="both"/>
        <w:outlineLvl w:val="0"/>
        <w:rPr>
          <w:rFonts w:ascii="Times New Roman" w:hAnsi="Times New Roman"/>
          <w:sz w:val="18"/>
          <w:szCs w:val="18"/>
          <w:lang w:val="en-GB"/>
        </w:rPr>
      </w:pPr>
      <w:r w:rsidRPr="00AD6D90">
        <w:rPr>
          <w:rFonts w:ascii="Times New Roman" w:hAnsi="Times New Roman"/>
          <w:sz w:val="18"/>
          <w:szCs w:val="18"/>
          <w:lang w:val="en-GB"/>
        </w:rPr>
        <w:t>Lokan (</w:t>
      </w:r>
      <w:r w:rsidRPr="00AD6D90">
        <w:rPr>
          <w:rFonts w:ascii="Times New Roman" w:hAnsi="Times New Roman"/>
          <w:i/>
          <w:iCs/>
          <w:sz w:val="18"/>
          <w:szCs w:val="18"/>
          <w:lang w:val="en-GB"/>
        </w:rPr>
        <w:t>Polymesoda erosa)</w:t>
      </w:r>
      <w:r w:rsidRPr="00AD6D90">
        <w:rPr>
          <w:rFonts w:ascii="Times New Roman" w:hAnsi="Times New Roman"/>
          <w:sz w:val="18"/>
          <w:szCs w:val="18"/>
          <w:lang w:val="en-GB"/>
        </w:rPr>
        <w:t xml:space="preserve"> telah dihidrolisiskan menggunakan dua microbial enzim yang berbeza; alcalase dan flavourzyme. Sebatian meruap, asid amino dan berat molekul yang dikaitkan dengan umami dan rasa pahit di dalam hidrolisat lokan ditentukan oleh ruang kepala pepejal mikro fasa kromatografi gas (HS-SPME-GCMS), cecair kromatografi berprestasi tinggi (HPLC) dan elektroforesis gel sodium dodekil sulfat poliakrimida (SDS-PAGE). Ciri – ciri hidrolisat dihasilkan menggunakan alcalase dan flavourzyme dibandingkan. Secara keseluruhan, lapan belas, tujuh dan enam sebatian meruap telah dikenal pasti dalam masing – masing pada isi lokan, hidrolisat alcalase dan hidrolisat flavourzyme. Kandungan sebatian meruap; 2-piperidinone yang dikaitkan dengan kepahitan adalah 6.79 % pada hidrolisat alcalase dan 3.78 % pada hidrolisat flavourzyme. Keputusan SDS-PAGE menunjukkan hidrolisat alcalase mengandungi peptida yang lebih kecil (&lt;52 kDa) berbanding hidrolisat flavourzyme (&lt;126 kDa). Di samping itu, analisis deria menggunakan kuantitatif deskriptif analisis (QDA) menunjukkan bahawa hidrolisat flavourzyme adalah yang paling kurang pahit dan memberi rasa umami yang lebih berbanding hidrolisat alcalase. Penambahbaikan lanjut masih diperlukan untuk meningkatkan rasa umami dan untuk menghilangkan rasa pahit dalam hidrolisat lokan.</w:t>
      </w:r>
    </w:p>
    <w:p w:rsidR="00AD6D90" w:rsidRPr="00AD6D90" w:rsidRDefault="00AD6D90" w:rsidP="00AD6D90">
      <w:pPr>
        <w:spacing w:after="0" w:line="240" w:lineRule="auto"/>
        <w:jc w:val="both"/>
        <w:outlineLvl w:val="0"/>
        <w:rPr>
          <w:rFonts w:ascii="Times New Roman" w:hAnsi="Times New Roman"/>
          <w:szCs w:val="20"/>
          <w:lang w:val="en-GB"/>
        </w:rPr>
      </w:pPr>
    </w:p>
    <w:p w:rsidR="00AD6D90" w:rsidRPr="00AD6D90" w:rsidRDefault="00AD6D90" w:rsidP="00AD6D90">
      <w:pPr>
        <w:spacing w:after="0" w:line="240" w:lineRule="auto"/>
        <w:jc w:val="both"/>
        <w:outlineLvl w:val="0"/>
        <w:rPr>
          <w:rFonts w:ascii="Times New Roman" w:hAnsi="Times New Roman"/>
          <w:bCs/>
          <w:sz w:val="18"/>
          <w:szCs w:val="18"/>
          <w:lang w:val="en-GB"/>
        </w:rPr>
      </w:pPr>
      <w:r w:rsidRPr="00AD6D90">
        <w:rPr>
          <w:rFonts w:ascii="Times New Roman" w:hAnsi="Times New Roman"/>
          <w:b/>
          <w:sz w:val="18"/>
          <w:szCs w:val="18"/>
          <w:lang w:val="en-GB"/>
        </w:rPr>
        <w:t xml:space="preserve">Kata kunci: </w:t>
      </w:r>
      <w:r w:rsidRPr="00AD6D90">
        <w:rPr>
          <w:rFonts w:ascii="Times New Roman" w:hAnsi="Times New Roman"/>
          <w:bCs/>
          <w:sz w:val="18"/>
          <w:szCs w:val="18"/>
          <w:lang w:val="en-GB"/>
        </w:rPr>
        <w:t xml:space="preserve"> hidrolisat lokan, sebatian meruap, asid amino, berat molekul, deria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D6D90" w:rsidRPr="00AD6D90" w:rsidRDefault="00AD6D90" w:rsidP="00AD6D90">
      <w:pPr>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rPr>
        <w:t>Mud clam (</w:t>
      </w:r>
      <w:r w:rsidRPr="00AD6D90">
        <w:rPr>
          <w:rFonts w:ascii="Times New Roman" w:hAnsi="Times New Roman"/>
          <w:i/>
          <w:iCs/>
          <w:sz w:val="20"/>
          <w:szCs w:val="20"/>
          <w:lang w:val="en-GB"/>
        </w:rPr>
        <w:t>Polymesoda erosa)</w:t>
      </w:r>
      <w:r w:rsidRPr="00AD6D90">
        <w:rPr>
          <w:rFonts w:ascii="Times New Roman" w:hAnsi="Times New Roman"/>
          <w:sz w:val="20"/>
          <w:szCs w:val="20"/>
          <w:lang w:val="en-GB"/>
        </w:rPr>
        <w:t xml:space="preserve"> is one of the edible bivalve species. Recently, the utilization of bivalve species becomes famous due to its high protein content and delicacy in coastal areas. Hydrolysate can be useful in food applications especially for flavour enhancer [1, 2]. Hydrolysate refers to proteins that are broken down into peptide of various sizes [3]. Flavour is defined as sensations arising from the integration of signal produced as consequence of smell and taste [4]. According to Su </w:t>
      </w:r>
      <w:r w:rsidRPr="00AD6D90">
        <w:rPr>
          <w:rFonts w:ascii="Times New Roman" w:hAnsi="Times New Roman"/>
          <w:iCs/>
          <w:sz w:val="20"/>
          <w:szCs w:val="20"/>
          <w:lang w:val="en-GB"/>
        </w:rPr>
        <w:t>et al.</w:t>
      </w:r>
      <w:r w:rsidRPr="00AD6D90">
        <w:rPr>
          <w:rFonts w:ascii="Times New Roman" w:hAnsi="Times New Roman"/>
          <w:sz w:val="20"/>
          <w:szCs w:val="20"/>
          <w:lang w:val="en-GB"/>
        </w:rPr>
        <w:t xml:space="preserve"> [1], the hydrolysate produced from hydrolytic enzymes can enhance the flavour of the protein hydrolysate because it increases the amount of amino acids and low molecular weight peptides that possess unique taste properties including sweet, sour and bitter tastes. The types of protease and protein substrate affect the functional and flavour profile of the protein hydrolysate [5].</w:t>
      </w:r>
      <w:r w:rsidRPr="00AD6D90">
        <w:rPr>
          <w:rFonts w:ascii="Times New Roman" w:hAnsi="Times New Roman"/>
          <w:sz w:val="20"/>
          <w:szCs w:val="20"/>
          <w:lang w:val="en-GB" w:bidi="th-TH"/>
        </w:rPr>
        <w:t xml:space="preserve"> Volatile compounds in protein hydrolysate of various species have been identified by several researchers using different techniques of sample preparation and methods of analysis [6]. In this study, volatile compound was extracted by using headspace solid phase micro-extraction (HS-SPME). This method was claimed to have no solvent interference and consumed less time for sample preparation.</w:t>
      </w:r>
      <w:r w:rsidRPr="00AD6D90">
        <w:rPr>
          <w:rFonts w:ascii="Times New Roman" w:hAnsi="Times New Roman"/>
          <w:sz w:val="20"/>
          <w:szCs w:val="20"/>
          <w:lang w:val="en-GB"/>
        </w:rPr>
        <w:t xml:space="preserve"> Amino acids have the most variation in taste and the effect of amino acids and peptides on food taste has been researched extensively [1, 7].The amino acid compositions is important in protein hydrolysate because it contributes to the nutritional value besides influencing the functional properties and flavour of the hydrolysate [7, 8].</w:t>
      </w:r>
      <w:r w:rsidRPr="00AD6D90">
        <w:rPr>
          <w:rFonts w:ascii="Times New Roman" w:hAnsi="Times New Roman"/>
          <w:sz w:val="20"/>
          <w:szCs w:val="20"/>
          <w:lang w:val="en-GB" w:bidi="th-TH"/>
        </w:rPr>
        <w:t xml:space="preserve">There were several studies conducted on protein hydrolysate [9]. However, information on volatile compounds, amino acids, molecular weight and sensory related to the flavour of mud clam protein hydrolysate were limited. </w:t>
      </w:r>
    </w:p>
    <w:p w:rsidR="00AD6D90" w:rsidRPr="00AD6D90" w:rsidRDefault="00AD6D90" w:rsidP="00AD6D90">
      <w:pPr>
        <w:spacing w:after="0" w:line="240" w:lineRule="auto"/>
        <w:jc w:val="both"/>
        <w:rPr>
          <w:rFonts w:ascii="Times New Roman" w:hAnsi="Times New Roman"/>
          <w:sz w:val="20"/>
          <w:szCs w:val="20"/>
          <w:lang w:val="en-GB" w:bidi="th-TH"/>
        </w:rPr>
      </w:pPr>
    </w:p>
    <w:p w:rsidR="006768E9" w:rsidRPr="00AD6D90" w:rsidRDefault="00AD6D90" w:rsidP="00AD6D90">
      <w:pPr>
        <w:spacing w:after="0" w:line="240" w:lineRule="auto"/>
        <w:jc w:val="both"/>
        <w:rPr>
          <w:rFonts w:ascii="Times New Roman" w:hAnsi="Times New Roman"/>
          <w:noProof/>
          <w:sz w:val="20"/>
          <w:szCs w:val="20"/>
          <w:lang w:bidi="ar-SA"/>
        </w:rPr>
      </w:pPr>
      <w:r w:rsidRPr="00AD6D90">
        <w:rPr>
          <w:rFonts w:ascii="Times New Roman" w:hAnsi="Times New Roman"/>
          <w:sz w:val="20"/>
          <w:szCs w:val="20"/>
          <w:lang w:val="en-GB" w:bidi="th-TH"/>
        </w:rPr>
        <w:t>Therefore, the aim of this study is to identify the volatile compounds, amino acid, molecular weight that contribute to the flavour of mud clam hydrolysate by using head space solid phase micro-extraction gas chromatography-mass spectrometry (HS-SPME-GC-MS), High performance liquid chromatography (HPLC) and sodium dodecyl sulphate polyacrylamide gel electrophoresis (SDS-PAGE). The sensory analysis using quantitative descriptive analysis (QDA) was conducted. The bitter and umami flavour of the hydrolysates produced by alcalase or flavourzyme were compared.</w:t>
      </w:r>
    </w:p>
    <w:p w:rsidR="00AD6D90" w:rsidRDefault="00AD6D9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D6D90" w:rsidRPr="00AD6D90" w:rsidRDefault="00AD6D90" w:rsidP="00AD6D90">
      <w:pPr>
        <w:pStyle w:val="Default"/>
        <w:jc w:val="both"/>
        <w:rPr>
          <w:b/>
          <w:bCs/>
          <w:color w:val="auto"/>
          <w:sz w:val="20"/>
          <w:szCs w:val="20"/>
          <w:lang w:val="en-GB"/>
        </w:rPr>
      </w:pPr>
      <w:r w:rsidRPr="00AD6D90">
        <w:rPr>
          <w:b/>
          <w:bCs/>
          <w:color w:val="auto"/>
          <w:sz w:val="20"/>
          <w:szCs w:val="20"/>
          <w:lang w:val="en-GB"/>
        </w:rPr>
        <w:t xml:space="preserve">Raw materials </w:t>
      </w: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Mud clam (</w:t>
      </w:r>
      <w:r w:rsidRPr="00AD6D90">
        <w:rPr>
          <w:rFonts w:ascii="Times New Roman" w:hAnsi="Times New Roman"/>
          <w:i/>
          <w:sz w:val="20"/>
          <w:szCs w:val="20"/>
          <w:lang w:val="en-GB"/>
        </w:rPr>
        <w:t>Poymesoda erosa</w:t>
      </w:r>
      <w:r w:rsidRPr="00AD6D90">
        <w:rPr>
          <w:rFonts w:ascii="Times New Roman" w:hAnsi="Times New Roman"/>
          <w:sz w:val="20"/>
          <w:szCs w:val="20"/>
          <w:lang w:val="en-GB"/>
        </w:rPr>
        <w:t>) was bought from a supplier in Kuala Selangor and immediately placed in ice and transported to the laboratory. Upon arrival, the flesh was separated manually and then washed.</w:t>
      </w:r>
    </w:p>
    <w:p w:rsidR="00AD6D90" w:rsidRPr="00AD6D90" w:rsidRDefault="00AD6D90" w:rsidP="00AD6D90">
      <w:pPr>
        <w:adjustRightInd w:val="0"/>
        <w:spacing w:after="0" w:line="240" w:lineRule="auto"/>
        <w:jc w:val="both"/>
        <w:rPr>
          <w:rFonts w:ascii="Times New Roman" w:hAnsi="Times New Roman"/>
          <w:sz w:val="20"/>
          <w:szCs w:val="20"/>
          <w:lang w:val="en-GB"/>
        </w:rPr>
      </w:pP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b/>
          <w:iCs/>
          <w:sz w:val="20"/>
          <w:szCs w:val="20"/>
          <w:lang w:val="en-GB"/>
        </w:rPr>
        <w:t>Enzymes</w:t>
      </w: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 xml:space="preserve">Alcalase is a bacterial endopeptidase produced by </w:t>
      </w:r>
      <w:r w:rsidRPr="00AD6D90">
        <w:rPr>
          <w:rFonts w:ascii="Times New Roman" w:hAnsi="Times New Roman"/>
          <w:i/>
          <w:sz w:val="20"/>
          <w:szCs w:val="20"/>
          <w:lang w:val="en-GB"/>
        </w:rPr>
        <w:t>Bacillus licheniformis</w:t>
      </w:r>
      <w:r w:rsidRPr="00AD6D90">
        <w:rPr>
          <w:rFonts w:ascii="Times New Roman" w:hAnsi="Times New Roman"/>
          <w:sz w:val="20"/>
          <w:szCs w:val="20"/>
          <w:lang w:val="en-GB"/>
        </w:rPr>
        <w:t xml:space="preserve">. Alcalase 2.4 L has a declared activity of 2.4 Anson Units (AU) g−1. Flavourzyme 500 L with declared activity of 500 Leucine Amino Peptidase Units per gram (LAPU/g) is a fungal protease/peptidase complex produced by submerged fermentation of a selected strain of </w:t>
      </w:r>
      <w:r w:rsidRPr="00AD6D90">
        <w:rPr>
          <w:rFonts w:ascii="Times New Roman" w:hAnsi="Times New Roman"/>
          <w:i/>
          <w:sz w:val="20"/>
          <w:szCs w:val="20"/>
          <w:lang w:val="en-GB"/>
        </w:rPr>
        <w:t>Aspergillus oryzae</w:t>
      </w:r>
      <w:r w:rsidRPr="00AD6D90">
        <w:rPr>
          <w:rFonts w:ascii="Times New Roman" w:hAnsi="Times New Roman"/>
          <w:sz w:val="20"/>
          <w:szCs w:val="20"/>
          <w:lang w:val="en-GB"/>
        </w:rPr>
        <w:t>. These two enzymes were obtained from Novozyme (Bagsvaerd, Denmark).</w:t>
      </w:r>
    </w:p>
    <w:p w:rsidR="00AD6D90" w:rsidRPr="00AD6D90" w:rsidRDefault="00AD6D90" w:rsidP="00AD6D90">
      <w:pPr>
        <w:adjustRightInd w:val="0"/>
        <w:spacing w:after="0" w:line="240" w:lineRule="auto"/>
        <w:jc w:val="both"/>
        <w:rPr>
          <w:rFonts w:ascii="Times New Roman" w:hAnsi="Times New Roman"/>
          <w:sz w:val="20"/>
          <w:szCs w:val="20"/>
          <w:lang w:val="en-GB"/>
        </w:rPr>
      </w:pP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b/>
          <w:bCs/>
          <w:sz w:val="20"/>
          <w:szCs w:val="20"/>
          <w:lang w:val="en-GB"/>
        </w:rPr>
        <w:t>Preparation of mud clam (</w:t>
      </w:r>
      <w:r w:rsidRPr="00AD6D90">
        <w:rPr>
          <w:rFonts w:ascii="Times New Roman" w:hAnsi="Times New Roman"/>
          <w:b/>
          <w:bCs/>
          <w:i/>
          <w:sz w:val="20"/>
          <w:szCs w:val="20"/>
          <w:lang w:val="en-GB"/>
        </w:rPr>
        <w:t>Polymesoda erosa</w:t>
      </w:r>
      <w:r w:rsidRPr="00AD6D90">
        <w:rPr>
          <w:rFonts w:ascii="Times New Roman" w:hAnsi="Times New Roman"/>
          <w:b/>
          <w:bCs/>
          <w:sz w:val="20"/>
          <w:szCs w:val="20"/>
          <w:lang w:val="en-GB"/>
        </w:rPr>
        <w:t>) hydrolysate</w:t>
      </w: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 xml:space="preserve">Protein hydrolysate was prepared according to the method by Normah </w:t>
      </w:r>
      <w:r w:rsidRPr="00AD6D90">
        <w:rPr>
          <w:rFonts w:ascii="Times New Roman" w:hAnsi="Times New Roman"/>
          <w:iCs/>
          <w:sz w:val="20"/>
          <w:szCs w:val="20"/>
          <w:lang w:val="en-GB"/>
        </w:rPr>
        <w:t>et al. [</w:t>
      </w:r>
      <w:r w:rsidRPr="00AD6D90">
        <w:rPr>
          <w:rFonts w:ascii="Times New Roman" w:hAnsi="Times New Roman"/>
          <w:sz w:val="20"/>
          <w:szCs w:val="20"/>
          <w:lang w:val="en-GB"/>
        </w:rPr>
        <w:t>10]. An amount of 453 g flesh and 619 g distilled water was mixed and homogenized in a blender. The mixture was incubated in a circulated water bath. The pH of the mixture was adjusted to pH 8.5 and maintained constant during hydrolysis using 4.0 N of NaOH. Once the pH and temperature (60 °C) has stabilized, alcalase at enzyme-substrate ratio of 3 % was added and the hydrolysis continued for 2 hours. The mixture was continuously stirred using a stirring propeller throughout the hydrolysis period. At the end of hydrolysis, the enzymatic reaction was terminated by placing the samples in a water bath at 90 °C for 15 min. This was followed by centrifugation at 10 000 rpm, 4 °C for 20 min. Supernatant obtained was freeze-dried using the SANYO-Biomedical freeze dryer (ALPHA 1-4 (MARTIN CHRIST)). This procedure was repeated using Flavourzyme 500 L with condition at 55 °C and pH 7. The powdered hydrolysate was stored in -20 °C for further analysis.</w:t>
      </w:r>
    </w:p>
    <w:p w:rsidR="00AD6D90" w:rsidRPr="00AD6D90" w:rsidRDefault="00AD6D90" w:rsidP="00AD6D90">
      <w:pPr>
        <w:adjustRightInd w:val="0"/>
        <w:spacing w:after="0" w:line="240" w:lineRule="auto"/>
        <w:jc w:val="both"/>
        <w:rPr>
          <w:rFonts w:ascii="Times New Roman" w:hAnsi="Times New Roman"/>
          <w:sz w:val="20"/>
          <w:szCs w:val="20"/>
          <w:lang w:val="en-GB"/>
        </w:rPr>
      </w:pPr>
    </w:p>
    <w:p w:rsidR="00AD6D90" w:rsidRPr="00AD6D90" w:rsidRDefault="00AD6D90" w:rsidP="00AD6D90">
      <w:pPr>
        <w:adjustRightInd w:val="0"/>
        <w:spacing w:after="0" w:line="240" w:lineRule="auto"/>
        <w:jc w:val="both"/>
        <w:rPr>
          <w:rFonts w:ascii="Times New Roman" w:hAnsi="Times New Roman"/>
          <w:bCs/>
          <w:i/>
          <w:sz w:val="20"/>
          <w:szCs w:val="20"/>
          <w:lang w:val="en-GB"/>
        </w:rPr>
      </w:pPr>
      <w:r w:rsidRPr="00AD6D90">
        <w:rPr>
          <w:rFonts w:ascii="Times New Roman" w:hAnsi="Times New Roman"/>
          <w:b/>
          <w:sz w:val="20"/>
          <w:szCs w:val="20"/>
          <w:lang w:val="en-GB" w:bidi="th-TH"/>
        </w:rPr>
        <w:t>Headspace solid-phase micro-extraction (HS-SPME)</w:t>
      </w: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bidi="th-TH"/>
        </w:rPr>
        <w:t xml:space="preserve">One gram of hydrolysate sample was placed into a 15 mL headspace vial and pre-equilibrated for 15 min at 50 °C in thermostatic water bath with vial capped using a silicon septum. Afterward, stainless steel needle, PolydimethylSiloxane (PDMS) fibre was pushed through the vial septum. The fibre was pushed out of the housing </w:t>
      </w:r>
      <w:r w:rsidRPr="00AD6D90">
        <w:rPr>
          <w:rFonts w:ascii="Times New Roman" w:hAnsi="Times New Roman"/>
          <w:sz w:val="20"/>
          <w:szCs w:val="20"/>
          <w:lang w:val="en-GB" w:bidi="th-TH"/>
        </w:rPr>
        <w:lastRenderedPageBreak/>
        <w:t>and exposed to the headspace at 55 °C for 30 min extraction time. After extraction, the fibre was pulled into the housing and the SPME device was removed from the vial and inserted into the injection port of GC for thermal desorption of the analysis.</w:t>
      </w:r>
    </w:p>
    <w:p w:rsidR="00AD6D90" w:rsidRPr="00AD6D90" w:rsidRDefault="00AD6D90" w:rsidP="00AD6D90">
      <w:pPr>
        <w:adjustRightInd w:val="0"/>
        <w:spacing w:after="0" w:line="240" w:lineRule="auto"/>
        <w:jc w:val="both"/>
        <w:rPr>
          <w:rFonts w:ascii="Times New Roman" w:hAnsi="Times New Roman"/>
          <w:sz w:val="20"/>
          <w:szCs w:val="20"/>
          <w:lang w:val="en-GB" w:bidi="th-TH"/>
        </w:rPr>
      </w:pP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b/>
          <w:sz w:val="20"/>
          <w:szCs w:val="20"/>
          <w:lang w:val="en-GB" w:bidi="th-TH"/>
        </w:rPr>
        <w:t>Gas chromatography- mass spectrometry (GC-MS)</w:t>
      </w: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bidi="th-TH"/>
        </w:rPr>
        <w:t>GC-MS analysis was performed using Agilent GC-MS (Santa Clara, CA, USA). The sample was desorbed in the injection port at 250 °C for 2 minutes in splitless mode. HP-5MS analytical capillary column (29 m x 250 µm x 0.25 µm, Agilent) and helium gas at a constant flow rate of 0.8 mL/min was used. The oven temperature was programmed at an initial temperature of 40 °C for 2 min followed by an increase of 5 °C/min to 150 °C (held for 5 min) and finally at 10 °C/min to 220 °C (held for 10 min). MS operating conditions (electron impact ionization mode) were an ion source temperature of 200 °C, ionization voltage of 70 eV and mass scan range of m/z 33 – 450 at 2.76 scans/s.</w:t>
      </w:r>
    </w:p>
    <w:p w:rsidR="00AD6D90" w:rsidRPr="00AD6D90" w:rsidRDefault="00AD6D90" w:rsidP="00AD6D90">
      <w:pPr>
        <w:adjustRightInd w:val="0"/>
        <w:spacing w:after="0" w:line="240" w:lineRule="auto"/>
        <w:jc w:val="both"/>
        <w:rPr>
          <w:rFonts w:ascii="Times New Roman" w:hAnsi="Times New Roman"/>
          <w:sz w:val="20"/>
          <w:szCs w:val="20"/>
          <w:lang w:val="en-GB" w:bidi="th-TH"/>
        </w:rPr>
      </w:pPr>
    </w:p>
    <w:p w:rsidR="00AD6D90" w:rsidRPr="00AD6D90" w:rsidRDefault="00AD6D90" w:rsidP="00AD6D90">
      <w:pPr>
        <w:adjustRightInd w:val="0"/>
        <w:spacing w:after="0" w:line="240" w:lineRule="auto"/>
        <w:jc w:val="both"/>
        <w:rPr>
          <w:rFonts w:ascii="Times New Roman" w:hAnsi="Times New Roman"/>
          <w:b/>
          <w:sz w:val="20"/>
          <w:szCs w:val="20"/>
          <w:lang w:val="en-GB" w:bidi="th-TH"/>
        </w:rPr>
      </w:pPr>
      <w:r w:rsidRPr="00AD6D90">
        <w:rPr>
          <w:rFonts w:ascii="Times New Roman" w:hAnsi="Times New Roman"/>
          <w:b/>
          <w:sz w:val="20"/>
          <w:szCs w:val="20"/>
          <w:lang w:val="en-GB" w:bidi="th-TH"/>
        </w:rPr>
        <w:t xml:space="preserve">Volatile compound identification </w:t>
      </w: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bidi="th-TH"/>
        </w:rPr>
        <w:t>The chromatography peak identification was carried out by comparing their mass spectra with those of the bibliographic data of known compounds from the Wiley 6 library (Hewlett-Packed Co., Palo Alto, CA) and NIST 98 library (Hewlett-Packed Co., Palo Alto, CA) mass spectral database on the basis of the criterion similarity (SI)&gt;800 (the highest value is 1,000). Results are presented as the percent area (%).</w:t>
      </w:r>
    </w:p>
    <w:p w:rsidR="00AD6D90" w:rsidRPr="00AD6D90" w:rsidRDefault="00AD6D90" w:rsidP="00AD6D90">
      <w:pPr>
        <w:adjustRightInd w:val="0"/>
        <w:spacing w:after="0" w:line="240" w:lineRule="auto"/>
        <w:jc w:val="both"/>
        <w:rPr>
          <w:rFonts w:ascii="Times New Roman" w:hAnsi="Times New Roman"/>
          <w:sz w:val="20"/>
          <w:szCs w:val="20"/>
          <w:lang w:val="en-GB" w:bidi="th-TH"/>
        </w:rPr>
      </w:pP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b/>
          <w:iCs/>
          <w:sz w:val="20"/>
          <w:szCs w:val="20"/>
          <w:lang w:val="en-GB"/>
        </w:rPr>
        <w:t xml:space="preserve">Amino acid analysis </w:t>
      </w:r>
    </w:p>
    <w:p w:rsidR="00AD6D90" w:rsidRDefault="00AD6D90" w:rsidP="00AD6D90">
      <w:pPr>
        <w:pStyle w:val="Default"/>
        <w:jc w:val="both"/>
        <w:rPr>
          <w:color w:val="auto"/>
          <w:sz w:val="20"/>
          <w:szCs w:val="20"/>
          <w:lang w:val="en-GB" w:bidi="th-TH"/>
        </w:rPr>
      </w:pPr>
      <w:r w:rsidRPr="00AD6D90">
        <w:rPr>
          <w:color w:val="auto"/>
          <w:sz w:val="20"/>
          <w:szCs w:val="20"/>
          <w:lang w:val="en-GB"/>
        </w:rPr>
        <w:t xml:space="preserve">An amount of 0.1 grams </w:t>
      </w:r>
      <w:r w:rsidRPr="00AD6D90">
        <w:rPr>
          <w:color w:val="auto"/>
          <w:sz w:val="20"/>
          <w:szCs w:val="20"/>
          <w:lang w:val="en-GB" w:bidi="th-TH"/>
        </w:rPr>
        <w:t>mud clam hydrolysate or flesh was hydrolysed using 6 N HCl at 110 °C for 24 hours and derivatised using phenyl isothiocyanate prior to AccQ Tag HPLC analysis. The total amino acid was analysed by the AccQTag method using an AccQ Tag column (3.9 x 150 mm) at a flow rate of 1 mL/min equipped with fluorescence detector. The mobile phase used was AccQTaq Eluent A consists of 100 mL Eluent A and 1000 mL deionized water while AccQ Tag Eluent B consists of 60 % acetonitrile and 40 % deionized water. The total running time per injection was 50 minutes.</w:t>
      </w:r>
    </w:p>
    <w:p w:rsidR="00AD6D90" w:rsidRPr="00AD6D90" w:rsidRDefault="00AD6D90" w:rsidP="00AD6D90">
      <w:pPr>
        <w:pStyle w:val="Default"/>
        <w:jc w:val="both"/>
        <w:rPr>
          <w:color w:val="auto"/>
          <w:sz w:val="20"/>
          <w:szCs w:val="20"/>
          <w:lang w:val="en-GB" w:bidi="th-TH"/>
        </w:rPr>
      </w:pPr>
    </w:p>
    <w:p w:rsidR="00AD6D90" w:rsidRPr="00AD6D90" w:rsidRDefault="00AD6D90" w:rsidP="00AD6D90">
      <w:pPr>
        <w:pStyle w:val="Default"/>
        <w:jc w:val="both"/>
        <w:rPr>
          <w:color w:val="auto"/>
          <w:sz w:val="20"/>
          <w:szCs w:val="20"/>
          <w:lang w:val="en-GB" w:bidi="th-TH"/>
        </w:rPr>
      </w:pPr>
      <w:r w:rsidRPr="00AD6D90">
        <w:rPr>
          <w:b/>
          <w:iCs/>
          <w:color w:val="auto"/>
          <w:sz w:val="20"/>
          <w:szCs w:val="20"/>
          <w:lang w:val="en-GB" w:bidi="th-TH"/>
        </w:rPr>
        <w:t>Sodium dodecyl sulphate polyacrylamide gel electrophoresis (SDS-PAGE)</w:t>
      </w:r>
    </w:p>
    <w:p w:rsidR="00AD6D90" w:rsidRPr="00AD6D90" w:rsidRDefault="00AD6D90" w:rsidP="00AD6D90">
      <w:pPr>
        <w:tabs>
          <w:tab w:val="left" w:pos="567"/>
        </w:tabs>
        <w:spacing w:after="0" w:line="240" w:lineRule="auto"/>
        <w:jc w:val="both"/>
        <w:rPr>
          <w:rFonts w:ascii="Times New Roman" w:eastAsia="Calibri" w:hAnsi="Times New Roman"/>
          <w:sz w:val="20"/>
          <w:szCs w:val="20"/>
          <w:lang w:val="en-GB"/>
        </w:rPr>
      </w:pPr>
      <w:r w:rsidRPr="00AD6D90">
        <w:rPr>
          <w:rFonts w:ascii="Times New Roman" w:hAnsi="Times New Roman"/>
          <w:sz w:val="20"/>
          <w:szCs w:val="20"/>
          <w:lang w:val="en-GB" w:bidi="th-TH"/>
        </w:rPr>
        <w:t xml:space="preserve">SDS PAGE was used to determine the molecular weight of the mud clam flesh and mud clam hydrolysate. An amount of 0.1 g of powdered sample was dissolved in 10 mL deionized water and </w:t>
      </w:r>
      <w:r w:rsidRPr="00AD6D90">
        <w:rPr>
          <w:rFonts w:ascii="Times New Roman" w:eastAsia="Calibri" w:hAnsi="Times New Roman"/>
          <w:sz w:val="20"/>
          <w:szCs w:val="20"/>
          <w:lang w:val="en-GB"/>
        </w:rPr>
        <w:t>then filtered using membrane filter with pore sizes 0.45 µm. Filtered solution at 6.5µL was mixed with 2.5 µL NuPAGE</w:t>
      </w:r>
      <w:r w:rsidRPr="00AD6D90">
        <w:rPr>
          <w:rFonts w:ascii="Times New Roman" w:eastAsia="Calibri" w:hAnsi="Times New Roman"/>
          <w:sz w:val="20"/>
          <w:szCs w:val="20"/>
          <w:vertAlign w:val="superscript"/>
          <w:lang w:val="en-GB"/>
        </w:rPr>
        <w:t>®</w:t>
      </w:r>
      <w:r w:rsidRPr="00AD6D90">
        <w:rPr>
          <w:rFonts w:ascii="Times New Roman" w:eastAsia="Calibri" w:hAnsi="Times New Roman"/>
          <w:sz w:val="20"/>
          <w:szCs w:val="20"/>
          <w:lang w:val="en-GB"/>
        </w:rPr>
        <w:t>LDS sample Buffer (4X) and 1µL NuPAGE</w:t>
      </w:r>
      <w:r w:rsidRPr="00AD6D90">
        <w:rPr>
          <w:rFonts w:ascii="Times New Roman" w:eastAsia="Calibri" w:hAnsi="Times New Roman"/>
          <w:sz w:val="20"/>
          <w:szCs w:val="20"/>
          <w:vertAlign w:val="superscript"/>
          <w:lang w:val="en-GB"/>
        </w:rPr>
        <w:t>®</w:t>
      </w:r>
      <w:r w:rsidRPr="00AD6D90">
        <w:rPr>
          <w:rFonts w:ascii="Times New Roman" w:eastAsia="Calibri" w:hAnsi="Times New Roman"/>
          <w:sz w:val="20"/>
          <w:szCs w:val="20"/>
          <w:lang w:val="en-GB"/>
        </w:rPr>
        <w:t xml:space="preserve"> Reducing Agent (10X). The mixture was heated at 70 °C for 10 minutes in water bath. Ten µL sample was loaded into each well of the SDS-PAGE system comprising of 12 % resolving gel and 5 % stacking gel. Benchmark™ protein ladder is used as a standard marker at the range of 175 to 9 kDa.</w:t>
      </w:r>
    </w:p>
    <w:p w:rsidR="00AD6D90" w:rsidRPr="00AD6D90" w:rsidRDefault="00AD6D90" w:rsidP="00AD6D90">
      <w:pPr>
        <w:tabs>
          <w:tab w:val="left" w:pos="567"/>
        </w:tabs>
        <w:spacing w:after="0" w:line="240" w:lineRule="auto"/>
        <w:jc w:val="both"/>
        <w:rPr>
          <w:rFonts w:ascii="Times New Roman" w:eastAsia="Calibri" w:hAnsi="Times New Roman"/>
          <w:sz w:val="20"/>
          <w:szCs w:val="20"/>
          <w:lang w:val="en-GB"/>
        </w:rPr>
      </w:pPr>
    </w:p>
    <w:p w:rsidR="00AD6D90" w:rsidRPr="00AD6D90" w:rsidRDefault="00AD6D90" w:rsidP="00AD6D90">
      <w:pPr>
        <w:tabs>
          <w:tab w:val="left" w:pos="567"/>
        </w:tabs>
        <w:spacing w:after="0" w:line="240" w:lineRule="auto"/>
        <w:jc w:val="both"/>
        <w:rPr>
          <w:rFonts w:ascii="Times New Roman" w:eastAsia="Calibri" w:hAnsi="Times New Roman"/>
          <w:sz w:val="20"/>
          <w:szCs w:val="20"/>
          <w:lang w:val="en-GB"/>
        </w:rPr>
      </w:pPr>
      <w:r w:rsidRPr="00AD6D90">
        <w:rPr>
          <w:rFonts w:ascii="Times New Roman" w:eastAsia="Calibri" w:hAnsi="Times New Roman"/>
          <w:sz w:val="20"/>
          <w:szCs w:val="20"/>
          <w:lang w:val="en-GB"/>
        </w:rPr>
        <w:t>Electrophoresis was performed using the XCellSurelock electrophoresis cell (Bio-Rad laboratories, Hercules, CA, USA). Electrophoresis was run for 50 minutes at 100 – 125 mA/gel. After the running process, the gels were washed with 100 mL of ultrapure water. Then, the gel was stained using staining solution containing Coomassie Brilliant Blue dye and heated in a microwave oven at 180 °C for one minute. The gel was shaken again in the orbital shaker for about 2 minutes. The process was repeated twice. The gel were destained using Ultrapure water and shaken with orbital shaker for another 30 minutes.</w:t>
      </w:r>
    </w:p>
    <w:p w:rsidR="00AD6D90" w:rsidRPr="00AD6D90" w:rsidRDefault="00AD6D90" w:rsidP="00AD6D90">
      <w:pPr>
        <w:tabs>
          <w:tab w:val="left" w:pos="567"/>
        </w:tabs>
        <w:spacing w:after="0" w:line="240" w:lineRule="auto"/>
        <w:jc w:val="both"/>
        <w:rPr>
          <w:rFonts w:ascii="Times New Roman" w:eastAsia="Calibri" w:hAnsi="Times New Roman"/>
          <w:sz w:val="20"/>
          <w:szCs w:val="20"/>
          <w:lang w:val="en-GB"/>
        </w:rPr>
      </w:pPr>
    </w:p>
    <w:p w:rsidR="00AD6D90" w:rsidRPr="00AD6D90" w:rsidRDefault="00AD6D90" w:rsidP="00AD6D90">
      <w:pPr>
        <w:tabs>
          <w:tab w:val="left" w:pos="567"/>
        </w:tabs>
        <w:spacing w:after="0" w:line="240" w:lineRule="auto"/>
        <w:jc w:val="both"/>
        <w:rPr>
          <w:rFonts w:ascii="Times New Roman" w:eastAsia="Calibri" w:hAnsi="Times New Roman"/>
          <w:sz w:val="20"/>
          <w:szCs w:val="20"/>
          <w:lang w:val="en-GB"/>
        </w:rPr>
      </w:pPr>
      <w:r w:rsidRPr="00AD6D90">
        <w:rPr>
          <w:rFonts w:ascii="Times New Roman" w:hAnsi="Times New Roman"/>
          <w:b/>
          <w:iCs/>
          <w:sz w:val="20"/>
          <w:szCs w:val="20"/>
          <w:lang w:val="en-GB"/>
        </w:rPr>
        <w:t>Identification of bitter and umami taste</w:t>
      </w:r>
    </w:p>
    <w:p w:rsidR="00AD6D90" w:rsidRPr="00AD6D90" w:rsidRDefault="00AD6D90" w:rsidP="00AD6D90">
      <w:pPr>
        <w:tabs>
          <w:tab w:val="left" w:pos="567"/>
        </w:tabs>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 xml:space="preserve">Sensory evaluation for bitterness and umami taste of mud clam hydrolysate was conducted using qualitative descriptive analysis (QDA). Ten panellists were trained for three weeks by using caffeine and monosodium glutamate (MSG) solution to represent the bitter and umami taste. Different concentrations of caffeine solutions (0.05 – 2.00 %) and </w:t>
      </w:r>
      <w:r w:rsidRPr="00B3024B">
        <w:rPr>
          <w:rStyle w:val="Emphasis"/>
          <w:rFonts w:ascii="Times New Roman" w:hAnsi="Times New Roman"/>
          <w:b w:val="0"/>
          <w:i w:val="0"/>
          <w:sz w:val="20"/>
          <w:szCs w:val="20"/>
          <w:lang w:val="en-GB"/>
        </w:rPr>
        <w:t>MSG</w:t>
      </w:r>
      <w:r w:rsidRPr="00AD6D90">
        <w:rPr>
          <w:rStyle w:val="Emphasis"/>
          <w:rFonts w:ascii="Times New Roman" w:hAnsi="Times New Roman"/>
          <w:sz w:val="20"/>
          <w:szCs w:val="20"/>
          <w:lang w:val="en-GB"/>
        </w:rPr>
        <w:t xml:space="preserve"> </w:t>
      </w:r>
      <w:r w:rsidRPr="00AD6D90">
        <w:rPr>
          <w:rStyle w:val="st"/>
          <w:rFonts w:ascii="Times New Roman" w:hAnsi="Times New Roman"/>
          <w:sz w:val="20"/>
          <w:szCs w:val="20"/>
          <w:lang w:val="en-GB"/>
        </w:rPr>
        <w:t xml:space="preserve">solutions (1 to 200 mM) were </w:t>
      </w:r>
      <w:r w:rsidRPr="00B3024B">
        <w:rPr>
          <w:rStyle w:val="Emphasis"/>
          <w:rFonts w:ascii="Times New Roman" w:hAnsi="Times New Roman"/>
          <w:b w:val="0"/>
          <w:i w:val="0"/>
          <w:sz w:val="20"/>
          <w:szCs w:val="20"/>
          <w:lang w:val="en-GB"/>
        </w:rPr>
        <w:t>prepared</w:t>
      </w:r>
      <w:r w:rsidRPr="00AD6D90">
        <w:rPr>
          <w:rStyle w:val="Emphasis"/>
          <w:rFonts w:ascii="Times New Roman" w:hAnsi="Times New Roman"/>
          <w:i w:val="0"/>
          <w:sz w:val="20"/>
          <w:szCs w:val="20"/>
          <w:lang w:val="en-GB"/>
        </w:rPr>
        <w:t xml:space="preserve"> </w:t>
      </w:r>
      <w:r w:rsidRPr="00AD6D90">
        <w:rPr>
          <w:rFonts w:ascii="Times New Roman" w:hAnsi="Times New Roman"/>
          <w:sz w:val="20"/>
          <w:szCs w:val="20"/>
          <w:lang w:val="en-GB"/>
        </w:rPr>
        <w:t xml:space="preserve">and presented to the panellists. The lowest concentration that the panellist could perceive was identified and this concentration was used as the reference to </w:t>
      </w:r>
      <w:bookmarkStart w:id="0" w:name="_GoBack"/>
      <w:bookmarkEnd w:id="0"/>
      <w:r w:rsidRPr="00AD6D90">
        <w:rPr>
          <w:rFonts w:ascii="Times New Roman" w:hAnsi="Times New Roman"/>
          <w:sz w:val="20"/>
          <w:szCs w:val="20"/>
          <w:lang w:val="en-GB"/>
        </w:rPr>
        <w:t>evaluate the degree of bitterness and umaminess of mud clam hydrolysates. A 15 cm scale anchored from ‘none to strong bitterness’ was used for the evaluation. Mud clam hydrolysate (2.5 % (w/v)) were prepared and presented to the panellists.</w:t>
      </w:r>
    </w:p>
    <w:p w:rsidR="00AD6D90" w:rsidRDefault="00AD6D90" w:rsidP="00AD6D90">
      <w:pPr>
        <w:tabs>
          <w:tab w:val="left" w:pos="567"/>
        </w:tabs>
        <w:spacing w:after="0" w:line="240" w:lineRule="auto"/>
        <w:jc w:val="both"/>
        <w:rPr>
          <w:rFonts w:ascii="Times New Roman" w:hAnsi="Times New Roman"/>
          <w:sz w:val="20"/>
          <w:szCs w:val="20"/>
          <w:lang w:val="en-GB"/>
        </w:rPr>
      </w:pPr>
    </w:p>
    <w:p w:rsidR="00AD6D90" w:rsidRPr="00AD6D90" w:rsidRDefault="00AD6D90" w:rsidP="00AD6D90">
      <w:pPr>
        <w:tabs>
          <w:tab w:val="left" w:pos="567"/>
        </w:tabs>
        <w:spacing w:after="0" w:line="240" w:lineRule="auto"/>
        <w:jc w:val="both"/>
        <w:rPr>
          <w:rFonts w:ascii="Times New Roman" w:hAnsi="Times New Roman"/>
          <w:sz w:val="20"/>
          <w:szCs w:val="20"/>
          <w:lang w:val="en-GB"/>
        </w:rPr>
      </w:pPr>
    </w:p>
    <w:p w:rsidR="00AD6D90" w:rsidRPr="00AD6D90" w:rsidRDefault="00AD6D90" w:rsidP="00AD6D90">
      <w:pPr>
        <w:tabs>
          <w:tab w:val="left" w:pos="567"/>
        </w:tabs>
        <w:spacing w:after="0" w:line="240" w:lineRule="auto"/>
        <w:jc w:val="both"/>
        <w:rPr>
          <w:rFonts w:ascii="Times New Roman" w:hAnsi="Times New Roman"/>
          <w:sz w:val="20"/>
          <w:szCs w:val="20"/>
          <w:lang w:val="en-GB"/>
        </w:rPr>
      </w:pPr>
      <w:r w:rsidRPr="00AD6D90">
        <w:rPr>
          <w:rFonts w:ascii="Times New Roman" w:hAnsi="Times New Roman"/>
          <w:b/>
          <w:bCs/>
          <w:sz w:val="20"/>
          <w:szCs w:val="20"/>
          <w:lang w:val="en-GB"/>
        </w:rPr>
        <w:lastRenderedPageBreak/>
        <w:t>Statistical analysis</w:t>
      </w: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The data obtained was analysed using the Analysis of Variance (ANOVA) to determine significance at 5 % level. Duncan Multiple Range Test (DMRT) was used to identify differences between means. Two sample t-tests were used to compare the mean values. Values were expressed as means ± standard deviations. The significant difference between two means was obtained when t value &lt; p value 0.05.The statistical program used was SPSS software (Version 16.0) for Windows (SPSS Inc. Chicago, IL).</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D6D90" w:rsidRPr="00AD6D90" w:rsidRDefault="00AD6D90" w:rsidP="00AD6D90">
      <w:pPr>
        <w:spacing w:after="0" w:line="240" w:lineRule="auto"/>
        <w:jc w:val="both"/>
        <w:rPr>
          <w:rFonts w:ascii="Times New Roman" w:hAnsi="Times New Roman"/>
          <w:b/>
          <w:iCs/>
          <w:sz w:val="20"/>
          <w:szCs w:val="20"/>
          <w:lang w:val="en-GB"/>
        </w:rPr>
      </w:pPr>
      <w:r w:rsidRPr="00AD6D90">
        <w:rPr>
          <w:rFonts w:ascii="Times New Roman" w:hAnsi="Times New Roman"/>
          <w:b/>
          <w:iCs/>
          <w:sz w:val="20"/>
          <w:szCs w:val="20"/>
          <w:lang w:val="en-GB" w:bidi="th-TH"/>
        </w:rPr>
        <w:t>Volatile compound analysis</w:t>
      </w:r>
    </w:p>
    <w:p w:rsidR="00AD6D90" w:rsidRDefault="00AD6D90" w:rsidP="00AD6D90">
      <w:pPr>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rPr>
        <w:t xml:space="preserve">Savoury taste in seafood product is important to give a higher degree of acceptability among customer. This taste is dependent on the composition of volatile compounds. The number of compounds detected and identified were eighteen, seven and six for mud clam flesh, alcalase hydrolysate and flavourzyme hydrolysate, respectively (Table 1). Two different types of volatile alcohol (2-furanmethanol and benzyl alcohol) were only detected in the flesh and flavourzyme hydrolysate. According to Jin </w:t>
      </w:r>
      <w:r w:rsidRPr="00AD6D90">
        <w:rPr>
          <w:rFonts w:ascii="Times New Roman" w:hAnsi="Times New Roman"/>
          <w:iCs/>
          <w:sz w:val="20"/>
          <w:szCs w:val="20"/>
          <w:lang w:val="en-GB"/>
        </w:rPr>
        <w:t xml:space="preserve">et al. </w:t>
      </w:r>
      <w:r w:rsidRPr="00AD6D90">
        <w:rPr>
          <w:rFonts w:ascii="Times New Roman" w:hAnsi="Times New Roman"/>
          <w:sz w:val="20"/>
          <w:szCs w:val="20"/>
          <w:lang w:val="en-GB"/>
        </w:rPr>
        <w:t>[11], alcohols do not affect the flavour of food unless they are present in large amount because of their high threshold values. Mud clam flesh contains</w:t>
      </w:r>
      <w:r w:rsidRPr="00AD6D90">
        <w:rPr>
          <w:rFonts w:ascii="Times New Roman" w:hAnsi="Times New Roman"/>
          <w:sz w:val="20"/>
          <w:szCs w:val="20"/>
          <w:lang w:val="en-GB" w:bidi="th-TH"/>
        </w:rPr>
        <w:t xml:space="preserve"> higher percent of hydrocarbon compound compared to the hydrolysate. Nor Qhairul Izzreen and Vijaya Ratnam [12] stated that high percentage of hydrocarbon in seafood is very common. Esters are produced by esterification with alcohols and carboxylic acid. According to </w:t>
      </w:r>
      <w:r w:rsidRPr="00AD6D90">
        <w:rPr>
          <w:rFonts w:ascii="Times New Roman" w:hAnsi="Times New Roman"/>
          <w:sz w:val="20"/>
          <w:szCs w:val="20"/>
          <w:lang w:val="en-GB"/>
        </w:rPr>
        <w:t xml:space="preserve">Jin </w:t>
      </w:r>
      <w:r w:rsidRPr="00AD6D90">
        <w:rPr>
          <w:rFonts w:ascii="Times New Roman" w:hAnsi="Times New Roman"/>
          <w:iCs/>
          <w:sz w:val="20"/>
          <w:szCs w:val="20"/>
          <w:lang w:val="en-GB"/>
        </w:rPr>
        <w:t xml:space="preserve">et al. </w:t>
      </w:r>
      <w:r w:rsidRPr="00AD6D90">
        <w:rPr>
          <w:rFonts w:ascii="Times New Roman" w:hAnsi="Times New Roman"/>
          <w:sz w:val="20"/>
          <w:szCs w:val="20"/>
          <w:lang w:val="en-GB" w:bidi="th-TH"/>
        </w:rPr>
        <w:t>[11], the content of esters increased slightly in fish processed products. Esters of low molecular weight greatly affect the sweet, fruity and candy-like flavour of salted and fermented anchovies [13]. Nitrogen- containing compound such as pyrazines were reported to have nutty, roasted or toasted aroma in most foods [8, 14]. 2,5 dimethylpyrazine compound was higher (4.09 %) in flavourzyme hydrolysate compared to those in alcalase hydrolysate (1.01 %). These compounds were the predominant aroma active compound in cooked shrimp, crab and seaweed [6, 15, 2]. Fatty acid are considered important compound in seafood flavour [2]. Fatty acid such as 2-propenoic acid, tetradecanoic acid and hexadecanoic acid was only identified in mud clam flesh as shown in Table 1.</w:t>
      </w:r>
    </w:p>
    <w:p w:rsidR="00AD6D90" w:rsidRDefault="00AD6D90" w:rsidP="00AD6D90">
      <w:pPr>
        <w:spacing w:after="0" w:line="240" w:lineRule="auto"/>
        <w:jc w:val="both"/>
        <w:rPr>
          <w:rFonts w:ascii="Times New Roman" w:hAnsi="Times New Roman"/>
          <w:sz w:val="20"/>
          <w:szCs w:val="20"/>
          <w:lang w:val="en-GB" w:bidi="th-TH"/>
        </w:rPr>
      </w:pPr>
    </w:p>
    <w:p w:rsidR="00AD6D90" w:rsidRDefault="00AD6D90" w:rsidP="00AD6D90">
      <w:pPr>
        <w:spacing w:after="0" w:line="240" w:lineRule="auto"/>
        <w:jc w:val="both"/>
        <w:rPr>
          <w:rFonts w:ascii="Times New Roman" w:hAnsi="Times New Roman"/>
          <w:sz w:val="20"/>
          <w:szCs w:val="20"/>
          <w:lang w:val="en-GB" w:bidi="th-TH"/>
        </w:rPr>
      </w:pPr>
    </w:p>
    <w:p w:rsidR="00AD6D90" w:rsidRPr="00AD6D90" w:rsidRDefault="00AD6D90" w:rsidP="00AD6D90">
      <w:pPr>
        <w:spacing w:after="120" w:line="240" w:lineRule="auto"/>
        <w:jc w:val="center"/>
        <w:rPr>
          <w:rFonts w:ascii="Times New Roman" w:hAnsi="Times New Roman"/>
          <w:sz w:val="20"/>
          <w:szCs w:val="20"/>
          <w:lang w:val="en-GB"/>
        </w:rPr>
      </w:pPr>
      <w:r w:rsidRPr="00AD6D90">
        <w:rPr>
          <w:rFonts w:ascii="Times New Roman" w:hAnsi="Times New Roman"/>
          <w:bCs/>
          <w:sz w:val="20"/>
          <w:szCs w:val="20"/>
          <w:lang w:val="en-GB"/>
        </w:rPr>
        <w:t>Table 1</w:t>
      </w:r>
      <w:r w:rsidRPr="00AD6D90">
        <w:rPr>
          <w:rFonts w:ascii="Times New Roman" w:hAnsi="Times New Roman"/>
          <w:sz w:val="20"/>
          <w:szCs w:val="20"/>
          <w:lang w:val="en-GB"/>
        </w:rPr>
        <w:t xml:space="preserve">. </w:t>
      </w:r>
      <w:r>
        <w:rPr>
          <w:rFonts w:ascii="Times New Roman" w:hAnsi="Times New Roman"/>
          <w:sz w:val="20"/>
          <w:szCs w:val="20"/>
          <w:lang w:val="en-GB"/>
        </w:rPr>
        <w:t xml:space="preserve"> </w:t>
      </w:r>
      <w:r w:rsidRPr="00AD6D90">
        <w:rPr>
          <w:rFonts w:ascii="Times New Roman" w:hAnsi="Times New Roman"/>
          <w:sz w:val="20"/>
          <w:szCs w:val="20"/>
          <w:lang w:val="en-GB"/>
        </w:rPr>
        <w:t>Major volatile compounds in mud clam flesh, alcalase hydrolysate and flavourzyme hydrolysate</w:t>
      </w:r>
    </w:p>
    <w:tbl>
      <w:tblPr>
        <w:tblW w:w="8273" w:type="dxa"/>
        <w:jc w:val="center"/>
        <w:tblBorders>
          <w:top w:val="single" w:sz="8" w:space="0" w:color="000000"/>
          <w:bottom w:val="single" w:sz="8" w:space="0" w:color="000000"/>
        </w:tblBorders>
        <w:tblLook w:val="04A0" w:firstRow="1" w:lastRow="0" w:firstColumn="1" w:lastColumn="0" w:noHBand="0" w:noVBand="1"/>
      </w:tblPr>
      <w:tblGrid>
        <w:gridCol w:w="3253"/>
        <w:gridCol w:w="1348"/>
        <w:gridCol w:w="1686"/>
        <w:gridCol w:w="1986"/>
      </w:tblGrid>
      <w:tr w:rsidR="00AD6D90" w:rsidRPr="00AD6D90" w:rsidTr="00AF58F7">
        <w:trPr>
          <w:trHeight w:val="310"/>
          <w:jc w:val="center"/>
        </w:trPr>
        <w:tc>
          <w:tcPr>
            <w:tcW w:w="0" w:type="auto"/>
            <w:gridSpan w:val="4"/>
            <w:tcBorders>
              <w:top w:val="single" w:sz="4" w:space="0" w:color="auto"/>
              <w:left w:val="nil"/>
              <w:bottom w:val="nil"/>
              <w:right w:val="nil"/>
            </w:tcBorders>
            <w:shd w:val="clear" w:color="auto" w:fill="auto"/>
          </w:tcPr>
          <w:p w:rsidR="00AD6D90" w:rsidRPr="00AD6D90" w:rsidRDefault="00AD6D90" w:rsidP="00AD6D90">
            <w:pPr>
              <w:spacing w:before="60" w:after="0" w:line="240" w:lineRule="auto"/>
              <w:rPr>
                <w:rFonts w:ascii="Times New Roman" w:hAnsi="Times New Roman"/>
                <w:b/>
                <w:bCs/>
                <w:sz w:val="20"/>
                <w:szCs w:val="20"/>
                <w:lang w:val="en-GB"/>
              </w:rPr>
            </w:pPr>
            <w:r w:rsidRPr="00AD6D90">
              <w:rPr>
                <w:rFonts w:ascii="Times New Roman" w:hAnsi="Times New Roman"/>
                <w:b/>
                <w:bCs/>
                <w:sz w:val="20"/>
                <w:szCs w:val="20"/>
                <w:lang w:val="en-GB"/>
              </w:rPr>
              <w:t xml:space="preserve">                                                                                                            Percent area (%)</w:t>
            </w:r>
          </w:p>
        </w:tc>
      </w:tr>
      <w:tr w:rsidR="00AD6D90" w:rsidRPr="00AD6D90" w:rsidTr="00AF58F7">
        <w:trPr>
          <w:trHeight w:val="572"/>
          <w:jc w:val="center"/>
        </w:trPr>
        <w:tc>
          <w:tcPr>
            <w:tcW w:w="0" w:type="auto"/>
            <w:tcBorders>
              <w:top w:val="nil"/>
              <w:left w:val="nil"/>
              <w:bottom w:val="single" w:sz="4" w:space="0" w:color="auto"/>
              <w:right w:val="nil"/>
            </w:tcBorders>
            <w:shd w:val="clear" w:color="auto" w:fill="auto"/>
          </w:tcPr>
          <w:p w:rsidR="00AD6D90" w:rsidRPr="00AD6D90" w:rsidRDefault="00AD6D90" w:rsidP="00AF58F7">
            <w:pPr>
              <w:tabs>
                <w:tab w:val="left" w:pos="2523"/>
              </w:tabs>
              <w:spacing w:after="0" w:line="240" w:lineRule="auto"/>
              <w:rPr>
                <w:rFonts w:ascii="Times New Roman" w:hAnsi="Times New Roman"/>
                <w:b/>
                <w:bCs/>
                <w:sz w:val="20"/>
                <w:szCs w:val="20"/>
                <w:lang w:val="en-GB"/>
              </w:rPr>
            </w:pPr>
            <w:r w:rsidRPr="00AD6D90">
              <w:rPr>
                <w:rFonts w:ascii="Times New Roman" w:hAnsi="Times New Roman"/>
                <w:b/>
                <w:bCs/>
                <w:sz w:val="20"/>
                <w:szCs w:val="20"/>
                <w:lang w:val="en-GB"/>
              </w:rPr>
              <w:t xml:space="preserve">Volatile compounds </w:t>
            </w:r>
            <w:r w:rsidRPr="00AD6D90">
              <w:rPr>
                <w:rFonts w:ascii="Times New Roman" w:hAnsi="Times New Roman"/>
                <w:b/>
                <w:bCs/>
                <w:sz w:val="20"/>
                <w:szCs w:val="20"/>
                <w:lang w:val="en-GB"/>
              </w:rPr>
              <w:tab/>
            </w:r>
          </w:p>
          <w:p w:rsidR="00AD6D90" w:rsidRPr="00AD6D90" w:rsidRDefault="00AD6D90" w:rsidP="00AF58F7">
            <w:pPr>
              <w:spacing w:after="0" w:line="240" w:lineRule="auto"/>
              <w:jc w:val="center"/>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shd w:val="clear" w:color="auto" w:fill="auto"/>
          </w:tcPr>
          <w:p w:rsidR="00AD6D90" w:rsidRPr="00AD6D90" w:rsidRDefault="00AD6D90" w:rsidP="00AD6D90">
            <w:pPr>
              <w:spacing w:after="60" w:line="240" w:lineRule="auto"/>
              <w:ind w:right="158"/>
              <w:jc w:val="center"/>
              <w:rPr>
                <w:rFonts w:ascii="Times New Roman" w:hAnsi="Times New Roman"/>
                <w:b/>
                <w:bCs/>
                <w:sz w:val="20"/>
                <w:szCs w:val="20"/>
                <w:lang w:val="en-GB"/>
              </w:rPr>
            </w:pPr>
            <w:r w:rsidRPr="00AD6D90">
              <w:rPr>
                <w:rFonts w:ascii="Times New Roman" w:hAnsi="Times New Roman"/>
                <w:b/>
                <w:bCs/>
                <w:sz w:val="20"/>
                <w:szCs w:val="20"/>
                <w:lang w:val="en-GB"/>
              </w:rPr>
              <w:t>Mud clam flesh</w:t>
            </w:r>
          </w:p>
        </w:tc>
        <w:tc>
          <w:tcPr>
            <w:tcW w:w="0" w:type="auto"/>
            <w:tcBorders>
              <w:top w:val="single" w:sz="4" w:space="0" w:color="auto"/>
              <w:left w:val="nil"/>
              <w:bottom w:val="single" w:sz="4" w:space="0" w:color="auto"/>
              <w:right w:val="nil"/>
            </w:tcBorders>
            <w:shd w:val="clear" w:color="auto" w:fill="auto"/>
          </w:tcPr>
          <w:p w:rsidR="00AD6D90" w:rsidRPr="00AD6D90" w:rsidRDefault="00AD6D90" w:rsidP="00AD6D90">
            <w:pPr>
              <w:spacing w:after="60" w:line="240" w:lineRule="auto"/>
              <w:jc w:val="center"/>
              <w:rPr>
                <w:rFonts w:ascii="Times New Roman" w:hAnsi="Times New Roman"/>
                <w:b/>
                <w:bCs/>
                <w:sz w:val="20"/>
                <w:szCs w:val="20"/>
                <w:lang w:val="en-GB"/>
              </w:rPr>
            </w:pPr>
            <w:r w:rsidRPr="00AD6D90">
              <w:rPr>
                <w:rFonts w:ascii="Times New Roman" w:hAnsi="Times New Roman"/>
                <w:b/>
                <w:bCs/>
                <w:sz w:val="20"/>
                <w:szCs w:val="20"/>
                <w:lang w:val="en-GB"/>
              </w:rPr>
              <w:t>Alcalase hydrolysate</w:t>
            </w:r>
          </w:p>
        </w:tc>
        <w:tc>
          <w:tcPr>
            <w:tcW w:w="0" w:type="auto"/>
            <w:tcBorders>
              <w:top w:val="single" w:sz="4" w:space="0" w:color="auto"/>
              <w:left w:val="nil"/>
              <w:bottom w:val="single" w:sz="4" w:space="0" w:color="auto"/>
              <w:right w:val="nil"/>
            </w:tcBorders>
            <w:shd w:val="clear" w:color="auto" w:fill="auto"/>
          </w:tcPr>
          <w:p w:rsidR="00AD6D90" w:rsidRPr="00AD6D90" w:rsidRDefault="00AD6D90" w:rsidP="00AD6D90">
            <w:pPr>
              <w:spacing w:after="60" w:line="240" w:lineRule="auto"/>
              <w:jc w:val="center"/>
              <w:rPr>
                <w:rFonts w:ascii="Times New Roman" w:hAnsi="Times New Roman"/>
                <w:b/>
                <w:bCs/>
                <w:sz w:val="20"/>
                <w:szCs w:val="20"/>
                <w:lang w:val="en-GB"/>
              </w:rPr>
            </w:pPr>
            <w:r w:rsidRPr="00AD6D90">
              <w:rPr>
                <w:rFonts w:ascii="Times New Roman" w:hAnsi="Times New Roman"/>
                <w:b/>
                <w:bCs/>
                <w:sz w:val="20"/>
                <w:szCs w:val="20"/>
                <w:lang w:val="en-GB"/>
              </w:rPr>
              <w:t>Flavourzyme hydrolysate</w:t>
            </w:r>
          </w:p>
        </w:tc>
      </w:tr>
      <w:tr w:rsidR="00AD6D90" w:rsidRPr="00AD6D90" w:rsidTr="00AF58F7">
        <w:trPr>
          <w:trHeight w:val="310"/>
          <w:jc w:val="center"/>
        </w:trPr>
        <w:tc>
          <w:tcPr>
            <w:tcW w:w="0" w:type="auto"/>
            <w:tcBorders>
              <w:top w:val="single" w:sz="4" w:space="0" w:color="auto"/>
            </w:tcBorders>
            <w:shd w:val="clear" w:color="auto" w:fill="auto"/>
          </w:tcPr>
          <w:p w:rsidR="00AD6D90" w:rsidRPr="00AD6D90" w:rsidRDefault="00AD6D90" w:rsidP="00AD6D9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2-Furanmethanol</w:t>
            </w:r>
          </w:p>
        </w:tc>
        <w:tc>
          <w:tcPr>
            <w:tcW w:w="0" w:type="auto"/>
            <w:tcBorders>
              <w:top w:val="single" w:sz="4" w:space="0" w:color="auto"/>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1.84</w:t>
            </w:r>
          </w:p>
        </w:tc>
        <w:tc>
          <w:tcPr>
            <w:tcW w:w="0" w:type="auto"/>
            <w:tcBorders>
              <w:top w:val="single" w:sz="4" w:space="0" w:color="auto"/>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top w:val="single" w:sz="4" w:space="0" w:color="auto"/>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310"/>
          <w:jc w:val="center"/>
        </w:trPr>
        <w:tc>
          <w:tcPr>
            <w:tcW w:w="0" w:type="auto"/>
            <w:tcBorders>
              <w:left w:val="nil"/>
              <w:right w:val="nil"/>
            </w:tcBorders>
            <w:shd w:val="clear" w:color="auto" w:fill="auto"/>
          </w:tcPr>
          <w:p w:rsidR="00AD6D90" w:rsidRPr="00AD6D90" w:rsidRDefault="00AD6D90" w:rsidP="00AD6D9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Benzyl Alcohol</w:t>
            </w:r>
          </w:p>
        </w:tc>
        <w:tc>
          <w:tcPr>
            <w:tcW w:w="0" w:type="auto"/>
            <w:tcBorders>
              <w:left w:val="nil"/>
              <w:right w:val="nil"/>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15.10</w:t>
            </w:r>
          </w:p>
        </w:tc>
      </w:tr>
      <w:tr w:rsidR="00AD6D90" w:rsidRPr="00AD6D90" w:rsidTr="00AF58F7">
        <w:trPr>
          <w:trHeight w:val="310"/>
          <w:jc w:val="center"/>
        </w:trPr>
        <w:tc>
          <w:tcPr>
            <w:tcW w:w="0" w:type="auto"/>
            <w:shd w:val="clear" w:color="auto" w:fill="auto"/>
          </w:tcPr>
          <w:p w:rsidR="00AD6D90" w:rsidRPr="00AD6D90" w:rsidRDefault="00AD6D90" w:rsidP="00AD6D9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Hexadecanoic acid, methyl ester</w:t>
            </w:r>
          </w:p>
        </w:tc>
        <w:tc>
          <w:tcPr>
            <w:tcW w:w="0" w:type="auto"/>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1.80</w:t>
            </w:r>
          </w:p>
        </w:tc>
        <w:tc>
          <w:tcPr>
            <w:tcW w:w="0" w:type="auto"/>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48.96</w:t>
            </w:r>
          </w:p>
        </w:tc>
        <w:tc>
          <w:tcPr>
            <w:tcW w:w="0" w:type="auto"/>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299"/>
          <w:jc w:val="center"/>
        </w:trPr>
        <w:tc>
          <w:tcPr>
            <w:tcW w:w="0" w:type="auto"/>
            <w:tcBorders>
              <w:left w:val="nil"/>
              <w:right w:val="nil"/>
            </w:tcBorders>
            <w:shd w:val="clear" w:color="auto" w:fill="auto"/>
          </w:tcPr>
          <w:p w:rsidR="00AD6D90" w:rsidRPr="00AD6D90" w:rsidRDefault="00AD6D90" w:rsidP="00AD6D9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Octadecanoic methyl ester</w:t>
            </w:r>
          </w:p>
        </w:tc>
        <w:tc>
          <w:tcPr>
            <w:tcW w:w="0" w:type="auto"/>
            <w:tcBorders>
              <w:left w:val="nil"/>
              <w:right w:val="nil"/>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16.61</w:t>
            </w:r>
          </w:p>
        </w:tc>
        <w:tc>
          <w:tcPr>
            <w:tcW w:w="0" w:type="auto"/>
            <w:tcBorders>
              <w:left w:val="nil"/>
              <w:right w:val="nil"/>
            </w:tcBorders>
            <w:shd w:val="clear" w:color="auto" w:fill="auto"/>
          </w:tcPr>
          <w:p w:rsidR="00AD6D90" w:rsidRPr="00AD6D90" w:rsidRDefault="00AD6D90" w:rsidP="00AD6D9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310"/>
          <w:jc w:val="center"/>
        </w:trPr>
        <w:tc>
          <w:tcPr>
            <w:tcW w:w="0" w:type="auto"/>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bCs/>
                <w:sz w:val="20"/>
                <w:szCs w:val="20"/>
                <w:lang w:val="en-GB"/>
              </w:rPr>
              <w:t>1,2-Benzenedicarbocylic</w:t>
            </w:r>
            <w:r w:rsidRPr="00AD6D90">
              <w:rPr>
                <w:rFonts w:ascii="Times New Roman" w:hAnsi="Times New Roman"/>
                <w:sz w:val="20"/>
                <w:szCs w:val="20"/>
                <w:lang w:val="en-GB"/>
              </w:rPr>
              <w:t>acid, diisooctyl ester</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0.99</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26.62</w:t>
            </w:r>
          </w:p>
        </w:tc>
      </w:tr>
      <w:tr w:rsidR="00AD6D90" w:rsidRPr="00AD6D90" w:rsidTr="00AF58F7">
        <w:trPr>
          <w:trHeight w:val="310"/>
          <w:jc w:val="center"/>
        </w:trPr>
        <w:tc>
          <w:tcPr>
            <w:tcW w:w="0" w:type="auto"/>
            <w:tcBorders>
              <w:left w:val="nil"/>
              <w:right w:val="nil"/>
            </w:tcBorders>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2-Propenoic acid</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0.74</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106"/>
          <w:jc w:val="center"/>
        </w:trPr>
        <w:tc>
          <w:tcPr>
            <w:tcW w:w="0" w:type="auto"/>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Tetradecanoic acid</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20.51</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106"/>
          <w:jc w:val="center"/>
        </w:trPr>
        <w:tc>
          <w:tcPr>
            <w:tcW w:w="0" w:type="auto"/>
            <w:tcBorders>
              <w:left w:val="nil"/>
              <w:right w:val="nil"/>
            </w:tcBorders>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bCs/>
                <w:sz w:val="20"/>
                <w:szCs w:val="20"/>
                <w:lang w:val="en-GB"/>
              </w:rPr>
              <w:t>n-hexadecanoic acid</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33.28</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538"/>
          <w:jc w:val="center"/>
        </w:trPr>
        <w:tc>
          <w:tcPr>
            <w:tcW w:w="0" w:type="auto"/>
            <w:shd w:val="clear" w:color="auto" w:fill="auto"/>
          </w:tcPr>
          <w:p w:rsidR="00AD6D90" w:rsidRPr="00AD6D90" w:rsidRDefault="00AD6D90" w:rsidP="007D13A0">
            <w:pPr>
              <w:spacing w:before="60" w:after="0" w:line="240" w:lineRule="auto"/>
              <w:rPr>
                <w:rFonts w:ascii="Times New Roman" w:hAnsi="Times New Roman"/>
                <w:sz w:val="20"/>
                <w:szCs w:val="20"/>
                <w:lang w:val="en-GB"/>
              </w:rPr>
            </w:pPr>
            <w:r w:rsidRPr="00AD6D90">
              <w:rPr>
                <w:rFonts w:ascii="Times New Roman" w:hAnsi="Times New Roman"/>
                <w:sz w:val="20"/>
                <w:szCs w:val="20"/>
                <w:lang w:val="en-GB"/>
              </w:rPr>
              <w:t xml:space="preserve">4H-Pyran-4-one, 2,3-dihydro-3, </w:t>
            </w:r>
          </w:p>
          <w:p w:rsidR="00AD6D90" w:rsidRPr="00AD6D90" w:rsidRDefault="00AD6D90" w:rsidP="00AF58F7">
            <w:pPr>
              <w:spacing w:after="0" w:line="240" w:lineRule="auto"/>
              <w:rPr>
                <w:rFonts w:ascii="Times New Roman" w:hAnsi="Times New Roman"/>
                <w:b/>
                <w:bCs/>
                <w:sz w:val="20"/>
                <w:szCs w:val="20"/>
                <w:lang w:val="en-GB"/>
              </w:rPr>
            </w:pPr>
            <w:r w:rsidRPr="00AD6D90">
              <w:rPr>
                <w:rFonts w:ascii="Times New Roman" w:hAnsi="Times New Roman"/>
                <w:sz w:val="20"/>
                <w:szCs w:val="20"/>
                <w:lang w:val="en-GB"/>
              </w:rPr>
              <w:t>5-dihyroxy-6-methyl</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4.52</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6.68</w:t>
            </w:r>
          </w:p>
        </w:tc>
      </w:tr>
      <w:tr w:rsidR="00AD6D90" w:rsidRPr="00AD6D90" w:rsidTr="00AF58F7">
        <w:trPr>
          <w:trHeight w:val="310"/>
          <w:jc w:val="center"/>
        </w:trPr>
        <w:tc>
          <w:tcPr>
            <w:tcW w:w="0" w:type="auto"/>
            <w:tcBorders>
              <w:left w:val="nil"/>
              <w:right w:val="nil"/>
            </w:tcBorders>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Cyclopentasiloxane, decamethyl</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1.83</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2.17</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3.87</w:t>
            </w:r>
          </w:p>
        </w:tc>
      </w:tr>
      <w:tr w:rsidR="00AD6D90" w:rsidRPr="00AD6D90" w:rsidTr="00AF58F7">
        <w:trPr>
          <w:trHeight w:val="310"/>
          <w:jc w:val="center"/>
        </w:trPr>
        <w:tc>
          <w:tcPr>
            <w:tcW w:w="0" w:type="auto"/>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Heptadecane</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0.97</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0.27</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310"/>
          <w:jc w:val="center"/>
        </w:trPr>
        <w:tc>
          <w:tcPr>
            <w:tcW w:w="0" w:type="auto"/>
            <w:tcBorders>
              <w:left w:val="nil"/>
              <w:right w:val="nil"/>
            </w:tcBorders>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Octadecane</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1.48</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0.13</w:t>
            </w:r>
          </w:p>
        </w:tc>
        <w:tc>
          <w:tcPr>
            <w:tcW w:w="0" w:type="auto"/>
            <w:tcBorders>
              <w:left w:val="nil"/>
              <w:right w:val="nil"/>
            </w:tcBorders>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AD6D90" w:rsidRPr="00AD6D90" w:rsidTr="00AF58F7">
        <w:trPr>
          <w:trHeight w:val="310"/>
          <w:jc w:val="center"/>
        </w:trPr>
        <w:tc>
          <w:tcPr>
            <w:tcW w:w="0" w:type="auto"/>
            <w:shd w:val="clear" w:color="auto" w:fill="auto"/>
          </w:tcPr>
          <w:p w:rsidR="00AD6D90" w:rsidRPr="00AD6D90" w:rsidRDefault="00AD6D90" w:rsidP="007D13A0">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Cyclopentadecane</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1.57</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AD6D90" w:rsidRPr="00AD6D90" w:rsidRDefault="00AD6D90" w:rsidP="007D13A0">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bl>
    <w:p w:rsidR="007D13A0" w:rsidRPr="003A7FD1" w:rsidRDefault="00AD6D90" w:rsidP="003A7FD1">
      <w:pPr>
        <w:spacing w:before="60" w:after="0" w:line="240" w:lineRule="auto"/>
        <w:rPr>
          <w:rFonts w:ascii="Times New Roman" w:hAnsi="Times New Roman"/>
          <w:sz w:val="18"/>
          <w:szCs w:val="18"/>
          <w:lang w:val="en-GB"/>
        </w:rPr>
      </w:pPr>
      <w:r w:rsidRPr="007D13A0">
        <w:rPr>
          <w:rFonts w:ascii="Times New Roman" w:hAnsi="Times New Roman"/>
          <w:sz w:val="18"/>
          <w:szCs w:val="18"/>
          <w:lang w:val="en-GB"/>
        </w:rPr>
        <w:t xml:space="preserve">       </w:t>
      </w:r>
      <w:r w:rsidR="007D13A0">
        <w:rPr>
          <w:rFonts w:ascii="Times New Roman" w:hAnsi="Times New Roman"/>
          <w:sz w:val="18"/>
          <w:szCs w:val="18"/>
          <w:lang w:val="en-GB"/>
        </w:rPr>
        <w:t xml:space="preserve">     </w:t>
      </w:r>
      <w:r w:rsidRPr="007D13A0">
        <w:rPr>
          <w:rFonts w:ascii="Times New Roman" w:hAnsi="Times New Roman"/>
          <w:sz w:val="18"/>
          <w:szCs w:val="18"/>
          <w:lang w:val="en-GB"/>
        </w:rPr>
        <w:t>n.d. = not detectable</w:t>
      </w:r>
    </w:p>
    <w:p w:rsidR="007D13A0" w:rsidRDefault="007D13A0" w:rsidP="007D13A0">
      <w:pPr>
        <w:spacing w:after="0" w:line="240" w:lineRule="auto"/>
        <w:jc w:val="center"/>
        <w:rPr>
          <w:rFonts w:ascii="Times New Roman" w:hAnsi="Times New Roman"/>
          <w:sz w:val="20"/>
          <w:szCs w:val="20"/>
          <w:lang w:val="en-GB"/>
        </w:rPr>
      </w:pPr>
      <w:r w:rsidRPr="00AD6D90">
        <w:rPr>
          <w:rFonts w:ascii="Times New Roman" w:hAnsi="Times New Roman"/>
          <w:bCs/>
          <w:sz w:val="20"/>
          <w:szCs w:val="20"/>
          <w:lang w:val="en-GB"/>
        </w:rPr>
        <w:lastRenderedPageBreak/>
        <w:t>Table 1</w:t>
      </w:r>
      <w:r>
        <w:rPr>
          <w:rFonts w:ascii="Times New Roman" w:hAnsi="Times New Roman"/>
          <w:bCs/>
          <w:sz w:val="20"/>
          <w:szCs w:val="20"/>
          <w:lang w:val="en-GB"/>
        </w:rPr>
        <w:t xml:space="preserve"> (cont’d)</w:t>
      </w:r>
      <w:r w:rsidRPr="00AD6D90">
        <w:rPr>
          <w:rFonts w:ascii="Times New Roman" w:hAnsi="Times New Roman"/>
          <w:sz w:val="20"/>
          <w:szCs w:val="20"/>
          <w:lang w:val="en-GB"/>
        </w:rPr>
        <w:t xml:space="preserve">. </w:t>
      </w:r>
      <w:r>
        <w:rPr>
          <w:rFonts w:ascii="Times New Roman" w:hAnsi="Times New Roman"/>
          <w:sz w:val="20"/>
          <w:szCs w:val="20"/>
          <w:lang w:val="en-GB"/>
        </w:rPr>
        <w:t xml:space="preserve"> </w:t>
      </w:r>
      <w:r w:rsidRPr="00AD6D90">
        <w:rPr>
          <w:rFonts w:ascii="Times New Roman" w:hAnsi="Times New Roman"/>
          <w:sz w:val="20"/>
          <w:szCs w:val="20"/>
          <w:lang w:val="en-GB"/>
        </w:rPr>
        <w:t xml:space="preserve">Major volatile compounds in mud clam flesh, alcalase hydrolysate and </w:t>
      </w:r>
    </w:p>
    <w:p w:rsidR="007D13A0" w:rsidRPr="00AD6D90" w:rsidRDefault="007D13A0" w:rsidP="007D13A0">
      <w:pPr>
        <w:spacing w:after="120" w:line="240" w:lineRule="auto"/>
        <w:jc w:val="center"/>
        <w:rPr>
          <w:rFonts w:ascii="Times New Roman" w:hAnsi="Times New Roman"/>
          <w:sz w:val="20"/>
          <w:szCs w:val="20"/>
          <w:lang w:val="en-GB"/>
        </w:rPr>
      </w:pPr>
      <w:r w:rsidRPr="00AD6D90">
        <w:rPr>
          <w:rFonts w:ascii="Times New Roman" w:hAnsi="Times New Roman"/>
          <w:sz w:val="20"/>
          <w:szCs w:val="20"/>
          <w:lang w:val="en-GB"/>
        </w:rPr>
        <w:t>flavourzyme hydrolysate</w:t>
      </w:r>
    </w:p>
    <w:tbl>
      <w:tblPr>
        <w:tblW w:w="8273" w:type="dxa"/>
        <w:jc w:val="center"/>
        <w:tblBorders>
          <w:top w:val="single" w:sz="8" w:space="0" w:color="000000"/>
          <w:bottom w:val="single" w:sz="8" w:space="0" w:color="000000"/>
        </w:tblBorders>
        <w:tblLook w:val="04A0" w:firstRow="1" w:lastRow="0" w:firstColumn="1" w:lastColumn="0" w:noHBand="0" w:noVBand="1"/>
      </w:tblPr>
      <w:tblGrid>
        <w:gridCol w:w="2585"/>
        <w:gridCol w:w="1572"/>
        <w:gridCol w:w="1872"/>
        <w:gridCol w:w="2244"/>
      </w:tblGrid>
      <w:tr w:rsidR="007D13A0" w:rsidRPr="00AD6D90" w:rsidTr="00AF58F7">
        <w:trPr>
          <w:trHeight w:val="310"/>
          <w:jc w:val="center"/>
        </w:trPr>
        <w:tc>
          <w:tcPr>
            <w:tcW w:w="0" w:type="auto"/>
            <w:gridSpan w:val="4"/>
            <w:tcBorders>
              <w:top w:val="single" w:sz="4" w:space="0" w:color="auto"/>
              <w:left w:val="nil"/>
              <w:bottom w:val="nil"/>
              <w:right w:val="nil"/>
            </w:tcBorders>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b/>
                <w:bCs/>
                <w:sz w:val="20"/>
                <w:szCs w:val="20"/>
                <w:lang w:val="en-GB"/>
              </w:rPr>
              <w:t xml:space="preserve">                                                                                                            Percent area (%)</w:t>
            </w:r>
          </w:p>
        </w:tc>
      </w:tr>
      <w:tr w:rsidR="007D13A0" w:rsidRPr="00AD6D90" w:rsidTr="00AF58F7">
        <w:trPr>
          <w:trHeight w:val="572"/>
          <w:jc w:val="center"/>
        </w:trPr>
        <w:tc>
          <w:tcPr>
            <w:tcW w:w="0" w:type="auto"/>
            <w:tcBorders>
              <w:top w:val="nil"/>
              <w:left w:val="nil"/>
              <w:bottom w:val="single" w:sz="4" w:space="0" w:color="auto"/>
              <w:right w:val="nil"/>
            </w:tcBorders>
            <w:shd w:val="clear" w:color="auto" w:fill="auto"/>
          </w:tcPr>
          <w:p w:rsidR="007D13A0" w:rsidRPr="00AD6D90" w:rsidRDefault="007D13A0" w:rsidP="00AF58F7">
            <w:pPr>
              <w:tabs>
                <w:tab w:val="left" w:pos="2523"/>
              </w:tabs>
              <w:spacing w:after="0" w:line="240" w:lineRule="auto"/>
              <w:rPr>
                <w:rFonts w:ascii="Times New Roman" w:hAnsi="Times New Roman"/>
                <w:b/>
                <w:bCs/>
                <w:sz w:val="20"/>
                <w:szCs w:val="20"/>
                <w:lang w:val="en-GB"/>
              </w:rPr>
            </w:pPr>
            <w:r w:rsidRPr="00AD6D90">
              <w:rPr>
                <w:rFonts w:ascii="Times New Roman" w:hAnsi="Times New Roman"/>
                <w:b/>
                <w:bCs/>
                <w:sz w:val="20"/>
                <w:szCs w:val="20"/>
                <w:lang w:val="en-GB"/>
              </w:rPr>
              <w:t xml:space="preserve">Volatile compounds </w:t>
            </w:r>
            <w:r w:rsidRPr="00AD6D90">
              <w:rPr>
                <w:rFonts w:ascii="Times New Roman" w:hAnsi="Times New Roman"/>
                <w:b/>
                <w:bCs/>
                <w:sz w:val="20"/>
                <w:szCs w:val="20"/>
                <w:lang w:val="en-GB"/>
              </w:rPr>
              <w:tab/>
            </w:r>
          </w:p>
          <w:p w:rsidR="007D13A0" w:rsidRPr="00AD6D90" w:rsidRDefault="007D13A0" w:rsidP="00AF58F7">
            <w:pPr>
              <w:spacing w:after="0" w:line="240" w:lineRule="auto"/>
              <w:jc w:val="center"/>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shd w:val="clear" w:color="auto" w:fill="auto"/>
          </w:tcPr>
          <w:p w:rsidR="007D13A0" w:rsidRPr="00AD6D90" w:rsidRDefault="007D13A0" w:rsidP="00AF58F7">
            <w:pPr>
              <w:spacing w:after="60" w:line="240" w:lineRule="auto"/>
              <w:ind w:right="158"/>
              <w:jc w:val="center"/>
              <w:rPr>
                <w:rFonts w:ascii="Times New Roman" w:hAnsi="Times New Roman"/>
                <w:b/>
                <w:bCs/>
                <w:sz w:val="20"/>
                <w:szCs w:val="20"/>
                <w:lang w:val="en-GB"/>
              </w:rPr>
            </w:pPr>
            <w:r w:rsidRPr="00AD6D90">
              <w:rPr>
                <w:rFonts w:ascii="Times New Roman" w:hAnsi="Times New Roman"/>
                <w:b/>
                <w:bCs/>
                <w:sz w:val="20"/>
                <w:szCs w:val="20"/>
                <w:lang w:val="en-GB"/>
              </w:rPr>
              <w:t>Mud clam flesh</w:t>
            </w:r>
          </w:p>
        </w:tc>
        <w:tc>
          <w:tcPr>
            <w:tcW w:w="0" w:type="auto"/>
            <w:tcBorders>
              <w:top w:val="single" w:sz="4" w:space="0" w:color="auto"/>
              <w:left w:val="nil"/>
              <w:bottom w:val="single" w:sz="4" w:space="0" w:color="auto"/>
              <w:right w:val="nil"/>
            </w:tcBorders>
            <w:shd w:val="clear" w:color="auto" w:fill="auto"/>
          </w:tcPr>
          <w:p w:rsidR="007D13A0" w:rsidRPr="00AD6D90" w:rsidRDefault="007D13A0" w:rsidP="00AF58F7">
            <w:pPr>
              <w:spacing w:after="60" w:line="240" w:lineRule="auto"/>
              <w:jc w:val="center"/>
              <w:rPr>
                <w:rFonts w:ascii="Times New Roman" w:hAnsi="Times New Roman"/>
                <w:b/>
                <w:bCs/>
                <w:sz w:val="20"/>
                <w:szCs w:val="20"/>
                <w:lang w:val="en-GB"/>
              </w:rPr>
            </w:pPr>
            <w:r w:rsidRPr="00AD6D90">
              <w:rPr>
                <w:rFonts w:ascii="Times New Roman" w:hAnsi="Times New Roman"/>
                <w:b/>
                <w:bCs/>
                <w:sz w:val="20"/>
                <w:szCs w:val="20"/>
                <w:lang w:val="en-GB"/>
              </w:rPr>
              <w:t>Alcalase hydrolysate</w:t>
            </w:r>
          </w:p>
        </w:tc>
        <w:tc>
          <w:tcPr>
            <w:tcW w:w="0" w:type="auto"/>
            <w:tcBorders>
              <w:top w:val="single" w:sz="4" w:space="0" w:color="auto"/>
              <w:left w:val="nil"/>
              <w:bottom w:val="single" w:sz="4" w:space="0" w:color="auto"/>
              <w:right w:val="nil"/>
            </w:tcBorders>
            <w:shd w:val="clear" w:color="auto" w:fill="auto"/>
          </w:tcPr>
          <w:p w:rsidR="007D13A0" w:rsidRPr="00AD6D90" w:rsidRDefault="007D13A0" w:rsidP="00AF58F7">
            <w:pPr>
              <w:spacing w:after="60" w:line="240" w:lineRule="auto"/>
              <w:jc w:val="center"/>
              <w:rPr>
                <w:rFonts w:ascii="Times New Roman" w:hAnsi="Times New Roman"/>
                <w:b/>
                <w:bCs/>
                <w:sz w:val="20"/>
                <w:szCs w:val="20"/>
                <w:lang w:val="en-GB"/>
              </w:rPr>
            </w:pPr>
            <w:r w:rsidRPr="00AD6D90">
              <w:rPr>
                <w:rFonts w:ascii="Times New Roman" w:hAnsi="Times New Roman"/>
                <w:b/>
                <w:bCs/>
                <w:sz w:val="20"/>
                <w:szCs w:val="20"/>
                <w:lang w:val="en-GB"/>
              </w:rPr>
              <w:t>Flavourzyme hydrolysate</w:t>
            </w:r>
          </w:p>
        </w:tc>
      </w:tr>
      <w:tr w:rsidR="007D13A0" w:rsidRPr="00AD6D90" w:rsidTr="00AF58F7">
        <w:trPr>
          <w:trHeight w:val="299"/>
          <w:jc w:val="center"/>
        </w:trPr>
        <w:tc>
          <w:tcPr>
            <w:tcW w:w="0" w:type="auto"/>
            <w:tcBorders>
              <w:left w:val="nil"/>
              <w:right w:val="nil"/>
            </w:tcBorders>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Nonadecane</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2.18</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Eicosane</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2.63</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tcBorders>
              <w:left w:val="nil"/>
              <w:right w:val="nil"/>
            </w:tcBorders>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Docasane</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2.51</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Heneicosane</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3.73</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tcBorders>
              <w:left w:val="nil"/>
              <w:right w:val="nil"/>
            </w:tcBorders>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Cholesta-3,5-diene</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4.33</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Tetracosane</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2.87</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tcBorders>
              <w:left w:val="nil"/>
              <w:right w:val="nil"/>
            </w:tcBorders>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Hexacosane</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2.15</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r>
      <w:tr w:rsidR="007D13A0" w:rsidRPr="00AD6D90" w:rsidTr="00AF58F7">
        <w:trPr>
          <w:trHeight w:val="310"/>
          <w:jc w:val="center"/>
        </w:trPr>
        <w:tc>
          <w:tcPr>
            <w:tcW w:w="0" w:type="auto"/>
            <w:shd w:val="clear" w:color="auto" w:fill="auto"/>
          </w:tcPr>
          <w:p w:rsidR="007D13A0" w:rsidRPr="00AD6D90" w:rsidRDefault="007D13A0" w:rsidP="00AF58F7">
            <w:pPr>
              <w:spacing w:before="60" w:after="0" w:line="240" w:lineRule="auto"/>
              <w:rPr>
                <w:rFonts w:ascii="Times New Roman" w:hAnsi="Times New Roman"/>
                <w:b/>
                <w:bCs/>
                <w:sz w:val="20"/>
                <w:szCs w:val="20"/>
                <w:lang w:val="en-GB"/>
              </w:rPr>
            </w:pPr>
            <w:r w:rsidRPr="00AD6D90">
              <w:rPr>
                <w:rFonts w:ascii="Times New Roman" w:hAnsi="Times New Roman"/>
                <w:sz w:val="20"/>
                <w:szCs w:val="20"/>
                <w:lang w:val="en-GB"/>
              </w:rPr>
              <w:t>2,5 dimethylpyrazine</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1.01</w:t>
            </w:r>
          </w:p>
        </w:tc>
        <w:tc>
          <w:tcPr>
            <w:tcW w:w="0" w:type="auto"/>
            <w:shd w:val="clear" w:color="auto" w:fill="auto"/>
          </w:tcPr>
          <w:p w:rsidR="007D13A0" w:rsidRPr="00AD6D90" w:rsidRDefault="007D13A0" w:rsidP="00AF58F7">
            <w:pPr>
              <w:spacing w:before="60" w:after="0" w:line="240" w:lineRule="auto"/>
              <w:jc w:val="center"/>
              <w:rPr>
                <w:rFonts w:ascii="Times New Roman" w:hAnsi="Times New Roman"/>
                <w:sz w:val="20"/>
                <w:szCs w:val="20"/>
                <w:lang w:val="en-GB"/>
              </w:rPr>
            </w:pPr>
            <w:r w:rsidRPr="00AD6D90">
              <w:rPr>
                <w:rFonts w:ascii="Times New Roman" w:hAnsi="Times New Roman"/>
                <w:sz w:val="20"/>
                <w:szCs w:val="20"/>
                <w:lang w:val="en-GB"/>
              </w:rPr>
              <w:t>4.09</w:t>
            </w:r>
          </w:p>
        </w:tc>
      </w:tr>
      <w:tr w:rsidR="007D13A0" w:rsidRPr="00AD6D90" w:rsidTr="00AF58F7">
        <w:trPr>
          <w:trHeight w:val="310"/>
          <w:jc w:val="center"/>
        </w:trPr>
        <w:tc>
          <w:tcPr>
            <w:tcW w:w="0" w:type="auto"/>
            <w:tcBorders>
              <w:left w:val="nil"/>
              <w:right w:val="nil"/>
            </w:tcBorders>
            <w:shd w:val="clear" w:color="auto" w:fill="auto"/>
          </w:tcPr>
          <w:p w:rsidR="007D13A0" w:rsidRPr="00AD6D90" w:rsidRDefault="007D13A0" w:rsidP="00AF58F7">
            <w:pPr>
              <w:spacing w:before="60" w:after="60" w:line="240" w:lineRule="auto"/>
              <w:rPr>
                <w:rFonts w:ascii="Times New Roman" w:hAnsi="Times New Roman"/>
                <w:b/>
                <w:bCs/>
                <w:sz w:val="20"/>
                <w:szCs w:val="20"/>
                <w:lang w:val="en-GB"/>
              </w:rPr>
            </w:pPr>
            <w:r w:rsidRPr="00AD6D90">
              <w:rPr>
                <w:rFonts w:ascii="Times New Roman" w:hAnsi="Times New Roman"/>
                <w:sz w:val="20"/>
                <w:szCs w:val="20"/>
                <w:lang w:val="en-GB"/>
              </w:rPr>
              <w:t>2-Piperidinone</w:t>
            </w:r>
          </w:p>
        </w:tc>
        <w:tc>
          <w:tcPr>
            <w:tcW w:w="0" w:type="auto"/>
            <w:tcBorders>
              <w:left w:val="nil"/>
              <w:right w:val="nil"/>
            </w:tcBorders>
            <w:shd w:val="clear" w:color="auto" w:fill="auto"/>
          </w:tcPr>
          <w:p w:rsidR="007D13A0" w:rsidRPr="00AD6D90" w:rsidRDefault="007D13A0" w:rsidP="00AF58F7">
            <w:pPr>
              <w:spacing w:before="60" w:after="60" w:line="240" w:lineRule="auto"/>
              <w:jc w:val="center"/>
              <w:rPr>
                <w:rFonts w:ascii="Times New Roman" w:hAnsi="Times New Roman"/>
                <w:sz w:val="20"/>
                <w:szCs w:val="20"/>
                <w:lang w:val="en-GB"/>
              </w:rPr>
            </w:pPr>
            <w:r w:rsidRPr="00AD6D90">
              <w:rPr>
                <w:rFonts w:ascii="Times New Roman" w:hAnsi="Times New Roman"/>
                <w:sz w:val="20"/>
                <w:szCs w:val="20"/>
                <w:lang w:val="en-GB"/>
              </w:rPr>
              <w:t>n.d.</w:t>
            </w:r>
          </w:p>
        </w:tc>
        <w:tc>
          <w:tcPr>
            <w:tcW w:w="0" w:type="auto"/>
            <w:tcBorders>
              <w:left w:val="nil"/>
              <w:right w:val="nil"/>
            </w:tcBorders>
            <w:shd w:val="clear" w:color="auto" w:fill="auto"/>
          </w:tcPr>
          <w:p w:rsidR="007D13A0" w:rsidRPr="00AD6D90" w:rsidRDefault="007D13A0" w:rsidP="00AF58F7">
            <w:pPr>
              <w:spacing w:before="60" w:after="60" w:line="240" w:lineRule="auto"/>
              <w:jc w:val="center"/>
              <w:rPr>
                <w:rFonts w:ascii="Times New Roman" w:hAnsi="Times New Roman"/>
                <w:sz w:val="20"/>
                <w:szCs w:val="20"/>
                <w:lang w:val="en-GB"/>
              </w:rPr>
            </w:pPr>
            <w:r w:rsidRPr="00AD6D90">
              <w:rPr>
                <w:rFonts w:ascii="Times New Roman" w:hAnsi="Times New Roman"/>
                <w:sz w:val="20"/>
                <w:szCs w:val="20"/>
                <w:lang w:val="en-GB"/>
              </w:rPr>
              <w:t>6.79</w:t>
            </w:r>
          </w:p>
        </w:tc>
        <w:tc>
          <w:tcPr>
            <w:tcW w:w="0" w:type="auto"/>
            <w:tcBorders>
              <w:left w:val="nil"/>
              <w:right w:val="nil"/>
            </w:tcBorders>
            <w:shd w:val="clear" w:color="auto" w:fill="auto"/>
          </w:tcPr>
          <w:p w:rsidR="007D13A0" w:rsidRPr="00AD6D90" w:rsidRDefault="007D13A0" w:rsidP="00AF58F7">
            <w:pPr>
              <w:spacing w:before="60" w:after="60" w:line="240" w:lineRule="auto"/>
              <w:jc w:val="center"/>
              <w:rPr>
                <w:rFonts w:ascii="Times New Roman" w:hAnsi="Times New Roman"/>
                <w:sz w:val="20"/>
                <w:szCs w:val="20"/>
                <w:lang w:val="en-GB"/>
              </w:rPr>
            </w:pPr>
            <w:r w:rsidRPr="00AD6D90">
              <w:rPr>
                <w:rFonts w:ascii="Times New Roman" w:hAnsi="Times New Roman"/>
                <w:sz w:val="20"/>
                <w:szCs w:val="20"/>
                <w:lang w:val="en-GB"/>
              </w:rPr>
              <w:t>3.78</w:t>
            </w:r>
          </w:p>
        </w:tc>
      </w:tr>
    </w:tbl>
    <w:p w:rsidR="007D13A0" w:rsidRPr="007D13A0" w:rsidRDefault="007D13A0" w:rsidP="007D13A0">
      <w:pPr>
        <w:spacing w:before="60" w:after="0" w:line="240" w:lineRule="auto"/>
        <w:rPr>
          <w:rFonts w:ascii="Times New Roman" w:hAnsi="Times New Roman"/>
          <w:sz w:val="18"/>
          <w:szCs w:val="18"/>
          <w:lang w:val="en-GB"/>
        </w:rPr>
      </w:pPr>
      <w:r w:rsidRPr="007D13A0">
        <w:rPr>
          <w:rFonts w:ascii="Times New Roman" w:hAnsi="Times New Roman"/>
          <w:sz w:val="18"/>
          <w:szCs w:val="18"/>
          <w:lang w:val="en-GB"/>
        </w:rPr>
        <w:t xml:space="preserve">       </w:t>
      </w:r>
      <w:r>
        <w:rPr>
          <w:rFonts w:ascii="Times New Roman" w:hAnsi="Times New Roman"/>
          <w:sz w:val="18"/>
          <w:szCs w:val="18"/>
          <w:lang w:val="en-GB"/>
        </w:rPr>
        <w:t xml:space="preserve">     </w:t>
      </w:r>
      <w:r w:rsidRPr="007D13A0">
        <w:rPr>
          <w:rFonts w:ascii="Times New Roman" w:hAnsi="Times New Roman"/>
          <w:sz w:val="18"/>
          <w:szCs w:val="18"/>
          <w:lang w:val="en-GB"/>
        </w:rPr>
        <w:t>n.d. = not detectable</w:t>
      </w:r>
    </w:p>
    <w:p w:rsidR="007D13A0" w:rsidRDefault="007D13A0" w:rsidP="00AD6D90">
      <w:pPr>
        <w:spacing w:after="0" w:line="240" w:lineRule="auto"/>
        <w:jc w:val="both"/>
        <w:rPr>
          <w:rFonts w:ascii="Times New Roman" w:hAnsi="Times New Roman"/>
          <w:sz w:val="20"/>
          <w:szCs w:val="20"/>
          <w:lang w:val="en-GB" w:bidi="th-TH"/>
        </w:rPr>
      </w:pPr>
    </w:p>
    <w:p w:rsidR="007D13A0" w:rsidRDefault="007D13A0" w:rsidP="00AD6D90">
      <w:pPr>
        <w:spacing w:after="0" w:line="240" w:lineRule="auto"/>
        <w:jc w:val="both"/>
        <w:rPr>
          <w:rFonts w:ascii="Times New Roman" w:hAnsi="Times New Roman"/>
          <w:sz w:val="20"/>
          <w:szCs w:val="20"/>
          <w:lang w:val="en-GB" w:bidi="th-TH"/>
        </w:rPr>
      </w:pP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bidi="th-TH"/>
        </w:rPr>
        <w:t xml:space="preserve">According to Natta </w:t>
      </w:r>
      <w:r w:rsidRPr="00AD6D90">
        <w:rPr>
          <w:rFonts w:ascii="Times New Roman" w:hAnsi="Times New Roman"/>
          <w:iCs/>
          <w:sz w:val="20"/>
          <w:szCs w:val="20"/>
          <w:lang w:val="en-GB" w:bidi="th-TH"/>
        </w:rPr>
        <w:t xml:space="preserve">et al. </w:t>
      </w:r>
      <w:r w:rsidRPr="00AD6D90">
        <w:rPr>
          <w:rFonts w:ascii="Times New Roman" w:hAnsi="Times New Roman"/>
          <w:sz w:val="20"/>
          <w:szCs w:val="20"/>
          <w:lang w:val="en-GB" w:bidi="th-TH"/>
        </w:rPr>
        <w:t>[2], fatty acids were not found due to thermal degradation of lipids. 2-piperidinone is from amide group which caused bitter flavour was presence in both hydrolysates. The flavourzyme hydrolysate gave significantly lower content of 2-piperidinone (3.78 %) compared to alcalase hydrolysate (6.79 %). This finding was in agreement with amino acid and sensory analysis which indicated that alcalase hydrolysate has significantly higher degree of bitterness compared to flavourzyme hydrolysate. These compounds were also found in fermented castor oil bean [16].</w:t>
      </w:r>
    </w:p>
    <w:p w:rsidR="00AD6D90" w:rsidRPr="00AD6D90" w:rsidRDefault="00AD6D90" w:rsidP="00AD6D90">
      <w:pPr>
        <w:adjustRightInd w:val="0"/>
        <w:spacing w:after="0" w:line="240" w:lineRule="auto"/>
        <w:rPr>
          <w:rFonts w:ascii="Times New Roman" w:hAnsi="Times New Roman"/>
          <w:sz w:val="20"/>
          <w:szCs w:val="20"/>
          <w:lang w:val="en-GB" w:bidi="th-TH"/>
        </w:rPr>
      </w:pPr>
    </w:p>
    <w:p w:rsidR="007D13A0" w:rsidRPr="00AD6D90" w:rsidRDefault="007D13A0" w:rsidP="007D13A0">
      <w:pPr>
        <w:adjustRightInd w:val="0"/>
        <w:spacing w:after="0" w:line="240" w:lineRule="auto"/>
        <w:jc w:val="both"/>
        <w:rPr>
          <w:rFonts w:ascii="Times New Roman" w:hAnsi="Times New Roman"/>
          <w:sz w:val="20"/>
          <w:szCs w:val="20"/>
          <w:lang w:val="en-GB" w:bidi="th-TH"/>
        </w:rPr>
      </w:pPr>
      <w:r w:rsidRPr="00AD6D90">
        <w:rPr>
          <w:rFonts w:ascii="Times New Roman" w:hAnsi="Times New Roman"/>
          <w:b/>
          <w:iCs/>
          <w:sz w:val="20"/>
          <w:szCs w:val="20"/>
          <w:lang w:val="en-GB"/>
        </w:rPr>
        <w:t>Amino acids content</w:t>
      </w:r>
    </w:p>
    <w:p w:rsidR="007D13A0" w:rsidRPr="00AD6D90" w:rsidRDefault="007D13A0" w:rsidP="007D13A0">
      <w:pPr>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The</w:t>
      </w:r>
      <w:r w:rsidRPr="00AD6D90">
        <w:rPr>
          <w:rFonts w:ascii="Times New Roman" w:hAnsi="Times New Roman"/>
          <w:sz w:val="20"/>
          <w:szCs w:val="20"/>
          <w:shd w:val="clear" w:color="auto" w:fill="FFFFFF"/>
          <w:lang w:val="en-GB"/>
        </w:rPr>
        <w:t xml:space="preserve"> amino acids content in mud clam flesh and hydrolysates is shown in</w:t>
      </w:r>
      <w:r w:rsidRPr="00AD6D90">
        <w:rPr>
          <w:rStyle w:val="apple-converted-space"/>
          <w:rFonts w:ascii="Times New Roman" w:hAnsi="Times New Roman"/>
          <w:sz w:val="20"/>
          <w:szCs w:val="20"/>
          <w:shd w:val="clear" w:color="auto" w:fill="FFFFFF"/>
          <w:lang w:val="en-GB"/>
        </w:rPr>
        <w:t> </w:t>
      </w:r>
      <w:r w:rsidRPr="00AD6D90">
        <w:rPr>
          <w:rFonts w:ascii="Times New Roman" w:hAnsi="Times New Roman"/>
          <w:sz w:val="20"/>
          <w:szCs w:val="20"/>
          <w:lang w:val="en-GB"/>
        </w:rPr>
        <w:t>Table</w:t>
      </w:r>
      <w:r w:rsidRPr="00AD6D90">
        <w:rPr>
          <w:rStyle w:val="apple-converted-space"/>
          <w:rFonts w:ascii="Times New Roman" w:hAnsi="Times New Roman"/>
          <w:sz w:val="20"/>
          <w:szCs w:val="20"/>
          <w:shd w:val="clear" w:color="auto" w:fill="FFFFFF"/>
          <w:lang w:val="en-GB"/>
        </w:rPr>
        <w:t xml:space="preserve"> 2</w:t>
      </w:r>
      <w:r w:rsidRPr="00AD6D90">
        <w:rPr>
          <w:rFonts w:ascii="Times New Roman" w:hAnsi="Times New Roman"/>
          <w:sz w:val="20"/>
          <w:szCs w:val="20"/>
          <w:shd w:val="clear" w:color="auto" w:fill="FFFFFF"/>
          <w:lang w:val="en-GB"/>
        </w:rPr>
        <w:t xml:space="preserve">. The total amino acids were 75.23 %, 62.37 % and 47.66 % for alcalase hydrolysate, flavourzyme hydrolysate and mud clam flesh, respectively. The amino acids grouping based on their taste characteristic as described by Tseng </w:t>
      </w:r>
      <w:r w:rsidRPr="00AD6D90">
        <w:rPr>
          <w:rFonts w:ascii="Times New Roman" w:hAnsi="Times New Roman"/>
          <w:iCs/>
          <w:sz w:val="20"/>
          <w:szCs w:val="20"/>
          <w:shd w:val="clear" w:color="auto" w:fill="FFFFFF"/>
          <w:lang w:val="en-GB"/>
        </w:rPr>
        <w:t>et al. [</w:t>
      </w:r>
      <w:r w:rsidRPr="00AD6D90">
        <w:rPr>
          <w:rFonts w:ascii="Times New Roman" w:hAnsi="Times New Roman"/>
          <w:sz w:val="20"/>
          <w:szCs w:val="20"/>
          <w:shd w:val="clear" w:color="auto" w:fill="FFFFFF"/>
          <w:lang w:val="en-GB"/>
        </w:rPr>
        <w:t>17] are shown in Table 2. The bitter amino acid was predominant taste in those three samples. Alcalase hydrolysate contains highest amount of bitter like amino acids (46.76 %) followed by flavourzyme hydrolysate (37.79 %) and mud clam flesh (30.4 %)</w:t>
      </w:r>
      <w:r w:rsidRPr="00AD6D90">
        <w:rPr>
          <w:rFonts w:ascii="Times New Roman" w:hAnsi="Times New Roman"/>
          <w:sz w:val="20"/>
          <w:szCs w:val="20"/>
          <w:lang w:val="en-GB" w:bidi="th-TH"/>
        </w:rPr>
        <w:t xml:space="preserve">. The MSG-like amino acids (aspartic acid and glutamic acid) were 5.06 % in alcalase hydrolysate followed by mud clam flesh with 3.45 % and flavourzyme hydrolysate which is 3.28 %. </w:t>
      </w:r>
      <w:r w:rsidRPr="00AD6D90">
        <w:rPr>
          <w:rFonts w:ascii="Times New Roman" w:hAnsi="Times New Roman"/>
          <w:sz w:val="20"/>
          <w:szCs w:val="20"/>
          <w:lang w:val="en-GB"/>
        </w:rPr>
        <w:t>This result was in agreement with sensory data in which alcalase hydrolysate gave higher bitter taste compared to flavourzyme hydrolysate. According to Zhang and Tao [7] who studied on the final taste characteristic of five different types of soy sauce revealed that the balance and interaction between different taste components in amino acid gave different taste to every sauce.</w:t>
      </w:r>
    </w:p>
    <w:p w:rsidR="00AD6D90" w:rsidRDefault="00AD6D90" w:rsidP="00AD6D90">
      <w:pPr>
        <w:spacing w:after="0" w:line="240" w:lineRule="auto"/>
        <w:jc w:val="both"/>
        <w:rPr>
          <w:rFonts w:ascii="Times New Roman" w:hAnsi="Times New Roman"/>
          <w:sz w:val="20"/>
          <w:szCs w:val="20"/>
          <w:lang w:val="en-GB" w:bidi="th-TH"/>
        </w:rPr>
      </w:pPr>
    </w:p>
    <w:p w:rsidR="007D13A0" w:rsidRPr="00AD6D90" w:rsidRDefault="007D13A0" w:rsidP="007D13A0">
      <w:pPr>
        <w:spacing w:after="0" w:line="240" w:lineRule="auto"/>
        <w:jc w:val="both"/>
        <w:rPr>
          <w:rFonts w:ascii="Times New Roman" w:hAnsi="Times New Roman"/>
          <w:b/>
          <w:iCs/>
          <w:sz w:val="20"/>
          <w:szCs w:val="20"/>
          <w:lang w:val="en-GB" w:bidi="th-TH"/>
        </w:rPr>
      </w:pPr>
      <w:r w:rsidRPr="00AD6D90">
        <w:rPr>
          <w:rFonts w:ascii="Times New Roman" w:hAnsi="Times New Roman"/>
          <w:b/>
          <w:iCs/>
          <w:sz w:val="20"/>
          <w:szCs w:val="20"/>
          <w:lang w:val="en-GB" w:bidi="th-TH"/>
        </w:rPr>
        <w:t>Sodium dodecyl sulphate polyacrylamide gel electrophoresis (SDS-PAGE)</w:t>
      </w:r>
    </w:p>
    <w:p w:rsidR="007D13A0" w:rsidRPr="00AD6D90" w:rsidRDefault="007D13A0" w:rsidP="007D13A0">
      <w:pPr>
        <w:adjustRightInd w:val="0"/>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bidi="th-TH"/>
        </w:rPr>
        <w:t>The molecular weight distributions of mud clam flesh and mud clam hydrolysates are shown in Figure 1. More intense bands with wide molecular weight range were observed in mud clam flesh compared to both hydrolysates. This showed that both enzymes are capable of breaking the protein into the smaller peptides. Mud clam hydrolysate produced from alcalase has lower molecular weight (&lt;52 kDa) compared to flavourzyme hydrolysate (&lt;126 kDa). Therefore, alcalase hydrolysate was bitterer than flavourzyme hydrolysate which is in line with sensory analysis.</w:t>
      </w:r>
    </w:p>
    <w:p w:rsidR="007D13A0" w:rsidRPr="00AD6D90" w:rsidRDefault="007D13A0" w:rsidP="007D13A0">
      <w:pPr>
        <w:adjustRightInd w:val="0"/>
        <w:spacing w:after="0" w:line="240" w:lineRule="auto"/>
        <w:rPr>
          <w:rFonts w:ascii="Times New Roman" w:hAnsi="Times New Roman"/>
          <w:bCs/>
          <w:sz w:val="20"/>
          <w:szCs w:val="20"/>
          <w:lang w:val="en-GB" w:bidi="th-TH"/>
        </w:rPr>
      </w:pPr>
    </w:p>
    <w:p w:rsidR="007D13A0" w:rsidRDefault="007D13A0" w:rsidP="00AD6D90">
      <w:pPr>
        <w:spacing w:after="0" w:line="240" w:lineRule="auto"/>
        <w:jc w:val="both"/>
        <w:rPr>
          <w:rFonts w:ascii="Times New Roman" w:hAnsi="Times New Roman"/>
          <w:sz w:val="20"/>
          <w:szCs w:val="20"/>
          <w:lang w:val="en-GB" w:bidi="th-TH"/>
        </w:rPr>
      </w:pPr>
    </w:p>
    <w:p w:rsidR="007D13A0" w:rsidRDefault="007D13A0" w:rsidP="00AD6D90">
      <w:pPr>
        <w:spacing w:after="0" w:line="240" w:lineRule="auto"/>
        <w:jc w:val="both"/>
        <w:rPr>
          <w:rFonts w:ascii="Times New Roman" w:hAnsi="Times New Roman"/>
          <w:sz w:val="20"/>
          <w:szCs w:val="20"/>
          <w:lang w:val="en-GB" w:bidi="th-TH"/>
        </w:rPr>
      </w:pPr>
    </w:p>
    <w:p w:rsidR="00AD6D90" w:rsidRPr="00AD6D90" w:rsidRDefault="00AD6D90" w:rsidP="003A7FD1">
      <w:pPr>
        <w:spacing w:after="0" w:line="240" w:lineRule="auto"/>
        <w:jc w:val="both"/>
        <w:rPr>
          <w:rFonts w:ascii="Times New Roman" w:hAnsi="Times New Roman"/>
          <w:sz w:val="20"/>
          <w:szCs w:val="20"/>
          <w:lang w:val="en-GB" w:bidi="th-TH"/>
        </w:rPr>
      </w:pPr>
      <w:r w:rsidRPr="00AD6D90">
        <w:rPr>
          <w:rFonts w:ascii="Times New Roman" w:hAnsi="Times New Roman"/>
          <w:sz w:val="20"/>
          <w:szCs w:val="20"/>
          <w:lang w:val="en-GB" w:bidi="th-TH"/>
        </w:rPr>
        <w:br w:type="page"/>
      </w:r>
    </w:p>
    <w:p w:rsidR="007D13A0" w:rsidRDefault="00AD6D90" w:rsidP="007D13A0">
      <w:pPr>
        <w:adjustRightInd w:val="0"/>
        <w:spacing w:after="0" w:line="240" w:lineRule="auto"/>
        <w:ind w:left="709" w:hanging="709"/>
        <w:jc w:val="center"/>
        <w:rPr>
          <w:rFonts w:ascii="Times New Roman" w:hAnsi="Times New Roman"/>
          <w:sz w:val="20"/>
          <w:szCs w:val="20"/>
          <w:lang w:val="en-GB" w:bidi="th-TH"/>
        </w:rPr>
      </w:pPr>
      <w:r w:rsidRPr="00AD6D90">
        <w:rPr>
          <w:rFonts w:ascii="Times New Roman" w:hAnsi="Times New Roman"/>
          <w:bCs/>
          <w:sz w:val="20"/>
          <w:szCs w:val="20"/>
          <w:lang w:val="en-GB" w:bidi="th-TH"/>
        </w:rPr>
        <w:lastRenderedPageBreak/>
        <w:t>Table 2</w:t>
      </w:r>
      <w:r w:rsidRPr="00AD6D90">
        <w:rPr>
          <w:rFonts w:ascii="Times New Roman" w:hAnsi="Times New Roman"/>
          <w:sz w:val="20"/>
          <w:szCs w:val="20"/>
          <w:lang w:val="en-GB" w:bidi="th-TH"/>
        </w:rPr>
        <w:t xml:space="preserve">. </w:t>
      </w:r>
      <w:r w:rsidR="007D13A0">
        <w:rPr>
          <w:rFonts w:ascii="Times New Roman" w:hAnsi="Times New Roman"/>
          <w:sz w:val="20"/>
          <w:szCs w:val="20"/>
          <w:lang w:val="en-GB" w:bidi="th-TH"/>
        </w:rPr>
        <w:t xml:space="preserve"> </w:t>
      </w:r>
      <w:r w:rsidRPr="00AD6D90">
        <w:rPr>
          <w:rFonts w:ascii="Times New Roman" w:hAnsi="Times New Roman"/>
          <w:sz w:val="20"/>
          <w:szCs w:val="20"/>
          <w:lang w:val="en-GB" w:bidi="th-TH"/>
        </w:rPr>
        <w:t>Total amino acids content (g100g</w:t>
      </w:r>
      <w:r w:rsidRPr="00AD6D90">
        <w:rPr>
          <w:rFonts w:ascii="Times New Roman" w:hAnsi="Times New Roman"/>
          <w:sz w:val="20"/>
          <w:szCs w:val="20"/>
          <w:vertAlign w:val="superscript"/>
          <w:lang w:val="en-GB" w:bidi="th-TH"/>
        </w:rPr>
        <w:t>-1</w:t>
      </w:r>
      <w:r w:rsidRPr="00AD6D90">
        <w:rPr>
          <w:rFonts w:ascii="Times New Roman" w:hAnsi="Times New Roman"/>
          <w:sz w:val="20"/>
          <w:szCs w:val="20"/>
          <w:lang w:val="en-GB" w:bidi="th-TH"/>
        </w:rPr>
        <w:t>) in mud clam flesh, alcalase and flavourzyme hydrolysate</w:t>
      </w:r>
    </w:p>
    <w:p w:rsidR="00AD6D90" w:rsidRPr="00AD6D90" w:rsidRDefault="00AD6D90" w:rsidP="007D13A0">
      <w:pPr>
        <w:adjustRightInd w:val="0"/>
        <w:spacing w:after="120" w:line="240" w:lineRule="auto"/>
        <w:ind w:left="706" w:hanging="706"/>
        <w:jc w:val="center"/>
        <w:rPr>
          <w:rFonts w:ascii="Times New Roman" w:hAnsi="Times New Roman"/>
          <w:sz w:val="20"/>
          <w:szCs w:val="20"/>
          <w:lang w:val="en-GB" w:bidi="th-TH"/>
        </w:rPr>
      </w:pPr>
      <w:r w:rsidRPr="00AD6D90">
        <w:rPr>
          <w:rFonts w:ascii="Times New Roman" w:hAnsi="Times New Roman"/>
          <w:sz w:val="20"/>
          <w:szCs w:val="20"/>
          <w:lang w:val="en-GB" w:bidi="th-TH"/>
        </w:rPr>
        <w:t xml:space="preserve"> based on their taste characteristic</w:t>
      </w:r>
    </w:p>
    <w:tbl>
      <w:tblPr>
        <w:tblW w:w="7488" w:type="dxa"/>
        <w:jc w:val="center"/>
        <w:tblBorders>
          <w:top w:val="single" w:sz="8" w:space="0" w:color="000000"/>
          <w:bottom w:val="single" w:sz="8" w:space="0" w:color="000000"/>
        </w:tblBorders>
        <w:tblLook w:val="04A0" w:firstRow="1" w:lastRow="0" w:firstColumn="1" w:lastColumn="0" w:noHBand="0" w:noVBand="1"/>
      </w:tblPr>
      <w:tblGrid>
        <w:gridCol w:w="1872"/>
        <w:gridCol w:w="1872"/>
        <w:gridCol w:w="1872"/>
        <w:gridCol w:w="1872"/>
      </w:tblGrid>
      <w:tr w:rsidR="007D13A0" w:rsidRPr="00AD6D90" w:rsidTr="007D13A0">
        <w:trPr>
          <w:trHeight w:val="536"/>
          <w:jc w:val="center"/>
        </w:trPr>
        <w:tc>
          <w:tcPr>
            <w:tcW w:w="1872" w:type="dxa"/>
            <w:tcBorders>
              <w:top w:val="single" w:sz="8" w:space="0" w:color="000000"/>
              <w:left w:val="nil"/>
              <w:bottom w:val="single" w:sz="4" w:space="0" w:color="auto"/>
              <w:right w:val="nil"/>
            </w:tcBorders>
            <w:shd w:val="clear" w:color="auto" w:fill="auto"/>
            <w:hideMark/>
          </w:tcPr>
          <w:p w:rsidR="00AD6D90" w:rsidRPr="00AD6D90" w:rsidRDefault="00AD6D90" w:rsidP="007D13A0">
            <w:pPr>
              <w:spacing w:before="60" w:after="0" w:line="240" w:lineRule="auto"/>
              <w:rPr>
                <w:rFonts w:ascii="Times New Roman" w:hAnsi="Times New Roman"/>
                <w:b/>
                <w:sz w:val="20"/>
                <w:szCs w:val="20"/>
                <w:lang w:val="en-GB" w:bidi="th-TH"/>
              </w:rPr>
            </w:pPr>
            <w:r w:rsidRPr="00AD6D90">
              <w:rPr>
                <w:rFonts w:ascii="Times New Roman" w:hAnsi="Times New Roman"/>
                <w:b/>
                <w:sz w:val="20"/>
                <w:szCs w:val="20"/>
                <w:lang w:val="en-GB" w:bidi="th-TH"/>
              </w:rPr>
              <w:t>Amino acid</w:t>
            </w:r>
          </w:p>
        </w:tc>
        <w:tc>
          <w:tcPr>
            <w:tcW w:w="1872" w:type="dxa"/>
            <w:tcBorders>
              <w:top w:val="single" w:sz="8" w:space="0" w:color="000000"/>
              <w:left w:val="nil"/>
              <w:bottom w:val="single" w:sz="4" w:space="0" w:color="auto"/>
              <w:right w:val="nil"/>
            </w:tcBorders>
            <w:shd w:val="clear" w:color="auto" w:fill="auto"/>
            <w:hideMark/>
          </w:tcPr>
          <w:p w:rsidR="00AD6D90" w:rsidRPr="00AD6D90" w:rsidRDefault="00AD6D90" w:rsidP="007D13A0">
            <w:pPr>
              <w:spacing w:before="60" w:after="0" w:line="240" w:lineRule="auto"/>
              <w:jc w:val="center"/>
              <w:rPr>
                <w:rFonts w:ascii="Times New Roman" w:hAnsi="Times New Roman"/>
                <w:b/>
                <w:sz w:val="20"/>
                <w:szCs w:val="20"/>
                <w:lang w:val="en-GB" w:bidi="th-TH"/>
              </w:rPr>
            </w:pPr>
            <w:r w:rsidRPr="00AD6D90">
              <w:rPr>
                <w:rFonts w:ascii="Times New Roman" w:hAnsi="Times New Roman"/>
                <w:b/>
                <w:sz w:val="20"/>
                <w:szCs w:val="20"/>
                <w:lang w:val="en-GB" w:bidi="th-TH"/>
              </w:rPr>
              <w:t xml:space="preserve">Mud clam </w:t>
            </w:r>
          </w:p>
          <w:p w:rsidR="00AD6D90" w:rsidRPr="00AD6D90" w:rsidRDefault="00AD6D90" w:rsidP="00AD6D90">
            <w:pPr>
              <w:spacing w:after="0" w:line="240" w:lineRule="auto"/>
              <w:jc w:val="center"/>
              <w:rPr>
                <w:rFonts w:ascii="Times New Roman" w:hAnsi="Times New Roman"/>
                <w:b/>
                <w:sz w:val="20"/>
                <w:szCs w:val="20"/>
                <w:lang w:val="en-GB" w:bidi="th-TH"/>
              </w:rPr>
            </w:pPr>
            <w:r w:rsidRPr="00AD6D90">
              <w:rPr>
                <w:rFonts w:ascii="Times New Roman" w:hAnsi="Times New Roman"/>
                <w:b/>
                <w:sz w:val="20"/>
                <w:szCs w:val="20"/>
                <w:lang w:val="en-GB" w:bidi="th-TH"/>
              </w:rPr>
              <w:t>flesh</w:t>
            </w:r>
          </w:p>
        </w:tc>
        <w:tc>
          <w:tcPr>
            <w:tcW w:w="1872" w:type="dxa"/>
            <w:tcBorders>
              <w:top w:val="single" w:sz="8" w:space="0" w:color="000000"/>
              <w:left w:val="nil"/>
              <w:bottom w:val="single" w:sz="4" w:space="0" w:color="auto"/>
              <w:right w:val="nil"/>
            </w:tcBorders>
            <w:shd w:val="clear" w:color="auto" w:fill="auto"/>
            <w:hideMark/>
          </w:tcPr>
          <w:p w:rsidR="00AD6D90" w:rsidRPr="00AD6D90" w:rsidRDefault="00AD6D90" w:rsidP="007D13A0">
            <w:pPr>
              <w:spacing w:before="60" w:after="0" w:line="240" w:lineRule="auto"/>
              <w:jc w:val="center"/>
              <w:rPr>
                <w:rFonts w:ascii="Times New Roman" w:hAnsi="Times New Roman"/>
                <w:b/>
                <w:sz w:val="20"/>
                <w:szCs w:val="20"/>
                <w:lang w:val="en-GB" w:bidi="th-TH"/>
              </w:rPr>
            </w:pPr>
            <w:r w:rsidRPr="00AD6D90">
              <w:rPr>
                <w:rFonts w:ascii="Times New Roman" w:hAnsi="Times New Roman"/>
                <w:b/>
                <w:sz w:val="20"/>
                <w:szCs w:val="20"/>
                <w:lang w:val="en-GB" w:bidi="th-TH"/>
              </w:rPr>
              <w:t xml:space="preserve">Alcalase </w:t>
            </w:r>
          </w:p>
          <w:p w:rsidR="00AD6D90" w:rsidRPr="00AD6D90" w:rsidRDefault="00AD6D90" w:rsidP="00AD6D90">
            <w:pPr>
              <w:spacing w:after="0" w:line="240" w:lineRule="auto"/>
              <w:jc w:val="center"/>
              <w:rPr>
                <w:rFonts w:ascii="Times New Roman" w:hAnsi="Times New Roman"/>
                <w:b/>
                <w:sz w:val="20"/>
                <w:szCs w:val="20"/>
                <w:lang w:val="en-GB" w:bidi="th-TH"/>
              </w:rPr>
            </w:pPr>
            <w:r w:rsidRPr="00AD6D90">
              <w:rPr>
                <w:rFonts w:ascii="Times New Roman" w:hAnsi="Times New Roman"/>
                <w:b/>
                <w:sz w:val="20"/>
                <w:szCs w:val="20"/>
                <w:lang w:val="en-GB" w:bidi="th-TH"/>
              </w:rPr>
              <w:t>hydrolysate</w:t>
            </w:r>
          </w:p>
        </w:tc>
        <w:tc>
          <w:tcPr>
            <w:tcW w:w="1872" w:type="dxa"/>
            <w:tcBorders>
              <w:top w:val="single" w:sz="8" w:space="0" w:color="000000"/>
              <w:left w:val="nil"/>
              <w:bottom w:val="single" w:sz="4" w:space="0" w:color="auto"/>
              <w:right w:val="nil"/>
            </w:tcBorders>
            <w:shd w:val="clear" w:color="auto" w:fill="auto"/>
            <w:hideMark/>
          </w:tcPr>
          <w:p w:rsidR="00AD6D90" w:rsidRPr="00AD6D90" w:rsidRDefault="00AD6D90" w:rsidP="007D13A0">
            <w:pPr>
              <w:spacing w:before="60" w:after="0" w:line="240" w:lineRule="auto"/>
              <w:jc w:val="center"/>
              <w:rPr>
                <w:rFonts w:ascii="Times New Roman" w:hAnsi="Times New Roman"/>
                <w:b/>
                <w:sz w:val="20"/>
                <w:szCs w:val="20"/>
                <w:lang w:val="en-GB" w:bidi="th-TH"/>
              </w:rPr>
            </w:pPr>
            <w:r w:rsidRPr="00AD6D90">
              <w:rPr>
                <w:rFonts w:ascii="Times New Roman" w:hAnsi="Times New Roman"/>
                <w:b/>
                <w:sz w:val="20"/>
                <w:szCs w:val="20"/>
                <w:lang w:val="en-GB" w:bidi="th-TH"/>
              </w:rPr>
              <w:t xml:space="preserve">Flavourzyme </w:t>
            </w:r>
          </w:p>
          <w:p w:rsidR="00AD6D90" w:rsidRPr="00AD6D90" w:rsidRDefault="00AD6D90" w:rsidP="007D13A0">
            <w:pPr>
              <w:spacing w:after="60" w:line="240" w:lineRule="auto"/>
              <w:jc w:val="center"/>
              <w:rPr>
                <w:rFonts w:ascii="Times New Roman" w:hAnsi="Times New Roman"/>
                <w:b/>
                <w:sz w:val="20"/>
                <w:szCs w:val="20"/>
                <w:lang w:val="en-GB" w:bidi="th-TH"/>
              </w:rPr>
            </w:pPr>
            <w:r w:rsidRPr="00AD6D90">
              <w:rPr>
                <w:rFonts w:ascii="Times New Roman" w:hAnsi="Times New Roman"/>
                <w:b/>
                <w:sz w:val="20"/>
                <w:szCs w:val="20"/>
                <w:lang w:val="en-GB" w:bidi="th-TH"/>
              </w:rPr>
              <w:t>hydrolysate</w:t>
            </w:r>
          </w:p>
        </w:tc>
      </w:tr>
      <w:tr w:rsidR="007D13A0" w:rsidRPr="00AD6D90" w:rsidTr="007D13A0">
        <w:trPr>
          <w:trHeight w:val="270"/>
          <w:jc w:val="center"/>
        </w:trPr>
        <w:tc>
          <w:tcPr>
            <w:tcW w:w="1872" w:type="dxa"/>
            <w:tcBorders>
              <w:top w:val="single" w:sz="4" w:space="0" w:color="auto"/>
              <w:left w:val="nil"/>
              <w:bottom w:val="nil"/>
              <w:right w:val="nil"/>
            </w:tcBorders>
            <w:shd w:val="clear" w:color="auto" w:fill="auto"/>
            <w:noWrap/>
            <w:hideMark/>
          </w:tcPr>
          <w:p w:rsidR="00AD6D90" w:rsidRPr="00AD6D90" w:rsidRDefault="00AD6D90" w:rsidP="007D13A0">
            <w:pPr>
              <w:spacing w:before="60"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MSG-like*</w:t>
            </w:r>
          </w:p>
        </w:tc>
        <w:tc>
          <w:tcPr>
            <w:tcW w:w="1872" w:type="dxa"/>
            <w:tcBorders>
              <w:top w:val="single" w:sz="4" w:space="0" w:color="auto"/>
              <w:left w:val="nil"/>
              <w:bottom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left w:val="nil"/>
              <w:bottom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left w:val="nil"/>
              <w:bottom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r>
      <w:tr w:rsidR="007D13A0" w:rsidRPr="00AD6D90" w:rsidTr="007D13A0">
        <w:trPr>
          <w:trHeight w:val="270"/>
          <w:jc w:val="center"/>
        </w:trPr>
        <w:tc>
          <w:tcPr>
            <w:tcW w:w="1872" w:type="dxa"/>
            <w:tcBorders>
              <w:top w:val="nil"/>
              <w:bottom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Asp</w:t>
            </w:r>
          </w:p>
        </w:tc>
        <w:tc>
          <w:tcPr>
            <w:tcW w:w="1872" w:type="dxa"/>
            <w:tcBorders>
              <w:top w:val="nil"/>
              <w:bottom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0.15±0.01</w:t>
            </w:r>
          </w:p>
        </w:tc>
        <w:tc>
          <w:tcPr>
            <w:tcW w:w="1872" w:type="dxa"/>
            <w:tcBorders>
              <w:top w:val="nil"/>
              <w:bottom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0.96±0.02</w:t>
            </w:r>
          </w:p>
        </w:tc>
        <w:tc>
          <w:tcPr>
            <w:tcW w:w="1872" w:type="dxa"/>
            <w:tcBorders>
              <w:top w:val="nil"/>
              <w:bottom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0.42±0.01</w:t>
            </w:r>
          </w:p>
        </w:tc>
      </w:tr>
      <w:tr w:rsidR="007D13A0" w:rsidRPr="00AD6D90" w:rsidTr="007D13A0">
        <w:trPr>
          <w:trHeight w:val="270"/>
          <w:jc w:val="center"/>
        </w:trPr>
        <w:tc>
          <w:tcPr>
            <w:tcW w:w="1872" w:type="dxa"/>
            <w:tcBorders>
              <w:top w:val="nil"/>
              <w:left w:val="nil"/>
              <w:bottom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 xml:space="preserve">Glu </w:t>
            </w:r>
          </w:p>
        </w:tc>
        <w:tc>
          <w:tcPr>
            <w:tcW w:w="1872" w:type="dxa"/>
            <w:tcBorders>
              <w:top w:val="nil"/>
              <w:left w:val="nil"/>
              <w:bottom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3.30±0.40</w:t>
            </w:r>
          </w:p>
        </w:tc>
        <w:tc>
          <w:tcPr>
            <w:tcW w:w="1872" w:type="dxa"/>
            <w:tcBorders>
              <w:top w:val="nil"/>
              <w:left w:val="nil"/>
              <w:bottom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4.10±0.38</w:t>
            </w:r>
          </w:p>
        </w:tc>
        <w:tc>
          <w:tcPr>
            <w:tcW w:w="1872" w:type="dxa"/>
            <w:tcBorders>
              <w:top w:val="nil"/>
              <w:left w:val="nil"/>
              <w:bottom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2.86±0.91</w:t>
            </w:r>
          </w:p>
        </w:tc>
      </w:tr>
      <w:tr w:rsidR="007D13A0" w:rsidRPr="00AD6D90" w:rsidTr="007D13A0">
        <w:trPr>
          <w:trHeight w:val="270"/>
          <w:jc w:val="center"/>
        </w:trPr>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Total</w:t>
            </w:r>
          </w:p>
        </w:tc>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3.45</w:t>
            </w:r>
          </w:p>
        </w:tc>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5.06</w:t>
            </w:r>
          </w:p>
        </w:tc>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3.28</w:t>
            </w:r>
          </w:p>
        </w:tc>
      </w:tr>
      <w:tr w:rsidR="007D13A0" w:rsidRPr="00AD6D90" w:rsidTr="007D13A0">
        <w:trPr>
          <w:trHeight w:val="270"/>
          <w:jc w:val="center"/>
        </w:trPr>
        <w:tc>
          <w:tcPr>
            <w:tcW w:w="1872" w:type="dxa"/>
            <w:tcBorders>
              <w:top w:val="single" w:sz="4" w:space="0" w:color="auto"/>
              <w:left w:val="nil"/>
              <w:right w:val="nil"/>
            </w:tcBorders>
            <w:shd w:val="clear" w:color="auto" w:fill="auto"/>
            <w:noWrap/>
            <w:hideMark/>
          </w:tcPr>
          <w:p w:rsidR="00AD6D90" w:rsidRPr="00AD6D90" w:rsidRDefault="00AD6D90" w:rsidP="007D13A0">
            <w:pPr>
              <w:spacing w:before="60"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Sweet*</w:t>
            </w:r>
          </w:p>
        </w:tc>
        <w:tc>
          <w:tcPr>
            <w:tcW w:w="1872" w:type="dxa"/>
            <w:tcBorders>
              <w:top w:val="single" w:sz="4" w:space="0" w:color="auto"/>
              <w:left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left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left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Ala</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2.21±0.93</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1.86±0.53</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1.43±0.31</w:t>
            </w:r>
          </w:p>
        </w:tc>
      </w:tr>
      <w:tr w:rsidR="007D13A0" w:rsidRPr="00AD6D90" w:rsidTr="007D13A0">
        <w:trPr>
          <w:trHeight w:val="270"/>
          <w:jc w:val="center"/>
        </w:trPr>
        <w:tc>
          <w:tcPr>
            <w:tcW w:w="1872" w:type="dxa"/>
            <w:tcBorders>
              <w:left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Gly</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2.64±0.94</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1.71±0.51</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2.09±0.21</w:t>
            </w: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Ser</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1.38±0.29</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3.57±0.14</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5.14±0.10</w:t>
            </w:r>
          </w:p>
        </w:tc>
      </w:tr>
      <w:tr w:rsidR="007D13A0" w:rsidRPr="00AD6D90" w:rsidTr="007D13A0">
        <w:trPr>
          <w:trHeight w:val="270"/>
          <w:jc w:val="center"/>
        </w:trPr>
        <w:tc>
          <w:tcPr>
            <w:tcW w:w="1872" w:type="dxa"/>
            <w:tcBorders>
              <w:left w:val="nil"/>
              <w:bottom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Thr</w:t>
            </w:r>
          </w:p>
        </w:tc>
        <w:tc>
          <w:tcPr>
            <w:tcW w:w="1872" w:type="dxa"/>
            <w:tcBorders>
              <w:left w:val="nil"/>
              <w:bottom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1.21±0.20</w:t>
            </w:r>
          </w:p>
        </w:tc>
        <w:tc>
          <w:tcPr>
            <w:tcW w:w="1872" w:type="dxa"/>
            <w:tcBorders>
              <w:left w:val="nil"/>
              <w:bottom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2.79±0.47</w:t>
            </w:r>
          </w:p>
        </w:tc>
        <w:tc>
          <w:tcPr>
            <w:tcW w:w="1872" w:type="dxa"/>
            <w:tcBorders>
              <w:left w:val="nil"/>
              <w:bottom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1.41±0.33</w:t>
            </w:r>
          </w:p>
        </w:tc>
      </w:tr>
      <w:tr w:rsidR="007D13A0" w:rsidRPr="00AD6D90" w:rsidTr="007D13A0">
        <w:trPr>
          <w:trHeight w:val="270"/>
          <w:jc w:val="center"/>
        </w:trPr>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Total</w:t>
            </w:r>
          </w:p>
        </w:tc>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7.44</w:t>
            </w:r>
          </w:p>
        </w:tc>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9.93</w:t>
            </w:r>
          </w:p>
        </w:tc>
        <w:tc>
          <w:tcPr>
            <w:tcW w:w="1872" w:type="dxa"/>
            <w:tcBorders>
              <w:top w:val="nil"/>
              <w:bottom w:val="single" w:sz="4" w:space="0" w:color="auto"/>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10.07</w:t>
            </w:r>
          </w:p>
        </w:tc>
      </w:tr>
      <w:tr w:rsidR="007D13A0" w:rsidRPr="00AD6D90" w:rsidTr="007D13A0">
        <w:trPr>
          <w:trHeight w:val="270"/>
          <w:jc w:val="center"/>
        </w:trPr>
        <w:tc>
          <w:tcPr>
            <w:tcW w:w="1872" w:type="dxa"/>
            <w:tcBorders>
              <w:top w:val="single" w:sz="4" w:space="0" w:color="auto"/>
              <w:left w:val="nil"/>
              <w:right w:val="nil"/>
            </w:tcBorders>
            <w:shd w:val="clear" w:color="auto" w:fill="auto"/>
            <w:noWrap/>
            <w:hideMark/>
          </w:tcPr>
          <w:p w:rsidR="00AD6D90" w:rsidRPr="00AD6D90" w:rsidRDefault="00AD6D90" w:rsidP="003A7FD1">
            <w:pPr>
              <w:spacing w:before="60"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Bitter*</w:t>
            </w:r>
          </w:p>
        </w:tc>
        <w:tc>
          <w:tcPr>
            <w:tcW w:w="1872" w:type="dxa"/>
            <w:tcBorders>
              <w:top w:val="single" w:sz="4" w:space="0" w:color="auto"/>
              <w:left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left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left w:val="nil"/>
              <w:right w:val="nil"/>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Arg</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2.84±0.52</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5.29±0.83</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2.09±0.21</w:t>
            </w:r>
          </w:p>
        </w:tc>
      </w:tr>
      <w:tr w:rsidR="007D13A0" w:rsidRPr="00AD6D90" w:rsidTr="007D13A0">
        <w:trPr>
          <w:trHeight w:val="270"/>
          <w:jc w:val="center"/>
        </w:trPr>
        <w:tc>
          <w:tcPr>
            <w:tcW w:w="1872" w:type="dxa"/>
            <w:tcBorders>
              <w:left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His</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4.10±0.96</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5.69±0.91</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3.81±0.88</w:t>
            </w: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Ile</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1.60±0.50</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2.45±0.56</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1.01±0.67</w:t>
            </w:r>
          </w:p>
        </w:tc>
      </w:tr>
      <w:tr w:rsidR="007D13A0" w:rsidRPr="00AD6D90" w:rsidTr="007D13A0">
        <w:trPr>
          <w:trHeight w:val="270"/>
          <w:jc w:val="center"/>
        </w:trPr>
        <w:tc>
          <w:tcPr>
            <w:tcW w:w="1872" w:type="dxa"/>
            <w:tcBorders>
              <w:left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Leu</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1.61±0.52</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4.89±0.42</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5.98±0.86</w:t>
            </w: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Met</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1.72±0.41</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3.71±0.32</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0.68±0.59</w:t>
            </w:r>
          </w:p>
        </w:tc>
      </w:tr>
      <w:tr w:rsidR="007D13A0" w:rsidRPr="00AD6D90" w:rsidTr="007D13A0">
        <w:trPr>
          <w:trHeight w:val="270"/>
          <w:jc w:val="center"/>
        </w:trPr>
        <w:tc>
          <w:tcPr>
            <w:tcW w:w="1872" w:type="dxa"/>
            <w:tcBorders>
              <w:left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Phe</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17.18±0.11</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21.56±0.41</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23.12±0.40</w:t>
            </w:r>
          </w:p>
        </w:tc>
      </w:tr>
      <w:tr w:rsidR="007D13A0" w:rsidRPr="00AD6D90" w:rsidTr="007D13A0">
        <w:trPr>
          <w:trHeight w:val="270"/>
          <w:jc w:val="center"/>
        </w:trPr>
        <w:tc>
          <w:tcPr>
            <w:tcW w:w="1872" w:type="dxa"/>
            <w:tcBorders>
              <w:bottom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Val</w:t>
            </w:r>
          </w:p>
        </w:tc>
        <w:tc>
          <w:tcPr>
            <w:tcW w:w="1872" w:type="dxa"/>
            <w:tcBorders>
              <w:bottom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1.35±0.10</w:t>
            </w:r>
          </w:p>
        </w:tc>
        <w:tc>
          <w:tcPr>
            <w:tcW w:w="1872" w:type="dxa"/>
            <w:tcBorders>
              <w:bottom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3.17±0.59</w:t>
            </w:r>
          </w:p>
        </w:tc>
        <w:tc>
          <w:tcPr>
            <w:tcW w:w="1872" w:type="dxa"/>
            <w:tcBorders>
              <w:bottom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1.10±0.02</w:t>
            </w:r>
          </w:p>
        </w:tc>
      </w:tr>
      <w:tr w:rsidR="007D13A0" w:rsidRPr="00AD6D90" w:rsidTr="007D13A0">
        <w:trPr>
          <w:trHeight w:val="270"/>
          <w:jc w:val="center"/>
        </w:trPr>
        <w:tc>
          <w:tcPr>
            <w:tcW w:w="1872" w:type="dxa"/>
            <w:tcBorders>
              <w:top w:val="nil"/>
              <w:left w:val="nil"/>
              <w:bottom w:val="single" w:sz="4" w:space="0" w:color="auto"/>
              <w:right w:val="nil"/>
            </w:tcBorders>
            <w:shd w:val="clear" w:color="auto" w:fill="auto"/>
            <w:noWrap/>
            <w:hideMark/>
          </w:tcPr>
          <w:p w:rsidR="00AD6D90" w:rsidRPr="00AD6D90" w:rsidRDefault="00AD6D90" w:rsidP="003A7FD1">
            <w:pPr>
              <w:spacing w:after="6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Total</w:t>
            </w:r>
          </w:p>
        </w:tc>
        <w:tc>
          <w:tcPr>
            <w:tcW w:w="1872" w:type="dxa"/>
            <w:tcBorders>
              <w:top w:val="nil"/>
              <w:left w:val="nil"/>
              <w:bottom w:val="single" w:sz="4" w:space="0" w:color="auto"/>
              <w:right w:val="nil"/>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30.4</w:t>
            </w:r>
          </w:p>
        </w:tc>
        <w:tc>
          <w:tcPr>
            <w:tcW w:w="1872" w:type="dxa"/>
            <w:tcBorders>
              <w:top w:val="nil"/>
              <w:left w:val="nil"/>
              <w:bottom w:val="single" w:sz="4" w:space="0" w:color="auto"/>
              <w:right w:val="nil"/>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46.76</w:t>
            </w:r>
          </w:p>
        </w:tc>
        <w:tc>
          <w:tcPr>
            <w:tcW w:w="1872" w:type="dxa"/>
            <w:tcBorders>
              <w:top w:val="nil"/>
              <w:left w:val="nil"/>
              <w:bottom w:val="single" w:sz="4" w:space="0" w:color="auto"/>
              <w:right w:val="nil"/>
            </w:tcBorders>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37.79</w:t>
            </w:r>
          </w:p>
        </w:tc>
      </w:tr>
      <w:tr w:rsidR="007D13A0" w:rsidRPr="00AD6D90" w:rsidTr="007D13A0">
        <w:trPr>
          <w:trHeight w:val="270"/>
          <w:jc w:val="center"/>
        </w:trPr>
        <w:tc>
          <w:tcPr>
            <w:tcW w:w="1872" w:type="dxa"/>
            <w:tcBorders>
              <w:top w:val="single" w:sz="4" w:space="0" w:color="auto"/>
            </w:tcBorders>
            <w:shd w:val="clear" w:color="auto" w:fill="auto"/>
            <w:noWrap/>
            <w:hideMark/>
          </w:tcPr>
          <w:p w:rsidR="00AD6D90" w:rsidRPr="00AD6D90" w:rsidRDefault="00AD6D90" w:rsidP="003A7FD1">
            <w:pPr>
              <w:spacing w:before="60"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Tasteless*</w:t>
            </w:r>
          </w:p>
        </w:tc>
        <w:tc>
          <w:tcPr>
            <w:tcW w:w="1872" w:type="dxa"/>
            <w:tcBorders>
              <w:top w:val="single" w:sz="4" w:space="0" w:color="auto"/>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c>
          <w:tcPr>
            <w:tcW w:w="1872" w:type="dxa"/>
            <w:tcBorders>
              <w:top w:val="single" w:sz="4" w:space="0" w:color="auto"/>
            </w:tcBorders>
            <w:shd w:val="clear" w:color="auto" w:fill="auto"/>
            <w:noWrap/>
            <w:hideMark/>
          </w:tcPr>
          <w:p w:rsidR="00AD6D90" w:rsidRPr="00AD6D90" w:rsidRDefault="00AD6D90" w:rsidP="00AD6D90">
            <w:pPr>
              <w:spacing w:after="0" w:line="240" w:lineRule="auto"/>
              <w:jc w:val="center"/>
              <w:rPr>
                <w:rFonts w:ascii="Times New Roman" w:hAnsi="Times New Roman"/>
                <w:sz w:val="20"/>
                <w:szCs w:val="20"/>
                <w:lang w:val="en-GB" w:bidi="th-TH"/>
              </w:rPr>
            </w:pPr>
          </w:p>
        </w:tc>
      </w:tr>
      <w:tr w:rsidR="007D13A0" w:rsidRPr="00AD6D90" w:rsidTr="007D13A0">
        <w:trPr>
          <w:trHeight w:val="270"/>
          <w:jc w:val="center"/>
        </w:trPr>
        <w:tc>
          <w:tcPr>
            <w:tcW w:w="1872" w:type="dxa"/>
            <w:tcBorders>
              <w:left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Cys</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0.47±0.56</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6.54±0.70</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7.38±0.88</w:t>
            </w: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Lys</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2.02±0.91</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2.97±0.86</w:t>
            </w:r>
          </w:p>
        </w:tc>
        <w:tc>
          <w:tcPr>
            <w:tcW w:w="1872" w:type="dxa"/>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1.58±0.92</w:t>
            </w:r>
          </w:p>
        </w:tc>
      </w:tr>
      <w:tr w:rsidR="007D13A0" w:rsidRPr="00AD6D90" w:rsidTr="007D13A0">
        <w:trPr>
          <w:trHeight w:val="270"/>
          <w:jc w:val="center"/>
        </w:trPr>
        <w:tc>
          <w:tcPr>
            <w:tcW w:w="1872" w:type="dxa"/>
            <w:tcBorders>
              <w:left w:val="nil"/>
              <w:right w:val="nil"/>
            </w:tcBorders>
            <w:shd w:val="clear" w:color="auto" w:fill="auto"/>
            <w:noWrap/>
            <w:hideMark/>
          </w:tcPr>
          <w:p w:rsidR="00AD6D90" w:rsidRPr="00AD6D90" w:rsidRDefault="00AD6D90" w:rsidP="003A7FD1">
            <w:pPr>
              <w:spacing w:after="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Pro</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3.62±0.39</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2.72±0.23</w:t>
            </w:r>
          </w:p>
        </w:tc>
        <w:tc>
          <w:tcPr>
            <w:tcW w:w="1872" w:type="dxa"/>
            <w:tcBorders>
              <w:left w:val="nil"/>
              <w:right w:val="nil"/>
            </w:tcBorders>
            <w:shd w:val="clear" w:color="auto" w:fill="auto"/>
            <w:noWrap/>
            <w:hideMark/>
          </w:tcPr>
          <w:p w:rsidR="00AD6D90" w:rsidRPr="00AD6D90" w:rsidRDefault="00AD6D90" w:rsidP="003A7FD1">
            <w:pPr>
              <w:spacing w:after="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1.14±0.06</w:t>
            </w:r>
          </w:p>
        </w:tc>
      </w:tr>
      <w:tr w:rsidR="007D13A0" w:rsidRPr="00AD6D90" w:rsidTr="007D13A0">
        <w:trPr>
          <w:trHeight w:val="270"/>
          <w:jc w:val="center"/>
        </w:trPr>
        <w:tc>
          <w:tcPr>
            <w:tcW w:w="1872" w:type="dxa"/>
            <w:shd w:val="clear" w:color="auto" w:fill="auto"/>
            <w:noWrap/>
            <w:hideMark/>
          </w:tcPr>
          <w:p w:rsidR="00AD6D90" w:rsidRPr="00AD6D90" w:rsidRDefault="00AD6D90" w:rsidP="003A7FD1">
            <w:pPr>
              <w:spacing w:after="60" w:line="240" w:lineRule="auto"/>
              <w:rPr>
                <w:rFonts w:ascii="Times New Roman" w:hAnsi="Times New Roman"/>
                <w:bCs/>
                <w:sz w:val="20"/>
                <w:szCs w:val="20"/>
                <w:lang w:val="en-GB" w:bidi="th-TH"/>
              </w:rPr>
            </w:pPr>
            <w:r w:rsidRPr="00AD6D90">
              <w:rPr>
                <w:rFonts w:ascii="Times New Roman" w:hAnsi="Times New Roman"/>
                <w:bCs/>
                <w:sz w:val="20"/>
                <w:szCs w:val="20"/>
                <w:lang w:val="en-GB" w:bidi="th-TH"/>
              </w:rPr>
              <w:t>Total</w:t>
            </w:r>
          </w:p>
        </w:tc>
        <w:tc>
          <w:tcPr>
            <w:tcW w:w="1872" w:type="dxa"/>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6.11</w:t>
            </w:r>
          </w:p>
        </w:tc>
        <w:tc>
          <w:tcPr>
            <w:tcW w:w="1872" w:type="dxa"/>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12.23</w:t>
            </w:r>
          </w:p>
        </w:tc>
        <w:tc>
          <w:tcPr>
            <w:tcW w:w="1872" w:type="dxa"/>
            <w:shd w:val="clear" w:color="auto" w:fill="auto"/>
            <w:noWrap/>
            <w:hideMark/>
          </w:tcPr>
          <w:p w:rsidR="00AD6D90" w:rsidRPr="00AD6D90" w:rsidRDefault="00AD6D90" w:rsidP="003A7FD1">
            <w:pPr>
              <w:spacing w:after="60" w:line="240" w:lineRule="auto"/>
              <w:jc w:val="center"/>
              <w:rPr>
                <w:rFonts w:ascii="Times New Roman" w:hAnsi="Times New Roman"/>
                <w:sz w:val="20"/>
                <w:szCs w:val="20"/>
                <w:lang w:val="en-GB" w:bidi="th-TH"/>
              </w:rPr>
            </w:pPr>
            <w:r w:rsidRPr="00AD6D90">
              <w:rPr>
                <w:rFonts w:ascii="Times New Roman" w:hAnsi="Times New Roman"/>
                <w:sz w:val="20"/>
                <w:szCs w:val="20"/>
                <w:lang w:val="en-GB" w:bidi="th-TH"/>
              </w:rPr>
              <w:t>10.1</w:t>
            </w:r>
          </w:p>
        </w:tc>
      </w:tr>
    </w:tbl>
    <w:p w:rsidR="00AD6D90" w:rsidRPr="003A7FD1" w:rsidRDefault="00AD6D90" w:rsidP="003A7FD1">
      <w:pPr>
        <w:spacing w:before="60" w:after="0" w:line="240" w:lineRule="auto"/>
        <w:ind w:left="994" w:right="864"/>
        <w:rPr>
          <w:rFonts w:ascii="Times New Roman" w:hAnsi="Times New Roman"/>
          <w:sz w:val="18"/>
          <w:szCs w:val="18"/>
          <w:lang w:val="en-GB"/>
        </w:rPr>
      </w:pPr>
      <w:r w:rsidRPr="003A7FD1">
        <w:rPr>
          <w:rFonts w:ascii="Times New Roman" w:hAnsi="Times New Roman"/>
          <w:sz w:val="18"/>
          <w:szCs w:val="18"/>
          <w:lang w:val="en-GB"/>
        </w:rPr>
        <w:t>Values are expressed as means ± standard deviation from triplicate determinations</w:t>
      </w:r>
      <w:r w:rsidRPr="003A7FD1">
        <w:rPr>
          <w:rFonts w:ascii="Times New Roman" w:hAnsi="Times New Roman"/>
          <w:noProof/>
          <w:sz w:val="18"/>
          <w:szCs w:val="18"/>
          <w:lang w:val="en-GB" w:bidi="th-TH"/>
        </w:rPr>
        <w:t xml:space="preserve">, </w:t>
      </w:r>
      <w:r w:rsidRPr="003A7FD1">
        <w:rPr>
          <w:rFonts w:ascii="Times New Roman" w:hAnsi="Times New Roman"/>
          <w:sz w:val="18"/>
          <w:szCs w:val="18"/>
          <w:lang w:val="en-GB"/>
        </w:rPr>
        <w:t>*Amino acids grouping based on taste as described by [17].</w:t>
      </w:r>
    </w:p>
    <w:p w:rsidR="00AD6D90" w:rsidRPr="00AD6D90" w:rsidRDefault="00AD6D90" w:rsidP="00AD6D90">
      <w:pPr>
        <w:spacing w:after="0" w:line="240" w:lineRule="auto"/>
        <w:rPr>
          <w:rFonts w:ascii="Times New Roman" w:hAnsi="Times New Roman"/>
          <w:sz w:val="20"/>
          <w:szCs w:val="20"/>
        </w:rPr>
      </w:pPr>
    </w:p>
    <w:p w:rsidR="00AD6D90" w:rsidRPr="00AD6D90" w:rsidRDefault="00AD6D90" w:rsidP="00AD6D90">
      <w:pPr>
        <w:spacing w:after="0" w:line="240" w:lineRule="auto"/>
        <w:rPr>
          <w:rFonts w:ascii="Times New Roman" w:hAnsi="Times New Roman"/>
          <w:b/>
          <w:iCs/>
          <w:sz w:val="20"/>
          <w:szCs w:val="20"/>
          <w:lang w:val="en-GB" w:bidi="th-TH"/>
        </w:rPr>
      </w:pPr>
    </w:p>
    <w:p w:rsidR="00AD6D90" w:rsidRPr="003A7FD1" w:rsidRDefault="00AD6D90" w:rsidP="003A7FD1">
      <w:pPr>
        <w:adjustRightInd w:val="0"/>
        <w:spacing w:after="0" w:line="240" w:lineRule="auto"/>
        <w:jc w:val="center"/>
        <w:rPr>
          <w:rFonts w:ascii="Times New Roman" w:hAnsi="Times New Roman"/>
          <w:sz w:val="20"/>
          <w:szCs w:val="20"/>
          <w:lang w:val="en-GB" w:bidi="th-TH"/>
        </w:rPr>
      </w:pPr>
      <w:r w:rsidRPr="00AD6D90">
        <w:rPr>
          <w:rFonts w:ascii="Times New Roman" w:eastAsia="Calibri" w:hAnsi="Times New Roman"/>
          <w:noProof/>
          <w:sz w:val="20"/>
          <w:szCs w:val="20"/>
          <w:lang w:bidi="ar-SA"/>
        </w:rPr>
        <w:drawing>
          <wp:inline distT="0" distB="0" distL="0" distR="0" wp14:anchorId="23CD3AC4" wp14:editId="13542522">
            <wp:extent cx="2963290" cy="1790700"/>
            <wp:effectExtent l="19050" t="19050" r="27940" b="1905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l="31767" t="36539" r="45512" b="20119"/>
                    <a:stretch>
                      <a:fillRect/>
                    </a:stretch>
                  </pic:blipFill>
                  <pic:spPr bwMode="auto">
                    <a:xfrm>
                      <a:off x="0" y="0"/>
                      <a:ext cx="2963290" cy="1790700"/>
                    </a:xfrm>
                    <a:prstGeom prst="rect">
                      <a:avLst/>
                    </a:prstGeom>
                    <a:noFill/>
                    <a:ln w="12700" cmpd="sng" algn="ctr">
                      <a:solidFill>
                        <a:srgbClr val="000000"/>
                      </a:solidFill>
                      <a:miter lim="800000"/>
                      <a:headEnd/>
                      <a:tailEnd/>
                    </a:ln>
                    <a:effectLst/>
                  </pic:spPr>
                </pic:pic>
              </a:graphicData>
            </a:graphic>
          </wp:inline>
        </w:drawing>
      </w:r>
    </w:p>
    <w:p w:rsidR="00AD6D90" w:rsidRPr="00AD6D90" w:rsidRDefault="00AD6D90" w:rsidP="00321864">
      <w:pPr>
        <w:adjustRightInd w:val="0"/>
        <w:spacing w:before="120" w:after="0" w:line="240" w:lineRule="auto"/>
        <w:ind w:left="993" w:right="144" w:hanging="806"/>
        <w:jc w:val="both"/>
        <w:rPr>
          <w:rFonts w:ascii="Times New Roman" w:hAnsi="Times New Roman"/>
          <w:bCs/>
          <w:sz w:val="20"/>
          <w:szCs w:val="20"/>
          <w:lang w:val="en-GB" w:bidi="th-TH"/>
        </w:rPr>
      </w:pPr>
      <w:r w:rsidRPr="00AD6D90">
        <w:rPr>
          <w:rFonts w:ascii="Times New Roman" w:hAnsi="Times New Roman"/>
          <w:bCs/>
          <w:sz w:val="20"/>
          <w:szCs w:val="20"/>
          <w:lang w:val="en-GB" w:bidi="th-TH"/>
        </w:rPr>
        <w:t xml:space="preserve">Figure 1. </w:t>
      </w:r>
      <w:r w:rsidR="003A7FD1">
        <w:rPr>
          <w:rFonts w:ascii="Times New Roman" w:hAnsi="Times New Roman"/>
          <w:bCs/>
          <w:sz w:val="20"/>
          <w:szCs w:val="20"/>
          <w:lang w:val="en-GB" w:bidi="th-TH"/>
        </w:rPr>
        <w:tab/>
      </w:r>
      <w:r w:rsidRPr="00AD6D90">
        <w:rPr>
          <w:rFonts w:ascii="Times New Roman" w:hAnsi="Times New Roman"/>
          <w:bCs/>
          <w:sz w:val="20"/>
          <w:szCs w:val="20"/>
          <w:lang w:val="en-GB" w:bidi="th-TH"/>
        </w:rPr>
        <w:t>Molecular weight distributions of (a) protein marker, (b) mud clam flesh, (</w:t>
      </w:r>
      <w:r w:rsidR="003A7FD1">
        <w:rPr>
          <w:rFonts w:ascii="Times New Roman" w:hAnsi="Times New Roman"/>
          <w:bCs/>
          <w:sz w:val="20"/>
          <w:szCs w:val="20"/>
          <w:lang w:val="en-GB" w:bidi="th-TH"/>
        </w:rPr>
        <w:t xml:space="preserve">c) alcalase hydrolysate and (d) </w:t>
      </w:r>
      <w:r w:rsidRPr="00AD6D90">
        <w:rPr>
          <w:rFonts w:ascii="Times New Roman" w:hAnsi="Times New Roman"/>
          <w:bCs/>
          <w:sz w:val="20"/>
          <w:szCs w:val="20"/>
          <w:lang w:val="en-GB" w:bidi="th-TH"/>
        </w:rPr>
        <w:t>flavourzyme hydrolysate.</w:t>
      </w:r>
    </w:p>
    <w:p w:rsidR="00AD6D90" w:rsidRPr="00AD6D90" w:rsidRDefault="00AD6D90" w:rsidP="00AD6D90">
      <w:pPr>
        <w:adjustRightInd w:val="0"/>
        <w:spacing w:after="0" w:line="240" w:lineRule="auto"/>
        <w:rPr>
          <w:rFonts w:ascii="Times New Roman" w:hAnsi="Times New Roman"/>
          <w:bCs/>
          <w:sz w:val="20"/>
          <w:szCs w:val="20"/>
          <w:lang w:val="en-GB" w:bidi="th-TH"/>
        </w:rPr>
      </w:pPr>
    </w:p>
    <w:p w:rsidR="00AD6D90" w:rsidRPr="00AD6D90" w:rsidRDefault="00AD6D90" w:rsidP="00AD6D90">
      <w:pPr>
        <w:adjustRightInd w:val="0"/>
        <w:spacing w:after="0" w:line="240" w:lineRule="auto"/>
        <w:jc w:val="both"/>
        <w:rPr>
          <w:rFonts w:ascii="Times New Roman" w:hAnsi="Times New Roman"/>
          <w:sz w:val="20"/>
          <w:szCs w:val="20"/>
          <w:lang w:val="en-GB" w:bidi="th-TH"/>
        </w:rPr>
      </w:pPr>
      <w:r w:rsidRPr="00AD6D90">
        <w:rPr>
          <w:rFonts w:ascii="Times New Roman" w:hAnsi="Times New Roman"/>
          <w:b/>
          <w:iCs/>
          <w:sz w:val="20"/>
          <w:szCs w:val="20"/>
          <w:lang w:val="en-GB"/>
        </w:rPr>
        <w:t>Identification of degree of bitterness and umami taste</w:t>
      </w: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The bitterness and umami taste of mud clam hydrolysate were evaluated using caffeine and monosodium glutamate (MSG) solutions. The score for bitterness using 15-cm line scale with anchor from ‘none’ to ‘very strong’ for alcalase hydrolysate was 6.60, 3.56 for flavourzyme hydrolysate and 9.66 for caffeine solution.</w:t>
      </w:r>
    </w:p>
    <w:p w:rsidR="00AD6D90" w:rsidRDefault="00AD6D90" w:rsidP="00AD6D90">
      <w:pPr>
        <w:adjustRightInd w:val="0"/>
        <w:spacing w:after="0" w:line="240" w:lineRule="auto"/>
        <w:rPr>
          <w:rFonts w:ascii="Times New Roman" w:hAnsi="Times New Roman"/>
          <w:sz w:val="20"/>
          <w:szCs w:val="20"/>
          <w:lang w:val="en-GB"/>
        </w:rPr>
      </w:pPr>
    </w:p>
    <w:p w:rsidR="00B87550" w:rsidRPr="00AD6D90" w:rsidRDefault="00B87550" w:rsidP="00AD6D90">
      <w:pPr>
        <w:adjustRightInd w:val="0"/>
        <w:spacing w:after="0" w:line="240" w:lineRule="auto"/>
        <w:rPr>
          <w:rFonts w:ascii="Times New Roman" w:hAnsi="Times New Roman"/>
          <w:sz w:val="20"/>
          <w:szCs w:val="20"/>
          <w:lang w:val="en-GB"/>
        </w:rPr>
      </w:pPr>
    </w:p>
    <w:p w:rsidR="00AD6D90" w:rsidRPr="00AD6D90" w:rsidRDefault="00AD6D90" w:rsidP="00AD6D90">
      <w:pPr>
        <w:adjustRightInd w:val="0"/>
        <w:spacing w:after="0" w:line="240" w:lineRule="auto"/>
        <w:jc w:val="center"/>
        <w:rPr>
          <w:rFonts w:ascii="Times New Roman" w:hAnsi="Times New Roman"/>
          <w:sz w:val="20"/>
          <w:szCs w:val="20"/>
          <w:lang w:val="en-GB"/>
        </w:rPr>
      </w:pPr>
      <w:r w:rsidRPr="00AD6D90">
        <w:rPr>
          <w:rFonts w:ascii="Times New Roman" w:hAnsi="Times New Roman"/>
          <w:noProof/>
          <w:sz w:val="20"/>
          <w:szCs w:val="20"/>
          <w:lang w:bidi="ar-SA"/>
        </w:rPr>
        <w:drawing>
          <wp:inline distT="0" distB="0" distL="0" distR="0" wp14:anchorId="370094F9" wp14:editId="2C5FDECA">
            <wp:extent cx="2838450" cy="2479675"/>
            <wp:effectExtent l="0" t="0" r="0" b="0"/>
            <wp:docPr id="2" name="Picture 2" descr="C:\Users\SAMSUNG\Desktop\UMAM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UMAMI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2479675"/>
                    </a:xfrm>
                    <a:prstGeom prst="rect">
                      <a:avLst/>
                    </a:prstGeom>
                    <a:noFill/>
                    <a:ln>
                      <a:noFill/>
                    </a:ln>
                  </pic:spPr>
                </pic:pic>
              </a:graphicData>
            </a:graphic>
          </wp:inline>
        </w:drawing>
      </w:r>
    </w:p>
    <w:p w:rsidR="00AD6D90" w:rsidRPr="00AD6D90" w:rsidRDefault="00AD6D90" w:rsidP="00AD6D90">
      <w:pPr>
        <w:adjustRightInd w:val="0"/>
        <w:spacing w:after="0" w:line="240" w:lineRule="auto"/>
        <w:jc w:val="center"/>
        <w:rPr>
          <w:rFonts w:ascii="Times New Roman" w:hAnsi="Times New Roman"/>
          <w:sz w:val="20"/>
          <w:szCs w:val="20"/>
          <w:lang w:val="en-GB"/>
        </w:rPr>
      </w:pPr>
    </w:p>
    <w:p w:rsidR="00AD6D90" w:rsidRPr="00AD6D90" w:rsidRDefault="00AD6D90" w:rsidP="00AD6D90">
      <w:pPr>
        <w:adjustRightInd w:val="0"/>
        <w:spacing w:after="0" w:line="240" w:lineRule="auto"/>
        <w:jc w:val="center"/>
        <w:rPr>
          <w:rFonts w:ascii="Times New Roman" w:hAnsi="Times New Roman"/>
          <w:sz w:val="20"/>
          <w:szCs w:val="20"/>
          <w:lang w:val="en-GB"/>
        </w:rPr>
      </w:pPr>
      <w:r w:rsidRPr="00AD6D90">
        <w:rPr>
          <w:rFonts w:ascii="Times New Roman" w:hAnsi="Times New Roman"/>
          <w:noProof/>
          <w:sz w:val="20"/>
          <w:szCs w:val="20"/>
          <w:lang w:bidi="ar-SA"/>
        </w:rPr>
        <w:drawing>
          <wp:inline distT="0" distB="0" distL="0" distR="0" wp14:anchorId="74F2A60C" wp14:editId="1BD9232E">
            <wp:extent cx="2889250" cy="2516505"/>
            <wp:effectExtent l="0" t="0" r="6350" b="0"/>
            <wp:docPr id="4" name="Picture 4" descr="C:\Users\SAMSUNG\Desktop\UMAM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UMAMI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9250" cy="2516505"/>
                    </a:xfrm>
                    <a:prstGeom prst="rect">
                      <a:avLst/>
                    </a:prstGeom>
                    <a:noFill/>
                    <a:ln>
                      <a:noFill/>
                    </a:ln>
                  </pic:spPr>
                </pic:pic>
              </a:graphicData>
            </a:graphic>
          </wp:inline>
        </w:drawing>
      </w:r>
    </w:p>
    <w:p w:rsidR="00AD6D90" w:rsidRPr="00AD6D90" w:rsidRDefault="00AD6D90" w:rsidP="00AD6D90">
      <w:pPr>
        <w:spacing w:after="0" w:line="240" w:lineRule="auto"/>
        <w:rPr>
          <w:rFonts w:ascii="Times New Roman" w:hAnsi="Times New Roman"/>
          <w:bCs/>
          <w:sz w:val="20"/>
          <w:szCs w:val="20"/>
          <w:lang w:val="en-GB"/>
        </w:rPr>
      </w:pPr>
    </w:p>
    <w:p w:rsidR="00AD6D90" w:rsidRPr="00AD6D90" w:rsidRDefault="00AD6D90" w:rsidP="00AD6D90">
      <w:pPr>
        <w:spacing w:after="0" w:line="240" w:lineRule="auto"/>
        <w:ind w:left="851" w:hanging="851"/>
        <w:rPr>
          <w:rFonts w:ascii="Times New Roman" w:hAnsi="Times New Roman"/>
          <w:noProof/>
          <w:sz w:val="20"/>
          <w:szCs w:val="20"/>
          <w:lang w:val="en-GB" w:bidi="th-TH"/>
        </w:rPr>
      </w:pPr>
      <w:r w:rsidRPr="00AD6D90">
        <w:rPr>
          <w:rFonts w:ascii="Times New Roman" w:hAnsi="Times New Roman"/>
          <w:bCs/>
          <w:sz w:val="20"/>
          <w:szCs w:val="20"/>
          <w:lang w:val="en-GB"/>
        </w:rPr>
        <w:t xml:space="preserve">Figure 2. </w:t>
      </w:r>
      <w:r w:rsidR="00B87550">
        <w:rPr>
          <w:rFonts w:ascii="Times New Roman" w:hAnsi="Times New Roman"/>
          <w:bCs/>
          <w:sz w:val="20"/>
          <w:szCs w:val="20"/>
          <w:lang w:val="en-GB"/>
        </w:rPr>
        <w:t xml:space="preserve"> </w:t>
      </w:r>
      <w:r w:rsidR="00B87550">
        <w:rPr>
          <w:rFonts w:ascii="Times New Roman" w:hAnsi="Times New Roman"/>
          <w:bCs/>
          <w:sz w:val="20"/>
          <w:szCs w:val="20"/>
          <w:lang w:val="en-GB"/>
        </w:rPr>
        <w:tab/>
      </w:r>
      <w:r w:rsidRPr="00AD6D90">
        <w:rPr>
          <w:rFonts w:ascii="Times New Roman" w:hAnsi="Times New Roman"/>
          <w:sz w:val="20"/>
          <w:szCs w:val="20"/>
          <w:lang w:val="en-GB"/>
        </w:rPr>
        <w:t>Degree of bitterness and umaminess of mud clam hydrolysates. Values are expressed as means ± standard deviation. Different letters indicate significant different at p &lt;0.05</w:t>
      </w:r>
    </w:p>
    <w:p w:rsidR="00AD6D90" w:rsidRDefault="00AD6D90" w:rsidP="00AD6D90">
      <w:pPr>
        <w:adjustRightInd w:val="0"/>
        <w:spacing w:after="0" w:line="240" w:lineRule="auto"/>
        <w:rPr>
          <w:rFonts w:ascii="Times New Roman" w:hAnsi="Times New Roman"/>
          <w:sz w:val="20"/>
          <w:szCs w:val="20"/>
          <w:lang w:val="en-GB"/>
        </w:rPr>
      </w:pPr>
    </w:p>
    <w:p w:rsidR="00B87550" w:rsidRPr="00AD6D90" w:rsidRDefault="00B87550" w:rsidP="00AD6D90">
      <w:pPr>
        <w:adjustRightInd w:val="0"/>
        <w:spacing w:after="0" w:line="240" w:lineRule="auto"/>
        <w:rPr>
          <w:rFonts w:ascii="Times New Roman" w:hAnsi="Times New Roman"/>
          <w:sz w:val="20"/>
          <w:szCs w:val="20"/>
          <w:lang w:val="en-GB"/>
        </w:rPr>
      </w:pPr>
    </w:p>
    <w:p w:rsidR="00AD6D90" w:rsidRPr="00AD6D90" w:rsidRDefault="00AD6D90" w:rsidP="00AD6D90">
      <w:pPr>
        <w:adjustRightInd w:val="0"/>
        <w:spacing w:after="0" w:line="240" w:lineRule="auto"/>
        <w:jc w:val="both"/>
        <w:rPr>
          <w:rFonts w:ascii="Times New Roman" w:hAnsi="Times New Roman"/>
          <w:sz w:val="20"/>
          <w:szCs w:val="20"/>
          <w:lang w:val="en-GB"/>
        </w:rPr>
      </w:pPr>
      <w:r w:rsidRPr="00AD6D90">
        <w:rPr>
          <w:rFonts w:ascii="Times New Roman" w:hAnsi="Times New Roman"/>
          <w:sz w:val="20"/>
          <w:szCs w:val="20"/>
          <w:lang w:val="en-GB"/>
        </w:rPr>
        <w:t xml:space="preserve">This result revealed that the bitterness of the hydrolysates and caffeine solution were in the following order: flavourzyme hydrolysate &lt;alcalase hydrolysate &lt; caffeine reference solution. This result was in agreement with total amino acids content in which alcalase hydroysate had higher amount of bitter taste amino acids compared to flavourzyme hydrolysate. For umami taste, the reference monosodium glutamate (MSG) degree of umaminess was significantly higher (p &lt;0.05) compared to alcalase and flavourzyme hydrolysate (Figure 2). Flavourzyme </w:t>
      </w:r>
      <w:r w:rsidRPr="00AD6D90">
        <w:rPr>
          <w:rFonts w:ascii="Times New Roman" w:hAnsi="Times New Roman"/>
          <w:sz w:val="20"/>
          <w:szCs w:val="20"/>
          <w:lang w:val="en-GB"/>
        </w:rPr>
        <w:lastRenderedPageBreak/>
        <w:t>hydrolysate was perceived to be slightly more umami than alcalase hydrolysate by the panellists which could be associated with higher content of the sweet amino acids.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87550" w:rsidRPr="00B87550" w:rsidRDefault="00B87550" w:rsidP="00B87550">
      <w:pPr>
        <w:spacing w:after="0" w:line="240" w:lineRule="auto"/>
        <w:jc w:val="both"/>
        <w:rPr>
          <w:rFonts w:ascii="Times New Roman" w:hAnsi="Times New Roman"/>
          <w:sz w:val="20"/>
          <w:szCs w:val="20"/>
          <w:lang w:val="en-GB" w:bidi="th-TH"/>
        </w:rPr>
      </w:pPr>
      <w:r w:rsidRPr="00B87550">
        <w:rPr>
          <w:rFonts w:ascii="Times New Roman" w:hAnsi="Times New Roman"/>
          <w:sz w:val="20"/>
          <w:szCs w:val="20"/>
          <w:lang w:val="en-GB" w:bidi="th-TH"/>
        </w:rPr>
        <w:t>Volatile compound (2-piperidinone) that contributes to bitter taste was identified in hydrolysate. Alcalase hydrolysate has higher bitter like amino acid content compared to those of flavourzyme. The sensory analysis also suggested that flavourzyme hydrolysate was less bitter than alcalase hydrolysate. Both hydrolysates showed lower umami value than the reference umami solution.  Further treatment of mud clam protein hydrolysate is needed to reduce the bitter taste and to enhance the umami taste in order to give more acceptable product.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87550" w:rsidRDefault="00B87550" w:rsidP="00B87550">
      <w:pPr>
        <w:spacing w:after="0" w:line="240" w:lineRule="auto"/>
        <w:jc w:val="both"/>
        <w:outlineLvl w:val="0"/>
        <w:rPr>
          <w:rFonts w:ascii="Times New Roman" w:hAnsi="Times New Roman"/>
          <w:b/>
          <w:sz w:val="20"/>
          <w:szCs w:val="20"/>
          <w:lang w:val="en-GB"/>
        </w:rPr>
      </w:pPr>
      <w:r w:rsidRPr="00B87550">
        <w:rPr>
          <w:rFonts w:ascii="Times New Roman" w:hAnsi="Times New Roman"/>
          <w:iCs/>
          <w:sz w:val="20"/>
          <w:szCs w:val="20"/>
          <w:lang w:val="en-GB"/>
        </w:rPr>
        <w:t>The authors would like to thank for all the laboratory staff of Food Technology Department and facilities provided from the Faculty of Applied Sciences, Universiti Teknologi MARA (UiTM), Shah Alam campus.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Su, G., Cui, C., Zheng, L., Yang, B., Ren, J. and Zhao, M. (2012). Isolation and identification of two novel umami and umami-enhancing peptides from peanut hydrolysate by consecutive chromatography and MALDI-TOF/TOF MS. </w:t>
      </w:r>
      <w:r w:rsidRPr="00B87550">
        <w:rPr>
          <w:rFonts w:ascii="Times New Roman" w:hAnsi="Times New Roman"/>
          <w:i/>
          <w:sz w:val="20"/>
          <w:szCs w:val="20"/>
          <w:lang w:val="en-GB" w:bidi="th-TH"/>
        </w:rPr>
        <w:t>Food Chemistry</w:t>
      </w:r>
      <w:r w:rsidRPr="00B87550">
        <w:rPr>
          <w:rFonts w:ascii="Times New Roman" w:hAnsi="Times New Roman"/>
          <w:sz w:val="20"/>
          <w:szCs w:val="20"/>
          <w:lang w:val="en-GB" w:bidi="th-TH"/>
        </w:rPr>
        <w:t>, 135: 479 – 485.</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Natta, L., Orrapun, S. and Orapin, K. (2014). Seafood-like flavour obtained from the enzymatic hydrolysis of the protein by-products of seaweed (</w:t>
      </w:r>
      <w:r w:rsidRPr="00B87550">
        <w:rPr>
          <w:rFonts w:ascii="Times New Roman" w:hAnsi="Times New Roman"/>
          <w:i/>
          <w:sz w:val="20"/>
          <w:szCs w:val="20"/>
          <w:lang w:val="en-GB" w:bidi="th-TH"/>
        </w:rPr>
        <w:t>Gracilaria sp.). Food Chemistry</w:t>
      </w:r>
      <w:r w:rsidRPr="00B87550">
        <w:rPr>
          <w:rFonts w:ascii="Times New Roman" w:hAnsi="Times New Roman"/>
          <w:sz w:val="20"/>
          <w:szCs w:val="20"/>
          <w:lang w:val="en-GB" w:bidi="th-TH"/>
        </w:rPr>
        <w:t>, 158: 162 – 170.</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 xml:space="preserve">Adler-Nissen, J. (1986). </w:t>
      </w:r>
      <w:r w:rsidRPr="00B87550">
        <w:rPr>
          <w:rFonts w:ascii="Times New Roman" w:hAnsi="Times New Roman"/>
          <w:iCs/>
          <w:sz w:val="20"/>
          <w:szCs w:val="20"/>
          <w:lang w:val="en-GB"/>
        </w:rPr>
        <w:t>Enzymic hydrolysis of food proteins</w:t>
      </w:r>
      <w:r w:rsidRPr="00B87550">
        <w:rPr>
          <w:rFonts w:ascii="Times New Roman" w:hAnsi="Times New Roman"/>
          <w:sz w:val="20"/>
          <w:szCs w:val="20"/>
          <w:lang w:val="en-GB"/>
        </w:rPr>
        <w:t>. New York: Elsevier Applied Science Publishers.</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Laing, D. G. and Jinks, A. (1996). Flavour perception mechanisms. </w:t>
      </w:r>
      <w:r w:rsidRPr="00B87550">
        <w:rPr>
          <w:rFonts w:ascii="Times New Roman" w:hAnsi="Times New Roman"/>
          <w:i/>
          <w:iCs/>
          <w:sz w:val="20"/>
          <w:szCs w:val="20"/>
          <w:lang w:val="en-GB" w:bidi="th-TH"/>
        </w:rPr>
        <w:t>Trends in Food Science and Technology</w:t>
      </w:r>
      <w:r w:rsidRPr="00B87550">
        <w:rPr>
          <w:rFonts w:ascii="Times New Roman" w:hAnsi="Times New Roman"/>
          <w:iCs/>
          <w:sz w:val="20"/>
          <w:szCs w:val="20"/>
          <w:lang w:val="en-GB" w:bidi="th-TH"/>
        </w:rPr>
        <w:t>,</w:t>
      </w:r>
      <w:r w:rsidRPr="00B87550">
        <w:rPr>
          <w:rFonts w:ascii="Times New Roman" w:hAnsi="Times New Roman"/>
          <w:sz w:val="20"/>
          <w:szCs w:val="20"/>
          <w:lang w:val="en-GB" w:bidi="th-TH"/>
        </w:rPr>
        <w:t xml:space="preserve"> 7: 387 – 389.</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McCarthy, A., O’Callaghan, Y. and O’Brien, N. (2012). Protein hydrolysates from agricultural crops -bioactivity and potential for functional food development. </w:t>
      </w:r>
      <w:r w:rsidRPr="00B87550">
        <w:rPr>
          <w:rFonts w:ascii="Times New Roman" w:hAnsi="Times New Roman"/>
          <w:i/>
          <w:sz w:val="20"/>
          <w:szCs w:val="20"/>
          <w:lang w:val="en-GB" w:bidi="th-TH"/>
        </w:rPr>
        <w:t>Agriculture</w:t>
      </w:r>
      <w:r w:rsidRPr="00B87550">
        <w:rPr>
          <w:rFonts w:ascii="Times New Roman" w:hAnsi="Times New Roman"/>
          <w:sz w:val="20"/>
          <w:szCs w:val="20"/>
          <w:lang w:val="en-GB" w:bidi="th-TH"/>
        </w:rPr>
        <w:t>, 3(1): 112 – 130.</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Morita, K., Kubota, K. and Aishima, T. (2001). Sensory characteristics and volatile components in aromas of boiled prawns prepared according to experimental designs. </w:t>
      </w:r>
      <w:r w:rsidRPr="00B87550">
        <w:rPr>
          <w:rFonts w:ascii="Times New Roman" w:hAnsi="Times New Roman"/>
          <w:i/>
          <w:sz w:val="20"/>
          <w:szCs w:val="20"/>
          <w:lang w:val="en-GB" w:bidi="th-TH"/>
        </w:rPr>
        <w:t>Food Research International</w:t>
      </w:r>
      <w:r w:rsidRPr="00B87550">
        <w:rPr>
          <w:rFonts w:ascii="Times New Roman" w:hAnsi="Times New Roman"/>
          <w:sz w:val="20"/>
          <w:szCs w:val="20"/>
          <w:lang w:val="en-GB" w:bidi="th-TH"/>
        </w:rPr>
        <w:t>, 34: 473 – 481.</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Zhang, Y. and Tao, W. (2009). Flavour and taste compounds analysis in Chinese solid fermented soy sauces. </w:t>
      </w:r>
      <w:r w:rsidRPr="00B87550">
        <w:rPr>
          <w:rFonts w:ascii="Times New Roman" w:hAnsi="Times New Roman"/>
          <w:i/>
          <w:sz w:val="20"/>
          <w:szCs w:val="20"/>
          <w:lang w:val="en-GB" w:bidi="th-TH"/>
        </w:rPr>
        <w:t>African Journal of Biotechnology</w:t>
      </w:r>
      <w:r w:rsidRPr="00B87550">
        <w:rPr>
          <w:rFonts w:ascii="Times New Roman" w:hAnsi="Times New Roman"/>
          <w:sz w:val="20"/>
          <w:szCs w:val="20"/>
          <w:lang w:val="en-GB" w:bidi="th-TH"/>
        </w:rPr>
        <w:t>, 8(4): 673 – 681.</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Oh, K. S, Kang, S. T and Ho, C. T. (2001). Flavour constituents in enzyme hy</w:t>
      </w:r>
      <w:r w:rsidRPr="00B87550">
        <w:rPr>
          <w:rFonts w:ascii="Times New Roman" w:hAnsi="Times New Roman"/>
          <w:sz w:val="20"/>
          <w:szCs w:val="20"/>
          <w:lang w:val="en-GB"/>
        </w:rPr>
        <w:softHyphen/>
        <w:t xml:space="preserve">drolysates from shore swimming crab and spotted shrimp. </w:t>
      </w:r>
      <w:r w:rsidRPr="00B87550">
        <w:rPr>
          <w:rFonts w:ascii="Times New Roman" w:hAnsi="Times New Roman"/>
          <w:i/>
          <w:sz w:val="20"/>
          <w:szCs w:val="20"/>
          <w:lang w:val="en-GB"/>
        </w:rPr>
        <w:t>Journal Ko</w:t>
      </w:r>
      <w:r w:rsidRPr="00B87550">
        <w:rPr>
          <w:rFonts w:ascii="Times New Roman" w:hAnsi="Times New Roman"/>
          <w:i/>
          <w:sz w:val="20"/>
          <w:szCs w:val="20"/>
          <w:lang w:val="en-GB"/>
        </w:rPr>
        <w:softHyphen/>
        <w:t>rean Society of Food Science and Nutrition</w:t>
      </w:r>
      <w:r w:rsidRPr="00B87550">
        <w:rPr>
          <w:rFonts w:ascii="Times New Roman" w:hAnsi="Times New Roman"/>
          <w:sz w:val="20"/>
          <w:szCs w:val="20"/>
          <w:lang w:val="en-GB"/>
        </w:rPr>
        <w:t>, 30: 787 – 795.</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Sathivel, S., Bechtel, P. J., Babbitt, J., Smiley, S., Crapo, C. and Reppond, K. D. (2003). Biochemical and functional properties of herring (</w:t>
      </w:r>
      <w:r w:rsidRPr="00B87550">
        <w:rPr>
          <w:rFonts w:ascii="Times New Roman" w:hAnsi="Times New Roman"/>
          <w:i/>
          <w:sz w:val="20"/>
          <w:szCs w:val="20"/>
          <w:lang w:val="en-GB" w:bidi="th-TH"/>
        </w:rPr>
        <w:t>Clupea harengus</w:t>
      </w:r>
      <w:r w:rsidRPr="00B87550">
        <w:rPr>
          <w:rFonts w:ascii="Times New Roman" w:hAnsi="Times New Roman"/>
          <w:sz w:val="20"/>
          <w:szCs w:val="20"/>
          <w:lang w:val="en-GB" w:bidi="th-TH"/>
        </w:rPr>
        <w:t xml:space="preserve">) byproduct hydrolysates. </w:t>
      </w:r>
      <w:r w:rsidRPr="00B87550">
        <w:rPr>
          <w:rFonts w:ascii="Times New Roman" w:hAnsi="Times New Roman"/>
          <w:i/>
          <w:sz w:val="20"/>
          <w:szCs w:val="20"/>
          <w:lang w:val="en-GB" w:bidi="th-TH"/>
        </w:rPr>
        <w:t>Food Chemistry and Toxicology</w:t>
      </w:r>
      <w:r w:rsidRPr="00B87550">
        <w:rPr>
          <w:rFonts w:ascii="Times New Roman" w:hAnsi="Times New Roman"/>
          <w:sz w:val="20"/>
          <w:szCs w:val="20"/>
          <w:lang w:val="en-GB" w:bidi="th-TH"/>
        </w:rPr>
        <w:t>, 68: 2196 – 2200.</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eastAsia="Calibri" w:hAnsi="Times New Roman"/>
          <w:sz w:val="20"/>
          <w:szCs w:val="20"/>
          <w:lang w:val="en-GB" w:bidi="th-TH"/>
        </w:rPr>
        <w:t>Normah, I., Siti Hafsah, M. S. and Nurul Izzaira, A. (2013).Bitterness of green mussel (</w:t>
      </w:r>
      <w:r w:rsidRPr="00B87550">
        <w:rPr>
          <w:rFonts w:ascii="Times New Roman" w:eastAsia="Calibri" w:hAnsi="Times New Roman"/>
          <w:i/>
          <w:iCs/>
          <w:sz w:val="20"/>
          <w:szCs w:val="20"/>
          <w:lang w:val="en-GB" w:bidi="th-TH"/>
        </w:rPr>
        <w:t>Perna viridis</w:t>
      </w:r>
      <w:r w:rsidRPr="00B87550">
        <w:rPr>
          <w:rFonts w:ascii="Times New Roman" w:eastAsia="Calibri" w:hAnsi="Times New Roman"/>
          <w:sz w:val="20"/>
          <w:szCs w:val="20"/>
          <w:lang w:val="en-GB" w:bidi="th-TH"/>
        </w:rPr>
        <w:t xml:space="preserve">) hydrolysate as influenced by the degree of hydrolysis. </w:t>
      </w:r>
      <w:r w:rsidRPr="00B87550">
        <w:rPr>
          <w:rFonts w:ascii="Times New Roman" w:eastAsia="Calibri" w:hAnsi="Times New Roman"/>
          <w:i/>
          <w:iCs/>
          <w:sz w:val="20"/>
          <w:szCs w:val="20"/>
          <w:lang w:val="en-GB" w:bidi="th-TH"/>
        </w:rPr>
        <w:t>International Food Research Journal</w:t>
      </w:r>
      <w:r w:rsidRPr="00B87550">
        <w:rPr>
          <w:rFonts w:ascii="Times New Roman" w:eastAsia="Calibri" w:hAnsi="Times New Roman"/>
          <w:iCs/>
          <w:sz w:val="20"/>
          <w:szCs w:val="20"/>
          <w:lang w:val="en-GB" w:bidi="th-TH"/>
        </w:rPr>
        <w:t xml:space="preserve">, </w:t>
      </w:r>
      <w:r w:rsidRPr="00B87550">
        <w:rPr>
          <w:rFonts w:ascii="Times New Roman" w:eastAsia="Calibri" w:hAnsi="Times New Roman"/>
          <w:sz w:val="20"/>
          <w:szCs w:val="20"/>
          <w:lang w:val="en-GB" w:bidi="th-TH"/>
        </w:rPr>
        <w:t>20(5): 2261 – 2268.</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Jin, Y. P., Ye, J. K. and Yang, B. L. (2014). Analysis of headspace volatile compounds in cold-stored and freeze-dried krill </w:t>
      </w:r>
      <w:r w:rsidRPr="00B87550">
        <w:rPr>
          <w:rFonts w:ascii="Times New Roman" w:hAnsi="Times New Roman"/>
          <w:i/>
          <w:iCs/>
          <w:sz w:val="20"/>
          <w:szCs w:val="20"/>
          <w:lang w:val="en-GB" w:bidi="th-TH"/>
        </w:rPr>
        <w:t xml:space="preserve">Eupausia superb. </w:t>
      </w:r>
      <w:r w:rsidRPr="00B87550">
        <w:rPr>
          <w:rFonts w:ascii="Times New Roman" w:hAnsi="Times New Roman"/>
          <w:i/>
          <w:sz w:val="20"/>
          <w:szCs w:val="20"/>
          <w:lang w:val="en-GB" w:bidi="th-TH"/>
        </w:rPr>
        <w:t>Fish Aquatic Science</w:t>
      </w:r>
      <w:r w:rsidRPr="00B87550">
        <w:rPr>
          <w:rFonts w:ascii="Times New Roman" w:hAnsi="Times New Roman"/>
          <w:sz w:val="20"/>
          <w:szCs w:val="20"/>
          <w:lang w:val="en-GB" w:bidi="th-TH"/>
        </w:rPr>
        <w:t>, 17(2): 189 – 195.</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Nor Qhairul Izzreen, M. N. and Vijaya Ratnam, R. (2011).Volatile compound extraction using solid phase micro extraction coupled with gas chromatography mass spectrometry (SPME-GCMS) in local seaweeds of </w:t>
      </w:r>
      <w:r w:rsidRPr="00B87550">
        <w:rPr>
          <w:rFonts w:ascii="Times New Roman" w:hAnsi="Times New Roman"/>
          <w:i/>
          <w:iCs/>
          <w:sz w:val="20"/>
          <w:szCs w:val="20"/>
          <w:lang w:val="en-GB" w:bidi="th-TH"/>
        </w:rPr>
        <w:t>Kappaphycus alvarezii</w:t>
      </w:r>
      <w:r w:rsidRPr="00B87550">
        <w:rPr>
          <w:rFonts w:ascii="Times New Roman" w:hAnsi="Times New Roman"/>
          <w:sz w:val="20"/>
          <w:szCs w:val="20"/>
          <w:lang w:val="en-GB" w:bidi="th-TH"/>
        </w:rPr>
        <w:t xml:space="preserve">, </w:t>
      </w:r>
      <w:r w:rsidRPr="00B87550">
        <w:rPr>
          <w:rFonts w:ascii="Times New Roman" w:hAnsi="Times New Roman"/>
          <w:i/>
          <w:iCs/>
          <w:sz w:val="20"/>
          <w:szCs w:val="20"/>
          <w:lang w:val="en-GB" w:bidi="th-TH"/>
        </w:rPr>
        <w:t>Caulerpa lentillifera</w:t>
      </w:r>
      <w:r w:rsidRPr="00B87550">
        <w:rPr>
          <w:rFonts w:ascii="Times New Roman" w:hAnsi="Times New Roman"/>
          <w:sz w:val="20"/>
          <w:szCs w:val="20"/>
          <w:lang w:val="en-GB" w:bidi="th-TH"/>
        </w:rPr>
        <w:t xml:space="preserve"> and </w:t>
      </w:r>
      <w:r w:rsidRPr="00B87550">
        <w:rPr>
          <w:rFonts w:ascii="Times New Roman" w:hAnsi="Times New Roman"/>
          <w:i/>
          <w:iCs/>
          <w:sz w:val="20"/>
          <w:szCs w:val="20"/>
          <w:lang w:val="en-GB" w:bidi="th-TH"/>
        </w:rPr>
        <w:t>Sargassum polycystem</w:t>
      </w:r>
      <w:r w:rsidRPr="00B87550">
        <w:rPr>
          <w:rFonts w:ascii="Times New Roman" w:hAnsi="Times New Roman"/>
          <w:sz w:val="20"/>
          <w:szCs w:val="20"/>
          <w:lang w:val="en-GB" w:bidi="th-TH"/>
        </w:rPr>
        <w:t xml:space="preserve">. </w:t>
      </w:r>
      <w:r w:rsidRPr="00B87550">
        <w:rPr>
          <w:rFonts w:ascii="Times New Roman" w:hAnsi="Times New Roman"/>
          <w:i/>
          <w:iCs/>
          <w:sz w:val="20"/>
          <w:szCs w:val="20"/>
          <w:lang w:val="en-GB" w:bidi="th-TH"/>
        </w:rPr>
        <w:t>International Food Research Journal</w:t>
      </w:r>
      <w:r w:rsidRPr="00B87550">
        <w:rPr>
          <w:rFonts w:ascii="Times New Roman" w:hAnsi="Times New Roman"/>
          <w:iCs/>
          <w:sz w:val="20"/>
          <w:szCs w:val="20"/>
          <w:lang w:val="en-GB" w:bidi="th-TH"/>
        </w:rPr>
        <w:t>, 18(4): 1449 – 1456.</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Cha, Y. J., Cho, W. J and Jeong, E. J. (2006). Comparison of volatile flavour compounds in commercial crab-like flavorants by analyzing meth</w:t>
      </w:r>
      <w:r w:rsidRPr="00B87550">
        <w:rPr>
          <w:rFonts w:ascii="Times New Roman" w:hAnsi="Times New Roman"/>
          <w:sz w:val="20"/>
          <w:szCs w:val="20"/>
          <w:lang w:val="en-GB"/>
        </w:rPr>
        <w:softHyphen/>
        <w:t xml:space="preserve">ods. </w:t>
      </w:r>
      <w:r w:rsidRPr="00B87550">
        <w:rPr>
          <w:rFonts w:ascii="Times New Roman" w:hAnsi="Times New Roman"/>
          <w:i/>
          <w:sz w:val="20"/>
          <w:szCs w:val="20"/>
          <w:lang w:val="en-GB"/>
        </w:rPr>
        <w:t>Journal of Life Sciences</w:t>
      </w:r>
      <w:r w:rsidRPr="00B87550">
        <w:rPr>
          <w:rFonts w:ascii="Times New Roman" w:hAnsi="Times New Roman"/>
          <w:sz w:val="20"/>
          <w:szCs w:val="20"/>
          <w:lang w:val="en-GB"/>
        </w:rPr>
        <w:t>, 16: 1243 – 1249.</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 xml:space="preserve">Ahn, J. S., Cho, W. J., Jeong, E. J. and Cha, Y. J. (2006). Reaction technology for making natural crab like flavoran from snow crab processing by-products. </w:t>
      </w:r>
      <w:r w:rsidRPr="00B87550">
        <w:rPr>
          <w:rFonts w:ascii="Times New Roman" w:hAnsi="Times New Roman"/>
          <w:i/>
          <w:sz w:val="20"/>
          <w:szCs w:val="20"/>
          <w:lang w:val="en-GB"/>
        </w:rPr>
        <w:t>Journal Korean Fish Society</w:t>
      </w:r>
      <w:r w:rsidRPr="00B87550">
        <w:rPr>
          <w:rFonts w:ascii="Times New Roman" w:hAnsi="Times New Roman"/>
          <w:sz w:val="20"/>
          <w:szCs w:val="20"/>
          <w:lang w:val="en-GB"/>
        </w:rPr>
        <w:t>, 39: 437 – 440.</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Yu, H. Z. and Chen, S. S. (2010). Identification of characteristic aroma-active compounds in steamed mangrove crab (</w:t>
      </w:r>
      <w:r w:rsidRPr="00B87550">
        <w:rPr>
          <w:rFonts w:ascii="Times New Roman" w:hAnsi="Times New Roman"/>
          <w:i/>
          <w:sz w:val="20"/>
          <w:szCs w:val="20"/>
          <w:lang w:val="en-GB" w:bidi="th-TH"/>
        </w:rPr>
        <w:t>Scylla serrata</w:t>
      </w:r>
      <w:r w:rsidRPr="00B87550">
        <w:rPr>
          <w:rFonts w:ascii="Times New Roman" w:hAnsi="Times New Roman"/>
          <w:sz w:val="20"/>
          <w:szCs w:val="20"/>
          <w:lang w:val="en-GB" w:bidi="th-TH"/>
        </w:rPr>
        <w:t xml:space="preserve">). </w:t>
      </w:r>
      <w:r w:rsidRPr="00B87550">
        <w:rPr>
          <w:rFonts w:ascii="Times New Roman" w:hAnsi="Times New Roman"/>
          <w:i/>
          <w:sz w:val="20"/>
          <w:szCs w:val="20"/>
          <w:lang w:val="en-GB" w:bidi="th-TH"/>
        </w:rPr>
        <w:t>Food Research International</w:t>
      </w:r>
      <w:r w:rsidRPr="00B87550">
        <w:rPr>
          <w:rFonts w:ascii="Times New Roman" w:hAnsi="Times New Roman"/>
          <w:sz w:val="20"/>
          <w:szCs w:val="20"/>
          <w:lang w:val="en-GB" w:bidi="th-TH"/>
        </w:rPr>
        <w:t>, 43: 2081 – 2086.</w:t>
      </w:r>
    </w:p>
    <w:p w:rsidR="00B87550"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Ojinnaka, M. C. and Ojimelukwe, P. C. (2013). Study of the volatile compounds and amino acid profile in </w:t>
      </w:r>
      <w:r w:rsidRPr="00B87550">
        <w:rPr>
          <w:rFonts w:ascii="Times New Roman" w:hAnsi="Times New Roman"/>
          <w:i/>
          <w:iCs/>
          <w:sz w:val="20"/>
          <w:szCs w:val="20"/>
          <w:lang w:val="en-GB" w:bidi="th-TH"/>
        </w:rPr>
        <w:t xml:space="preserve">Bacillus </w:t>
      </w:r>
      <w:r w:rsidRPr="00B87550">
        <w:rPr>
          <w:rFonts w:ascii="Times New Roman" w:hAnsi="Times New Roman"/>
          <w:sz w:val="20"/>
          <w:szCs w:val="20"/>
          <w:lang w:val="en-GB" w:bidi="th-TH"/>
        </w:rPr>
        <w:t xml:space="preserve">fermented castor oil bean condiment. </w:t>
      </w:r>
      <w:r w:rsidRPr="00B87550">
        <w:rPr>
          <w:rFonts w:ascii="Times New Roman" w:hAnsi="Times New Roman"/>
          <w:i/>
          <w:sz w:val="20"/>
          <w:szCs w:val="20"/>
          <w:lang w:val="en-GB" w:bidi="th-TH"/>
        </w:rPr>
        <w:t>Journal of Food Research</w:t>
      </w:r>
      <w:r w:rsidRPr="00B87550">
        <w:rPr>
          <w:rFonts w:ascii="Times New Roman" w:hAnsi="Times New Roman"/>
          <w:sz w:val="20"/>
          <w:szCs w:val="20"/>
          <w:lang w:val="en-GB" w:bidi="th-TH"/>
        </w:rPr>
        <w:t>, 2: 191 – 203.</w:t>
      </w:r>
    </w:p>
    <w:p w:rsidR="00A74A7E" w:rsidRPr="00B87550" w:rsidRDefault="00B87550" w:rsidP="00B87550">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Tseng, Y. H., Lee, Y. L., Li, R. C. and Mau, J. L. (2005). Non-volatile flavour components of </w:t>
      </w:r>
      <w:r w:rsidRPr="00B87550">
        <w:rPr>
          <w:rFonts w:ascii="Times New Roman" w:hAnsi="Times New Roman"/>
          <w:i/>
          <w:iCs/>
          <w:sz w:val="20"/>
          <w:szCs w:val="20"/>
          <w:lang w:val="en-GB" w:bidi="th-TH"/>
        </w:rPr>
        <w:t>Ganoderma tsugae</w:t>
      </w:r>
      <w:r w:rsidRPr="00B87550">
        <w:rPr>
          <w:rFonts w:ascii="Times New Roman" w:hAnsi="Times New Roman"/>
          <w:sz w:val="20"/>
          <w:szCs w:val="20"/>
          <w:lang w:val="en-GB" w:bidi="th-TH"/>
        </w:rPr>
        <w:t xml:space="preserve">. </w:t>
      </w:r>
      <w:r w:rsidRPr="00B87550">
        <w:rPr>
          <w:rFonts w:ascii="Times New Roman" w:hAnsi="Times New Roman"/>
          <w:i/>
          <w:iCs/>
          <w:sz w:val="20"/>
          <w:szCs w:val="20"/>
          <w:lang w:val="en-GB" w:bidi="th-TH"/>
        </w:rPr>
        <w:t>Food Chemistry</w:t>
      </w:r>
      <w:r w:rsidRPr="00B87550">
        <w:rPr>
          <w:rFonts w:ascii="Times New Roman" w:hAnsi="Times New Roman"/>
          <w:iCs/>
          <w:sz w:val="20"/>
          <w:szCs w:val="20"/>
          <w:lang w:val="en-GB" w:bidi="th-TH"/>
        </w:rPr>
        <w:t>, 90</w:t>
      </w:r>
      <w:r w:rsidRPr="00B87550">
        <w:rPr>
          <w:rFonts w:ascii="Times New Roman" w:hAnsi="Times New Roman"/>
          <w:sz w:val="20"/>
          <w:szCs w:val="20"/>
          <w:lang w:val="en-GB" w:bidi="th-TH"/>
        </w:rPr>
        <w:t>: 409 – 415.</w:t>
      </w:r>
    </w:p>
    <w:sectPr w:rsidR="00A74A7E" w:rsidRPr="00B87550" w:rsidSect="00A16D73">
      <w:headerReference w:type="even" r:id="rId14"/>
      <w:headerReference w:type="default" r:id="rId15"/>
      <w:footerReference w:type="even" r:id="rId16"/>
      <w:footerReference w:type="default" r:id="rId17"/>
      <w:pgSz w:w="12240" w:h="15840" w:code="1"/>
      <w:pgMar w:top="1800" w:right="1469" w:bottom="1699" w:left="1440" w:header="706" w:footer="706" w:gutter="0"/>
      <w:pgNumType w:start="8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10734">
          <w:rPr>
            <w:rFonts w:ascii="Times New Roman" w:hAnsi="Times New Roman"/>
            <w:noProof/>
          </w:rPr>
          <w:t>818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10734">
          <w:rPr>
            <w:rFonts w:ascii="Times New Roman" w:hAnsi="Times New Roman"/>
            <w:noProof/>
          </w:rPr>
          <w:t>819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A16D73">
      <w:rPr>
        <w:rFonts w:ascii="Times New Roman" w:hAnsi="Times New Roman"/>
        <w:i/>
        <w:lang w:val="en-US"/>
      </w:rPr>
      <w:t>812</w:t>
    </w:r>
    <w:r w:rsidR="004B43FF">
      <w:rPr>
        <w:rFonts w:ascii="Times New Roman" w:hAnsi="Times New Roman"/>
        <w:i/>
        <w:lang w:val="en-US"/>
      </w:rPr>
      <w:t xml:space="preserve"> </w:t>
    </w:r>
    <w:r w:rsidR="008175C3">
      <w:rPr>
        <w:rFonts w:ascii="Times New Roman" w:hAnsi="Times New Roman"/>
        <w:i/>
        <w:lang w:val="en-US"/>
      </w:rPr>
      <w:t>-</w:t>
    </w:r>
    <w:r w:rsidR="00A16D73">
      <w:rPr>
        <w:rFonts w:ascii="Times New Roman" w:hAnsi="Times New Roman"/>
        <w:i/>
        <w:lang w:val="en-US"/>
      </w:rPr>
      <w:t xml:space="preserve"> 819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A16D73">
      <w:rPr>
        <w:rFonts w:ascii="Times New Roman" w:hAnsi="Times New Roman"/>
        <w:i/>
        <w:lang w:val="en-US"/>
      </w:rPr>
      <w:t>-14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90" w:rsidRPr="00AD6D90" w:rsidRDefault="00AD6D90" w:rsidP="00AD6D90">
    <w:pPr>
      <w:spacing w:after="0" w:line="240" w:lineRule="auto"/>
      <w:rPr>
        <w:rFonts w:ascii="Times New Roman" w:hAnsi="Times New Roman"/>
        <w:bCs/>
        <w:sz w:val="20"/>
        <w:szCs w:val="20"/>
        <w:lang w:val="en-GB"/>
      </w:rPr>
    </w:pPr>
    <w:r>
      <w:rPr>
        <w:rFonts w:ascii="Times New Roman" w:hAnsi="Times New Roman"/>
        <w:sz w:val="20"/>
        <w:szCs w:val="20"/>
      </w:rPr>
      <w:t>Normah &amp; Noorasma</w:t>
    </w:r>
    <w:r w:rsidR="008E6968" w:rsidRPr="00AD6D90">
      <w:rPr>
        <w:rFonts w:ascii="Times New Roman" w:hAnsi="Times New Roman"/>
        <w:sz w:val="20"/>
        <w:szCs w:val="20"/>
      </w:rPr>
      <w:t xml:space="preserve">:  </w:t>
    </w:r>
    <w:r w:rsidRPr="00AD6D90">
      <w:rPr>
        <w:rFonts w:ascii="Times New Roman" w:hAnsi="Times New Roman"/>
        <w:bCs/>
        <w:sz w:val="20"/>
        <w:szCs w:val="20"/>
        <w:lang w:val="en-GB"/>
      </w:rPr>
      <w:t>SENSORY CHARACTERISTICS OF MUD CLAM (</w:t>
    </w:r>
    <w:r w:rsidRPr="00AD6D90">
      <w:rPr>
        <w:rFonts w:ascii="Times New Roman" w:hAnsi="Times New Roman"/>
        <w:bCs/>
        <w:i/>
        <w:iCs/>
        <w:sz w:val="20"/>
        <w:szCs w:val="20"/>
        <w:lang w:val="en-GB"/>
      </w:rPr>
      <w:t>Polymesoda erosa</w:t>
    </w:r>
    <w:r w:rsidRPr="00AD6D90">
      <w:rPr>
        <w:rFonts w:ascii="Times New Roman" w:hAnsi="Times New Roman"/>
        <w:bCs/>
        <w:sz w:val="20"/>
        <w:szCs w:val="20"/>
        <w:lang w:val="en-GB"/>
      </w:rPr>
      <w:t>) HYDROLYSATE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D4057"/>
    <w:multiLevelType w:val="hybridMultilevel"/>
    <w:tmpl w:val="0F6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95C"/>
    <w:rsid w:val="00006EBC"/>
    <w:rsid w:val="00016385"/>
    <w:rsid w:val="00084936"/>
    <w:rsid w:val="000C49FF"/>
    <w:rsid w:val="000E5AF1"/>
    <w:rsid w:val="000F77DA"/>
    <w:rsid w:val="001068E8"/>
    <w:rsid w:val="00117BCD"/>
    <w:rsid w:val="0015798A"/>
    <w:rsid w:val="001D035A"/>
    <w:rsid w:val="001D3855"/>
    <w:rsid w:val="001D6F2C"/>
    <w:rsid w:val="00221D39"/>
    <w:rsid w:val="002B188F"/>
    <w:rsid w:val="002B3BD8"/>
    <w:rsid w:val="002F3F91"/>
    <w:rsid w:val="00304767"/>
    <w:rsid w:val="00304B34"/>
    <w:rsid w:val="00321864"/>
    <w:rsid w:val="00344AF1"/>
    <w:rsid w:val="00361BAF"/>
    <w:rsid w:val="00367D1F"/>
    <w:rsid w:val="00373A9B"/>
    <w:rsid w:val="00383F26"/>
    <w:rsid w:val="003A7FD1"/>
    <w:rsid w:val="003D585B"/>
    <w:rsid w:val="003E7DA6"/>
    <w:rsid w:val="003F12FF"/>
    <w:rsid w:val="00457C6C"/>
    <w:rsid w:val="004760D4"/>
    <w:rsid w:val="00494C46"/>
    <w:rsid w:val="004B43FF"/>
    <w:rsid w:val="00502641"/>
    <w:rsid w:val="00575FF6"/>
    <w:rsid w:val="005C6768"/>
    <w:rsid w:val="00631775"/>
    <w:rsid w:val="00634C25"/>
    <w:rsid w:val="006416AB"/>
    <w:rsid w:val="006768E9"/>
    <w:rsid w:val="00687982"/>
    <w:rsid w:val="00695D0E"/>
    <w:rsid w:val="006A3A0F"/>
    <w:rsid w:val="006B3EC8"/>
    <w:rsid w:val="006D695E"/>
    <w:rsid w:val="00725A6A"/>
    <w:rsid w:val="00730CB3"/>
    <w:rsid w:val="007943F3"/>
    <w:rsid w:val="007A738C"/>
    <w:rsid w:val="007B1349"/>
    <w:rsid w:val="007D13A0"/>
    <w:rsid w:val="007E25BD"/>
    <w:rsid w:val="00802C35"/>
    <w:rsid w:val="008175C3"/>
    <w:rsid w:val="0082181A"/>
    <w:rsid w:val="008B470E"/>
    <w:rsid w:val="008C14D6"/>
    <w:rsid w:val="008E1211"/>
    <w:rsid w:val="008E5BBF"/>
    <w:rsid w:val="008E6968"/>
    <w:rsid w:val="009C5428"/>
    <w:rsid w:val="00A14DB9"/>
    <w:rsid w:val="00A16D73"/>
    <w:rsid w:val="00A4762A"/>
    <w:rsid w:val="00A74A7E"/>
    <w:rsid w:val="00AD1B8A"/>
    <w:rsid w:val="00AD6D90"/>
    <w:rsid w:val="00AE713F"/>
    <w:rsid w:val="00AF6BB6"/>
    <w:rsid w:val="00B10734"/>
    <w:rsid w:val="00B1121C"/>
    <w:rsid w:val="00B25B65"/>
    <w:rsid w:val="00B2770A"/>
    <w:rsid w:val="00B3024B"/>
    <w:rsid w:val="00B314AD"/>
    <w:rsid w:val="00B75BF6"/>
    <w:rsid w:val="00B87550"/>
    <w:rsid w:val="00BA1F7B"/>
    <w:rsid w:val="00BA2F98"/>
    <w:rsid w:val="00BB58AF"/>
    <w:rsid w:val="00BE7C30"/>
    <w:rsid w:val="00C055BF"/>
    <w:rsid w:val="00C0756D"/>
    <w:rsid w:val="00C2226A"/>
    <w:rsid w:val="00C84D35"/>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C84D35"/>
    <w:rPr>
      <w:rFonts w:cs="Times New Roman"/>
      <w:color w:val="0000FF"/>
      <w:u w:val="single"/>
    </w:rPr>
  </w:style>
  <w:style w:type="paragraph" w:customStyle="1" w:styleId="Default">
    <w:name w:val="Default"/>
    <w:rsid w:val="00AD6D90"/>
    <w:pPr>
      <w:autoSpaceDE w:val="0"/>
      <w:autoSpaceDN w:val="0"/>
      <w:adjustRightInd w:val="0"/>
    </w:pPr>
    <w:rPr>
      <w:rFonts w:ascii="Times New Roman" w:eastAsia="Times New Roman" w:hAnsi="Times New Roman"/>
      <w:color w:val="000000"/>
      <w:kern w:val="2"/>
      <w:sz w:val="24"/>
      <w:szCs w:val="24"/>
    </w:rPr>
  </w:style>
  <w:style w:type="character" w:customStyle="1" w:styleId="st">
    <w:name w:val="st"/>
    <w:basedOn w:val="DefaultParagraphFont"/>
    <w:rsid w:val="00AD6D90"/>
  </w:style>
  <w:style w:type="character" w:customStyle="1" w:styleId="apple-converted-space">
    <w:name w:val="apple-converted-space"/>
    <w:basedOn w:val="DefaultParagraphFont"/>
    <w:rsid w:val="00AD6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C84D35"/>
    <w:rPr>
      <w:rFonts w:cs="Times New Roman"/>
      <w:color w:val="0000FF"/>
      <w:u w:val="single"/>
    </w:rPr>
  </w:style>
  <w:style w:type="paragraph" w:customStyle="1" w:styleId="Default">
    <w:name w:val="Default"/>
    <w:rsid w:val="00AD6D90"/>
    <w:pPr>
      <w:autoSpaceDE w:val="0"/>
      <w:autoSpaceDN w:val="0"/>
      <w:adjustRightInd w:val="0"/>
    </w:pPr>
    <w:rPr>
      <w:rFonts w:ascii="Times New Roman" w:eastAsia="Times New Roman" w:hAnsi="Times New Roman"/>
      <w:color w:val="000000"/>
      <w:kern w:val="2"/>
      <w:sz w:val="24"/>
      <w:szCs w:val="24"/>
    </w:rPr>
  </w:style>
  <w:style w:type="character" w:customStyle="1" w:styleId="st">
    <w:name w:val="st"/>
    <w:basedOn w:val="DefaultParagraphFont"/>
    <w:rsid w:val="00AD6D90"/>
  </w:style>
  <w:style w:type="character" w:customStyle="1" w:styleId="apple-converted-space">
    <w:name w:val="apple-converted-space"/>
    <w:basedOn w:val="DefaultParagraphFont"/>
    <w:rsid w:val="00AD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754-F151-408A-AEFE-F2D092D7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3632</Words>
  <Characters>20687</Characters>
  <Application>Microsoft Office Word</Application>
  <DocSecurity>0</DocSecurity>
  <Lines>516</Lines>
  <Paragraphs>274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17</cp:revision>
  <cp:lastPrinted>2016-08-08T00:26:00Z</cp:lastPrinted>
  <dcterms:created xsi:type="dcterms:W3CDTF">2016-07-08T02:08:00Z</dcterms:created>
  <dcterms:modified xsi:type="dcterms:W3CDTF">2016-08-08T00:26:00Z</dcterms:modified>
</cp:coreProperties>
</file>