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50FA8" w:rsidRPr="00E3287E" w:rsidRDefault="00750FA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750FA8" w:rsidRDefault="00750FA8"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750FA8" w:rsidRPr="00E3287E" w:rsidRDefault="00750FA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750FA8" w:rsidRDefault="00750FA8"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610351" w:rsidRDefault="00610351" w:rsidP="00610351">
      <w:pPr>
        <w:spacing w:after="0" w:line="240" w:lineRule="auto"/>
        <w:jc w:val="center"/>
        <w:outlineLvl w:val="0"/>
        <w:rPr>
          <w:rFonts w:ascii="Times New Roman" w:hAnsi="Times New Roman"/>
          <w:sz w:val="28"/>
        </w:rPr>
      </w:pPr>
      <w:r>
        <w:rPr>
          <w:rFonts w:ascii="Times New Roman" w:hAnsi="Times New Roman"/>
          <w:sz w:val="28"/>
        </w:rPr>
        <w:t>MODELLING DISTRIBUTION FUNCTION OF SURFACE OZONE CONCENTRATION FOR SELECTED SUBURBAN AREAS IN MALAYSIA</w:t>
      </w:r>
    </w:p>
    <w:p w:rsidR="00610351" w:rsidRDefault="00610351" w:rsidP="00610351">
      <w:pPr>
        <w:spacing w:after="0" w:line="240" w:lineRule="auto"/>
        <w:jc w:val="center"/>
        <w:rPr>
          <w:rFonts w:ascii="Times New Roman" w:hAnsi="Times New Roman"/>
          <w:noProof/>
          <w:sz w:val="24"/>
          <w:szCs w:val="24"/>
          <w:lang w:bidi="ar-SA"/>
        </w:rPr>
      </w:pPr>
    </w:p>
    <w:p w:rsidR="0082518E" w:rsidRDefault="00610351" w:rsidP="00610351">
      <w:pPr>
        <w:spacing w:after="0" w:line="240" w:lineRule="auto"/>
        <w:jc w:val="center"/>
        <w:outlineLvl w:val="0"/>
        <w:rPr>
          <w:rFonts w:ascii="Times New Roman" w:hAnsi="Times New Roman"/>
          <w:sz w:val="24"/>
          <w:szCs w:val="24"/>
        </w:rPr>
      </w:pPr>
      <w:r w:rsidRPr="005C4E38">
        <w:rPr>
          <w:rFonts w:ascii="Times New Roman" w:hAnsi="Times New Roman"/>
          <w:sz w:val="24"/>
          <w:szCs w:val="24"/>
        </w:rPr>
        <w:t xml:space="preserve">(Permodelan Fungsi </w:t>
      </w:r>
      <w:r>
        <w:rPr>
          <w:rFonts w:ascii="Times New Roman" w:hAnsi="Times New Roman"/>
          <w:sz w:val="24"/>
          <w:szCs w:val="24"/>
        </w:rPr>
        <w:t>Taburan Kepekatan</w:t>
      </w:r>
      <w:r w:rsidRPr="005C4E38">
        <w:rPr>
          <w:rFonts w:ascii="Times New Roman" w:hAnsi="Times New Roman"/>
          <w:sz w:val="24"/>
          <w:szCs w:val="24"/>
        </w:rPr>
        <w:t xml:space="preserve"> Permukaan Ozon di Kawasan Sub-Bandar </w:t>
      </w:r>
    </w:p>
    <w:p w:rsidR="00610351" w:rsidRPr="005C4E38" w:rsidRDefault="00610351" w:rsidP="00610351">
      <w:pPr>
        <w:spacing w:after="0" w:line="240" w:lineRule="auto"/>
        <w:jc w:val="center"/>
        <w:outlineLvl w:val="0"/>
        <w:rPr>
          <w:rFonts w:ascii="Times New Roman" w:hAnsi="Times New Roman"/>
          <w:sz w:val="24"/>
          <w:szCs w:val="24"/>
        </w:rPr>
      </w:pPr>
      <w:r w:rsidRPr="005C4E38">
        <w:rPr>
          <w:rFonts w:ascii="Times New Roman" w:hAnsi="Times New Roman"/>
          <w:sz w:val="24"/>
          <w:szCs w:val="24"/>
        </w:rPr>
        <w:t>yang Terpilih di Malaysia)</w:t>
      </w:r>
    </w:p>
    <w:p w:rsidR="006768E9" w:rsidRPr="00F447A7" w:rsidRDefault="006768E9" w:rsidP="00F447A7">
      <w:pPr>
        <w:spacing w:after="0" w:line="240" w:lineRule="auto"/>
        <w:jc w:val="center"/>
        <w:rPr>
          <w:rFonts w:ascii="Times New Roman" w:hAnsi="Times New Roman"/>
          <w:noProof/>
          <w:sz w:val="20"/>
          <w:szCs w:val="20"/>
          <w:lang w:bidi="ar-SA"/>
        </w:rPr>
      </w:pPr>
    </w:p>
    <w:p w:rsidR="00610351" w:rsidRPr="00610351" w:rsidRDefault="00610351" w:rsidP="00610351">
      <w:pPr>
        <w:spacing w:after="0" w:line="240" w:lineRule="auto"/>
        <w:jc w:val="center"/>
        <w:outlineLvl w:val="0"/>
        <w:rPr>
          <w:rFonts w:ascii="Times New Roman" w:hAnsi="Times New Roman"/>
          <w:bCs/>
          <w:sz w:val="20"/>
          <w:szCs w:val="20"/>
          <w:vertAlign w:val="superscript"/>
        </w:rPr>
      </w:pPr>
      <w:r w:rsidRPr="00610351">
        <w:rPr>
          <w:rFonts w:ascii="Times New Roman" w:hAnsi="Times New Roman"/>
          <w:bCs/>
          <w:sz w:val="20"/>
          <w:szCs w:val="20"/>
        </w:rPr>
        <w:t>Muhammad Izwan Zariq Mokhtar, Nurul Adyani Ghazali*, Muhammad Yazid Nasir, Norhazlina Suhaimi</w:t>
      </w:r>
    </w:p>
    <w:p w:rsidR="006768E9" w:rsidRPr="00F447A7" w:rsidRDefault="006768E9" w:rsidP="00F447A7">
      <w:pPr>
        <w:spacing w:after="0" w:line="240" w:lineRule="auto"/>
        <w:jc w:val="center"/>
        <w:rPr>
          <w:rFonts w:ascii="Times New Roman" w:hAnsi="Times New Roman"/>
          <w:noProof/>
          <w:sz w:val="18"/>
          <w:szCs w:val="18"/>
          <w:lang w:bidi="ar-SA"/>
        </w:rPr>
      </w:pPr>
    </w:p>
    <w:p w:rsidR="00610351" w:rsidRDefault="00610351" w:rsidP="00610351">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School of </w:t>
      </w:r>
      <w:r>
        <w:rPr>
          <w:rFonts w:ascii="Times New Roman" w:hAnsi="Times New Roman"/>
          <w:i/>
          <w:sz w:val="18"/>
          <w:szCs w:val="18"/>
        </w:rPr>
        <w:t>Ocean Engineering</w:t>
      </w:r>
      <w:r w:rsidRPr="00A415C1">
        <w:rPr>
          <w:rFonts w:ascii="Times New Roman" w:hAnsi="Times New Roman"/>
          <w:i/>
          <w:sz w:val="18"/>
          <w:szCs w:val="18"/>
        </w:rPr>
        <w:t xml:space="preserve">, </w:t>
      </w:r>
    </w:p>
    <w:p w:rsidR="00610351" w:rsidRDefault="00610351" w:rsidP="00610351">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w:t>
      </w:r>
      <w:r>
        <w:rPr>
          <w:rFonts w:ascii="Times New Roman" w:hAnsi="Times New Roman"/>
          <w:i/>
          <w:sz w:val="18"/>
          <w:szCs w:val="18"/>
        </w:rPr>
        <w:t>Malaysia Terengganu</w:t>
      </w:r>
      <w:r w:rsidRPr="00A415C1">
        <w:rPr>
          <w:rFonts w:ascii="Times New Roman" w:hAnsi="Times New Roman"/>
          <w:i/>
          <w:sz w:val="18"/>
          <w:szCs w:val="18"/>
        </w:rPr>
        <w:t xml:space="preserve">, </w:t>
      </w:r>
      <w:r>
        <w:rPr>
          <w:rFonts w:ascii="Times New Roman" w:hAnsi="Times New Roman"/>
          <w:i/>
          <w:sz w:val="18"/>
          <w:szCs w:val="18"/>
        </w:rPr>
        <w:t>21030</w:t>
      </w:r>
      <w:r w:rsidRPr="00A415C1">
        <w:rPr>
          <w:rFonts w:ascii="Times New Roman" w:hAnsi="Times New Roman"/>
          <w:i/>
          <w:sz w:val="18"/>
          <w:szCs w:val="18"/>
        </w:rPr>
        <w:t xml:space="preserve"> </w:t>
      </w:r>
      <w:r>
        <w:rPr>
          <w:rFonts w:ascii="Times New Roman" w:hAnsi="Times New Roman"/>
          <w:i/>
          <w:sz w:val="18"/>
          <w:szCs w:val="18"/>
        </w:rPr>
        <w:t>Kuala Terengganu, Terengganu,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61035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610351" w:rsidRPr="00570B22">
        <w:rPr>
          <w:rFonts w:ascii="Times New Roman" w:hAnsi="Times New Roman"/>
          <w:bCs/>
          <w:i/>
          <w:sz w:val="18"/>
        </w:rPr>
        <w:t>nurul.adyani@umt.edu.my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10351">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610351">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10351" w:rsidRPr="00570B22" w:rsidRDefault="00610351" w:rsidP="00610351">
      <w:pPr>
        <w:spacing w:after="0" w:line="240" w:lineRule="auto"/>
        <w:jc w:val="both"/>
        <w:rPr>
          <w:rFonts w:ascii="Times New Roman" w:hAnsi="Times New Roman"/>
          <w:sz w:val="18"/>
          <w:szCs w:val="18"/>
          <w:lang w:val="en-MY" w:eastAsia="en-MY"/>
        </w:rPr>
      </w:pPr>
      <w:r w:rsidRPr="00570B22">
        <w:rPr>
          <w:rFonts w:ascii="Times New Roman" w:hAnsi="Times New Roman"/>
          <w:sz w:val="18"/>
          <w:szCs w:val="18"/>
          <w:lang w:val="en-MY" w:eastAsia="en-MY"/>
        </w:rPr>
        <w:t>Ozone is known as an important secondary pollutant in the atmosphere. The aim of this study is to find the best fit distribution for calculating exceedance and return period of ozone based on suburban areas; Perak (AMS1) and Pulau Pinang (AMS2). Three distributions namely Gamma, Rayleigh and Laplace were used to fit 2 years ozone data (2010 and 2011). The parameters were estimated by using Maximum Likelihood Estimation (MLE) in order to plot probability distribution function (PDF) and cumulative distribution function (CDF). Four performance indicators were used to find the best distribution namely, normalized absolute error (NAE), prediction accuracy (PA), coefficient of determination (R</w:t>
      </w:r>
      <w:r w:rsidRPr="00570B22">
        <w:rPr>
          <w:rFonts w:ascii="Times New Roman" w:hAnsi="Times New Roman"/>
          <w:sz w:val="18"/>
          <w:szCs w:val="18"/>
          <w:vertAlign w:val="superscript"/>
          <w:lang w:val="en-MY" w:eastAsia="en-MY"/>
        </w:rPr>
        <w:t>2</w:t>
      </w:r>
      <w:r w:rsidRPr="00570B22">
        <w:rPr>
          <w:rFonts w:ascii="Times New Roman" w:hAnsi="Times New Roman"/>
          <w:sz w:val="18"/>
          <w:szCs w:val="18"/>
          <w:lang w:val="en-MY" w:eastAsia="en-MY"/>
        </w:rPr>
        <w:t>) and root mean square error (RMSE). The best distribution to represent ozone concentration at both sites in 2010 and 2011 is Gamma distribution with the smallest error measure (NAE and RMSE) and the highest adequacy measure (PA and R</w:t>
      </w:r>
      <w:r w:rsidRPr="00570B22">
        <w:rPr>
          <w:rFonts w:ascii="Times New Roman" w:hAnsi="Times New Roman"/>
          <w:sz w:val="18"/>
          <w:szCs w:val="18"/>
          <w:vertAlign w:val="superscript"/>
          <w:lang w:val="en-MY" w:eastAsia="en-MY"/>
        </w:rPr>
        <w:t>2</w:t>
      </w:r>
      <w:r w:rsidRPr="00570B22">
        <w:rPr>
          <w:rFonts w:ascii="Times New Roman" w:hAnsi="Times New Roman"/>
          <w:sz w:val="18"/>
          <w:szCs w:val="18"/>
          <w:lang w:val="en-MY" w:eastAsia="en-MY"/>
        </w:rPr>
        <w:t>). For the 2010 data, AMS1 was predicted to exceed 0.1 ppm for 2 days in 2011 with a return period of one occurrence per 179 days. However, AMS2 do not exceed MAAQG limit (0.1 ppm) based on both 2010 and 2011. From the results, the exceedance and return period can be used as a guidance to overcome future air pollution problem.</w:t>
      </w:r>
    </w:p>
    <w:p w:rsidR="00610351" w:rsidRDefault="00610351" w:rsidP="00610351">
      <w:pPr>
        <w:spacing w:after="0" w:line="240" w:lineRule="auto"/>
        <w:jc w:val="both"/>
        <w:outlineLvl w:val="0"/>
        <w:rPr>
          <w:rFonts w:ascii="Times New Roman" w:hAnsi="Times New Roman"/>
        </w:rPr>
      </w:pPr>
    </w:p>
    <w:p w:rsidR="00610351" w:rsidRDefault="00610351" w:rsidP="00610351">
      <w:pPr>
        <w:tabs>
          <w:tab w:val="left" w:pos="1530"/>
          <w:tab w:val="left" w:pos="7740"/>
          <w:tab w:val="left" w:pos="8931"/>
        </w:tabs>
        <w:spacing w:after="0" w:line="240" w:lineRule="auto"/>
        <w:ind w:right="-46"/>
        <w:jc w:val="both"/>
        <w:rPr>
          <w:rFonts w:ascii="Times New Roman" w:hAnsi="Times New Roman"/>
          <w:sz w:val="18"/>
          <w:szCs w:val="18"/>
          <w:lang w:val="en-MY" w:eastAsia="en-MY"/>
        </w:rPr>
      </w:pPr>
      <w:r w:rsidRPr="000E0577">
        <w:rPr>
          <w:rFonts w:ascii="Times New Roman" w:hAnsi="Times New Roman"/>
          <w:b/>
          <w:sz w:val="18"/>
          <w:szCs w:val="18"/>
        </w:rPr>
        <w:t>Keyword</w:t>
      </w:r>
      <w:r>
        <w:rPr>
          <w:rFonts w:ascii="Times New Roman" w:hAnsi="Times New Roman"/>
          <w:b/>
          <w:sz w:val="18"/>
          <w:szCs w:val="18"/>
        </w:rPr>
        <w:t>s</w:t>
      </w:r>
      <w:r w:rsidRPr="000E0577">
        <w:rPr>
          <w:rFonts w:ascii="Times New Roman" w:hAnsi="Times New Roman"/>
          <w:sz w:val="18"/>
          <w:szCs w:val="18"/>
        </w:rPr>
        <w:t xml:space="preserve">: </w:t>
      </w:r>
      <w:r>
        <w:rPr>
          <w:rFonts w:ascii="Times New Roman" w:hAnsi="Times New Roman"/>
          <w:sz w:val="18"/>
          <w:szCs w:val="18"/>
        </w:rPr>
        <w:t xml:space="preserve"> o</w:t>
      </w:r>
      <w:r w:rsidRPr="000E0577">
        <w:rPr>
          <w:rFonts w:ascii="Times New Roman" w:hAnsi="Times New Roman"/>
          <w:sz w:val="18"/>
          <w:szCs w:val="18"/>
          <w:lang w:val="en-MY" w:eastAsia="en-MY"/>
        </w:rPr>
        <w:t xml:space="preserve">zone, </w:t>
      </w:r>
      <w:r>
        <w:rPr>
          <w:rFonts w:ascii="Times New Roman" w:hAnsi="Times New Roman"/>
          <w:sz w:val="18"/>
          <w:szCs w:val="18"/>
          <w:lang w:val="en-MY" w:eastAsia="en-MY"/>
        </w:rPr>
        <w:t>p</w:t>
      </w:r>
      <w:r w:rsidRPr="000E0577">
        <w:rPr>
          <w:rFonts w:ascii="Times New Roman" w:hAnsi="Times New Roman"/>
          <w:sz w:val="18"/>
          <w:szCs w:val="18"/>
          <w:lang w:val="en-MY" w:eastAsia="en-MY"/>
        </w:rPr>
        <w:t xml:space="preserve">erformance </w:t>
      </w:r>
      <w:r>
        <w:rPr>
          <w:rFonts w:ascii="Times New Roman" w:hAnsi="Times New Roman"/>
          <w:sz w:val="18"/>
          <w:szCs w:val="18"/>
          <w:lang w:val="en-MY" w:eastAsia="en-MY"/>
        </w:rPr>
        <w:t>i</w:t>
      </w:r>
      <w:r w:rsidRPr="000E0577">
        <w:rPr>
          <w:rFonts w:ascii="Times New Roman" w:hAnsi="Times New Roman"/>
          <w:sz w:val="18"/>
          <w:szCs w:val="18"/>
          <w:lang w:val="en-MY" w:eastAsia="en-MY"/>
        </w:rPr>
        <w:t xml:space="preserve">ndicators, </w:t>
      </w:r>
      <w:r>
        <w:rPr>
          <w:rFonts w:ascii="Times New Roman" w:hAnsi="Times New Roman"/>
          <w:sz w:val="18"/>
          <w:szCs w:val="18"/>
          <w:lang w:val="en-MY" w:eastAsia="en-MY"/>
        </w:rPr>
        <w:t>p</w:t>
      </w:r>
      <w:r w:rsidRPr="000E0577">
        <w:rPr>
          <w:rFonts w:ascii="Times New Roman" w:hAnsi="Times New Roman"/>
          <w:sz w:val="18"/>
          <w:szCs w:val="18"/>
          <w:lang w:val="en-MY" w:eastAsia="en-MY"/>
        </w:rPr>
        <w:t>ro</w:t>
      </w:r>
      <w:r>
        <w:rPr>
          <w:rFonts w:ascii="Times New Roman" w:hAnsi="Times New Roman"/>
          <w:sz w:val="18"/>
          <w:szCs w:val="18"/>
          <w:lang w:val="en-MY" w:eastAsia="en-MY"/>
        </w:rPr>
        <w:t>bability distribution function, return p</w:t>
      </w:r>
      <w:r w:rsidRPr="000E0577">
        <w:rPr>
          <w:rFonts w:ascii="Times New Roman" w:hAnsi="Times New Roman"/>
          <w:sz w:val="18"/>
          <w:szCs w:val="18"/>
          <w:lang w:val="en-MY" w:eastAsia="en-MY"/>
        </w:rPr>
        <w:t>eriod</w:t>
      </w:r>
      <w:r>
        <w:rPr>
          <w:rFonts w:ascii="Times New Roman" w:hAnsi="Times New Roman"/>
          <w:sz w:val="18"/>
          <w:szCs w:val="18"/>
          <w:lang w:val="en-MY" w:eastAsia="en-MY"/>
        </w:rPr>
        <w:t>, c</w:t>
      </w:r>
      <w:r w:rsidRPr="000E0577">
        <w:rPr>
          <w:rFonts w:ascii="Times New Roman" w:hAnsi="Times New Roman"/>
          <w:sz w:val="18"/>
          <w:szCs w:val="18"/>
          <w:lang w:val="en-MY" w:eastAsia="en-MY"/>
        </w:rPr>
        <w:t>umulative</w:t>
      </w:r>
      <w:r>
        <w:rPr>
          <w:rFonts w:ascii="Times New Roman" w:hAnsi="Times New Roman"/>
          <w:sz w:val="18"/>
          <w:szCs w:val="18"/>
          <w:lang w:val="en-MY" w:eastAsia="en-MY"/>
        </w:rPr>
        <w:t xml:space="preserve"> d</w:t>
      </w:r>
      <w:r w:rsidRPr="000E0577">
        <w:rPr>
          <w:rFonts w:ascii="Times New Roman" w:hAnsi="Times New Roman"/>
          <w:sz w:val="18"/>
          <w:szCs w:val="18"/>
          <w:lang w:val="en-MY" w:eastAsia="en-MY"/>
        </w:rPr>
        <w:t xml:space="preserve">istribution </w:t>
      </w:r>
      <w:r>
        <w:rPr>
          <w:rFonts w:ascii="Times New Roman" w:hAnsi="Times New Roman"/>
          <w:sz w:val="18"/>
          <w:szCs w:val="18"/>
          <w:lang w:val="en-MY" w:eastAsia="en-MY"/>
        </w:rPr>
        <w:t>function</w:t>
      </w:r>
    </w:p>
    <w:p w:rsidR="00DD377F" w:rsidRDefault="00DD377F" w:rsidP="00610351">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610351" w:rsidRPr="00610351" w:rsidRDefault="00610351" w:rsidP="00610351">
      <w:pPr>
        <w:spacing w:after="0" w:line="240" w:lineRule="auto"/>
        <w:jc w:val="both"/>
        <w:outlineLvl w:val="0"/>
        <w:rPr>
          <w:rFonts w:ascii="Times New Roman" w:hAnsi="Times New Roman"/>
          <w:sz w:val="18"/>
          <w:szCs w:val="18"/>
          <w:lang w:val="en-MY" w:eastAsia="en-MY"/>
        </w:rPr>
      </w:pPr>
      <w:r w:rsidRPr="00610351">
        <w:rPr>
          <w:rFonts w:ascii="Times New Roman" w:hAnsi="Times New Roman"/>
          <w:sz w:val="18"/>
          <w:szCs w:val="18"/>
        </w:rPr>
        <w:t>Ozon dikenali sebagai pencemar sekunder yang paling penting di atmosfera. Matlamat kajian ini adalah untuk mengenalpasti taburan yang terbaik dalam mengira jumlah kepekatan yang melepasi had yang ditetapkan dan tempoh kembali untuk ozon berdasarkan kawasan sub-bandar; Perak (AMS1) dan Pula</w:t>
      </w:r>
      <w:r w:rsidR="00754978">
        <w:rPr>
          <w:rFonts w:ascii="Times New Roman" w:hAnsi="Times New Roman"/>
          <w:sz w:val="18"/>
          <w:szCs w:val="18"/>
        </w:rPr>
        <w:t>u Pinang (AMS2). Pembolehubah-</w:t>
      </w:r>
      <w:r w:rsidRPr="00610351">
        <w:rPr>
          <w:rFonts w:ascii="Times New Roman" w:hAnsi="Times New Roman"/>
          <w:sz w:val="18"/>
          <w:szCs w:val="18"/>
        </w:rPr>
        <w:t>pembole</w:t>
      </w:r>
      <w:r w:rsidR="00754978">
        <w:rPr>
          <w:rFonts w:ascii="Times New Roman" w:hAnsi="Times New Roman"/>
          <w:sz w:val="18"/>
          <w:szCs w:val="18"/>
        </w:rPr>
        <w:t>h</w:t>
      </w:r>
      <w:r w:rsidRPr="00610351">
        <w:rPr>
          <w:rFonts w:ascii="Times New Roman" w:hAnsi="Times New Roman"/>
          <w:sz w:val="18"/>
          <w:szCs w:val="18"/>
        </w:rPr>
        <w:t>ubah telah dianggarkan melalui penggunaan penganggar kebolehjadian maksimum (MLE) untuk plot fungsi taburan kebarangkalian (PDF) dan fungsi taburan kumulatif (CDF). 4 penunjuk prestasi telah digunakan untuk mencari taburan terbaik antaranya, ralat mutlak dinormalkan (NAE), kejituan ramalan</w:t>
      </w:r>
      <w:r w:rsidR="00754978">
        <w:rPr>
          <w:rFonts w:ascii="Times New Roman" w:hAnsi="Times New Roman"/>
          <w:sz w:val="18"/>
          <w:szCs w:val="18"/>
          <w:lang w:val="en-MY" w:eastAsia="en-MY"/>
        </w:rPr>
        <w:t xml:space="preserve"> (PA)</w:t>
      </w:r>
      <w:r w:rsidRPr="00610351">
        <w:rPr>
          <w:rFonts w:ascii="Times New Roman" w:hAnsi="Times New Roman"/>
          <w:sz w:val="18"/>
          <w:szCs w:val="18"/>
          <w:lang w:val="en-MY" w:eastAsia="en-MY"/>
        </w:rPr>
        <w:t>, pekali penentuan (R</w:t>
      </w:r>
      <w:r w:rsidRPr="00610351">
        <w:rPr>
          <w:rFonts w:ascii="Times New Roman" w:hAnsi="Times New Roman"/>
          <w:sz w:val="18"/>
          <w:szCs w:val="18"/>
          <w:vertAlign w:val="superscript"/>
          <w:lang w:val="en-MY" w:eastAsia="en-MY"/>
        </w:rPr>
        <w:t>2</w:t>
      </w:r>
      <w:r w:rsidR="00754978">
        <w:rPr>
          <w:rFonts w:ascii="Times New Roman" w:hAnsi="Times New Roman"/>
          <w:sz w:val="18"/>
          <w:szCs w:val="18"/>
          <w:lang w:val="en-MY" w:eastAsia="en-MY"/>
        </w:rPr>
        <w:t>)</w:t>
      </w:r>
      <w:r w:rsidRPr="00610351">
        <w:rPr>
          <w:rFonts w:ascii="Times New Roman" w:hAnsi="Times New Roman"/>
          <w:sz w:val="18"/>
          <w:szCs w:val="18"/>
          <w:lang w:val="en-MY" w:eastAsia="en-MY"/>
        </w:rPr>
        <w:t xml:space="preserve"> dan punca min ralat kuasa dua (RMSE). Taburan terbaik yang mewa</w:t>
      </w:r>
      <w:r w:rsidR="00754978">
        <w:rPr>
          <w:rFonts w:ascii="Times New Roman" w:hAnsi="Times New Roman"/>
          <w:sz w:val="18"/>
          <w:szCs w:val="18"/>
          <w:lang w:val="en-MY" w:eastAsia="en-MY"/>
        </w:rPr>
        <w:t>kili kepekatan ozon  di kedua-</w:t>
      </w:r>
      <w:r w:rsidRPr="00610351">
        <w:rPr>
          <w:rFonts w:ascii="Times New Roman" w:hAnsi="Times New Roman"/>
          <w:sz w:val="18"/>
          <w:szCs w:val="18"/>
          <w:lang w:val="en-MY" w:eastAsia="en-MY"/>
        </w:rPr>
        <w:t>dua tempat adalah taburan Gamma dengan nilai ukuran ralat yang terkecil (NAE dan RMSE) dan nilai ukur kadaran yang terbesar (PA dan R</w:t>
      </w:r>
      <w:r w:rsidRPr="00610351">
        <w:rPr>
          <w:rFonts w:ascii="Times New Roman" w:hAnsi="Times New Roman"/>
          <w:sz w:val="18"/>
          <w:szCs w:val="18"/>
          <w:vertAlign w:val="superscript"/>
          <w:lang w:val="en-MY" w:eastAsia="en-MY"/>
        </w:rPr>
        <w:t>2</w:t>
      </w:r>
      <w:r w:rsidRPr="00610351">
        <w:rPr>
          <w:rFonts w:ascii="Times New Roman" w:hAnsi="Times New Roman"/>
          <w:sz w:val="18"/>
          <w:szCs w:val="18"/>
          <w:lang w:val="en-MY" w:eastAsia="en-MY"/>
        </w:rPr>
        <w:t>). Data bagi tahun 2010, AMS1 dijangkakan akan melepasi had 0.1 ppm dalam masa 2 hari pada tahun 2011 dengan tempoh kembali satu kejadian dalam masa 179 hari. Walaubagaimanapun, AMS2 tidak melebihi had</w:t>
      </w:r>
      <w:r w:rsidR="00754978">
        <w:rPr>
          <w:rFonts w:ascii="Times New Roman" w:hAnsi="Times New Roman"/>
          <w:sz w:val="18"/>
          <w:szCs w:val="18"/>
          <w:lang w:val="en-MY" w:eastAsia="en-MY"/>
        </w:rPr>
        <w:t xml:space="preserve"> MAAQG (0.01 ppm) untuk kedua-</w:t>
      </w:r>
      <w:r w:rsidRPr="00610351">
        <w:rPr>
          <w:rFonts w:ascii="Times New Roman" w:hAnsi="Times New Roman"/>
          <w:sz w:val="18"/>
          <w:szCs w:val="18"/>
          <w:lang w:val="en-MY" w:eastAsia="en-MY"/>
        </w:rPr>
        <w:t>dua tahun 2010 dan 2011. Berdasarkan hasil kajian, didapati jumlah kepekatan yang melepasi had yang ditetapkan dan tempoh kembali boleh digunakan sebagai panduan untuk mengatasi masalah pencemaran udara pada masa akan datang.</w:t>
      </w:r>
    </w:p>
    <w:p w:rsidR="00610351" w:rsidRPr="00610351" w:rsidRDefault="00610351" w:rsidP="00610351">
      <w:pPr>
        <w:spacing w:after="0" w:line="240" w:lineRule="auto"/>
        <w:jc w:val="both"/>
        <w:outlineLvl w:val="0"/>
        <w:rPr>
          <w:rFonts w:ascii="Times New Roman" w:hAnsi="Times New Roman"/>
          <w:sz w:val="18"/>
          <w:szCs w:val="18"/>
        </w:rPr>
      </w:pPr>
    </w:p>
    <w:p w:rsidR="00610351" w:rsidRPr="00610351" w:rsidRDefault="00610351" w:rsidP="00610351">
      <w:pPr>
        <w:tabs>
          <w:tab w:val="left" w:pos="1530"/>
          <w:tab w:val="left" w:pos="7740"/>
          <w:tab w:val="left" w:pos="8010"/>
        </w:tabs>
        <w:spacing w:after="0" w:line="240" w:lineRule="auto"/>
        <w:ind w:right="-46"/>
        <w:jc w:val="both"/>
        <w:rPr>
          <w:rFonts w:ascii="Times New Roman" w:hAnsi="Times New Roman"/>
          <w:sz w:val="18"/>
          <w:szCs w:val="18"/>
          <w:lang w:val="en-MY" w:eastAsia="en-MY"/>
        </w:rPr>
      </w:pPr>
      <w:r w:rsidRPr="00610351">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o</w:t>
      </w:r>
      <w:r w:rsidRPr="00610351">
        <w:rPr>
          <w:rFonts w:ascii="Times New Roman" w:hAnsi="Times New Roman"/>
          <w:sz w:val="18"/>
          <w:szCs w:val="18"/>
          <w:lang w:val="en-MY" w:eastAsia="en-MY"/>
        </w:rPr>
        <w:t>zon, penunjuk prestasi, fungsi taburan kebarangkalian, fungsi taburan kumulatif, tempoh kembali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610351" w:rsidRPr="00610351" w:rsidRDefault="00610351" w:rsidP="00610351">
      <w:pPr>
        <w:adjustRightInd w:val="0"/>
        <w:spacing w:after="0" w:line="240" w:lineRule="auto"/>
        <w:jc w:val="both"/>
        <w:rPr>
          <w:rFonts w:ascii="Times New Roman" w:hAnsi="Times New Roman"/>
          <w:iCs/>
          <w:sz w:val="20"/>
          <w:szCs w:val="20"/>
          <w:lang w:val="en-MY" w:eastAsia="en-MY"/>
        </w:rPr>
      </w:pPr>
      <w:r w:rsidRPr="00610351">
        <w:rPr>
          <w:rFonts w:ascii="Times New Roman" w:hAnsi="Times New Roman"/>
          <w:sz w:val="20"/>
          <w:szCs w:val="20"/>
          <w:lang w:val="en-MY" w:eastAsia="en-MY"/>
        </w:rPr>
        <w:t xml:space="preserve">Owing to the burgeoning development of infrastructure in all areas in Malaysia including suburban areas, surface ozone occurrence is very likely. The higher entropic emissions such as heating emission from building and the unfavourable dispersion conditions can initiate the temperate climate of high air pollution [1]. The precursors of surface ozone are contributed by anthropogenic and natural sources. Anthropogenic sources such as deforestation, logging, fuel combustion, biomass burning, industrial causes and marine emission [2]. The examples of natural sources are nitrogen cycle, sea salt aerosol, cud-chewing animal waste and atmospheric lightning [2]. The </w:t>
      </w:r>
      <w:r w:rsidRPr="00610351">
        <w:rPr>
          <w:rFonts w:ascii="Times New Roman" w:hAnsi="Times New Roman"/>
          <w:iCs/>
          <w:sz w:val="20"/>
          <w:szCs w:val="20"/>
          <w:lang w:val="en-MY" w:eastAsia="en-MY"/>
        </w:rPr>
        <w:t>ozone (O</w:t>
      </w:r>
      <w:r w:rsidRPr="00610351">
        <w:rPr>
          <w:rFonts w:ascii="Times New Roman" w:hAnsi="Times New Roman"/>
          <w:iCs/>
          <w:sz w:val="20"/>
          <w:szCs w:val="20"/>
          <w:vertAlign w:val="subscript"/>
          <w:lang w:val="en-MY" w:eastAsia="en-MY"/>
        </w:rPr>
        <w:t>3</w:t>
      </w:r>
      <w:r w:rsidRPr="00610351">
        <w:rPr>
          <w:rFonts w:ascii="Times New Roman" w:hAnsi="Times New Roman"/>
          <w:iCs/>
          <w:sz w:val="20"/>
          <w:szCs w:val="20"/>
          <w:lang w:val="en-MY" w:eastAsia="en-MY"/>
        </w:rPr>
        <w:t>)</w:t>
      </w:r>
      <w:r w:rsidRPr="00610351">
        <w:rPr>
          <w:rFonts w:ascii="Times New Roman" w:hAnsi="Times New Roman"/>
          <w:i/>
          <w:iCs/>
          <w:sz w:val="20"/>
          <w:szCs w:val="20"/>
          <w:lang w:val="en-MY" w:eastAsia="en-MY"/>
        </w:rPr>
        <w:t xml:space="preserve"> </w:t>
      </w:r>
      <w:r w:rsidRPr="00610351">
        <w:rPr>
          <w:rFonts w:ascii="Times New Roman" w:hAnsi="Times New Roman"/>
          <w:iCs/>
          <w:sz w:val="20"/>
          <w:szCs w:val="20"/>
          <w:lang w:val="en-MY" w:eastAsia="en-MY"/>
        </w:rPr>
        <w:t>can irritate lung airways and cause inflammation much like sunburn [3]</w:t>
      </w:r>
      <w:r w:rsidRPr="00610351">
        <w:rPr>
          <w:rFonts w:ascii="Times New Roman" w:hAnsi="Times New Roman"/>
          <w:i/>
          <w:iCs/>
          <w:sz w:val="20"/>
          <w:szCs w:val="20"/>
          <w:lang w:val="en-MY" w:eastAsia="en-MY"/>
        </w:rPr>
        <w:t xml:space="preserve">. </w:t>
      </w:r>
      <w:r w:rsidRPr="00610351">
        <w:rPr>
          <w:rFonts w:ascii="Times New Roman" w:hAnsi="Times New Roman"/>
          <w:iCs/>
          <w:sz w:val="20"/>
          <w:szCs w:val="20"/>
          <w:lang w:val="en-MY" w:eastAsia="en-MY"/>
        </w:rPr>
        <w:t xml:space="preserve">In Malaysia, many studies applied statistical distribution on particulate matter </w:t>
      </w:r>
      <w:r w:rsidRPr="00610351">
        <w:rPr>
          <w:rFonts w:ascii="Times New Roman" w:hAnsi="Times New Roman"/>
          <w:sz w:val="20"/>
          <w:szCs w:val="20"/>
          <w:lang w:val="en-MY" w:eastAsia="en-MY"/>
        </w:rPr>
        <w:t>(PM</w:t>
      </w:r>
      <w:r w:rsidRPr="00610351">
        <w:rPr>
          <w:rFonts w:ascii="Times New Roman" w:hAnsi="Times New Roman"/>
          <w:sz w:val="20"/>
          <w:szCs w:val="20"/>
          <w:vertAlign w:val="subscript"/>
          <w:lang w:val="en-MY" w:eastAsia="en-MY"/>
        </w:rPr>
        <w:t>10</w:t>
      </w:r>
      <w:r w:rsidRPr="00610351">
        <w:rPr>
          <w:rFonts w:ascii="Times New Roman" w:hAnsi="Times New Roman"/>
          <w:sz w:val="20"/>
          <w:szCs w:val="20"/>
          <w:lang w:val="en-MY" w:eastAsia="en-MY"/>
        </w:rPr>
        <w:t xml:space="preserve">) but less in ozone </w:t>
      </w:r>
      <w:r w:rsidRPr="00610351">
        <w:rPr>
          <w:rFonts w:ascii="Times New Roman" w:hAnsi="Times New Roman"/>
          <w:iCs/>
          <w:sz w:val="20"/>
          <w:szCs w:val="20"/>
          <w:lang w:val="en-MY" w:eastAsia="en-MY"/>
        </w:rPr>
        <w:t>(O</w:t>
      </w:r>
      <w:r w:rsidRPr="00610351">
        <w:rPr>
          <w:rFonts w:ascii="Times New Roman" w:hAnsi="Times New Roman"/>
          <w:iCs/>
          <w:sz w:val="20"/>
          <w:szCs w:val="20"/>
          <w:vertAlign w:val="subscript"/>
          <w:lang w:val="en-MY" w:eastAsia="en-MY"/>
        </w:rPr>
        <w:t>3</w:t>
      </w:r>
      <w:r w:rsidRPr="00610351">
        <w:rPr>
          <w:rFonts w:ascii="Times New Roman" w:hAnsi="Times New Roman"/>
          <w:iCs/>
          <w:sz w:val="20"/>
          <w:szCs w:val="20"/>
          <w:lang w:val="en-MY" w:eastAsia="en-MY"/>
        </w:rPr>
        <w:t xml:space="preserve">). Most of the studies on ozone use different method which are multiple linear regressions (MLR), variation and correlation between parameters such as reported in previous studies [4, 5], but there are lack of studies applying statistical distribution on ozone. </w:t>
      </w:r>
    </w:p>
    <w:p w:rsidR="00610351" w:rsidRPr="00610351" w:rsidRDefault="00610351" w:rsidP="00610351">
      <w:pPr>
        <w:adjustRightInd w:val="0"/>
        <w:spacing w:after="0" w:line="240" w:lineRule="auto"/>
        <w:jc w:val="both"/>
        <w:rPr>
          <w:rFonts w:ascii="Times New Roman" w:hAnsi="Times New Roman"/>
          <w:iCs/>
          <w:sz w:val="20"/>
          <w:szCs w:val="20"/>
          <w:lang w:val="en-MY" w:eastAsia="en-MY"/>
        </w:rPr>
      </w:pPr>
    </w:p>
    <w:p w:rsidR="00610351" w:rsidRPr="00610351" w:rsidRDefault="00610351" w:rsidP="00610351">
      <w:pPr>
        <w:adjustRightInd w:val="0"/>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The aim of this study is to find the best fit distribution for determining exceedance and return period of ozone in AMS1 and AMS2 via statistical distribution. Three distributions namely Gamma, Rayleigh and Laplace were used to fit 2 years ozone data (2010 and 2011).</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610351" w:rsidRPr="00610351" w:rsidRDefault="00610351" w:rsidP="00610351">
      <w:pPr>
        <w:spacing w:after="0" w:line="240" w:lineRule="auto"/>
        <w:jc w:val="both"/>
        <w:outlineLvl w:val="0"/>
        <w:rPr>
          <w:rFonts w:ascii="Times New Roman" w:hAnsi="Times New Roman"/>
          <w:b/>
          <w:color w:val="548DD4"/>
          <w:sz w:val="20"/>
          <w:szCs w:val="20"/>
        </w:rPr>
      </w:pPr>
      <w:r w:rsidRPr="00610351">
        <w:rPr>
          <w:rFonts w:ascii="Times New Roman" w:hAnsi="Times New Roman"/>
          <w:b/>
          <w:sz w:val="20"/>
          <w:szCs w:val="20"/>
        </w:rPr>
        <w:t xml:space="preserve">Study area </w:t>
      </w:r>
    </w:p>
    <w:p w:rsid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Both sites selected in this study were shown in Figure 1. The coordinate of AMS1 is 3</w:t>
      </w:r>
      <w:r w:rsidRPr="00610351">
        <w:rPr>
          <w:rFonts w:ascii="Times New Roman" w:hAnsi="Times New Roman"/>
          <w:sz w:val="20"/>
          <w:szCs w:val="20"/>
          <w:vertAlign w:val="superscript"/>
          <w:lang w:val="en-MY" w:eastAsia="en-MY"/>
        </w:rPr>
        <w:t>o</w:t>
      </w:r>
      <w:r w:rsidRPr="00610351">
        <w:rPr>
          <w:rFonts w:ascii="Times New Roman" w:hAnsi="Times New Roman"/>
          <w:sz w:val="20"/>
          <w:szCs w:val="20"/>
          <w:lang w:val="en-MY" w:eastAsia="en-MY"/>
        </w:rPr>
        <w:t>41’17.00’’ N and 101</w:t>
      </w:r>
      <w:r w:rsidRPr="00610351">
        <w:rPr>
          <w:rFonts w:ascii="Times New Roman" w:hAnsi="Times New Roman"/>
          <w:sz w:val="20"/>
          <w:szCs w:val="20"/>
          <w:vertAlign w:val="superscript"/>
          <w:lang w:val="en-MY" w:eastAsia="en-MY"/>
        </w:rPr>
        <w:t>o</w:t>
      </w:r>
      <w:r w:rsidRPr="00610351">
        <w:rPr>
          <w:rFonts w:ascii="Times New Roman" w:hAnsi="Times New Roman"/>
          <w:sz w:val="20"/>
          <w:szCs w:val="20"/>
          <w:lang w:val="en-MY" w:eastAsia="en-MY"/>
        </w:rPr>
        <w:t>31’11.79’’ E. AMS1 situated at Tanjung Malim district. Surrounded by many residential and construction areas, contained partly of Lebuhraya Utara-Selatan (main highway in Malaysia) can catalyse the ozone formation.  The coordinate of AMS2 is 5</w:t>
      </w:r>
      <w:r w:rsidRPr="00610351">
        <w:rPr>
          <w:rFonts w:ascii="Times New Roman" w:hAnsi="Times New Roman"/>
          <w:sz w:val="20"/>
          <w:szCs w:val="20"/>
          <w:vertAlign w:val="superscript"/>
          <w:lang w:val="en-MY" w:eastAsia="en-MY"/>
        </w:rPr>
        <w:t>o</w:t>
      </w:r>
      <w:r w:rsidRPr="00610351">
        <w:rPr>
          <w:rFonts w:ascii="Times New Roman" w:hAnsi="Times New Roman"/>
          <w:sz w:val="20"/>
          <w:szCs w:val="20"/>
          <w:lang w:val="en-MY" w:eastAsia="en-MY"/>
        </w:rPr>
        <w:t>21’38.12’’ N and 100</w:t>
      </w:r>
      <w:r w:rsidRPr="00610351">
        <w:rPr>
          <w:rFonts w:ascii="Times New Roman" w:hAnsi="Times New Roman"/>
          <w:sz w:val="20"/>
          <w:szCs w:val="20"/>
          <w:vertAlign w:val="superscript"/>
          <w:lang w:val="en-MY" w:eastAsia="en-MY"/>
        </w:rPr>
        <w:t>o</w:t>
      </w:r>
      <w:r w:rsidRPr="00610351">
        <w:rPr>
          <w:rFonts w:ascii="Times New Roman" w:hAnsi="Times New Roman"/>
          <w:sz w:val="20"/>
          <w:szCs w:val="20"/>
          <w:lang w:val="en-MY" w:eastAsia="en-MY"/>
        </w:rPr>
        <w:t xml:space="preserve">17’55.74’’ E. AMS2 located at an education based centre in Pulau Pinang and congested with resident areas and traffics including Pulau Pinang bridge which is connected with the mainland. </w:t>
      </w:r>
    </w:p>
    <w:p w:rsid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noProof/>
          <w:kern w:val="2"/>
          <w:sz w:val="20"/>
          <w:szCs w:val="20"/>
          <w:lang w:bidi="ar-SA"/>
        </w:rPr>
        <mc:AlternateContent>
          <mc:Choice Requires="wps">
            <w:drawing>
              <wp:anchor distT="0" distB="0" distL="114300" distR="114300" simplePos="0" relativeHeight="251663872" behindDoc="0" locked="0" layoutInCell="1" allowOverlap="1" wp14:anchorId="651B2408" wp14:editId="5D42252A">
                <wp:simplePos x="0" y="0"/>
                <wp:positionH relativeFrom="column">
                  <wp:posOffset>1149350</wp:posOffset>
                </wp:positionH>
                <wp:positionV relativeFrom="paragraph">
                  <wp:posOffset>1356995</wp:posOffset>
                </wp:positionV>
                <wp:extent cx="287020" cy="102870"/>
                <wp:effectExtent l="15875" t="22225" r="52705" b="14605"/>
                <wp:wrapNone/>
                <wp:docPr id="13" name="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281091">
                          <a:off x="0" y="0"/>
                          <a:ext cx="287020" cy="102870"/>
                        </a:xfrm>
                        <a:prstGeom prst="rightArrow">
                          <a:avLst>
                            <a:gd name="adj1" fmla="val 18287"/>
                            <a:gd name="adj2" fmla="val 65526"/>
                          </a:avLst>
                        </a:prstGeom>
                        <a:solidFill>
                          <a:sysClr val="windowText" lastClr="000000"/>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90.5pt;margin-top:106.85pt;width:22.6pt;height:8.1pt;rotation:-4717400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" adj="16527,8825" fillcolor="windowText" strokecolor="windowText"/>
            </w:pict>
          </mc:Fallback>
        </mc:AlternateContent>
      </w:r>
      <w:r w:rsidRPr="00610351">
        <w:rPr>
          <w:rFonts w:ascii="Times New Roman" w:hAnsi="Times New Roman"/>
          <w:noProof/>
          <w:kern w:val="2"/>
          <w:sz w:val="20"/>
          <w:szCs w:val="20"/>
          <w:lang w:bidi="ar-SA"/>
        </w:rPr>
        <mc:AlternateContent>
          <mc:Choice Requires="wps">
            <w:drawing>
              <wp:anchor distT="0" distB="0" distL="114300" distR="114300" simplePos="0" relativeHeight="251662848" behindDoc="0" locked="0" layoutInCell="1" allowOverlap="1" wp14:anchorId="4D98A96E" wp14:editId="74A8AD63">
                <wp:simplePos x="0" y="0"/>
                <wp:positionH relativeFrom="column">
                  <wp:posOffset>1589405</wp:posOffset>
                </wp:positionH>
                <wp:positionV relativeFrom="paragraph">
                  <wp:posOffset>2256790</wp:posOffset>
                </wp:positionV>
                <wp:extent cx="739140" cy="86360"/>
                <wp:effectExtent l="78740" t="35560" r="82550" b="635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098143">
                          <a:off x="0" y="0"/>
                          <a:ext cx="739140" cy="86360"/>
                        </a:xfrm>
                        <a:prstGeom prst="rightArrow">
                          <a:avLst>
                            <a:gd name="adj1" fmla="val 18287"/>
                            <a:gd name="adj2" fmla="val 17415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3" o:spid="_x0000_s1026" type="#_x0000_t13" style="position:absolute;margin-left:125.15pt;margin-top:177.7pt;width:58.2pt;height:6.8pt;rotation:-4917228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" adj="17205,8825" fillcolor="black"/>
            </w:pict>
          </mc:Fallback>
        </mc:AlternateContent>
      </w:r>
      <w:r w:rsidRPr="00610351">
        <w:rPr>
          <w:rFonts w:ascii="Times New Roman" w:hAnsi="Times New Roman"/>
          <w:noProof/>
          <w:sz w:val="20"/>
          <w:szCs w:val="20"/>
          <w:lang w:bidi="ar-SA"/>
        </w:rPr>
        <w:drawing>
          <wp:anchor distT="0" distB="0" distL="114300" distR="114300" simplePos="0" relativeHeight="251664896" behindDoc="1" locked="0" layoutInCell="1" allowOverlap="1" wp14:anchorId="0610934C" wp14:editId="44EF867A">
            <wp:simplePos x="0" y="0"/>
            <wp:positionH relativeFrom="column">
              <wp:posOffset>763905</wp:posOffset>
            </wp:positionH>
            <wp:positionV relativeFrom="paragraph">
              <wp:posOffset>21590</wp:posOffset>
            </wp:positionV>
            <wp:extent cx="4223385" cy="3694430"/>
            <wp:effectExtent l="19050" t="19050" r="5715" b="1270"/>
            <wp:wrapNone/>
            <wp:docPr id="1" name="Picture 1" descr="Description: C:\Users\User\Desktop\Untitled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Untitled34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3385" cy="3694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noProof/>
          <w:kern w:val="2"/>
          <w:sz w:val="20"/>
          <w:szCs w:val="20"/>
          <w:lang w:bidi="ar-SA"/>
        </w:rPr>
        <mc:AlternateContent>
          <mc:Choice Requires="wps">
            <w:drawing>
              <wp:anchor distT="0" distB="0" distL="114300" distR="114300" simplePos="0" relativeHeight="251660800" behindDoc="0" locked="0" layoutInCell="1" allowOverlap="1" wp14:anchorId="26D95965" wp14:editId="7B473A73">
                <wp:simplePos x="0" y="0"/>
                <wp:positionH relativeFrom="column">
                  <wp:posOffset>990600</wp:posOffset>
                </wp:positionH>
                <wp:positionV relativeFrom="paragraph">
                  <wp:posOffset>95885</wp:posOffset>
                </wp:positionV>
                <wp:extent cx="695325" cy="379847"/>
                <wp:effectExtent l="0" t="0" r="9525" b="12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79847"/>
                        </a:xfrm>
                        <a:prstGeom prst="rect">
                          <a:avLst/>
                        </a:prstGeom>
                        <a:solidFill>
                          <a:sysClr val="window" lastClr="FFFFFF"/>
                        </a:solidFill>
                        <a:ln w="6350">
                          <a:noFill/>
                        </a:ln>
                        <a:effectLst/>
                      </wps:spPr>
                      <wps:txbx>
                        <w:txbxContent>
                          <w:p w:rsidR="00750FA8" w:rsidRPr="00610351" w:rsidRDefault="00750FA8" w:rsidP="00610351">
                            <w:pPr>
                              <w:spacing w:after="0" w:line="240" w:lineRule="auto"/>
                              <w:jc w:val="center"/>
                              <w:rPr>
                                <w:rFonts w:ascii="Times New Roman" w:hAnsi="Times New Roman"/>
                                <w:b/>
                                <w:sz w:val="12"/>
                                <w:szCs w:val="12"/>
                              </w:rPr>
                            </w:pPr>
                            <w:r w:rsidRPr="00610351">
                              <w:rPr>
                                <w:rFonts w:ascii="Times New Roman" w:hAnsi="Times New Roman"/>
                                <w:b/>
                                <w:sz w:val="12"/>
                                <w:szCs w:val="12"/>
                              </w:rPr>
                              <w:t>AMS2</w:t>
                            </w:r>
                          </w:p>
                          <w:p w:rsidR="00750FA8" w:rsidRPr="00610351" w:rsidRDefault="00750FA8" w:rsidP="00610351">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5</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21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38.12</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N</w:t>
                            </w:r>
                          </w:p>
                          <w:p w:rsidR="00750FA8" w:rsidRPr="007A4FE4" w:rsidRDefault="00750FA8" w:rsidP="00610351">
                            <w:pPr>
                              <w:spacing w:after="0" w:line="240" w:lineRule="auto"/>
                              <w:jc w:val="center"/>
                              <w:rPr>
                                <w:b/>
                                <w:sz w:val="14"/>
                                <w:szCs w:val="14"/>
                              </w:rPr>
                            </w:pPr>
                            <w:r w:rsidRPr="00610351">
                              <w:rPr>
                                <w:rFonts w:ascii="Times New Roman" w:hAnsi="Times New Roman"/>
                                <w:b/>
                                <w:color w:val="000000"/>
                                <w:sz w:val="12"/>
                                <w:szCs w:val="12"/>
                              </w:rPr>
                              <w:t>100</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17</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55.74</w:t>
                            </w:r>
                            <w:r w:rsidRPr="00610351">
                              <w:rPr>
                                <w:rFonts w:ascii="Times New Roman" w:hAnsi="Times New Roman"/>
                                <w:b/>
                                <w:color w:val="000000"/>
                                <w:sz w:val="12"/>
                                <w:szCs w:val="12"/>
                                <w:vertAlign w:val="superscript"/>
                              </w:rPr>
                              <w:t>’’</w:t>
                            </w:r>
                            <w:r w:rsidRPr="007A4FE4">
                              <w:rPr>
                                <w:rFonts w:cs="Arial"/>
                                <w:b/>
                                <w:color w:val="000000"/>
                                <w:sz w:val="12"/>
                                <w:szCs w:val="12"/>
                              </w:rPr>
                              <w:t xml:space="preserve">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78pt;margin-top:7.55pt;width:54.75pt;height:2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" fillcolor="window" stroked="f" strokeweight=".5pt">
                <v:path arrowok="t"/>
                <v:textbox>
                  <w:txbxContent>
                    <w:p w:rsidR="00750FA8" w:rsidRPr="00610351" w:rsidRDefault="00750FA8" w:rsidP="00610351">
                      <w:pPr>
                        <w:spacing w:after="0" w:line="240" w:lineRule="auto"/>
                        <w:jc w:val="center"/>
                        <w:rPr>
                          <w:rFonts w:ascii="Times New Roman" w:hAnsi="Times New Roman"/>
                          <w:b/>
                          <w:sz w:val="12"/>
                          <w:szCs w:val="12"/>
                        </w:rPr>
                      </w:pPr>
                      <w:r w:rsidRPr="00610351">
                        <w:rPr>
                          <w:rFonts w:ascii="Times New Roman" w:hAnsi="Times New Roman"/>
                          <w:b/>
                          <w:sz w:val="12"/>
                          <w:szCs w:val="12"/>
                        </w:rPr>
                        <w:t>AMS2</w:t>
                      </w:r>
                    </w:p>
                    <w:p w:rsidR="00750FA8" w:rsidRPr="00610351" w:rsidRDefault="00750FA8" w:rsidP="00610351">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5</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21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38.12</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N</w:t>
                      </w:r>
                    </w:p>
                    <w:p w:rsidR="00750FA8" w:rsidRPr="007A4FE4" w:rsidRDefault="00750FA8" w:rsidP="00610351">
                      <w:pPr>
                        <w:spacing w:after="0" w:line="240" w:lineRule="auto"/>
                        <w:jc w:val="center"/>
                        <w:rPr>
                          <w:b/>
                          <w:sz w:val="14"/>
                          <w:szCs w:val="14"/>
                        </w:rPr>
                      </w:pPr>
                      <w:r w:rsidRPr="00610351">
                        <w:rPr>
                          <w:rFonts w:ascii="Times New Roman" w:hAnsi="Times New Roman"/>
                          <w:b/>
                          <w:color w:val="000000"/>
                          <w:sz w:val="12"/>
                          <w:szCs w:val="12"/>
                        </w:rPr>
                        <w:t>100</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17</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55.74</w:t>
                      </w:r>
                      <w:r w:rsidRPr="00610351">
                        <w:rPr>
                          <w:rFonts w:ascii="Times New Roman" w:hAnsi="Times New Roman"/>
                          <w:b/>
                          <w:color w:val="000000"/>
                          <w:sz w:val="12"/>
                          <w:szCs w:val="12"/>
                          <w:vertAlign w:val="superscript"/>
                        </w:rPr>
                        <w:t>’’</w:t>
                      </w:r>
                      <w:r w:rsidRPr="007A4FE4">
                        <w:rPr>
                          <w:rFonts w:cs="Arial"/>
                          <w:b/>
                          <w:color w:val="000000"/>
                          <w:sz w:val="12"/>
                          <w:szCs w:val="12"/>
                        </w:rPr>
                        <w:t xml:space="preserve"> E</w:t>
                      </w:r>
                    </w:p>
                  </w:txbxContent>
                </v:textbox>
              </v:shape>
            </w:pict>
          </mc:Fallback>
        </mc:AlternateContent>
      </w: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Default="00610351" w:rsidP="00610351">
      <w:pPr>
        <w:spacing w:after="0" w:line="240" w:lineRule="auto"/>
        <w:jc w:val="both"/>
        <w:rPr>
          <w:rFonts w:ascii="Times New Roman" w:hAnsi="Times New Roman"/>
          <w:sz w:val="20"/>
          <w:szCs w:val="20"/>
          <w:lang w:val="en-MY" w:eastAsia="en-MY"/>
        </w:rPr>
      </w:pPr>
    </w:p>
    <w:p w:rsidR="00610351" w:rsidRDefault="00610351" w:rsidP="00610351">
      <w:pPr>
        <w:spacing w:after="0" w:line="240" w:lineRule="auto"/>
        <w:jc w:val="both"/>
        <w:rPr>
          <w:rFonts w:ascii="Times New Roman" w:hAnsi="Times New Roman"/>
          <w:sz w:val="20"/>
          <w:szCs w:val="20"/>
          <w:lang w:val="en-MY" w:eastAsia="en-MY"/>
        </w:rPr>
      </w:pPr>
    </w:p>
    <w:p w:rsidR="00610351" w:rsidRDefault="00610351" w:rsidP="00610351">
      <w:pPr>
        <w:spacing w:after="0" w:line="240" w:lineRule="auto"/>
        <w:jc w:val="both"/>
        <w:rPr>
          <w:rFonts w:ascii="Times New Roman" w:hAnsi="Times New Roman"/>
          <w:sz w:val="20"/>
          <w:szCs w:val="20"/>
          <w:lang w:val="en-MY" w:eastAsia="en-MY"/>
        </w:rPr>
      </w:pPr>
    </w:p>
    <w:p w:rsid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noProof/>
          <w:kern w:val="2"/>
          <w:sz w:val="20"/>
          <w:szCs w:val="20"/>
          <w:lang w:bidi="ar-SA"/>
        </w:rPr>
        <mc:AlternateContent>
          <mc:Choice Requires="wps">
            <w:drawing>
              <wp:anchor distT="0" distB="0" distL="114300" distR="114300" simplePos="0" relativeHeight="251661824" behindDoc="0" locked="0" layoutInCell="1" allowOverlap="1" wp14:anchorId="3F028763" wp14:editId="5F10BDB9">
                <wp:simplePos x="0" y="0"/>
                <wp:positionH relativeFrom="column">
                  <wp:posOffset>1428750</wp:posOffset>
                </wp:positionH>
                <wp:positionV relativeFrom="paragraph">
                  <wp:posOffset>13335</wp:posOffset>
                </wp:positionV>
                <wp:extent cx="709930" cy="7239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723900"/>
                        </a:xfrm>
                        <a:prstGeom prst="rect">
                          <a:avLst/>
                        </a:prstGeom>
                        <a:solidFill>
                          <a:sysClr val="window" lastClr="FFFFFF"/>
                        </a:solidFill>
                        <a:ln w="6350">
                          <a:noFill/>
                        </a:ln>
                        <a:effectLst/>
                      </wps:spPr>
                      <wps:txbx>
                        <w:txbxContent>
                          <w:p w:rsidR="00750FA8" w:rsidRPr="00610351" w:rsidRDefault="00750FA8" w:rsidP="00610351">
                            <w:pPr>
                              <w:spacing w:after="0" w:line="240" w:lineRule="auto"/>
                              <w:jc w:val="center"/>
                              <w:rPr>
                                <w:rFonts w:ascii="Times New Roman" w:hAnsi="Times New Roman"/>
                                <w:b/>
                                <w:sz w:val="12"/>
                                <w:szCs w:val="12"/>
                              </w:rPr>
                            </w:pPr>
                            <w:r w:rsidRPr="00610351">
                              <w:rPr>
                                <w:rFonts w:ascii="Times New Roman" w:hAnsi="Times New Roman"/>
                                <w:b/>
                                <w:sz w:val="12"/>
                                <w:szCs w:val="12"/>
                              </w:rPr>
                              <w:t>AMS1</w:t>
                            </w:r>
                          </w:p>
                          <w:p w:rsidR="00750FA8" w:rsidRPr="00610351" w:rsidRDefault="00750FA8" w:rsidP="00610351">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3</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41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17.00</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N</w:t>
                            </w:r>
                          </w:p>
                          <w:p w:rsidR="00750FA8" w:rsidRPr="00610351" w:rsidRDefault="00750FA8" w:rsidP="00610351">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101</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31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11.79</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112.5pt;margin-top:1.05pt;width:55.9pt;height: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" fillcolor="window" stroked="f" strokeweight=".5pt">
                <v:path arrowok="t"/>
                <v:textbox>
                  <w:txbxContent>
                    <w:p w:rsidR="00750FA8" w:rsidRPr="00610351" w:rsidRDefault="00750FA8" w:rsidP="00610351">
                      <w:pPr>
                        <w:spacing w:after="0" w:line="240" w:lineRule="auto"/>
                        <w:jc w:val="center"/>
                        <w:rPr>
                          <w:rFonts w:ascii="Times New Roman" w:hAnsi="Times New Roman"/>
                          <w:b/>
                          <w:sz w:val="12"/>
                          <w:szCs w:val="12"/>
                        </w:rPr>
                      </w:pPr>
                      <w:r w:rsidRPr="00610351">
                        <w:rPr>
                          <w:rFonts w:ascii="Times New Roman" w:hAnsi="Times New Roman"/>
                          <w:b/>
                          <w:sz w:val="12"/>
                          <w:szCs w:val="12"/>
                        </w:rPr>
                        <w:t>AMS1</w:t>
                      </w:r>
                    </w:p>
                    <w:p w:rsidR="00750FA8" w:rsidRPr="00610351" w:rsidRDefault="00750FA8" w:rsidP="00610351">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3</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41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17.00</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N</w:t>
                      </w:r>
                    </w:p>
                    <w:p w:rsidR="00750FA8" w:rsidRPr="00610351" w:rsidRDefault="00750FA8" w:rsidP="00610351">
                      <w:pPr>
                        <w:spacing w:after="0" w:line="240" w:lineRule="auto"/>
                        <w:jc w:val="center"/>
                        <w:rPr>
                          <w:rFonts w:ascii="Times New Roman" w:hAnsi="Times New Roman"/>
                          <w:b/>
                          <w:sz w:val="12"/>
                          <w:szCs w:val="12"/>
                        </w:rPr>
                      </w:pPr>
                      <w:r w:rsidRPr="00610351">
                        <w:rPr>
                          <w:rFonts w:ascii="Times New Roman" w:hAnsi="Times New Roman"/>
                          <w:b/>
                          <w:color w:val="000000"/>
                          <w:sz w:val="12"/>
                          <w:szCs w:val="12"/>
                        </w:rPr>
                        <w:t>101</w:t>
                      </w:r>
                      <w:r w:rsidRPr="00610351">
                        <w:rPr>
                          <w:rFonts w:ascii="Times New Roman" w:hAnsi="Times New Roman"/>
                          <w:b/>
                          <w:color w:val="000000"/>
                          <w:sz w:val="12"/>
                          <w:szCs w:val="12"/>
                          <w:vertAlign w:val="superscript"/>
                        </w:rPr>
                        <w:t>o</w:t>
                      </w:r>
                      <w:r w:rsidRPr="00610351">
                        <w:rPr>
                          <w:rFonts w:ascii="Times New Roman" w:hAnsi="Times New Roman"/>
                          <w:b/>
                          <w:color w:val="000000"/>
                          <w:sz w:val="12"/>
                          <w:szCs w:val="12"/>
                        </w:rPr>
                        <w:t>31</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11.79</w:t>
                      </w:r>
                      <w:r w:rsidRPr="00610351">
                        <w:rPr>
                          <w:rFonts w:ascii="Times New Roman" w:hAnsi="Times New Roman"/>
                          <w:b/>
                          <w:color w:val="000000"/>
                          <w:sz w:val="12"/>
                          <w:szCs w:val="12"/>
                          <w:vertAlign w:val="superscript"/>
                        </w:rPr>
                        <w:t>’’</w:t>
                      </w:r>
                      <w:r w:rsidRPr="00610351">
                        <w:rPr>
                          <w:rFonts w:ascii="Times New Roman" w:hAnsi="Times New Roman"/>
                          <w:b/>
                          <w:color w:val="000000"/>
                          <w:sz w:val="12"/>
                          <w:szCs w:val="12"/>
                        </w:rPr>
                        <w:t xml:space="preserve"> E</w:t>
                      </w:r>
                    </w:p>
                  </w:txbxContent>
                </v:textbox>
              </v:shape>
            </w:pict>
          </mc:Fallback>
        </mc:AlternateContent>
      </w:r>
    </w:p>
    <w:p w:rsidR="00610351" w:rsidRDefault="00610351" w:rsidP="00610351">
      <w:pPr>
        <w:spacing w:after="0" w:line="240" w:lineRule="auto"/>
        <w:jc w:val="both"/>
        <w:rPr>
          <w:rFonts w:ascii="Times New Roman" w:hAnsi="Times New Roman"/>
          <w:sz w:val="20"/>
          <w:szCs w:val="20"/>
          <w:lang w:val="en-MY" w:eastAsia="en-MY"/>
        </w:rPr>
      </w:pPr>
    </w:p>
    <w:p w:rsidR="00610351" w:rsidRDefault="00610351" w:rsidP="00610351">
      <w:pPr>
        <w:spacing w:after="0" w:line="240" w:lineRule="auto"/>
        <w:jc w:val="both"/>
        <w:rPr>
          <w:rFonts w:ascii="Times New Roman" w:hAnsi="Times New Roman"/>
          <w:sz w:val="20"/>
          <w:szCs w:val="20"/>
          <w:lang w:val="en-MY" w:eastAsia="en-MY"/>
        </w:rPr>
      </w:pPr>
    </w:p>
    <w:p w:rsidR="00610351" w:rsidRDefault="00610351" w:rsidP="00610351">
      <w:pPr>
        <w:spacing w:after="0" w:line="240" w:lineRule="auto"/>
        <w:jc w:val="both"/>
        <w:rPr>
          <w:rFonts w:ascii="Times New Roman" w:hAnsi="Times New Roman"/>
          <w:sz w:val="20"/>
          <w:szCs w:val="20"/>
          <w:lang w:val="en-MY" w:eastAsia="en-MY"/>
        </w:rPr>
      </w:pPr>
    </w:p>
    <w:p w:rsidR="00610351" w:rsidRDefault="00610351" w:rsidP="00610351">
      <w:pPr>
        <w:spacing w:after="0" w:line="240" w:lineRule="auto"/>
        <w:jc w:val="both"/>
        <w:rPr>
          <w:rFonts w:ascii="Times New Roman" w:hAnsi="Times New Roman"/>
          <w:sz w:val="20"/>
          <w:szCs w:val="20"/>
          <w:lang w:val="en-MY" w:eastAsia="en-MY"/>
        </w:rPr>
      </w:pPr>
    </w:p>
    <w:p w:rsidR="00610351" w:rsidRDefault="00610351" w:rsidP="00610351">
      <w:pPr>
        <w:spacing w:after="0" w:line="240" w:lineRule="auto"/>
        <w:jc w:val="both"/>
        <w:rPr>
          <w:rFonts w:ascii="Times New Roman" w:hAnsi="Times New Roman"/>
          <w:sz w:val="20"/>
          <w:szCs w:val="20"/>
          <w:lang w:val="en-MY" w:eastAsia="en-MY"/>
        </w:rPr>
      </w:pPr>
    </w:p>
    <w:p w:rsidR="00610351" w:rsidRDefault="00610351" w:rsidP="00610351">
      <w:pPr>
        <w:spacing w:after="0" w:line="240" w:lineRule="auto"/>
        <w:jc w:val="both"/>
        <w:rPr>
          <w:rFonts w:ascii="Times New Roman" w:hAnsi="Times New Roman"/>
          <w:sz w:val="20"/>
          <w:szCs w:val="20"/>
          <w:lang w:val="en-MY" w:eastAsia="en-MY"/>
        </w:rPr>
      </w:pPr>
    </w:p>
    <w:p w:rsid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before="120" w:after="0" w:line="240" w:lineRule="auto"/>
        <w:jc w:val="center"/>
        <w:rPr>
          <w:rFonts w:ascii="Times New Roman" w:hAnsi="Times New Roman"/>
          <w:i/>
          <w:sz w:val="20"/>
          <w:szCs w:val="20"/>
          <w:lang w:val="en-MY" w:eastAsia="en-MY"/>
        </w:rPr>
      </w:pPr>
      <w:r w:rsidRPr="00610351">
        <w:rPr>
          <w:rFonts w:ascii="Times New Roman" w:hAnsi="Times New Roman"/>
          <w:sz w:val="20"/>
          <w:szCs w:val="20"/>
          <w:lang w:val="en-MY" w:eastAsia="en-MY"/>
        </w:rPr>
        <w:t xml:space="preserve">Figure 1. </w:t>
      </w:r>
      <w:r>
        <w:rPr>
          <w:rFonts w:ascii="Times New Roman" w:hAnsi="Times New Roman"/>
          <w:sz w:val="20"/>
          <w:szCs w:val="20"/>
          <w:lang w:val="en-MY" w:eastAsia="en-MY"/>
        </w:rPr>
        <w:t xml:space="preserve"> </w:t>
      </w:r>
      <w:r w:rsidRPr="00610351">
        <w:rPr>
          <w:rFonts w:ascii="Times New Roman" w:hAnsi="Times New Roman"/>
          <w:sz w:val="20"/>
          <w:szCs w:val="20"/>
          <w:lang w:val="en-MY" w:eastAsia="en-MY"/>
        </w:rPr>
        <w:t>Map of Malaysia Peninsula (site location and its description [6])</w:t>
      </w:r>
    </w:p>
    <w:p w:rsidR="00610351" w:rsidRPr="00610351" w:rsidRDefault="00610351" w:rsidP="00610351">
      <w:pPr>
        <w:spacing w:after="0" w:line="240" w:lineRule="auto"/>
        <w:jc w:val="both"/>
        <w:outlineLvl w:val="0"/>
        <w:rPr>
          <w:rFonts w:ascii="Times New Roman" w:hAnsi="Times New Roman"/>
          <w:b/>
          <w:sz w:val="20"/>
          <w:szCs w:val="20"/>
          <w:lang w:val="en-MY"/>
        </w:rPr>
      </w:pPr>
    </w:p>
    <w:p w:rsidR="00610351" w:rsidRPr="00610351" w:rsidRDefault="00610351" w:rsidP="00610351">
      <w:pPr>
        <w:spacing w:after="0" w:line="240" w:lineRule="auto"/>
        <w:jc w:val="both"/>
        <w:outlineLvl w:val="0"/>
        <w:rPr>
          <w:rFonts w:ascii="Times New Roman" w:hAnsi="Times New Roman"/>
          <w:b/>
          <w:color w:val="548DD4"/>
          <w:sz w:val="20"/>
          <w:szCs w:val="20"/>
        </w:rPr>
      </w:pPr>
      <w:r w:rsidRPr="00610351">
        <w:rPr>
          <w:rFonts w:ascii="Times New Roman" w:hAnsi="Times New Roman"/>
          <w:b/>
          <w:sz w:val="20"/>
          <w:szCs w:val="20"/>
        </w:rPr>
        <w:t xml:space="preserve">Instrumentation and data collection </w:t>
      </w:r>
    </w:p>
    <w:p w:rsidR="00610351" w:rsidRPr="00610351" w:rsidRDefault="00610351" w:rsidP="00610351">
      <w:pPr>
        <w:adjustRightInd w:val="0"/>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The hourly O</w:t>
      </w:r>
      <w:r w:rsidRPr="00610351">
        <w:rPr>
          <w:rFonts w:ascii="Times New Roman" w:hAnsi="Times New Roman"/>
          <w:sz w:val="20"/>
          <w:szCs w:val="20"/>
          <w:vertAlign w:val="subscript"/>
          <w:lang w:val="en-MY" w:eastAsia="en-MY"/>
        </w:rPr>
        <w:t>3</w:t>
      </w:r>
      <w:r w:rsidRPr="00610351">
        <w:rPr>
          <w:rFonts w:ascii="Times New Roman" w:hAnsi="Times New Roman"/>
          <w:sz w:val="20"/>
          <w:szCs w:val="20"/>
          <w:lang w:val="en-MY" w:eastAsia="en-MY"/>
        </w:rPr>
        <w:t xml:space="preserve"> data is procured from both sites in year 2010 and 2011 which were owned from Department of Environment Malaysia (DoE) and managed by Alam Sekitar Sdn. Bhd (ASMA). </w:t>
      </w:r>
      <w:r w:rsidRPr="00610351">
        <w:rPr>
          <w:rFonts w:ascii="Times New Roman" w:hAnsi="Times New Roman"/>
          <w:color w:val="131313"/>
          <w:sz w:val="20"/>
          <w:szCs w:val="20"/>
          <w:lang w:val="en-MY" w:eastAsia="en-MY"/>
        </w:rPr>
        <w:t xml:space="preserve">The data are subjected to standard quality control processes and quality assurance procedures </w:t>
      </w:r>
      <w:r w:rsidRPr="00610351">
        <w:rPr>
          <w:rFonts w:ascii="Times New Roman" w:hAnsi="Times New Roman"/>
          <w:sz w:val="20"/>
          <w:szCs w:val="20"/>
          <w:lang w:val="en-MY" w:eastAsia="en-MY"/>
        </w:rPr>
        <w:t>[7]</w:t>
      </w:r>
      <w:r w:rsidRPr="00610351">
        <w:rPr>
          <w:rFonts w:ascii="Times New Roman" w:hAnsi="Times New Roman"/>
          <w:color w:val="131313"/>
          <w:sz w:val="20"/>
          <w:szCs w:val="20"/>
          <w:lang w:val="en-MY" w:eastAsia="en-MY"/>
        </w:rPr>
        <w:t xml:space="preserve">. </w:t>
      </w:r>
      <w:r w:rsidRPr="00610351">
        <w:rPr>
          <w:rFonts w:ascii="Times New Roman" w:hAnsi="Times New Roman"/>
          <w:sz w:val="20"/>
          <w:szCs w:val="20"/>
          <w:lang w:val="en-MY" w:eastAsia="en-MY"/>
        </w:rPr>
        <w:t>ASMA applied Beer-Lambert law to measure low range surface ozone concentration by using Teledyne Ozone Analyzer Model 400E UV Absorption [7]. Those best fit distribution, best distribution, exceedance and return period were obtained by analysing selected distributions via MATLAB R2014a. Statistical Package for Social Science version 19 (SPSS) was implemented to identify descriptive statistics for both stations.</w:t>
      </w:r>
    </w:p>
    <w:p w:rsidR="00610351" w:rsidRPr="00610351" w:rsidRDefault="00610351" w:rsidP="00610351">
      <w:pPr>
        <w:adjustRightInd w:val="0"/>
        <w:spacing w:after="0" w:line="240" w:lineRule="auto"/>
        <w:jc w:val="both"/>
        <w:rPr>
          <w:rFonts w:ascii="Times New Roman" w:hAnsi="Times New Roman"/>
          <w:b/>
          <w:color w:val="548DD4"/>
          <w:sz w:val="20"/>
          <w:szCs w:val="20"/>
        </w:rPr>
      </w:pPr>
    </w:p>
    <w:p w:rsidR="00610351" w:rsidRPr="00610351" w:rsidRDefault="00610351" w:rsidP="00610351">
      <w:pPr>
        <w:spacing w:after="0" w:line="240" w:lineRule="auto"/>
        <w:jc w:val="both"/>
        <w:outlineLvl w:val="0"/>
        <w:rPr>
          <w:rFonts w:ascii="Times New Roman" w:hAnsi="Times New Roman"/>
          <w:b/>
          <w:color w:val="548DD4"/>
          <w:sz w:val="20"/>
          <w:szCs w:val="20"/>
        </w:rPr>
      </w:pPr>
      <w:r w:rsidRPr="00610351">
        <w:rPr>
          <w:rFonts w:ascii="Times New Roman" w:hAnsi="Times New Roman"/>
          <w:b/>
          <w:sz w:val="20"/>
          <w:szCs w:val="20"/>
        </w:rPr>
        <w:t xml:space="preserve">Probability distribution and performance indicator </w:t>
      </w:r>
    </w:p>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The parameters for the distributions were estimated by maximum likelihood estimation (MLE). The Gamma distribution is comprised of Chi-Squared, Erlang and Exponential distribution. It has scale and shape parameter in which growing rate of shape parameter signifies the large dataset [8].  Laplace distribution is known as double exponential distribution because of its CDF pattern [8]. It has location and scale parameter in which increasing number of scale parameter epitomizes heavier tail and lower kurtosis in PDF figure. Rayleigh distribution has scale parameter only which is simplified from Weibull distribution [8]. The formulas are as shown in Table 1. The formulas for the performance indicators are tabulated in Table 2.</w:t>
      </w: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120" w:line="240" w:lineRule="auto"/>
        <w:ind w:left="706" w:hanging="706"/>
        <w:jc w:val="center"/>
        <w:rPr>
          <w:rFonts w:ascii="Times New Roman" w:hAnsi="Times New Roman"/>
          <w:sz w:val="20"/>
          <w:szCs w:val="20"/>
          <w:lang w:val="en-MY" w:eastAsia="en-MY"/>
        </w:rPr>
      </w:pPr>
      <w:r w:rsidRPr="00610351">
        <w:rPr>
          <w:rFonts w:ascii="Times New Roman" w:hAnsi="Times New Roman"/>
          <w:sz w:val="20"/>
          <w:szCs w:val="20"/>
          <w:lang w:val="en-MY" w:eastAsia="en-MY"/>
        </w:rPr>
        <w:t xml:space="preserve">Table 1. </w:t>
      </w:r>
      <w:r>
        <w:rPr>
          <w:rFonts w:ascii="Times New Roman" w:hAnsi="Times New Roman"/>
          <w:sz w:val="20"/>
          <w:szCs w:val="20"/>
          <w:lang w:val="en-MY" w:eastAsia="en-MY"/>
        </w:rPr>
        <w:t xml:space="preserve"> </w:t>
      </w:r>
      <w:r w:rsidRPr="00610351">
        <w:rPr>
          <w:rFonts w:ascii="Times New Roman" w:hAnsi="Times New Roman"/>
          <w:sz w:val="20"/>
          <w:szCs w:val="20"/>
          <w:lang w:val="en-MY" w:eastAsia="en-MY"/>
        </w:rPr>
        <w:t>Each distribution with respective probability distribution function (PDF), cumulative distribution function (CDF) and maximum likelihood estimation (MLE)</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305"/>
        <w:gridCol w:w="4203"/>
        <w:gridCol w:w="3734"/>
      </w:tblGrid>
      <w:tr w:rsidR="00610351" w:rsidRPr="00610351" w:rsidTr="00610351">
        <w:trPr>
          <w:jc w:val="center"/>
        </w:trPr>
        <w:tc>
          <w:tcPr>
            <w:tcW w:w="1305" w:type="dxa"/>
            <w:shd w:val="clear" w:color="auto" w:fill="auto"/>
          </w:tcPr>
          <w:p w:rsidR="00610351" w:rsidRPr="00610351" w:rsidRDefault="00610351" w:rsidP="00610351">
            <w:pPr>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Distribution</w:t>
            </w:r>
          </w:p>
        </w:tc>
        <w:tc>
          <w:tcPr>
            <w:tcW w:w="4203" w:type="dxa"/>
            <w:shd w:val="clear" w:color="auto" w:fill="auto"/>
          </w:tcPr>
          <w:p w:rsidR="00610351" w:rsidRPr="00610351" w:rsidRDefault="00610351" w:rsidP="00610351">
            <w:pPr>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PDF and CDF</w:t>
            </w:r>
          </w:p>
        </w:tc>
        <w:tc>
          <w:tcPr>
            <w:tcW w:w="3734" w:type="dxa"/>
            <w:shd w:val="clear" w:color="auto" w:fill="auto"/>
          </w:tcPr>
          <w:p w:rsidR="00610351" w:rsidRPr="00610351" w:rsidRDefault="00610351" w:rsidP="00610351">
            <w:pPr>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MLE parameter</w:t>
            </w:r>
          </w:p>
        </w:tc>
      </w:tr>
      <w:tr w:rsidR="00610351" w:rsidRPr="00610351" w:rsidTr="00610351">
        <w:trPr>
          <w:jc w:val="center"/>
        </w:trPr>
        <w:tc>
          <w:tcPr>
            <w:tcW w:w="1305" w:type="dxa"/>
            <w:shd w:val="clear" w:color="auto" w:fill="auto"/>
          </w:tcPr>
          <w:p w:rsidR="00610351" w:rsidRPr="00610351" w:rsidRDefault="00610351" w:rsidP="00610351">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Gamma</w:t>
            </w:r>
          </w:p>
        </w:tc>
        <w:tc>
          <w:tcPr>
            <w:tcW w:w="4203" w:type="dxa"/>
            <w:shd w:val="clear" w:color="auto" w:fill="auto"/>
          </w:tcPr>
          <w:p w:rsidR="00610351" w:rsidRPr="00610351" w:rsidRDefault="00610351" w:rsidP="00610351">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PDF:</w:t>
            </w:r>
            <m:oMath>
              <m:r>
                <w:rPr>
                  <w:rFonts w:ascii="Cambria Math" w:hAnsi="Cambria Math"/>
                  <w:sz w:val="20"/>
                  <w:szCs w:val="20"/>
                  <w:lang w:val="en-MY" w:eastAsia="en-MY"/>
                </w:rPr>
                <m:t xml:space="preserve"> </m:t>
              </m:r>
            </m:oMath>
            <w:r w:rsidRPr="00610351">
              <w:rPr>
                <w:rFonts w:ascii="Times New Roman" w:hAnsi="Times New Roman"/>
                <w:sz w:val="20"/>
                <w:szCs w:val="20"/>
                <w:lang w:val="en-MY" w:eastAsia="en-MY"/>
              </w:rPr>
              <w:fldChar w:fldCharType="begin"/>
            </w:r>
            <w:r w:rsidRPr="00610351">
              <w:rPr>
                <w:rFonts w:ascii="Times New Roman" w:hAnsi="Times New Roman"/>
                <w:sz w:val="20"/>
                <w:szCs w:val="20"/>
                <w:lang w:val="en-MY" w:eastAsia="en-MY"/>
              </w:rPr>
              <w:instrText xml:space="preserve"> QUOTE </w:instrText>
            </w:r>
            <m:oMath>
              <m:r>
                <m:rPr>
                  <m:sty m:val="p"/>
                </m:rPr>
                <w:rPr>
                  <w:rFonts w:ascii="Cambria Math" w:hAnsi="Cambria Math"/>
                  <w:sz w:val="20"/>
                  <w:szCs w:val="20"/>
                  <w:lang w:val="en-MY" w:eastAsia="en-MY"/>
                </w:rPr>
                <m:t>f</m:t>
              </m:r>
              <m:d>
                <m:dPr>
                  <m:ctrlPr>
                    <w:rPr>
                      <w:rFonts w:ascii="Cambria Math" w:hAnsi="Cambria Math"/>
                      <w:i/>
                      <w:sz w:val="20"/>
                      <w:szCs w:val="20"/>
                      <w:lang w:val="en-MY" w:eastAsia="en-MY"/>
                    </w:rPr>
                  </m:ctrlPr>
                </m:dPr>
                <m:e>
                  <m:r>
                    <m:rPr>
                      <m:sty m:val="p"/>
                    </m:rPr>
                    <w:rPr>
                      <w:rFonts w:ascii="Cambria Math" w:hAnsi="Cambria Math"/>
                      <w:sz w:val="20"/>
                      <w:szCs w:val="20"/>
                      <w:lang w:val="en-MY" w:eastAsia="en-MY"/>
                    </w:rPr>
                    <m:t>x;a,Β</m:t>
                  </m:r>
                </m:e>
              </m:d>
              <m:r>
                <m:rPr>
                  <m:sty m:val="p"/>
                </m:rPr>
                <w:rPr>
                  <w:rFonts w:ascii="Cambria Math" w:hAnsi="Cambria Math"/>
                  <w:sz w:val="20"/>
                  <w:szCs w:val="20"/>
                  <w:lang w:val="en-MY" w:eastAsia="en-MY"/>
                </w:rPr>
                <m:t>=</m:t>
              </m:r>
              <m:f>
                <m:fPr>
                  <m:ctrlPr>
                    <w:rPr>
                      <w:rFonts w:ascii="Cambria Math" w:hAnsi="Cambria Math"/>
                      <w:i/>
                      <w:sz w:val="20"/>
                      <w:szCs w:val="20"/>
                      <w:lang w:val="en-MY" w:eastAsia="en-MY"/>
                    </w:rPr>
                  </m:ctrlPr>
                </m:fPr>
                <m:num>
                  <m:r>
                    <m:rPr>
                      <m:sty m:val="p"/>
                    </m:rPr>
                    <w:rPr>
                      <w:rFonts w:ascii="Cambria Math" w:hAnsi="Cambria Math"/>
                      <w:sz w:val="20"/>
                      <w:szCs w:val="20"/>
                      <w:lang w:val="en-MY" w:eastAsia="en-MY"/>
                    </w:rPr>
                    <m:t>1</m:t>
                  </m:r>
                </m:num>
                <m:den>
                  <m:sSup>
                    <m:sSupPr>
                      <m:ctrlPr>
                        <w:rPr>
                          <w:rFonts w:ascii="Cambria Math" w:hAnsi="Cambria Math"/>
                          <w:i/>
                          <w:sz w:val="20"/>
                          <w:szCs w:val="20"/>
                          <w:lang w:val="en-MY" w:eastAsia="en-MY"/>
                        </w:rPr>
                      </m:ctrlPr>
                    </m:sSupPr>
                    <m:e>
                      <m:r>
                        <m:rPr>
                          <m:sty m:val="p"/>
                        </m:rPr>
                        <w:rPr>
                          <w:rFonts w:ascii="Cambria Math" w:hAnsi="Cambria Math"/>
                          <w:color w:val="000000"/>
                          <w:sz w:val="20"/>
                          <w:szCs w:val="20"/>
                          <w:lang w:val="en-MY" w:eastAsia="en-MY"/>
                        </w:rPr>
                        <m:t>Γ</m:t>
                      </m:r>
                      <m:d>
                        <m:dPr>
                          <m:ctrlPr>
                            <w:rPr>
                              <w:rFonts w:ascii="Cambria Math" w:hAnsi="Cambria Math"/>
                              <w:color w:val="000000"/>
                              <w:sz w:val="20"/>
                              <w:szCs w:val="20"/>
                              <w:lang w:val="en-MY" w:eastAsia="en-MY"/>
                            </w:rPr>
                          </m:ctrlPr>
                        </m:dPr>
                        <m:e>
                          <m:r>
                            <m:rPr>
                              <m:sty m:val="p"/>
                            </m:rPr>
                            <w:rPr>
                              <w:rFonts w:ascii="Cambria Math" w:hAnsi="Cambria Math"/>
                              <w:color w:val="000000"/>
                              <w:sz w:val="20"/>
                              <w:szCs w:val="20"/>
                              <w:lang w:val="en-MY" w:eastAsia="en-MY"/>
                            </w:rPr>
                            <m:t>a</m:t>
                          </m:r>
                        </m:e>
                      </m:d>
                      <m:r>
                        <m:rPr>
                          <m:sty m:val="p"/>
                        </m:rPr>
                        <w:rPr>
                          <w:rFonts w:ascii="Cambria Math" w:hAnsi="Cambria Math"/>
                          <w:sz w:val="20"/>
                          <w:szCs w:val="20"/>
                          <w:lang w:val="en-MY" w:eastAsia="en-MY"/>
                        </w:rPr>
                        <m:t>Β</m:t>
                      </m:r>
                    </m:e>
                    <m:sup>
                      <m:r>
                        <m:rPr>
                          <m:sty m:val="p"/>
                        </m:rPr>
                        <w:rPr>
                          <w:rFonts w:ascii="Cambria Math" w:hAnsi="Cambria Math"/>
                          <w:sz w:val="20"/>
                          <w:szCs w:val="20"/>
                          <w:lang w:val="en-MY" w:eastAsia="en-MY"/>
                        </w:rPr>
                        <m:t>a</m:t>
                      </m:r>
                    </m:sup>
                  </m:sSup>
                </m:den>
              </m:f>
              <m:sSup>
                <m:sSupPr>
                  <m:ctrlPr>
                    <w:rPr>
                      <w:rFonts w:ascii="Cambria Math" w:hAnsi="Cambria Math"/>
                      <w:i/>
                      <w:sz w:val="20"/>
                      <w:szCs w:val="20"/>
                      <w:lang w:val="en-MY" w:eastAsia="en-MY"/>
                    </w:rPr>
                  </m:ctrlPr>
                </m:sSupPr>
                <m:e>
                  <m:r>
                    <m:rPr>
                      <m:sty m:val="p"/>
                    </m:rPr>
                    <w:rPr>
                      <w:rFonts w:ascii="Cambria Math" w:hAnsi="Cambria Math"/>
                      <w:sz w:val="20"/>
                      <w:szCs w:val="20"/>
                      <w:lang w:val="en-MY" w:eastAsia="en-MY"/>
                    </w:rPr>
                    <m:t>x</m:t>
                  </m:r>
                </m:e>
                <m:sup>
                  <m:r>
                    <m:rPr>
                      <m:sty m:val="p"/>
                    </m:rPr>
                    <w:rPr>
                      <w:rFonts w:ascii="Cambria Math" w:hAnsi="Cambria Math"/>
                      <w:sz w:val="20"/>
                      <w:szCs w:val="20"/>
                      <w:lang w:val="en-MY" w:eastAsia="en-MY"/>
                    </w:rPr>
                    <m:t>a-1</m:t>
                  </m:r>
                </m:sup>
              </m:sSup>
              <m:r>
                <m:rPr>
                  <m:sty m:val="p"/>
                </m:rPr>
                <w:rPr>
                  <w:rFonts w:ascii="Cambria Math" w:hAnsi="Cambria Math"/>
                  <w:sz w:val="20"/>
                  <w:szCs w:val="20"/>
                  <w:lang w:val="en-MY" w:eastAsia="en-MY"/>
                </w:rPr>
                <m:t>exp</m:t>
              </m:r>
              <m:d>
                <m:dPr>
                  <m:ctrlPr>
                    <w:rPr>
                      <w:rFonts w:ascii="Cambria Math" w:hAnsi="Cambria Math"/>
                      <w:i/>
                      <w:sz w:val="20"/>
                      <w:szCs w:val="20"/>
                      <w:lang w:val="en-MY" w:eastAsia="en-MY"/>
                    </w:rPr>
                  </m:ctrlPr>
                </m:dPr>
                <m:e>
                  <m:r>
                    <m:rPr>
                      <m:sty m:val="p"/>
                    </m:rPr>
                    <w:rPr>
                      <w:rFonts w:ascii="Cambria Math" w:hAnsi="Cambria Math"/>
                      <w:sz w:val="20"/>
                      <w:szCs w:val="20"/>
                      <w:lang w:val="en-MY" w:eastAsia="en-MY"/>
                    </w:rPr>
                    <m:t>-x/Β</m:t>
                  </m:r>
                </m:e>
              </m:d>
            </m:oMath>
            <w:r w:rsidRPr="00610351">
              <w:rPr>
                <w:rFonts w:ascii="Times New Roman" w:hAnsi="Times New Roman"/>
                <w:sz w:val="20"/>
                <w:szCs w:val="20"/>
                <w:lang w:val="en-MY" w:eastAsia="en-MY"/>
              </w:rPr>
              <w:instrText xml:space="preserve"> </w:instrText>
            </w:r>
            <w:r w:rsidRPr="00610351">
              <w:rPr>
                <w:rFonts w:ascii="Times New Roman" w:hAnsi="Times New Roman"/>
                <w:sz w:val="20"/>
                <w:szCs w:val="20"/>
                <w:lang w:val="en-MY" w:eastAsia="en-MY"/>
              </w:rPr>
              <w:fldChar w:fldCharType="separate"/>
            </w:r>
            <m:oMath>
              <m:r>
                <m:rPr>
                  <m:sty m:val="p"/>
                </m:rPr>
                <w:rPr>
                  <w:rFonts w:ascii="Cambria Math" w:hAnsi="Cambria Math"/>
                  <w:sz w:val="20"/>
                  <w:szCs w:val="20"/>
                  <w:lang w:val="en-MY" w:eastAsia="en-MY"/>
                </w:rPr>
                <m:t xml:space="preserve"> f</m:t>
              </m:r>
              <m:d>
                <m:dPr>
                  <m:ctrlPr>
                    <w:rPr>
                      <w:rFonts w:ascii="Cambria Math" w:hAnsi="Cambria Math"/>
                      <w:i/>
                      <w:sz w:val="20"/>
                      <w:szCs w:val="20"/>
                      <w:lang w:val="en-MY" w:eastAsia="en-MY"/>
                    </w:rPr>
                  </m:ctrlPr>
                </m:dPr>
                <m:e>
                  <m:r>
                    <m:rPr>
                      <m:sty m:val="p"/>
                    </m:rPr>
                    <w:rPr>
                      <w:rFonts w:ascii="Cambria Math" w:hAnsi="Cambria Math"/>
                      <w:sz w:val="20"/>
                      <w:szCs w:val="20"/>
                      <w:lang w:val="en-MY" w:eastAsia="en-MY"/>
                    </w:rPr>
                    <m:t>x;a,</m:t>
                  </m:r>
                  <m:r>
                    <m:rPr>
                      <m:sty m:val="p"/>
                    </m:rPr>
                    <w:rPr>
                      <w:rFonts w:ascii="Cambria Math" w:hAnsi="Cambria Math"/>
                      <w:position w:val="-4"/>
                      <w:sz w:val="20"/>
                      <w:szCs w:val="20"/>
                      <w:lang w:val="en-MY" w:eastAsia="en-MY"/>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75pt" o:ole="">
                        <v:imagedata r:id="rId12" o:title=""/>
                      </v:shape>
                      <o:OLEObject Type="Embed" ProgID="Equation.3" ShapeID="_x0000_i1026" DrawAspect="Content" ObjectID="_1531225092" r:id="rId13"/>
                    </w:object>
                  </m:r>
                </m:e>
              </m:d>
              <m:r>
                <m:rPr>
                  <m:sty m:val="p"/>
                </m:rPr>
                <w:rPr>
                  <w:rFonts w:ascii="Cambria Math" w:hAnsi="Cambria Math"/>
                  <w:sz w:val="20"/>
                  <w:szCs w:val="20"/>
                  <w:lang w:val="en-MY" w:eastAsia="en-MY"/>
                </w:rPr>
                <m:t>=</m:t>
              </m:r>
              <m:f>
                <m:fPr>
                  <m:ctrlPr>
                    <w:rPr>
                      <w:rFonts w:ascii="Cambria Math" w:hAnsi="Cambria Math"/>
                      <w:i/>
                      <w:sz w:val="20"/>
                      <w:szCs w:val="20"/>
                      <w:lang w:val="en-MY" w:eastAsia="en-MY"/>
                    </w:rPr>
                  </m:ctrlPr>
                </m:fPr>
                <m:num>
                  <m:r>
                    <m:rPr>
                      <m:sty m:val="p"/>
                    </m:rPr>
                    <w:rPr>
                      <w:rFonts w:ascii="Cambria Math" w:hAnsi="Cambria Math"/>
                      <w:sz w:val="20"/>
                      <w:szCs w:val="20"/>
                      <w:lang w:val="en-MY" w:eastAsia="en-MY"/>
                    </w:rPr>
                    <m:t>1</m:t>
                  </m:r>
                </m:num>
                <m:den>
                  <m:sSup>
                    <m:sSupPr>
                      <m:ctrlPr>
                        <w:rPr>
                          <w:rFonts w:ascii="Cambria Math" w:hAnsi="Cambria Math"/>
                          <w:i/>
                          <w:sz w:val="20"/>
                          <w:szCs w:val="20"/>
                          <w:lang w:val="en-MY" w:eastAsia="en-MY"/>
                        </w:rPr>
                      </m:ctrlPr>
                    </m:sSupPr>
                    <m:e>
                      <m:r>
                        <m:rPr>
                          <m:sty m:val="p"/>
                        </m:rPr>
                        <w:rPr>
                          <w:rFonts w:ascii="Cambria Math" w:hAnsi="Cambria Math"/>
                          <w:color w:val="000000"/>
                          <w:sz w:val="20"/>
                          <w:szCs w:val="20"/>
                          <w:lang w:val="en-MY" w:eastAsia="en-MY"/>
                        </w:rPr>
                        <m:t>Γ</m:t>
                      </m:r>
                      <m:d>
                        <m:dPr>
                          <m:ctrlPr>
                            <w:rPr>
                              <w:rFonts w:ascii="Cambria Math" w:hAnsi="Cambria Math"/>
                              <w:color w:val="000000"/>
                              <w:sz w:val="20"/>
                              <w:szCs w:val="20"/>
                              <w:lang w:val="en-MY" w:eastAsia="en-MY"/>
                            </w:rPr>
                          </m:ctrlPr>
                        </m:dPr>
                        <m:e>
                          <m:r>
                            <m:rPr>
                              <m:sty m:val="p"/>
                            </m:rPr>
                            <w:rPr>
                              <w:rFonts w:ascii="Cambria Math" w:hAnsi="Cambria Math"/>
                              <w:color w:val="000000"/>
                              <w:sz w:val="20"/>
                              <w:szCs w:val="20"/>
                              <w:lang w:val="en-MY" w:eastAsia="en-MY"/>
                            </w:rPr>
                            <m:t>a</m:t>
                          </m:r>
                        </m:e>
                      </m:d>
                      <m:r>
                        <m:rPr>
                          <m:sty m:val="p"/>
                        </m:rPr>
                        <w:rPr>
                          <w:rFonts w:ascii="Cambria Math" w:hAnsi="Cambria Math"/>
                          <w:sz w:val="20"/>
                          <w:szCs w:val="20"/>
                          <w:lang w:val="en-MY" w:eastAsia="en-MY"/>
                        </w:rPr>
                        <m:t>Β</m:t>
                      </m:r>
                    </m:e>
                    <m:sup>
                      <m:r>
                        <m:rPr>
                          <m:sty m:val="p"/>
                        </m:rPr>
                        <w:rPr>
                          <w:rFonts w:ascii="Cambria Math" w:hAnsi="Cambria Math"/>
                          <w:sz w:val="20"/>
                          <w:szCs w:val="20"/>
                          <w:lang w:val="en-MY" w:eastAsia="en-MY"/>
                        </w:rPr>
                        <m:t>a</m:t>
                      </m:r>
                    </m:sup>
                  </m:sSup>
                </m:den>
              </m:f>
              <m:sSup>
                <m:sSupPr>
                  <m:ctrlPr>
                    <w:rPr>
                      <w:rFonts w:ascii="Cambria Math" w:hAnsi="Cambria Math"/>
                      <w:i/>
                      <w:sz w:val="20"/>
                      <w:szCs w:val="20"/>
                      <w:lang w:val="en-MY" w:eastAsia="en-MY"/>
                    </w:rPr>
                  </m:ctrlPr>
                </m:sSupPr>
                <m:e>
                  <m:r>
                    <m:rPr>
                      <m:sty m:val="p"/>
                    </m:rPr>
                    <w:rPr>
                      <w:rFonts w:ascii="Cambria Math" w:hAnsi="Cambria Math"/>
                      <w:sz w:val="20"/>
                      <w:szCs w:val="20"/>
                      <w:lang w:val="en-MY" w:eastAsia="en-MY"/>
                    </w:rPr>
                    <m:t>x</m:t>
                  </m:r>
                </m:e>
                <m:sup>
                  <m:r>
                    <m:rPr>
                      <m:sty m:val="p"/>
                    </m:rPr>
                    <w:rPr>
                      <w:rFonts w:ascii="Cambria Math" w:hAnsi="Cambria Math"/>
                      <w:sz w:val="20"/>
                      <w:szCs w:val="20"/>
                      <w:lang w:val="en-MY" w:eastAsia="en-MY"/>
                    </w:rPr>
                    <m:t>a-1</m:t>
                  </m:r>
                </m:sup>
              </m:sSup>
              <m:r>
                <m:rPr>
                  <m:sty m:val="p"/>
                </m:rPr>
                <w:rPr>
                  <w:rFonts w:ascii="Cambria Math" w:hAnsi="Cambria Math"/>
                  <w:sz w:val="20"/>
                  <w:szCs w:val="20"/>
                  <w:lang w:val="en-MY" w:eastAsia="en-MY"/>
                </w:rPr>
                <m:t>exp</m:t>
              </m:r>
              <m:d>
                <m:dPr>
                  <m:ctrlPr>
                    <w:rPr>
                      <w:rFonts w:ascii="Cambria Math" w:hAnsi="Cambria Math"/>
                      <w:i/>
                      <w:sz w:val="20"/>
                      <w:szCs w:val="20"/>
                      <w:lang w:val="en-MY" w:eastAsia="en-MY"/>
                    </w:rPr>
                  </m:ctrlPr>
                </m:dPr>
                <m:e>
                  <m:r>
                    <m:rPr>
                      <m:sty m:val="p"/>
                    </m:rPr>
                    <w:rPr>
                      <w:rFonts w:ascii="Cambria Math" w:hAnsi="Cambria Math"/>
                      <w:sz w:val="20"/>
                      <w:szCs w:val="20"/>
                      <w:lang w:val="en-MY" w:eastAsia="en-MY"/>
                    </w:rPr>
                    <m:t>-x/</m:t>
                  </m:r>
                  <m:r>
                    <m:rPr>
                      <m:sty m:val="p"/>
                    </m:rPr>
                    <w:rPr>
                      <w:rFonts w:ascii="Cambria Math" w:hAnsi="Cambria Math"/>
                      <w:position w:val="-4"/>
                      <w:sz w:val="20"/>
                      <w:szCs w:val="20"/>
                      <w:lang w:val="en-MY" w:eastAsia="en-MY"/>
                    </w:rPr>
                    <w:object w:dxaOrig="240" w:dyaOrig="260">
                      <v:shape id="_x0000_i1028" type="#_x0000_t75" style="width:12pt;height:12.75pt" o:ole="">
                        <v:imagedata r:id="rId14" o:title=""/>
                      </v:shape>
                      <o:OLEObject Type="Embed" ProgID="Equation.3" ShapeID="_x0000_i1028" DrawAspect="Content" ObjectID="_1531225093" r:id="rId15"/>
                    </w:object>
                  </m:r>
                </m:e>
              </m:d>
            </m:oMath>
            <w:r w:rsidRPr="00610351">
              <w:rPr>
                <w:rFonts w:ascii="Times New Roman" w:hAnsi="Times New Roman"/>
                <w:sz w:val="20"/>
                <w:szCs w:val="20"/>
                <w:lang w:val="en-MY" w:eastAsia="en-MY"/>
              </w:rPr>
              <w:t xml:space="preserve"> </w:t>
            </w:r>
            <w:r w:rsidRPr="00610351">
              <w:rPr>
                <w:rFonts w:ascii="Times New Roman" w:hAnsi="Times New Roman"/>
                <w:sz w:val="20"/>
                <w:szCs w:val="20"/>
                <w:lang w:val="en-MY" w:eastAsia="en-MY"/>
              </w:rPr>
              <w:fldChar w:fldCharType="end"/>
            </w:r>
            <w:r w:rsidRPr="00610351">
              <w:rPr>
                <w:rFonts w:ascii="Times New Roman" w:hAnsi="Times New Roman"/>
                <w:sz w:val="20"/>
                <w:szCs w:val="20"/>
                <w:lang w:val="en-MY" w:eastAsia="en-MY"/>
              </w:rPr>
              <w:t xml:space="preserve">   (1)</w:t>
            </w:r>
          </w:p>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CDF:</w:t>
            </w:r>
            <m:oMath>
              <m:r>
                <w:rPr>
                  <w:rFonts w:ascii="Cambria Math" w:hAnsi="Cambria Math"/>
                  <w:sz w:val="20"/>
                  <w:szCs w:val="20"/>
                  <w:lang w:val="en-MY" w:eastAsia="en-MY"/>
                </w:rPr>
                <m:t xml:space="preserve"> </m:t>
              </m:r>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m:rPr>
                      <m:sty m:val="p"/>
                    </m:rPr>
                    <w:rPr>
                      <w:rFonts w:ascii="Cambria Math" w:hAnsi="Cambria Math"/>
                      <w:color w:val="000000"/>
                      <w:sz w:val="20"/>
                      <w:szCs w:val="20"/>
                      <w:lang w:val="en-MY" w:eastAsia="en-MY"/>
                    </w:rPr>
                    <m:t>Γ</m:t>
                  </m:r>
                  <m:d>
                    <m:dPr>
                      <m:ctrlPr>
                        <w:rPr>
                          <w:rFonts w:ascii="Cambria Math" w:hAnsi="Cambria Math"/>
                          <w:color w:val="000000"/>
                          <w:sz w:val="20"/>
                          <w:szCs w:val="20"/>
                          <w:lang w:val="en-MY" w:eastAsia="en-MY"/>
                        </w:rPr>
                      </m:ctrlPr>
                    </m:dPr>
                    <m:e>
                      <m:r>
                        <m:rPr>
                          <m:sty m:val="p"/>
                        </m:rPr>
                        <w:rPr>
                          <w:rFonts w:ascii="Cambria Math" w:hAnsi="Cambria Math"/>
                          <w:color w:val="000000"/>
                          <w:sz w:val="20"/>
                          <w:szCs w:val="20"/>
                          <w:lang w:val="en-MY" w:eastAsia="en-MY"/>
                        </w:rPr>
                        <m:t>a</m:t>
                      </m:r>
                    </m:e>
                  </m:d>
                </m:den>
              </m:f>
              <m:r>
                <w:rPr>
                  <w:rFonts w:ascii="Cambria Math" w:hAnsi="Cambria Math"/>
                  <w:sz w:val="20"/>
                  <w:szCs w:val="20"/>
                  <w:lang w:val="en-MY" w:eastAsia="en-MY"/>
                </w:rPr>
                <m:t>γ(a,</m:t>
              </m:r>
              <m:f>
                <m:fPr>
                  <m:ctrlPr>
                    <w:rPr>
                      <w:rFonts w:ascii="Cambria Math" w:hAnsi="Cambria Math"/>
                      <w:i/>
                      <w:sz w:val="20"/>
                      <w:szCs w:val="20"/>
                      <w:lang w:val="en-MY" w:eastAsia="en-MY"/>
                    </w:rPr>
                  </m:ctrlPr>
                </m:fPr>
                <m:num>
                  <m:r>
                    <w:rPr>
                      <w:rFonts w:ascii="Cambria Math" w:hAnsi="Cambria Math"/>
                      <w:sz w:val="20"/>
                      <w:szCs w:val="20"/>
                      <w:lang w:val="en-MY" w:eastAsia="en-MY"/>
                    </w:rPr>
                    <m:t>x</m:t>
                  </m:r>
                </m:num>
                <m:den>
                  <m:r>
                    <w:rPr>
                      <w:rFonts w:ascii="Cambria Math" w:hAnsi="Cambria Math"/>
                      <w:sz w:val="20"/>
                      <w:szCs w:val="20"/>
                      <w:lang w:val="en-MY" w:eastAsia="en-MY"/>
                    </w:rPr>
                    <m:t>Β</m:t>
                  </m:r>
                </m:den>
              </m:f>
              <m:r>
                <w:rPr>
                  <w:rFonts w:ascii="Cambria Math" w:hAnsi="Cambria Math"/>
                  <w:sz w:val="20"/>
                  <w:szCs w:val="20"/>
                  <w:lang w:val="en-MY" w:eastAsia="en-MY"/>
                </w:rPr>
                <m:t>)</m:t>
              </m:r>
            </m:oMath>
            <w:r w:rsidRPr="00610351">
              <w:rPr>
                <w:rFonts w:ascii="Times New Roman" w:hAnsi="Times New Roman"/>
                <w:sz w:val="20"/>
                <w:szCs w:val="20"/>
                <w:lang w:val="en-MY" w:eastAsia="en-MY"/>
              </w:rPr>
              <w:tab/>
              <w:t xml:space="preserve">   </w:t>
            </w:r>
            <m:oMath>
              <m:r>
                <w:rPr>
                  <w:rFonts w:ascii="Cambria Math" w:hAnsi="Cambria Math"/>
                  <w:sz w:val="20"/>
                  <w:szCs w:val="20"/>
                  <w:lang w:val="en-MY" w:eastAsia="en-MY"/>
                </w:rPr>
                <m:t>a&gt;0, Β&gt;0</m:t>
              </m:r>
            </m:oMath>
            <w:r w:rsidRPr="00610351">
              <w:rPr>
                <w:rFonts w:ascii="Times New Roman" w:hAnsi="Times New Roman"/>
                <w:sz w:val="20"/>
                <w:szCs w:val="20"/>
                <w:lang w:val="en-MY" w:eastAsia="en-MY"/>
              </w:rPr>
              <w:t xml:space="preserve"> </w:t>
            </w:r>
            <w:r w:rsidRPr="00610351">
              <w:rPr>
                <w:rFonts w:ascii="Times New Roman" w:hAnsi="Times New Roman"/>
                <w:sz w:val="20"/>
                <w:szCs w:val="20"/>
                <w:lang w:val="en-MY" w:eastAsia="en-MY"/>
              </w:rPr>
              <w:tab/>
            </w:r>
            <w:r w:rsidRPr="00610351">
              <w:rPr>
                <w:rFonts w:ascii="Times New Roman" w:hAnsi="Times New Roman"/>
                <w:sz w:val="20"/>
                <w:szCs w:val="20"/>
                <w:vertAlign w:val="superscript"/>
                <w:lang w:val="en-MY" w:eastAsia="en-MY"/>
              </w:rPr>
              <w:t xml:space="preserve">              </w:t>
            </w:r>
            <w:r w:rsidRPr="00610351">
              <w:rPr>
                <w:rFonts w:ascii="Times New Roman" w:hAnsi="Times New Roman"/>
                <w:sz w:val="20"/>
                <w:szCs w:val="20"/>
                <w:lang w:val="en-MY" w:eastAsia="en-MY"/>
              </w:rPr>
              <w:t xml:space="preserve">       (3)</w:t>
            </w:r>
          </w:p>
        </w:tc>
        <w:tc>
          <w:tcPr>
            <w:tcW w:w="3734" w:type="dxa"/>
            <w:shd w:val="clear" w:color="auto" w:fill="auto"/>
          </w:tcPr>
          <w:p w:rsidR="00610351" w:rsidRPr="00610351" w:rsidRDefault="00610351" w:rsidP="00610351">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Scale Parameter:</w:t>
            </w:r>
            <m:oMath>
              <m:acc>
                <m:accPr>
                  <m:ctrlPr>
                    <w:rPr>
                      <w:rFonts w:ascii="Cambria Math" w:hAnsi="Cambria Math"/>
                      <w:i/>
                      <w:sz w:val="20"/>
                      <w:szCs w:val="20"/>
                      <w:lang w:val="en-MY" w:eastAsia="en-MY"/>
                    </w:rPr>
                  </m:ctrlPr>
                </m:accPr>
                <m:e>
                  <m:r>
                    <w:rPr>
                      <w:rFonts w:ascii="Cambria Math" w:hAnsi="Cambria Math"/>
                      <w:sz w:val="20"/>
                      <w:szCs w:val="20"/>
                      <w:lang w:val="en-MY" w:eastAsia="en-MY"/>
                    </w:rPr>
                    <m:t xml:space="preserve"> a</m:t>
                  </m:r>
                </m:e>
              </m:acc>
              <m:r>
                <w:rPr>
                  <w:rFonts w:ascii="Cambria Math" w:hAnsi="Cambria Math"/>
                  <w:sz w:val="20"/>
                  <w:szCs w:val="20"/>
                  <w:lang w:val="en-MY" w:eastAsia="en-MY"/>
                </w:rPr>
                <m:t>=</m:t>
              </m:r>
              <m:acc>
                <m:accPr>
                  <m:chr m:val="̅"/>
                  <m:ctrlPr>
                    <w:rPr>
                      <w:rFonts w:ascii="Cambria Math" w:hAnsi="Cambria Math"/>
                      <w:i/>
                      <w:sz w:val="20"/>
                      <w:szCs w:val="20"/>
                      <w:lang w:val="en-MY" w:eastAsia="en-MY"/>
                    </w:rPr>
                  </m:ctrlPr>
                </m:accPr>
                <m:e>
                  <m:r>
                    <w:rPr>
                      <w:rFonts w:ascii="Cambria Math" w:hAnsi="Cambria Math"/>
                      <w:sz w:val="20"/>
                      <w:szCs w:val="20"/>
                      <w:lang w:val="en-MY" w:eastAsia="en-MY"/>
                    </w:rPr>
                    <m:t>x</m:t>
                  </m:r>
                </m:e>
              </m:acc>
              <m:r>
                <w:rPr>
                  <w:rFonts w:ascii="Cambria Math" w:hAnsi="Cambria Math"/>
                  <w:sz w:val="20"/>
                  <w:szCs w:val="20"/>
                  <w:lang w:val="en-MY" w:eastAsia="en-MY"/>
                </w:rPr>
                <m:t>/</m:t>
              </m:r>
              <m:acc>
                <m:accPr>
                  <m:ctrlPr>
                    <w:rPr>
                      <w:rFonts w:ascii="Cambria Math" w:hAnsi="Cambria Math"/>
                      <w:i/>
                      <w:sz w:val="20"/>
                      <w:szCs w:val="20"/>
                      <w:lang w:val="en-MY" w:eastAsia="en-MY"/>
                    </w:rPr>
                  </m:ctrlPr>
                </m:accPr>
                <m:e>
                  <m:r>
                    <w:rPr>
                      <w:rFonts w:ascii="Cambria Math" w:hAnsi="Cambria Math"/>
                      <w:sz w:val="20"/>
                      <w:szCs w:val="20"/>
                      <w:lang w:val="en-MY" w:eastAsia="en-MY"/>
                    </w:rPr>
                    <m:t>Β</m:t>
                  </m:r>
                </m:e>
              </m:acc>
            </m:oMath>
            <w:r w:rsidRPr="00610351">
              <w:rPr>
                <w:rFonts w:ascii="Times New Roman" w:hAnsi="Times New Roman"/>
                <w:sz w:val="20"/>
                <w:szCs w:val="20"/>
                <w:lang w:val="en-MY" w:eastAsia="en-MY"/>
              </w:rPr>
              <w:t xml:space="preserve">                       (2)</w:t>
            </w:r>
          </w:p>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Shape Parameter</w:t>
            </w:r>
          </w:p>
          <w:p w:rsidR="00610351" w:rsidRPr="00610351" w:rsidRDefault="00610351" w:rsidP="00610351">
            <w:pPr>
              <w:spacing w:after="0" w:line="240" w:lineRule="auto"/>
              <w:jc w:val="both"/>
              <w:rPr>
                <w:rFonts w:ascii="Times New Roman" w:hAnsi="Times New Roman"/>
                <w:sz w:val="20"/>
                <w:szCs w:val="20"/>
                <w:lang w:val="en-MY" w:eastAsia="en-MY"/>
              </w:rPr>
            </w:pPr>
            <m:oMath>
              <m:r>
                <w:rPr>
                  <w:rFonts w:ascii="Cambria Math" w:hAnsi="Cambria Math"/>
                  <w:sz w:val="20"/>
                  <w:szCs w:val="20"/>
                  <w:lang w:val="en-MY" w:eastAsia="en-MY"/>
                </w:rPr>
                <m:t>:log</m:t>
              </m:r>
              <m:acc>
                <m:accPr>
                  <m:ctrlPr>
                    <w:rPr>
                      <w:rFonts w:ascii="Cambria Math" w:hAnsi="Cambria Math"/>
                      <w:i/>
                      <w:sz w:val="20"/>
                      <w:szCs w:val="20"/>
                      <w:lang w:val="en-MY" w:eastAsia="en-MY"/>
                    </w:rPr>
                  </m:ctrlPr>
                </m:accPr>
                <m:e>
                  <m:r>
                    <w:rPr>
                      <w:rFonts w:ascii="Cambria Math" w:hAnsi="Cambria Math"/>
                      <w:sz w:val="20"/>
                      <w:szCs w:val="20"/>
                      <w:lang w:val="en-MY" w:eastAsia="en-MY"/>
                    </w:rPr>
                    <m:t>a</m:t>
                  </m:r>
                </m:e>
              </m:acc>
              <m:r>
                <w:rPr>
                  <w:rFonts w:ascii="Cambria Math" w:hAnsi="Cambria Math"/>
                  <w:sz w:val="20"/>
                  <w:szCs w:val="20"/>
                  <w:lang w:val="en-MY" w:eastAsia="en-MY"/>
                </w:rPr>
                <m:t>-φ</m:t>
              </m:r>
              <m:d>
                <m:dPr>
                  <m:ctrlPr>
                    <w:rPr>
                      <w:rFonts w:ascii="Cambria Math" w:hAnsi="Cambria Math"/>
                      <w:i/>
                      <w:sz w:val="20"/>
                      <w:szCs w:val="20"/>
                      <w:lang w:val="en-MY" w:eastAsia="en-MY"/>
                    </w:rPr>
                  </m:ctrlPr>
                </m:dPr>
                <m:e>
                  <m:acc>
                    <m:accPr>
                      <m:ctrlPr>
                        <w:rPr>
                          <w:rFonts w:ascii="Cambria Math" w:hAnsi="Cambria Math"/>
                          <w:i/>
                          <w:sz w:val="20"/>
                          <w:szCs w:val="20"/>
                          <w:lang w:val="en-MY" w:eastAsia="en-MY"/>
                        </w:rPr>
                      </m:ctrlPr>
                    </m:accPr>
                    <m:e>
                      <m:r>
                        <w:rPr>
                          <w:rFonts w:ascii="Cambria Math" w:hAnsi="Cambria Math"/>
                          <w:sz w:val="20"/>
                          <w:szCs w:val="20"/>
                          <w:lang w:val="en-MY" w:eastAsia="en-MY"/>
                        </w:rPr>
                        <m:t>a</m:t>
                      </m:r>
                    </m:e>
                  </m:acc>
                </m:e>
              </m:d>
              <m:r>
                <w:rPr>
                  <w:rFonts w:ascii="Cambria Math" w:hAnsi="Cambria Math"/>
                  <w:sz w:val="20"/>
                  <w:szCs w:val="20"/>
                  <w:lang w:val="en-MY" w:eastAsia="en-MY"/>
                </w:rPr>
                <m:t>=</m:t>
              </m:r>
              <m:d>
                <m:dPr>
                  <m:begChr m:val="["/>
                  <m:endChr m:val="]"/>
                  <m:ctrlPr>
                    <w:rPr>
                      <w:rFonts w:ascii="Cambria Math" w:hAnsi="Cambria Math"/>
                      <w:i/>
                      <w:sz w:val="20"/>
                      <w:szCs w:val="20"/>
                      <w:lang w:val="en-MY" w:eastAsia="en-MY"/>
                    </w:rPr>
                  </m:ctrlPr>
                </m:dPr>
                <m:e>
                  <m:f>
                    <m:fPr>
                      <m:type m:val="lin"/>
                      <m:ctrlPr>
                        <w:rPr>
                          <w:rFonts w:ascii="Cambria Math" w:hAnsi="Cambria Math"/>
                          <w:i/>
                          <w:sz w:val="20"/>
                          <w:szCs w:val="20"/>
                          <w:lang w:val="en-MY" w:eastAsia="en-MY"/>
                        </w:rPr>
                      </m:ctrlPr>
                    </m:fPr>
                    <m:num>
                      <m:acc>
                        <m:accPr>
                          <m:chr m:val="̅"/>
                          <m:ctrlPr>
                            <w:rPr>
                              <w:rFonts w:ascii="Cambria Math" w:hAnsi="Cambria Math"/>
                              <w:i/>
                              <w:sz w:val="20"/>
                              <w:szCs w:val="20"/>
                              <w:lang w:val="en-MY" w:eastAsia="en-MY"/>
                            </w:rPr>
                          </m:ctrlPr>
                        </m:accPr>
                        <m:e>
                          <m:r>
                            <w:rPr>
                              <w:rFonts w:ascii="Cambria Math" w:hAnsi="Cambria Math"/>
                              <w:sz w:val="20"/>
                              <w:szCs w:val="20"/>
                              <w:lang w:val="en-MY" w:eastAsia="en-MY"/>
                            </w:rPr>
                            <m:t>x</m:t>
                          </m:r>
                        </m:e>
                      </m:acc>
                    </m:num>
                    <m:den>
                      <m:r>
                        <w:rPr>
                          <w:rFonts w:ascii="Cambria Math" w:hAnsi="Cambria Math"/>
                          <w:sz w:val="20"/>
                          <w:szCs w:val="20"/>
                          <w:lang w:val="en-MY" w:eastAsia="en-MY"/>
                        </w:rPr>
                        <m:t>(</m:t>
                      </m:r>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sSub>
                            <m:sSubPr>
                              <m:ctrlPr>
                                <w:rPr>
                                  <w:rFonts w:ascii="Cambria Math" w:hAnsi="Cambria Math"/>
                                  <w:i/>
                                  <w:sz w:val="20"/>
                                  <w:szCs w:val="20"/>
                                  <w:lang w:val="en-MY" w:eastAsia="en-MY"/>
                                </w:rPr>
                              </m:ctrlPr>
                            </m:sSubPr>
                            <m:e>
                              <m:r>
                                <w:rPr>
                                  <w:rFonts w:ascii="Cambria Math" w:hAnsi="Cambria Math"/>
                                  <w:sz w:val="20"/>
                                  <w:szCs w:val="20"/>
                                  <w:lang w:val="en-MY" w:eastAsia="en-MY"/>
                                </w:rPr>
                                <m:t>x</m:t>
                              </m:r>
                            </m:e>
                            <m:sub>
                              <m:r>
                                <w:rPr>
                                  <w:rFonts w:ascii="Cambria Math" w:hAnsi="Cambria Math"/>
                                  <w:sz w:val="20"/>
                                  <w:szCs w:val="20"/>
                                  <w:lang w:val="en-MY" w:eastAsia="en-MY"/>
                                </w:rPr>
                                <m:t>i</m:t>
                              </m:r>
                            </m:sub>
                          </m:sSub>
                          <m:r>
                            <w:rPr>
                              <w:rFonts w:ascii="Cambria Math" w:hAnsi="Cambria Math"/>
                              <w:sz w:val="20"/>
                              <w:szCs w:val="20"/>
                              <w:lang w:val="en-MY" w:eastAsia="en-MY"/>
                            </w:rPr>
                            <m:t>)</m:t>
                          </m:r>
                        </m:e>
                      </m:nary>
                    </m:den>
                  </m:f>
                  <m:sSup>
                    <m:sSupPr>
                      <m:ctrlPr>
                        <w:rPr>
                          <w:rFonts w:ascii="Cambria Math" w:hAnsi="Cambria Math"/>
                          <w:i/>
                          <w:sz w:val="20"/>
                          <w:szCs w:val="20"/>
                          <w:lang w:val="en-MY" w:eastAsia="en-MY"/>
                        </w:rPr>
                      </m:ctrlPr>
                    </m:sSupPr>
                    <m:e>
                      <m:r>
                        <w:rPr>
                          <w:rFonts w:ascii="Cambria Math" w:hAnsi="Cambria Math"/>
                          <w:sz w:val="20"/>
                          <w:szCs w:val="20"/>
                          <w:lang w:val="en-MY" w:eastAsia="en-MY"/>
                        </w:rPr>
                        <m:t>^</m:t>
                      </m:r>
                    </m:e>
                    <m:sup>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n</m:t>
                          </m:r>
                        </m:den>
                      </m:f>
                    </m:sup>
                  </m:sSup>
                  <m:r>
                    <w:rPr>
                      <w:rFonts w:ascii="Cambria Math" w:hAnsi="Cambria Math"/>
                      <w:sz w:val="20"/>
                      <w:szCs w:val="20"/>
                      <w:lang w:val="en-MY" w:eastAsia="en-MY"/>
                    </w:rPr>
                    <m:t xml:space="preserve"> </m:t>
                  </m:r>
                </m:e>
              </m:d>
            </m:oMath>
            <w:r w:rsidRPr="00610351">
              <w:rPr>
                <w:rFonts w:ascii="Times New Roman" w:hAnsi="Times New Roman"/>
                <w:sz w:val="20"/>
                <w:szCs w:val="20"/>
                <w:vertAlign w:val="superscript"/>
                <w:lang w:val="en-MY" w:eastAsia="en-MY"/>
              </w:rPr>
              <w:t xml:space="preserve">            </w:t>
            </w:r>
            <w:r w:rsidRPr="00610351">
              <w:rPr>
                <w:rFonts w:ascii="Times New Roman" w:hAnsi="Times New Roman"/>
                <w:sz w:val="20"/>
                <w:szCs w:val="20"/>
                <w:lang w:val="en-MY" w:eastAsia="en-MY"/>
              </w:rPr>
              <w:t>(4)</w:t>
            </w:r>
          </w:p>
        </w:tc>
      </w:tr>
      <w:tr w:rsidR="00610351" w:rsidRPr="00610351" w:rsidTr="00610351">
        <w:trPr>
          <w:jc w:val="center"/>
        </w:trPr>
        <w:tc>
          <w:tcPr>
            <w:tcW w:w="1305" w:type="dxa"/>
            <w:shd w:val="clear" w:color="auto" w:fill="auto"/>
          </w:tcPr>
          <w:p w:rsidR="00610351" w:rsidRPr="00610351" w:rsidRDefault="00610351" w:rsidP="00610351">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Rayleigh</w:t>
            </w:r>
          </w:p>
        </w:tc>
        <w:tc>
          <w:tcPr>
            <w:tcW w:w="4203" w:type="dxa"/>
            <w:shd w:val="clear" w:color="auto" w:fill="auto"/>
          </w:tcPr>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PDF:</w:t>
            </w:r>
            <m:oMath>
              <m:r>
                <w:rPr>
                  <w:rFonts w:ascii="Cambria Math" w:hAnsi="Cambria Math"/>
                  <w:sz w:val="20"/>
                  <w:szCs w:val="20"/>
                  <w:lang w:val="en-MY" w:eastAsia="en-MY"/>
                </w:rPr>
                <m:t>f</m:t>
              </m:r>
              <m:d>
                <m:dPr>
                  <m:ctrlPr>
                    <w:rPr>
                      <w:rFonts w:ascii="Cambria Math" w:hAnsi="Cambria Math"/>
                      <w:i/>
                      <w:sz w:val="20"/>
                      <w:szCs w:val="20"/>
                      <w:lang w:val="en-MY" w:eastAsia="en-MY"/>
                    </w:rPr>
                  </m:ctrlPr>
                </m:dPr>
                <m:e>
                  <m:r>
                    <w:rPr>
                      <w:rFonts w:ascii="Cambria Math" w:hAnsi="Cambria Math"/>
                      <w:sz w:val="20"/>
                      <w:szCs w:val="20"/>
                      <w:lang w:val="en-MY" w:eastAsia="en-MY"/>
                    </w:rPr>
                    <m:t>x;a</m:t>
                  </m:r>
                </m:e>
              </m:d>
              <m:r>
                <w:rPr>
                  <w:rFonts w:ascii="Cambria Math" w:hAnsi="Cambria Math"/>
                  <w:sz w:val="20"/>
                  <w:szCs w:val="20"/>
                  <w:lang w:val="en-MY" w:eastAsia="en-MY"/>
                </w:rPr>
                <m:t>=</m:t>
              </m:r>
              <m:f>
                <m:fPr>
                  <m:ctrlPr>
                    <w:rPr>
                      <w:rFonts w:ascii="Cambria Math" w:hAnsi="Cambria Math"/>
                      <w:i/>
                      <w:sz w:val="20"/>
                      <w:szCs w:val="20"/>
                      <w:lang w:val="en-MY" w:eastAsia="en-MY"/>
                    </w:rPr>
                  </m:ctrlPr>
                </m:fPr>
                <m:num>
                  <m:r>
                    <w:rPr>
                      <w:rFonts w:ascii="Cambria Math" w:hAnsi="Cambria Math"/>
                      <w:sz w:val="20"/>
                      <w:szCs w:val="20"/>
                      <w:lang w:val="en-MY" w:eastAsia="en-MY"/>
                    </w:rPr>
                    <m:t>x</m:t>
                  </m:r>
                </m:num>
                <m:den>
                  <m:sSup>
                    <m:sSupPr>
                      <m:ctrlPr>
                        <w:rPr>
                          <w:rFonts w:ascii="Cambria Math" w:hAnsi="Cambria Math"/>
                          <w:i/>
                          <w:sz w:val="20"/>
                          <w:szCs w:val="20"/>
                          <w:lang w:val="en-MY" w:eastAsia="en-MY"/>
                        </w:rPr>
                      </m:ctrlPr>
                    </m:sSupPr>
                    <m:e>
                      <m:r>
                        <w:rPr>
                          <w:rFonts w:ascii="Cambria Math" w:hAnsi="Cambria Math"/>
                          <w:sz w:val="20"/>
                          <w:szCs w:val="20"/>
                          <w:lang w:val="en-MY" w:eastAsia="en-MY"/>
                        </w:rPr>
                        <m:t>a</m:t>
                      </m:r>
                    </m:e>
                    <m:sup>
                      <m:r>
                        <w:rPr>
                          <w:rFonts w:ascii="Cambria Math" w:hAnsi="Cambria Math"/>
                          <w:sz w:val="20"/>
                          <w:szCs w:val="20"/>
                          <w:lang w:val="en-MY" w:eastAsia="en-MY"/>
                        </w:rPr>
                        <m:t>2</m:t>
                      </m:r>
                    </m:sup>
                  </m:sSup>
                </m:den>
              </m:f>
              <m:sSup>
                <m:sSupPr>
                  <m:ctrlPr>
                    <w:rPr>
                      <w:rFonts w:ascii="Cambria Math" w:hAnsi="Cambria Math"/>
                      <w:i/>
                      <w:sz w:val="20"/>
                      <w:szCs w:val="20"/>
                      <w:lang w:val="en-MY" w:eastAsia="en-MY"/>
                    </w:rPr>
                  </m:ctrlPr>
                </m:sSupPr>
                <m:e>
                  <m:r>
                    <w:rPr>
                      <w:rFonts w:ascii="Cambria Math" w:hAnsi="Cambria Math"/>
                      <w:sz w:val="20"/>
                      <w:szCs w:val="20"/>
                      <w:lang w:val="en-MY" w:eastAsia="en-MY"/>
                    </w:rPr>
                    <m:t>e</m:t>
                  </m:r>
                </m:e>
                <m:sup>
                  <m:f>
                    <m:fPr>
                      <m:ctrlPr>
                        <w:rPr>
                          <w:rFonts w:ascii="Cambria Math" w:hAnsi="Cambria Math"/>
                          <w:i/>
                          <w:sz w:val="20"/>
                          <w:szCs w:val="20"/>
                          <w:lang w:val="en-MY" w:eastAsia="en-MY"/>
                        </w:rPr>
                      </m:ctrlPr>
                    </m:fPr>
                    <m:num>
                      <m:sSup>
                        <m:sSupPr>
                          <m:ctrlPr>
                            <w:rPr>
                              <w:rFonts w:ascii="Cambria Math" w:hAnsi="Cambria Math"/>
                              <w:i/>
                              <w:sz w:val="20"/>
                              <w:szCs w:val="20"/>
                              <w:lang w:val="en-MY" w:eastAsia="en-MY"/>
                            </w:rPr>
                          </m:ctrlPr>
                        </m:sSupPr>
                        <m:e>
                          <m:r>
                            <w:rPr>
                              <w:rFonts w:ascii="Cambria Math" w:hAnsi="Cambria Math"/>
                              <w:sz w:val="20"/>
                              <w:szCs w:val="20"/>
                              <w:lang w:val="en-MY" w:eastAsia="en-MY"/>
                            </w:rPr>
                            <m:t>-x</m:t>
                          </m:r>
                        </m:e>
                        <m:sup>
                          <m:r>
                            <w:rPr>
                              <w:rFonts w:ascii="Cambria Math" w:hAnsi="Cambria Math"/>
                              <w:sz w:val="20"/>
                              <w:szCs w:val="20"/>
                              <w:lang w:val="en-MY" w:eastAsia="en-MY"/>
                            </w:rPr>
                            <m:t>2</m:t>
                          </m:r>
                        </m:sup>
                      </m:sSup>
                    </m:num>
                    <m:den>
                      <m:sSup>
                        <m:sSupPr>
                          <m:ctrlPr>
                            <w:rPr>
                              <w:rFonts w:ascii="Cambria Math" w:hAnsi="Cambria Math"/>
                              <w:i/>
                              <w:sz w:val="20"/>
                              <w:szCs w:val="20"/>
                              <w:lang w:val="en-MY" w:eastAsia="en-MY"/>
                            </w:rPr>
                          </m:ctrlPr>
                        </m:sSupPr>
                        <m:e>
                          <m:r>
                            <w:rPr>
                              <w:rFonts w:ascii="Cambria Math" w:hAnsi="Cambria Math"/>
                              <w:sz w:val="20"/>
                              <w:szCs w:val="20"/>
                              <w:lang w:val="en-MY" w:eastAsia="en-MY"/>
                            </w:rPr>
                            <m:t>2a</m:t>
                          </m:r>
                        </m:e>
                        <m:sup>
                          <m:r>
                            <w:rPr>
                              <w:rFonts w:ascii="Cambria Math" w:hAnsi="Cambria Math"/>
                              <w:sz w:val="20"/>
                              <w:szCs w:val="20"/>
                              <w:lang w:val="en-MY" w:eastAsia="en-MY"/>
                            </w:rPr>
                            <m:t>2</m:t>
                          </m:r>
                        </m:sup>
                      </m:sSup>
                    </m:den>
                  </m:f>
                </m:sup>
              </m:sSup>
            </m:oMath>
            <w:r w:rsidRPr="00610351">
              <w:rPr>
                <w:rFonts w:ascii="Times New Roman" w:hAnsi="Times New Roman"/>
                <w:sz w:val="20"/>
                <w:szCs w:val="20"/>
                <w:lang w:val="en-MY" w:eastAsia="en-MY"/>
              </w:rPr>
              <w:t xml:space="preserve">                                     (5)</w:t>
            </w:r>
          </w:p>
          <w:p w:rsidR="00610351" w:rsidRPr="00610351" w:rsidRDefault="00610351" w:rsidP="00610351">
            <w:pPr>
              <w:spacing w:after="6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CDF:</w:t>
            </w:r>
            <m:oMath>
              <m:r>
                <w:rPr>
                  <w:rFonts w:ascii="Cambria Math" w:hAnsi="Cambria Math"/>
                  <w:sz w:val="20"/>
                  <w:szCs w:val="20"/>
                  <w:lang w:val="en-MY" w:eastAsia="en-MY"/>
                </w:rPr>
                <m:t>1-</m:t>
              </m:r>
              <m:sSup>
                <m:sSupPr>
                  <m:ctrlPr>
                    <w:rPr>
                      <w:rFonts w:ascii="Cambria Math" w:hAnsi="Cambria Math"/>
                      <w:i/>
                      <w:sz w:val="20"/>
                      <w:szCs w:val="20"/>
                      <w:lang w:val="en-MY" w:eastAsia="en-MY"/>
                    </w:rPr>
                  </m:ctrlPr>
                </m:sSupPr>
                <m:e>
                  <m:r>
                    <w:rPr>
                      <w:rFonts w:ascii="Cambria Math" w:hAnsi="Cambria Math"/>
                      <w:sz w:val="20"/>
                      <w:szCs w:val="20"/>
                      <w:lang w:val="en-MY" w:eastAsia="en-MY"/>
                    </w:rPr>
                    <m:t>e</m:t>
                  </m:r>
                </m:e>
                <m:sup>
                  <m:f>
                    <m:fPr>
                      <m:ctrlPr>
                        <w:rPr>
                          <w:rFonts w:ascii="Cambria Math" w:hAnsi="Cambria Math"/>
                          <w:i/>
                          <w:sz w:val="20"/>
                          <w:szCs w:val="20"/>
                          <w:lang w:val="en-MY" w:eastAsia="en-MY"/>
                        </w:rPr>
                      </m:ctrlPr>
                    </m:fPr>
                    <m:num>
                      <m:sSup>
                        <m:sSupPr>
                          <m:ctrlPr>
                            <w:rPr>
                              <w:rFonts w:ascii="Cambria Math" w:hAnsi="Cambria Math"/>
                              <w:i/>
                              <w:sz w:val="20"/>
                              <w:szCs w:val="20"/>
                              <w:lang w:val="en-MY" w:eastAsia="en-MY"/>
                            </w:rPr>
                          </m:ctrlPr>
                        </m:sSupPr>
                        <m:e>
                          <m:r>
                            <w:rPr>
                              <w:rFonts w:ascii="Cambria Math" w:hAnsi="Cambria Math"/>
                              <w:sz w:val="20"/>
                              <w:szCs w:val="20"/>
                              <w:lang w:val="en-MY" w:eastAsia="en-MY"/>
                            </w:rPr>
                            <m:t>-x</m:t>
                          </m:r>
                        </m:e>
                        <m:sup>
                          <m:r>
                            <w:rPr>
                              <w:rFonts w:ascii="Cambria Math" w:hAnsi="Cambria Math"/>
                              <w:sz w:val="20"/>
                              <w:szCs w:val="20"/>
                              <w:lang w:val="en-MY" w:eastAsia="en-MY"/>
                            </w:rPr>
                            <m:t>2</m:t>
                          </m:r>
                        </m:sup>
                      </m:sSup>
                    </m:num>
                    <m:den>
                      <m:sSup>
                        <m:sSupPr>
                          <m:ctrlPr>
                            <w:rPr>
                              <w:rFonts w:ascii="Cambria Math" w:hAnsi="Cambria Math"/>
                              <w:i/>
                              <w:sz w:val="20"/>
                              <w:szCs w:val="20"/>
                              <w:lang w:val="en-MY" w:eastAsia="en-MY"/>
                            </w:rPr>
                          </m:ctrlPr>
                        </m:sSupPr>
                        <m:e>
                          <m:r>
                            <w:rPr>
                              <w:rFonts w:ascii="Cambria Math" w:hAnsi="Cambria Math"/>
                              <w:sz w:val="20"/>
                              <w:szCs w:val="20"/>
                              <w:lang w:val="en-MY" w:eastAsia="en-MY"/>
                            </w:rPr>
                            <m:t>2a</m:t>
                          </m:r>
                        </m:e>
                        <m:sup>
                          <m:r>
                            <w:rPr>
                              <w:rFonts w:ascii="Cambria Math" w:hAnsi="Cambria Math"/>
                              <w:sz w:val="20"/>
                              <w:szCs w:val="20"/>
                              <w:lang w:val="en-MY" w:eastAsia="en-MY"/>
                            </w:rPr>
                            <m:t>2</m:t>
                          </m:r>
                        </m:sup>
                      </m:sSup>
                    </m:den>
                  </m:f>
                </m:sup>
              </m:sSup>
            </m:oMath>
            <w:r w:rsidRPr="00610351">
              <w:rPr>
                <w:rFonts w:ascii="Times New Roman" w:hAnsi="Times New Roman"/>
                <w:sz w:val="20"/>
                <w:szCs w:val="20"/>
                <w:lang w:val="en-MY" w:eastAsia="en-MY"/>
              </w:rPr>
              <w:tab/>
            </w:r>
            <m:oMath>
              <m:r>
                <w:rPr>
                  <w:rFonts w:ascii="Cambria Math" w:hAnsi="Cambria Math"/>
                  <w:sz w:val="20"/>
                  <w:szCs w:val="20"/>
                  <w:lang w:val="en-MY" w:eastAsia="en-MY"/>
                </w:rPr>
                <m:t>a&gt;0</m:t>
              </m:r>
            </m:oMath>
            <w:r w:rsidRPr="00610351">
              <w:rPr>
                <w:rFonts w:ascii="Times New Roman" w:hAnsi="Times New Roman"/>
                <w:sz w:val="20"/>
                <w:szCs w:val="20"/>
                <w:lang w:val="en-MY" w:eastAsia="en-MY"/>
              </w:rPr>
              <w:tab/>
              <w:t xml:space="preserve">                              (7)</w:t>
            </w:r>
          </w:p>
        </w:tc>
        <w:tc>
          <w:tcPr>
            <w:tcW w:w="3734" w:type="dxa"/>
            <w:shd w:val="clear" w:color="auto" w:fill="auto"/>
          </w:tcPr>
          <w:p w:rsidR="00610351" w:rsidRPr="00610351" w:rsidRDefault="00610351" w:rsidP="00610351">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Scale Parameter</w:t>
            </w:r>
          </w:p>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w:t>
            </w:r>
            <m:oMath>
              <m:r>
                <w:rPr>
                  <w:rFonts w:ascii="Cambria Math" w:hAnsi="Cambria Math"/>
                  <w:sz w:val="20"/>
                  <w:szCs w:val="20"/>
                  <w:lang w:val="en-MY" w:eastAsia="en-MY"/>
                </w:rPr>
                <m:t xml:space="preserve"> a=</m:t>
              </m:r>
              <m:d>
                <m:dPr>
                  <m:ctrlPr>
                    <w:rPr>
                      <w:rFonts w:ascii="Cambria Math" w:hAnsi="Cambria Math"/>
                      <w:i/>
                      <w:sz w:val="20"/>
                      <w:szCs w:val="20"/>
                      <w:lang w:val="en-MY" w:eastAsia="en-MY"/>
                    </w:rPr>
                  </m:ctrlPr>
                </m:dPr>
                <m:e>
                  <m:d>
                    <m:dPr>
                      <m:ctrlPr>
                        <w:rPr>
                          <w:rFonts w:ascii="Cambria Math" w:hAnsi="Cambria Math"/>
                          <w:i/>
                          <w:sz w:val="20"/>
                          <w:szCs w:val="20"/>
                          <w:lang w:val="en-MY" w:eastAsia="en-MY"/>
                        </w:rPr>
                      </m:ctrlPr>
                    </m:dPr>
                    <m:e>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2n</m:t>
                          </m:r>
                        </m:den>
                      </m:f>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sSubSup>
                            <m:sSubSupPr>
                              <m:ctrlPr>
                                <w:rPr>
                                  <w:rFonts w:ascii="Cambria Math" w:hAnsi="Cambria Math"/>
                                  <w:i/>
                                  <w:sz w:val="20"/>
                                  <w:szCs w:val="20"/>
                                  <w:lang w:val="en-MY" w:eastAsia="en-MY"/>
                                </w:rPr>
                              </m:ctrlPr>
                            </m:sSubSupPr>
                            <m:e>
                              <m:r>
                                <w:rPr>
                                  <w:rFonts w:ascii="Cambria Math" w:hAnsi="Cambria Math"/>
                                  <w:sz w:val="20"/>
                                  <w:szCs w:val="20"/>
                                  <w:lang w:val="en-MY" w:eastAsia="en-MY"/>
                                </w:rPr>
                                <m:t>x</m:t>
                              </m:r>
                            </m:e>
                            <m:sub>
                              <m:r>
                                <w:rPr>
                                  <w:rFonts w:ascii="Cambria Math" w:hAnsi="Cambria Math"/>
                                  <w:sz w:val="20"/>
                                  <w:szCs w:val="20"/>
                                  <w:lang w:val="en-MY" w:eastAsia="en-MY"/>
                                </w:rPr>
                                <m:t>i</m:t>
                              </m:r>
                            </m:sub>
                            <m:sup>
                              <m:r>
                                <w:rPr>
                                  <w:rFonts w:ascii="Cambria Math" w:hAnsi="Cambria Math"/>
                                  <w:sz w:val="20"/>
                                  <w:szCs w:val="20"/>
                                  <w:lang w:val="en-MY" w:eastAsia="en-MY"/>
                                </w:rPr>
                                <m:t>2</m:t>
                              </m:r>
                            </m:sup>
                          </m:sSubSup>
                        </m:e>
                      </m:nary>
                    </m:e>
                  </m:d>
                </m:e>
              </m:d>
              <m:sSup>
                <m:sSupPr>
                  <m:ctrlPr>
                    <w:rPr>
                      <w:rFonts w:ascii="Cambria Math" w:hAnsi="Cambria Math"/>
                      <w:i/>
                      <w:sz w:val="20"/>
                      <w:szCs w:val="20"/>
                      <w:lang w:val="en-MY" w:eastAsia="en-MY"/>
                    </w:rPr>
                  </m:ctrlPr>
                </m:sSupPr>
                <m:e>
                  <m:r>
                    <w:rPr>
                      <w:rFonts w:ascii="Cambria Math" w:hAnsi="Cambria Math"/>
                      <w:sz w:val="20"/>
                      <w:szCs w:val="20"/>
                      <w:lang w:val="en-MY" w:eastAsia="en-MY"/>
                    </w:rPr>
                    <m:t>^</m:t>
                  </m:r>
                </m:e>
                <m:sup>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2</m:t>
                      </m:r>
                    </m:den>
                  </m:f>
                </m:sup>
              </m:sSup>
            </m:oMath>
            <w:r>
              <w:rPr>
                <w:rFonts w:ascii="Times New Roman" w:hAnsi="Times New Roman"/>
                <w:sz w:val="20"/>
                <w:szCs w:val="20"/>
                <w:lang w:val="en-MY" w:eastAsia="en-MY"/>
              </w:rPr>
              <w:t xml:space="preserve">                           </w:t>
            </w:r>
            <w:r w:rsidRPr="00610351">
              <w:rPr>
                <w:rFonts w:ascii="Times New Roman" w:hAnsi="Times New Roman"/>
                <w:sz w:val="20"/>
                <w:szCs w:val="20"/>
                <w:lang w:val="en-MY" w:eastAsia="en-MY"/>
              </w:rPr>
              <w:t>(6)</w:t>
            </w:r>
          </w:p>
        </w:tc>
      </w:tr>
      <w:tr w:rsidR="00610351" w:rsidRPr="00610351" w:rsidTr="00610351">
        <w:trPr>
          <w:jc w:val="center"/>
        </w:trPr>
        <w:tc>
          <w:tcPr>
            <w:tcW w:w="1305" w:type="dxa"/>
            <w:shd w:val="clear" w:color="auto" w:fill="auto"/>
          </w:tcPr>
          <w:p w:rsidR="00610351" w:rsidRPr="00610351" w:rsidRDefault="00610351" w:rsidP="00610351">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Laplace</w:t>
            </w:r>
          </w:p>
        </w:tc>
        <w:tc>
          <w:tcPr>
            <w:tcW w:w="4203" w:type="dxa"/>
            <w:shd w:val="clear" w:color="auto" w:fill="auto"/>
          </w:tcPr>
          <w:p w:rsidR="00610351" w:rsidRPr="00610351" w:rsidRDefault="00610351" w:rsidP="00610351">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PDF:</w:t>
            </w:r>
            <m:oMath>
              <m:r>
                <w:rPr>
                  <w:rFonts w:ascii="Cambria Math" w:hAnsi="Cambria Math"/>
                  <w:sz w:val="20"/>
                  <w:szCs w:val="20"/>
                  <w:lang w:val="en-MY" w:eastAsia="en-MY"/>
                </w:rPr>
                <m:t>f</m:t>
              </m:r>
              <m:d>
                <m:dPr>
                  <m:ctrlPr>
                    <w:rPr>
                      <w:rFonts w:ascii="Cambria Math" w:hAnsi="Cambria Math"/>
                      <w:i/>
                      <w:sz w:val="20"/>
                      <w:szCs w:val="20"/>
                      <w:lang w:val="en-MY" w:eastAsia="en-MY"/>
                    </w:rPr>
                  </m:ctrlPr>
                </m:dPr>
                <m:e>
                  <m:r>
                    <w:rPr>
                      <w:rFonts w:ascii="Cambria Math" w:hAnsi="Cambria Math"/>
                      <w:sz w:val="20"/>
                      <w:szCs w:val="20"/>
                      <w:lang w:val="en-MY" w:eastAsia="en-MY"/>
                    </w:rPr>
                    <m:t>x;μ,λ</m:t>
                  </m:r>
                </m:e>
              </m:d>
              <m:r>
                <w:rPr>
                  <w:rFonts w:ascii="Cambria Math" w:hAnsi="Cambria Math"/>
                  <w:sz w:val="20"/>
                  <w:szCs w:val="20"/>
                  <w:lang w:val="en-MY" w:eastAsia="en-MY"/>
                </w:rPr>
                <m:t>=</m:t>
              </m:r>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2λ</m:t>
                  </m:r>
                </m:den>
              </m:f>
              <m:r>
                <w:rPr>
                  <w:rFonts w:ascii="Cambria Math" w:hAnsi="Cambria Math"/>
                  <w:sz w:val="20"/>
                  <w:szCs w:val="20"/>
                  <w:lang w:val="en-MY" w:eastAsia="en-MY"/>
                </w:rPr>
                <m:t>e</m:t>
              </m:r>
              <m:d>
                <m:dPr>
                  <m:ctrlPr>
                    <w:rPr>
                      <w:rFonts w:ascii="Cambria Math" w:hAnsi="Cambria Math"/>
                      <w:i/>
                      <w:sz w:val="20"/>
                      <w:szCs w:val="20"/>
                      <w:lang w:val="en-MY" w:eastAsia="en-MY"/>
                    </w:rPr>
                  </m:ctrlPr>
                </m:dPr>
                <m:e>
                  <m:r>
                    <w:rPr>
                      <w:rFonts w:ascii="Cambria Math" w:hAnsi="Cambria Math"/>
                      <w:sz w:val="20"/>
                      <w:szCs w:val="20"/>
                      <w:lang w:val="en-MY" w:eastAsia="en-MY"/>
                    </w:rPr>
                    <m:t>-</m:t>
                  </m:r>
                  <m:f>
                    <m:fPr>
                      <m:ctrlPr>
                        <w:rPr>
                          <w:rFonts w:ascii="Cambria Math" w:hAnsi="Cambria Math"/>
                          <w:i/>
                          <w:sz w:val="20"/>
                          <w:szCs w:val="20"/>
                          <w:lang w:val="en-MY" w:eastAsia="en-MY"/>
                        </w:rPr>
                      </m:ctrlPr>
                    </m:fPr>
                    <m:num>
                      <m:d>
                        <m:dPr>
                          <m:begChr m:val="|"/>
                          <m:endChr m:val="|"/>
                          <m:ctrlPr>
                            <w:rPr>
                              <w:rFonts w:ascii="Cambria Math" w:hAnsi="Cambria Math"/>
                              <w:i/>
                              <w:sz w:val="20"/>
                              <w:szCs w:val="20"/>
                              <w:lang w:val="en-MY" w:eastAsia="en-MY"/>
                            </w:rPr>
                          </m:ctrlPr>
                        </m:dPr>
                        <m:e>
                          <m:r>
                            <w:rPr>
                              <w:rFonts w:ascii="Cambria Math" w:hAnsi="Cambria Math"/>
                              <w:sz w:val="20"/>
                              <w:szCs w:val="20"/>
                              <w:lang w:val="en-MY" w:eastAsia="en-MY"/>
                            </w:rPr>
                            <m:t>x-μ</m:t>
                          </m:r>
                        </m:e>
                      </m:d>
                    </m:num>
                    <m:den>
                      <m:r>
                        <w:rPr>
                          <w:rFonts w:ascii="Cambria Math" w:hAnsi="Cambria Math"/>
                          <w:sz w:val="20"/>
                          <w:szCs w:val="20"/>
                          <w:lang w:val="en-MY" w:eastAsia="en-MY"/>
                        </w:rPr>
                        <m:t>λ</m:t>
                      </m:r>
                    </m:den>
                  </m:f>
                </m:e>
              </m:d>
            </m:oMath>
            <w:r w:rsidRPr="00610351">
              <w:rPr>
                <w:rFonts w:ascii="Times New Roman" w:hAnsi="Times New Roman"/>
                <w:sz w:val="20"/>
                <w:szCs w:val="20"/>
                <w:lang w:val="en-MY" w:eastAsia="en-MY"/>
              </w:rPr>
              <w:tab/>
              <w:t xml:space="preserve">                (8)</w:t>
            </w:r>
          </w:p>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CDF:</w:t>
            </w:r>
            <m:oMath>
              <m:d>
                <m:dPr>
                  <m:begChr m:val="{"/>
                  <m:endChr m:val=""/>
                  <m:ctrlPr>
                    <w:rPr>
                      <w:rFonts w:ascii="Cambria Math" w:hAnsi="Cambria Math"/>
                      <w:i/>
                      <w:sz w:val="20"/>
                      <w:szCs w:val="20"/>
                      <w:lang w:val="en-MY" w:eastAsia="en-MY"/>
                    </w:rPr>
                  </m:ctrlPr>
                </m:dPr>
                <m:e>
                  <m:eqArr>
                    <m:eqArrPr>
                      <m:ctrlPr>
                        <w:rPr>
                          <w:rFonts w:ascii="Cambria Math" w:hAnsi="Cambria Math"/>
                          <w:i/>
                          <w:sz w:val="20"/>
                          <w:szCs w:val="20"/>
                          <w:lang w:val="en-MY" w:eastAsia="en-MY"/>
                        </w:rPr>
                      </m:ctrlPr>
                    </m:eqArrPr>
                    <m:e>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2</m:t>
                          </m:r>
                        </m:den>
                      </m:f>
                      <m:r>
                        <w:rPr>
                          <w:rFonts w:ascii="Cambria Math" w:hAnsi="Cambria Math"/>
                          <w:sz w:val="20"/>
                          <w:szCs w:val="20"/>
                          <w:lang w:val="en-MY" w:eastAsia="en-MY"/>
                        </w:rPr>
                        <m:t>e</m:t>
                      </m:r>
                      <m:d>
                        <m:dPr>
                          <m:ctrlPr>
                            <w:rPr>
                              <w:rFonts w:ascii="Cambria Math" w:hAnsi="Cambria Math"/>
                              <w:i/>
                              <w:sz w:val="20"/>
                              <w:szCs w:val="20"/>
                              <w:lang w:val="en-MY" w:eastAsia="en-MY"/>
                            </w:rPr>
                          </m:ctrlPr>
                        </m:dPr>
                        <m:e>
                          <m:f>
                            <m:fPr>
                              <m:ctrlPr>
                                <w:rPr>
                                  <w:rFonts w:ascii="Cambria Math" w:hAnsi="Cambria Math"/>
                                  <w:i/>
                                  <w:sz w:val="20"/>
                                  <w:szCs w:val="20"/>
                                  <w:lang w:val="en-MY" w:eastAsia="en-MY"/>
                                </w:rPr>
                              </m:ctrlPr>
                            </m:fPr>
                            <m:num>
                              <m:r>
                                <w:rPr>
                                  <w:rFonts w:ascii="Cambria Math" w:hAnsi="Cambria Math"/>
                                  <w:sz w:val="20"/>
                                  <w:szCs w:val="20"/>
                                  <w:lang w:val="en-MY" w:eastAsia="en-MY"/>
                                </w:rPr>
                                <m:t>x-μ</m:t>
                              </m:r>
                            </m:num>
                            <m:den>
                              <m:r>
                                <w:rPr>
                                  <w:rFonts w:ascii="Cambria Math" w:hAnsi="Cambria Math"/>
                                  <w:sz w:val="20"/>
                                  <w:szCs w:val="20"/>
                                  <w:lang w:val="en-MY" w:eastAsia="en-MY"/>
                                </w:rPr>
                                <m:t>λ</m:t>
                              </m:r>
                            </m:den>
                          </m:f>
                        </m:e>
                      </m:d>
                      <m:r>
                        <w:rPr>
                          <w:rFonts w:ascii="Cambria Math" w:hAnsi="Cambria Math"/>
                          <w:sz w:val="20"/>
                          <w:szCs w:val="20"/>
                          <w:lang w:val="en-MY" w:eastAsia="en-MY"/>
                        </w:rPr>
                        <m:t xml:space="preserve"> if x&lt;μ</m:t>
                      </m:r>
                    </m:e>
                    <m:e>
                      <m:r>
                        <w:rPr>
                          <w:rFonts w:ascii="Cambria Math" w:hAnsi="Cambria Math"/>
                          <w:sz w:val="20"/>
                          <w:szCs w:val="20"/>
                          <w:lang w:val="en-MY" w:eastAsia="en-MY"/>
                        </w:rPr>
                        <m:t>1-</m:t>
                      </m:r>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2</m:t>
                          </m:r>
                        </m:den>
                      </m:f>
                      <m:r>
                        <w:rPr>
                          <w:rFonts w:ascii="Cambria Math" w:hAnsi="Cambria Math"/>
                          <w:sz w:val="20"/>
                          <w:szCs w:val="20"/>
                          <w:lang w:val="en-MY" w:eastAsia="en-MY"/>
                        </w:rPr>
                        <m:t>e</m:t>
                      </m:r>
                      <m:d>
                        <m:dPr>
                          <m:ctrlPr>
                            <w:rPr>
                              <w:rFonts w:ascii="Cambria Math" w:hAnsi="Cambria Math"/>
                              <w:i/>
                              <w:sz w:val="20"/>
                              <w:szCs w:val="20"/>
                              <w:lang w:val="en-MY" w:eastAsia="en-MY"/>
                            </w:rPr>
                          </m:ctrlPr>
                        </m:dPr>
                        <m:e>
                          <m:f>
                            <m:fPr>
                              <m:ctrlPr>
                                <w:rPr>
                                  <w:rFonts w:ascii="Cambria Math" w:hAnsi="Cambria Math"/>
                                  <w:i/>
                                  <w:sz w:val="20"/>
                                  <w:szCs w:val="20"/>
                                  <w:lang w:val="en-MY" w:eastAsia="en-MY"/>
                                </w:rPr>
                              </m:ctrlPr>
                            </m:fPr>
                            <m:num>
                              <m:r>
                                <w:rPr>
                                  <w:rFonts w:ascii="Cambria Math" w:hAnsi="Cambria Math"/>
                                  <w:sz w:val="20"/>
                                  <w:szCs w:val="20"/>
                                  <w:lang w:val="en-MY" w:eastAsia="en-MY"/>
                                </w:rPr>
                                <m:t>-x-μ</m:t>
                              </m:r>
                            </m:num>
                            <m:den>
                              <m:r>
                                <w:rPr>
                                  <w:rFonts w:ascii="Cambria Math" w:hAnsi="Cambria Math"/>
                                  <w:sz w:val="20"/>
                                  <w:szCs w:val="20"/>
                                  <w:lang w:val="en-MY" w:eastAsia="en-MY"/>
                                </w:rPr>
                                <m:t>λ</m:t>
                              </m:r>
                            </m:den>
                          </m:f>
                        </m:e>
                      </m:d>
                      <m:r>
                        <w:rPr>
                          <w:rFonts w:ascii="Cambria Math" w:hAnsi="Cambria Math"/>
                          <w:sz w:val="20"/>
                          <w:szCs w:val="20"/>
                          <w:lang w:val="en-MY" w:eastAsia="en-MY"/>
                        </w:rPr>
                        <m:t xml:space="preserve"> if x≥μ</m:t>
                      </m:r>
                    </m:e>
                  </m:eqArr>
                </m:e>
              </m:d>
              <m:r>
                <w:rPr>
                  <w:rFonts w:ascii="Cambria Math" w:hAnsi="Cambria Math"/>
                  <w:sz w:val="20"/>
                  <w:szCs w:val="20"/>
                  <w:lang w:val="en-MY" w:eastAsia="en-MY"/>
                </w:rPr>
                <m:t xml:space="preserve"> </m:t>
              </m:r>
            </m:oMath>
            <w:r w:rsidRPr="00610351">
              <w:rPr>
                <w:rFonts w:ascii="Times New Roman" w:hAnsi="Times New Roman"/>
                <w:sz w:val="20"/>
                <w:szCs w:val="20"/>
                <w:lang w:val="en-MY" w:eastAsia="en-MY"/>
              </w:rPr>
              <w:tab/>
              <w:t xml:space="preserve">              (10)</w:t>
            </w:r>
          </w:p>
        </w:tc>
        <w:tc>
          <w:tcPr>
            <w:tcW w:w="3734" w:type="dxa"/>
            <w:shd w:val="clear" w:color="auto" w:fill="auto"/>
          </w:tcPr>
          <w:p w:rsidR="00610351" w:rsidRPr="00610351" w:rsidRDefault="00610351" w:rsidP="00610351">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Scale Parameter:</w:t>
            </w:r>
            <m:oMath>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n</m:t>
                  </m:r>
                </m:den>
              </m:f>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d>
                    <m:dPr>
                      <m:begChr m:val="|"/>
                      <m:endChr m:val="|"/>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x</m:t>
                          </m:r>
                        </m:e>
                        <m:sub>
                          <m:r>
                            <w:rPr>
                              <w:rFonts w:ascii="Cambria Math" w:hAnsi="Cambria Math"/>
                              <w:sz w:val="20"/>
                              <w:szCs w:val="20"/>
                              <w:lang w:val="en-MY" w:eastAsia="en-MY"/>
                            </w:rPr>
                            <m:t>i</m:t>
                          </m:r>
                        </m:sub>
                      </m:sSub>
                      <m:r>
                        <w:rPr>
                          <w:rFonts w:ascii="Cambria Math" w:hAnsi="Cambria Math"/>
                          <w:sz w:val="20"/>
                          <w:szCs w:val="20"/>
                          <w:lang w:val="en-MY" w:eastAsia="en-MY"/>
                        </w:rPr>
                        <m:t>-μ</m:t>
                      </m:r>
                    </m:e>
                  </m:d>
                </m:e>
              </m:nary>
            </m:oMath>
            <w:r w:rsidRPr="00610351">
              <w:rPr>
                <w:rFonts w:ascii="Times New Roman" w:hAnsi="Times New Roman"/>
                <w:sz w:val="20"/>
                <w:szCs w:val="20"/>
                <w:lang w:val="en-MY" w:eastAsia="en-MY"/>
              </w:rPr>
              <w:tab/>
              <w:t xml:space="preserve">        (9)</w:t>
            </w:r>
          </w:p>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Location Parameter: Median                 (11)</w:t>
            </w:r>
          </w:p>
          <w:p w:rsidR="00610351" w:rsidRPr="00610351" w:rsidRDefault="00610351" w:rsidP="00610351">
            <w:pPr>
              <w:spacing w:after="0" w:line="240" w:lineRule="auto"/>
              <w:jc w:val="both"/>
              <w:rPr>
                <w:rFonts w:ascii="Times New Roman" w:hAnsi="Times New Roman"/>
                <w:sz w:val="20"/>
                <w:szCs w:val="20"/>
                <w:lang w:val="en-MY" w:eastAsia="en-MY"/>
              </w:rPr>
            </w:pPr>
          </w:p>
        </w:tc>
      </w:tr>
    </w:tbl>
    <w:p w:rsidR="00610351" w:rsidRDefault="00610351" w:rsidP="00610351">
      <w:pPr>
        <w:spacing w:before="60" w:after="0" w:line="240" w:lineRule="auto"/>
        <w:ind w:left="720" w:hanging="720"/>
        <w:rPr>
          <w:rFonts w:ascii="Times New Roman" w:hAnsi="Times New Roman"/>
          <w:sz w:val="18"/>
          <w:szCs w:val="18"/>
          <w:lang w:val="en-MY" w:eastAsia="en-MY"/>
        </w:rPr>
      </w:pPr>
      <w:r w:rsidRPr="00610351">
        <w:rPr>
          <w:rFonts w:ascii="Times New Roman" w:hAnsi="Times New Roman"/>
          <w:sz w:val="18"/>
          <w:szCs w:val="18"/>
          <w:lang w:val="en-MY" w:eastAsia="en-MY"/>
        </w:rPr>
        <w:t xml:space="preserve">Notation: µ is the scale parameter for Laplace distribution, </w:t>
      </w:r>
      <m:oMath>
        <m:r>
          <w:rPr>
            <w:rFonts w:ascii="Cambria Math" w:hAnsi="Cambria Math"/>
            <w:sz w:val="18"/>
            <w:szCs w:val="18"/>
            <w:lang w:val="en-MY" w:eastAsia="en-MY"/>
          </w:rPr>
          <m:t>a</m:t>
        </m:r>
      </m:oMath>
      <w:r w:rsidRPr="00610351">
        <w:rPr>
          <w:rFonts w:ascii="Times New Roman" w:hAnsi="Times New Roman"/>
          <w:sz w:val="18"/>
          <w:szCs w:val="18"/>
          <w:lang w:val="en-MY" w:eastAsia="en-MY"/>
        </w:rPr>
        <w:t xml:space="preserve"> is the scale parameter for Gamma</w:t>
      </w:r>
      <w:r w:rsidRPr="00610351">
        <w:rPr>
          <w:rFonts w:ascii="Times New Roman" w:hAnsi="Times New Roman"/>
          <w:b/>
          <w:sz w:val="18"/>
          <w:szCs w:val="18"/>
          <w:lang w:val="en-MY" w:eastAsia="en-MY"/>
        </w:rPr>
        <w:t xml:space="preserve"> </w:t>
      </w:r>
      <w:r w:rsidRPr="00610351">
        <w:rPr>
          <w:rFonts w:ascii="Times New Roman" w:hAnsi="Times New Roman"/>
          <w:sz w:val="18"/>
          <w:szCs w:val="18"/>
          <w:lang w:val="en-MY" w:eastAsia="en-MY"/>
        </w:rPr>
        <w:t xml:space="preserve">and Rayleigh distribution, λ is </w:t>
      </w:r>
    </w:p>
    <w:p w:rsidR="00610351" w:rsidRPr="00610351" w:rsidRDefault="00610351" w:rsidP="00610351">
      <w:pPr>
        <w:spacing w:after="0" w:line="240" w:lineRule="auto"/>
        <w:ind w:left="720"/>
        <w:jc w:val="both"/>
        <w:rPr>
          <w:rFonts w:ascii="Times New Roman" w:hAnsi="Times New Roman"/>
          <w:sz w:val="18"/>
          <w:szCs w:val="18"/>
          <w:lang w:val="en-MY" w:eastAsia="en-MY"/>
        </w:rPr>
      </w:pPr>
      <w:r w:rsidRPr="00610351">
        <w:rPr>
          <w:rFonts w:ascii="Times New Roman" w:hAnsi="Times New Roman"/>
          <w:sz w:val="18"/>
          <w:szCs w:val="18"/>
          <w:lang w:val="en-MY" w:eastAsia="en-MY"/>
        </w:rPr>
        <w:t xml:space="preserve">the location parameter and </w:t>
      </w:r>
      <w:r w:rsidRPr="00610351">
        <w:rPr>
          <w:rFonts w:ascii="Times New Roman" w:hAnsi="Times New Roman"/>
          <w:i/>
          <w:sz w:val="18"/>
          <w:szCs w:val="18"/>
          <w:lang w:val="en-MY" w:eastAsia="en-MY"/>
        </w:rPr>
        <w:t>Β</w:t>
      </w:r>
      <w:r w:rsidRPr="00610351">
        <w:rPr>
          <w:rFonts w:ascii="Times New Roman" w:hAnsi="Times New Roman"/>
          <w:sz w:val="18"/>
          <w:szCs w:val="18"/>
          <w:lang w:val="en-MY" w:eastAsia="en-MY"/>
        </w:rPr>
        <w:t xml:space="preserve"> is the shape parameter [8]. </w:t>
      </w:r>
    </w:p>
    <w:p w:rsid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0" w:line="240" w:lineRule="auto"/>
        <w:jc w:val="both"/>
        <w:rPr>
          <w:rFonts w:ascii="Times New Roman" w:hAnsi="Times New Roman"/>
          <w:sz w:val="20"/>
          <w:szCs w:val="20"/>
          <w:lang w:val="en-MY" w:eastAsia="en-MY"/>
        </w:rPr>
      </w:pPr>
    </w:p>
    <w:p w:rsidR="00610351" w:rsidRPr="00610351" w:rsidRDefault="00610351" w:rsidP="00610351">
      <w:pPr>
        <w:spacing w:after="120" w:line="240" w:lineRule="auto"/>
        <w:jc w:val="center"/>
        <w:rPr>
          <w:rFonts w:ascii="Times New Roman" w:hAnsi="Times New Roman"/>
          <w:sz w:val="20"/>
          <w:szCs w:val="20"/>
          <w:lang w:val="en-MY" w:eastAsia="en-MY"/>
        </w:rPr>
      </w:pPr>
      <w:r w:rsidRPr="00610351">
        <w:rPr>
          <w:rFonts w:ascii="Times New Roman" w:hAnsi="Times New Roman"/>
          <w:sz w:val="20"/>
          <w:szCs w:val="20"/>
          <w:lang w:val="en-MY" w:eastAsia="en-MY"/>
        </w:rPr>
        <w:t xml:space="preserve">Table 2. </w:t>
      </w:r>
      <w:r>
        <w:rPr>
          <w:rFonts w:ascii="Times New Roman" w:hAnsi="Times New Roman"/>
          <w:sz w:val="20"/>
          <w:szCs w:val="20"/>
          <w:lang w:val="en-MY" w:eastAsia="en-MY"/>
        </w:rPr>
        <w:t xml:space="preserve"> </w:t>
      </w:r>
      <w:r w:rsidRPr="00610351">
        <w:rPr>
          <w:rFonts w:ascii="Times New Roman" w:hAnsi="Times New Roman"/>
          <w:sz w:val="20"/>
          <w:szCs w:val="20"/>
          <w:lang w:val="en-MY" w:eastAsia="en-MY"/>
        </w:rPr>
        <w:t>The formula and best value for each performance indicator</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098"/>
        <w:gridCol w:w="2970"/>
        <w:gridCol w:w="3690"/>
        <w:gridCol w:w="1485"/>
      </w:tblGrid>
      <w:tr w:rsidR="00610351" w:rsidRPr="00610351" w:rsidTr="00610351">
        <w:trPr>
          <w:jc w:val="center"/>
        </w:trPr>
        <w:tc>
          <w:tcPr>
            <w:tcW w:w="1098" w:type="dxa"/>
            <w:shd w:val="clear" w:color="auto" w:fill="auto"/>
          </w:tcPr>
          <w:p w:rsidR="00610351" w:rsidRPr="00610351" w:rsidRDefault="00610351" w:rsidP="00610351">
            <w:pPr>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Type</w:t>
            </w:r>
          </w:p>
        </w:tc>
        <w:tc>
          <w:tcPr>
            <w:tcW w:w="2970" w:type="dxa"/>
            <w:shd w:val="clear" w:color="auto" w:fill="auto"/>
          </w:tcPr>
          <w:p w:rsidR="00610351" w:rsidRPr="00610351" w:rsidRDefault="00610351" w:rsidP="00610351">
            <w:pPr>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Performance Indicator</w:t>
            </w:r>
          </w:p>
        </w:tc>
        <w:tc>
          <w:tcPr>
            <w:tcW w:w="3690" w:type="dxa"/>
            <w:shd w:val="clear" w:color="auto" w:fill="auto"/>
          </w:tcPr>
          <w:p w:rsidR="00610351" w:rsidRPr="00610351" w:rsidRDefault="00610351" w:rsidP="00610351">
            <w:pPr>
              <w:tabs>
                <w:tab w:val="left" w:pos="236"/>
                <w:tab w:val="center" w:pos="1805"/>
              </w:tabs>
              <w:spacing w:before="60" w:after="60" w:line="240" w:lineRule="auto"/>
              <w:jc w:val="both"/>
              <w:rPr>
                <w:rFonts w:ascii="Times New Roman" w:hAnsi="Times New Roman"/>
                <w:b/>
                <w:sz w:val="20"/>
                <w:szCs w:val="20"/>
                <w:lang w:val="en-MY" w:eastAsia="en-MY"/>
              </w:rPr>
            </w:pPr>
            <w:r w:rsidRPr="00610351">
              <w:rPr>
                <w:rFonts w:ascii="Times New Roman" w:hAnsi="Times New Roman"/>
                <w:b/>
                <w:sz w:val="20"/>
                <w:szCs w:val="20"/>
                <w:lang w:val="en-MY" w:eastAsia="en-MY"/>
              </w:rPr>
              <w:tab/>
            </w:r>
            <w:r w:rsidRPr="00610351">
              <w:rPr>
                <w:rFonts w:ascii="Times New Roman" w:hAnsi="Times New Roman"/>
                <w:b/>
                <w:sz w:val="20"/>
                <w:szCs w:val="20"/>
                <w:lang w:val="en-MY" w:eastAsia="en-MY"/>
              </w:rPr>
              <w:tab/>
              <w:t>Formula</w:t>
            </w:r>
          </w:p>
        </w:tc>
        <w:tc>
          <w:tcPr>
            <w:tcW w:w="1485" w:type="dxa"/>
            <w:shd w:val="clear" w:color="auto" w:fill="auto"/>
          </w:tcPr>
          <w:p w:rsidR="00610351" w:rsidRPr="00610351" w:rsidRDefault="00610351" w:rsidP="009A472B">
            <w:pPr>
              <w:spacing w:before="60" w:after="60" w:line="240" w:lineRule="auto"/>
              <w:jc w:val="center"/>
              <w:rPr>
                <w:rFonts w:ascii="Times New Roman" w:hAnsi="Times New Roman"/>
                <w:b/>
                <w:sz w:val="20"/>
                <w:szCs w:val="20"/>
                <w:lang w:val="en-MY" w:eastAsia="en-MY"/>
              </w:rPr>
            </w:pPr>
            <w:r w:rsidRPr="00610351">
              <w:rPr>
                <w:rFonts w:ascii="Times New Roman" w:hAnsi="Times New Roman"/>
                <w:b/>
                <w:sz w:val="20"/>
                <w:szCs w:val="20"/>
                <w:lang w:val="en-MY" w:eastAsia="en-MY"/>
              </w:rPr>
              <w:t>Best Value</w:t>
            </w:r>
          </w:p>
        </w:tc>
      </w:tr>
      <w:tr w:rsidR="00610351" w:rsidRPr="00610351" w:rsidTr="00610351">
        <w:trPr>
          <w:trHeight w:val="431"/>
          <w:jc w:val="center"/>
        </w:trPr>
        <w:tc>
          <w:tcPr>
            <w:tcW w:w="1098" w:type="dxa"/>
            <w:vMerge w:val="restart"/>
            <w:shd w:val="clear" w:color="auto" w:fill="auto"/>
          </w:tcPr>
          <w:p w:rsidR="00610351" w:rsidRPr="00610351" w:rsidRDefault="00610351" w:rsidP="009A472B">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Error Measure</w:t>
            </w:r>
          </w:p>
        </w:tc>
        <w:tc>
          <w:tcPr>
            <w:tcW w:w="2970" w:type="dxa"/>
            <w:shd w:val="clear" w:color="auto" w:fill="auto"/>
          </w:tcPr>
          <w:p w:rsidR="00610351" w:rsidRPr="00610351" w:rsidRDefault="00610351" w:rsidP="009A472B">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Normalized Absolute Error (NAE)</w:t>
            </w:r>
          </w:p>
        </w:tc>
        <w:tc>
          <w:tcPr>
            <w:tcW w:w="3690" w:type="dxa"/>
            <w:shd w:val="clear" w:color="auto" w:fill="auto"/>
          </w:tcPr>
          <w:p w:rsidR="00610351" w:rsidRPr="00610351" w:rsidRDefault="00610351" w:rsidP="00610351">
            <w:pPr>
              <w:spacing w:after="0" w:line="240" w:lineRule="auto"/>
              <w:jc w:val="both"/>
              <w:rPr>
                <w:rFonts w:ascii="Times New Roman" w:hAnsi="Times New Roman"/>
                <w:sz w:val="20"/>
                <w:szCs w:val="20"/>
                <w:vertAlign w:val="superscript"/>
                <w:lang w:val="en-MY" w:eastAsia="en-MY"/>
              </w:rPr>
            </w:pPr>
            <m:oMath>
              <m:r>
                <w:rPr>
                  <w:rFonts w:ascii="Cambria Math" w:hAnsi="Cambria Math"/>
                  <w:sz w:val="20"/>
                  <w:szCs w:val="20"/>
                  <w:lang w:val="en-MY" w:eastAsia="en-MY"/>
                </w:rPr>
                <m:t xml:space="preserve">NAE= </m:t>
              </m:r>
              <m:f>
                <m:fPr>
                  <m:ctrlPr>
                    <w:rPr>
                      <w:rFonts w:ascii="Cambria Math" w:hAnsi="Cambria Math"/>
                      <w:i/>
                      <w:sz w:val="20"/>
                      <w:szCs w:val="20"/>
                      <w:lang w:val="en-MY" w:eastAsia="en-MY"/>
                    </w:rPr>
                  </m:ctrlPr>
                </m:fPr>
                <m:num>
                  <m:r>
                    <w:rPr>
                      <w:rFonts w:ascii="Cambria Math" w:hAnsi="Cambria Math"/>
                      <w:sz w:val="20"/>
                      <w:szCs w:val="20"/>
                      <w:lang w:val="en-MY" w:eastAsia="en-MY"/>
                    </w:rPr>
                    <m:t>1</m:t>
                  </m:r>
                </m:num>
                <m:den>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d>
                        <m:dPr>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O</m:t>
                              </m:r>
                            </m:e>
                            <m:sub>
                              <m:r>
                                <w:rPr>
                                  <w:rFonts w:ascii="Cambria Math" w:hAnsi="Cambria Math"/>
                                  <w:sz w:val="20"/>
                                  <w:szCs w:val="20"/>
                                  <w:lang w:val="en-MY" w:eastAsia="en-MY"/>
                                </w:rPr>
                                <m:t>i</m:t>
                              </m:r>
                            </m:sub>
                          </m:sSub>
                        </m:e>
                      </m:d>
                    </m:e>
                  </m:nary>
                </m:den>
              </m:f>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d>
                    <m:dPr>
                      <m:begChr m:val="|"/>
                      <m:endChr m:val="|"/>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P</m:t>
                          </m:r>
                        </m:e>
                        <m:sub>
                          <m:r>
                            <w:rPr>
                              <w:rFonts w:ascii="Cambria Math" w:hAnsi="Cambria Math"/>
                              <w:sz w:val="20"/>
                              <w:szCs w:val="20"/>
                              <w:lang w:val="en-MY" w:eastAsia="en-MY"/>
                            </w:rPr>
                            <m:t>i</m:t>
                          </m:r>
                        </m:sub>
                      </m:sSub>
                      <m:r>
                        <w:rPr>
                          <w:rFonts w:ascii="Cambria Math" w:hAnsi="Cambria Math"/>
                          <w:sz w:val="20"/>
                          <w:szCs w:val="20"/>
                          <w:lang w:val="en-MY" w:eastAsia="en-MY"/>
                        </w:rPr>
                        <m:t>-</m:t>
                      </m:r>
                      <m:sSub>
                        <m:sSubPr>
                          <m:ctrlPr>
                            <w:rPr>
                              <w:rFonts w:ascii="Cambria Math" w:hAnsi="Cambria Math"/>
                              <w:i/>
                              <w:sz w:val="20"/>
                              <w:szCs w:val="20"/>
                              <w:lang w:val="en-MY" w:eastAsia="en-MY"/>
                            </w:rPr>
                          </m:ctrlPr>
                        </m:sSubPr>
                        <m:e>
                          <m:r>
                            <w:rPr>
                              <w:rFonts w:ascii="Cambria Math" w:hAnsi="Cambria Math"/>
                              <w:sz w:val="20"/>
                              <w:szCs w:val="20"/>
                              <w:lang w:val="en-MY" w:eastAsia="en-MY"/>
                            </w:rPr>
                            <m:t>O</m:t>
                          </m:r>
                        </m:e>
                        <m:sub>
                          <m:r>
                            <w:rPr>
                              <w:rFonts w:ascii="Cambria Math" w:hAnsi="Cambria Math"/>
                              <w:sz w:val="20"/>
                              <w:szCs w:val="20"/>
                              <w:lang w:val="en-MY" w:eastAsia="en-MY"/>
                            </w:rPr>
                            <m:t>i</m:t>
                          </m:r>
                        </m:sub>
                      </m:sSub>
                    </m:e>
                  </m:d>
                </m:e>
              </m:nary>
            </m:oMath>
            <w:r w:rsidRPr="00610351">
              <w:rPr>
                <w:rFonts w:ascii="Times New Roman" w:hAnsi="Times New Roman"/>
                <w:sz w:val="20"/>
                <w:szCs w:val="20"/>
                <w:lang w:val="en-MY" w:eastAsia="en-MY"/>
              </w:rPr>
              <w:t xml:space="preserve">         </w:t>
            </w:r>
            <w:r w:rsidR="009A472B">
              <w:rPr>
                <w:rFonts w:ascii="Times New Roman" w:hAnsi="Times New Roman"/>
                <w:sz w:val="20"/>
                <w:szCs w:val="20"/>
                <w:lang w:val="en-MY" w:eastAsia="en-MY"/>
              </w:rPr>
              <w:t xml:space="preserve">   </w:t>
            </w:r>
            <w:r w:rsidRPr="00610351">
              <w:rPr>
                <w:rFonts w:ascii="Times New Roman" w:hAnsi="Times New Roman"/>
                <w:sz w:val="20"/>
                <w:szCs w:val="20"/>
                <w:lang w:val="en-MY" w:eastAsia="en-MY"/>
              </w:rPr>
              <w:t>(12)</w:t>
            </w:r>
          </w:p>
        </w:tc>
        <w:tc>
          <w:tcPr>
            <w:tcW w:w="1485" w:type="dxa"/>
            <w:shd w:val="clear" w:color="auto" w:fill="auto"/>
          </w:tcPr>
          <w:p w:rsidR="00610351" w:rsidRPr="00610351" w:rsidRDefault="00610351" w:rsidP="009A472B">
            <w:pPr>
              <w:spacing w:before="60" w:after="0" w:line="240" w:lineRule="auto"/>
              <w:jc w:val="center"/>
              <w:rPr>
                <w:rFonts w:ascii="Times New Roman" w:hAnsi="Times New Roman"/>
                <w:sz w:val="20"/>
                <w:szCs w:val="20"/>
                <w:lang w:val="en-MY" w:eastAsia="en-MY"/>
              </w:rPr>
            </w:pPr>
            <w:r w:rsidRPr="00610351">
              <w:rPr>
                <w:rFonts w:ascii="Times New Roman" w:hAnsi="Times New Roman"/>
                <w:sz w:val="20"/>
                <w:szCs w:val="20"/>
                <w:lang w:val="en-MY" w:eastAsia="en-MY"/>
              </w:rPr>
              <w:t>Near 0</w:t>
            </w:r>
          </w:p>
        </w:tc>
      </w:tr>
      <w:tr w:rsidR="00610351" w:rsidRPr="00610351" w:rsidTr="00610351">
        <w:trPr>
          <w:jc w:val="center"/>
        </w:trPr>
        <w:tc>
          <w:tcPr>
            <w:tcW w:w="1098" w:type="dxa"/>
            <w:vMerge/>
            <w:shd w:val="clear" w:color="auto" w:fill="auto"/>
          </w:tcPr>
          <w:p w:rsidR="00610351" w:rsidRPr="00610351" w:rsidRDefault="00610351" w:rsidP="00610351">
            <w:pPr>
              <w:spacing w:after="0" w:line="240" w:lineRule="auto"/>
              <w:jc w:val="both"/>
              <w:rPr>
                <w:rFonts w:ascii="Times New Roman" w:hAnsi="Times New Roman"/>
                <w:sz w:val="20"/>
                <w:szCs w:val="20"/>
                <w:lang w:val="en-MY" w:eastAsia="en-MY"/>
              </w:rPr>
            </w:pPr>
          </w:p>
        </w:tc>
        <w:tc>
          <w:tcPr>
            <w:tcW w:w="2970" w:type="dxa"/>
            <w:shd w:val="clear" w:color="auto" w:fill="auto"/>
          </w:tcPr>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 xml:space="preserve">Root Mean Square Error </w:t>
            </w:r>
          </w:p>
          <w:p w:rsidR="00610351" w:rsidRPr="00610351" w:rsidRDefault="00610351" w:rsidP="009A472B">
            <w:pPr>
              <w:spacing w:after="6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(RMSE)</w:t>
            </w:r>
          </w:p>
        </w:tc>
        <w:tc>
          <w:tcPr>
            <w:tcW w:w="3690" w:type="dxa"/>
            <w:shd w:val="clear" w:color="auto" w:fill="auto"/>
          </w:tcPr>
          <w:p w:rsidR="00610351" w:rsidRPr="00610351" w:rsidRDefault="00610351" w:rsidP="00610351">
            <w:pPr>
              <w:spacing w:after="0" w:line="240" w:lineRule="auto"/>
              <w:jc w:val="both"/>
              <w:rPr>
                <w:rFonts w:ascii="Times New Roman" w:hAnsi="Times New Roman"/>
                <w:sz w:val="20"/>
                <w:szCs w:val="20"/>
              </w:rPr>
            </w:pPr>
            <m:oMath>
              <m:r>
                <w:rPr>
                  <w:rFonts w:ascii="Cambria Math" w:eastAsia="Calibri" w:hAnsi="Cambria Math"/>
                  <w:sz w:val="20"/>
                  <w:szCs w:val="20"/>
                </w:rPr>
                <m:t xml:space="preserve">RMSE= </m:t>
              </m:r>
              <m:rad>
                <m:radPr>
                  <m:degHide m:val="1"/>
                  <m:ctrlPr>
                    <w:rPr>
                      <w:rFonts w:ascii="Cambria Math" w:eastAsia="Calibri" w:hAnsi="Cambria Math"/>
                      <w:i/>
                      <w:sz w:val="20"/>
                      <w:szCs w:val="20"/>
                    </w:rPr>
                  </m:ctrlPr>
                </m:radPr>
                <m:deg/>
                <m:e>
                  <m:d>
                    <m:dPr>
                      <m:ctrlPr>
                        <w:rPr>
                          <w:rFonts w:ascii="Cambria Math" w:eastAsia="Calibri" w:hAnsi="Cambria Math"/>
                          <w:i/>
                          <w:sz w:val="20"/>
                          <w:szCs w:val="20"/>
                        </w:rPr>
                      </m:ctrlPr>
                    </m:dPr>
                    <m:e>
                      <m:f>
                        <m:fPr>
                          <m:ctrlPr>
                            <w:rPr>
                              <w:rFonts w:ascii="Cambria Math" w:eastAsia="Calibri" w:hAnsi="Cambria Math"/>
                              <w:i/>
                              <w:sz w:val="20"/>
                              <w:szCs w:val="20"/>
                            </w:rPr>
                          </m:ctrlPr>
                        </m:fPr>
                        <m:num>
                          <m:r>
                            <w:rPr>
                              <w:rFonts w:ascii="Cambria Math" w:eastAsia="Calibri" w:hAnsi="Cambria Math"/>
                              <w:sz w:val="20"/>
                              <w:szCs w:val="20"/>
                            </w:rPr>
                            <m:t>1</m:t>
                          </m:r>
                        </m:num>
                        <m:den>
                          <m:r>
                            <w:rPr>
                              <w:rFonts w:ascii="Cambria Math" w:eastAsia="Calibri" w:hAnsi="Cambria Math"/>
                              <w:sz w:val="20"/>
                              <w:szCs w:val="20"/>
                            </w:rPr>
                            <m:t>N-1</m:t>
                          </m:r>
                        </m:den>
                      </m:f>
                    </m:e>
                  </m:d>
                  <m:nary>
                    <m:naryPr>
                      <m:chr m:val="∑"/>
                      <m:limLoc m:val="undOvr"/>
                      <m:ctrlPr>
                        <w:rPr>
                          <w:rFonts w:ascii="Cambria Math" w:eastAsia="Calibri" w:hAnsi="Cambria Math"/>
                          <w:i/>
                          <w:sz w:val="20"/>
                          <w:szCs w:val="20"/>
                        </w:rPr>
                      </m:ctrlPr>
                    </m:naryPr>
                    <m:sub>
                      <m:r>
                        <w:rPr>
                          <w:rFonts w:ascii="Cambria Math" w:eastAsia="Calibri" w:hAnsi="Cambria Math"/>
                          <w:sz w:val="20"/>
                          <w:szCs w:val="20"/>
                        </w:rPr>
                        <m:t>i=1</m:t>
                      </m:r>
                    </m:sub>
                    <m:sup>
                      <m:r>
                        <w:rPr>
                          <w:rFonts w:ascii="Cambria Math" w:eastAsia="Calibri" w:hAnsi="Cambria Math"/>
                          <w:sz w:val="20"/>
                          <w:szCs w:val="20"/>
                        </w:rPr>
                        <m:t>N</m:t>
                      </m:r>
                    </m:sup>
                    <m:e>
                      <m:d>
                        <m:dPr>
                          <m:ctrlPr>
                            <w:rPr>
                              <w:rFonts w:ascii="Cambria Math" w:eastAsia="Calibri" w:hAnsi="Cambria Math"/>
                              <w:i/>
                              <w:sz w:val="20"/>
                              <w:szCs w:val="20"/>
                            </w:rPr>
                          </m:ctrlPr>
                        </m:dPr>
                        <m:e>
                          <m:sSub>
                            <m:sSubPr>
                              <m:ctrlPr>
                                <w:rPr>
                                  <w:rFonts w:ascii="Cambria Math" w:eastAsia="Calibri" w:hAnsi="Cambria Math"/>
                                  <w:i/>
                                  <w:sz w:val="20"/>
                                  <w:szCs w:val="20"/>
                                </w:rPr>
                              </m:ctrlPr>
                            </m:sSubPr>
                            <m:e>
                              <m:r>
                                <w:rPr>
                                  <w:rFonts w:ascii="Cambria Math" w:eastAsia="Calibri" w:hAnsi="Cambria Math"/>
                                  <w:sz w:val="20"/>
                                  <w:szCs w:val="20"/>
                                </w:rPr>
                                <m:t>P</m:t>
                              </m:r>
                            </m:e>
                            <m:sub>
                              <m:r>
                                <w:rPr>
                                  <w:rFonts w:ascii="Cambria Math" w:eastAsia="Calibri" w:hAnsi="Cambria Math"/>
                                  <w:sz w:val="20"/>
                                  <w:szCs w:val="20"/>
                                </w:rPr>
                                <m:t>i</m:t>
                              </m:r>
                            </m:sub>
                          </m:sSub>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O</m:t>
                              </m:r>
                            </m:e>
                            <m:sub>
                              <m:r>
                                <w:rPr>
                                  <w:rFonts w:ascii="Cambria Math" w:eastAsia="Calibri" w:hAnsi="Cambria Math"/>
                                  <w:sz w:val="20"/>
                                  <w:szCs w:val="20"/>
                                </w:rPr>
                                <m:t>i</m:t>
                              </m:r>
                            </m:sub>
                          </m:sSub>
                        </m:e>
                      </m:d>
                      <m:r>
                        <w:rPr>
                          <w:rFonts w:ascii="Cambria Math" w:eastAsia="Calibri" w:hAnsi="Cambria Math"/>
                          <w:sz w:val="20"/>
                          <w:szCs w:val="20"/>
                        </w:rPr>
                        <m:t>^2</m:t>
                      </m:r>
                    </m:e>
                  </m:nary>
                </m:e>
              </m:rad>
            </m:oMath>
            <w:r w:rsidRPr="00610351">
              <w:rPr>
                <w:rFonts w:ascii="Times New Roman" w:hAnsi="Times New Roman"/>
                <w:sz w:val="20"/>
                <w:szCs w:val="20"/>
              </w:rPr>
              <w:t xml:space="preserve">   </w:t>
            </w:r>
            <w:r w:rsidRPr="00610351">
              <w:rPr>
                <w:rFonts w:ascii="Times New Roman" w:hAnsi="Times New Roman"/>
                <w:sz w:val="20"/>
                <w:szCs w:val="20"/>
                <w:lang w:val="en-MY" w:eastAsia="en-MY"/>
              </w:rPr>
              <w:t>(13)</w:t>
            </w:r>
          </w:p>
        </w:tc>
        <w:tc>
          <w:tcPr>
            <w:tcW w:w="1485" w:type="dxa"/>
            <w:shd w:val="clear" w:color="auto" w:fill="auto"/>
          </w:tcPr>
          <w:p w:rsidR="00610351" w:rsidRPr="00610351" w:rsidRDefault="00610351" w:rsidP="009A472B">
            <w:pPr>
              <w:spacing w:after="0" w:line="240" w:lineRule="auto"/>
              <w:jc w:val="center"/>
              <w:rPr>
                <w:rFonts w:ascii="Times New Roman" w:hAnsi="Times New Roman"/>
                <w:sz w:val="20"/>
                <w:szCs w:val="20"/>
                <w:lang w:val="en-MY" w:eastAsia="en-MY"/>
              </w:rPr>
            </w:pPr>
            <w:r w:rsidRPr="00610351">
              <w:rPr>
                <w:rFonts w:ascii="Times New Roman" w:hAnsi="Times New Roman"/>
                <w:sz w:val="20"/>
                <w:szCs w:val="20"/>
                <w:lang w:val="en-MY" w:eastAsia="en-MY"/>
              </w:rPr>
              <w:t>Near 0</w:t>
            </w:r>
          </w:p>
        </w:tc>
      </w:tr>
      <w:tr w:rsidR="00610351" w:rsidRPr="00610351" w:rsidTr="00610351">
        <w:trPr>
          <w:jc w:val="center"/>
        </w:trPr>
        <w:tc>
          <w:tcPr>
            <w:tcW w:w="1098" w:type="dxa"/>
            <w:vMerge w:val="restart"/>
            <w:shd w:val="clear" w:color="auto" w:fill="auto"/>
          </w:tcPr>
          <w:p w:rsidR="00610351" w:rsidRPr="00610351" w:rsidRDefault="00610351" w:rsidP="009A472B">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Adequacy Measure</w:t>
            </w:r>
          </w:p>
        </w:tc>
        <w:tc>
          <w:tcPr>
            <w:tcW w:w="2970" w:type="dxa"/>
            <w:shd w:val="clear" w:color="auto" w:fill="auto"/>
          </w:tcPr>
          <w:p w:rsidR="00610351" w:rsidRPr="00610351" w:rsidRDefault="00610351" w:rsidP="009A472B">
            <w:pPr>
              <w:spacing w:before="60"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 xml:space="preserve">Prediction Accuracy </w:t>
            </w:r>
          </w:p>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(PA)</w:t>
            </w:r>
          </w:p>
        </w:tc>
        <w:tc>
          <w:tcPr>
            <w:tcW w:w="3690" w:type="dxa"/>
            <w:shd w:val="clear" w:color="auto" w:fill="auto"/>
          </w:tcPr>
          <w:p w:rsidR="00610351" w:rsidRPr="00610351" w:rsidRDefault="00610351" w:rsidP="00610351">
            <w:pPr>
              <w:spacing w:after="0" w:line="240" w:lineRule="auto"/>
              <w:jc w:val="both"/>
              <w:rPr>
                <w:rFonts w:ascii="Times New Roman" w:hAnsi="Times New Roman"/>
                <w:sz w:val="20"/>
                <w:szCs w:val="20"/>
                <w:vertAlign w:val="superscript"/>
                <w:lang w:val="en-MY" w:eastAsia="en-MY"/>
              </w:rPr>
            </w:pPr>
            <m:oMath>
              <m:r>
                <w:rPr>
                  <w:rFonts w:ascii="Cambria Math" w:hAnsi="Cambria Math"/>
                  <w:sz w:val="20"/>
                  <w:szCs w:val="20"/>
                  <w:lang w:val="en-MY" w:eastAsia="en-MY"/>
                </w:rPr>
                <m:t>PA=</m:t>
              </m:r>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d>
                    <m:dPr>
                      <m:begChr m:val="["/>
                      <m:endChr m:val="]"/>
                      <m:ctrlPr>
                        <w:rPr>
                          <w:rFonts w:ascii="Cambria Math" w:hAnsi="Cambria Math"/>
                          <w:i/>
                          <w:sz w:val="20"/>
                          <w:szCs w:val="20"/>
                          <w:lang w:val="en-MY" w:eastAsia="en-MY"/>
                        </w:rPr>
                      </m:ctrlPr>
                    </m:dPr>
                    <m:e>
                      <m:f>
                        <m:fPr>
                          <m:ctrlPr>
                            <w:rPr>
                              <w:rFonts w:ascii="Cambria Math" w:hAnsi="Cambria Math"/>
                              <w:i/>
                              <w:sz w:val="20"/>
                              <w:szCs w:val="20"/>
                              <w:lang w:val="en-MY" w:eastAsia="en-MY"/>
                            </w:rPr>
                          </m:ctrlPr>
                        </m:fPr>
                        <m:num>
                          <m:d>
                            <m:dPr>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P</m:t>
                                  </m:r>
                                </m:e>
                                <m:sub>
                                  <m:r>
                                    <w:rPr>
                                      <w:rFonts w:ascii="Cambria Math" w:hAnsi="Cambria Math"/>
                                      <w:sz w:val="20"/>
                                      <w:szCs w:val="20"/>
                                      <w:lang w:val="en-MY" w:eastAsia="en-MY"/>
                                    </w:rPr>
                                    <m:t>i</m:t>
                                  </m:r>
                                </m:sub>
                              </m:sSub>
                              <m:r>
                                <w:rPr>
                                  <w:rFonts w:ascii="Cambria Math" w:hAnsi="Cambria Math"/>
                                  <w:sz w:val="20"/>
                                  <w:szCs w:val="20"/>
                                  <w:lang w:val="en-MY" w:eastAsia="en-MY"/>
                                </w:rPr>
                                <m:t>-</m:t>
                              </m:r>
                              <m:acc>
                                <m:accPr>
                                  <m:chr m:val="̅"/>
                                  <m:ctrlPr>
                                    <w:rPr>
                                      <w:rFonts w:ascii="Cambria Math" w:hAnsi="Cambria Math"/>
                                      <w:i/>
                                      <w:sz w:val="20"/>
                                      <w:szCs w:val="20"/>
                                      <w:lang w:val="en-MY" w:eastAsia="en-MY"/>
                                    </w:rPr>
                                  </m:ctrlPr>
                                </m:accPr>
                                <m:e>
                                  <m:r>
                                    <w:rPr>
                                      <w:rFonts w:ascii="Cambria Math" w:hAnsi="Cambria Math"/>
                                      <w:sz w:val="20"/>
                                      <w:szCs w:val="20"/>
                                      <w:lang w:val="en-MY" w:eastAsia="en-MY"/>
                                    </w:rPr>
                                    <m:t>P</m:t>
                                  </m:r>
                                </m:e>
                              </m:acc>
                            </m:e>
                          </m:d>
                          <m:d>
                            <m:dPr>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O</m:t>
                                  </m:r>
                                </m:e>
                                <m:sub>
                                  <m:r>
                                    <w:rPr>
                                      <w:rFonts w:ascii="Cambria Math" w:hAnsi="Cambria Math"/>
                                      <w:sz w:val="20"/>
                                      <w:szCs w:val="20"/>
                                      <w:lang w:val="en-MY" w:eastAsia="en-MY"/>
                                    </w:rPr>
                                    <m:t>i</m:t>
                                  </m:r>
                                </m:sub>
                              </m:sSub>
                              <m:r>
                                <w:rPr>
                                  <w:rFonts w:ascii="Cambria Math" w:hAnsi="Cambria Math"/>
                                  <w:sz w:val="20"/>
                                  <w:szCs w:val="20"/>
                                  <w:lang w:val="en-MY" w:eastAsia="en-MY"/>
                                </w:rPr>
                                <m:t>-</m:t>
                              </m:r>
                              <m:acc>
                                <m:accPr>
                                  <m:chr m:val="̅"/>
                                  <m:ctrlPr>
                                    <w:rPr>
                                      <w:rFonts w:ascii="Cambria Math" w:hAnsi="Cambria Math"/>
                                      <w:i/>
                                      <w:sz w:val="20"/>
                                      <w:szCs w:val="20"/>
                                      <w:lang w:val="en-MY" w:eastAsia="en-MY"/>
                                    </w:rPr>
                                  </m:ctrlPr>
                                </m:accPr>
                                <m:e>
                                  <m:r>
                                    <w:rPr>
                                      <w:rFonts w:ascii="Cambria Math" w:hAnsi="Cambria Math"/>
                                      <w:sz w:val="20"/>
                                      <w:szCs w:val="20"/>
                                      <w:lang w:val="en-MY" w:eastAsia="en-MY"/>
                                    </w:rPr>
                                    <m:t>O</m:t>
                                  </m:r>
                                </m:e>
                              </m:acc>
                            </m:e>
                          </m:d>
                        </m:num>
                        <m:den>
                          <m:sSub>
                            <m:sSubPr>
                              <m:ctrlPr>
                                <w:rPr>
                                  <w:rFonts w:ascii="Cambria Math" w:hAnsi="Cambria Math"/>
                                  <w:i/>
                                  <w:sz w:val="20"/>
                                  <w:szCs w:val="20"/>
                                  <w:lang w:val="en-MY" w:eastAsia="en-MY"/>
                                </w:rPr>
                              </m:ctrlPr>
                            </m:sSubPr>
                            <m:e>
                              <m:r>
                                <w:rPr>
                                  <w:rFonts w:ascii="Cambria Math" w:hAnsi="Cambria Math"/>
                                  <w:sz w:val="20"/>
                                  <w:szCs w:val="20"/>
                                  <w:lang w:val="en-MY" w:eastAsia="en-MY"/>
                                </w:rPr>
                                <m:t>(N-1)σ</m:t>
                              </m:r>
                            </m:e>
                            <m:sub>
                              <m:r>
                                <w:rPr>
                                  <w:rFonts w:ascii="Cambria Math" w:hAnsi="Cambria Math"/>
                                  <w:sz w:val="20"/>
                                  <w:szCs w:val="20"/>
                                  <w:lang w:val="en-MY" w:eastAsia="en-MY"/>
                                </w:rPr>
                                <m:t>P</m:t>
                              </m:r>
                            </m:sub>
                          </m:sSub>
                          <m:sSub>
                            <m:sSubPr>
                              <m:ctrlPr>
                                <w:rPr>
                                  <w:rFonts w:ascii="Cambria Math" w:hAnsi="Cambria Math"/>
                                  <w:i/>
                                  <w:sz w:val="20"/>
                                  <w:szCs w:val="20"/>
                                  <w:lang w:val="en-MY" w:eastAsia="en-MY"/>
                                </w:rPr>
                              </m:ctrlPr>
                            </m:sSubPr>
                            <m:e>
                              <m:r>
                                <w:rPr>
                                  <w:rFonts w:ascii="Cambria Math" w:hAnsi="Cambria Math"/>
                                  <w:sz w:val="20"/>
                                  <w:szCs w:val="20"/>
                                  <w:lang w:val="en-MY" w:eastAsia="en-MY"/>
                                </w:rPr>
                                <m:t>σ</m:t>
                              </m:r>
                            </m:e>
                            <m:sub>
                              <m:r>
                                <w:rPr>
                                  <w:rFonts w:ascii="Cambria Math" w:hAnsi="Cambria Math"/>
                                  <w:sz w:val="20"/>
                                  <w:szCs w:val="20"/>
                                  <w:lang w:val="en-MY" w:eastAsia="en-MY"/>
                                </w:rPr>
                                <m:t>O</m:t>
                              </m:r>
                            </m:sub>
                          </m:sSub>
                        </m:den>
                      </m:f>
                    </m:e>
                  </m:d>
                </m:e>
              </m:nary>
            </m:oMath>
            <w:r w:rsidRPr="00610351">
              <w:rPr>
                <w:rFonts w:ascii="Times New Roman" w:hAnsi="Times New Roman"/>
                <w:sz w:val="20"/>
                <w:szCs w:val="20"/>
                <w:lang w:val="en-MY" w:eastAsia="en-MY"/>
              </w:rPr>
              <w:t xml:space="preserve">                  </w:t>
            </w:r>
            <w:r w:rsidR="009A472B">
              <w:rPr>
                <w:rFonts w:ascii="Times New Roman" w:hAnsi="Times New Roman"/>
                <w:sz w:val="20"/>
                <w:szCs w:val="20"/>
                <w:lang w:val="en-MY" w:eastAsia="en-MY"/>
              </w:rPr>
              <w:t xml:space="preserve">  </w:t>
            </w:r>
            <w:r w:rsidRPr="00610351">
              <w:rPr>
                <w:rFonts w:ascii="Times New Roman" w:hAnsi="Times New Roman"/>
                <w:sz w:val="20"/>
                <w:szCs w:val="20"/>
                <w:lang w:val="en-MY" w:eastAsia="en-MY"/>
              </w:rPr>
              <w:t>(14)</w:t>
            </w:r>
          </w:p>
        </w:tc>
        <w:tc>
          <w:tcPr>
            <w:tcW w:w="1485" w:type="dxa"/>
            <w:shd w:val="clear" w:color="auto" w:fill="auto"/>
          </w:tcPr>
          <w:p w:rsidR="00610351" w:rsidRPr="00610351" w:rsidRDefault="00610351" w:rsidP="009A472B">
            <w:pPr>
              <w:spacing w:before="60" w:after="0" w:line="240" w:lineRule="auto"/>
              <w:jc w:val="center"/>
              <w:rPr>
                <w:rFonts w:ascii="Times New Roman" w:hAnsi="Times New Roman"/>
                <w:sz w:val="20"/>
                <w:szCs w:val="20"/>
                <w:lang w:val="en-MY" w:eastAsia="en-MY"/>
              </w:rPr>
            </w:pPr>
            <w:r w:rsidRPr="00610351">
              <w:rPr>
                <w:rFonts w:ascii="Times New Roman" w:hAnsi="Times New Roman"/>
                <w:sz w:val="20"/>
                <w:szCs w:val="20"/>
                <w:lang w:val="en-MY" w:eastAsia="en-MY"/>
              </w:rPr>
              <w:t>Near 1</w:t>
            </w:r>
          </w:p>
        </w:tc>
      </w:tr>
      <w:tr w:rsidR="00610351" w:rsidRPr="00610351" w:rsidTr="00610351">
        <w:trPr>
          <w:jc w:val="center"/>
        </w:trPr>
        <w:tc>
          <w:tcPr>
            <w:tcW w:w="1098" w:type="dxa"/>
            <w:vMerge/>
            <w:shd w:val="clear" w:color="auto" w:fill="auto"/>
          </w:tcPr>
          <w:p w:rsidR="00610351" w:rsidRPr="00610351" w:rsidRDefault="00610351" w:rsidP="00610351">
            <w:pPr>
              <w:spacing w:after="0" w:line="240" w:lineRule="auto"/>
              <w:jc w:val="both"/>
              <w:rPr>
                <w:rFonts w:ascii="Times New Roman" w:hAnsi="Times New Roman"/>
                <w:sz w:val="20"/>
                <w:szCs w:val="20"/>
                <w:lang w:val="en-MY" w:eastAsia="en-MY"/>
              </w:rPr>
            </w:pPr>
          </w:p>
        </w:tc>
        <w:tc>
          <w:tcPr>
            <w:tcW w:w="2970" w:type="dxa"/>
            <w:shd w:val="clear" w:color="auto" w:fill="auto"/>
          </w:tcPr>
          <w:p w:rsidR="00610351" w:rsidRPr="00610351" w:rsidRDefault="00610351" w:rsidP="00610351">
            <w:pPr>
              <w:spacing w:after="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 xml:space="preserve">Coefficient of Determination </w:t>
            </w:r>
          </w:p>
          <w:p w:rsidR="00610351" w:rsidRPr="00610351" w:rsidRDefault="00610351" w:rsidP="009A472B">
            <w:pPr>
              <w:spacing w:after="60" w:line="240" w:lineRule="auto"/>
              <w:jc w:val="both"/>
              <w:rPr>
                <w:rFonts w:ascii="Times New Roman" w:hAnsi="Times New Roman"/>
                <w:sz w:val="20"/>
                <w:szCs w:val="20"/>
                <w:lang w:val="en-MY" w:eastAsia="en-MY"/>
              </w:rPr>
            </w:pPr>
            <w:r w:rsidRPr="00610351">
              <w:rPr>
                <w:rFonts w:ascii="Times New Roman" w:hAnsi="Times New Roman"/>
                <w:sz w:val="20"/>
                <w:szCs w:val="20"/>
                <w:lang w:val="en-MY" w:eastAsia="en-MY"/>
              </w:rPr>
              <w:t>(R</w:t>
            </w:r>
            <w:r w:rsidRPr="00610351">
              <w:rPr>
                <w:rFonts w:ascii="Times New Roman" w:hAnsi="Times New Roman"/>
                <w:sz w:val="20"/>
                <w:szCs w:val="20"/>
                <w:vertAlign w:val="superscript"/>
                <w:lang w:val="en-MY" w:eastAsia="en-MY"/>
              </w:rPr>
              <w:t>2</w:t>
            </w:r>
            <w:r w:rsidRPr="00610351">
              <w:rPr>
                <w:rFonts w:ascii="Times New Roman" w:hAnsi="Times New Roman"/>
                <w:sz w:val="20"/>
                <w:szCs w:val="20"/>
                <w:lang w:val="en-MY" w:eastAsia="en-MY"/>
              </w:rPr>
              <w:t>)</w:t>
            </w:r>
          </w:p>
        </w:tc>
        <w:tc>
          <w:tcPr>
            <w:tcW w:w="3690" w:type="dxa"/>
            <w:shd w:val="clear" w:color="auto" w:fill="auto"/>
          </w:tcPr>
          <w:p w:rsidR="00610351" w:rsidRPr="00610351" w:rsidRDefault="00750FA8" w:rsidP="00610351">
            <w:pPr>
              <w:spacing w:after="0" w:line="240" w:lineRule="auto"/>
              <w:jc w:val="both"/>
              <w:rPr>
                <w:rFonts w:ascii="Times New Roman" w:hAnsi="Times New Roman"/>
                <w:sz w:val="20"/>
                <w:szCs w:val="20"/>
                <w:vertAlign w:val="superscript"/>
                <w:lang w:val="en-MY" w:eastAsia="en-MY"/>
              </w:rPr>
            </w:pPr>
            <m:oMath>
              <m:sSup>
                <m:sSupPr>
                  <m:ctrlPr>
                    <w:rPr>
                      <w:rFonts w:ascii="Cambria Math" w:hAnsi="Cambria Math"/>
                      <w:i/>
                      <w:sz w:val="20"/>
                      <w:szCs w:val="20"/>
                      <w:lang w:val="en-MY" w:eastAsia="en-MY"/>
                    </w:rPr>
                  </m:ctrlPr>
                </m:sSupPr>
                <m:e>
                  <m:r>
                    <w:rPr>
                      <w:rFonts w:ascii="Cambria Math" w:hAnsi="Cambria Math"/>
                      <w:sz w:val="20"/>
                      <w:szCs w:val="20"/>
                      <w:lang w:val="en-MY" w:eastAsia="en-MY"/>
                    </w:rPr>
                    <m:t>R</m:t>
                  </m:r>
                </m:e>
                <m:sup>
                  <m:r>
                    <w:rPr>
                      <w:rFonts w:ascii="Cambria Math" w:hAnsi="Cambria Math"/>
                      <w:sz w:val="20"/>
                      <w:szCs w:val="20"/>
                      <w:lang w:val="en-MY" w:eastAsia="en-MY"/>
                    </w:rPr>
                    <m:t>2</m:t>
                  </m:r>
                </m:sup>
              </m:sSup>
              <m:r>
                <w:rPr>
                  <w:rFonts w:ascii="Cambria Math" w:hAnsi="Cambria Math"/>
                  <w:sz w:val="20"/>
                  <w:szCs w:val="20"/>
                  <w:lang w:val="en-MY" w:eastAsia="en-MY"/>
                </w:rPr>
                <m:t>=</m:t>
              </m:r>
              <m:d>
                <m:dPr>
                  <m:begChr m:val="["/>
                  <m:endChr m:val="]"/>
                  <m:ctrlPr>
                    <w:rPr>
                      <w:rFonts w:ascii="Cambria Math" w:hAnsi="Cambria Math"/>
                      <w:i/>
                      <w:sz w:val="20"/>
                      <w:szCs w:val="20"/>
                      <w:lang w:val="en-MY" w:eastAsia="en-MY"/>
                    </w:rPr>
                  </m:ctrlPr>
                </m:dPr>
                <m:e>
                  <m:f>
                    <m:fPr>
                      <m:ctrlPr>
                        <w:rPr>
                          <w:rFonts w:ascii="Cambria Math" w:hAnsi="Cambria Math"/>
                          <w:i/>
                          <w:sz w:val="20"/>
                          <w:szCs w:val="20"/>
                          <w:lang w:val="en-MY" w:eastAsia="en-MY"/>
                        </w:rPr>
                      </m:ctrlPr>
                    </m:fPr>
                    <m:num>
                      <m:r>
                        <w:rPr>
                          <w:rFonts w:ascii="Cambria Math" w:hAnsi="Cambria Math"/>
                          <w:sz w:val="20"/>
                          <w:szCs w:val="20"/>
                          <w:lang w:val="en-MY" w:eastAsia="en-MY"/>
                        </w:rPr>
                        <m:t>1</m:t>
                      </m:r>
                    </m:num>
                    <m:den>
                      <m:r>
                        <w:rPr>
                          <w:rFonts w:ascii="Cambria Math" w:hAnsi="Cambria Math"/>
                          <w:sz w:val="20"/>
                          <w:szCs w:val="20"/>
                          <w:lang w:val="en-MY" w:eastAsia="en-MY"/>
                        </w:rPr>
                        <m:t>N</m:t>
                      </m:r>
                    </m:den>
                  </m:f>
                  <m:f>
                    <m:fPr>
                      <m:ctrlPr>
                        <w:rPr>
                          <w:rFonts w:ascii="Cambria Math" w:hAnsi="Cambria Math"/>
                          <w:i/>
                          <w:sz w:val="20"/>
                          <w:szCs w:val="20"/>
                          <w:lang w:val="en-MY" w:eastAsia="en-MY"/>
                        </w:rPr>
                      </m:ctrlPr>
                    </m:fPr>
                    <m:num>
                      <m:nary>
                        <m:naryPr>
                          <m:chr m:val="∑"/>
                          <m:limLoc m:val="undOvr"/>
                          <m:ctrlPr>
                            <w:rPr>
                              <w:rFonts w:ascii="Cambria Math" w:hAnsi="Cambria Math"/>
                              <w:i/>
                              <w:sz w:val="20"/>
                              <w:szCs w:val="20"/>
                              <w:lang w:val="en-MY" w:eastAsia="en-MY"/>
                            </w:rPr>
                          </m:ctrlPr>
                        </m:naryPr>
                        <m:sub>
                          <m:r>
                            <w:rPr>
                              <w:rFonts w:ascii="Cambria Math" w:hAnsi="Cambria Math"/>
                              <w:sz w:val="20"/>
                              <w:szCs w:val="20"/>
                              <w:lang w:val="en-MY" w:eastAsia="en-MY"/>
                            </w:rPr>
                            <m:t>i=1</m:t>
                          </m:r>
                        </m:sub>
                        <m:sup>
                          <m:r>
                            <w:rPr>
                              <w:rFonts w:ascii="Cambria Math" w:hAnsi="Cambria Math"/>
                              <w:sz w:val="20"/>
                              <w:szCs w:val="20"/>
                              <w:lang w:val="en-MY" w:eastAsia="en-MY"/>
                            </w:rPr>
                            <m:t>N</m:t>
                          </m:r>
                        </m:sup>
                        <m:e>
                          <m:d>
                            <m:dPr>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P</m:t>
                                  </m:r>
                                </m:e>
                                <m:sub>
                                  <m:r>
                                    <w:rPr>
                                      <w:rFonts w:ascii="Cambria Math" w:hAnsi="Cambria Math"/>
                                      <w:sz w:val="20"/>
                                      <w:szCs w:val="20"/>
                                      <w:lang w:val="en-MY" w:eastAsia="en-MY"/>
                                    </w:rPr>
                                    <m:t>i</m:t>
                                  </m:r>
                                </m:sub>
                              </m:sSub>
                              <m:r>
                                <w:rPr>
                                  <w:rFonts w:ascii="Cambria Math" w:hAnsi="Cambria Math"/>
                                  <w:sz w:val="20"/>
                                  <w:szCs w:val="20"/>
                                  <w:lang w:val="en-MY" w:eastAsia="en-MY"/>
                                </w:rPr>
                                <m:t>-</m:t>
                              </m:r>
                              <m:acc>
                                <m:accPr>
                                  <m:chr m:val="̅"/>
                                  <m:ctrlPr>
                                    <w:rPr>
                                      <w:rFonts w:ascii="Cambria Math" w:hAnsi="Cambria Math"/>
                                      <w:i/>
                                      <w:sz w:val="20"/>
                                      <w:szCs w:val="20"/>
                                      <w:lang w:val="en-MY" w:eastAsia="en-MY"/>
                                    </w:rPr>
                                  </m:ctrlPr>
                                </m:accPr>
                                <m:e>
                                  <m:r>
                                    <w:rPr>
                                      <w:rFonts w:ascii="Cambria Math" w:hAnsi="Cambria Math"/>
                                      <w:sz w:val="20"/>
                                      <w:szCs w:val="20"/>
                                      <w:lang w:val="en-MY" w:eastAsia="en-MY"/>
                                    </w:rPr>
                                    <m:t>P</m:t>
                                  </m:r>
                                </m:e>
                              </m:acc>
                            </m:e>
                          </m:d>
                          <m:d>
                            <m:dPr>
                              <m:ctrlPr>
                                <w:rPr>
                                  <w:rFonts w:ascii="Cambria Math" w:hAnsi="Cambria Math"/>
                                  <w:i/>
                                  <w:sz w:val="20"/>
                                  <w:szCs w:val="20"/>
                                  <w:lang w:val="en-MY" w:eastAsia="en-MY"/>
                                </w:rPr>
                              </m:ctrlPr>
                            </m:dPr>
                            <m:e>
                              <m:sSub>
                                <m:sSubPr>
                                  <m:ctrlPr>
                                    <w:rPr>
                                      <w:rFonts w:ascii="Cambria Math" w:hAnsi="Cambria Math"/>
                                      <w:i/>
                                      <w:sz w:val="20"/>
                                      <w:szCs w:val="20"/>
                                      <w:lang w:val="en-MY" w:eastAsia="en-MY"/>
                                    </w:rPr>
                                  </m:ctrlPr>
                                </m:sSubPr>
                                <m:e>
                                  <m:r>
                                    <w:rPr>
                                      <w:rFonts w:ascii="Cambria Math" w:hAnsi="Cambria Math"/>
                                      <w:sz w:val="20"/>
                                      <w:szCs w:val="20"/>
                                      <w:lang w:val="en-MY" w:eastAsia="en-MY"/>
                                    </w:rPr>
                                    <m:t>O</m:t>
                                  </m:r>
                                </m:e>
                                <m:sub>
                                  <m:r>
                                    <w:rPr>
                                      <w:rFonts w:ascii="Cambria Math" w:hAnsi="Cambria Math"/>
                                      <w:sz w:val="20"/>
                                      <w:szCs w:val="20"/>
                                      <w:lang w:val="en-MY" w:eastAsia="en-MY"/>
                                    </w:rPr>
                                    <m:t>i</m:t>
                                  </m:r>
                                </m:sub>
                              </m:sSub>
                              <m:r>
                                <w:rPr>
                                  <w:rFonts w:ascii="Cambria Math" w:hAnsi="Cambria Math"/>
                                  <w:sz w:val="20"/>
                                  <w:szCs w:val="20"/>
                                  <w:lang w:val="en-MY" w:eastAsia="en-MY"/>
                                </w:rPr>
                                <m:t>-</m:t>
                              </m:r>
                              <m:acc>
                                <m:accPr>
                                  <m:chr m:val="̅"/>
                                  <m:ctrlPr>
                                    <w:rPr>
                                      <w:rFonts w:ascii="Cambria Math" w:hAnsi="Cambria Math"/>
                                      <w:i/>
                                      <w:sz w:val="20"/>
                                      <w:szCs w:val="20"/>
                                      <w:lang w:val="en-MY" w:eastAsia="en-MY"/>
                                    </w:rPr>
                                  </m:ctrlPr>
                                </m:accPr>
                                <m:e>
                                  <m:r>
                                    <w:rPr>
                                      <w:rFonts w:ascii="Cambria Math" w:hAnsi="Cambria Math"/>
                                      <w:sz w:val="20"/>
                                      <w:szCs w:val="20"/>
                                      <w:lang w:val="en-MY" w:eastAsia="en-MY"/>
                                    </w:rPr>
                                    <m:t>O</m:t>
                                  </m:r>
                                </m:e>
                              </m:acc>
                            </m:e>
                          </m:d>
                        </m:e>
                      </m:nary>
                    </m:num>
                    <m:den>
                      <m:sSub>
                        <m:sSubPr>
                          <m:ctrlPr>
                            <w:rPr>
                              <w:rFonts w:ascii="Cambria Math" w:hAnsi="Cambria Math"/>
                              <w:i/>
                              <w:sz w:val="20"/>
                              <w:szCs w:val="20"/>
                              <w:lang w:val="en-MY" w:eastAsia="en-MY"/>
                            </w:rPr>
                          </m:ctrlPr>
                        </m:sSubPr>
                        <m:e>
                          <m:r>
                            <w:rPr>
                              <w:rFonts w:ascii="Cambria Math" w:hAnsi="Cambria Math"/>
                              <w:sz w:val="20"/>
                              <w:szCs w:val="20"/>
                              <w:lang w:val="en-MY" w:eastAsia="en-MY"/>
                            </w:rPr>
                            <m:t>σ</m:t>
                          </m:r>
                        </m:e>
                        <m:sub>
                          <m:r>
                            <w:rPr>
                              <w:rFonts w:ascii="Cambria Math" w:hAnsi="Cambria Math"/>
                              <w:sz w:val="20"/>
                              <w:szCs w:val="20"/>
                              <w:lang w:val="en-MY" w:eastAsia="en-MY"/>
                            </w:rPr>
                            <m:t>P</m:t>
                          </m:r>
                        </m:sub>
                      </m:sSub>
                      <m:sSub>
                        <m:sSubPr>
                          <m:ctrlPr>
                            <w:rPr>
                              <w:rFonts w:ascii="Cambria Math" w:hAnsi="Cambria Math"/>
                              <w:i/>
                              <w:sz w:val="20"/>
                              <w:szCs w:val="20"/>
                              <w:lang w:val="en-MY" w:eastAsia="en-MY"/>
                            </w:rPr>
                          </m:ctrlPr>
                        </m:sSubPr>
                        <m:e>
                          <m:r>
                            <w:rPr>
                              <w:rFonts w:ascii="Cambria Math" w:hAnsi="Cambria Math"/>
                              <w:sz w:val="20"/>
                              <w:szCs w:val="20"/>
                              <w:lang w:val="en-MY" w:eastAsia="en-MY"/>
                            </w:rPr>
                            <m:t>σ</m:t>
                          </m:r>
                        </m:e>
                        <m:sub>
                          <m:r>
                            <w:rPr>
                              <w:rFonts w:ascii="Cambria Math" w:hAnsi="Cambria Math"/>
                              <w:sz w:val="20"/>
                              <w:szCs w:val="20"/>
                              <w:lang w:val="en-MY" w:eastAsia="en-MY"/>
                            </w:rPr>
                            <m:t>O</m:t>
                          </m:r>
                        </m:sub>
                      </m:sSub>
                    </m:den>
                  </m:f>
                </m:e>
              </m:d>
            </m:oMath>
            <w:r w:rsidR="00610351" w:rsidRPr="00610351">
              <w:rPr>
                <w:rFonts w:ascii="Times New Roman" w:hAnsi="Times New Roman"/>
                <w:sz w:val="20"/>
                <w:szCs w:val="20"/>
                <w:lang w:val="en-MY" w:eastAsia="en-MY"/>
              </w:rPr>
              <w:t xml:space="preserve">                 </w:t>
            </w:r>
            <w:r w:rsidR="009A472B">
              <w:rPr>
                <w:rFonts w:ascii="Times New Roman" w:hAnsi="Times New Roman"/>
                <w:sz w:val="20"/>
                <w:szCs w:val="20"/>
                <w:lang w:val="en-MY" w:eastAsia="en-MY"/>
              </w:rPr>
              <w:t xml:space="preserve">  </w:t>
            </w:r>
            <w:r w:rsidR="00610351" w:rsidRPr="00610351">
              <w:rPr>
                <w:rFonts w:ascii="Times New Roman" w:hAnsi="Times New Roman"/>
                <w:sz w:val="20"/>
                <w:szCs w:val="20"/>
                <w:lang w:val="en-MY" w:eastAsia="en-MY"/>
              </w:rPr>
              <w:t xml:space="preserve"> (15)</w:t>
            </w:r>
          </w:p>
        </w:tc>
        <w:tc>
          <w:tcPr>
            <w:tcW w:w="1485" w:type="dxa"/>
            <w:shd w:val="clear" w:color="auto" w:fill="auto"/>
          </w:tcPr>
          <w:p w:rsidR="00610351" w:rsidRPr="00610351" w:rsidRDefault="00610351" w:rsidP="009A472B">
            <w:pPr>
              <w:spacing w:before="60" w:after="0" w:line="240" w:lineRule="auto"/>
              <w:jc w:val="center"/>
              <w:rPr>
                <w:rFonts w:ascii="Times New Roman" w:hAnsi="Times New Roman"/>
                <w:sz w:val="20"/>
                <w:szCs w:val="20"/>
                <w:lang w:val="en-MY" w:eastAsia="en-MY"/>
              </w:rPr>
            </w:pPr>
            <w:r w:rsidRPr="00610351">
              <w:rPr>
                <w:rFonts w:ascii="Times New Roman" w:hAnsi="Times New Roman"/>
                <w:sz w:val="20"/>
                <w:szCs w:val="20"/>
                <w:lang w:val="en-MY" w:eastAsia="en-MY"/>
              </w:rPr>
              <w:t>Near 1</w:t>
            </w:r>
          </w:p>
        </w:tc>
      </w:tr>
    </w:tbl>
    <w:p w:rsidR="00610351" w:rsidRPr="00610351" w:rsidRDefault="00610351" w:rsidP="00610351">
      <w:pPr>
        <w:spacing w:after="0" w:line="240" w:lineRule="auto"/>
        <w:jc w:val="both"/>
        <w:outlineLvl w:val="0"/>
        <w:rPr>
          <w:rFonts w:ascii="Times New Roman" w:hAnsi="Times New Roman"/>
          <w:sz w:val="20"/>
          <w:szCs w:val="20"/>
          <w:lang w:val="en-MY" w:eastAsia="en-MY"/>
        </w:rPr>
      </w:pPr>
    </w:p>
    <w:p w:rsidR="00610351" w:rsidRPr="00610351" w:rsidRDefault="00610351" w:rsidP="00610351">
      <w:pPr>
        <w:spacing w:after="0" w:line="240" w:lineRule="auto"/>
        <w:jc w:val="both"/>
        <w:outlineLvl w:val="0"/>
        <w:rPr>
          <w:rFonts w:ascii="Times New Roman" w:hAnsi="Times New Roman"/>
          <w:b/>
          <w:color w:val="548DD4"/>
          <w:sz w:val="20"/>
          <w:szCs w:val="20"/>
        </w:rPr>
      </w:pPr>
      <w:r w:rsidRPr="00610351">
        <w:rPr>
          <w:rFonts w:ascii="Times New Roman" w:hAnsi="Times New Roman"/>
          <w:b/>
          <w:sz w:val="20"/>
          <w:szCs w:val="20"/>
        </w:rPr>
        <w:t xml:space="preserve">Exceedance and return period </w:t>
      </w:r>
    </w:p>
    <w:p w:rsidR="00610351" w:rsidRPr="00610351" w:rsidRDefault="00610351" w:rsidP="00610351">
      <w:pPr>
        <w:spacing w:after="0" w:line="240" w:lineRule="auto"/>
        <w:jc w:val="both"/>
        <w:rPr>
          <w:rFonts w:ascii="Times New Roman" w:hAnsi="Times New Roman"/>
          <w:sz w:val="20"/>
          <w:szCs w:val="20"/>
        </w:rPr>
      </w:pPr>
      <w:r w:rsidRPr="00610351">
        <w:rPr>
          <w:rFonts w:ascii="Times New Roman" w:hAnsi="Times New Roman"/>
          <w:sz w:val="20"/>
          <w:szCs w:val="20"/>
        </w:rPr>
        <w:t>Actual exceedance can be obtained by calculating the cases number exceeding the threshold of Malaysia Ambient Air Quality Guideline (MAAQG)  limit and dividing this number by the number of available data [12]. Predicted exceedance can be determined by using the data collected from both actual and previous years [12]. Thus, the formula of exceedance is written in equation 16 below [9].</w:t>
      </w:r>
    </w:p>
    <w:p w:rsidR="00610351" w:rsidRPr="00610351" w:rsidRDefault="00610351" w:rsidP="00610351">
      <w:pPr>
        <w:spacing w:after="0" w:line="240" w:lineRule="auto"/>
        <w:jc w:val="both"/>
        <w:rPr>
          <w:rFonts w:ascii="Times New Roman" w:hAnsi="Times New Roman"/>
          <w:sz w:val="20"/>
          <w:szCs w:val="20"/>
        </w:rPr>
      </w:pPr>
    </w:p>
    <w:p w:rsidR="00610351" w:rsidRPr="00610351" w:rsidRDefault="00610351" w:rsidP="00610351">
      <w:pPr>
        <w:spacing w:after="0" w:line="240" w:lineRule="auto"/>
        <w:jc w:val="both"/>
        <w:rPr>
          <w:rFonts w:ascii="Times New Roman" w:hAnsi="Times New Roman"/>
          <w:sz w:val="20"/>
          <w:szCs w:val="20"/>
        </w:rPr>
      </w:pPr>
      <w:r w:rsidRPr="00610351">
        <w:rPr>
          <w:rFonts w:ascii="Times New Roman" w:hAnsi="Times New Roman"/>
          <w:sz w:val="20"/>
          <w:szCs w:val="20"/>
        </w:rPr>
        <w:t>Exceedance:</w:t>
      </w:r>
      <m:oMath>
        <m:r>
          <m:rPr>
            <m:sty m:val="bi"/>
          </m:rPr>
          <w:rPr>
            <w:rFonts w:ascii="Cambria Math" w:hAnsi="Cambria Math"/>
            <w:sz w:val="20"/>
            <w:szCs w:val="20"/>
          </w:rPr>
          <m:t xml:space="preserve">   </m:t>
        </m:r>
        <m:r>
          <w:rPr>
            <w:rFonts w:ascii="Cambria Math" w:hAnsi="Cambria Math"/>
            <w:sz w:val="20"/>
            <w:szCs w:val="20"/>
          </w:rPr>
          <m:t>P</m:t>
        </m:r>
        <m:d>
          <m:dPr>
            <m:begChr m:val="{"/>
            <m:endChr m:val="}"/>
            <m:ctrlPr>
              <w:rPr>
                <w:rFonts w:ascii="Cambria Math" w:hAnsi="Cambria Math"/>
                <w:i/>
                <w:sz w:val="20"/>
                <w:szCs w:val="20"/>
              </w:rPr>
            </m:ctrlPr>
          </m:dPr>
          <m:e>
            <m:r>
              <w:rPr>
                <w:rFonts w:ascii="Cambria Math" w:hAnsi="Cambria Math"/>
                <w:sz w:val="20"/>
                <w:szCs w:val="20"/>
              </w:rPr>
              <m:t>X&gt;0.1</m:t>
            </m:r>
          </m:e>
        </m:d>
        <m:r>
          <w:rPr>
            <w:rFonts w:ascii="Cambria Math" w:hAnsi="Cambria Math"/>
            <w:sz w:val="20"/>
            <w:szCs w:val="20"/>
          </w:rPr>
          <m:t>=1-P</m:t>
        </m:r>
        <m:d>
          <m:dPr>
            <m:begChr m:val="{"/>
            <m:endChr m:val="}"/>
            <m:ctrlPr>
              <w:rPr>
                <w:rFonts w:ascii="Cambria Math" w:hAnsi="Cambria Math"/>
                <w:i/>
                <w:sz w:val="20"/>
                <w:szCs w:val="20"/>
              </w:rPr>
            </m:ctrlPr>
          </m:dPr>
          <m:e>
            <m:r>
              <w:rPr>
                <w:rFonts w:ascii="Cambria Math" w:hAnsi="Cambria Math"/>
                <w:sz w:val="20"/>
                <w:szCs w:val="20"/>
              </w:rPr>
              <m:t>X≤0.1</m:t>
            </m:r>
          </m:e>
        </m:d>
        <m:r>
          <w:rPr>
            <w:rFonts w:ascii="Cambria Math" w:hAnsi="Cambria Math"/>
            <w:sz w:val="20"/>
            <w:szCs w:val="20"/>
          </w:rPr>
          <m:t>=1-F(0.1)</m:t>
        </m:r>
      </m:oMath>
      <w:r w:rsidRPr="00610351">
        <w:rPr>
          <w:rFonts w:ascii="Times New Roman" w:hAnsi="Times New Roman"/>
          <w:sz w:val="20"/>
          <w:szCs w:val="20"/>
        </w:rPr>
        <w:t xml:space="preserve">  </w:t>
      </w:r>
      <w:r w:rsidRPr="00610351">
        <w:rPr>
          <w:rFonts w:ascii="Times New Roman" w:hAnsi="Times New Roman"/>
          <w:sz w:val="20"/>
          <w:szCs w:val="20"/>
        </w:rPr>
        <w:tab/>
      </w:r>
      <w:r w:rsidRPr="00610351">
        <w:rPr>
          <w:rFonts w:ascii="Times New Roman" w:hAnsi="Times New Roman"/>
          <w:sz w:val="20"/>
          <w:szCs w:val="20"/>
        </w:rPr>
        <w:tab/>
      </w:r>
      <w:r w:rsidRPr="00610351">
        <w:rPr>
          <w:rFonts w:ascii="Times New Roman" w:hAnsi="Times New Roman"/>
          <w:sz w:val="20"/>
          <w:szCs w:val="20"/>
        </w:rPr>
        <w:tab/>
      </w:r>
      <w:r w:rsidRPr="00610351">
        <w:rPr>
          <w:rFonts w:ascii="Times New Roman" w:hAnsi="Times New Roman"/>
          <w:sz w:val="20"/>
          <w:szCs w:val="20"/>
        </w:rPr>
        <w:tab/>
      </w:r>
      <w:r w:rsidRPr="00610351">
        <w:rPr>
          <w:rFonts w:ascii="Times New Roman" w:hAnsi="Times New Roman"/>
          <w:sz w:val="20"/>
          <w:szCs w:val="20"/>
        </w:rPr>
        <w:tab/>
      </w:r>
      <w:r w:rsidRPr="00610351">
        <w:rPr>
          <w:rFonts w:ascii="Times New Roman" w:hAnsi="Times New Roman"/>
          <w:sz w:val="20"/>
          <w:szCs w:val="20"/>
        </w:rPr>
        <w:tab/>
      </w:r>
      <w:r w:rsidR="002069BD">
        <w:rPr>
          <w:rFonts w:ascii="Times New Roman" w:hAnsi="Times New Roman"/>
          <w:sz w:val="20"/>
          <w:szCs w:val="20"/>
        </w:rPr>
        <w:t xml:space="preserve">       </w:t>
      </w:r>
      <w:r w:rsidRPr="00610351">
        <w:rPr>
          <w:rFonts w:ascii="Times New Roman" w:hAnsi="Times New Roman"/>
          <w:sz w:val="20"/>
          <w:szCs w:val="20"/>
        </w:rPr>
        <w:t>(16)</w:t>
      </w:r>
    </w:p>
    <w:p w:rsidR="00610351" w:rsidRPr="00610351" w:rsidRDefault="00610351" w:rsidP="00610351">
      <w:pPr>
        <w:spacing w:after="0" w:line="240" w:lineRule="auto"/>
        <w:jc w:val="both"/>
        <w:rPr>
          <w:rFonts w:ascii="Times New Roman" w:hAnsi="Times New Roman"/>
          <w:sz w:val="20"/>
          <w:szCs w:val="20"/>
        </w:rPr>
      </w:pPr>
    </w:p>
    <w:p w:rsidR="00610351" w:rsidRPr="00610351" w:rsidRDefault="00610351" w:rsidP="00610351">
      <w:pPr>
        <w:spacing w:after="0" w:line="240" w:lineRule="auto"/>
        <w:jc w:val="both"/>
        <w:rPr>
          <w:rFonts w:ascii="Times New Roman" w:hAnsi="Times New Roman"/>
          <w:b/>
          <w:sz w:val="20"/>
          <w:szCs w:val="20"/>
        </w:rPr>
      </w:pPr>
      <w:r w:rsidRPr="00610351">
        <w:rPr>
          <w:rFonts w:ascii="Times New Roman" w:hAnsi="Times New Roman"/>
          <w:color w:val="000000"/>
          <w:sz w:val="20"/>
          <w:szCs w:val="20"/>
        </w:rPr>
        <w:t xml:space="preserve">Return period is a time period to calculate how many days the ozone data exceed the standard. </w:t>
      </w:r>
      <w:r w:rsidRPr="00610351">
        <w:rPr>
          <w:rFonts w:ascii="Times New Roman" w:hAnsi="Times New Roman"/>
          <w:sz w:val="20"/>
          <w:szCs w:val="20"/>
        </w:rPr>
        <w:t xml:space="preserve">The </w:t>
      </w:r>
      <w:r w:rsidRPr="00610351">
        <w:rPr>
          <w:rFonts w:ascii="Times New Roman" w:hAnsi="Times New Roman"/>
          <w:color w:val="000000"/>
          <w:sz w:val="20"/>
          <w:szCs w:val="20"/>
        </w:rPr>
        <w:t>formula of return period is stated as below</w:t>
      </w:r>
      <w:r w:rsidRPr="00610351">
        <w:rPr>
          <w:rFonts w:ascii="Times New Roman" w:hAnsi="Times New Roman"/>
          <w:sz w:val="20"/>
          <w:szCs w:val="20"/>
        </w:rPr>
        <w:t xml:space="preserve"> [9].</w:t>
      </w:r>
    </w:p>
    <w:p w:rsidR="00610351" w:rsidRPr="00610351" w:rsidRDefault="00610351" w:rsidP="00610351">
      <w:pPr>
        <w:spacing w:after="0" w:line="240" w:lineRule="auto"/>
        <w:jc w:val="both"/>
        <w:rPr>
          <w:rFonts w:ascii="Times New Roman" w:hAnsi="Times New Roman"/>
          <w:color w:val="000000"/>
          <w:sz w:val="20"/>
          <w:szCs w:val="20"/>
        </w:rPr>
      </w:pPr>
    </w:p>
    <w:p w:rsidR="00610351" w:rsidRPr="002069BD" w:rsidRDefault="00610351" w:rsidP="002069BD">
      <w:pPr>
        <w:spacing w:after="0" w:line="240" w:lineRule="auto"/>
        <w:jc w:val="both"/>
        <w:rPr>
          <w:rFonts w:ascii="Times New Roman" w:hAnsi="Times New Roman"/>
          <w:color w:val="000000"/>
          <w:sz w:val="20"/>
          <w:szCs w:val="20"/>
        </w:rPr>
      </w:pPr>
      <w:r w:rsidRPr="00610351">
        <w:rPr>
          <w:rFonts w:ascii="Times New Roman" w:hAnsi="Times New Roman"/>
          <w:color w:val="000000"/>
          <w:sz w:val="20"/>
          <w:szCs w:val="20"/>
        </w:rPr>
        <w:t>Return Period:</w:t>
      </w:r>
      <m:oMath>
        <m:r>
          <w:rPr>
            <w:rFonts w:ascii="Cambria Math" w:hAnsi="Cambria Math"/>
            <w:color w:val="000000"/>
            <w:sz w:val="20"/>
            <w:szCs w:val="20"/>
          </w:rPr>
          <m:t xml:space="preserve">   </m:t>
        </m:r>
        <m:f>
          <m:fPr>
            <m:ctrlPr>
              <w:rPr>
                <w:rFonts w:ascii="Cambria Math" w:hAnsi="Cambria Math"/>
                <w:i/>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P</m:t>
            </m:r>
            <m:d>
              <m:dPr>
                <m:begChr m:val="{"/>
                <m:endChr m:val="}"/>
                <m:ctrlPr>
                  <w:rPr>
                    <w:rFonts w:ascii="Cambria Math" w:hAnsi="Cambria Math"/>
                    <w:i/>
                    <w:color w:val="000000"/>
                    <w:sz w:val="20"/>
                    <w:szCs w:val="20"/>
                  </w:rPr>
                </m:ctrlPr>
              </m:dPr>
              <m:e>
                <m:r>
                  <w:rPr>
                    <w:rFonts w:ascii="Cambria Math" w:hAnsi="Cambria Math"/>
                    <w:color w:val="000000"/>
                    <w:sz w:val="20"/>
                    <w:szCs w:val="20"/>
                  </w:rPr>
                  <m:t>X&gt;0.1</m:t>
                </m:r>
              </m:e>
            </m:d>
          </m:den>
        </m:f>
        <m:r>
          <w:rPr>
            <w:rFonts w:ascii="Cambria Math" w:hAnsi="Cambria Math"/>
            <w:color w:val="000000"/>
            <w:sz w:val="20"/>
            <w:szCs w:val="20"/>
          </w:rPr>
          <m:t xml:space="preserve"> ×365 days</m:t>
        </m:r>
      </m:oMath>
      <w:r w:rsidRPr="00610351">
        <w:rPr>
          <w:rFonts w:ascii="Times New Roman" w:hAnsi="Times New Roman"/>
          <w:color w:val="000000"/>
          <w:sz w:val="20"/>
          <w:szCs w:val="20"/>
        </w:rPr>
        <w:t xml:space="preserve">                                                                                                                   </w:t>
      </w:r>
      <w:r w:rsidR="002069BD">
        <w:rPr>
          <w:rFonts w:ascii="Times New Roman" w:hAnsi="Times New Roman"/>
          <w:color w:val="000000"/>
          <w:sz w:val="20"/>
          <w:szCs w:val="20"/>
        </w:rPr>
        <w:t xml:space="preserve">     </w:t>
      </w:r>
      <w:r w:rsidRPr="00610351">
        <w:rPr>
          <w:rFonts w:ascii="Times New Roman" w:hAnsi="Times New Roman"/>
          <w:color w:val="000000"/>
          <w:sz w:val="20"/>
          <w:szCs w:val="20"/>
        </w:rPr>
        <w:t>(17)</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069BD" w:rsidRDefault="002069BD" w:rsidP="002069BD">
      <w:pPr>
        <w:spacing w:after="0" w:line="240" w:lineRule="auto"/>
        <w:jc w:val="both"/>
        <w:rPr>
          <w:rFonts w:ascii="Times New Roman" w:hAnsi="Times New Roman"/>
          <w:sz w:val="20"/>
          <w:szCs w:val="20"/>
          <w:lang w:val="en-MY" w:eastAsia="en-MY"/>
        </w:rPr>
      </w:pPr>
      <w:r w:rsidRPr="002069BD">
        <w:rPr>
          <w:rFonts w:ascii="Times New Roman" w:hAnsi="Times New Roman"/>
          <w:sz w:val="20"/>
          <w:szCs w:val="20"/>
          <w:lang w:val="en-MY" w:eastAsia="en-MY"/>
        </w:rPr>
        <w:t>The description statistic for AMS1 and AMS2 were shown in Table 3.  The skewness showed positive numbers that define the occurrence of extreme events and high ozone emissions. These results showed that the ozone distributions are skewed to the right represent most data is concentrated on the left of the PDF plots with few high values. The mean, median, skewness and kurtosis were increasing for both sites from 2010 until 2011, indicating growing air pollution problem.</w:t>
      </w:r>
    </w:p>
    <w:p w:rsidR="002069BD" w:rsidRPr="002069BD" w:rsidRDefault="002069BD" w:rsidP="002069BD">
      <w:pPr>
        <w:spacing w:after="0" w:line="240" w:lineRule="auto"/>
        <w:jc w:val="both"/>
        <w:rPr>
          <w:rFonts w:ascii="Times New Roman" w:hAnsi="Times New Roman"/>
          <w:sz w:val="20"/>
          <w:szCs w:val="20"/>
          <w:lang w:val="en-MY" w:eastAsia="en-MY"/>
        </w:rPr>
      </w:pPr>
    </w:p>
    <w:p w:rsidR="002069BD" w:rsidRPr="002069BD" w:rsidRDefault="002069BD" w:rsidP="002069BD">
      <w:pPr>
        <w:spacing w:after="12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Table 3.</w:t>
      </w:r>
      <w:r>
        <w:rPr>
          <w:rFonts w:ascii="Times New Roman" w:hAnsi="Times New Roman"/>
          <w:sz w:val="20"/>
          <w:szCs w:val="20"/>
          <w:lang w:val="en-MY" w:eastAsia="en-MY"/>
        </w:rPr>
        <w:t xml:space="preserve"> </w:t>
      </w:r>
      <w:r w:rsidRPr="002069BD">
        <w:rPr>
          <w:rFonts w:ascii="Times New Roman" w:hAnsi="Times New Roman"/>
          <w:sz w:val="20"/>
          <w:szCs w:val="20"/>
          <w:lang w:val="en-MY" w:eastAsia="en-MY"/>
        </w:rPr>
        <w:t>The descriptive statistic for both sites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766"/>
        <w:gridCol w:w="666"/>
        <w:gridCol w:w="666"/>
        <w:gridCol w:w="666"/>
        <w:gridCol w:w="666"/>
      </w:tblGrid>
      <w:tr w:rsidR="002069BD" w:rsidRPr="002069BD" w:rsidTr="00AD3B86">
        <w:trPr>
          <w:jc w:val="center"/>
        </w:trPr>
        <w:tc>
          <w:tcPr>
            <w:tcW w:w="0" w:type="auto"/>
            <w:vMerge w:val="restart"/>
            <w:shd w:val="clear" w:color="auto" w:fill="auto"/>
          </w:tcPr>
          <w:p w:rsidR="002069BD" w:rsidRPr="002069BD" w:rsidRDefault="002069BD" w:rsidP="002069BD">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Data parameters</w:t>
            </w:r>
          </w:p>
        </w:tc>
        <w:tc>
          <w:tcPr>
            <w:tcW w:w="0" w:type="auto"/>
            <w:gridSpan w:val="2"/>
            <w:tcBorders>
              <w:bottom w:val="nil"/>
            </w:tcBorders>
            <w:shd w:val="clear" w:color="auto" w:fill="auto"/>
          </w:tcPr>
          <w:p w:rsidR="002069BD" w:rsidRPr="002069BD" w:rsidRDefault="002069BD" w:rsidP="002069BD">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AMS1</w:t>
            </w:r>
          </w:p>
        </w:tc>
        <w:tc>
          <w:tcPr>
            <w:tcW w:w="0" w:type="auto"/>
            <w:gridSpan w:val="2"/>
            <w:tcBorders>
              <w:bottom w:val="nil"/>
            </w:tcBorders>
            <w:shd w:val="clear" w:color="auto" w:fill="auto"/>
          </w:tcPr>
          <w:p w:rsidR="002069BD" w:rsidRPr="002069BD" w:rsidRDefault="002069BD" w:rsidP="002069BD">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AMS2</w:t>
            </w:r>
          </w:p>
        </w:tc>
      </w:tr>
      <w:tr w:rsidR="002069BD" w:rsidRPr="002069BD" w:rsidTr="00AD3B86">
        <w:trPr>
          <w:jc w:val="center"/>
        </w:trPr>
        <w:tc>
          <w:tcPr>
            <w:tcW w:w="0" w:type="auto"/>
            <w:vMerge/>
            <w:shd w:val="clear" w:color="auto" w:fill="auto"/>
          </w:tcPr>
          <w:p w:rsidR="002069BD" w:rsidRPr="002069BD" w:rsidRDefault="002069BD" w:rsidP="002069BD">
            <w:pPr>
              <w:spacing w:after="0" w:line="240" w:lineRule="auto"/>
              <w:jc w:val="center"/>
              <w:rPr>
                <w:rFonts w:ascii="Times New Roman" w:hAnsi="Times New Roman"/>
                <w:b/>
                <w:sz w:val="20"/>
                <w:szCs w:val="20"/>
                <w:lang w:val="en-MY" w:eastAsia="en-MY"/>
              </w:rPr>
            </w:pPr>
          </w:p>
        </w:tc>
        <w:tc>
          <w:tcPr>
            <w:tcW w:w="0" w:type="auto"/>
            <w:tcBorders>
              <w:top w:val="single" w:sz="4" w:space="0" w:color="auto"/>
            </w:tcBorders>
            <w:shd w:val="clear" w:color="auto" w:fill="auto"/>
          </w:tcPr>
          <w:p w:rsidR="002069BD" w:rsidRPr="002069BD" w:rsidRDefault="002069BD" w:rsidP="002069BD">
            <w:pPr>
              <w:spacing w:after="6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2010</w:t>
            </w:r>
          </w:p>
        </w:tc>
        <w:tc>
          <w:tcPr>
            <w:tcW w:w="0" w:type="auto"/>
            <w:tcBorders>
              <w:top w:val="single" w:sz="4" w:space="0" w:color="auto"/>
            </w:tcBorders>
            <w:shd w:val="clear" w:color="auto" w:fill="auto"/>
          </w:tcPr>
          <w:p w:rsidR="002069BD" w:rsidRPr="002069BD" w:rsidRDefault="002069BD" w:rsidP="002069BD">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2011</w:t>
            </w:r>
          </w:p>
        </w:tc>
        <w:tc>
          <w:tcPr>
            <w:tcW w:w="0" w:type="auto"/>
            <w:tcBorders>
              <w:top w:val="single" w:sz="4" w:space="0" w:color="auto"/>
            </w:tcBorders>
            <w:shd w:val="clear" w:color="auto" w:fill="auto"/>
          </w:tcPr>
          <w:p w:rsidR="002069BD" w:rsidRPr="002069BD" w:rsidRDefault="002069BD" w:rsidP="002069BD">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2010</w:t>
            </w:r>
          </w:p>
        </w:tc>
        <w:tc>
          <w:tcPr>
            <w:tcW w:w="0" w:type="auto"/>
            <w:tcBorders>
              <w:top w:val="single" w:sz="4" w:space="0" w:color="auto"/>
            </w:tcBorders>
            <w:shd w:val="clear" w:color="auto" w:fill="auto"/>
          </w:tcPr>
          <w:p w:rsidR="002069BD" w:rsidRPr="002069BD" w:rsidRDefault="002069BD" w:rsidP="002069BD">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2011</w:t>
            </w:r>
          </w:p>
        </w:tc>
      </w:tr>
      <w:tr w:rsidR="002069BD" w:rsidRPr="002069BD" w:rsidTr="00AD3B86">
        <w:trPr>
          <w:jc w:val="center"/>
        </w:trPr>
        <w:tc>
          <w:tcPr>
            <w:tcW w:w="0" w:type="auto"/>
            <w:tcBorders>
              <w:bottom w:val="nil"/>
            </w:tcBorders>
            <w:shd w:val="clear" w:color="auto" w:fill="auto"/>
          </w:tcPr>
          <w:p w:rsidR="002069BD" w:rsidRPr="002069BD" w:rsidRDefault="002069BD" w:rsidP="002069BD">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Maximum</w:t>
            </w:r>
          </w:p>
        </w:tc>
        <w:tc>
          <w:tcPr>
            <w:tcW w:w="0" w:type="auto"/>
            <w:tcBorders>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0.127</w:t>
            </w:r>
          </w:p>
        </w:tc>
        <w:tc>
          <w:tcPr>
            <w:tcW w:w="0" w:type="auto"/>
            <w:tcBorders>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0.165</w:t>
            </w:r>
          </w:p>
        </w:tc>
        <w:tc>
          <w:tcPr>
            <w:tcW w:w="0" w:type="auto"/>
            <w:tcBorders>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0.086</w:t>
            </w:r>
          </w:p>
        </w:tc>
        <w:tc>
          <w:tcPr>
            <w:tcW w:w="0" w:type="auto"/>
            <w:tcBorders>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0.089</w:t>
            </w:r>
          </w:p>
        </w:tc>
      </w:tr>
      <w:tr w:rsidR="002069BD" w:rsidRPr="002069BD" w:rsidTr="00AD3B86">
        <w:trPr>
          <w:jc w:val="center"/>
        </w:trPr>
        <w:tc>
          <w:tcPr>
            <w:tcW w:w="0" w:type="auto"/>
            <w:tcBorders>
              <w:top w:val="nil"/>
              <w:bottom w:val="nil"/>
            </w:tcBorders>
            <w:shd w:val="clear" w:color="auto" w:fill="auto"/>
          </w:tcPr>
          <w:p w:rsidR="002069BD" w:rsidRPr="002069BD" w:rsidRDefault="002069BD" w:rsidP="002069BD">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Mean</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0.018</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0.019</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0.019</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0.020</w:t>
            </w:r>
          </w:p>
        </w:tc>
      </w:tr>
      <w:tr w:rsidR="002069BD" w:rsidRPr="002069BD" w:rsidTr="00AD3B86">
        <w:trPr>
          <w:jc w:val="center"/>
        </w:trPr>
        <w:tc>
          <w:tcPr>
            <w:tcW w:w="0" w:type="auto"/>
            <w:tcBorders>
              <w:top w:val="nil"/>
              <w:bottom w:val="nil"/>
            </w:tcBorders>
            <w:shd w:val="clear" w:color="auto" w:fill="auto"/>
          </w:tcPr>
          <w:p w:rsidR="002069BD" w:rsidRPr="002069BD" w:rsidRDefault="002069BD" w:rsidP="002069BD">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Standard Deviation</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0.018</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0.021</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0.014</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0.015</w:t>
            </w:r>
          </w:p>
        </w:tc>
      </w:tr>
      <w:tr w:rsidR="002069BD" w:rsidRPr="002069BD" w:rsidTr="00AD3B86">
        <w:trPr>
          <w:jc w:val="center"/>
        </w:trPr>
        <w:tc>
          <w:tcPr>
            <w:tcW w:w="0" w:type="auto"/>
            <w:tcBorders>
              <w:top w:val="nil"/>
              <w:bottom w:val="nil"/>
            </w:tcBorders>
            <w:shd w:val="clear" w:color="auto" w:fill="auto"/>
          </w:tcPr>
          <w:p w:rsidR="002069BD" w:rsidRPr="002069BD" w:rsidRDefault="002069BD" w:rsidP="002069BD">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Median</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0.011</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0.012</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0.015</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0.017</w:t>
            </w:r>
          </w:p>
        </w:tc>
      </w:tr>
      <w:tr w:rsidR="002069BD" w:rsidRPr="002069BD" w:rsidTr="00AD3B86">
        <w:trPr>
          <w:jc w:val="center"/>
        </w:trPr>
        <w:tc>
          <w:tcPr>
            <w:tcW w:w="0" w:type="auto"/>
            <w:tcBorders>
              <w:top w:val="nil"/>
              <w:bottom w:val="nil"/>
            </w:tcBorders>
            <w:shd w:val="clear" w:color="auto" w:fill="auto"/>
          </w:tcPr>
          <w:p w:rsidR="002069BD" w:rsidRPr="002069BD" w:rsidRDefault="002069BD" w:rsidP="002069BD">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Skewness</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1.13</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1.6</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w:t>
            </w:r>
          </w:p>
        </w:tc>
        <w:tc>
          <w:tcPr>
            <w:tcW w:w="0" w:type="auto"/>
            <w:tcBorders>
              <w:top w:val="nil"/>
              <w:bottom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1.005</w:t>
            </w:r>
          </w:p>
        </w:tc>
      </w:tr>
      <w:tr w:rsidR="002069BD" w:rsidRPr="002069BD" w:rsidTr="00AD3B86">
        <w:trPr>
          <w:jc w:val="center"/>
        </w:trPr>
        <w:tc>
          <w:tcPr>
            <w:tcW w:w="0" w:type="auto"/>
            <w:tcBorders>
              <w:top w:val="nil"/>
            </w:tcBorders>
            <w:shd w:val="clear" w:color="auto" w:fill="auto"/>
          </w:tcPr>
          <w:p w:rsidR="002069BD" w:rsidRPr="002069BD" w:rsidRDefault="002069BD" w:rsidP="002069BD">
            <w:pPr>
              <w:spacing w:before="60" w:after="6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Kurtosis</w:t>
            </w:r>
          </w:p>
        </w:tc>
        <w:tc>
          <w:tcPr>
            <w:tcW w:w="0" w:type="auto"/>
            <w:tcBorders>
              <w:top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3.76</w:t>
            </w:r>
          </w:p>
        </w:tc>
        <w:tc>
          <w:tcPr>
            <w:tcW w:w="0" w:type="auto"/>
            <w:tcBorders>
              <w:top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6.03</w:t>
            </w:r>
          </w:p>
        </w:tc>
        <w:tc>
          <w:tcPr>
            <w:tcW w:w="0" w:type="auto"/>
            <w:tcBorders>
              <w:top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3.18</w:t>
            </w:r>
          </w:p>
        </w:tc>
        <w:tc>
          <w:tcPr>
            <w:tcW w:w="0" w:type="auto"/>
            <w:tcBorders>
              <w:top w:val="nil"/>
            </w:tcBorders>
            <w:shd w:val="clear" w:color="auto" w:fill="auto"/>
          </w:tcPr>
          <w:p w:rsidR="002069BD" w:rsidRPr="002069BD" w:rsidRDefault="002069BD" w:rsidP="002069BD">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3.55</w:t>
            </w:r>
          </w:p>
        </w:tc>
      </w:tr>
    </w:tbl>
    <w:p w:rsidR="002069BD" w:rsidRDefault="002069BD" w:rsidP="002069BD">
      <w:pPr>
        <w:spacing w:after="0" w:line="240" w:lineRule="auto"/>
        <w:jc w:val="both"/>
        <w:rPr>
          <w:rFonts w:ascii="Times New Roman" w:hAnsi="Times New Roman"/>
          <w:sz w:val="20"/>
          <w:szCs w:val="20"/>
          <w:lang w:val="en-MY" w:eastAsia="en-MY"/>
        </w:rPr>
      </w:pPr>
    </w:p>
    <w:p w:rsidR="002069BD" w:rsidRPr="002069BD" w:rsidRDefault="002069BD" w:rsidP="002069BD">
      <w:pPr>
        <w:spacing w:after="0" w:line="240" w:lineRule="auto"/>
        <w:jc w:val="both"/>
        <w:rPr>
          <w:rFonts w:ascii="Times New Roman" w:hAnsi="Times New Roman"/>
          <w:sz w:val="20"/>
          <w:szCs w:val="20"/>
          <w:lang w:val="en-MY" w:eastAsia="en-MY"/>
        </w:rPr>
      </w:pPr>
    </w:p>
    <w:p w:rsidR="002069BD" w:rsidRDefault="002069BD" w:rsidP="002069BD">
      <w:pPr>
        <w:spacing w:after="0" w:line="240" w:lineRule="auto"/>
        <w:jc w:val="both"/>
        <w:rPr>
          <w:rFonts w:ascii="Times New Roman" w:hAnsi="Times New Roman"/>
          <w:sz w:val="20"/>
          <w:szCs w:val="20"/>
          <w:lang w:val="en-MY" w:eastAsia="en-MY"/>
        </w:rPr>
      </w:pPr>
      <w:r w:rsidRPr="002069BD">
        <w:rPr>
          <w:rFonts w:ascii="Times New Roman" w:hAnsi="Times New Roman"/>
          <w:sz w:val="20"/>
          <w:szCs w:val="20"/>
          <w:lang w:val="en-MY" w:eastAsia="en-MY"/>
        </w:rPr>
        <w:t>Table 4 shows that the parameter estimates are different when dissimilar statistical distributions models were applied via Maximum Likelihood Estimation (MLE). All shape parameter (</w:t>
      </w:r>
      <m:oMath>
        <m:r>
          <w:rPr>
            <w:rFonts w:ascii="Cambria Math" w:hAnsi="Cambria Math"/>
            <w:sz w:val="20"/>
            <w:szCs w:val="20"/>
            <w:lang w:val="en-MY" w:eastAsia="en-MY"/>
          </w:rPr>
          <m:t>a</m:t>
        </m:r>
      </m:oMath>
      <w:r w:rsidRPr="002069BD">
        <w:rPr>
          <w:rFonts w:ascii="Times New Roman" w:hAnsi="Times New Roman"/>
          <w:sz w:val="20"/>
          <w:szCs w:val="20"/>
          <w:lang w:val="en-MY" w:eastAsia="en-MY"/>
        </w:rPr>
        <w:t>) in Gamma and Rayleigh distribution and scale parameter (λ) in Laplace distribution were less than 0.5 for both sites in 2 years. These showed that the PDF plot for all distributions had high and sharp central peak (represent high ozone concentration) and the tails are long and fat (represent few high values). The scale parameters (</w:t>
      </w:r>
      <w:r w:rsidRPr="002069BD">
        <w:rPr>
          <w:rFonts w:ascii="Times New Roman" w:hAnsi="Times New Roman"/>
          <w:i/>
          <w:sz w:val="20"/>
          <w:szCs w:val="20"/>
          <w:lang w:val="en-MY" w:eastAsia="en-MY"/>
        </w:rPr>
        <w:t>Β</w:t>
      </w:r>
      <w:r w:rsidRPr="002069BD">
        <w:rPr>
          <w:rFonts w:ascii="Times New Roman" w:hAnsi="Times New Roman"/>
          <w:sz w:val="20"/>
          <w:szCs w:val="20"/>
          <w:lang w:val="en-MY" w:eastAsia="en-MY"/>
        </w:rPr>
        <w:t>) were greater than shape parameters (</w:t>
      </w:r>
      <m:oMath>
        <m:r>
          <w:rPr>
            <w:rFonts w:ascii="Cambria Math" w:hAnsi="Cambria Math"/>
            <w:sz w:val="20"/>
            <w:szCs w:val="20"/>
            <w:lang w:val="en-MY" w:eastAsia="en-MY"/>
          </w:rPr>
          <m:t>a</m:t>
        </m:r>
      </m:oMath>
      <w:r w:rsidRPr="002069BD">
        <w:rPr>
          <w:rFonts w:ascii="Times New Roman" w:hAnsi="Times New Roman"/>
          <w:sz w:val="20"/>
          <w:szCs w:val="20"/>
          <w:lang w:val="en-MY" w:eastAsia="en-MY"/>
        </w:rPr>
        <w:t>) in Gamma distribution. The scale parameters (λ) were larger than location parameter (µ) in Laplace distribution.  From the results, these parameters showed higher concentration for both sites in 2011 compared to 2010.</w:t>
      </w:r>
    </w:p>
    <w:p w:rsidR="002069BD" w:rsidRPr="002069BD" w:rsidRDefault="002069BD" w:rsidP="002069BD">
      <w:pPr>
        <w:spacing w:after="0" w:line="240" w:lineRule="auto"/>
        <w:jc w:val="both"/>
        <w:rPr>
          <w:rFonts w:ascii="Times New Roman" w:hAnsi="Times New Roman"/>
          <w:sz w:val="20"/>
          <w:szCs w:val="20"/>
          <w:lang w:val="en-MY" w:eastAsia="en-MY"/>
        </w:rPr>
      </w:pPr>
    </w:p>
    <w:p w:rsidR="002069BD" w:rsidRPr="002069BD" w:rsidRDefault="00655E84" w:rsidP="00655E84">
      <w:pPr>
        <w:spacing w:after="120" w:line="240" w:lineRule="auto"/>
        <w:jc w:val="center"/>
        <w:rPr>
          <w:rFonts w:ascii="Times New Roman" w:hAnsi="Times New Roman"/>
          <w:sz w:val="20"/>
          <w:szCs w:val="20"/>
          <w:lang w:val="en-MY" w:eastAsia="en-MY"/>
        </w:rPr>
      </w:pPr>
      <w:r>
        <w:rPr>
          <w:rFonts w:ascii="Times New Roman" w:hAnsi="Times New Roman"/>
          <w:sz w:val="20"/>
          <w:szCs w:val="20"/>
          <w:lang w:val="en-MY" w:eastAsia="en-MY"/>
        </w:rPr>
        <w:t xml:space="preserve">Table 4.  </w:t>
      </w:r>
      <w:r w:rsidR="002069BD" w:rsidRPr="002069BD">
        <w:rPr>
          <w:rFonts w:ascii="Times New Roman" w:hAnsi="Times New Roman"/>
          <w:sz w:val="20"/>
          <w:szCs w:val="20"/>
          <w:lang w:val="en-MY" w:eastAsia="en-MY"/>
        </w:rPr>
        <w:t>MLE parameter estimates for both sites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727"/>
        <w:gridCol w:w="1968"/>
        <w:gridCol w:w="1849"/>
        <w:gridCol w:w="1849"/>
        <w:gridCol w:w="1849"/>
      </w:tblGrid>
      <w:tr w:rsidR="002069BD" w:rsidRPr="002069BD" w:rsidTr="002069BD">
        <w:trPr>
          <w:jc w:val="center"/>
        </w:trPr>
        <w:tc>
          <w:tcPr>
            <w:tcW w:w="1727" w:type="dxa"/>
            <w:vMerge w:val="restart"/>
            <w:shd w:val="clear" w:color="auto" w:fill="auto"/>
          </w:tcPr>
          <w:p w:rsidR="002069BD" w:rsidRPr="002069BD" w:rsidRDefault="002069BD" w:rsidP="00655E84">
            <w:pPr>
              <w:spacing w:before="60" w:after="0" w:line="240" w:lineRule="auto"/>
              <w:rPr>
                <w:rFonts w:ascii="Times New Roman" w:hAnsi="Times New Roman"/>
                <w:b/>
                <w:sz w:val="20"/>
                <w:szCs w:val="20"/>
                <w:lang w:val="en-MY" w:eastAsia="en-MY"/>
              </w:rPr>
            </w:pPr>
            <w:r w:rsidRPr="002069BD">
              <w:rPr>
                <w:rFonts w:ascii="Times New Roman" w:hAnsi="Times New Roman"/>
                <w:b/>
                <w:sz w:val="20"/>
                <w:szCs w:val="20"/>
                <w:lang w:val="en-MY" w:eastAsia="en-MY"/>
              </w:rPr>
              <w:t>Data parameters for distributions</w:t>
            </w:r>
          </w:p>
        </w:tc>
        <w:tc>
          <w:tcPr>
            <w:tcW w:w="3817" w:type="dxa"/>
            <w:gridSpan w:val="2"/>
            <w:tcBorders>
              <w:bottom w:val="nil"/>
            </w:tcBorders>
            <w:shd w:val="clear" w:color="auto" w:fill="auto"/>
          </w:tcPr>
          <w:p w:rsidR="002069BD" w:rsidRPr="002069BD" w:rsidRDefault="002069BD" w:rsidP="00655E84">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AMS1</w:t>
            </w:r>
          </w:p>
        </w:tc>
        <w:tc>
          <w:tcPr>
            <w:tcW w:w="3698" w:type="dxa"/>
            <w:gridSpan w:val="2"/>
            <w:tcBorders>
              <w:bottom w:val="nil"/>
            </w:tcBorders>
            <w:shd w:val="clear" w:color="auto" w:fill="auto"/>
          </w:tcPr>
          <w:p w:rsidR="002069BD" w:rsidRPr="002069BD" w:rsidRDefault="002069BD" w:rsidP="00655E84">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AMS2</w:t>
            </w:r>
          </w:p>
        </w:tc>
      </w:tr>
      <w:tr w:rsidR="002069BD" w:rsidRPr="002069BD" w:rsidTr="002069BD">
        <w:trPr>
          <w:jc w:val="center"/>
        </w:trPr>
        <w:tc>
          <w:tcPr>
            <w:tcW w:w="1727" w:type="dxa"/>
            <w:vMerge/>
            <w:shd w:val="clear" w:color="auto" w:fill="auto"/>
          </w:tcPr>
          <w:p w:rsidR="002069BD" w:rsidRPr="002069BD" w:rsidRDefault="002069BD" w:rsidP="00655E84">
            <w:pPr>
              <w:spacing w:after="0" w:line="240" w:lineRule="auto"/>
              <w:rPr>
                <w:rFonts w:ascii="Times New Roman" w:hAnsi="Times New Roman"/>
                <w:b/>
                <w:sz w:val="20"/>
                <w:szCs w:val="20"/>
                <w:lang w:val="en-MY" w:eastAsia="en-MY"/>
              </w:rPr>
            </w:pPr>
          </w:p>
        </w:tc>
        <w:tc>
          <w:tcPr>
            <w:tcW w:w="1968" w:type="dxa"/>
            <w:tcBorders>
              <w:top w:val="single" w:sz="4" w:space="0" w:color="auto"/>
            </w:tcBorders>
            <w:shd w:val="clear" w:color="auto" w:fill="auto"/>
          </w:tcPr>
          <w:p w:rsidR="002069BD" w:rsidRPr="002069BD" w:rsidRDefault="002069BD" w:rsidP="00655E84">
            <w:pPr>
              <w:spacing w:after="6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2010</w:t>
            </w:r>
          </w:p>
        </w:tc>
        <w:tc>
          <w:tcPr>
            <w:tcW w:w="1849" w:type="dxa"/>
            <w:tcBorders>
              <w:top w:val="single" w:sz="4" w:space="0" w:color="auto"/>
            </w:tcBorders>
            <w:shd w:val="clear" w:color="auto" w:fill="auto"/>
          </w:tcPr>
          <w:p w:rsidR="002069BD" w:rsidRPr="002069BD" w:rsidRDefault="002069BD" w:rsidP="002069BD">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2011</w:t>
            </w:r>
          </w:p>
        </w:tc>
        <w:tc>
          <w:tcPr>
            <w:tcW w:w="1849" w:type="dxa"/>
            <w:tcBorders>
              <w:top w:val="single" w:sz="4" w:space="0" w:color="auto"/>
            </w:tcBorders>
            <w:shd w:val="clear" w:color="auto" w:fill="auto"/>
          </w:tcPr>
          <w:p w:rsidR="002069BD" w:rsidRPr="002069BD" w:rsidRDefault="002069BD" w:rsidP="002069BD">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2010</w:t>
            </w:r>
          </w:p>
        </w:tc>
        <w:tc>
          <w:tcPr>
            <w:tcW w:w="1849" w:type="dxa"/>
            <w:tcBorders>
              <w:top w:val="single" w:sz="4" w:space="0" w:color="auto"/>
            </w:tcBorders>
            <w:shd w:val="clear" w:color="auto" w:fill="auto"/>
          </w:tcPr>
          <w:p w:rsidR="002069BD" w:rsidRPr="002069BD" w:rsidRDefault="002069BD" w:rsidP="002069BD">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2011</w:t>
            </w:r>
          </w:p>
        </w:tc>
      </w:tr>
      <w:tr w:rsidR="002069BD" w:rsidRPr="002069BD" w:rsidTr="002069BD">
        <w:trPr>
          <w:jc w:val="center"/>
        </w:trPr>
        <w:tc>
          <w:tcPr>
            <w:tcW w:w="1727" w:type="dxa"/>
            <w:tcBorders>
              <w:bottom w:val="nil"/>
            </w:tcBorders>
            <w:shd w:val="clear" w:color="auto" w:fill="auto"/>
          </w:tcPr>
          <w:p w:rsidR="002069BD" w:rsidRPr="002069BD" w:rsidRDefault="002069BD" w:rsidP="00655E84">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Gamma</w:t>
            </w:r>
          </w:p>
        </w:tc>
        <w:tc>
          <w:tcPr>
            <w:tcW w:w="1968" w:type="dxa"/>
            <w:tcBorders>
              <w:bottom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 xml:space="preserve">=0.019  </w:t>
            </w:r>
            <w:r w:rsidRPr="002069BD">
              <w:rPr>
                <w:rFonts w:ascii="Times New Roman" w:hAnsi="Times New Roman"/>
                <w:i/>
                <w:sz w:val="20"/>
                <w:szCs w:val="20"/>
                <w:lang w:val="en-MY" w:eastAsia="en-MY"/>
              </w:rPr>
              <w:t>Β</w:t>
            </w:r>
            <w:r w:rsidRPr="002069BD">
              <w:rPr>
                <w:rFonts w:ascii="Times New Roman" w:hAnsi="Times New Roman"/>
                <w:sz w:val="20"/>
                <w:szCs w:val="20"/>
                <w:lang w:val="en-MY" w:eastAsia="en-MY"/>
              </w:rPr>
              <w:t>=0.95</w:t>
            </w:r>
          </w:p>
        </w:tc>
        <w:tc>
          <w:tcPr>
            <w:tcW w:w="1849" w:type="dxa"/>
            <w:tcBorders>
              <w:bottom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 xml:space="preserve">=0.017  </w:t>
            </w:r>
            <w:r w:rsidRPr="002069BD">
              <w:rPr>
                <w:rFonts w:ascii="Times New Roman" w:hAnsi="Times New Roman"/>
                <w:i/>
                <w:sz w:val="20"/>
                <w:szCs w:val="20"/>
                <w:lang w:val="en-MY" w:eastAsia="en-MY"/>
              </w:rPr>
              <w:t>Β</w:t>
            </w:r>
            <w:r w:rsidRPr="002069BD">
              <w:rPr>
                <w:rFonts w:ascii="Times New Roman" w:hAnsi="Times New Roman"/>
                <w:sz w:val="20"/>
                <w:szCs w:val="20"/>
                <w:lang w:val="en-MY" w:eastAsia="en-MY"/>
              </w:rPr>
              <w:t>=1.12</w:t>
            </w:r>
          </w:p>
        </w:tc>
        <w:tc>
          <w:tcPr>
            <w:tcW w:w="1849" w:type="dxa"/>
            <w:tcBorders>
              <w:bottom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 xml:space="preserve">=0.019  </w:t>
            </w:r>
            <w:r w:rsidRPr="002069BD">
              <w:rPr>
                <w:rFonts w:ascii="Times New Roman" w:hAnsi="Times New Roman"/>
                <w:i/>
                <w:sz w:val="20"/>
                <w:szCs w:val="20"/>
                <w:lang w:val="en-MY" w:eastAsia="en-MY"/>
              </w:rPr>
              <w:t>Β</w:t>
            </w:r>
            <w:r w:rsidRPr="002069BD">
              <w:rPr>
                <w:rFonts w:ascii="Times New Roman" w:hAnsi="Times New Roman"/>
                <w:sz w:val="20"/>
                <w:szCs w:val="20"/>
                <w:lang w:val="en-MY" w:eastAsia="en-MY"/>
              </w:rPr>
              <w:t>=0.994</w:t>
            </w:r>
          </w:p>
        </w:tc>
        <w:tc>
          <w:tcPr>
            <w:tcW w:w="1849" w:type="dxa"/>
            <w:tcBorders>
              <w:bottom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 xml:space="preserve">=0.013  </w:t>
            </w:r>
            <w:r w:rsidRPr="002069BD">
              <w:rPr>
                <w:rFonts w:ascii="Times New Roman" w:hAnsi="Times New Roman"/>
                <w:i/>
                <w:sz w:val="20"/>
                <w:szCs w:val="20"/>
                <w:lang w:val="en-MY" w:eastAsia="en-MY"/>
              </w:rPr>
              <w:t>Β</w:t>
            </w:r>
            <w:r w:rsidRPr="002069BD">
              <w:rPr>
                <w:rFonts w:ascii="Times New Roman" w:hAnsi="Times New Roman"/>
                <w:sz w:val="20"/>
                <w:szCs w:val="20"/>
                <w:lang w:val="en-MY" w:eastAsia="en-MY"/>
              </w:rPr>
              <w:t>=1.656</w:t>
            </w:r>
          </w:p>
        </w:tc>
      </w:tr>
      <w:tr w:rsidR="002069BD" w:rsidRPr="002069BD" w:rsidTr="002069BD">
        <w:trPr>
          <w:jc w:val="center"/>
        </w:trPr>
        <w:tc>
          <w:tcPr>
            <w:tcW w:w="1727" w:type="dxa"/>
            <w:tcBorders>
              <w:top w:val="nil"/>
              <w:bottom w:val="nil"/>
            </w:tcBorders>
            <w:shd w:val="clear" w:color="auto" w:fill="auto"/>
          </w:tcPr>
          <w:p w:rsidR="002069BD" w:rsidRPr="002069BD" w:rsidRDefault="002069BD" w:rsidP="00655E84">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Rayleigh</w:t>
            </w:r>
          </w:p>
        </w:tc>
        <w:tc>
          <w:tcPr>
            <w:tcW w:w="1968" w:type="dxa"/>
            <w:tcBorders>
              <w:top w:val="nil"/>
              <w:bottom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=0.018</w:t>
            </w:r>
          </w:p>
        </w:tc>
        <w:tc>
          <w:tcPr>
            <w:tcW w:w="1849" w:type="dxa"/>
            <w:tcBorders>
              <w:top w:val="nil"/>
              <w:bottom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=0.020</w:t>
            </w:r>
          </w:p>
        </w:tc>
        <w:tc>
          <w:tcPr>
            <w:tcW w:w="1849" w:type="dxa"/>
            <w:tcBorders>
              <w:top w:val="nil"/>
              <w:bottom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=0.017</w:t>
            </w:r>
          </w:p>
        </w:tc>
        <w:tc>
          <w:tcPr>
            <w:tcW w:w="1849" w:type="dxa"/>
            <w:tcBorders>
              <w:top w:val="nil"/>
              <w:bottom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m:oMath>
              <m:r>
                <w:rPr>
                  <w:rFonts w:ascii="Cambria Math" w:hAnsi="Cambria Math"/>
                  <w:sz w:val="20"/>
                  <w:szCs w:val="20"/>
                  <w:lang w:val="en-MY" w:eastAsia="en-MY"/>
                </w:rPr>
                <m:t>a</m:t>
              </m:r>
            </m:oMath>
            <w:r w:rsidRPr="002069BD">
              <w:rPr>
                <w:rFonts w:ascii="Times New Roman" w:hAnsi="Times New Roman"/>
                <w:sz w:val="20"/>
                <w:szCs w:val="20"/>
                <w:lang w:val="en-MY" w:eastAsia="en-MY"/>
              </w:rPr>
              <w:t>=0.018</w:t>
            </w:r>
          </w:p>
        </w:tc>
      </w:tr>
      <w:tr w:rsidR="002069BD" w:rsidRPr="002069BD" w:rsidTr="002069BD">
        <w:trPr>
          <w:jc w:val="center"/>
        </w:trPr>
        <w:tc>
          <w:tcPr>
            <w:tcW w:w="1727" w:type="dxa"/>
            <w:tcBorders>
              <w:top w:val="nil"/>
            </w:tcBorders>
            <w:shd w:val="clear" w:color="auto" w:fill="auto"/>
          </w:tcPr>
          <w:p w:rsidR="002069BD" w:rsidRPr="002069BD" w:rsidRDefault="002069BD" w:rsidP="00655E84">
            <w:pPr>
              <w:spacing w:before="60" w:after="6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Laplace</w:t>
            </w:r>
          </w:p>
        </w:tc>
        <w:tc>
          <w:tcPr>
            <w:tcW w:w="1968" w:type="dxa"/>
            <w:tcBorders>
              <w:top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w:r w:rsidRPr="002069BD">
              <w:rPr>
                <w:rFonts w:ascii="Times New Roman" w:hAnsi="Times New Roman"/>
                <w:sz w:val="20"/>
                <w:szCs w:val="20"/>
                <w:lang w:val="en-MY" w:eastAsia="en-MY"/>
              </w:rPr>
              <w:t>µ=0.011  λ =0.014</w:t>
            </w:r>
          </w:p>
        </w:tc>
        <w:tc>
          <w:tcPr>
            <w:tcW w:w="1849" w:type="dxa"/>
            <w:tcBorders>
              <w:top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w:r w:rsidRPr="002069BD">
              <w:rPr>
                <w:rFonts w:ascii="Times New Roman" w:hAnsi="Times New Roman"/>
                <w:sz w:val="20"/>
                <w:szCs w:val="20"/>
                <w:lang w:val="en-MY" w:eastAsia="en-MY"/>
              </w:rPr>
              <w:t>µ=0.011  λ =0.015</w:t>
            </w:r>
          </w:p>
        </w:tc>
        <w:tc>
          <w:tcPr>
            <w:tcW w:w="1849" w:type="dxa"/>
            <w:tcBorders>
              <w:top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w:r w:rsidRPr="002069BD">
              <w:rPr>
                <w:rFonts w:ascii="Times New Roman" w:hAnsi="Times New Roman"/>
                <w:sz w:val="20"/>
                <w:szCs w:val="20"/>
                <w:lang w:val="en-MY" w:eastAsia="en-MY"/>
              </w:rPr>
              <w:t>µ=0.015  λ =0.011</w:t>
            </w:r>
          </w:p>
        </w:tc>
        <w:tc>
          <w:tcPr>
            <w:tcW w:w="1849" w:type="dxa"/>
            <w:tcBorders>
              <w:top w:val="nil"/>
            </w:tcBorders>
            <w:shd w:val="clear" w:color="auto" w:fill="auto"/>
          </w:tcPr>
          <w:p w:rsidR="002069BD" w:rsidRPr="002069BD" w:rsidRDefault="002069BD" w:rsidP="00655E84">
            <w:pPr>
              <w:spacing w:before="60" w:after="0" w:line="240" w:lineRule="auto"/>
              <w:jc w:val="right"/>
              <w:rPr>
                <w:rFonts w:ascii="Times New Roman" w:hAnsi="Times New Roman"/>
                <w:sz w:val="20"/>
                <w:szCs w:val="20"/>
                <w:lang w:val="en-MY" w:eastAsia="en-MY"/>
              </w:rPr>
            </w:pPr>
            <w:r w:rsidRPr="002069BD">
              <w:rPr>
                <w:rFonts w:ascii="Times New Roman" w:hAnsi="Times New Roman"/>
                <w:sz w:val="20"/>
                <w:szCs w:val="20"/>
                <w:lang w:val="en-MY" w:eastAsia="en-MY"/>
              </w:rPr>
              <w:t>µ=0.017  λ =0.012</w:t>
            </w:r>
          </w:p>
        </w:tc>
      </w:tr>
    </w:tbl>
    <w:p w:rsidR="002069BD" w:rsidRPr="002069BD" w:rsidRDefault="002069BD" w:rsidP="002069BD">
      <w:pPr>
        <w:spacing w:after="0" w:line="240" w:lineRule="auto"/>
        <w:rPr>
          <w:rFonts w:ascii="Times New Roman" w:hAnsi="Times New Roman"/>
          <w:sz w:val="20"/>
          <w:szCs w:val="20"/>
          <w:lang w:val="en-MY" w:eastAsia="en-MY"/>
        </w:rPr>
      </w:pPr>
    </w:p>
    <w:p w:rsidR="00750FA8" w:rsidRDefault="002069BD" w:rsidP="00AD3B86">
      <w:pPr>
        <w:spacing w:after="0" w:line="240" w:lineRule="auto"/>
        <w:jc w:val="both"/>
        <w:rPr>
          <w:rFonts w:ascii="Times New Roman" w:hAnsi="Times New Roman"/>
          <w:sz w:val="20"/>
          <w:szCs w:val="20"/>
          <w:lang w:val="en-MY" w:eastAsia="en-MY"/>
        </w:rPr>
      </w:pPr>
      <w:r w:rsidRPr="002069BD">
        <w:rPr>
          <w:rFonts w:ascii="Times New Roman" w:hAnsi="Times New Roman"/>
          <w:sz w:val="20"/>
          <w:szCs w:val="20"/>
          <w:lang w:val="en-MY" w:eastAsia="en-MY"/>
        </w:rPr>
        <w:lastRenderedPageBreak/>
        <w:t>From the parameter estimates, CDF and PDF for Gamma, Rayleigh and Laplace distribution were plotted. Among these distributions, Gamma was the best fitted distribution as shown in Figure 2 for both sites from 2010 until 2011. PDF plots for both sites in 2010 and 2011 are positively skewed and the densities were lower meaning that ozone concentration had risen. Long tail recorded in both PDF plots indicated the presence of extreme value. The CDF plot was used to indicate the best distribution that fit the ozone concentration data. Observational line in CDF plot for AMS1 in 2010 fit at 0.044 ppm with theoretical line. Meanwhile, for AMS1 in 2011, the observational line fit at 0.02 ppm. The observational line in CDF plot for AMS2 in 2010 fitted to theoretical line at 0.04 ppm and for AMS2 in 2011, most of ozone concentration data fit to the theoretical line.</w:t>
      </w:r>
    </w:p>
    <w:p w:rsidR="00750FA8" w:rsidRPr="002069BD" w:rsidRDefault="00750FA8" w:rsidP="00AD3B86">
      <w:pPr>
        <w:spacing w:after="0" w:line="240" w:lineRule="auto"/>
        <w:jc w:val="both"/>
        <w:rPr>
          <w:rFonts w:ascii="Times New Roman" w:hAnsi="Times New Roman"/>
          <w:sz w:val="20"/>
          <w:szCs w:val="20"/>
          <w:lang w:val="en-MY" w:eastAsia="en-MY"/>
        </w:rPr>
      </w:pPr>
    </w:p>
    <w:p w:rsidR="00750FA8" w:rsidRDefault="00750FA8" w:rsidP="002069BD">
      <w:pPr>
        <w:spacing w:after="0" w:line="240" w:lineRule="auto"/>
        <w:rPr>
          <w:rFonts w:ascii="Times New Roman" w:hAnsi="Times New Roman"/>
          <w:sz w:val="20"/>
          <w:szCs w:val="20"/>
          <w:lang w:val="en-MY" w:eastAsia="en-MY"/>
        </w:rPr>
      </w:pPr>
      <w:bookmarkStart w:id="0" w:name="page1"/>
      <w:bookmarkEnd w:id="0"/>
    </w:p>
    <w:p w:rsidR="00750FA8" w:rsidRDefault="00422281" w:rsidP="002069BD">
      <w:pPr>
        <w:spacing w:after="0" w:line="240" w:lineRule="auto"/>
        <w:rPr>
          <w:rFonts w:ascii="Times New Roman" w:hAnsi="Times New Roman"/>
          <w:sz w:val="20"/>
          <w:szCs w:val="20"/>
          <w:lang w:val="en-MY" w:eastAsia="en-MY"/>
        </w:rPr>
      </w:pPr>
      <w:r>
        <w:rPr>
          <w:noProof/>
          <w:sz w:val="24"/>
          <w:szCs w:val="24"/>
        </w:rPr>
        <w:drawing>
          <wp:anchor distT="0" distB="0" distL="114300" distR="114300" simplePos="0" relativeHeight="251672064" behindDoc="1" locked="0" layoutInCell="0" allowOverlap="1" wp14:anchorId="11A24D1E" wp14:editId="1A75211D">
            <wp:simplePos x="0" y="0"/>
            <wp:positionH relativeFrom="page">
              <wp:posOffset>914400</wp:posOffset>
            </wp:positionH>
            <wp:positionV relativeFrom="page">
              <wp:posOffset>2638425</wp:posOffset>
            </wp:positionV>
            <wp:extent cx="5905500" cy="5095875"/>
            <wp:effectExtent l="19050" t="19050" r="19050" b="285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blip>
                    <a:srcRect/>
                    <a:stretch>
                      <a:fillRect/>
                    </a:stretch>
                  </pic:blipFill>
                  <pic:spPr bwMode="auto">
                    <a:xfrm>
                      <a:off x="0" y="0"/>
                      <a:ext cx="5905500" cy="5095875"/>
                    </a:xfrm>
                    <a:prstGeom prst="rect">
                      <a:avLst/>
                    </a:prstGeom>
                    <a:noFill/>
                    <a:ln w="9525">
                      <a:solidFill>
                        <a:schemeClr val="bg1"/>
                      </a:solidFill>
                    </a:ln>
                  </pic:spPr>
                </pic:pic>
              </a:graphicData>
            </a:graphic>
            <wp14:sizeRelH relativeFrom="margin">
              <wp14:pctWidth>0</wp14:pctWidth>
            </wp14:sizeRelH>
            <wp14:sizeRelV relativeFrom="margin">
              <wp14:pctHeight>0</wp14:pctHeight>
            </wp14:sizeRelV>
          </wp:anchor>
        </w:drawing>
      </w:r>
    </w:p>
    <w:p w:rsidR="00296F96" w:rsidRDefault="00296F96" w:rsidP="00296F96">
      <w:pPr>
        <w:spacing w:line="200" w:lineRule="exact"/>
        <w:ind w:right="-680"/>
        <w:rPr>
          <w:sz w:val="24"/>
          <w:szCs w:val="24"/>
        </w:rPr>
      </w:pPr>
    </w:p>
    <w:p w:rsidR="00296F96" w:rsidRDefault="00296F96" w:rsidP="00296F96">
      <w:pPr>
        <w:spacing w:line="200" w:lineRule="exact"/>
        <w:rPr>
          <w:sz w:val="24"/>
          <w:szCs w:val="24"/>
        </w:rPr>
      </w:pPr>
    </w:p>
    <w:p w:rsidR="00296F96" w:rsidRDefault="00296F96" w:rsidP="00296F96">
      <w:pPr>
        <w:spacing w:line="246" w:lineRule="exact"/>
        <w:rPr>
          <w:sz w:val="24"/>
          <w:szCs w:val="24"/>
        </w:rPr>
      </w:pPr>
    </w:p>
    <w:p w:rsidR="00296F96" w:rsidRPr="000F54BF" w:rsidRDefault="000F54BF" w:rsidP="00296F96">
      <w:pPr>
        <w:spacing w:line="239" w:lineRule="auto"/>
        <w:ind w:left="20"/>
        <w:rPr>
          <w:rFonts w:ascii="Times New Roman" w:hAnsi="Times New Roman"/>
          <w:sz w:val="20"/>
          <w:szCs w:val="20"/>
        </w:rPr>
      </w:pPr>
      <w:r>
        <w:rPr>
          <w:rFonts w:ascii="Times New Roman" w:eastAsia="Calibri" w:hAnsi="Times New Roman"/>
          <w:sz w:val="20"/>
          <w:szCs w:val="20"/>
        </w:rPr>
        <w:t xml:space="preserve">  </w:t>
      </w:r>
      <w:r w:rsidR="00296F96" w:rsidRPr="000F54BF">
        <w:rPr>
          <w:rFonts w:ascii="Times New Roman" w:eastAsia="Calibri" w:hAnsi="Times New Roman"/>
          <w:sz w:val="20"/>
          <w:szCs w:val="20"/>
        </w:rPr>
        <w:t>(a)</w:t>
      </w:r>
    </w:p>
    <w:p w:rsidR="00296F96" w:rsidRDefault="00296F96" w:rsidP="00296F96">
      <w:pPr>
        <w:spacing w:line="200" w:lineRule="exact"/>
        <w:rPr>
          <w:sz w:val="24"/>
          <w:szCs w:val="24"/>
        </w:rPr>
      </w:pPr>
    </w:p>
    <w:p w:rsidR="00296F96" w:rsidRDefault="00296F96" w:rsidP="00296F96">
      <w:pPr>
        <w:spacing w:line="200" w:lineRule="exact"/>
        <w:rPr>
          <w:sz w:val="24"/>
          <w:szCs w:val="24"/>
        </w:rPr>
      </w:pPr>
    </w:p>
    <w:p w:rsidR="00296F96" w:rsidRDefault="00296F96" w:rsidP="00296F96">
      <w:pPr>
        <w:spacing w:line="200" w:lineRule="exact"/>
        <w:rPr>
          <w:sz w:val="24"/>
          <w:szCs w:val="24"/>
        </w:rPr>
      </w:pPr>
    </w:p>
    <w:p w:rsidR="00296F96" w:rsidRDefault="00296F96" w:rsidP="00296F96">
      <w:pPr>
        <w:spacing w:line="200" w:lineRule="exact"/>
        <w:rPr>
          <w:sz w:val="24"/>
          <w:szCs w:val="24"/>
        </w:rPr>
      </w:pPr>
    </w:p>
    <w:p w:rsidR="00296F96" w:rsidRDefault="00296F96" w:rsidP="00296F96">
      <w:pPr>
        <w:spacing w:line="200" w:lineRule="exact"/>
        <w:rPr>
          <w:sz w:val="24"/>
          <w:szCs w:val="24"/>
        </w:rPr>
      </w:pPr>
    </w:p>
    <w:p w:rsidR="00296F96" w:rsidRDefault="00422281" w:rsidP="00296F96">
      <w:pPr>
        <w:spacing w:line="200" w:lineRule="exact"/>
        <w:rPr>
          <w:sz w:val="24"/>
          <w:szCs w:val="24"/>
        </w:rPr>
      </w:pPr>
      <w:r>
        <w:rPr>
          <w:noProof/>
          <w:sz w:val="24"/>
          <w:szCs w:val="24"/>
        </w:rPr>
        <w:drawing>
          <wp:anchor distT="0" distB="0" distL="114300" distR="114300" simplePos="0" relativeHeight="251679232" behindDoc="1" locked="0" layoutInCell="0" allowOverlap="1" wp14:anchorId="336D8651" wp14:editId="0BC6AF2A">
            <wp:simplePos x="0" y="0"/>
            <wp:positionH relativeFrom="column">
              <wp:posOffset>2935605</wp:posOffset>
            </wp:positionH>
            <wp:positionV relativeFrom="paragraph">
              <wp:posOffset>232410</wp:posOffset>
            </wp:positionV>
            <wp:extent cx="2969895" cy="21386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2969895" cy="2138680"/>
                    </a:xfrm>
                    <a:prstGeom prst="rect">
                      <a:avLst/>
                    </a:prstGeom>
                    <a:noFill/>
                  </pic:spPr>
                </pic:pic>
              </a:graphicData>
            </a:graphic>
          </wp:anchor>
        </w:drawing>
      </w:r>
      <w:r>
        <w:rPr>
          <w:noProof/>
          <w:sz w:val="24"/>
          <w:szCs w:val="24"/>
        </w:rPr>
        <w:drawing>
          <wp:anchor distT="0" distB="0" distL="114300" distR="114300" simplePos="0" relativeHeight="251677184" behindDoc="1" locked="0" layoutInCell="0" allowOverlap="1" wp14:anchorId="283B7504" wp14:editId="0C04E90E">
            <wp:simplePos x="0" y="0"/>
            <wp:positionH relativeFrom="column">
              <wp:posOffset>-3810</wp:posOffset>
            </wp:positionH>
            <wp:positionV relativeFrom="paragraph">
              <wp:posOffset>94615</wp:posOffset>
            </wp:positionV>
            <wp:extent cx="3030855" cy="228028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FFFFFF"/>
                        </a:clrFrom>
                        <a:clrTo>
                          <a:srgbClr val="FFFFFF">
                            <a:alpha val="0"/>
                          </a:srgbClr>
                        </a:clrTo>
                      </a:clrChange>
                      <a:extLst/>
                    </a:blip>
                    <a:srcRect/>
                    <a:stretch>
                      <a:fillRect/>
                    </a:stretch>
                  </pic:blipFill>
                  <pic:spPr bwMode="auto">
                    <a:xfrm>
                      <a:off x="0" y="0"/>
                      <a:ext cx="3030855" cy="2280285"/>
                    </a:xfrm>
                    <a:prstGeom prst="rect">
                      <a:avLst/>
                    </a:prstGeom>
                    <a:noFill/>
                  </pic:spPr>
                </pic:pic>
              </a:graphicData>
            </a:graphic>
          </wp:anchor>
        </w:drawing>
      </w:r>
    </w:p>
    <w:p w:rsidR="00296F96" w:rsidRDefault="00296F96" w:rsidP="00296F96">
      <w:pPr>
        <w:spacing w:line="200" w:lineRule="exact"/>
        <w:rPr>
          <w:sz w:val="24"/>
          <w:szCs w:val="24"/>
        </w:rPr>
      </w:pPr>
    </w:p>
    <w:p w:rsidR="00296F96" w:rsidRDefault="00296F96" w:rsidP="00296F96">
      <w:pPr>
        <w:spacing w:line="200" w:lineRule="exact"/>
        <w:rPr>
          <w:sz w:val="24"/>
          <w:szCs w:val="24"/>
        </w:rPr>
      </w:pPr>
    </w:p>
    <w:p w:rsidR="00296F96" w:rsidRDefault="00296F96" w:rsidP="00296F96">
      <w:pPr>
        <w:spacing w:line="345" w:lineRule="exact"/>
        <w:rPr>
          <w:sz w:val="24"/>
          <w:szCs w:val="24"/>
        </w:rPr>
      </w:pPr>
    </w:p>
    <w:p w:rsidR="00750FA8" w:rsidRPr="000F54BF" w:rsidRDefault="000F54BF" w:rsidP="000F54BF">
      <w:pPr>
        <w:rPr>
          <w:rFonts w:ascii="Times New Roman" w:hAnsi="Times New Roman"/>
          <w:sz w:val="20"/>
          <w:szCs w:val="20"/>
        </w:rPr>
      </w:pPr>
      <w:r>
        <w:rPr>
          <w:rFonts w:ascii="Times New Roman" w:eastAsia="Calibri" w:hAnsi="Times New Roman"/>
          <w:sz w:val="20"/>
          <w:szCs w:val="20"/>
        </w:rPr>
        <w:t xml:space="preserve">  </w:t>
      </w:r>
      <w:r w:rsidRPr="000F54BF">
        <w:rPr>
          <w:rFonts w:ascii="Times New Roman" w:eastAsia="Calibri" w:hAnsi="Times New Roman"/>
          <w:sz w:val="20"/>
          <w:szCs w:val="20"/>
        </w:rPr>
        <w:t>(b)</w:t>
      </w:r>
    </w:p>
    <w:p w:rsidR="002069BD" w:rsidRDefault="002069BD" w:rsidP="002069BD">
      <w:pPr>
        <w:spacing w:after="0" w:line="240" w:lineRule="auto"/>
        <w:rPr>
          <w:rFonts w:ascii="Times New Roman" w:hAnsi="Times New Roman"/>
          <w:sz w:val="20"/>
          <w:szCs w:val="20"/>
          <w:lang w:val="en-MY" w:eastAsia="en-MY"/>
        </w:rPr>
      </w:pPr>
    </w:p>
    <w:p w:rsidR="000F54BF" w:rsidRDefault="000F54BF" w:rsidP="002069BD">
      <w:pPr>
        <w:spacing w:after="0" w:line="240" w:lineRule="auto"/>
        <w:rPr>
          <w:rFonts w:ascii="Times New Roman" w:hAnsi="Times New Roman"/>
          <w:sz w:val="20"/>
          <w:szCs w:val="20"/>
          <w:lang w:val="en-MY" w:eastAsia="en-MY"/>
        </w:rPr>
      </w:pPr>
    </w:p>
    <w:p w:rsidR="000F54BF" w:rsidRDefault="000F54BF" w:rsidP="002069BD">
      <w:pPr>
        <w:spacing w:after="0" w:line="240" w:lineRule="auto"/>
        <w:rPr>
          <w:rFonts w:ascii="Times New Roman" w:hAnsi="Times New Roman"/>
          <w:sz w:val="20"/>
          <w:szCs w:val="20"/>
          <w:lang w:val="en-MY" w:eastAsia="en-MY"/>
        </w:rPr>
      </w:pPr>
    </w:p>
    <w:p w:rsidR="000F54BF" w:rsidRDefault="000F54BF" w:rsidP="002069BD">
      <w:pPr>
        <w:spacing w:after="0" w:line="240" w:lineRule="auto"/>
        <w:rPr>
          <w:rFonts w:ascii="Times New Roman" w:hAnsi="Times New Roman"/>
          <w:sz w:val="20"/>
          <w:szCs w:val="20"/>
          <w:lang w:val="en-MY" w:eastAsia="en-MY"/>
        </w:rPr>
      </w:pPr>
      <w:bookmarkStart w:id="1" w:name="_GoBack"/>
      <w:bookmarkEnd w:id="1"/>
    </w:p>
    <w:p w:rsidR="000F54BF" w:rsidRDefault="000F54BF" w:rsidP="002069BD">
      <w:pPr>
        <w:spacing w:after="0" w:line="240" w:lineRule="auto"/>
        <w:rPr>
          <w:rFonts w:ascii="Times New Roman" w:hAnsi="Times New Roman"/>
          <w:sz w:val="20"/>
          <w:szCs w:val="20"/>
          <w:lang w:val="en-MY" w:eastAsia="en-MY"/>
        </w:rPr>
      </w:pPr>
    </w:p>
    <w:p w:rsidR="000F54BF" w:rsidRDefault="000F54BF" w:rsidP="002069BD">
      <w:pPr>
        <w:spacing w:after="0" w:line="240" w:lineRule="auto"/>
        <w:rPr>
          <w:rFonts w:ascii="Times New Roman" w:hAnsi="Times New Roman"/>
          <w:sz w:val="20"/>
          <w:szCs w:val="20"/>
          <w:lang w:val="en-MY" w:eastAsia="en-MY"/>
        </w:rPr>
      </w:pPr>
    </w:p>
    <w:p w:rsidR="000F54BF" w:rsidRDefault="000F54BF" w:rsidP="002069BD">
      <w:pPr>
        <w:spacing w:after="0" w:line="240" w:lineRule="auto"/>
        <w:rPr>
          <w:rFonts w:ascii="Times New Roman" w:hAnsi="Times New Roman"/>
          <w:sz w:val="20"/>
          <w:szCs w:val="20"/>
          <w:lang w:val="en-MY" w:eastAsia="en-MY"/>
        </w:rPr>
      </w:pPr>
    </w:p>
    <w:p w:rsidR="000F54BF" w:rsidRDefault="000F54BF" w:rsidP="002069BD">
      <w:pPr>
        <w:spacing w:after="0" w:line="240" w:lineRule="auto"/>
        <w:rPr>
          <w:rFonts w:ascii="Times New Roman" w:hAnsi="Times New Roman"/>
          <w:sz w:val="20"/>
          <w:szCs w:val="20"/>
          <w:lang w:val="en-MY" w:eastAsia="en-MY"/>
        </w:rPr>
      </w:pPr>
    </w:p>
    <w:p w:rsidR="003D1610" w:rsidRPr="002069BD" w:rsidRDefault="001D7C30" w:rsidP="002069BD">
      <w:pPr>
        <w:spacing w:after="0" w:line="240" w:lineRule="auto"/>
        <w:rPr>
          <w:rFonts w:ascii="Times New Roman" w:hAnsi="Times New Roman"/>
          <w:sz w:val="20"/>
          <w:szCs w:val="20"/>
          <w:lang w:val="en-MY" w:eastAsia="en-MY"/>
        </w:rPr>
      </w:pPr>
      <w:r>
        <w:rPr>
          <w:rFonts w:ascii="Times New Roman" w:hAnsi="Times New Roman"/>
          <w:noProof/>
          <w:sz w:val="20"/>
          <w:szCs w:val="20"/>
          <w:lang w:bidi="ar-SA"/>
        </w:rPr>
        <mc:AlternateContent>
          <mc:Choice Requires="wps">
            <w:drawing>
              <wp:anchor distT="0" distB="0" distL="114300" distR="114300" simplePos="0" relativeHeight="251680256" behindDoc="0" locked="0" layoutInCell="1" allowOverlap="1">
                <wp:simplePos x="0" y="0"/>
                <wp:positionH relativeFrom="column">
                  <wp:posOffset>0</wp:posOffset>
                </wp:positionH>
                <wp:positionV relativeFrom="paragraph">
                  <wp:posOffset>80010</wp:posOffset>
                </wp:positionV>
                <wp:extent cx="59055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05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0,6.3pt" to="4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" strokecolor="black [3040]"/>
            </w:pict>
          </mc:Fallback>
        </mc:AlternateContent>
      </w:r>
    </w:p>
    <w:p w:rsidR="00422281" w:rsidRDefault="00422281" w:rsidP="000F54BF">
      <w:pPr>
        <w:spacing w:after="0" w:line="240" w:lineRule="auto"/>
        <w:jc w:val="center"/>
        <w:rPr>
          <w:rFonts w:ascii="Times New Roman" w:hAnsi="Times New Roman"/>
          <w:sz w:val="20"/>
          <w:szCs w:val="20"/>
          <w:lang w:val="en-MY" w:eastAsia="en-MY"/>
        </w:rPr>
      </w:pPr>
    </w:p>
    <w:p w:rsidR="002069BD" w:rsidRPr="002069BD" w:rsidRDefault="002069BD" w:rsidP="000F54BF">
      <w:pPr>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 xml:space="preserve">Figure 2. </w:t>
      </w:r>
      <w:r w:rsidR="00AD3B86">
        <w:rPr>
          <w:rFonts w:ascii="Times New Roman" w:hAnsi="Times New Roman"/>
          <w:sz w:val="20"/>
          <w:szCs w:val="20"/>
          <w:lang w:val="en-MY" w:eastAsia="en-MY"/>
        </w:rPr>
        <w:t xml:space="preserve"> </w:t>
      </w:r>
      <w:r w:rsidRPr="002069BD">
        <w:rPr>
          <w:rFonts w:ascii="Times New Roman" w:hAnsi="Times New Roman"/>
          <w:sz w:val="20"/>
          <w:szCs w:val="20"/>
          <w:lang w:val="en-MY" w:eastAsia="en-MY"/>
        </w:rPr>
        <w:t>Gamma distribution PDF and CDF plots for both sites in 2010 and 2011 with MAAQG limit</w:t>
      </w:r>
    </w:p>
    <w:p w:rsidR="000F54BF" w:rsidRDefault="000F54BF" w:rsidP="00AD3B86">
      <w:pPr>
        <w:adjustRightInd w:val="0"/>
        <w:spacing w:after="0" w:line="240" w:lineRule="auto"/>
        <w:jc w:val="both"/>
        <w:rPr>
          <w:rFonts w:ascii="Times New Roman" w:hAnsi="Times New Roman"/>
          <w:sz w:val="20"/>
          <w:szCs w:val="20"/>
          <w:lang w:val="en-MY" w:eastAsia="en-MY"/>
        </w:rPr>
      </w:pPr>
    </w:p>
    <w:p w:rsidR="000F54BF" w:rsidRDefault="000F54BF" w:rsidP="00AD3B86">
      <w:pPr>
        <w:adjustRightInd w:val="0"/>
        <w:spacing w:after="0" w:line="240" w:lineRule="auto"/>
        <w:jc w:val="both"/>
        <w:rPr>
          <w:rFonts w:ascii="Times New Roman" w:hAnsi="Times New Roman"/>
          <w:sz w:val="20"/>
          <w:szCs w:val="20"/>
          <w:lang w:val="en-MY" w:eastAsia="en-MY"/>
        </w:rPr>
      </w:pPr>
    </w:p>
    <w:p w:rsidR="000F54BF" w:rsidRDefault="000F54BF" w:rsidP="00AD3B86">
      <w:pPr>
        <w:adjustRightInd w:val="0"/>
        <w:spacing w:after="0" w:line="240" w:lineRule="auto"/>
        <w:jc w:val="both"/>
        <w:rPr>
          <w:rFonts w:ascii="Times New Roman" w:hAnsi="Times New Roman"/>
          <w:sz w:val="20"/>
          <w:szCs w:val="20"/>
          <w:lang w:val="en-MY" w:eastAsia="en-MY"/>
        </w:rPr>
      </w:pPr>
    </w:p>
    <w:p w:rsidR="000F54BF" w:rsidRDefault="000F54BF" w:rsidP="00AD3B86">
      <w:pPr>
        <w:adjustRightInd w:val="0"/>
        <w:spacing w:after="0" w:line="240" w:lineRule="auto"/>
        <w:jc w:val="both"/>
        <w:rPr>
          <w:rFonts w:ascii="Times New Roman" w:hAnsi="Times New Roman"/>
          <w:sz w:val="20"/>
          <w:szCs w:val="20"/>
          <w:lang w:val="en-MY" w:eastAsia="en-MY"/>
        </w:rPr>
      </w:pPr>
    </w:p>
    <w:p w:rsidR="000F54BF" w:rsidRDefault="000F54BF" w:rsidP="00AD3B86">
      <w:pPr>
        <w:adjustRightInd w:val="0"/>
        <w:spacing w:after="0" w:line="240" w:lineRule="auto"/>
        <w:jc w:val="both"/>
        <w:rPr>
          <w:rFonts w:ascii="Times New Roman" w:hAnsi="Times New Roman"/>
          <w:sz w:val="20"/>
          <w:szCs w:val="20"/>
          <w:lang w:val="en-MY" w:eastAsia="en-MY"/>
        </w:rPr>
      </w:pPr>
    </w:p>
    <w:p w:rsidR="000F54BF" w:rsidRDefault="000F54BF" w:rsidP="00AD3B86">
      <w:pPr>
        <w:adjustRightInd w:val="0"/>
        <w:spacing w:after="0" w:line="240" w:lineRule="auto"/>
        <w:jc w:val="both"/>
        <w:rPr>
          <w:rFonts w:ascii="Times New Roman" w:hAnsi="Times New Roman"/>
          <w:sz w:val="20"/>
          <w:szCs w:val="20"/>
          <w:lang w:val="en-MY" w:eastAsia="en-MY"/>
        </w:rPr>
      </w:pPr>
    </w:p>
    <w:p w:rsidR="000F54BF" w:rsidRDefault="000F54BF" w:rsidP="00AD3B86">
      <w:pPr>
        <w:adjustRightInd w:val="0"/>
        <w:spacing w:after="0" w:line="240" w:lineRule="auto"/>
        <w:jc w:val="both"/>
        <w:rPr>
          <w:rFonts w:ascii="Times New Roman" w:hAnsi="Times New Roman"/>
          <w:sz w:val="20"/>
          <w:szCs w:val="20"/>
          <w:lang w:val="en-MY" w:eastAsia="en-MY"/>
        </w:rPr>
      </w:pPr>
    </w:p>
    <w:p w:rsidR="002069BD" w:rsidRPr="002069BD" w:rsidRDefault="002069BD" w:rsidP="00AD3B86">
      <w:pPr>
        <w:adjustRightInd w:val="0"/>
        <w:spacing w:after="0" w:line="240" w:lineRule="auto"/>
        <w:jc w:val="both"/>
        <w:rPr>
          <w:rFonts w:ascii="Times New Roman" w:hAnsi="Times New Roman"/>
          <w:sz w:val="20"/>
          <w:szCs w:val="20"/>
          <w:lang w:val="en-MY" w:eastAsia="en-MY"/>
        </w:rPr>
      </w:pPr>
      <w:r w:rsidRPr="002069BD">
        <w:rPr>
          <w:rFonts w:ascii="Times New Roman" w:hAnsi="Times New Roman"/>
          <w:sz w:val="20"/>
          <w:szCs w:val="20"/>
          <w:lang w:val="en-MY" w:eastAsia="en-MY"/>
        </w:rPr>
        <w:t>The role of performance indicator is to determine the best fit distribution. NAE and RMSE were in error measure category which decides the smallest value gives the best fit. The R</w:t>
      </w:r>
      <w:r w:rsidRPr="002069BD">
        <w:rPr>
          <w:rFonts w:ascii="Times New Roman" w:hAnsi="Times New Roman"/>
          <w:sz w:val="20"/>
          <w:szCs w:val="20"/>
          <w:vertAlign w:val="superscript"/>
          <w:lang w:val="en-MY" w:eastAsia="en-MY"/>
        </w:rPr>
        <w:t>2</w:t>
      </w:r>
      <w:r w:rsidRPr="002069BD">
        <w:rPr>
          <w:rFonts w:ascii="Times New Roman" w:hAnsi="Times New Roman"/>
          <w:sz w:val="20"/>
          <w:szCs w:val="20"/>
          <w:lang w:val="en-MY" w:eastAsia="en-MY"/>
        </w:rPr>
        <w:t xml:space="preserve"> and PA were categorized in adequacy measure which indicates the closer value to 1 gives the best fit. The result shows that the Gamma distribution is the best for both sites from 2010 to 2011 as shown in Table 5.</w:t>
      </w:r>
    </w:p>
    <w:p w:rsidR="002069BD" w:rsidRDefault="002069BD" w:rsidP="00AD3B86">
      <w:pPr>
        <w:adjustRightInd w:val="0"/>
        <w:spacing w:after="0" w:line="240" w:lineRule="auto"/>
        <w:jc w:val="both"/>
        <w:rPr>
          <w:rFonts w:ascii="Times New Roman" w:hAnsi="Times New Roman"/>
          <w:sz w:val="20"/>
          <w:szCs w:val="20"/>
          <w:lang w:val="en-MY" w:eastAsia="en-MY"/>
        </w:rPr>
      </w:pPr>
    </w:p>
    <w:p w:rsidR="00AD3B86" w:rsidRPr="002069BD" w:rsidRDefault="00AD3B86" w:rsidP="00AD3B86">
      <w:pPr>
        <w:adjustRightInd w:val="0"/>
        <w:spacing w:after="0" w:line="240" w:lineRule="auto"/>
        <w:jc w:val="both"/>
        <w:rPr>
          <w:rFonts w:ascii="Times New Roman" w:hAnsi="Times New Roman"/>
          <w:sz w:val="20"/>
          <w:szCs w:val="20"/>
          <w:lang w:val="en-MY" w:eastAsia="en-MY"/>
        </w:rPr>
      </w:pPr>
    </w:p>
    <w:p w:rsidR="002069BD" w:rsidRPr="00AD3B86" w:rsidRDefault="002069BD" w:rsidP="00AD3B86">
      <w:pPr>
        <w:spacing w:after="12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Table 5.</w:t>
      </w:r>
      <w:r w:rsidR="00AD3B86">
        <w:rPr>
          <w:rFonts w:ascii="Times New Roman" w:hAnsi="Times New Roman"/>
          <w:sz w:val="20"/>
          <w:szCs w:val="20"/>
          <w:lang w:val="en-MY" w:eastAsia="en-MY"/>
        </w:rPr>
        <w:t xml:space="preserve"> </w:t>
      </w:r>
      <w:r w:rsidRPr="002069BD">
        <w:rPr>
          <w:rFonts w:ascii="Times New Roman" w:hAnsi="Times New Roman"/>
          <w:sz w:val="20"/>
          <w:szCs w:val="20"/>
          <w:lang w:val="en-MY" w:eastAsia="en-MY"/>
        </w:rPr>
        <w:t xml:space="preserve"> The performance indicators for ozone concentration in both sites</w:t>
      </w:r>
    </w:p>
    <w:tbl>
      <w:tblPr>
        <w:tblW w:w="8943" w:type="dxa"/>
        <w:jc w:val="center"/>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487"/>
        <w:gridCol w:w="1350"/>
        <w:gridCol w:w="1350"/>
        <w:gridCol w:w="1440"/>
        <w:gridCol w:w="1530"/>
        <w:gridCol w:w="1786"/>
      </w:tblGrid>
      <w:tr w:rsidR="002069BD" w:rsidRPr="002069BD" w:rsidTr="00AD3B86">
        <w:trPr>
          <w:trHeight w:val="473"/>
          <w:jc w:val="center"/>
        </w:trPr>
        <w:tc>
          <w:tcPr>
            <w:tcW w:w="1487" w:type="dxa"/>
            <w:shd w:val="clear" w:color="auto" w:fill="auto"/>
          </w:tcPr>
          <w:p w:rsidR="002069BD" w:rsidRPr="002069BD" w:rsidRDefault="002069BD" w:rsidP="00AD3B86">
            <w:pPr>
              <w:adjustRightInd w:val="0"/>
              <w:spacing w:before="60" w:after="60" w:line="240" w:lineRule="auto"/>
              <w:rPr>
                <w:rFonts w:ascii="Times New Roman" w:hAnsi="Times New Roman"/>
                <w:b/>
                <w:sz w:val="20"/>
                <w:szCs w:val="20"/>
                <w:lang w:val="en-MY" w:eastAsia="en-MY"/>
              </w:rPr>
            </w:pPr>
            <w:r w:rsidRPr="002069BD">
              <w:rPr>
                <w:rFonts w:ascii="Times New Roman" w:hAnsi="Times New Roman"/>
                <w:b/>
                <w:sz w:val="20"/>
                <w:szCs w:val="20"/>
                <w:lang w:val="en-MY" w:eastAsia="en-MY"/>
              </w:rPr>
              <w:t>Performance Indicator</w:t>
            </w:r>
          </w:p>
        </w:tc>
        <w:tc>
          <w:tcPr>
            <w:tcW w:w="1350" w:type="dxa"/>
            <w:shd w:val="clear" w:color="auto" w:fill="auto"/>
          </w:tcPr>
          <w:p w:rsidR="002069BD" w:rsidRPr="002069BD" w:rsidRDefault="002069BD" w:rsidP="00AD3B86">
            <w:pPr>
              <w:adjustRightInd w:val="0"/>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Sites</w:t>
            </w:r>
          </w:p>
          <w:p w:rsidR="002069BD" w:rsidRPr="002069BD" w:rsidRDefault="002069BD" w:rsidP="00AD3B86">
            <w:pPr>
              <w:adjustRightInd w:val="0"/>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(Year)</w:t>
            </w:r>
          </w:p>
        </w:tc>
        <w:tc>
          <w:tcPr>
            <w:tcW w:w="1350" w:type="dxa"/>
            <w:shd w:val="clear" w:color="auto" w:fill="auto"/>
          </w:tcPr>
          <w:p w:rsidR="002069BD" w:rsidRPr="002069BD" w:rsidRDefault="002069BD" w:rsidP="00AD3B86">
            <w:pPr>
              <w:adjustRightInd w:val="0"/>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Gamma Distribution</w:t>
            </w:r>
          </w:p>
        </w:tc>
        <w:tc>
          <w:tcPr>
            <w:tcW w:w="1440" w:type="dxa"/>
            <w:shd w:val="clear" w:color="auto" w:fill="auto"/>
          </w:tcPr>
          <w:p w:rsidR="002069BD" w:rsidRPr="002069BD" w:rsidRDefault="002069BD" w:rsidP="00AD3B86">
            <w:pPr>
              <w:adjustRightInd w:val="0"/>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Rayleigh Distribution</w:t>
            </w:r>
          </w:p>
        </w:tc>
        <w:tc>
          <w:tcPr>
            <w:tcW w:w="1530" w:type="dxa"/>
            <w:shd w:val="clear" w:color="auto" w:fill="auto"/>
          </w:tcPr>
          <w:p w:rsidR="002069BD" w:rsidRPr="002069BD" w:rsidRDefault="002069BD" w:rsidP="00AD3B86">
            <w:pPr>
              <w:adjustRightInd w:val="0"/>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Laplace Distribution</w:t>
            </w:r>
          </w:p>
        </w:tc>
        <w:tc>
          <w:tcPr>
            <w:tcW w:w="1786" w:type="dxa"/>
            <w:shd w:val="clear" w:color="auto" w:fill="auto"/>
          </w:tcPr>
          <w:p w:rsidR="002069BD" w:rsidRPr="002069BD" w:rsidRDefault="002069BD" w:rsidP="00AD3B86">
            <w:pPr>
              <w:adjustRightInd w:val="0"/>
              <w:spacing w:before="60" w:after="0" w:line="240" w:lineRule="auto"/>
              <w:rPr>
                <w:rFonts w:ascii="Times New Roman" w:hAnsi="Times New Roman"/>
                <w:b/>
                <w:sz w:val="20"/>
                <w:szCs w:val="20"/>
                <w:lang w:val="en-MY" w:eastAsia="en-MY"/>
              </w:rPr>
            </w:pPr>
            <w:r w:rsidRPr="002069BD">
              <w:rPr>
                <w:rFonts w:ascii="Times New Roman" w:hAnsi="Times New Roman"/>
                <w:b/>
                <w:sz w:val="20"/>
                <w:szCs w:val="20"/>
                <w:lang w:val="en-MY" w:eastAsia="en-MY"/>
              </w:rPr>
              <w:t xml:space="preserve">Best </w:t>
            </w:r>
          </w:p>
          <w:p w:rsidR="002069BD" w:rsidRPr="002069BD" w:rsidRDefault="002069BD" w:rsidP="00AD3B86">
            <w:pPr>
              <w:adjustRightInd w:val="0"/>
              <w:spacing w:after="0" w:line="240" w:lineRule="auto"/>
              <w:rPr>
                <w:rFonts w:ascii="Times New Roman" w:hAnsi="Times New Roman"/>
                <w:b/>
                <w:sz w:val="20"/>
                <w:szCs w:val="20"/>
                <w:lang w:val="en-MY" w:eastAsia="en-MY"/>
              </w:rPr>
            </w:pPr>
            <w:r w:rsidRPr="002069BD">
              <w:rPr>
                <w:rFonts w:ascii="Times New Roman" w:hAnsi="Times New Roman"/>
                <w:b/>
                <w:sz w:val="20"/>
                <w:szCs w:val="20"/>
                <w:lang w:val="en-MY" w:eastAsia="en-MY"/>
              </w:rPr>
              <w:t>Distribution</w:t>
            </w:r>
          </w:p>
        </w:tc>
      </w:tr>
      <w:tr w:rsidR="002069BD" w:rsidRPr="002069BD" w:rsidTr="00AD3B86">
        <w:trPr>
          <w:trHeight w:val="231"/>
          <w:jc w:val="center"/>
        </w:trPr>
        <w:tc>
          <w:tcPr>
            <w:tcW w:w="1487" w:type="dxa"/>
            <w:vMerge w:val="restart"/>
            <w:shd w:val="clear" w:color="auto" w:fill="auto"/>
          </w:tcPr>
          <w:p w:rsidR="002069BD" w:rsidRPr="002069BD" w:rsidRDefault="002069BD" w:rsidP="00AD3B8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NAE</w:t>
            </w:r>
          </w:p>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(near to 0)</w:t>
            </w:r>
          </w:p>
        </w:tc>
        <w:tc>
          <w:tcPr>
            <w:tcW w:w="1350" w:type="dxa"/>
            <w:tcBorders>
              <w:bottom w:val="nil"/>
            </w:tcBorders>
            <w:shd w:val="clear" w:color="auto" w:fill="auto"/>
          </w:tcPr>
          <w:p w:rsidR="002069BD" w:rsidRPr="002069BD" w:rsidRDefault="002069BD" w:rsidP="00AD3B8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(2010)</w:t>
            </w:r>
          </w:p>
        </w:tc>
        <w:tc>
          <w:tcPr>
            <w:tcW w:w="1350" w:type="dxa"/>
            <w:tcBorders>
              <w:bottom w:val="nil"/>
            </w:tcBorders>
            <w:shd w:val="clear" w:color="auto" w:fill="auto"/>
          </w:tcPr>
          <w:p w:rsidR="002069BD" w:rsidRPr="00AD3B86" w:rsidRDefault="002069BD" w:rsidP="00AD3B86">
            <w:pPr>
              <w:adjustRightInd w:val="0"/>
              <w:spacing w:before="60"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0.151</w:t>
            </w:r>
          </w:p>
        </w:tc>
        <w:tc>
          <w:tcPr>
            <w:tcW w:w="1440" w:type="dxa"/>
            <w:tcBorders>
              <w:bottom w:val="nil"/>
            </w:tcBorders>
            <w:shd w:val="clear" w:color="auto" w:fill="auto"/>
          </w:tcPr>
          <w:p w:rsidR="002069BD" w:rsidRPr="002069BD" w:rsidRDefault="002069BD" w:rsidP="00AD3B8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0.405</w:t>
            </w:r>
          </w:p>
        </w:tc>
        <w:tc>
          <w:tcPr>
            <w:tcW w:w="1530" w:type="dxa"/>
            <w:tcBorders>
              <w:bottom w:val="nil"/>
            </w:tcBorders>
            <w:shd w:val="clear" w:color="auto" w:fill="auto"/>
          </w:tcPr>
          <w:p w:rsidR="002069BD" w:rsidRPr="002069BD" w:rsidRDefault="002069BD" w:rsidP="00AD3B8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0.361</w:t>
            </w:r>
          </w:p>
        </w:tc>
        <w:tc>
          <w:tcPr>
            <w:tcW w:w="1786" w:type="dxa"/>
            <w:vMerge w:val="restart"/>
            <w:shd w:val="clear" w:color="auto" w:fill="auto"/>
          </w:tcPr>
          <w:p w:rsidR="002069BD" w:rsidRPr="002069BD" w:rsidRDefault="002069BD" w:rsidP="00AD3B8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Gamma</w:t>
            </w:r>
          </w:p>
        </w:tc>
      </w:tr>
      <w:tr w:rsidR="002069BD" w:rsidRPr="002069BD" w:rsidTr="00AD3B86">
        <w:trPr>
          <w:trHeight w:val="147"/>
          <w:jc w:val="center"/>
        </w:trPr>
        <w:tc>
          <w:tcPr>
            <w:tcW w:w="1487"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(2011)</w:t>
            </w:r>
          </w:p>
        </w:tc>
        <w:tc>
          <w:tcPr>
            <w:tcW w:w="1350" w:type="dxa"/>
            <w:tcBorders>
              <w:top w:val="nil"/>
              <w:bottom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0.181</w:t>
            </w:r>
          </w:p>
        </w:tc>
        <w:tc>
          <w:tcPr>
            <w:tcW w:w="144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0.496</w:t>
            </w:r>
          </w:p>
        </w:tc>
        <w:tc>
          <w:tcPr>
            <w:tcW w:w="153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0.410</w:t>
            </w:r>
          </w:p>
        </w:tc>
        <w:tc>
          <w:tcPr>
            <w:tcW w:w="1786"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r>
      <w:tr w:rsidR="002069BD" w:rsidRPr="002069BD" w:rsidTr="00AD3B86">
        <w:trPr>
          <w:trHeight w:val="147"/>
          <w:jc w:val="center"/>
        </w:trPr>
        <w:tc>
          <w:tcPr>
            <w:tcW w:w="1487"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(2010)</w:t>
            </w:r>
          </w:p>
        </w:tc>
        <w:tc>
          <w:tcPr>
            <w:tcW w:w="1350" w:type="dxa"/>
            <w:tcBorders>
              <w:top w:val="nil"/>
              <w:bottom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0.150</w:t>
            </w:r>
          </w:p>
        </w:tc>
        <w:tc>
          <w:tcPr>
            <w:tcW w:w="144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0.223</w:t>
            </w:r>
          </w:p>
        </w:tc>
        <w:tc>
          <w:tcPr>
            <w:tcW w:w="153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0.206</w:t>
            </w:r>
          </w:p>
        </w:tc>
        <w:tc>
          <w:tcPr>
            <w:tcW w:w="1786"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r>
      <w:tr w:rsidR="002069BD" w:rsidRPr="002069BD" w:rsidTr="00AD3B86">
        <w:trPr>
          <w:trHeight w:val="147"/>
          <w:jc w:val="center"/>
        </w:trPr>
        <w:tc>
          <w:tcPr>
            <w:tcW w:w="1487"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c>
          <w:tcPr>
            <w:tcW w:w="1350" w:type="dxa"/>
            <w:tcBorders>
              <w:top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(2011)</w:t>
            </w:r>
          </w:p>
        </w:tc>
        <w:tc>
          <w:tcPr>
            <w:tcW w:w="1350" w:type="dxa"/>
            <w:tcBorders>
              <w:top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0.054</w:t>
            </w:r>
          </w:p>
        </w:tc>
        <w:tc>
          <w:tcPr>
            <w:tcW w:w="1440" w:type="dxa"/>
            <w:tcBorders>
              <w:top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0.198</w:t>
            </w:r>
          </w:p>
        </w:tc>
        <w:tc>
          <w:tcPr>
            <w:tcW w:w="1530" w:type="dxa"/>
            <w:tcBorders>
              <w:top w:val="nil"/>
            </w:tcBorders>
            <w:shd w:val="clear" w:color="auto" w:fill="auto"/>
          </w:tcPr>
          <w:p w:rsidR="002069BD" w:rsidRPr="002069BD" w:rsidRDefault="002069BD" w:rsidP="00AD3B86">
            <w:pPr>
              <w:adjustRightInd w:val="0"/>
              <w:spacing w:after="6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0.197</w:t>
            </w:r>
          </w:p>
        </w:tc>
        <w:tc>
          <w:tcPr>
            <w:tcW w:w="1786"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r>
      <w:tr w:rsidR="002069BD" w:rsidRPr="002069BD" w:rsidTr="00AD3B86">
        <w:trPr>
          <w:trHeight w:val="242"/>
          <w:jc w:val="center"/>
        </w:trPr>
        <w:tc>
          <w:tcPr>
            <w:tcW w:w="1487" w:type="dxa"/>
            <w:vMerge w:val="restart"/>
            <w:shd w:val="clear" w:color="auto" w:fill="auto"/>
          </w:tcPr>
          <w:p w:rsidR="002069BD" w:rsidRPr="002069BD" w:rsidRDefault="002069BD" w:rsidP="00AD3B8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RMSE</w:t>
            </w:r>
          </w:p>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(near to 0)</w:t>
            </w:r>
          </w:p>
        </w:tc>
        <w:tc>
          <w:tcPr>
            <w:tcW w:w="1350" w:type="dxa"/>
            <w:tcBorders>
              <w:bottom w:val="nil"/>
            </w:tcBorders>
            <w:shd w:val="clear" w:color="auto" w:fill="auto"/>
          </w:tcPr>
          <w:p w:rsidR="002069BD" w:rsidRPr="002069BD" w:rsidRDefault="002069BD" w:rsidP="00AD3B8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(2010)</w:t>
            </w:r>
          </w:p>
        </w:tc>
        <w:tc>
          <w:tcPr>
            <w:tcW w:w="1350" w:type="dxa"/>
            <w:tcBorders>
              <w:bottom w:val="nil"/>
            </w:tcBorders>
            <w:shd w:val="clear" w:color="auto" w:fill="auto"/>
          </w:tcPr>
          <w:p w:rsidR="002069BD" w:rsidRPr="00AD3B86" w:rsidRDefault="002069BD" w:rsidP="00AD3B86">
            <w:pPr>
              <w:adjustRightInd w:val="0"/>
              <w:spacing w:before="60"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0.005</w:t>
            </w:r>
          </w:p>
        </w:tc>
        <w:tc>
          <w:tcPr>
            <w:tcW w:w="1440" w:type="dxa"/>
            <w:tcBorders>
              <w:bottom w:val="nil"/>
            </w:tcBorders>
            <w:shd w:val="clear" w:color="auto" w:fill="auto"/>
          </w:tcPr>
          <w:p w:rsidR="002069BD" w:rsidRPr="002069BD" w:rsidRDefault="002069BD" w:rsidP="00AD3B8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0.009</w:t>
            </w:r>
          </w:p>
        </w:tc>
        <w:tc>
          <w:tcPr>
            <w:tcW w:w="1530" w:type="dxa"/>
            <w:tcBorders>
              <w:bottom w:val="nil"/>
            </w:tcBorders>
            <w:shd w:val="clear" w:color="auto" w:fill="auto"/>
          </w:tcPr>
          <w:p w:rsidR="002069BD" w:rsidRPr="002069BD" w:rsidRDefault="002069BD" w:rsidP="00AD3B8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0.008</w:t>
            </w:r>
          </w:p>
        </w:tc>
        <w:tc>
          <w:tcPr>
            <w:tcW w:w="1786" w:type="dxa"/>
            <w:vMerge w:val="restart"/>
            <w:shd w:val="clear" w:color="auto" w:fill="auto"/>
          </w:tcPr>
          <w:p w:rsidR="002069BD" w:rsidRPr="002069BD" w:rsidRDefault="002069BD" w:rsidP="00AD3B8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Gamma</w:t>
            </w:r>
          </w:p>
        </w:tc>
      </w:tr>
      <w:tr w:rsidR="002069BD" w:rsidRPr="002069BD" w:rsidTr="00AD3B86">
        <w:trPr>
          <w:trHeight w:val="147"/>
          <w:jc w:val="center"/>
        </w:trPr>
        <w:tc>
          <w:tcPr>
            <w:tcW w:w="1487"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(2011)</w:t>
            </w:r>
          </w:p>
        </w:tc>
        <w:tc>
          <w:tcPr>
            <w:tcW w:w="1350" w:type="dxa"/>
            <w:tcBorders>
              <w:top w:val="nil"/>
              <w:bottom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0.006</w:t>
            </w:r>
          </w:p>
        </w:tc>
        <w:tc>
          <w:tcPr>
            <w:tcW w:w="144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0.011</w:t>
            </w:r>
          </w:p>
        </w:tc>
        <w:tc>
          <w:tcPr>
            <w:tcW w:w="153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0.008</w:t>
            </w:r>
          </w:p>
        </w:tc>
        <w:tc>
          <w:tcPr>
            <w:tcW w:w="1786"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r>
      <w:tr w:rsidR="002069BD" w:rsidRPr="002069BD" w:rsidTr="00AD3B86">
        <w:trPr>
          <w:trHeight w:val="147"/>
          <w:jc w:val="center"/>
        </w:trPr>
        <w:tc>
          <w:tcPr>
            <w:tcW w:w="1487"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(2010)</w:t>
            </w:r>
          </w:p>
        </w:tc>
        <w:tc>
          <w:tcPr>
            <w:tcW w:w="1350" w:type="dxa"/>
            <w:tcBorders>
              <w:top w:val="nil"/>
              <w:bottom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0.004</w:t>
            </w:r>
          </w:p>
        </w:tc>
        <w:tc>
          <w:tcPr>
            <w:tcW w:w="144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0.005</w:t>
            </w:r>
          </w:p>
        </w:tc>
        <w:tc>
          <w:tcPr>
            <w:tcW w:w="153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0.012</w:t>
            </w:r>
          </w:p>
        </w:tc>
        <w:tc>
          <w:tcPr>
            <w:tcW w:w="1786"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r>
      <w:tr w:rsidR="002069BD" w:rsidRPr="002069BD" w:rsidTr="00AD3B86">
        <w:trPr>
          <w:trHeight w:val="147"/>
          <w:jc w:val="center"/>
        </w:trPr>
        <w:tc>
          <w:tcPr>
            <w:tcW w:w="1487"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c>
          <w:tcPr>
            <w:tcW w:w="1350" w:type="dxa"/>
            <w:tcBorders>
              <w:top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(2011)</w:t>
            </w:r>
          </w:p>
        </w:tc>
        <w:tc>
          <w:tcPr>
            <w:tcW w:w="1350" w:type="dxa"/>
            <w:tcBorders>
              <w:top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0.002</w:t>
            </w:r>
          </w:p>
        </w:tc>
        <w:tc>
          <w:tcPr>
            <w:tcW w:w="1440" w:type="dxa"/>
            <w:tcBorders>
              <w:top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0.005</w:t>
            </w:r>
          </w:p>
        </w:tc>
        <w:tc>
          <w:tcPr>
            <w:tcW w:w="1530" w:type="dxa"/>
            <w:tcBorders>
              <w:top w:val="nil"/>
            </w:tcBorders>
            <w:shd w:val="clear" w:color="auto" w:fill="auto"/>
          </w:tcPr>
          <w:p w:rsidR="002069BD" w:rsidRPr="002069BD" w:rsidRDefault="002069BD" w:rsidP="00AD3B86">
            <w:pPr>
              <w:adjustRightInd w:val="0"/>
              <w:spacing w:after="6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0.013</w:t>
            </w:r>
          </w:p>
        </w:tc>
        <w:tc>
          <w:tcPr>
            <w:tcW w:w="1786"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r>
      <w:tr w:rsidR="002069BD" w:rsidRPr="002069BD" w:rsidTr="00AD3B86">
        <w:trPr>
          <w:trHeight w:val="231"/>
          <w:jc w:val="center"/>
        </w:trPr>
        <w:tc>
          <w:tcPr>
            <w:tcW w:w="1487" w:type="dxa"/>
            <w:vMerge w:val="restart"/>
            <w:shd w:val="clear" w:color="auto" w:fill="auto"/>
          </w:tcPr>
          <w:p w:rsidR="002069BD" w:rsidRPr="002069BD" w:rsidRDefault="002069BD" w:rsidP="00AD3B86">
            <w:pPr>
              <w:adjustRightInd w:val="0"/>
              <w:spacing w:before="60" w:after="0" w:line="240" w:lineRule="auto"/>
              <w:rPr>
                <w:rFonts w:ascii="Times New Roman" w:hAnsi="Times New Roman"/>
                <w:sz w:val="20"/>
                <w:szCs w:val="20"/>
                <w:vertAlign w:val="superscript"/>
                <w:lang w:val="en-MY" w:eastAsia="en-MY"/>
              </w:rPr>
            </w:pPr>
            <w:r w:rsidRPr="002069BD">
              <w:rPr>
                <w:rFonts w:ascii="Times New Roman" w:hAnsi="Times New Roman"/>
                <w:sz w:val="20"/>
                <w:szCs w:val="20"/>
                <w:lang w:val="en-MY" w:eastAsia="en-MY"/>
              </w:rPr>
              <w:t>R</w:t>
            </w:r>
            <w:r w:rsidRPr="002069BD">
              <w:rPr>
                <w:rFonts w:ascii="Times New Roman" w:hAnsi="Times New Roman"/>
                <w:sz w:val="20"/>
                <w:szCs w:val="20"/>
                <w:vertAlign w:val="superscript"/>
                <w:lang w:val="en-MY" w:eastAsia="en-MY"/>
              </w:rPr>
              <w:t>2</w:t>
            </w:r>
          </w:p>
          <w:p w:rsidR="002069BD" w:rsidRPr="002069BD" w:rsidRDefault="002069BD" w:rsidP="00AD3B86">
            <w:pPr>
              <w:adjustRightInd w:val="0"/>
              <w:spacing w:after="0" w:line="240" w:lineRule="auto"/>
              <w:rPr>
                <w:rFonts w:ascii="Times New Roman" w:hAnsi="Times New Roman"/>
                <w:sz w:val="20"/>
                <w:szCs w:val="20"/>
                <w:vertAlign w:val="superscript"/>
                <w:lang w:val="en-MY" w:eastAsia="en-MY"/>
              </w:rPr>
            </w:pPr>
            <w:r w:rsidRPr="002069BD">
              <w:rPr>
                <w:rFonts w:ascii="Times New Roman" w:hAnsi="Times New Roman"/>
                <w:sz w:val="20"/>
                <w:szCs w:val="20"/>
                <w:lang w:val="en-MY" w:eastAsia="en-MY"/>
              </w:rPr>
              <w:t>(near to 1)</w:t>
            </w:r>
          </w:p>
        </w:tc>
        <w:tc>
          <w:tcPr>
            <w:tcW w:w="1350" w:type="dxa"/>
            <w:tcBorders>
              <w:bottom w:val="nil"/>
            </w:tcBorders>
            <w:shd w:val="clear" w:color="auto" w:fill="auto"/>
          </w:tcPr>
          <w:p w:rsidR="002069BD" w:rsidRPr="002069BD" w:rsidRDefault="002069BD" w:rsidP="00AD3B8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(2010)</w:t>
            </w:r>
          </w:p>
        </w:tc>
        <w:tc>
          <w:tcPr>
            <w:tcW w:w="1350" w:type="dxa"/>
            <w:tcBorders>
              <w:bottom w:val="nil"/>
            </w:tcBorders>
            <w:shd w:val="clear" w:color="auto" w:fill="auto"/>
          </w:tcPr>
          <w:p w:rsidR="002069BD" w:rsidRPr="00AD3B86" w:rsidRDefault="002069BD" w:rsidP="00AD3B86">
            <w:pPr>
              <w:adjustRightInd w:val="0"/>
              <w:spacing w:before="60"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0.950</w:t>
            </w:r>
          </w:p>
        </w:tc>
        <w:tc>
          <w:tcPr>
            <w:tcW w:w="1440" w:type="dxa"/>
            <w:tcBorders>
              <w:bottom w:val="nil"/>
            </w:tcBorders>
            <w:shd w:val="clear" w:color="auto" w:fill="auto"/>
          </w:tcPr>
          <w:p w:rsidR="002069BD" w:rsidRPr="002069BD" w:rsidRDefault="002069BD" w:rsidP="00AD3B8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0.939</w:t>
            </w:r>
          </w:p>
        </w:tc>
        <w:tc>
          <w:tcPr>
            <w:tcW w:w="1530" w:type="dxa"/>
            <w:tcBorders>
              <w:bottom w:val="nil"/>
            </w:tcBorders>
            <w:shd w:val="clear" w:color="auto" w:fill="auto"/>
          </w:tcPr>
          <w:p w:rsidR="002069BD" w:rsidRPr="002069BD" w:rsidRDefault="002069BD" w:rsidP="00AD3B8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0.790</w:t>
            </w:r>
          </w:p>
        </w:tc>
        <w:tc>
          <w:tcPr>
            <w:tcW w:w="1786" w:type="dxa"/>
            <w:vMerge w:val="restart"/>
            <w:shd w:val="clear" w:color="auto" w:fill="auto"/>
          </w:tcPr>
          <w:p w:rsidR="002069BD" w:rsidRPr="002069BD" w:rsidRDefault="002069BD" w:rsidP="00AD3B8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Gamma</w:t>
            </w:r>
          </w:p>
        </w:tc>
      </w:tr>
      <w:tr w:rsidR="002069BD" w:rsidRPr="002069BD" w:rsidTr="00AD3B86">
        <w:trPr>
          <w:trHeight w:val="147"/>
          <w:jc w:val="center"/>
        </w:trPr>
        <w:tc>
          <w:tcPr>
            <w:tcW w:w="1487"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(2011)</w:t>
            </w:r>
          </w:p>
        </w:tc>
        <w:tc>
          <w:tcPr>
            <w:tcW w:w="1350" w:type="dxa"/>
            <w:tcBorders>
              <w:top w:val="nil"/>
              <w:bottom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0.989</w:t>
            </w:r>
          </w:p>
        </w:tc>
        <w:tc>
          <w:tcPr>
            <w:tcW w:w="144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0.919</w:t>
            </w:r>
          </w:p>
        </w:tc>
        <w:tc>
          <w:tcPr>
            <w:tcW w:w="153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0.784</w:t>
            </w:r>
          </w:p>
        </w:tc>
        <w:tc>
          <w:tcPr>
            <w:tcW w:w="1786"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r>
      <w:tr w:rsidR="002069BD" w:rsidRPr="002069BD" w:rsidTr="00AD3B86">
        <w:trPr>
          <w:trHeight w:val="147"/>
          <w:jc w:val="center"/>
        </w:trPr>
        <w:tc>
          <w:tcPr>
            <w:tcW w:w="1487"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c>
          <w:tcPr>
            <w:tcW w:w="1350" w:type="dxa"/>
            <w:tcBorders>
              <w:top w:val="nil"/>
              <w:bottom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(2010)</w:t>
            </w:r>
          </w:p>
        </w:tc>
        <w:tc>
          <w:tcPr>
            <w:tcW w:w="1350" w:type="dxa"/>
            <w:tcBorders>
              <w:top w:val="nil"/>
              <w:bottom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0.943</w:t>
            </w:r>
          </w:p>
        </w:tc>
        <w:tc>
          <w:tcPr>
            <w:tcW w:w="1440" w:type="dxa"/>
            <w:tcBorders>
              <w:top w:val="nil"/>
              <w:bottom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0.980</w:t>
            </w:r>
          </w:p>
        </w:tc>
        <w:tc>
          <w:tcPr>
            <w:tcW w:w="153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0.851</w:t>
            </w:r>
          </w:p>
        </w:tc>
        <w:tc>
          <w:tcPr>
            <w:tcW w:w="1786"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r>
      <w:tr w:rsidR="002069BD" w:rsidRPr="002069BD" w:rsidTr="00AD3B86">
        <w:trPr>
          <w:trHeight w:val="147"/>
          <w:jc w:val="center"/>
        </w:trPr>
        <w:tc>
          <w:tcPr>
            <w:tcW w:w="1487"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c>
          <w:tcPr>
            <w:tcW w:w="1350" w:type="dxa"/>
            <w:tcBorders>
              <w:top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(2011)</w:t>
            </w:r>
          </w:p>
        </w:tc>
        <w:tc>
          <w:tcPr>
            <w:tcW w:w="1350" w:type="dxa"/>
            <w:tcBorders>
              <w:top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0.982</w:t>
            </w:r>
          </w:p>
        </w:tc>
        <w:tc>
          <w:tcPr>
            <w:tcW w:w="1440" w:type="dxa"/>
            <w:tcBorders>
              <w:top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0.980</w:t>
            </w:r>
          </w:p>
        </w:tc>
        <w:tc>
          <w:tcPr>
            <w:tcW w:w="1530" w:type="dxa"/>
            <w:tcBorders>
              <w:top w:val="nil"/>
            </w:tcBorders>
            <w:shd w:val="clear" w:color="auto" w:fill="auto"/>
          </w:tcPr>
          <w:p w:rsidR="002069BD" w:rsidRPr="002069BD" w:rsidRDefault="002069BD" w:rsidP="00AD3B86">
            <w:pPr>
              <w:adjustRightInd w:val="0"/>
              <w:spacing w:after="6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0.858</w:t>
            </w:r>
          </w:p>
        </w:tc>
        <w:tc>
          <w:tcPr>
            <w:tcW w:w="1786" w:type="dxa"/>
            <w:vMerge/>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p>
        </w:tc>
      </w:tr>
      <w:tr w:rsidR="002069BD" w:rsidRPr="002069BD" w:rsidTr="00AD3B86">
        <w:trPr>
          <w:trHeight w:val="231"/>
          <w:jc w:val="center"/>
        </w:trPr>
        <w:tc>
          <w:tcPr>
            <w:tcW w:w="1487" w:type="dxa"/>
            <w:vMerge w:val="restart"/>
            <w:shd w:val="clear" w:color="auto" w:fill="auto"/>
          </w:tcPr>
          <w:p w:rsidR="002069BD" w:rsidRPr="002069BD" w:rsidRDefault="002069BD" w:rsidP="00AD3B8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PA</w:t>
            </w:r>
          </w:p>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(near to 1)</w:t>
            </w:r>
          </w:p>
        </w:tc>
        <w:tc>
          <w:tcPr>
            <w:tcW w:w="1350" w:type="dxa"/>
            <w:tcBorders>
              <w:bottom w:val="nil"/>
            </w:tcBorders>
            <w:shd w:val="clear" w:color="auto" w:fill="auto"/>
          </w:tcPr>
          <w:p w:rsidR="002069BD" w:rsidRPr="002069BD" w:rsidRDefault="002069BD" w:rsidP="00AD3B8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(2010)</w:t>
            </w:r>
          </w:p>
        </w:tc>
        <w:tc>
          <w:tcPr>
            <w:tcW w:w="1350" w:type="dxa"/>
            <w:tcBorders>
              <w:bottom w:val="nil"/>
            </w:tcBorders>
            <w:shd w:val="clear" w:color="auto" w:fill="auto"/>
          </w:tcPr>
          <w:p w:rsidR="002069BD" w:rsidRPr="00AD3B86" w:rsidRDefault="002069BD" w:rsidP="00AD3B86">
            <w:pPr>
              <w:adjustRightInd w:val="0"/>
              <w:spacing w:before="60"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0.975</w:t>
            </w:r>
          </w:p>
        </w:tc>
        <w:tc>
          <w:tcPr>
            <w:tcW w:w="1440" w:type="dxa"/>
            <w:tcBorders>
              <w:bottom w:val="nil"/>
            </w:tcBorders>
            <w:shd w:val="clear" w:color="auto" w:fill="auto"/>
          </w:tcPr>
          <w:p w:rsidR="002069BD" w:rsidRPr="002069BD" w:rsidRDefault="002069BD" w:rsidP="00AD3B8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0.969</w:t>
            </w:r>
          </w:p>
        </w:tc>
        <w:tc>
          <w:tcPr>
            <w:tcW w:w="1530" w:type="dxa"/>
            <w:tcBorders>
              <w:bottom w:val="nil"/>
            </w:tcBorders>
            <w:shd w:val="clear" w:color="auto" w:fill="auto"/>
          </w:tcPr>
          <w:p w:rsidR="002069BD" w:rsidRPr="002069BD" w:rsidRDefault="002069BD" w:rsidP="00AD3B86">
            <w:pPr>
              <w:adjustRightInd w:val="0"/>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0.889</w:t>
            </w:r>
          </w:p>
        </w:tc>
        <w:tc>
          <w:tcPr>
            <w:tcW w:w="1786" w:type="dxa"/>
            <w:vMerge w:val="restart"/>
            <w:shd w:val="clear" w:color="auto" w:fill="auto"/>
          </w:tcPr>
          <w:p w:rsidR="002069BD" w:rsidRPr="002069BD" w:rsidRDefault="002069BD" w:rsidP="00AD3B86">
            <w:pPr>
              <w:adjustRightInd w:val="0"/>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Gamma</w:t>
            </w:r>
          </w:p>
        </w:tc>
      </w:tr>
      <w:tr w:rsidR="002069BD" w:rsidRPr="002069BD" w:rsidTr="00AD3B86">
        <w:trPr>
          <w:trHeight w:val="147"/>
          <w:jc w:val="center"/>
        </w:trPr>
        <w:tc>
          <w:tcPr>
            <w:tcW w:w="1487" w:type="dxa"/>
            <w:vMerge/>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p>
        </w:tc>
        <w:tc>
          <w:tcPr>
            <w:tcW w:w="1350" w:type="dxa"/>
            <w:tcBorders>
              <w:top w:val="nil"/>
              <w:bottom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AMS1 (2011)</w:t>
            </w:r>
          </w:p>
        </w:tc>
        <w:tc>
          <w:tcPr>
            <w:tcW w:w="1350" w:type="dxa"/>
            <w:tcBorders>
              <w:top w:val="nil"/>
              <w:bottom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0.994</w:t>
            </w:r>
          </w:p>
        </w:tc>
        <w:tc>
          <w:tcPr>
            <w:tcW w:w="144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0.959</w:t>
            </w:r>
          </w:p>
        </w:tc>
        <w:tc>
          <w:tcPr>
            <w:tcW w:w="153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0.886</w:t>
            </w:r>
          </w:p>
        </w:tc>
        <w:tc>
          <w:tcPr>
            <w:tcW w:w="1786" w:type="dxa"/>
            <w:vMerge/>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p>
        </w:tc>
      </w:tr>
      <w:tr w:rsidR="002069BD" w:rsidRPr="002069BD" w:rsidTr="00AD3B86">
        <w:trPr>
          <w:trHeight w:val="147"/>
          <w:jc w:val="center"/>
        </w:trPr>
        <w:tc>
          <w:tcPr>
            <w:tcW w:w="1487" w:type="dxa"/>
            <w:vMerge/>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p>
        </w:tc>
        <w:tc>
          <w:tcPr>
            <w:tcW w:w="1350" w:type="dxa"/>
            <w:tcBorders>
              <w:top w:val="nil"/>
              <w:bottom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(2010)</w:t>
            </w:r>
          </w:p>
        </w:tc>
        <w:tc>
          <w:tcPr>
            <w:tcW w:w="1350" w:type="dxa"/>
            <w:tcBorders>
              <w:top w:val="nil"/>
              <w:bottom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0.971</w:t>
            </w:r>
          </w:p>
        </w:tc>
        <w:tc>
          <w:tcPr>
            <w:tcW w:w="1440" w:type="dxa"/>
            <w:tcBorders>
              <w:top w:val="nil"/>
              <w:bottom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0.990</w:t>
            </w:r>
          </w:p>
        </w:tc>
        <w:tc>
          <w:tcPr>
            <w:tcW w:w="1530" w:type="dxa"/>
            <w:tcBorders>
              <w:top w:val="nil"/>
              <w:bottom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0.923</w:t>
            </w:r>
          </w:p>
        </w:tc>
        <w:tc>
          <w:tcPr>
            <w:tcW w:w="1786" w:type="dxa"/>
            <w:vMerge/>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p>
        </w:tc>
      </w:tr>
      <w:tr w:rsidR="002069BD" w:rsidRPr="002069BD" w:rsidTr="00AD3B86">
        <w:trPr>
          <w:trHeight w:val="147"/>
          <w:jc w:val="center"/>
        </w:trPr>
        <w:tc>
          <w:tcPr>
            <w:tcW w:w="1487" w:type="dxa"/>
            <w:vMerge/>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p>
        </w:tc>
        <w:tc>
          <w:tcPr>
            <w:tcW w:w="1350" w:type="dxa"/>
            <w:tcBorders>
              <w:top w:val="nil"/>
            </w:tcBorders>
            <w:shd w:val="clear" w:color="auto" w:fill="auto"/>
          </w:tcPr>
          <w:p w:rsidR="002069BD" w:rsidRPr="002069BD" w:rsidRDefault="002069BD" w:rsidP="00AD3B86">
            <w:pPr>
              <w:adjustRightInd w:val="0"/>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AMS2 (2011)</w:t>
            </w:r>
          </w:p>
        </w:tc>
        <w:tc>
          <w:tcPr>
            <w:tcW w:w="1350" w:type="dxa"/>
            <w:tcBorders>
              <w:top w:val="nil"/>
            </w:tcBorders>
            <w:shd w:val="clear" w:color="auto" w:fill="auto"/>
          </w:tcPr>
          <w:p w:rsidR="002069BD" w:rsidRPr="00AD3B86" w:rsidRDefault="002069BD" w:rsidP="002069BD">
            <w:pPr>
              <w:adjustRightInd w:val="0"/>
              <w:spacing w:after="0" w:line="240" w:lineRule="auto"/>
              <w:jc w:val="center"/>
              <w:rPr>
                <w:rFonts w:ascii="Times New Roman" w:hAnsi="Times New Roman"/>
                <w:sz w:val="20"/>
                <w:szCs w:val="20"/>
                <w:lang w:val="en-MY" w:eastAsia="en-MY"/>
              </w:rPr>
            </w:pPr>
            <w:r w:rsidRPr="00AD3B86">
              <w:rPr>
                <w:rFonts w:ascii="Times New Roman" w:hAnsi="Times New Roman"/>
                <w:sz w:val="20"/>
                <w:szCs w:val="20"/>
                <w:lang w:val="en-MY" w:eastAsia="en-MY"/>
              </w:rPr>
              <w:t>0.991</w:t>
            </w:r>
          </w:p>
        </w:tc>
        <w:tc>
          <w:tcPr>
            <w:tcW w:w="1440" w:type="dxa"/>
            <w:tcBorders>
              <w:top w:val="nil"/>
            </w:tcBorders>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0.990</w:t>
            </w:r>
          </w:p>
        </w:tc>
        <w:tc>
          <w:tcPr>
            <w:tcW w:w="1530" w:type="dxa"/>
            <w:tcBorders>
              <w:top w:val="nil"/>
            </w:tcBorders>
            <w:shd w:val="clear" w:color="auto" w:fill="auto"/>
          </w:tcPr>
          <w:p w:rsidR="002069BD" w:rsidRPr="002069BD" w:rsidRDefault="002069BD" w:rsidP="00AD3B86">
            <w:pPr>
              <w:adjustRightInd w:val="0"/>
              <w:spacing w:after="6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0.926</w:t>
            </w:r>
          </w:p>
        </w:tc>
        <w:tc>
          <w:tcPr>
            <w:tcW w:w="1786" w:type="dxa"/>
            <w:vMerge/>
            <w:shd w:val="clear" w:color="auto" w:fill="auto"/>
          </w:tcPr>
          <w:p w:rsidR="002069BD" w:rsidRPr="002069BD" w:rsidRDefault="002069BD" w:rsidP="002069BD">
            <w:pPr>
              <w:adjustRightInd w:val="0"/>
              <w:spacing w:after="0" w:line="240" w:lineRule="auto"/>
              <w:jc w:val="center"/>
              <w:rPr>
                <w:rFonts w:ascii="Times New Roman" w:hAnsi="Times New Roman"/>
                <w:sz w:val="20"/>
                <w:szCs w:val="20"/>
                <w:lang w:val="en-MY" w:eastAsia="en-MY"/>
              </w:rPr>
            </w:pPr>
          </w:p>
        </w:tc>
      </w:tr>
    </w:tbl>
    <w:p w:rsidR="00AD3B86" w:rsidRDefault="00AD3B86" w:rsidP="00AD3B86">
      <w:pPr>
        <w:tabs>
          <w:tab w:val="left" w:pos="3530"/>
        </w:tabs>
        <w:spacing w:after="0" w:line="240" w:lineRule="auto"/>
        <w:jc w:val="both"/>
        <w:rPr>
          <w:rFonts w:ascii="Times New Roman" w:hAnsi="Times New Roman"/>
          <w:b/>
          <w:sz w:val="20"/>
          <w:szCs w:val="20"/>
          <w:lang w:val="en-MY" w:eastAsia="en-MY"/>
        </w:rPr>
      </w:pPr>
    </w:p>
    <w:p w:rsidR="002069BD" w:rsidRPr="002069BD" w:rsidRDefault="002069BD" w:rsidP="00AD3B86">
      <w:pPr>
        <w:tabs>
          <w:tab w:val="left" w:pos="3530"/>
        </w:tabs>
        <w:spacing w:after="0" w:line="240" w:lineRule="auto"/>
        <w:jc w:val="both"/>
        <w:rPr>
          <w:rFonts w:ascii="Times New Roman" w:hAnsi="Times New Roman"/>
          <w:b/>
          <w:sz w:val="20"/>
          <w:szCs w:val="20"/>
          <w:lang w:val="en-MY" w:eastAsia="en-MY"/>
        </w:rPr>
      </w:pPr>
      <w:r w:rsidRPr="002069BD">
        <w:rPr>
          <w:rFonts w:ascii="Times New Roman" w:hAnsi="Times New Roman"/>
          <w:b/>
          <w:sz w:val="20"/>
          <w:szCs w:val="20"/>
          <w:lang w:val="en-MY" w:eastAsia="en-MY"/>
        </w:rPr>
        <w:tab/>
      </w:r>
    </w:p>
    <w:p w:rsidR="002069BD" w:rsidRPr="002069BD" w:rsidRDefault="002069BD" w:rsidP="00AD3B86">
      <w:pPr>
        <w:spacing w:after="0" w:line="240" w:lineRule="auto"/>
        <w:jc w:val="both"/>
        <w:rPr>
          <w:rFonts w:ascii="Times New Roman" w:hAnsi="Times New Roman"/>
          <w:sz w:val="20"/>
          <w:szCs w:val="20"/>
          <w:lang w:val="en-MY" w:eastAsia="en-MY"/>
        </w:rPr>
      </w:pPr>
      <w:r w:rsidRPr="002069BD">
        <w:rPr>
          <w:rFonts w:ascii="Times New Roman" w:hAnsi="Times New Roman"/>
          <w:sz w:val="20"/>
          <w:szCs w:val="20"/>
          <w:lang w:val="en-MY" w:eastAsia="en-MY"/>
        </w:rPr>
        <w:t>Table 6 shows that the predicted exceedances were underestimated for AMS1 from 2010 to 2011. However, the differences between predicted and actual days were small for both years. The gap of more than 1-day difference for AMS1 which is surrounded by residential areas showed that there was a few of consistent high hourly ozone detection in 2010. For 2011, the gap was below 1-day difference showed that there was detection of greater amount of consistent high hourly ozone concentration. From the result, the decreasing of difference between predicted and actual exceedances showed that the ozone concentration had become worsen from 2010 to 2011.</w:t>
      </w:r>
    </w:p>
    <w:p w:rsidR="002069BD" w:rsidRPr="002069BD" w:rsidRDefault="002069BD" w:rsidP="002069BD">
      <w:pPr>
        <w:spacing w:after="0" w:line="240" w:lineRule="auto"/>
        <w:rPr>
          <w:rFonts w:ascii="Times New Roman" w:hAnsi="Times New Roman"/>
          <w:sz w:val="20"/>
          <w:szCs w:val="20"/>
          <w:lang w:val="en-MY" w:eastAsia="en-MY"/>
        </w:rPr>
      </w:pPr>
    </w:p>
    <w:p w:rsidR="002069BD" w:rsidRPr="002069BD" w:rsidRDefault="002069BD" w:rsidP="002069BD">
      <w:pPr>
        <w:spacing w:after="0" w:line="240" w:lineRule="auto"/>
        <w:rPr>
          <w:rFonts w:ascii="Times New Roman" w:hAnsi="Times New Roman"/>
          <w:sz w:val="20"/>
          <w:szCs w:val="20"/>
          <w:lang w:val="en-MY" w:eastAsia="en-MY"/>
        </w:rPr>
      </w:pPr>
    </w:p>
    <w:p w:rsidR="002069BD" w:rsidRPr="00AD3B86" w:rsidRDefault="002069BD" w:rsidP="00AD3B86">
      <w:pPr>
        <w:spacing w:after="12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 xml:space="preserve">Table 6. </w:t>
      </w:r>
      <w:r w:rsidR="00AD3B86">
        <w:rPr>
          <w:rFonts w:ascii="Times New Roman" w:hAnsi="Times New Roman"/>
          <w:sz w:val="20"/>
          <w:szCs w:val="20"/>
          <w:lang w:val="en-MY" w:eastAsia="en-MY"/>
        </w:rPr>
        <w:t xml:space="preserve"> </w:t>
      </w:r>
      <w:r w:rsidRPr="002069BD">
        <w:rPr>
          <w:rFonts w:ascii="Times New Roman" w:hAnsi="Times New Roman"/>
          <w:sz w:val="20"/>
          <w:szCs w:val="20"/>
          <w:lang w:val="en-MY" w:eastAsia="en-MY"/>
        </w:rPr>
        <w:t>The exceedance probability and return period of AMS1 for 2010 and 2011</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448"/>
        <w:gridCol w:w="4504"/>
        <w:gridCol w:w="1095"/>
        <w:gridCol w:w="1228"/>
      </w:tblGrid>
      <w:tr w:rsidR="002069BD" w:rsidRPr="002069BD" w:rsidTr="00AD3B86">
        <w:trPr>
          <w:trHeight w:val="266"/>
          <w:jc w:val="center"/>
        </w:trPr>
        <w:tc>
          <w:tcPr>
            <w:tcW w:w="1448" w:type="dxa"/>
            <w:vMerge w:val="restart"/>
            <w:shd w:val="clear" w:color="auto" w:fill="auto"/>
          </w:tcPr>
          <w:p w:rsidR="002069BD" w:rsidRPr="002069BD" w:rsidRDefault="002069BD" w:rsidP="002069BD">
            <w:pPr>
              <w:spacing w:after="0" w:line="240" w:lineRule="auto"/>
              <w:jc w:val="center"/>
              <w:rPr>
                <w:rFonts w:ascii="Times New Roman" w:hAnsi="Times New Roman"/>
                <w:b/>
                <w:sz w:val="20"/>
                <w:szCs w:val="20"/>
                <w:lang w:val="en-MY" w:eastAsia="en-MY"/>
              </w:rPr>
            </w:pPr>
          </w:p>
        </w:tc>
        <w:tc>
          <w:tcPr>
            <w:tcW w:w="4504" w:type="dxa"/>
            <w:vMerge w:val="restart"/>
            <w:shd w:val="clear" w:color="auto" w:fill="auto"/>
          </w:tcPr>
          <w:p w:rsidR="002069BD" w:rsidRPr="002069BD" w:rsidRDefault="002069BD" w:rsidP="00AD3B86">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Elements</w:t>
            </w:r>
          </w:p>
        </w:tc>
        <w:tc>
          <w:tcPr>
            <w:tcW w:w="2323" w:type="dxa"/>
            <w:gridSpan w:val="2"/>
            <w:tcBorders>
              <w:bottom w:val="nil"/>
            </w:tcBorders>
            <w:shd w:val="clear" w:color="auto" w:fill="auto"/>
          </w:tcPr>
          <w:p w:rsidR="002069BD" w:rsidRPr="002069BD" w:rsidRDefault="002069BD" w:rsidP="00AD3B86">
            <w:pPr>
              <w:spacing w:before="60"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AMS1</w:t>
            </w:r>
          </w:p>
        </w:tc>
      </w:tr>
      <w:tr w:rsidR="002069BD" w:rsidRPr="002069BD" w:rsidTr="00AD3B86">
        <w:trPr>
          <w:trHeight w:val="171"/>
          <w:jc w:val="center"/>
        </w:trPr>
        <w:tc>
          <w:tcPr>
            <w:tcW w:w="1448" w:type="dxa"/>
            <w:vMerge/>
            <w:shd w:val="clear" w:color="auto" w:fill="auto"/>
          </w:tcPr>
          <w:p w:rsidR="002069BD" w:rsidRPr="002069BD" w:rsidRDefault="002069BD" w:rsidP="002069BD">
            <w:pPr>
              <w:spacing w:after="0" w:line="240" w:lineRule="auto"/>
              <w:jc w:val="center"/>
              <w:rPr>
                <w:rFonts w:ascii="Times New Roman" w:hAnsi="Times New Roman"/>
                <w:b/>
                <w:sz w:val="20"/>
                <w:szCs w:val="20"/>
                <w:lang w:val="en-MY" w:eastAsia="en-MY"/>
              </w:rPr>
            </w:pPr>
          </w:p>
        </w:tc>
        <w:tc>
          <w:tcPr>
            <w:tcW w:w="4504" w:type="dxa"/>
            <w:vMerge/>
            <w:shd w:val="clear" w:color="auto" w:fill="auto"/>
          </w:tcPr>
          <w:p w:rsidR="002069BD" w:rsidRPr="002069BD" w:rsidRDefault="002069BD" w:rsidP="002069BD">
            <w:pPr>
              <w:spacing w:after="0" w:line="240" w:lineRule="auto"/>
              <w:jc w:val="center"/>
              <w:rPr>
                <w:rFonts w:ascii="Times New Roman" w:hAnsi="Times New Roman"/>
                <w:b/>
                <w:sz w:val="20"/>
                <w:szCs w:val="20"/>
                <w:lang w:val="en-MY" w:eastAsia="en-MY"/>
              </w:rPr>
            </w:pPr>
          </w:p>
        </w:tc>
        <w:tc>
          <w:tcPr>
            <w:tcW w:w="1095" w:type="dxa"/>
            <w:tcBorders>
              <w:top w:val="single" w:sz="4" w:space="0" w:color="auto"/>
            </w:tcBorders>
            <w:shd w:val="clear" w:color="auto" w:fill="auto"/>
          </w:tcPr>
          <w:p w:rsidR="002069BD" w:rsidRPr="002069BD" w:rsidRDefault="002069BD" w:rsidP="00AD3B86">
            <w:pPr>
              <w:spacing w:after="6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2010</w:t>
            </w:r>
          </w:p>
        </w:tc>
        <w:tc>
          <w:tcPr>
            <w:tcW w:w="1228" w:type="dxa"/>
            <w:tcBorders>
              <w:top w:val="single" w:sz="4" w:space="0" w:color="auto"/>
            </w:tcBorders>
            <w:shd w:val="clear" w:color="auto" w:fill="auto"/>
          </w:tcPr>
          <w:p w:rsidR="002069BD" w:rsidRPr="002069BD" w:rsidRDefault="002069BD" w:rsidP="002069BD">
            <w:pPr>
              <w:spacing w:after="0" w:line="240" w:lineRule="auto"/>
              <w:jc w:val="center"/>
              <w:rPr>
                <w:rFonts w:ascii="Times New Roman" w:hAnsi="Times New Roman"/>
                <w:b/>
                <w:sz w:val="20"/>
                <w:szCs w:val="20"/>
                <w:lang w:val="en-MY" w:eastAsia="en-MY"/>
              </w:rPr>
            </w:pPr>
            <w:r w:rsidRPr="002069BD">
              <w:rPr>
                <w:rFonts w:ascii="Times New Roman" w:hAnsi="Times New Roman"/>
                <w:b/>
                <w:sz w:val="20"/>
                <w:szCs w:val="20"/>
                <w:lang w:val="en-MY" w:eastAsia="en-MY"/>
              </w:rPr>
              <w:t>2011</w:t>
            </w:r>
          </w:p>
        </w:tc>
      </w:tr>
      <w:tr w:rsidR="002069BD" w:rsidRPr="002069BD" w:rsidTr="00AD3B86">
        <w:trPr>
          <w:trHeight w:val="279"/>
          <w:jc w:val="center"/>
        </w:trPr>
        <w:tc>
          <w:tcPr>
            <w:tcW w:w="1448" w:type="dxa"/>
            <w:vMerge w:val="restart"/>
            <w:shd w:val="clear" w:color="auto" w:fill="auto"/>
          </w:tcPr>
          <w:p w:rsidR="002069BD" w:rsidRPr="002069BD" w:rsidRDefault="002069BD" w:rsidP="00AD3B86">
            <w:pPr>
              <w:spacing w:before="60" w:after="0" w:line="240" w:lineRule="auto"/>
              <w:jc w:val="center"/>
              <w:rPr>
                <w:rFonts w:ascii="Times New Roman" w:hAnsi="Times New Roman"/>
                <w:sz w:val="20"/>
                <w:szCs w:val="20"/>
                <w:lang w:val="en-MY" w:eastAsia="en-MY"/>
              </w:rPr>
            </w:pPr>
          </w:p>
        </w:tc>
        <w:tc>
          <w:tcPr>
            <w:tcW w:w="4504" w:type="dxa"/>
            <w:tcBorders>
              <w:bottom w:val="nil"/>
            </w:tcBorders>
            <w:shd w:val="clear" w:color="auto" w:fill="auto"/>
          </w:tcPr>
          <w:p w:rsidR="002069BD" w:rsidRPr="002069BD" w:rsidRDefault="002069BD" w:rsidP="00AD3B86">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Probability ≤ 0.1 ppm</w:t>
            </w:r>
          </w:p>
        </w:tc>
        <w:tc>
          <w:tcPr>
            <w:tcW w:w="1095" w:type="dxa"/>
            <w:tcBorders>
              <w:bottom w:val="nil"/>
            </w:tcBorders>
            <w:shd w:val="clear" w:color="auto" w:fill="auto"/>
          </w:tcPr>
          <w:p w:rsidR="002069BD" w:rsidRPr="002069BD" w:rsidRDefault="002069BD" w:rsidP="00AD3B8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0.9944</w:t>
            </w:r>
          </w:p>
        </w:tc>
        <w:tc>
          <w:tcPr>
            <w:tcW w:w="1228" w:type="dxa"/>
            <w:tcBorders>
              <w:bottom w:val="nil"/>
            </w:tcBorders>
            <w:shd w:val="clear" w:color="auto" w:fill="auto"/>
          </w:tcPr>
          <w:p w:rsidR="002069BD" w:rsidRPr="002069BD" w:rsidRDefault="002069BD" w:rsidP="00AD3B8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0.9938</w:t>
            </w:r>
          </w:p>
        </w:tc>
      </w:tr>
      <w:tr w:rsidR="002069BD" w:rsidRPr="002069BD" w:rsidTr="00AD3B86">
        <w:trPr>
          <w:trHeight w:val="171"/>
          <w:jc w:val="center"/>
        </w:trPr>
        <w:tc>
          <w:tcPr>
            <w:tcW w:w="1448" w:type="dxa"/>
            <w:vMerge/>
            <w:shd w:val="clear" w:color="auto" w:fill="auto"/>
          </w:tcPr>
          <w:p w:rsidR="002069BD" w:rsidRPr="002069BD" w:rsidRDefault="002069BD" w:rsidP="002069BD">
            <w:pPr>
              <w:spacing w:after="0" w:line="240" w:lineRule="auto"/>
              <w:jc w:val="center"/>
              <w:rPr>
                <w:rFonts w:ascii="Times New Roman" w:hAnsi="Times New Roman"/>
                <w:sz w:val="20"/>
                <w:szCs w:val="20"/>
                <w:lang w:val="en-MY" w:eastAsia="en-MY"/>
              </w:rPr>
            </w:pPr>
          </w:p>
        </w:tc>
        <w:tc>
          <w:tcPr>
            <w:tcW w:w="4504" w:type="dxa"/>
            <w:tcBorders>
              <w:top w:val="nil"/>
            </w:tcBorders>
            <w:shd w:val="clear" w:color="auto" w:fill="auto"/>
          </w:tcPr>
          <w:p w:rsidR="002069BD" w:rsidRPr="002069BD" w:rsidRDefault="002069BD" w:rsidP="00AD3B86">
            <w:pPr>
              <w:spacing w:before="60" w:after="6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Exceedance Probability &gt; 0.1 ppm</w:t>
            </w:r>
          </w:p>
        </w:tc>
        <w:tc>
          <w:tcPr>
            <w:tcW w:w="1095" w:type="dxa"/>
            <w:tcBorders>
              <w:top w:val="nil"/>
            </w:tcBorders>
            <w:shd w:val="clear" w:color="auto" w:fill="auto"/>
          </w:tcPr>
          <w:p w:rsidR="002069BD" w:rsidRPr="002069BD" w:rsidRDefault="002069BD" w:rsidP="00AD3B86">
            <w:pPr>
              <w:spacing w:before="60" w:after="60" w:line="240" w:lineRule="auto"/>
              <w:jc w:val="center"/>
              <w:rPr>
                <w:rFonts w:ascii="Times New Roman" w:hAnsi="Times New Roman"/>
                <w:sz w:val="20"/>
                <w:szCs w:val="20"/>
                <w:vertAlign w:val="superscript"/>
                <w:lang w:val="en-MY" w:eastAsia="en-MY"/>
              </w:rPr>
            </w:pPr>
            <w:r w:rsidRPr="002069BD">
              <w:rPr>
                <w:rFonts w:ascii="Times New Roman" w:hAnsi="Times New Roman"/>
                <w:sz w:val="20"/>
                <w:szCs w:val="20"/>
                <w:lang w:val="en-MY" w:eastAsia="en-MY"/>
              </w:rPr>
              <w:t>5.6 x 10</w:t>
            </w:r>
            <w:r w:rsidRPr="002069BD">
              <w:rPr>
                <w:rFonts w:ascii="Times New Roman" w:hAnsi="Times New Roman"/>
                <w:sz w:val="20"/>
                <w:szCs w:val="20"/>
                <w:vertAlign w:val="superscript"/>
                <w:lang w:val="en-MY" w:eastAsia="en-MY"/>
              </w:rPr>
              <w:t>-3</w:t>
            </w:r>
          </w:p>
        </w:tc>
        <w:tc>
          <w:tcPr>
            <w:tcW w:w="1228" w:type="dxa"/>
            <w:tcBorders>
              <w:top w:val="nil"/>
            </w:tcBorders>
            <w:shd w:val="clear" w:color="auto" w:fill="auto"/>
          </w:tcPr>
          <w:p w:rsidR="002069BD" w:rsidRPr="002069BD" w:rsidRDefault="002069BD" w:rsidP="00AD3B86">
            <w:pPr>
              <w:spacing w:before="60" w:after="60" w:line="240" w:lineRule="auto"/>
              <w:jc w:val="center"/>
              <w:rPr>
                <w:rFonts w:ascii="Times New Roman" w:hAnsi="Times New Roman"/>
                <w:sz w:val="20"/>
                <w:szCs w:val="20"/>
                <w:vertAlign w:val="superscript"/>
                <w:lang w:val="en-MY" w:eastAsia="en-MY"/>
              </w:rPr>
            </w:pPr>
            <w:r w:rsidRPr="002069BD">
              <w:rPr>
                <w:rFonts w:ascii="Times New Roman" w:hAnsi="Times New Roman"/>
                <w:sz w:val="20"/>
                <w:szCs w:val="20"/>
                <w:lang w:val="en-MY" w:eastAsia="en-MY"/>
              </w:rPr>
              <w:t>6.2 x 10</w:t>
            </w:r>
            <w:r w:rsidRPr="002069BD">
              <w:rPr>
                <w:rFonts w:ascii="Times New Roman" w:hAnsi="Times New Roman"/>
                <w:sz w:val="20"/>
                <w:szCs w:val="20"/>
                <w:vertAlign w:val="superscript"/>
                <w:lang w:val="en-MY" w:eastAsia="en-MY"/>
              </w:rPr>
              <w:t>-3</w:t>
            </w:r>
          </w:p>
        </w:tc>
      </w:tr>
      <w:tr w:rsidR="002069BD" w:rsidRPr="002069BD" w:rsidTr="00AD3B86">
        <w:trPr>
          <w:trHeight w:val="266"/>
          <w:jc w:val="center"/>
        </w:trPr>
        <w:tc>
          <w:tcPr>
            <w:tcW w:w="1448" w:type="dxa"/>
            <w:vMerge w:val="restart"/>
            <w:shd w:val="clear" w:color="auto" w:fill="auto"/>
          </w:tcPr>
          <w:p w:rsidR="002069BD" w:rsidRPr="002069BD" w:rsidRDefault="002069BD" w:rsidP="002069BD">
            <w:pPr>
              <w:spacing w:after="0" w:line="240" w:lineRule="auto"/>
              <w:jc w:val="center"/>
              <w:rPr>
                <w:rFonts w:ascii="Times New Roman" w:hAnsi="Times New Roman"/>
                <w:sz w:val="20"/>
                <w:szCs w:val="20"/>
                <w:lang w:val="en-MY" w:eastAsia="en-MY"/>
              </w:rPr>
            </w:pPr>
          </w:p>
          <w:p w:rsidR="002069BD" w:rsidRPr="002069BD" w:rsidRDefault="002069BD" w:rsidP="001033CF">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Return Period</w:t>
            </w:r>
          </w:p>
        </w:tc>
        <w:tc>
          <w:tcPr>
            <w:tcW w:w="4504" w:type="dxa"/>
            <w:tcBorders>
              <w:bottom w:val="nil"/>
            </w:tcBorders>
            <w:shd w:val="clear" w:color="auto" w:fill="auto"/>
          </w:tcPr>
          <w:p w:rsidR="002069BD" w:rsidRPr="002069BD" w:rsidRDefault="002069BD" w:rsidP="00AD3B86">
            <w:pPr>
              <w:spacing w:before="60"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Predicted Exceedances (day)</w:t>
            </w:r>
          </w:p>
        </w:tc>
        <w:tc>
          <w:tcPr>
            <w:tcW w:w="1095" w:type="dxa"/>
            <w:tcBorders>
              <w:bottom w:val="nil"/>
            </w:tcBorders>
            <w:shd w:val="clear" w:color="auto" w:fill="auto"/>
          </w:tcPr>
          <w:p w:rsidR="002069BD" w:rsidRPr="002069BD" w:rsidRDefault="002069BD" w:rsidP="00AD3B8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2</w:t>
            </w:r>
          </w:p>
        </w:tc>
        <w:tc>
          <w:tcPr>
            <w:tcW w:w="1228" w:type="dxa"/>
            <w:tcBorders>
              <w:bottom w:val="nil"/>
            </w:tcBorders>
            <w:shd w:val="clear" w:color="auto" w:fill="auto"/>
          </w:tcPr>
          <w:p w:rsidR="002069BD" w:rsidRPr="002069BD" w:rsidRDefault="002069BD" w:rsidP="00AD3B86">
            <w:pPr>
              <w:spacing w:before="60"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2.3</w:t>
            </w:r>
          </w:p>
        </w:tc>
      </w:tr>
      <w:tr w:rsidR="002069BD" w:rsidRPr="002069BD" w:rsidTr="00AD3B86">
        <w:trPr>
          <w:trHeight w:val="171"/>
          <w:jc w:val="center"/>
        </w:trPr>
        <w:tc>
          <w:tcPr>
            <w:tcW w:w="1448" w:type="dxa"/>
            <w:vMerge/>
            <w:shd w:val="clear" w:color="auto" w:fill="auto"/>
          </w:tcPr>
          <w:p w:rsidR="002069BD" w:rsidRPr="002069BD" w:rsidRDefault="002069BD" w:rsidP="002069BD">
            <w:pPr>
              <w:spacing w:after="0" w:line="240" w:lineRule="auto"/>
              <w:jc w:val="center"/>
              <w:rPr>
                <w:rFonts w:ascii="Times New Roman" w:hAnsi="Times New Roman"/>
                <w:sz w:val="20"/>
                <w:szCs w:val="20"/>
                <w:lang w:val="en-MY" w:eastAsia="en-MY"/>
              </w:rPr>
            </w:pPr>
          </w:p>
        </w:tc>
        <w:tc>
          <w:tcPr>
            <w:tcW w:w="4504" w:type="dxa"/>
            <w:tcBorders>
              <w:top w:val="nil"/>
              <w:bottom w:val="nil"/>
            </w:tcBorders>
            <w:shd w:val="clear" w:color="auto" w:fill="auto"/>
          </w:tcPr>
          <w:p w:rsidR="002069BD" w:rsidRPr="002069BD" w:rsidRDefault="002069BD" w:rsidP="002069BD">
            <w:pPr>
              <w:spacing w:after="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Actual Exceedances (day)</w:t>
            </w:r>
          </w:p>
        </w:tc>
        <w:tc>
          <w:tcPr>
            <w:tcW w:w="1095" w:type="dxa"/>
            <w:tcBorders>
              <w:top w:val="nil"/>
              <w:bottom w:val="nil"/>
            </w:tcBorders>
            <w:shd w:val="clear" w:color="auto" w:fill="auto"/>
          </w:tcPr>
          <w:p w:rsidR="002069BD" w:rsidRPr="002069BD" w:rsidRDefault="002069BD" w:rsidP="002069BD">
            <w:pPr>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0.3</w:t>
            </w:r>
          </w:p>
        </w:tc>
        <w:tc>
          <w:tcPr>
            <w:tcW w:w="1228" w:type="dxa"/>
            <w:tcBorders>
              <w:top w:val="nil"/>
              <w:bottom w:val="nil"/>
            </w:tcBorders>
            <w:shd w:val="clear" w:color="auto" w:fill="auto"/>
          </w:tcPr>
          <w:p w:rsidR="002069BD" w:rsidRPr="002069BD" w:rsidRDefault="002069BD" w:rsidP="002069BD">
            <w:pPr>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2.7</w:t>
            </w:r>
          </w:p>
        </w:tc>
      </w:tr>
      <w:tr w:rsidR="002069BD" w:rsidRPr="002069BD" w:rsidTr="00AD3B86">
        <w:trPr>
          <w:trHeight w:val="171"/>
          <w:jc w:val="center"/>
        </w:trPr>
        <w:tc>
          <w:tcPr>
            <w:tcW w:w="1448" w:type="dxa"/>
            <w:vMerge/>
            <w:shd w:val="clear" w:color="auto" w:fill="auto"/>
          </w:tcPr>
          <w:p w:rsidR="002069BD" w:rsidRPr="002069BD" w:rsidRDefault="002069BD" w:rsidP="002069BD">
            <w:pPr>
              <w:spacing w:after="0" w:line="240" w:lineRule="auto"/>
              <w:jc w:val="center"/>
              <w:rPr>
                <w:rFonts w:ascii="Times New Roman" w:hAnsi="Times New Roman"/>
                <w:sz w:val="20"/>
                <w:szCs w:val="20"/>
                <w:lang w:val="en-MY" w:eastAsia="en-MY"/>
              </w:rPr>
            </w:pPr>
          </w:p>
        </w:tc>
        <w:tc>
          <w:tcPr>
            <w:tcW w:w="4504" w:type="dxa"/>
            <w:tcBorders>
              <w:top w:val="nil"/>
            </w:tcBorders>
            <w:shd w:val="clear" w:color="auto" w:fill="auto"/>
          </w:tcPr>
          <w:p w:rsidR="002069BD" w:rsidRPr="002069BD" w:rsidRDefault="002069BD" w:rsidP="00AD3B86">
            <w:pPr>
              <w:spacing w:after="60" w:line="240" w:lineRule="auto"/>
              <w:rPr>
                <w:rFonts w:ascii="Times New Roman" w:hAnsi="Times New Roman"/>
                <w:sz w:val="20"/>
                <w:szCs w:val="20"/>
                <w:lang w:val="en-MY" w:eastAsia="en-MY"/>
              </w:rPr>
            </w:pPr>
            <w:r w:rsidRPr="002069BD">
              <w:rPr>
                <w:rFonts w:ascii="Times New Roman" w:hAnsi="Times New Roman"/>
                <w:sz w:val="20"/>
                <w:szCs w:val="20"/>
                <w:lang w:val="en-MY" w:eastAsia="en-MY"/>
              </w:rPr>
              <w:t>Difference of predicted and actual exceedances (day)</w:t>
            </w:r>
          </w:p>
        </w:tc>
        <w:tc>
          <w:tcPr>
            <w:tcW w:w="1095" w:type="dxa"/>
            <w:tcBorders>
              <w:top w:val="nil"/>
            </w:tcBorders>
            <w:shd w:val="clear" w:color="auto" w:fill="auto"/>
          </w:tcPr>
          <w:p w:rsidR="002069BD" w:rsidRPr="002069BD" w:rsidRDefault="002069BD" w:rsidP="002069BD">
            <w:pPr>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1.7</w:t>
            </w:r>
          </w:p>
        </w:tc>
        <w:tc>
          <w:tcPr>
            <w:tcW w:w="1228" w:type="dxa"/>
            <w:tcBorders>
              <w:top w:val="nil"/>
            </w:tcBorders>
            <w:shd w:val="clear" w:color="auto" w:fill="auto"/>
          </w:tcPr>
          <w:p w:rsidR="002069BD" w:rsidRPr="002069BD" w:rsidRDefault="002069BD" w:rsidP="002069BD">
            <w:pPr>
              <w:spacing w:after="0" w:line="240" w:lineRule="auto"/>
              <w:jc w:val="center"/>
              <w:rPr>
                <w:rFonts w:ascii="Times New Roman" w:hAnsi="Times New Roman"/>
                <w:sz w:val="20"/>
                <w:szCs w:val="20"/>
                <w:lang w:val="en-MY" w:eastAsia="en-MY"/>
              </w:rPr>
            </w:pPr>
            <w:r w:rsidRPr="002069BD">
              <w:rPr>
                <w:rFonts w:ascii="Times New Roman" w:hAnsi="Times New Roman"/>
                <w:sz w:val="20"/>
                <w:szCs w:val="20"/>
                <w:lang w:val="en-MY" w:eastAsia="en-MY"/>
              </w:rPr>
              <w:t>0.4</w:t>
            </w:r>
          </w:p>
        </w:tc>
      </w:tr>
    </w:tbl>
    <w:p w:rsidR="006768E9" w:rsidRDefault="006768E9" w:rsidP="001033CF">
      <w:pPr>
        <w:spacing w:after="0" w:line="240" w:lineRule="auto"/>
        <w:rPr>
          <w:rFonts w:ascii="Times New Roman" w:hAnsi="Times New Roman"/>
          <w:szCs w:val="20"/>
        </w:rPr>
      </w:pPr>
    </w:p>
    <w:p w:rsidR="001033CF" w:rsidRPr="00F447A7" w:rsidRDefault="001033CF" w:rsidP="001033C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1033CF" w:rsidRPr="001033CF" w:rsidRDefault="001033CF" w:rsidP="001033CF">
      <w:pPr>
        <w:spacing w:after="0" w:line="240" w:lineRule="auto"/>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This study shows Gamma distribution is the best fit distribution for both suburban-based sites in 2010 and 2011. Both sites show the mean are greater than median indicating the observation data are positively skewed in all three distributions. For the 2010 data, AMS1 was expected to surpass 0.1 ppm for 2 days in 2011 with a return period of one occurrence per 179 days. For the 2011 data, AMS1 was expected to surpass 0.1 ppm for 2.3 days in 2012 with a return period of one occurrence per 159 days. The results showed the ozone concentration at AMS1 became worsen from 2010 to 2011. AMS2 do not have data that exceed 0.1 ppm for both years, therefore no exceedance and return period need to be considered.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1033CF" w:rsidRDefault="001033CF" w:rsidP="001033CF">
      <w:pPr>
        <w:spacing w:after="0" w:line="240" w:lineRule="auto"/>
        <w:jc w:val="both"/>
        <w:rPr>
          <w:rFonts w:ascii="Times New Roman" w:hAnsi="Times New Roman"/>
          <w:sz w:val="20"/>
          <w:szCs w:val="20"/>
          <w:lang w:val="en-MY" w:eastAsia="en-MY"/>
        </w:rPr>
      </w:pPr>
      <w:r w:rsidRPr="001033CF">
        <w:rPr>
          <w:rFonts w:ascii="Times New Roman" w:hAnsi="Times New Roman"/>
          <w:sz w:val="20"/>
          <w:szCs w:val="20"/>
          <w:lang w:val="en-MY" w:eastAsia="en-MY"/>
        </w:rPr>
        <w:t>The authors would like to thank to Ministry of Higher Education of Malaysia for funding FRGS grant 59314, University Malaysia Terengganu for supporting this project and Department of Environment Malaysia (DoE) for providing the O</w:t>
      </w:r>
      <w:r w:rsidRPr="001033CF">
        <w:rPr>
          <w:rFonts w:ascii="Times New Roman" w:hAnsi="Times New Roman"/>
          <w:sz w:val="20"/>
          <w:szCs w:val="20"/>
          <w:vertAlign w:val="subscript"/>
          <w:lang w:val="en-MY" w:eastAsia="en-MY"/>
        </w:rPr>
        <w:t>3</w:t>
      </w:r>
      <w:r w:rsidRPr="001033CF">
        <w:rPr>
          <w:rFonts w:ascii="Times New Roman" w:hAnsi="Times New Roman"/>
          <w:sz w:val="20"/>
          <w:szCs w:val="20"/>
          <w:lang w:val="en-MY" w:eastAsia="en-MY"/>
        </w:rPr>
        <w:t xml:space="preserve"> data on 2010 and 2011 to complete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Yusof, N. F. F. M., Ramli, N. A., Yahaya, A. S., Sansuddin, N., Ghazali, N. A. and Madhoun, W. A. (2010). </w:t>
      </w:r>
      <w:hyperlink r:id="rId19" w:history="1">
        <w:r w:rsidRPr="001033CF">
          <w:rPr>
            <w:rFonts w:ascii="Times New Roman" w:hAnsi="Times New Roman"/>
            <w:sz w:val="20"/>
            <w:szCs w:val="20"/>
            <w:lang w:val="en-MY" w:eastAsia="en-MY"/>
          </w:rPr>
          <w:t>Monsoonal differences and probability distribution of PM</w:t>
        </w:r>
        <w:r w:rsidRPr="001033CF">
          <w:rPr>
            <w:rFonts w:ascii="Times New Roman" w:hAnsi="Times New Roman"/>
            <w:sz w:val="20"/>
            <w:szCs w:val="20"/>
            <w:vertAlign w:val="subscript"/>
            <w:lang w:val="en-MY" w:eastAsia="en-MY"/>
          </w:rPr>
          <w:t xml:space="preserve">10 </w:t>
        </w:r>
        <w:r w:rsidRPr="001033CF">
          <w:rPr>
            <w:rFonts w:ascii="Times New Roman" w:hAnsi="Times New Roman"/>
            <w:sz w:val="20"/>
            <w:szCs w:val="20"/>
            <w:lang w:val="en-MY" w:eastAsia="en-MY"/>
          </w:rPr>
          <w:t>concentration</w:t>
        </w:r>
      </w:hyperlink>
      <w:r w:rsidRPr="001033CF">
        <w:rPr>
          <w:rFonts w:ascii="Times New Roman" w:hAnsi="Times New Roman"/>
          <w:sz w:val="20"/>
          <w:szCs w:val="20"/>
          <w:lang w:val="en-MY" w:eastAsia="en-MY"/>
        </w:rPr>
        <w:t xml:space="preserve">.  </w:t>
      </w:r>
      <w:r w:rsidRPr="001033CF">
        <w:rPr>
          <w:rFonts w:ascii="Times New Roman" w:hAnsi="Times New Roman"/>
          <w:i/>
          <w:iCs/>
          <w:sz w:val="20"/>
          <w:szCs w:val="20"/>
          <w:lang w:val="en-MY" w:eastAsia="en-MY"/>
        </w:rPr>
        <w:t>Environmental Monitoring and Assessment</w:t>
      </w:r>
      <w:r w:rsidRPr="001033CF">
        <w:rPr>
          <w:rFonts w:ascii="Times New Roman" w:hAnsi="Times New Roman"/>
          <w:sz w:val="20"/>
          <w:szCs w:val="20"/>
          <w:lang w:val="en-MY" w:eastAsia="en-MY"/>
        </w:rPr>
        <w:t>, 163: 655 – 667.</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Wallace, J. M. and Hobbs, P.V. (2006). Atmospheric Science. </w:t>
      </w:r>
      <w:r w:rsidRPr="001033CF">
        <w:rPr>
          <w:rFonts w:ascii="Times New Roman" w:hAnsi="Times New Roman"/>
          <w:i/>
          <w:iCs/>
          <w:sz w:val="20"/>
          <w:szCs w:val="20"/>
          <w:lang w:val="en-MY" w:eastAsia="en-MY"/>
        </w:rPr>
        <w:t>Academic Press Publication</w:t>
      </w:r>
      <w:r w:rsidRPr="001033CF">
        <w:rPr>
          <w:rFonts w:ascii="Times New Roman" w:hAnsi="Times New Roman"/>
          <w:sz w:val="20"/>
          <w:szCs w:val="20"/>
          <w:lang w:val="en-MY" w:eastAsia="en-MY"/>
        </w:rPr>
        <w:t>, 2: 153 –</w:t>
      </w:r>
      <w:r>
        <w:rPr>
          <w:rFonts w:ascii="Times New Roman" w:hAnsi="Times New Roman"/>
          <w:sz w:val="20"/>
          <w:szCs w:val="20"/>
          <w:lang w:val="en-MY" w:eastAsia="en-MY"/>
        </w:rPr>
        <w:t xml:space="preserve"> </w:t>
      </w:r>
      <w:r w:rsidRPr="001033CF">
        <w:rPr>
          <w:rFonts w:ascii="Times New Roman" w:hAnsi="Times New Roman"/>
          <w:sz w:val="20"/>
          <w:szCs w:val="20"/>
          <w:lang w:val="en-MY" w:eastAsia="en-MY"/>
        </w:rPr>
        <w:t>198.</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Ramli, N. A., Ghazali, N. A. and Yahaya, A. S. (2010). Diurnal fluctuations of ozone concentrations and its precursors and prediction of ozone using multiple linear regressions. </w:t>
      </w:r>
      <w:r w:rsidRPr="001033CF">
        <w:rPr>
          <w:rFonts w:ascii="Times New Roman" w:hAnsi="Times New Roman"/>
          <w:i/>
          <w:iCs/>
          <w:sz w:val="20"/>
          <w:szCs w:val="20"/>
          <w:lang w:val="en-MY" w:eastAsia="en-MY"/>
        </w:rPr>
        <w:t>Malaysia Journal of Environmental Management</w:t>
      </w:r>
      <w:r w:rsidRPr="001033CF">
        <w:rPr>
          <w:rFonts w:ascii="Times New Roman" w:hAnsi="Times New Roman"/>
          <w:sz w:val="20"/>
          <w:szCs w:val="20"/>
          <w:lang w:val="en-MY" w:eastAsia="en-MY"/>
        </w:rPr>
        <w:t>, 11(2): 57 – 69.</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Banan, N., Latif, M.T. and Juneng, L. (2013). An assessment of ozone levels in typical urban areas in the Malaysian Peninsular. </w:t>
      </w:r>
      <w:r w:rsidRPr="001033CF">
        <w:rPr>
          <w:rFonts w:ascii="Times New Roman" w:hAnsi="Times New Roman"/>
          <w:i/>
          <w:iCs/>
          <w:sz w:val="20"/>
          <w:szCs w:val="20"/>
          <w:lang w:val="en-MY" w:eastAsia="en-MY"/>
        </w:rPr>
        <w:t>International Journal of Environmental, Earth Science and Technology</w:t>
      </w:r>
      <w:r w:rsidRPr="001033CF">
        <w:rPr>
          <w:rFonts w:ascii="Times New Roman" w:hAnsi="Times New Roman"/>
          <w:sz w:val="20"/>
          <w:szCs w:val="20"/>
          <w:lang w:val="en-MY" w:eastAsia="en-MY"/>
        </w:rPr>
        <w:t>, 7(2): 61 – 64.</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Ahamad, F., Latif, M.T., Tang, R., Juneng, L., Dominick, D. and Juahir, H. (2014). Variation of surface ozone exceedance around Klang Valley, Malaysia. </w:t>
      </w:r>
      <w:r w:rsidRPr="001033CF">
        <w:rPr>
          <w:rFonts w:ascii="Times New Roman" w:hAnsi="Times New Roman"/>
          <w:i/>
          <w:iCs/>
          <w:sz w:val="20"/>
          <w:szCs w:val="20"/>
          <w:lang w:val="en-MY" w:eastAsia="en-MY"/>
        </w:rPr>
        <w:t>Journal of Atmospheric Research</w:t>
      </w:r>
      <w:r w:rsidRPr="001033CF">
        <w:rPr>
          <w:rFonts w:ascii="Times New Roman" w:hAnsi="Times New Roman"/>
          <w:sz w:val="20"/>
          <w:szCs w:val="20"/>
          <w:lang w:val="en-MY" w:eastAsia="en-MY"/>
        </w:rPr>
        <w:t>, 139: 116 – 127.</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Ismail, A. S., Latif, M. T., Azmi, S. Z., Juneng, L. and Jemain, A. A. (2010). Variation of surface ozone recorded at the eastern coastal region of the Malaysian Peninsula. </w:t>
      </w:r>
      <w:r w:rsidRPr="001033CF">
        <w:rPr>
          <w:rFonts w:ascii="Times New Roman" w:hAnsi="Times New Roman"/>
          <w:i/>
          <w:iCs/>
          <w:sz w:val="20"/>
          <w:szCs w:val="20"/>
          <w:lang w:val="en-MY" w:eastAsia="en-MY"/>
        </w:rPr>
        <w:t>American Journal of Environmental Sciences</w:t>
      </w:r>
      <w:r w:rsidRPr="001033CF">
        <w:rPr>
          <w:rFonts w:ascii="Times New Roman" w:hAnsi="Times New Roman"/>
          <w:sz w:val="20"/>
          <w:szCs w:val="20"/>
          <w:lang w:val="en-MY" w:eastAsia="en-MY"/>
        </w:rPr>
        <w:t>, 6(6): 560 – 569.</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Department of Environment, Ministry of Natural Resources and Environment (2012). Malaysia environmental quality report</w:t>
      </w:r>
      <w:r w:rsidRPr="001033CF">
        <w:rPr>
          <w:rFonts w:ascii="Times New Roman" w:hAnsi="Times New Roman"/>
          <w:i/>
          <w:sz w:val="20"/>
          <w:szCs w:val="20"/>
          <w:lang w:val="en-MY" w:eastAsia="en-MY"/>
        </w:rPr>
        <w:t xml:space="preserve">. </w:t>
      </w:r>
      <w:r w:rsidRPr="001033CF">
        <w:rPr>
          <w:rFonts w:ascii="Times New Roman" w:hAnsi="Times New Roman"/>
          <w:sz w:val="20"/>
          <w:szCs w:val="20"/>
          <w:lang w:val="en-MY" w:eastAsia="en-MY"/>
        </w:rPr>
        <w:t>ISSN 0127 – 6433.</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Forbes, C., Evans, M., Hastings, N. and Peacock, B. (2010). Statistical Distributions. Wiley, 4: 109 –</w:t>
      </w:r>
      <w:r>
        <w:rPr>
          <w:rFonts w:ascii="Times New Roman" w:hAnsi="Times New Roman"/>
          <w:sz w:val="20"/>
          <w:szCs w:val="20"/>
          <w:lang w:val="en-MY" w:eastAsia="en-MY"/>
        </w:rPr>
        <w:t xml:space="preserve"> </w:t>
      </w:r>
      <w:r w:rsidRPr="001033CF">
        <w:rPr>
          <w:rFonts w:ascii="Times New Roman" w:hAnsi="Times New Roman"/>
          <w:sz w:val="20"/>
          <w:szCs w:val="20"/>
          <w:lang w:val="en-MY" w:eastAsia="en-MY"/>
        </w:rPr>
        <w:t>176.</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Noor, N. M., Tan, C., Ramli, N. A., Yahaya, A. S. and Yusof, N. F. F. M. (2011). </w:t>
      </w:r>
      <w:hyperlink r:id="rId20" w:history="1">
        <w:r w:rsidRPr="001033CF">
          <w:rPr>
            <w:rFonts w:ascii="Times New Roman" w:hAnsi="Times New Roman"/>
            <w:sz w:val="20"/>
            <w:szCs w:val="20"/>
            <w:lang w:val="en-MY" w:eastAsia="en-MY"/>
          </w:rPr>
          <w:t>Assessment of various probability distributions to model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concentration for industrialized area in Peninsula Malaysia: A case study in Shah Alam and Nilai.</w:t>
        </w:r>
      </w:hyperlink>
      <w:r w:rsidRPr="001033CF">
        <w:rPr>
          <w:rFonts w:ascii="Times New Roman" w:hAnsi="Times New Roman"/>
          <w:sz w:val="20"/>
          <w:szCs w:val="20"/>
          <w:lang w:val="en-MY" w:eastAsia="en-MY"/>
        </w:rPr>
        <w:t xml:space="preserve"> </w:t>
      </w:r>
      <w:r w:rsidRPr="001033CF">
        <w:rPr>
          <w:rFonts w:ascii="Times New Roman" w:hAnsi="Times New Roman"/>
          <w:i/>
          <w:iCs/>
          <w:sz w:val="20"/>
          <w:szCs w:val="20"/>
          <w:lang w:val="en-MY" w:eastAsia="en-MY"/>
        </w:rPr>
        <w:t>Australian Journal of Basic and Applied Sciences</w:t>
      </w:r>
      <w:r w:rsidRPr="001033CF">
        <w:rPr>
          <w:rFonts w:ascii="Times New Roman" w:hAnsi="Times New Roman"/>
          <w:sz w:val="20"/>
          <w:szCs w:val="20"/>
          <w:lang w:val="en-MY" w:eastAsia="en-MY"/>
        </w:rPr>
        <w:t>, 5(12): 2796 – 2811.</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Lu, H.C. (2003). Estimating the emission source reduction of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in Central Taiwan. </w:t>
      </w:r>
      <w:r w:rsidRPr="001033CF">
        <w:rPr>
          <w:rFonts w:ascii="Times New Roman" w:hAnsi="Times New Roman"/>
          <w:i/>
          <w:iCs/>
          <w:sz w:val="20"/>
          <w:szCs w:val="20"/>
          <w:lang w:val="en-MY" w:eastAsia="en-MY"/>
        </w:rPr>
        <w:t>Journal of Chemosphere</w:t>
      </w:r>
      <w:r w:rsidRPr="001033CF">
        <w:rPr>
          <w:rFonts w:ascii="Times New Roman" w:hAnsi="Times New Roman"/>
          <w:sz w:val="20"/>
          <w:szCs w:val="20"/>
          <w:lang w:val="en-MY" w:eastAsia="en-MY"/>
        </w:rPr>
        <w:t>, 54: 805 – 814.</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Ul-Saufie, A. Z., Yahaya, A. S., Ramli, N. A. and Hamid, H.A. (2012). Robust regression models for predicting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concentration in an industrial area. </w:t>
      </w:r>
      <w:r w:rsidRPr="001033CF">
        <w:rPr>
          <w:rFonts w:ascii="Times New Roman" w:hAnsi="Times New Roman"/>
          <w:i/>
          <w:iCs/>
          <w:sz w:val="20"/>
          <w:szCs w:val="20"/>
          <w:lang w:val="en-MY" w:eastAsia="en-MY"/>
        </w:rPr>
        <w:t>International Journal of Engineering and Technology</w:t>
      </w:r>
      <w:r w:rsidRPr="001033CF">
        <w:rPr>
          <w:rFonts w:ascii="Times New Roman" w:hAnsi="Times New Roman"/>
          <w:sz w:val="20"/>
          <w:szCs w:val="20"/>
          <w:lang w:val="en-MY" w:eastAsia="en-MY"/>
        </w:rPr>
        <w:t>, 2(3): 364 – 370.</w:t>
      </w:r>
    </w:p>
    <w:p w:rsidR="001033CF" w:rsidRPr="001033CF" w:rsidRDefault="001033CF" w:rsidP="001033CF">
      <w:pPr>
        <w:pStyle w:val="ListParagraph"/>
        <w:numPr>
          <w:ilvl w:val="0"/>
          <w:numId w:val="2"/>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Sansuddin, N., Ramli, N. A., Yahaya, A. S., Yusof, N. F. F. M., Ghazali, N. A. and Madhoun, W. A. A. (2011). Statistical analysis of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concentrations at different locations in Malaysia. </w:t>
      </w:r>
      <w:r w:rsidRPr="001033CF">
        <w:rPr>
          <w:rFonts w:ascii="Times New Roman" w:hAnsi="Times New Roman"/>
          <w:i/>
          <w:iCs/>
          <w:sz w:val="20"/>
          <w:szCs w:val="20"/>
          <w:lang w:val="en-MY" w:eastAsia="en-MY"/>
        </w:rPr>
        <w:t>Environmental Monitoring Assessment</w:t>
      </w:r>
      <w:r w:rsidRPr="001033CF">
        <w:rPr>
          <w:rFonts w:ascii="Times New Roman" w:hAnsi="Times New Roman"/>
          <w:sz w:val="20"/>
          <w:szCs w:val="20"/>
          <w:lang w:val="en-MY" w:eastAsia="en-MY"/>
        </w:rPr>
        <w:t>, 180: 573 – 588.</w:t>
      </w:r>
    </w:p>
    <w:p w:rsidR="00A74A7E" w:rsidRPr="001033CF" w:rsidRDefault="00A74A7E" w:rsidP="001033CF">
      <w:pPr>
        <w:spacing w:after="0" w:line="240" w:lineRule="auto"/>
        <w:jc w:val="both"/>
        <w:rPr>
          <w:rFonts w:ascii="Times New Roman" w:hAnsi="Times New Roman"/>
          <w:noProof/>
          <w:sz w:val="20"/>
          <w:szCs w:val="20"/>
          <w:lang w:bidi="ar-SA"/>
        </w:rPr>
      </w:pPr>
    </w:p>
    <w:sectPr w:rsidR="00A74A7E" w:rsidRPr="001033CF" w:rsidSect="0082518E">
      <w:headerReference w:type="even" r:id="rId21"/>
      <w:headerReference w:type="default" r:id="rId22"/>
      <w:footerReference w:type="even" r:id="rId23"/>
      <w:footerReference w:type="default" r:id="rId24"/>
      <w:pgSz w:w="12240" w:h="15840" w:code="1"/>
      <w:pgMar w:top="1800" w:right="1469" w:bottom="1699" w:left="1440" w:header="706" w:footer="706" w:gutter="0"/>
      <w:pgNumType w:start="8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A8" w:rsidRDefault="00750FA8" w:rsidP="00FB4C59">
      <w:pPr>
        <w:spacing w:after="0" w:line="240" w:lineRule="auto"/>
      </w:pPr>
      <w:r>
        <w:separator/>
      </w:r>
    </w:p>
  </w:endnote>
  <w:endnote w:type="continuationSeparator" w:id="0">
    <w:p w:rsidR="00750FA8" w:rsidRDefault="00750FA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750FA8" w:rsidRPr="00FE5CEF" w:rsidRDefault="00750FA8">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CE7705">
          <w:rPr>
            <w:rFonts w:ascii="Times New Roman" w:hAnsi="Times New Roman"/>
            <w:noProof/>
          </w:rPr>
          <w:t>868</w:t>
        </w:r>
        <w:r w:rsidRPr="00FE5CEF">
          <w:rPr>
            <w:rFonts w:ascii="Times New Roman" w:hAnsi="Times New Roman"/>
            <w:noProof/>
          </w:rPr>
          <w:fldChar w:fldCharType="end"/>
        </w:r>
      </w:p>
    </w:sdtContent>
  </w:sdt>
  <w:p w:rsidR="00750FA8" w:rsidRDefault="00750F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750FA8" w:rsidRPr="00FE5CEF" w:rsidRDefault="00750FA8">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CE7705">
          <w:rPr>
            <w:rFonts w:ascii="Times New Roman" w:hAnsi="Times New Roman"/>
            <w:noProof/>
          </w:rPr>
          <w:t>869</w:t>
        </w:r>
        <w:r w:rsidRPr="00FE5CEF">
          <w:rPr>
            <w:rFonts w:ascii="Times New Roman" w:hAnsi="Times New Roman"/>
            <w:noProof/>
          </w:rPr>
          <w:fldChar w:fldCharType="end"/>
        </w:r>
      </w:p>
    </w:sdtContent>
  </w:sdt>
  <w:p w:rsidR="00750FA8" w:rsidRPr="004B43FF" w:rsidRDefault="00750FA8">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A8" w:rsidRDefault="00750FA8" w:rsidP="00FB4C59">
      <w:pPr>
        <w:spacing w:after="0" w:line="240" w:lineRule="auto"/>
      </w:pPr>
      <w:r>
        <w:separator/>
      </w:r>
    </w:p>
  </w:footnote>
  <w:footnote w:type="continuationSeparator" w:id="0">
    <w:p w:rsidR="00750FA8" w:rsidRDefault="00750FA8"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A8" w:rsidRPr="009A472B" w:rsidRDefault="00750FA8" w:rsidP="009A472B">
    <w:pPr>
      <w:spacing w:after="0" w:line="240" w:lineRule="auto"/>
      <w:ind w:left="2070" w:hanging="2070"/>
      <w:outlineLvl w:val="0"/>
      <w:rPr>
        <w:rFonts w:ascii="Times New Roman" w:hAnsi="Times New Roman"/>
        <w:sz w:val="20"/>
        <w:szCs w:val="20"/>
      </w:rPr>
    </w:pPr>
    <w:r>
      <w:rPr>
        <w:rFonts w:ascii="Times New Roman" w:hAnsi="Times New Roman"/>
        <w:sz w:val="20"/>
        <w:szCs w:val="20"/>
      </w:rPr>
      <w:t>Muhammad Izwan et al</w:t>
    </w:r>
    <w:r w:rsidRPr="009A472B">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9A472B">
      <w:rPr>
        <w:rFonts w:ascii="Times New Roman" w:hAnsi="Times New Roman"/>
        <w:sz w:val="20"/>
        <w:szCs w:val="20"/>
      </w:rPr>
      <w:t>MODELLING DISTRIBUTION FUNCTION OF SURFACE OZONE CONCENTRATION FOR SELECTED SUBURBAN AREAS IN MALAYSIA</w:t>
    </w:r>
  </w:p>
  <w:p w:rsidR="00750FA8" w:rsidRDefault="00750F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A8" w:rsidRDefault="00750FA8"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Pr>
        <w:rFonts w:ascii="Times New Roman" w:hAnsi="Times New Roman"/>
        <w:i/>
        <w:lang w:val="en-US"/>
      </w:rPr>
      <w:t>863 - 869</w:t>
    </w:r>
  </w:p>
  <w:p w:rsidR="00750FA8" w:rsidRDefault="00750FA8" w:rsidP="00584A9B">
    <w:pPr>
      <w:pStyle w:val="Header"/>
      <w:jc w:val="right"/>
      <w:rPr>
        <w:rFonts w:ascii="Times New Roman" w:hAnsi="Times New Roman"/>
        <w:i/>
        <w:lang w:val="en-US"/>
      </w:rPr>
    </w:pPr>
    <w:r>
      <w:rPr>
        <w:rFonts w:ascii="Times New Roman" w:hAnsi="Times New Roman"/>
        <w:i/>
        <w:lang w:val="en-US"/>
      </w:rPr>
      <w:t>DOI: http://dx.doi.org/10.17576/mjas-2016-2004-21</w:t>
    </w:r>
  </w:p>
  <w:p w:rsidR="00750FA8" w:rsidRPr="00584A9B" w:rsidRDefault="00750FA8"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37C1600"/>
    <w:multiLevelType w:val="hybridMultilevel"/>
    <w:tmpl w:val="68585C0C"/>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77E1B"/>
    <w:rsid w:val="00084936"/>
    <w:rsid w:val="000C49FF"/>
    <w:rsid w:val="000D7CEA"/>
    <w:rsid w:val="000F54BF"/>
    <w:rsid w:val="000F77DA"/>
    <w:rsid w:val="001033CF"/>
    <w:rsid w:val="001068E8"/>
    <w:rsid w:val="00117BCD"/>
    <w:rsid w:val="00177CE5"/>
    <w:rsid w:val="001C44A7"/>
    <w:rsid w:val="001D035A"/>
    <w:rsid w:val="001D3855"/>
    <w:rsid w:val="001D6F2C"/>
    <w:rsid w:val="001D7C30"/>
    <w:rsid w:val="002069BD"/>
    <w:rsid w:val="00253F77"/>
    <w:rsid w:val="00281D65"/>
    <w:rsid w:val="0028516A"/>
    <w:rsid w:val="00296F96"/>
    <w:rsid w:val="002B188F"/>
    <w:rsid w:val="002B3BD8"/>
    <w:rsid w:val="002F3F91"/>
    <w:rsid w:val="00304767"/>
    <w:rsid w:val="00304B34"/>
    <w:rsid w:val="00331953"/>
    <w:rsid w:val="00361BAF"/>
    <w:rsid w:val="00367D1F"/>
    <w:rsid w:val="0039241A"/>
    <w:rsid w:val="003972AD"/>
    <w:rsid w:val="003D1610"/>
    <w:rsid w:val="003D585B"/>
    <w:rsid w:val="003E0260"/>
    <w:rsid w:val="003E7DA6"/>
    <w:rsid w:val="003F12FF"/>
    <w:rsid w:val="00422281"/>
    <w:rsid w:val="0046017E"/>
    <w:rsid w:val="00475AA5"/>
    <w:rsid w:val="004760D4"/>
    <w:rsid w:val="00494C46"/>
    <w:rsid w:val="004B43FF"/>
    <w:rsid w:val="00502641"/>
    <w:rsid w:val="00583520"/>
    <w:rsid w:val="00584A9B"/>
    <w:rsid w:val="005C6768"/>
    <w:rsid w:val="005E4871"/>
    <w:rsid w:val="00610351"/>
    <w:rsid w:val="00634C25"/>
    <w:rsid w:val="006416AB"/>
    <w:rsid w:val="00655E84"/>
    <w:rsid w:val="006768E9"/>
    <w:rsid w:val="00687982"/>
    <w:rsid w:val="006B3EC8"/>
    <w:rsid w:val="006B72B0"/>
    <w:rsid w:val="006C4F0C"/>
    <w:rsid w:val="006D60BB"/>
    <w:rsid w:val="006D695E"/>
    <w:rsid w:val="006F09F3"/>
    <w:rsid w:val="00725A6A"/>
    <w:rsid w:val="00750FA8"/>
    <w:rsid w:val="00753D01"/>
    <w:rsid w:val="00754978"/>
    <w:rsid w:val="007943F3"/>
    <w:rsid w:val="007A738C"/>
    <w:rsid w:val="007B1349"/>
    <w:rsid w:val="007E25BD"/>
    <w:rsid w:val="00802C35"/>
    <w:rsid w:val="0082181A"/>
    <w:rsid w:val="0082518E"/>
    <w:rsid w:val="008B470E"/>
    <w:rsid w:val="008B4AAE"/>
    <w:rsid w:val="008E1211"/>
    <w:rsid w:val="008E5BBF"/>
    <w:rsid w:val="008E6968"/>
    <w:rsid w:val="009A472B"/>
    <w:rsid w:val="00A14DB9"/>
    <w:rsid w:val="00A4762A"/>
    <w:rsid w:val="00A74A7E"/>
    <w:rsid w:val="00AD1B8A"/>
    <w:rsid w:val="00AD3B86"/>
    <w:rsid w:val="00AE713F"/>
    <w:rsid w:val="00B1121C"/>
    <w:rsid w:val="00B25B65"/>
    <w:rsid w:val="00B2770A"/>
    <w:rsid w:val="00B314AD"/>
    <w:rsid w:val="00B51597"/>
    <w:rsid w:val="00B75BF6"/>
    <w:rsid w:val="00BA1F7B"/>
    <w:rsid w:val="00BB58AF"/>
    <w:rsid w:val="00BB65A5"/>
    <w:rsid w:val="00BE7C30"/>
    <w:rsid w:val="00C01598"/>
    <w:rsid w:val="00C055BF"/>
    <w:rsid w:val="00C2226A"/>
    <w:rsid w:val="00C94D92"/>
    <w:rsid w:val="00C97340"/>
    <w:rsid w:val="00CA513F"/>
    <w:rsid w:val="00CB7406"/>
    <w:rsid w:val="00CE7705"/>
    <w:rsid w:val="00CF05FF"/>
    <w:rsid w:val="00D340BB"/>
    <w:rsid w:val="00D505D5"/>
    <w:rsid w:val="00D75B35"/>
    <w:rsid w:val="00D76E09"/>
    <w:rsid w:val="00D9736F"/>
    <w:rsid w:val="00D9792A"/>
    <w:rsid w:val="00DD377F"/>
    <w:rsid w:val="00E25547"/>
    <w:rsid w:val="00E3287E"/>
    <w:rsid w:val="00E604BB"/>
    <w:rsid w:val="00E66197"/>
    <w:rsid w:val="00EC2DA9"/>
    <w:rsid w:val="00ED2CAF"/>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cholar.google.com/scholar?cluster=4241562659728696257&amp;hl=en&amp;oi=scholar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link.springer.com/article/10.1007/s10661-009-0866-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9BF2D-A070-4319-A993-5C725A19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2632</Words>
  <Characters>14571</Characters>
  <Application>Microsoft Office Word</Application>
  <DocSecurity>0</DocSecurity>
  <Lines>522</Lines>
  <Paragraphs>269</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17389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31</cp:revision>
  <cp:lastPrinted>2016-07-28T07:31:00Z</cp:lastPrinted>
  <dcterms:created xsi:type="dcterms:W3CDTF">2016-07-18T05:48:00Z</dcterms:created>
  <dcterms:modified xsi:type="dcterms:W3CDTF">2016-07-28T07:31:00Z</dcterms:modified>
</cp:coreProperties>
</file>