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6768E9" w:rsidRPr="009204F2" w:rsidRDefault="009204F2" w:rsidP="009204F2">
      <w:pPr>
        <w:spacing w:after="0" w:line="240" w:lineRule="auto"/>
        <w:jc w:val="center"/>
        <w:rPr>
          <w:rFonts w:ascii="Times New Roman" w:hAnsi="Times New Roman"/>
          <w:sz w:val="28"/>
          <w:szCs w:val="28"/>
        </w:rPr>
      </w:pPr>
      <w:r w:rsidRPr="009204F2">
        <w:rPr>
          <w:rFonts w:ascii="Times New Roman" w:hAnsi="Times New Roman"/>
          <w:sz w:val="28"/>
          <w:szCs w:val="28"/>
        </w:rPr>
        <w:t>TiO</w:t>
      </w:r>
      <w:r w:rsidRPr="009204F2">
        <w:rPr>
          <w:rFonts w:ascii="Times New Roman" w:hAnsi="Times New Roman"/>
          <w:sz w:val="28"/>
          <w:szCs w:val="28"/>
          <w:vertAlign w:val="subscript"/>
        </w:rPr>
        <w:t xml:space="preserve">2 </w:t>
      </w:r>
      <w:r w:rsidRPr="009204F2">
        <w:rPr>
          <w:rFonts w:ascii="Times New Roman" w:hAnsi="Times New Roman"/>
          <w:sz w:val="28"/>
          <w:szCs w:val="28"/>
        </w:rPr>
        <w:t>DOPED WITH Fe</w:t>
      </w:r>
      <w:r w:rsidRPr="009204F2">
        <w:rPr>
          <w:rFonts w:ascii="Times New Roman" w:hAnsi="Times New Roman"/>
          <w:sz w:val="28"/>
          <w:szCs w:val="28"/>
          <w:vertAlign w:val="subscript"/>
        </w:rPr>
        <w:t>2</w:t>
      </w:r>
      <w:r w:rsidRPr="009204F2">
        <w:rPr>
          <w:rFonts w:ascii="Times New Roman" w:hAnsi="Times New Roman"/>
          <w:sz w:val="28"/>
          <w:szCs w:val="28"/>
        </w:rPr>
        <w:t>O</w:t>
      </w:r>
      <w:r w:rsidRPr="009204F2">
        <w:rPr>
          <w:rFonts w:ascii="Times New Roman" w:hAnsi="Times New Roman"/>
          <w:sz w:val="28"/>
          <w:szCs w:val="28"/>
          <w:vertAlign w:val="subscript"/>
        </w:rPr>
        <w:t>3</w:t>
      </w:r>
      <w:r w:rsidRPr="009204F2">
        <w:rPr>
          <w:rFonts w:ascii="Times New Roman" w:hAnsi="Times New Roman"/>
          <w:sz w:val="28"/>
          <w:szCs w:val="28"/>
        </w:rPr>
        <w:t xml:space="preserve"> FOR PHOTOELECTROCHEMICAL WATER SPLITTING ELECTRODE: EXPERIMENTAL AND DENSITY FUNCTIONAL THEORY STUDY</w:t>
      </w:r>
    </w:p>
    <w:p w:rsidR="009204F2" w:rsidRDefault="009204F2" w:rsidP="008E1211">
      <w:pPr>
        <w:spacing w:after="0" w:line="240" w:lineRule="auto"/>
        <w:jc w:val="center"/>
        <w:rPr>
          <w:rFonts w:ascii="Times New Roman" w:hAnsi="Times New Roman"/>
          <w:noProof/>
          <w:sz w:val="24"/>
          <w:szCs w:val="24"/>
          <w:lang w:bidi="ar-SA"/>
        </w:rPr>
      </w:pPr>
    </w:p>
    <w:p w:rsidR="009204F2" w:rsidRPr="009204F2" w:rsidRDefault="009204F2" w:rsidP="009204F2">
      <w:pPr>
        <w:spacing w:after="0" w:line="240" w:lineRule="auto"/>
        <w:jc w:val="center"/>
        <w:rPr>
          <w:rFonts w:ascii="Times New Roman" w:hAnsi="Times New Roman"/>
          <w:sz w:val="24"/>
          <w:szCs w:val="24"/>
        </w:rPr>
      </w:pPr>
      <w:r w:rsidRPr="009204F2">
        <w:rPr>
          <w:rFonts w:ascii="Times New Roman" w:hAnsi="Times New Roman"/>
          <w:sz w:val="24"/>
          <w:szCs w:val="24"/>
        </w:rPr>
        <w:t>(TiO</w:t>
      </w:r>
      <w:r w:rsidRPr="009204F2">
        <w:rPr>
          <w:rFonts w:ascii="Times New Roman" w:hAnsi="Times New Roman"/>
          <w:sz w:val="24"/>
          <w:szCs w:val="24"/>
          <w:vertAlign w:val="subscript"/>
        </w:rPr>
        <w:t>2</w:t>
      </w:r>
      <w:r w:rsidRPr="009204F2">
        <w:rPr>
          <w:rFonts w:ascii="Times New Roman" w:hAnsi="Times New Roman"/>
          <w:sz w:val="24"/>
          <w:szCs w:val="24"/>
        </w:rPr>
        <w:t xml:space="preserve"> Di Dop Bersama Fe</w:t>
      </w:r>
      <w:r w:rsidRPr="009204F2">
        <w:rPr>
          <w:rFonts w:ascii="Times New Roman" w:hAnsi="Times New Roman"/>
          <w:sz w:val="24"/>
          <w:szCs w:val="24"/>
          <w:vertAlign w:val="subscript"/>
        </w:rPr>
        <w:t>2</w:t>
      </w:r>
      <w:r w:rsidRPr="009204F2">
        <w:rPr>
          <w:rFonts w:ascii="Times New Roman" w:hAnsi="Times New Roman"/>
          <w:sz w:val="24"/>
          <w:szCs w:val="24"/>
        </w:rPr>
        <w:t>O</w:t>
      </w:r>
      <w:r w:rsidRPr="009204F2">
        <w:rPr>
          <w:rFonts w:ascii="Times New Roman" w:hAnsi="Times New Roman"/>
          <w:sz w:val="24"/>
          <w:szCs w:val="24"/>
          <w:vertAlign w:val="subscript"/>
        </w:rPr>
        <w:t>3</w:t>
      </w:r>
      <w:r w:rsidRPr="009204F2">
        <w:rPr>
          <w:rFonts w:ascii="Times New Roman" w:hAnsi="Times New Roman"/>
          <w:sz w:val="24"/>
          <w:szCs w:val="24"/>
        </w:rPr>
        <w:t xml:space="preserve"> untuk Elektrod Pembelahan Molekul Air Secara Fotoelektrokimia: Eksperimen dan Kajian Teori Fungsi Ketumpatan) </w:t>
      </w:r>
    </w:p>
    <w:p w:rsidR="006768E9" w:rsidRPr="00F447A7" w:rsidRDefault="006768E9" w:rsidP="00F447A7">
      <w:pPr>
        <w:spacing w:after="0" w:line="240" w:lineRule="auto"/>
        <w:jc w:val="center"/>
        <w:rPr>
          <w:rFonts w:ascii="Times New Roman" w:hAnsi="Times New Roman"/>
          <w:noProof/>
          <w:sz w:val="20"/>
          <w:szCs w:val="20"/>
          <w:lang w:bidi="ar-SA"/>
        </w:rPr>
      </w:pPr>
    </w:p>
    <w:p w:rsidR="009204F2" w:rsidRDefault="009204F2" w:rsidP="009204F2">
      <w:pPr>
        <w:pStyle w:val="Formatinstructions"/>
        <w:spacing w:after="0" w:line="240" w:lineRule="auto"/>
        <w:ind w:firstLine="0"/>
        <w:jc w:val="center"/>
        <w:rPr>
          <w:rStyle w:val="hps"/>
          <w:rFonts w:ascii="Times New Roman" w:hAnsi="Times New Roman"/>
          <w:bCs/>
          <w:i w:val="0"/>
          <w:lang w:val="en" w:bidi="ar-SA"/>
        </w:rPr>
      </w:pPr>
      <w:r w:rsidRPr="00F520D6">
        <w:rPr>
          <w:rStyle w:val="hps"/>
          <w:rFonts w:ascii="Times New Roman" w:hAnsi="Times New Roman"/>
          <w:bCs/>
          <w:i w:val="0"/>
          <w:lang w:val="en" w:bidi="ar-SA"/>
        </w:rPr>
        <w:t>Khuzaimah Arifin</w:t>
      </w:r>
      <w:r w:rsidRPr="00F520D6">
        <w:rPr>
          <w:rStyle w:val="hps"/>
          <w:rFonts w:ascii="Times New Roman" w:hAnsi="Times New Roman"/>
          <w:bCs/>
          <w:i w:val="0"/>
          <w:vertAlign w:val="superscript"/>
          <w:lang w:val="en" w:bidi="ar-SA"/>
        </w:rPr>
        <w:t>1</w:t>
      </w:r>
      <w:r w:rsidRPr="00F520D6">
        <w:rPr>
          <w:rStyle w:val="hps"/>
          <w:rFonts w:ascii="Times New Roman" w:hAnsi="Times New Roman"/>
          <w:bCs/>
          <w:i w:val="0"/>
          <w:vertAlign w:val="superscript"/>
          <w:lang w:val="en" w:bidi="ar-SA"/>
        </w:rPr>
        <w:sym w:font="Symbol" w:char="F02A"/>
      </w:r>
      <w:r>
        <w:rPr>
          <w:rStyle w:val="hps"/>
          <w:rFonts w:ascii="Times New Roman" w:hAnsi="Times New Roman"/>
          <w:bCs/>
          <w:i w:val="0"/>
          <w:lang w:val="en" w:bidi="ar-SA"/>
        </w:rPr>
        <w:t xml:space="preserve">, Hasmida </w:t>
      </w:r>
      <w:r w:rsidRPr="00F520D6">
        <w:rPr>
          <w:rStyle w:val="hps"/>
          <w:rFonts w:ascii="Times New Roman" w:hAnsi="Times New Roman"/>
          <w:bCs/>
          <w:i w:val="0"/>
          <w:lang w:val="en" w:bidi="ar-SA"/>
        </w:rPr>
        <w:t>Abdul Kadir</w:t>
      </w:r>
      <w:r w:rsidRPr="00F520D6">
        <w:rPr>
          <w:rStyle w:val="hps"/>
          <w:rFonts w:ascii="Times New Roman" w:hAnsi="Times New Roman"/>
          <w:bCs/>
          <w:i w:val="0"/>
          <w:vertAlign w:val="superscript"/>
          <w:lang w:val="en" w:bidi="ar-SA"/>
        </w:rPr>
        <w:t>1,3</w:t>
      </w:r>
      <w:r w:rsidRPr="00F520D6">
        <w:rPr>
          <w:rStyle w:val="hps"/>
          <w:rFonts w:ascii="Times New Roman" w:hAnsi="Times New Roman"/>
          <w:bCs/>
          <w:i w:val="0"/>
          <w:lang w:val="en" w:bidi="ar-SA"/>
        </w:rPr>
        <w:t>, Lorna Jeffery Minggu</w:t>
      </w:r>
      <w:r w:rsidRPr="00F520D6">
        <w:rPr>
          <w:rStyle w:val="hps"/>
          <w:rFonts w:ascii="Times New Roman" w:hAnsi="Times New Roman"/>
          <w:bCs/>
          <w:i w:val="0"/>
          <w:vertAlign w:val="superscript"/>
          <w:lang w:val="en" w:bidi="ar-SA"/>
        </w:rPr>
        <w:t>1</w:t>
      </w:r>
      <w:r w:rsidRPr="00F520D6">
        <w:rPr>
          <w:rStyle w:val="hps"/>
          <w:rFonts w:ascii="Times New Roman" w:hAnsi="Times New Roman"/>
          <w:bCs/>
          <w:i w:val="0"/>
          <w:lang w:val="en" w:bidi="ar-SA"/>
        </w:rPr>
        <w:t>, Wan Ramli Wan Daud</w:t>
      </w:r>
      <w:r>
        <w:rPr>
          <w:rStyle w:val="hps"/>
          <w:rFonts w:ascii="Times New Roman" w:hAnsi="Times New Roman"/>
          <w:bCs/>
          <w:i w:val="0"/>
          <w:vertAlign w:val="superscript"/>
          <w:lang w:val="en" w:bidi="ar-SA"/>
        </w:rPr>
        <w:t xml:space="preserve">1,2 </w:t>
      </w:r>
      <w:r>
        <w:rPr>
          <w:rStyle w:val="hps"/>
          <w:rFonts w:ascii="Times New Roman" w:hAnsi="Times New Roman"/>
          <w:bCs/>
          <w:i w:val="0"/>
          <w:lang w:val="en" w:bidi="ar-SA"/>
        </w:rPr>
        <w:t xml:space="preserve">, </w:t>
      </w:r>
    </w:p>
    <w:p w:rsidR="009204F2" w:rsidRPr="009204F2" w:rsidRDefault="009204F2" w:rsidP="009204F2">
      <w:pPr>
        <w:pStyle w:val="Formatinstructions"/>
        <w:spacing w:after="0" w:line="240" w:lineRule="auto"/>
        <w:ind w:firstLine="0"/>
        <w:jc w:val="center"/>
        <w:rPr>
          <w:rStyle w:val="hps"/>
          <w:rFonts w:ascii="Times New Roman" w:hAnsi="Times New Roman"/>
          <w:bCs/>
          <w:i w:val="0"/>
          <w:lang w:val="en" w:bidi="ar-SA"/>
        </w:rPr>
      </w:pPr>
      <w:r w:rsidRPr="00F520D6">
        <w:rPr>
          <w:rStyle w:val="hps"/>
          <w:rFonts w:ascii="Times New Roman" w:hAnsi="Times New Roman"/>
          <w:bCs/>
          <w:i w:val="0"/>
          <w:lang w:val="en" w:bidi="ar-SA"/>
        </w:rPr>
        <w:t>Mohammad B. Kassim</w:t>
      </w:r>
      <w:r w:rsidRPr="00F520D6">
        <w:rPr>
          <w:rStyle w:val="hps"/>
          <w:rFonts w:ascii="Times New Roman" w:hAnsi="Times New Roman"/>
          <w:bCs/>
          <w:i w:val="0"/>
          <w:vertAlign w:val="superscript"/>
          <w:lang w:val="en" w:bidi="ar-SA"/>
        </w:rPr>
        <w:t>1,3</w:t>
      </w:r>
    </w:p>
    <w:p w:rsidR="006768E9" w:rsidRPr="00F447A7" w:rsidRDefault="006768E9" w:rsidP="00F447A7">
      <w:pPr>
        <w:spacing w:after="0" w:line="240" w:lineRule="auto"/>
        <w:jc w:val="center"/>
        <w:rPr>
          <w:rFonts w:ascii="Times New Roman" w:hAnsi="Times New Roman"/>
          <w:noProof/>
          <w:sz w:val="18"/>
          <w:szCs w:val="18"/>
          <w:lang w:bidi="ar-SA"/>
        </w:rPr>
      </w:pPr>
    </w:p>
    <w:p w:rsidR="009204F2" w:rsidRPr="009204F2" w:rsidRDefault="009204F2" w:rsidP="009204F2">
      <w:pPr>
        <w:spacing w:after="0" w:line="240" w:lineRule="auto"/>
        <w:jc w:val="center"/>
        <w:rPr>
          <w:rStyle w:val="hps"/>
          <w:rFonts w:ascii="Times New Roman" w:hAnsi="Times New Roman"/>
          <w:i/>
          <w:sz w:val="18"/>
          <w:szCs w:val="18"/>
          <w:lang w:val="en"/>
        </w:rPr>
      </w:pPr>
      <w:r w:rsidRPr="009204F2">
        <w:rPr>
          <w:rStyle w:val="hps"/>
          <w:rFonts w:ascii="Times New Roman" w:hAnsi="Times New Roman"/>
          <w:i/>
          <w:sz w:val="18"/>
          <w:szCs w:val="18"/>
          <w:vertAlign w:val="superscript"/>
          <w:lang w:val="en"/>
        </w:rPr>
        <w:t>1</w:t>
      </w:r>
      <w:r>
        <w:rPr>
          <w:rStyle w:val="hps"/>
          <w:rFonts w:ascii="Times New Roman" w:hAnsi="Times New Roman"/>
          <w:i/>
          <w:sz w:val="18"/>
          <w:szCs w:val="18"/>
          <w:lang w:val="en"/>
        </w:rPr>
        <w:t>Fuel Cell Institute</w:t>
      </w:r>
      <w:r w:rsidRPr="009204F2">
        <w:rPr>
          <w:rStyle w:val="hps"/>
          <w:rFonts w:ascii="Times New Roman" w:hAnsi="Times New Roman"/>
          <w:i/>
          <w:sz w:val="18"/>
          <w:szCs w:val="18"/>
          <w:lang w:val="en"/>
        </w:rPr>
        <w:t xml:space="preserve"> </w:t>
      </w:r>
    </w:p>
    <w:p w:rsidR="009204F2" w:rsidRPr="009204F2" w:rsidRDefault="009204F2" w:rsidP="009204F2">
      <w:pPr>
        <w:spacing w:after="0" w:line="240" w:lineRule="auto"/>
        <w:jc w:val="center"/>
        <w:rPr>
          <w:rStyle w:val="hps"/>
          <w:rFonts w:ascii="Times New Roman" w:hAnsi="Times New Roman"/>
          <w:i/>
          <w:sz w:val="18"/>
          <w:szCs w:val="18"/>
          <w:lang w:val="en"/>
        </w:rPr>
      </w:pPr>
      <w:r w:rsidRPr="009204F2">
        <w:rPr>
          <w:rStyle w:val="hps"/>
          <w:rFonts w:ascii="Times New Roman" w:hAnsi="Times New Roman"/>
          <w:i/>
          <w:sz w:val="18"/>
          <w:szCs w:val="18"/>
          <w:vertAlign w:val="superscript"/>
          <w:lang w:val="en"/>
        </w:rPr>
        <w:t>2</w:t>
      </w:r>
      <w:r w:rsidRPr="009204F2">
        <w:rPr>
          <w:rStyle w:val="hps"/>
          <w:rFonts w:ascii="Times New Roman" w:hAnsi="Times New Roman"/>
          <w:i/>
          <w:sz w:val="18"/>
          <w:szCs w:val="18"/>
          <w:lang w:val="en"/>
        </w:rPr>
        <w:t>Department of Chemical and Process Engine</w:t>
      </w:r>
      <w:r>
        <w:rPr>
          <w:rStyle w:val="hps"/>
          <w:rFonts w:ascii="Times New Roman" w:hAnsi="Times New Roman"/>
          <w:i/>
          <w:sz w:val="18"/>
          <w:szCs w:val="18"/>
          <w:lang w:val="en"/>
        </w:rPr>
        <w:t>ering</w:t>
      </w:r>
      <w:r w:rsidRPr="009204F2">
        <w:rPr>
          <w:rStyle w:val="hps"/>
          <w:rFonts w:ascii="Times New Roman" w:hAnsi="Times New Roman"/>
          <w:i/>
          <w:sz w:val="18"/>
          <w:szCs w:val="18"/>
          <w:lang w:val="en"/>
        </w:rPr>
        <w:t xml:space="preserve"> </w:t>
      </w:r>
    </w:p>
    <w:p w:rsidR="009204F2" w:rsidRPr="009204F2" w:rsidRDefault="009204F2" w:rsidP="009204F2">
      <w:pPr>
        <w:spacing w:after="0" w:line="240" w:lineRule="auto"/>
        <w:jc w:val="center"/>
        <w:rPr>
          <w:rStyle w:val="hps"/>
          <w:rFonts w:ascii="Times New Roman" w:hAnsi="Times New Roman"/>
          <w:i/>
          <w:sz w:val="18"/>
          <w:szCs w:val="18"/>
          <w:lang w:val="en"/>
        </w:rPr>
      </w:pPr>
      <w:r w:rsidRPr="009204F2">
        <w:rPr>
          <w:rStyle w:val="hps"/>
          <w:rFonts w:ascii="Times New Roman" w:hAnsi="Times New Roman"/>
          <w:i/>
          <w:sz w:val="18"/>
          <w:szCs w:val="18"/>
          <w:vertAlign w:val="superscript"/>
          <w:lang w:val="en"/>
        </w:rPr>
        <w:t>3</w:t>
      </w:r>
      <w:r w:rsidRPr="009204F2">
        <w:rPr>
          <w:rStyle w:val="hps"/>
          <w:rFonts w:ascii="Times New Roman" w:hAnsi="Times New Roman"/>
          <w:i/>
          <w:sz w:val="18"/>
          <w:szCs w:val="18"/>
          <w:lang w:val="en"/>
        </w:rPr>
        <w:t>School of Chemical Sciences and Food Technology, Faculty of Science and Technology</w:t>
      </w:r>
    </w:p>
    <w:p w:rsidR="009204F2" w:rsidRPr="009204F2" w:rsidRDefault="009204F2" w:rsidP="009204F2">
      <w:pPr>
        <w:spacing w:after="0" w:line="240" w:lineRule="auto"/>
        <w:jc w:val="center"/>
        <w:rPr>
          <w:rStyle w:val="hps"/>
          <w:rFonts w:ascii="Times New Roman" w:hAnsi="Times New Roman"/>
          <w:i/>
          <w:sz w:val="18"/>
          <w:szCs w:val="18"/>
          <w:lang w:val="en"/>
        </w:rPr>
      </w:pPr>
      <w:r w:rsidRPr="009204F2">
        <w:rPr>
          <w:rStyle w:val="hps"/>
          <w:rFonts w:ascii="Times New Roman" w:hAnsi="Times New Roman"/>
          <w:i/>
          <w:sz w:val="18"/>
          <w:szCs w:val="18"/>
          <w:lang w:val="en"/>
        </w:rPr>
        <w:t>Universiti Kebangsaan Malaysia, 43600 UKM Bangi, Selangor, Malaysia</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9204F2" w:rsidRDefault="006768E9" w:rsidP="009204F2">
      <w:pPr>
        <w:pStyle w:val="Footer"/>
        <w:jc w:val="center"/>
        <w:rPr>
          <w:rFonts w:ascii="Times New Roman" w:hAnsi="Times New Roman"/>
          <w:bCs/>
          <w:i/>
          <w:sz w:val="18"/>
          <w:szCs w:val="18"/>
          <w:lang w:val="en-US"/>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9204F2" w:rsidRPr="009204F2">
        <w:rPr>
          <w:rFonts w:ascii="Times New Roman" w:hAnsi="Times New Roman"/>
          <w:bCs/>
          <w:i/>
          <w:sz w:val="18"/>
          <w:szCs w:val="18"/>
          <w:lang w:val="en-US"/>
        </w:rPr>
        <w:t>khuzaim@ukm.edu.my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2B6328">
        <w:rPr>
          <w:rFonts w:ascii="Times New Roman" w:hAnsi="Times New Roman"/>
          <w:noProof/>
          <w:sz w:val="18"/>
          <w:szCs w:val="18"/>
          <w:lang w:bidi="ar-SA"/>
        </w:rPr>
        <w:t>5 February 2016</w:t>
      </w:r>
      <w:r>
        <w:rPr>
          <w:rFonts w:ascii="Times New Roman" w:hAnsi="Times New Roman"/>
          <w:noProof/>
          <w:sz w:val="18"/>
          <w:szCs w:val="18"/>
          <w:lang w:bidi="ar-SA"/>
        </w:rPr>
        <w:t xml:space="preserve">; Accepted: </w:t>
      </w:r>
      <w:r w:rsidR="002B6328">
        <w:rPr>
          <w:rFonts w:ascii="Times New Roman" w:hAnsi="Times New Roman"/>
          <w:noProof/>
          <w:sz w:val="18"/>
          <w:szCs w:val="18"/>
          <w:lang w:bidi="ar-SA"/>
        </w:rPr>
        <w:t>22 April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CD4715" w:rsidRPr="00F520D6" w:rsidRDefault="00CD4715" w:rsidP="00CD4715">
      <w:pPr>
        <w:pStyle w:val="Abstract"/>
        <w:spacing w:before="0" w:line="240" w:lineRule="auto"/>
        <w:rPr>
          <w:sz w:val="18"/>
          <w:szCs w:val="18"/>
        </w:rPr>
      </w:pPr>
      <w:r w:rsidRPr="00F520D6">
        <w:rPr>
          <w:rStyle w:val="hps"/>
          <w:sz w:val="18"/>
          <w:szCs w:val="18"/>
        </w:rPr>
        <w:t>Various modifications of the titanium dioxide thin films have been done in fulfilling the photoelectrode requirements for photoelectrochemical water splitting reaction. In this study, surface passivation of TiO</w:t>
      </w:r>
      <w:r w:rsidRPr="00F520D6">
        <w:rPr>
          <w:rStyle w:val="hps"/>
          <w:sz w:val="18"/>
          <w:szCs w:val="18"/>
          <w:vertAlign w:val="subscript"/>
        </w:rPr>
        <w:t>2</w:t>
      </w:r>
      <w:r w:rsidRPr="00F520D6">
        <w:rPr>
          <w:rStyle w:val="hps"/>
          <w:sz w:val="18"/>
          <w:szCs w:val="18"/>
        </w:rPr>
        <w:t xml:space="preserve"> by hematite-Fe</w:t>
      </w:r>
      <w:r w:rsidRPr="00F520D6">
        <w:rPr>
          <w:rStyle w:val="hps"/>
          <w:sz w:val="18"/>
          <w:szCs w:val="18"/>
          <w:vertAlign w:val="subscript"/>
        </w:rPr>
        <w:t>2</w:t>
      </w:r>
      <w:r w:rsidRPr="00F520D6">
        <w:rPr>
          <w:rStyle w:val="hps"/>
          <w:sz w:val="18"/>
          <w:szCs w:val="18"/>
        </w:rPr>
        <w:t>O</w:t>
      </w:r>
      <w:r w:rsidRPr="00F520D6">
        <w:rPr>
          <w:rStyle w:val="hps"/>
          <w:sz w:val="18"/>
          <w:szCs w:val="18"/>
          <w:vertAlign w:val="subscript"/>
        </w:rPr>
        <w:t>3</w:t>
      </w:r>
      <w:r w:rsidRPr="00F520D6">
        <w:rPr>
          <w:rStyle w:val="hps"/>
          <w:sz w:val="18"/>
          <w:szCs w:val="18"/>
        </w:rPr>
        <w:t xml:space="preserve"> was reported. Electrodeposition technique was used to deposit the Fe</w:t>
      </w:r>
      <w:r w:rsidRPr="00F520D6">
        <w:rPr>
          <w:rStyle w:val="hps"/>
          <w:sz w:val="18"/>
          <w:szCs w:val="18"/>
          <w:vertAlign w:val="subscript"/>
        </w:rPr>
        <w:t>2</w:t>
      </w:r>
      <w:r w:rsidRPr="00F520D6">
        <w:rPr>
          <w:rStyle w:val="hps"/>
          <w:sz w:val="18"/>
          <w:szCs w:val="18"/>
        </w:rPr>
        <w:t>O</w:t>
      </w:r>
      <w:r w:rsidRPr="00F520D6">
        <w:rPr>
          <w:rStyle w:val="hps"/>
          <w:sz w:val="18"/>
          <w:szCs w:val="18"/>
          <w:vertAlign w:val="subscript"/>
        </w:rPr>
        <w:t>3</w:t>
      </w:r>
      <w:r w:rsidRPr="00F520D6">
        <w:rPr>
          <w:rStyle w:val="hps"/>
          <w:sz w:val="18"/>
          <w:szCs w:val="18"/>
        </w:rPr>
        <w:t xml:space="preserve"> onto the TiO</w:t>
      </w:r>
      <w:r w:rsidRPr="00F520D6">
        <w:rPr>
          <w:rStyle w:val="hps"/>
          <w:sz w:val="18"/>
          <w:szCs w:val="18"/>
          <w:vertAlign w:val="subscript"/>
        </w:rPr>
        <w:t>2</w:t>
      </w:r>
      <w:r w:rsidRPr="00F520D6">
        <w:rPr>
          <w:rStyle w:val="hps"/>
          <w:sz w:val="18"/>
          <w:szCs w:val="18"/>
        </w:rPr>
        <w:t xml:space="preserve">/FTO film with variation of time. </w:t>
      </w:r>
      <w:r>
        <w:rPr>
          <w:rStyle w:val="hps"/>
          <w:sz w:val="18"/>
          <w:szCs w:val="18"/>
        </w:rPr>
        <w:t>X-ray diffraction (</w:t>
      </w:r>
      <w:r w:rsidRPr="00F520D6">
        <w:rPr>
          <w:rStyle w:val="hps"/>
          <w:sz w:val="18"/>
          <w:szCs w:val="18"/>
        </w:rPr>
        <w:t>XRD</w:t>
      </w:r>
      <w:r>
        <w:rPr>
          <w:rStyle w:val="hps"/>
          <w:sz w:val="18"/>
          <w:szCs w:val="18"/>
        </w:rPr>
        <w:t>)</w:t>
      </w:r>
      <w:r w:rsidRPr="00F520D6">
        <w:rPr>
          <w:rStyle w:val="hps"/>
          <w:sz w:val="18"/>
          <w:szCs w:val="18"/>
        </w:rPr>
        <w:t xml:space="preserve">, </w:t>
      </w:r>
      <w:r>
        <w:rPr>
          <w:rStyle w:val="hps"/>
          <w:sz w:val="18"/>
          <w:szCs w:val="18"/>
        </w:rPr>
        <w:t>Scanning Electron Microscope (</w:t>
      </w:r>
      <w:r w:rsidRPr="00F520D6">
        <w:rPr>
          <w:rStyle w:val="hps"/>
          <w:sz w:val="18"/>
          <w:szCs w:val="18"/>
        </w:rPr>
        <w:t>SEM</w:t>
      </w:r>
      <w:r>
        <w:rPr>
          <w:rStyle w:val="hps"/>
          <w:sz w:val="18"/>
          <w:szCs w:val="18"/>
        </w:rPr>
        <w:t>)</w:t>
      </w:r>
      <w:r w:rsidRPr="00F520D6">
        <w:rPr>
          <w:rStyle w:val="hps"/>
          <w:sz w:val="18"/>
          <w:szCs w:val="18"/>
        </w:rPr>
        <w:t xml:space="preserve"> and UV-Vis spectroscopic analyses were used to characterize the electrode. Plane-wave-based pseudopotential density functional theory (DFT) calculations were used to analyze the electronic structure and charge potential at the surface of the electrode. The photocurrent measurement showed that current density of TiO</w:t>
      </w:r>
      <w:r w:rsidRPr="00F520D6">
        <w:rPr>
          <w:rStyle w:val="hps"/>
          <w:sz w:val="18"/>
          <w:szCs w:val="18"/>
          <w:vertAlign w:val="subscript"/>
        </w:rPr>
        <w:t>2</w:t>
      </w:r>
      <w:r w:rsidRPr="00F520D6">
        <w:rPr>
          <w:rStyle w:val="hps"/>
          <w:sz w:val="18"/>
          <w:szCs w:val="18"/>
        </w:rPr>
        <w:t>/Fe</w:t>
      </w:r>
      <w:r w:rsidRPr="00F520D6">
        <w:rPr>
          <w:rStyle w:val="hps"/>
          <w:sz w:val="18"/>
          <w:szCs w:val="18"/>
          <w:vertAlign w:val="subscript"/>
        </w:rPr>
        <w:t>2</w:t>
      </w:r>
      <w:r w:rsidRPr="00F520D6">
        <w:rPr>
          <w:rStyle w:val="hps"/>
          <w:sz w:val="18"/>
          <w:szCs w:val="18"/>
        </w:rPr>
        <w:t>O</w:t>
      </w:r>
      <w:r w:rsidRPr="00F520D6">
        <w:rPr>
          <w:rStyle w:val="hps"/>
          <w:sz w:val="18"/>
          <w:szCs w:val="18"/>
          <w:vertAlign w:val="subscript"/>
        </w:rPr>
        <w:t>3</w:t>
      </w:r>
      <w:r w:rsidRPr="00F520D6">
        <w:rPr>
          <w:rStyle w:val="hps"/>
          <w:sz w:val="18"/>
          <w:szCs w:val="18"/>
        </w:rPr>
        <w:t xml:space="preserve"> electrode was higher than the TiO</w:t>
      </w:r>
      <w:r w:rsidRPr="00F520D6">
        <w:rPr>
          <w:rStyle w:val="hps"/>
          <w:sz w:val="18"/>
          <w:szCs w:val="18"/>
          <w:vertAlign w:val="subscript"/>
        </w:rPr>
        <w:t>2</w:t>
      </w:r>
      <w:r w:rsidRPr="00F520D6">
        <w:rPr>
          <w:rStyle w:val="hps"/>
          <w:sz w:val="18"/>
          <w:szCs w:val="18"/>
        </w:rPr>
        <w:t>/FTO under the same illumination intensity of 100 mWcm</w:t>
      </w:r>
      <w:r w:rsidRPr="00F520D6">
        <w:rPr>
          <w:rStyle w:val="hps"/>
          <w:sz w:val="18"/>
          <w:szCs w:val="18"/>
          <w:vertAlign w:val="superscript"/>
        </w:rPr>
        <w:t>-2</w:t>
      </w:r>
      <w:r w:rsidRPr="00F520D6">
        <w:rPr>
          <w:rStyle w:val="hps"/>
          <w:sz w:val="18"/>
          <w:szCs w:val="18"/>
        </w:rPr>
        <w:t>. The highest current density was produced by 5 minutes electrodeposition of Fe</w:t>
      </w:r>
      <w:r w:rsidRPr="00F520D6">
        <w:rPr>
          <w:rStyle w:val="hps"/>
          <w:sz w:val="18"/>
          <w:szCs w:val="18"/>
          <w:vertAlign w:val="subscript"/>
        </w:rPr>
        <w:t>2</w:t>
      </w:r>
      <w:r w:rsidRPr="00F520D6">
        <w:rPr>
          <w:rStyle w:val="hps"/>
          <w:sz w:val="18"/>
          <w:szCs w:val="18"/>
        </w:rPr>
        <w:t>O</w:t>
      </w:r>
      <w:r w:rsidRPr="00F520D6">
        <w:rPr>
          <w:rStyle w:val="hps"/>
          <w:sz w:val="18"/>
          <w:szCs w:val="18"/>
          <w:vertAlign w:val="subscript"/>
        </w:rPr>
        <w:t>3</w:t>
      </w:r>
      <w:r w:rsidRPr="00F520D6">
        <w:rPr>
          <w:rStyle w:val="hps"/>
          <w:sz w:val="18"/>
          <w:szCs w:val="18"/>
        </w:rPr>
        <w:t>, which also shifted the absorption to visible region at the threshold wavelength of 518 nm.</w:t>
      </w:r>
      <w:r w:rsidRPr="00F520D6">
        <w:rPr>
          <w:sz w:val="18"/>
          <w:szCs w:val="18"/>
        </w:rPr>
        <w:t xml:space="preserve"> </w:t>
      </w:r>
    </w:p>
    <w:p w:rsidR="00CD4715" w:rsidRPr="00854EEA" w:rsidRDefault="00CD4715" w:rsidP="00CD4715">
      <w:pPr>
        <w:pStyle w:val="Abstract"/>
        <w:spacing w:before="0" w:line="240" w:lineRule="auto"/>
        <w:rPr>
          <w:rStyle w:val="hps"/>
          <w:sz w:val="18"/>
          <w:szCs w:val="18"/>
        </w:rPr>
      </w:pPr>
    </w:p>
    <w:p w:rsidR="00CD4715" w:rsidRPr="00F520D6" w:rsidRDefault="00CD4715" w:rsidP="00CD4715">
      <w:pPr>
        <w:pStyle w:val="Affiliation"/>
        <w:rPr>
          <w:b w:val="0"/>
        </w:rPr>
      </w:pPr>
      <w:r w:rsidRPr="00854EEA">
        <w:t xml:space="preserve">Keywords : </w:t>
      </w:r>
      <w:r>
        <w:t xml:space="preserve"> </w:t>
      </w:r>
      <w:r>
        <w:rPr>
          <w:b w:val="0"/>
        </w:rPr>
        <w:t>t</w:t>
      </w:r>
      <w:r w:rsidRPr="00F520D6">
        <w:rPr>
          <w:b w:val="0"/>
        </w:rPr>
        <w:t xml:space="preserve">itanium dioxide, </w:t>
      </w:r>
      <w:r>
        <w:rPr>
          <w:b w:val="0"/>
        </w:rPr>
        <w:t>iron(III) oxide</w:t>
      </w:r>
      <w:r w:rsidRPr="00F520D6">
        <w:rPr>
          <w:b w:val="0"/>
        </w:rPr>
        <w:t>, passivation layer, band gap</w:t>
      </w:r>
    </w:p>
    <w:p w:rsidR="00DD377F" w:rsidRDefault="00DD377F"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CD4715" w:rsidRPr="00D00899" w:rsidRDefault="00CD4715" w:rsidP="00CD4715">
      <w:pPr>
        <w:pStyle w:val="Wiley-Standard"/>
        <w:spacing w:line="240" w:lineRule="auto"/>
        <w:rPr>
          <w:rStyle w:val="hps"/>
          <w:sz w:val="18"/>
          <w:szCs w:val="18"/>
          <w:lang w:val="en"/>
        </w:rPr>
      </w:pPr>
      <w:r w:rsidRPr="00D00899">
        <w:rPr>
          <w:rStyle w:val="hps"/>
          <w:sz w:val="18"/>
          <w:szCs w:val="18"/>
          <w:lang w:val="en"/>
        </w:rPr>
        <w:t xml:space="preserve">Pelbagai pengubahsuaian titanium dioksida filem nipis telah dilakukan </w:t>
      </w:r>
      <w:r>
        <w:rPr>
          <w:rStyle w:val="hps"/>
          <w:sz w:val="18"/>
          <w:szCs w:val="18"/>
          <w:lang w:val="en"/>
        </w:rPr>
        <w:t>untuk</w:t>
      </w:r>
      <w:r w:rsidRPr="00D00899">
        <w:rPr>
          <w:rStyle w:val="hps"/>
          <w:sz w:val="18"/>
          <w:szCs w:val="18"/>
          <w:lang w:val="en"/>
        </w:rPr>
        <w:t xml:space="preserve"> memenuhi keperluan </w:t>
      </w:r>
      <w:r>
        <w:rPr>
          <w:rStyle w:val="hps"/>
          <w:sz w:val="18"/>
          <w:szCs w:val="18"/>
          <w:lang w:val="en"/>
        </w:rPr>
        <w:t>foto</w:t>
      </w:r>
      <w:r w:rsidRPr="00D00899">
        <w:rPr>
          <w:rStyle w:val="hps"/>
          <w:sz w:val="18"/>
          <w:szCs w:val="18"/>
          <w:lang w:val="en"/>
        </w:rPr>
        <w:t>ele</w:t>
      </w:r>
      <w:r>
        <w:rPr>
          <w:rStyle w:val="hps"/>
          <w:sz w:val="18"/>
          <w:szCs w:val="18"/>
          <w:lang w:val="en"/>
        </w:rPr>
        <w:t>ktrod</w:t>
      </w:r>
      <w:r w:rsidRPr="00D00899">
        <w:rPr>
          <w:rStyle w:val="hps"/>
          <w:sz w:val="18"/>
          <w:szCs w:val="18"/>
          <w:lang w:val="en"/>
        </w:rPr>
        <w:t xml:space="preserve"> </w:t>
      </w:r>
      <w:r>
        <w:rPr>
          <w:rStyle w:val="hps"/>
          <w:sz w:val="18"/>
          <w:szCs w:val="18"/>
          <w:lang w:val="en"/>
        </w:rPr>
        <w:t>bagi tindak balas fotoelektrokimia pembelahan molekul air</w:t>
      </w:r>
      <w:r w:rsidRPr="00D00899">
        <w:rPr>
          <w:rStyle w:val="hps"/>
          <w:sz w:val="18"/>
          <w:szCs w:val="18"/>
          <w:lang w:val="en"/>
        </w:rPr>
        <w:t>. Dalam kajian ini, dilaporkan pempasifan permukaan TiO</w:t>
      </w:r>
      <w:r w:rsidRPr="006417FC">
        <w:rPr>
          <w:rStyle w:val="hps"/>
          <w:sz w:val="18"/>
          <w:szCs w:val="18"/>
          <w:vertAlign w:val="subscript"/>
          <w:lang w:val="en"/>
        </w:rPr>
        <w:t>2</w:t>
      </w:r>
      <w:r w:rsidRPr="00D00899">
        <w:rPr>
          <w:rStyle w:val="hps"/>
          <w:sz w:val="18"/>
          <w:szCs w:val="18"/>
          <w:lang w:val="en"/>
        </w:rPr>
        <w:t xml:space="preserve"> dengan bijih besi-Fe</w:t>
      </w:r>
      <w:r w:rsidRPr="002050FA">
        <w:rPr>
          <w:rStyle w:val="hps"/>
          <w:sz w:val="18"/>
          <w:szCs w:val="18"/>
          <w:vertAlign w:val="subscript"/>
          <w:lang w:val="en"/>
        </w:rPr>
        <w:t>2</w:t>
      </w:r>
      <w:r w:rsidRPr="00D00899">
        <w:rPr>
          <w:rStyle w:val="hps"/>
          <w:sz w:val="18"/>
          <w:szCs w:val="18"/>
          <w:lang w:val="en"/>
        </w:rPr>
        <w:t>O</w:t>
      </w:r>
      <w:r w:rsidRPr="002050FA">
        <w:rPr>
          <w:rStyle w:val="hps"/>
          <w:sz w:val="18"/>
          <w:szCs w:val="18"/>
          <w:vertAlign w:val="subscript"/>
          <w:lang w:val="en"/>
        </w:rPr>
        <w:t>3</w:t>
      </w:r>
      <w:r w:rsidRPr="00D00899">
        <w:rPr>
          <w:rStyle w:val="hps"/>
          <w:sz w:val="18"/>
          <w:szCs w:val="18"/>
          <w:lang w:val="en"/>
        </w:rPr>
        <w:t xml:space="preserve">. </w:t>
      </w:r>
      <w:r>
        <w:rPr>
          <w:rStyle w:val="hps"/>
          <w:sz w:val="18"/>
          <w:szCs w:val="18"/>
          <w:lang w:val="en"/>
        </w:rPr>
        <w:t>T</w:t>
      </w:r>
      <w:r w:rsidRPr="00D00899">
        <w:rPr>
          <w:rStyle w:val="hps"/>
          <w:sz w:val="18"/>
          <w:szCs w:val="18"/>
          <w:lang w:val="en"/>
        </w:rPr>
        <w:t>eknik pengelektroenapan digunakan untuk mendepositkan Fe</w:t>
      </w:r>
      <w:r w:rsidRPr="002050FA">
        <w:rPr>
          <w:rStyle w:val="hps"/>
          <w:sz w:val="18"/>
          <w:szCs w:val="18"/>
          <w:vertAlign w:val="subscript"/>
          <w:lang w:val="en"/>
        </w:rPr>
        <w:t>2</w:t>
      </w:r>
      <w:r w:rsidRPr="00D00899">
        <w:rPr>
          <w:rStyle w:val="hps"/>
          <w:sz w:val="18"/>
          <w:szCs w:val="18"/>
          <w:lang w:val="en"/>
        </w:rPr>
        <w:t>O</w:t>
      </w:r>
      <w:r w:rsidRPr="002050FA">
        <w:rPr>
          <w:rStyle w:val="hps"/>
          <w:sz w:val="18"/>
          <w:szCs w:val="18"/>
          <w:vertAlign w:val="subscript"/>
          <w:lang w:val="en"/>
        </w:rPr>
        <w:t>3</w:t>
      </w:r>
      <w:r w:rsidRPr="00D00899">
        <w:rPr>
          <w:rStyle w:val="hps"/>
          <w:sz w:val="18"/>
          <w:szCs w:val="18"/>
          <w:lang w:val="en"/>
        </w:rPr>
        <w:t xml:space="preserve"> ke TiO</w:t>
      </w:r>
      <w:r w:rsidRPr="002050FA">
        <w:rPr>
          <w:rStyle w:val="hps"/>
          <w:sz w:val="18"/>
          <w:szCs w:val="18"/>
          <w:vertAlign w:val="subscript"/>
          <w:lang w:val="en"/>
        </w:rPr>
        <w:t>2</w:t>
      </w:r>
      <w:r w:rsidRPr="00D00899">
        <w:rPr>
          <w:rStyle w:val="hps"/>
          <w:sz w:val="18"/>
          <w:szCs w:val="18"/>
          <w:lang w:val="en"/>
        </w:rPr>
        <w:t xml:space="preserve">/FTO filem dengan </w:t>
      </w:r>
      <w:r>
        <w:rPr>
          <w:rStyle w:val="hps"/>
          <w:sz w:val="18"/>
          <w:szCs w:val="18"/>
          <w:lang w:val="en"/>
        </w:rPr>
        <w:t xml:space="preserve">pelbagai </w:t>
      </w:r>
      <w:r w:rsidRPr="00D00899">
        <w:rPr>
          <w:rStyle w:val="hps"/>
          <w:sz w:val="18"/>
          <w:szCs w:val="18"/>
          <w:lang w:val="en"/>
        </w:rPr>
        <w:t xml:space="preserve"> masa</w:t>
      </w:r>
      <w:r>
        <w:rPr>
          <w:rStyle w:val="hps"/>
          <w:sz w:val="18"/>
          <w:szCs w:val="18"/>
          <w:lang w:val="en"/>
        </w:rPr>
        <w:t xml:space="preserve"> </w:t>
      </w:r>
      <w:r w:rsidRPr="00D00899">
        <w:rPr>
          <w:rStyle w:val="hps"/>
          <w:sz w:val="18"/>
          <w:szCs w:val="18"/>
          <w:lang w:val="en"/>
        </w:rPr>
        <w:t xml:space="preserve">pengelektroenapan. </w:t>
      </w:r>
      <w:r>
        <w:rPr>
          <w:rStyle w:val="hps"/>
          <w:sz w:val="18"/>
          <w:szCs w:val="18"/>
          <w:lang w:val="en"/>
        </w:rPr>
        <w:t>A</w:t>
      </w:r>
      <w:r w:rsidRPr="00D00899">
        <w:rPr>
          <w:rStyle w:val="hps"/>
          <w:sz w:val="18"/>
          <w:szCs w:val="18"/>
          <w:lang w:val="en"/>
        </w:rPr>
        <w:t>nalisis XRD, SEM dan UV-Vis spektroskopi telah digunakan untuk mencirikan elektrod. pengiraan teo</w:t>
      </w:r>
      <w:r>
        <w:rPr>
          <w:rStyle w:val="hps"/>
          <w:sz w:val="18"/>
          <w:szCs w:val="18"/>
          <w:lang w:val="en"/>
        </w:rPr>
        <w:t>ri fungsi ketumpatan</w:t>
      </w:r>
      <w:r w:rsidRPr="00D00899">
        <w:rPr>
          <w:rStyle w:val="hps"/>
          <w:sz w:val="18"/>
          <w:szCs w:val="18"/>
          <w:lang w:val="en"/>
        </w:rPr>
        <w:t xml:space="preserve"> (DFT) berasaskan </w:t>
      </w:r>
      <w:r>
        <w:rPr>
          <w:rStyle w:val="hps"/>
          <w:sz w:val="18"/>
          <w:szCs w:val="18"/>
          <w:lang w:val="en"/>
        </w:rPr>
        <w:t>planar</w:t>
      </w:r>
      <w:r w:rsidRPr="00D00899">
        <w:rPr>
          <w:rStyle w:val="hps"/>
          <w:sz w:val="18"/>
          <w:szCs w:val="18"/>
          <w:lang w:val="en"/>
        </w:rPr>
        <w:t xml:space="preserve"> gelombang pseudopotential telah digunakan untuk menganalisis struktur elektronik dan potensi caj di permukaan elektrod. Pengukuran arusfoto menunjukkan bahawa ketumpatan arus TiO</w:t>
      </w:r>
      <w:r w:rsidRPr="002050FA">
        <w:rPr>
          <w:rStyle w:val="hps"/>
          <w:sz w:val="18"/>
          <w:szCs w:val="18"/>
          <w:vertAlign w:val="subscript"/>
          <w:lang w:val="en"/>
        </w:rPr>
        <w:t>2</w:t>
      </w:r>
      <w:r>
        <w:rPr>
          <w:rStyle w:val="hps"/>
          <w:sz w:val="18"/>
          <w:szCs w:val="18"/>
          <w:lang w:val="en"/>
        </w:rPr>
        <w:t>/</w:t>
      </w:r>
      <w:r w:rsidRPr="00D00899">
        <w:rPr>
          <w:rStyle w:val="hps"/>
          <w:sz w:val="18"/>
          <w:szCs w:val="18"/>
          <w:lang w:val="en"/>
        </w:rPr>
        <w:t>Fe</w:t>
      </w:r>
      <w:r w:rsidRPr="002050FA">
        <w:rPr>
          <w:rStyle w:val="hps"/>
          <w:sz w:val="18"/>
          <w:szCs w:val="18"/>
          <w:vertAlign w:val="subscript"/>
          <w:lang w:val="en"/>
        </w:rPr>
        <w:t>2</w:t>
      </w:r>
      <w:r w:rsidRPr="00D00899">
        <w:rPr>
          <w:rStyle w:val="hps"/>
          <w:sz w:val="18"/>
          <w:szCs w:val="18"/>
          <w:lang w:val="en"/>
        </w:rPr>
        <w:t>O</w:t>
      </w:r>
      <w:r w:rsidRPr="002050FA">
        <w:rPr>
          <w:rStyle w:val="hps"/>
          <w:sz w:val="18"/>
          <w:szCs w:val="18"/>
          <w:vertAlign w:val="subscript"/>
          <w:lang w:val="en"/>
        </w:rPr>
        <w:t>3</w:t>
      </w:r>
      <w:r w:rsidRPr="00D00899">
        <w:rPr>
          <w:rStyle w:val="hps"/>
          <w:sz w:val="18"/>
          <w:szCs w:val="18"/>
          <w:lang w:val="en"/>
        </w:rPr>
        <w:t xml:space="preserve"> elektrod adalah lebih tinggi daripada </w:t>
      </w:r>
      <w:r>
        <w:rPr>
          <w:rStyle w:val="hps"/>
          <w:sz w:val="18"/>
          <w:szCs w:val="18"/>
          <w:lang w:val="en"/>
        </w:rPr>
        <w:t xml:space="preserve"> </w:t>
      </w:r>
      <w:r w:rsidRPr="00D00899">
        <w:rPr>
          <w:rStyle w:val="hps"/>
          <w:sz w:val="18"/>
          <w:szCs w:val="18"/>
          <w:lang w:val="en"/>
        </w:rPr>
        <w:t>TiO</w:t>
      </w:r>
      <w:r w:rsidRPr="002050FA">
        <w:rPr>
          <w:rStyle w:val="hps"/>
          <w:sz w:val="18"/>
          <w:szCs w:val="18"/>
          <w:vertAlign w:val="subscript"/>
          <w:lang w:val="en"/>
        </w:rPr>
        <w:t>2</w:t>
      </w:r>
      <w:r>
        <w:rPr>
          <w:rStyle w:val="hps"/>
          <w:sz w:val="18"/>
          <w:szCs w:val="18"/>
          <w:lang w:val="en"/>
        </w:rPr>
        <w:t>/</w:t>
      </w:r>
      <w:r w:rsidRPr="00D00899">
        <w:rPr>
          <w:rStyle w:val="hps"/>
          <w:sz w:val="18"/>
          <w:szCs w:val="18"/>
          <w:lang w:val="en"/>
        </w:rPr>
        <w:t xml:space="preserve">FTO bawah </w:t>
      </w:r>
      <w:r>
        <w:rPr>
          <w:rStyle w:val="hps"/>
          <w:sz w:val="18"/>
          <w:szCs w:val="18"/>
          <w:lang w:val="en"/>
        </w:rPr>
        <w:t xml:space="preserve"> </w:t>
      </w:r>
      <w:r w:rsidRPr="00D00899">
        <w:rPr>
          <w:rStyle w:val="hps"/>
          <w:sz w:val="18"/>
          <w:szCs w:val="18"/>
          <w:lang w:val="en"/>
        </w:rPr>
        <w:t xml:space="preserve">keamatan </w:t>
      </w:r>
      <w:r>
        <w:rPr>
          <w:rStyle w:val="hps"/>
          <w:sz w:val="18"/>
          <w:szCs w:val="18"/>
          <w:lang w:val="en"/>
        </w:rPr>
        <w:t xml:space="preserve"> </w:t>
      </w:r>
      <w:r w:rsidRPr="00D00899">
        <w:rPr>
          <w:rStyle w:val="hps"/>
          <w:sz w:val="18"/>
          <w:szCs w:val="18"/>
          <w:lang w:val="en"/>
        </w:rPr>
        <w:t xml:space="preserve">pencahayaan </w:t>
      </w:r>
      <w:r>
        <w:rPr>
          <w:rStyle w:val="hps"/>
          <w:sz w:val="18"/>
          <w:szCs w:val="18"/>
          <w:lang w:val="en"/>
        </w:rPr>
        <w:t xml:space="preserve"> </w:t>
      </w:r>
      <w:r w:rsidRPr="00D00899">
        <w:rPr>
          <w:rStyle w:val="hps"/>
          <w:sz w:val="18"/>
          <w:szCs w:val="18"/>
          <w:lang w:val="en"/>
        </w:rPr>
        <w:t>yang sama</w:t>
      </w:r>
      <w:r>
        <w:rPr>
          <w:rStyle w:val="hps"/>
          <w:sz w:val="18"/>
          <w:szCs w:val="18"/>
          <w:lang w:val="en"/>
        </w:rPr>
        <w:t xml:space="preserve">, </w:t>
      </w:r>
      <w:r w:rsidRPr="00D00899">
        <w:rPr>
          <w:rStyle w:val="hps"/>
          <w:sz w:val="18"/>
          <w:szCs w:val="18"/>
          <w:lang w:val="en"/>
        </w:rPr>
        <w:t>100 mWcm</w:t>
      </w:r>
      <w:r w:rsidRPr="002050FA">
        <w:rPr>
          <w:rStyle w:val="hps"/>
          <w:sz w:val="18"/>
          <w:szCs w:val="18"/>
          <w:vertAlign w:val="superscript"/>
          <w:lang w:val="en"/>
        </w:rPr>
        <w:t>-2</w:t>
      </w:r>
      <w:r w:rsidRPr="00D00899">
        <w:rPr>
          <w:rStyle w:val="hps"/>
          <w:sz w:val="18"/>
          <w:szCs w:val="18"/>
          <w:lang w:val="en"/>
        </w:rPr>
        <w:t xml:space="preserve">. </w:t>
      </w:r>
      <w:r>
        <w:rPr>
          <w:rStyle w:val="hps"/>
          <w:sz w:val="18"/>
          <w:szCs w:val="18"/>
          <w:lang w:val="en"/>
        </w:rPr>
        <w:t xml:space="preserve"> </w:t>
      </w:r>
      <w:r w:rsidRPr="00D00899">
        <w:rPr>
          <w:rStyle w:val="hps"/>
          <w:sz w:val="18"/>
          <w:szCs w:val="18"/>
          <w:lang w:val="en"/>
        </w:rPr>
        <w:t xml:space="preserve">Ketumpatan </w:t>
      </w:r>
      <w:r>
        <w:rPr>
          <w:rStyle w:val="hps"/>
          <w:sz w:val="18"/>
          <w:szCs w:val="18"/>
          <w:lang w:val="en"/>
        </w:rPr>
        <w:t xml:space="preserve"> </w:t>
      </w:r>
      <w:r w:rsidRPr="00D00899">
        <w:rPr>
          <w:rStyle w:val="hps"/>
          <w:sz w:val="18"/>
          <w:szCs w:val="18"/>
          <w:lang w:val="en"/>
        </w:rPr>
        <w:t xml:space="preserve">semasa </w:t>
      </w:r>
      <w:r>
        <w:rPr>
          <w:rStyle w:val="hps"/>
          <w:sz w:val="18"/>
          <w:szCs w:val="18"/>
          <w:lang w:val="en"/>
        </w:rPr>
        <w:t xml:space="preserve"> </w:t>
      </w:r>
      <w:r w:rsidRPr="00D00899">
        <w:rPr>
          <w:rStyle w:val="hps"/>
          <w:sz w:val="18"/>
          <w:szCs w:val="18"/>
          <w:lang w:val="en"/>
        </w:rPr>
        <w:t xml:space="preserve">tertinggi </w:t>
      </w:r>
      <w:r>
        <w:rPr>
          <w:rStyle w:val="hps"/>
          <w:sz w:val="18"/>
          <w:szCs w:val="18"/>
          <w:lang w:val="en"/>
        </w:rPr>
        <w:t xml:space="preserve"> </w:t>
      </w:r>
      <w:r w:rsidRPr="00D00899">
        <w:rPr>
          <w:rStyle w:val="hps"/>
          <w:sz w:val="18"/>
          <w:szCs w:val="18"/>
          <w:lang w:val="en"/>
        </w:rPr>
        <w:t xml:space="preserve">dihasilkan </w:t>
      </w:r>
      <w:r>
        <w:rPr>
          <w:rStyle w:val="hps"/>
          <w:sz w:val="18"/>
          <w:szCs w:val="18"/>
          <w:lang w:val="en"/>
        </w:rPr>
        <w:t xml:space="preserve"> </w:t>
      </w:r>
      <w:r w:rsidRPr="00D00899">
        <w:rPr>
          <w:rStyle w:val="hps"/>
          <w:sz w:val="18"/>
          <w:szCs w:val="18"/>
          <w:lang w:val="en"/>
        </w:rPr>
        <w:t>oleh 5 minit pengelektroenapan Fe</w:t>
      </w:r>
      <w:r w:rsidRPr="006417FC">
        <w:rPr>
          <w:rStyle w:val="hps"/>
          <w:sz w:val="18"/>
          <w:szCs w:val="18"/>
          <w:vertAlign w:val="subscript"/>
          <w:lang w:val="en"/>
        </w:rPr>
        <w:t>2</w:t>
      </w:r>
      <w:r w:rsidRPr="00D00899">
        <w:rPr>
          <w:rStyle w:val="hps"/>
          <w:sz w:val="18"/>
          <w:szCs w:val="18"/>
          <w:lang w:val="en"/>
        </w:rPr>
        <w:t>O</w:t>
      </w:r>
      <w:r w:rsidRPr="006417FC">
        <w:rPr>
          <w:rStyle w:val="hps"/>
          <w:sz w:val="18"/>
          <w:szCs w:val="18"/>
          <w:vertAlign w:val="subscript"/>
          <w:lang w:val="en"/>
        </w:rPr>
        <w:t>3</w:t>
      </w:r>
      <w:r w:rsidRPr="00D00899">
        <w:rPr>
          <w:rStyle w:val="hps"/>
          <w:sz w:val="18"/>
          <w:szCs w:val="18"/>
          <w:lang w:val="en"/>
        </w:rPr>
        <w:t xml:space="preserve">, yang </w:t>
      </w:r>
      <w:r>
        <w:rPr>
          <w:rStyle w:val="hps"/>
          <w:sz w:val="18"/>
          <w:szCs w:val="18"/>
          <w:lang w:val="en"/>
        </w:rPr>
        <w:t>mana</w:t>
      </w:r>
      <w:r w:rsidRPr="00D00899">
        <w:rPr>
          <w:rStyle w:val="hps"/>
          <w:sz w:val="18"/>
          <w:szCs w:val="18"/>
          <w:lang w:val="en"/>
        </w:rPr>
        <w:t xml:space="preserve"> penyerapan</w:t>
      </w:r>
      <w:r>
        <w:rPr>
          <w:rStyle w:val="hps"/>
          <w:sz w:val="18"/>
          <w:szCs w:val="18"/>
          <w:lang w:val="en"/>
        </w:rPr>
        <w:t xml:space="preserve"> beralih</w:t>
      </w:r>
      <w:r w:rsidRPr="00D00899">
        <w:rPr>
          <w:rStyle w:val="hps"/>
          <w:sz w:val="18"/>
          <w:szCs w:val="18"/>
          <w:lang w:val="en"/>
        </w:rPr>
        <w:t xml:space="preserve"> ke kawasan yang boleh dilihat pada panjang gelombang ambang 518 nm.</w:t>
      </w:r>
    </w:p>
    <w:p w:rsidR="00CD4715" w:rsidRDefault="00CD4715" w:rsidP="00CD4715">
      <w:pPr>
        <w:pStyle w:val="Wiley-Standard"/>
        <w:spacing w:line="240" w:lineRule="auto"/>
        <w:rPr>
          <w:rStyle w:val="hps"/>
          <w:sz w:val="18"/>
          <w:szCs w:val="18"/>
          <w:lang w:val="en"/>
        </w:rPr>
      </w:pPr>
    </w:p>
    <w:p w:rsidR="00CD4715" w:rsidRPr="00F520D6" w:rsidRDefault="00CD4715" w:rsidP="00CD4715">
      <w:pPr>
        <w:pStyle w:val="Affiliation"/>
      </w:pPr>
      <w:r w:rsidRPr="00F520D6">
        <w:t xml:space="preserve">Kata kunci: </w:t>
      </w:r>
      <w:r>
        <w:rPr>
          <w:b w:val="0"/>
          <w:bCs/>
        </w:rPr>
        <w:t xml:space="preserve"> t</w:t>
      </w:r>
      <w:r w:rsidRPr="00F520D6">
        <w:rPr>
          <w:b w:val="0"/>
          <w:bCs/>
        </w:rPr>
        <w:t>itanium dioksida</w:t>
      </w:r>
      <w:r>
        <w:rPr>
          <w:b w:val="0"/>
          <w:bCs/>
        </w:rPr>
        <w:t>, ferum (III) oksida</w:t>
      </w:r>
      <w:r w:rsidRPr="00F520D6">
        <w:rPr>
          <w:b w:val="0"/>
          <w:bCs/>
        </w:rPr>
        <w:t>, lapisan pasif, sela jalur</w:t>
      </w:r>
    </w:p>
    <w:p w:rsidR="006768E9" w:rsidRDefault="006768E9" w:rsidP="00F447A7">
      <w:pPr>
        <w:spacing w:after="0" w:line="240" w:lineRule="auto"/>
        <w:jc w:val="center"/>
        <w:rPr>
          <w:rFonts w:ascii="Times New Roman" w:hAnsi="Times New Roman"/>
          <w:noProof/>
          <w:sz w:val="20"/>
          <w:szCs w:val="20"/>
          <w:lang w:bidi="ar-SA"/>
        </w:rPr>
      </w:pPr>
    </w:p>
    <w:p w:rsidR="00494C46" w:rsidRDefault="00494C46" w:rsidP="00F447A7">
      <w:pPr>
        <w:spacing w:after="0" w:line="240" w:lineRule="auto"/>
        <w:jc w:val="center"/>
        <w:rPr>
          <w:rFonts w:ascii="Times New Roman" w:hAnsi="Times New Roman"/>
          <w:noProof/>
          <w:sz w:val="20"/>
          <w:szCs w:val="20"/>
          <w:lang w:bidi="ar-SA"/>
        </w:rPr>
      </w:pPr>
    </w:p>
    <w:p w:rsidR="00CD4715" w:rsidRPr="00BE7C30" w:rsidRDefault="00CD4715"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CD4715" w:rsidRPr="00CD4715" w:rsidRDefault="00CD4715" w:rsidP="00CD4715">
      <w:pPr>
        <w:spacing w:after="0" w:line="240" w:lineRule="auto"/>
        <w:jc w:val="both"/>
        <w:rPr>
          <w:rFonts w:ascii="Times New Roman" w:hAnsi="Times New Roman"/>
          <w:sz w:val="20"/>
          <w:szCs w:val="20"/>
        </w:rPr>
      </w:pPr>
      <w:r w:rsidRPr="00CD4715">
        <w:rPr>
          <w:rFonts w:ascii="Times New Roman" w:hAnsi="Times New Roman"/>
          <w:sz w:val="20"/>
          <w:szCs w:val="20"/>
        </w:rPr>
        <w:t>Hydrogen has been considered as an alternative fuel to replace fossil fuels for many years. It is used in fuel cell technology to generate electricity where water molecule is the only by</w:t>
      </w:r>
      <w:r w:rsidRPr="00CD4715">
        <w:rPr>
          <w:rFonts w:ascii="Times New Roman" w:hAnsi="Times New Roman"/>
          <w:sz w:val="20"/>
          <w:szCs w:val="20"/>
        </w:rPr>
        <w:softHyphen/>
        <w:t xml:space="preserve">product [1]. Hydrogen is plentiful in the universe, obtained via extraction off water molecule, an element, which is abundant and cheap; however requires a lot of energy to extract it. One of the promising method to produce hydrogen from water molecule is through photoelectrochemical (PEC) reaction that utilizes sunlight energy [2]. The </w:t>
      </w:r>
      <w:r w:rsidRPr="00CD4715">
        <w:rPr>
          <w:rFonts w:ascii="Times New Roman" w:hAnsi="Times New Roman"/>
          <w:color w:val="000000"/>
          <w:sz w:val="20"/>
          <w:szCs w:val="20"/>
          <w:shd w:val="clear" w:color="auto" w:fill="FFFFFF"/>
        </w:rPr>
        <w:t xml:space="preserve">system uses inexpensive metal oxide photoelectrode without the expense of electrolyzer, which </w:t>
      </w:r>
      <w:r w:rsidRPr="00CD4715">
        <w:rPr>
          <w:rFonts w:ascii="Times New Roman" w:hAnsi="Times New Roman"/>
          <w:sz w:val="20"/>
          <w:szCs w:val="20"/>
        </w:rPr>
        <w:t>leads to a further reduction in the cost of hydrogen delivery. The concept was first demonstrated by Honda and Fujishima in 1972 and since then, its science has influenced many followers [3].</w:t>
      </w:r>
    </w:p>
    <w:p w:rsidR="00CD4715" w:rsidRPr="00CD4715" w:rsidRDefault="00CD4715" w:rsidP="00CD4715">
      <w:pPr>
        <w:spacing w:after="0" w:line="240" w:lineRule="auto"/>
        <w:jc w:val="both"/>
        <w:rPr>
          <w:rFonts w:ascii="Times New Roman" w:hAnsi="Times New Roman"/>
          <w:sz w:val="20"/>
          <w:szCs w:val="20"/>
        </w:rPr>
      </w:pPr>
    </w:p>
    <w:p w:rsidR="00CD4715" w:rsidRPr="00CD4715" w:rsidRDefault="00CD4715" w:rsidP="00CD4715">
      <w:pPr>
        <w:spacing w:after="0" w:line="240" w:lineRule="auto"/>
        <w:jc w:val="both"/>
        <w:rPr>
          <w:rFonts w:ascii="Times New Roman" w:hAnsi="Times New Roman"/>
          <w:sz w:val="20"/>
          <w:szCs w:val="20"/>
        </w:rPr>
      </w:pPr>
      <w:r w:rsidRPr="00CD4715">
        <w:rPr>
          <w:rFonts w:ascii="Times New Roman" w:hAnsi="Times New Roman"/>
          <w:sz w:val="20"/>
          <w:szCs w:val="20"/>
        </w:rPr>
        <w:t xml:space="preserve">PEC cell is a type of an electrolytic cell, where the sunlight is absorbed by the photoelectrode to generate current that is used to drive an electrochemical reaction. Generally, photoelectrode is an n or a p­type semiconductor electrode, which flows the electrons generated by the light induced chemical reactions initiated at its surface. Several </w:t>
      </w:r>
      <w:r w:rsidR="00D766D2">
        <w:rPr>
          <w:rFonts w:ascii="Times New Roman" w:hAnsi="Times New Roman"/>
          <w:sz w:val="20"/>
          <w:szCs w:val="20"/>
        </w:rPr>
        <w:t xml:space="preserve"> </w:t>
      </w:r>
      <w:r w:rsidRPr="00CD4715">
        <w:rPr>
          <w:rFonts w:ascii="Times New Roman" w:hAnsi="Times New Roman"/>
          <w:sz w:val="20"/>
          <w:szCs w:val="20"/>
        </w:rPr>
        <w:t xml:space="preserve">photoelectrode </w:t>
      </w:r>
      <w:r w:rsidR="00D766D2">
        <w:rPr>
          <w:rFonts w:ascii="Times New Roman" w:hAnsi="Times New Roman"/>
          <w:sz w:val="20"/>
          <w:szCs w:val="20"/>
        </w:rPr>
        <w:t xml:space="preserve"> </w:t>
      </w:r>
      <w:r w:rsidRPr="00CD4715">
        <w:rPr>
          <w:rFonts w:ascii="Times New Roman" w:hAnsi="Times New Roman"/>
          <w:sz w:val="20"/>
          <w:szCs w:val="20"/>
        </w:rPr>
        <w:t>requirements that must be fulfilled for direct PEC water splitting to occur are listed in Table 1.</w:t>
      </w:r>
      <w:r w:rsidRPr="00CD4715" w:rsidDel="00224528">
        <w:rPr>
          <w:rFonts w:ascii="Times New Roman" w:hAnsi="Times New Roman"/>
          <w:sz w:val="20"/>
          <w:szCs w:val="20"/>
        </w:rPr>
        <w:t xml:space="preserve"> </w:t>
      </w:r>
      <w:r w:rsidRPr="00CD4715">
        <w:rPr>
          <w:rFonts w:ascii="Times New Roman" w:hAnsi="Times New Roman"/>
          <w:sz w:val="20"/>
          <w:szCs w:val="20"/>
        </w:rPr>
        <w:t>The band gap of photoelectrode semiconductor must be at least 1.5 eV, higher than the effective redox potential of water, which is about 1.23 – 1.4 eV [4,5].</w:t>
      </w:r>
    </w:p>
    <w:p w:rsidR="00CD4715" w:rsidRDefault="00CD4715" w:rsidP="00CD4715">
      <w:pPr>
        <w:spacing w:after="0" w:line="240" w:lineRule="auto"/>
        <w:jc w:val="both"/>
        <w:rPr>
          <w:rFonts w:ascii="Times New Roman" w:hAnsi="Times New Roman"/>
          <w:sz w:val="20"/>
          <w:szCs w:val="20"/>
        </w:rPr>
      </w:pPr>
    </w:p>
    <w:p w:rsidR="00CD4715" w:rsidRPr="00CD4715" w:rsidRDefault="00CD4715" w:rsidP="00CD4715">
      <w:pPr>
        <w:spacing w:after="0" w:line="240" w:lineRule="auto"/>
        <w:jc w:val="both"/>
        <w:rPr>
          <w:rFonts w:ascii="Times New Roman" w:hAnsi="Times New Roman"/>
          <w:sz w:val="20"/>
          <w:szCs w:val="20"/>
        </w:rPr>
      </w:pPr>
    </w:p>
    <w:p w:rsidR="00CD4715" w:rsidRPr="00CD4715" w:rsidRDefault="00CD4715" w:rsidP="00CD4715">
      <w:pPr>
        <w:spacing w:after="120" w:line="240" w:lineRule="auto"/>
        <w:jc w:val="center"/>
        <w:rPr>
          <w:rFonts w:ascii="Times New Roman" w:hAnsi="Times New Roman"/>
          <w:sz w:val="20"/>
          <w:szCs w:val="20"/>
          <w:lang w:val="en-GB"/>
        </w:rPr>
      </w:pPr>
      <w:r w:rsidRPr="00CD4715">
        <w:rPr>
          <w:rFonts w:ascii="Times New Roman" w:hAnsi="Times New Roman"/>
          <w:sz w:val="20"/>
          <w:szCs w:val="20"/>
          <w:lang w:val="en-GB"/>
        </w:rPr>
        <w:t>Table 1.</w:t>
      </w:r>
      <w:r>
        <w:rPr>
          <w:rFonts w:ascii="Times New Roman" w:hAnsi="Times New Roman"/>
          <w:sz w:val="20"/>
          <w:szCs w:val="20"/>
          <w:lang w:val="en-GB"/>
        </w:rPr>
        <w:t xml:space="preserve"> </w:t>
      </w:r>
      <w:r w:rsidRPr="00CD4715">
        <w:rPr>
          <w:rFonts w:ascii="Times New Roman" w:hAnsi="Times New Roman"/>
          <w:sz w:val="20"/>
          <w:szCs w:val="20"/>
          <w:lang w:val="en-GB"/>
        </w:rPr>
        <w:t xml:space="preserve"> Main PEC water-splitting requirements [4]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1"/>
        <w:gridCol w:w="3101"/>
      </w:tblGrid>
      <w:tr w:rsidR="00CD4715" w:rsidRPr="00CD4715" w:rsidTr="00DE7939">
        <w:trPr>
          <w:trHeight w:val="274"/>
          <w:jc w:val="center"/>
        </w:trPr>
        <w:tc>
          <w:tcPr>
            <w:tcW w:w="0" w:type="auto"/>
            <w:tcBorders>
              <w:top w:val="single" w:sz="4" w:space="0" w:color="auto"/>
              <w:left w:val="nil"/>
              <w:bottom w:val="single" w:sz="4" w:space="0" w:color="auto"/>
              <w:right w:val="nil"/>
            </w:tcBorders>
            <w:shd w:val="clear" w:color="auto" w:fill="auto"/>
            <w:vAlign w:val="center"/>
          </w:tcPr>
          <w:p w:rsidR="00CD4715" w:rsidRPr="00CD4715" w:rsidRDefault="00CD4715" w:rsidP="00CD4715">
            <w:pPr>
              <w:spacing w:before="60" w:after="60" w:line="240" w:lineRule="auto"/>
              <w:jc w:val="both"/>
              <w:rPr>
                <w:rFonts w:ascii="Times New Roman" w:hAnsi="Times New Roman"/>
                <w:b/>
                <w:color w:val="000000"/>
                <w:sz w:val="20"/>
                <w:szCs w:val="20"/>
              </w:rPr>
            </w:pPr>
            <w:r w:rsidRPr="00CD4715">
              <w:rPr>
                <w:rFonts w:ascii="Times New Roman" w:hAnsi="Times New Roman"/>
                <w:b/>
                <w:color w:val="000000"/>
                <w:sz w:val="20"/>
                <w:szCs w:val="20"/>
              </w:rPr>
              <w:t>Condition</w:t>
            </w:r>
          </w:p>
        </w:tc>
        <w:tc>
          <w:tcPr>
            <w:tcW w:w="0" w:type="auto"/>
            <w:tcBorders>
              <w:top w:val="single" w:sz="4" w:space="0" w:color="auto"/>
              <w:left w:val="nil"/>
              <w:bottom w:val="single" w:sz="4" w:space="0" w:color="auto"/>
              <w:right w:val="nil"/>
            </w:tcBorders>
            <w:shd w:val="clear" w:color="auto" w:fill="auto"/>
            <w:vAlign w:val="center"/>
          </w:tcPr>
          <w:p w:rsidR="00CD4715" w:rsidRPr="00CD4715" w:rsidRDefault="00CD4715" w:rsidP="00CD4715">
            <w:pPr>
              <w:spacing w:before="60" w:after="60" w:line="240" w:lineRule="auto"/>
              <w:jc w:val="both"/>
              <w:rPr>
                <w:rFonts w:ascii="Times New Roman" w:hAnsi="Times New Roman"/>
                <w:b/>
                <w:color w:val="000000"/>
                <w:sz w:val="20"/>
                <w:szCs w:val="20"/>
              </w:rPr>
            </w:pPr>
            <w:r w:rsidRPr="00CD4715">
              <w:rPr>
                <w:rFonts w:ascii="Times New Roman" w:hAnsi="Times New Roman"/>
                <w:b/>
                <w:color w:val="000000"/>
                <w:sz w:val="20"/>
                <w:szCs w:val="20"/>
              </w:rPr>
              <w:t>Requirement</w:t>
            </w:r>
          </w:p>
        </w:tc>
      </w:tr>
      <w:tr w:rsidR="00CD4715" w:rsidRPr="00CD4715" w:rsidTr="00DE7939">
        <w:trPr>
          <w:trHeight w:val="271"/>
          <w:jc w:val="center"/>
        </w:trPr>
        <w:tc>
          <w:tcPr>
            <w:tcW w:w="0" w:type="auto"/>
            <w:tcBorders>
              <w:top w:val="single" w:sz="4" w:space="0" w:color="auto"/>
              <w:left w:val="nil"/>
              <w:bottom w:val="nil"/>
              <w:right w:val="nil"/>
            </w:tcBorders>
            <w:shd w:val="clear" w:color="auto" w:fill="auto"/>
            <w:vAlign w:val="center"/>
          </w:tcPr>
          <w:p w:rsidR="00CD4715" w:rsidRPr="00CD4715" w:rsidRDefault="00CD4715" w:rsidP="00CD4715">
            <w:pPr>
              <w:spacing w:before="60" w:after="0" w:line="240" w:lineRule="auto"/>
              <w:jc w:val="both"/>
              <w:rPr>
                <w:rFonts w:ascii="Times New Roman" w:hAnsi="Times New Roman"/>
                <w:color w:val="000000"/>
                <w:sz w:val="20"/>
                <w:szCs w:val="20"/>
              </w:rPr>
            </w:pPr>
            <w:r w:rsidRPr="00CD4715">
              <w:rPr>
                <w:rFonts w:ascii="Times New Roman" w:hAnsi="Times New Roman"/>
                <w:color w:val="000000"/>
                <w:sz w:val="20"/>
                <w:szCs w:val="20"/>
              </w:rPr>
              <w:t>PEC water-splitting</w:t>
            </w:r>
          </w:p>
        </w:tc>
        <w:tc>
          <w:tcPr>
            <w:tcW w:w="0" w:type="auto"/>
            <w:tcBorders>
              <w:top w:val="single" w:sz="4" w:space="0" w:color="auto"/>
              <w:left w:val="nil"/>
              <w:bottom w:val="nil"/>
              <w:right w:val="nil"/>
            </w:tcBorders>
            <w:shd w:val="clear" w:color="auto" w:fill="auto"/>
            <w:vAlign w:val="center"/>
          </w:tcPr>
          <w:p w:rsidR="00CD4715" w:rsidRPr="00CD4715" w:rsidRDefault="00CD4715" w:rsidP="00CD4715">
            <w:pPr>
              <w:spacing w:before="60" w:after="0" w:line="240" w:lineRule="auto"/>
              <w:jc w:val="both"/>
              <w:rPr>
                <w:rFonts w:ascii="Times New Roman" w:hAnsi="Times New Roman"/>
                <w:color w:val="000000"/>
                <w:sz w:val="20"/>
                <w:szCs w:val="20"/>
              </w:rPr>
            </w:pPr>
            <w:r w:rsidRPr="00CD4715">
              <w:rPr>
                <w:rFonts w:ascii="Times New Roman" w:hAnsi="Times New Roman"/>
                <w:color w:val="000000"/>
                <w:sz w:val="20"/>
                <w:szCs w:val="20"/>
              </w:rPr>
              <w:t>H</w:t>
            </w:r>
            <w:r w:rsidRPr="00CD4715">
              <w:rPr>
                <w:rFonts w:ascii="Times New Roman" w:hAnsi="Times New Roman"/>
                <w:color w:val="000000"/>
                <w:sz w:val="20"/>
                <w:szCs w:val="20"/>
                <w:vertAlign w:val="subscript"/>
              </w:rPr>
              <w:t>2</w:t>
            </w:r>
            <w:r w:rsidRPr="00CD4715">
              <w:rPr>
                <w:rFonts w:ascii="Times New Roman" w:hAnsi="Times New Roman"/>
                <w:color w:val="000000"/>
                <w:sz w:val="20"/>
                <w:szCs w:val="20"/>
              </w:rPr>
              <w:t>O</w:t>
            </w:r>
            <w:r w:rsidRPr="00CD4715">
              <w:rPr>
                <w:rFonts w:ascii="Times New Roman" w:hAnsi="Times New Roman"/>
                <w:color w:val="000000"/>
                <w:sz w:val="20"/>
                <w:szCs w:val="20"/>
                <w:vertAlign w:val="subscript"/>
              </w:rPr>
              <w:t xml:space="preserve">(liquid) </w:t>
            </w:r>
            <w:r w:rsidRPr="00CD4715">
              <w:rPr>
                <w:rFonts w:ascii="Times New Roman" w:hAnsi="Times New Roman"/>
                <w:color w:val="000000"/>
                <w:sz w:val="20"/>
                <w:szCs w:val="20"/>
              </w:rPr>
              <w:t xml:space="preserve"> +  2h</w:t>
            </w:r>
            <w:r w:rsidRPr="00CD4715">
              <w:rPr>
                <w:rFonts w:ascii="Times New Roman" w:hAnsi="Times New Roman"/>
                <w:color w:val="000000"/>
                <w:sz w:val="20"/>
                <w:szCs w:val="20"/>
              </w:rPr>
              <w:sym w:font="Symbol" w:char="F075"/>
            </w:r>
            <w:r w:rsidRPr="00CD4715">
              <w:rPr>
                <w:rFonts w:ascii="Times New Roman" w:hAnsi="Times New Roman"/>
                <w:color w:val="000000"/>
                <w:sz w:val="20"/>
                <w:szCs w:val="20"/>
              </w:rPr>
              <w:sym w:font="Wingdings" w:char="F0E0"/>
            </w:r>
            <w:r w:rsidRPr="00CD4715">
              <w:rPr>
                <w:rFonts w:ascii="Times New Roman" w:hAnsi="Times New Roman"/>
                <w:color w:val="000000"/>
                <w:sz w:val="20"/>
                <w:szCs w:val="20"/>
              </w:rPr>
              <w:t xml:space="preserve"> ½O</w:t>
            </w:r>
            <w:r w:rsidRPr="00CD4715">
              <w:rPr>
                <w:rFonts w:ascii="Times New Roman" w:hAnsi="Times New Roman"/>
                <w:color w:val="000000"/>
                <w:sz w:val="20"/>
                <w:szCs w:val="20"/>
                <w:vertAlign w:val="subscript"/>
              </w:rPr>
              <w:t xml:space="preserve">2(gas) </w:t>
            </w:r>
            <w:r w:rsidRPr="00CD4715">
              <w:rPr>
                <w:rFonts w:ascii="Times New Roman" w:hAnsi="Times New Roman"/>
                <w:color w:val="000000"/>
                <w:sz w:val="20"/>
                <w:szCs w:val="20"/>
              </w:rPr>
              <w:t>+ H</w:t>
            </w:r>
            <w:r w:rsidRPr="00CD4715">
              <w:rPr>
                <w:rFonts w:ascii="Times New Roman" w:hAnsi="Times New Roman"/>
                <w:color w:val="000000"/>
                <w:sz w:val="20"/>
                <w:szCs w:val="20"/>
                <w:vertAlign w:val="subscript"/>
              </w:rPr>
              <w:t>2(gas)</w:t>
            </w:r>
          </w:p>
        </w:tc>
      </w:tr>
      <w:tr w:rsidR="00CD4715" w:rsidRPr="00CD4715" w:rsidTr="00DE79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7"/>
          <w:jc w:val="center"/>
        </w:trPr>
        <w:tc>
          <w:tcPr>
            <w:tcW w:w="0" w:type="auto"/>
            <w:shd w:val="clear" w:color="auto" w:fill="auto"/>
            <w:vAlign w:val="center"/>
          </w:tcPr>
          <w:p w:rsidR="00CD4715" w:rsidRPr="00CD4715" w:rsidRDefault="00CD4715" w:rsidP="00CD4715">
            <w:pPr>
              <w:spacing w:before="60" w:after="0" w:line="240" w:lineRule="auto"/>
              <w:jc w:val="both"/>
              <w:rPr>
                <w:rFonts w:ascii="Times New Roman" w:hAnsi="Times New Roman"/>
                <w:color w:val="000000"/>
                <w:sz w:val="20"/>
                <w:szCs w:val="20"/>
              </w:rPr>
            </w:pPr>
            <w:r w:rsidRPr="00CD4715">
              <w:rPr>
                <w:rFonts w:ascii="Times New Roman" w:hAnsi="Times New Roman"/>
                <w:color w:val="000000"/>
                <w:sz w:val="20"/>
                <w:szCs w:val="20"/>
              </w:rPr>
              <w:t>Minimum potential</w:t>
            </w:r>
          </w:p>
        </w:tc>
        <w:tc>
          <w:tcPr>
            <w:tcW w:w="0" w:type="auto"/>
            <w:shd w:val="clear" w:color="auto" w:fill="auto"/>
            <w:vAlign w:val="center"/>
          </w:tcPr>
          <w:p w:rsidR="00CD4715" w:rsidRPr="00CD4715" w:rsidRDefault="00CD4715" w:rsidP="00CD4715">
            <w:pPr>
              <w:spacing w:before="60" w:after="0" w:line="240" w:lineRule="auto"/>
              <w:jc w:val="both"/>
              <w:rPr>
                <w:rFonts w:ascii="Times New Roman" w:hAnsi="Times New Roman"/>
                <w:color w:val="000000"/>
                <w:sz w:val="20"/>
                <w:szCs w:val="20"/>
              </w:rPr>
            </w:pPr>
            <w:r w:rsidRPr="00CD4715">
              <w:rPr>
                <w:rFonts w:ascii="Times New Roman" w:hAnsi="Times New Roman"/>
                <w:color w:val="000000"/>
                <w:sz w:val="20"/>
                <w:szCs w:val="20"/>
              </w:rPr>
              <w:t>E</w:t>
            </w:r>
            <w:r w:rsidRPr="00CD4715">
              <w:rPr>
                <w:rFonts w:ascii="Times New Roman" w:hAnsi="Times New Roman"/>
                <w:color w:val="000000"/>
                <w:sz w:val="20"/>
                <w:szCs w:val="20"/>
              </w:rPr>
              <w:sym w:font="Symbol" w:char="F0B0"/>
            </w:r>
            <w:r w:rsidRPr="00CD4715">
              <w:rPr>
                <w:rFonts w:ascii="Times New Roman" w:hAnsi="Times New Roman"/>
                <w:color w:val="000000"/>
                <w:sz w:val="20"/>
                <w:szCs w:val="20"/>
                <w:vertAlign w:val="subscript"/>
              </w:rPr>
              <w:t>H</w:t>
            </w:r>
            <w:r w:rsidRPr="00CD4715">
              <w:rPr>
                <w:rFonts w:ascii="Times New Roman" w:hAnsi="Times New Roman"/>
                <w:color w:val="000000"/>
                <w:position w:val="-6"/>
                <w:sz w:val="20"/>
                <w:szCs w:val="20"/>
                <w:vertAlign w:val="subscript"/>
                <w:lang w:val="de-LU"/>
              </w:rPr>
              <w:t>2</w:t>
            </w:r>
            <w:r w:rsidRPr="00CD4715">
              <w:rPr>
                <w:rFonts w:ascii="Times New Roman" w:hAnsi="Times New Roman"/>
                <w:color w:val="000000"/>
                <w:sz w:val="20"/>
                <w:szCs w:val="20"/>
                <w:vertAlign w:val="subscript"/>
              </w:rPr>
              <w:t>O</w:t>
            </w:r>
            <w:r w:rsidRPr="00CD4715">
              <w:rPr>
                <w:rFonts w:ascii="Times New Roman" w:hAnsi="Times New Roman"/>
                <w:color w:val="000000"/>
                <w:sz w:val="20"/>
                <w:szCs w:val="20"/>
              </w:rPr>
              <w:t xml:space="preserve">(25 </w:t>
            </w:r>
            <w:r w:rsidRPr="00CD4715">
              <w:rPr>
                <w:rFonts w:ascii="Times New Roman" w:hAnsi="Times New Roman"/>
                <w:color w:val="000000"/>
                <w:sz w:val="20"/>
                <w:szCs w:val="20"/>
              </w:rPr>
              <w:sym w:font="Symbol" w:char="F0B0"/>
            </w:r>
            <w:r w:rsidRPr="00CD4715">
              <w:rPr>
                <w:rFonts w:ascii="Times New Roman" w:hAnsi="Times New Roman"/>
                <w:color w:val="000000"/>
                <w:sz w:val="20"/>
                <w:szCs w:val="20"/>
              </w:rPr>
              <w:t>C)</w:t>
            </w:r>
            <w:r w:rsidRPr="00CD4715">
              <w:rPr>
                <w:rFonts w:ascii="Times New Roman" w:hAnsi="Times New Roman"/>
                <w:color w:val="000000"/>
                <w:sz w:val="20"/>
                <w:szCs w:val="20"/>
                <w:vertAlign w:val="subscript"/>
              </w:rPr>
              <w:t>min</w:t>
            </w:r>
            <w:r w:rsidRPr="00CD4715">
              <w:rPr>
                <w:rFonts w:ascii="Times New Roman" w:hAnsi="Times New Roman"/>
                <w:color w:val="000000"/>
                <w:sz w:val="20"/>
                <w:szCs w:val="20"/>
              </w:rPr>
              <w:t xml:space="preserve"> = 1.229 eV</w:t>
            </w:r>
          </w:p>
        </w:tc>
      </w:tr>
      <w:tr w:rsidR="00CD4715" w:rsidRPr="00CD4715" w:rsidTr="00DE79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3"/>
          <w:jc w:val="center"/>
        </w:trPr>
        <w:tc>
          <w:tcPr>
            <w:tcW w:w="0" w:type="auto"/>
            <w:shd w:val="clear" w:color="auto" w:fill="auto"/>
          </w:tcPr>
          <w:p w:rsidR="00CD4715" w:rsidRPr="00CD4715" w:rsidRDefault="00CD4715" w:rsidP="00CD4715">
            <w:pPr>
              <w:spacing w:before="60" w:after="0" w:line="240" w:lineRule="auto"/>
              <w:jc w:val="both"/>
              <w:rPr>
                <w:rFonts w:ascii="Times New Roman" w:hAnsi="Times New Roman"/>
                <w:color w:val="000000"/>
                <w:sz w:val="20"/>
                <w:szCs w:val="20"/>
              </w:rPr>
            </w:pPr>
            <w:r w:rsidRPr="00CD4715">
              <w:rPr>
                <w:rFonts w:ascii="Times New Roman" w:hAnsi="Times New Roman"/>
                <w:color w:val="000000"/>
                <w:sz w:val="20"/>
                <w:szCs w:val="20"/>
              </w:rPr>
              <w:t>Practical potential</w:t>
            </w:r>
          </w:p>
          <w:p w:rsidR="00CD4715" w:rsidRPr="00CD4715" w:rsidRDefault="00CD4715" w:rsidP="00CD4715">
            <w:pPr>
              <w:spacing w:after="0" w:line="240" w:lineRule="auto"/>
              <w:jc w:val="both"/>
              <w:rPr>
                <w:rFonts w:ascii="Times New Roman" w:hAnsi="Times New Roman"/>
                <w:color w:val="000000"/>
                <w:sz w:val="20"/>
                <w:szCs w:val="20"/>
              </w:rPr>
            </w:pPr>
            <w:r w:rsidRPr="00CD4715">
              <w:rPr>
                <w:rFonts w:ascii="Times New Roman" w:hAnsi="Times New Roman"/>
                <w:color w:val="000000"/>
                <w:sz w:val="20"/>
                <w:szCs w:val="20"/>
              </w:rPr>
              <w:t>(+overpotential &amp; losses)</w:t>
            </w:r>
          </w:p>
        </w:tc>
        <w:tc>
          <w:tcPr>
            <w:tcW w:w="0" w:type="auto"/>
            <w:shd w:val="clear" w:color="auto" w:fill="auto"/>
          </w:tcPr>
          <w:p w:rsidR="00CD4715" w:rsidRPr="00CD4715" w:rsidRDefault="00CD4715" w:rsidP="00CD4715">
            <w:pPr>
              <w:spacing w:before="60" w:after="0" w:line="240" w:lineRule="auto"/>
              <w:jc w:val="both"/>
              <w:rPr>
                <w:rFonts w:ascii="Times New Roman" w:hAnsi="Times New Roman"/>
                <w:color w:val="000000"/>
                <w:sz w:val="20"/>
                <w:szCs w:val="20"/>
                <w:lang w:val="de-LU"/>
              </w:rPr>
            </w:pPr>
            <w:r w:rsidRPr="00CD4715">
              <w:rPr>
                <w:rFonts w:ascii="Times New Roman" w:hAnsi="Times New Roman"/>
                <w:color w:val="000000"/>
                <w:sz w:val="20"/>
                <w:szCs w:val="20"/>
                <w:lang w:val="de-LU"/>
              </w:rPr>
              <w:t>E</w:t>
            </w:r>
            <w:r w:rsidRPr="00CD4715">
              <w:rPr>
                <w:rFonts w:ascii="Times New Roman" w:hAnsi="Times New Roman"/>
                <w:color w:val="000000"/>
                <w:sz w:val="20"/>
                <w:szCs w:val="20"/>
              </w:rPr>
              <w:sym w:font="Symbol" w:char="F0B0"/>
            </w:r>
            <w:r w:rsidRPr="00CD4715">
              <w:rPr>
                <w:rFonts w:ascii="Times New Roman" w:hAnsi="Times New Roman"/>
                <w:color w:val="000000"/>
                <w:sz w:val="20"/>
                <w:szCs w:val="20"/>
                <w:vertAlign w:val="subscript"/>
                <w:lang w:val="de-LU"/>
              </w:rPr>
              <w:t>H</w:t>
            </w:r>
            <w:r w:rsidRPr="00CD4715">
              <w:rPr>
                <w:rFonts w:ascii="Times New Roman" w:hAnsi="Times New Roman"/>
                <w:color w:val="000000"/>
                <w:position w:val="-6"/>
                <w:sz w:val="20"/>
                <w:szCs w:val="20"/>
                <w:vertAlign w:val="subscript"/>
                <w:lang w:val="de-LU"/>
              </w:rPr>
              <w:t>2</w:t>
            </w:r>
            <w:r w:rsidRPr="00CD4715">
              <w:rPr>
                <w:rFonts w:ascii="Times New Roman" w:hAnsi="Times New Roman"/>
                <w:color w:val="000000"/>
                <w:sz w:val="20"/>
                <w:szCs w:val="20"/>
                <w:vertAlign w:val="subscript"/>
                <w:lang w:val="de-LU"/>
              </w:rPr>
              <w:t>O</w:t>
            </w:r>
            <w:r w:rsidRPr="00CD4715">
              <w:rPr>
                <w:rFonts w:ascii="Times New Roman" w:hAnsi="Times New Roman"/>
                <w:color w:val="000000"/>
                <w:sz w:val="20"/>
                <w:szCs w:val="20"/>
                <w:lang w:val="de-LU"/>
              </w:rPr>
              <w:t xml:space="preserve">(25 </w:t>
            </w:r>
            <w:r w:rsidRPr="00CD4715">
              <w:rPr>
                <w:rFonts w:ascii="Times New Roman" w:hAnsi="Times New Roman"/>
                <w:color w:val="000000"/>
                <w:sz w:val="20"/>
                <w:szCs w:val="20"/>
              </w:rPr>
              <w:sym w:font="Symbol" w:char="F0B0"/>
            </w:r>
            <w:r w:rsidRPr="00CD4715">
              <w:rPr>
                <w:rFonts w:ascii="Times New Roman" w:hAnsi="Times New Roman"/>
                <w:color w:val="000000"/>
                <w:sz w:val="20"/>
                <w:szCs w:val="20"/>
                <w:lang w:val="de-LU"/>
              </w:rPr>
              <w:t>C)</w:t>
            </w:r>
            <w:r w:rsidRPr="00CD4715">
              <w:rPr>
                <w:rFonts w:ascii="Times New Roman" w:hAnsi="Times New Roman"/>
                <w:color w:val="000000"/>
                <w:sz w:val="20"/>
                <w:szCs w:val="20"/>
                <w:vertAlign w:val="subscript"/>
                <w:lang w:val="de-LU"/>
              </w:rPr>
              <w:t>prac</w:t>
            </w:r>
            <w:r w:rsidRPr="00CD4715">
              <w:rPr>
                <w:rFonts w:ascii="Times New Roman" w:hAnsi="Times New Roman"/>
                <w:color w:val="000000"/>
                <w:sz w:val="20"/>
                <w:szCs w:val="20"/>
                <w:lang w:val="de-LU"/>
              </w:rPr>
              <w:t xml:space="preserve">  = 1.6 - 2.0 eV </w:t>
            </w:r>
          </w:p>
          <w:p w:rsidR="00CD4715" w:rsidRPr="00CD4715" w:rsidRDefault="00CD4715" w:rsidP="00CD4715">
            <w:pPr>
              <w:spacing w:after="0" w:line="240" w:lineRule="auto"/>
              <w:jc w:val="both"/>
              <w:rPr>
                <w:rFonts w:ascii="Times New Roman" w:hAnsi="Times New Roman"/>
                <w:color w:val="000000"/>
                <w:sz w:val="20"/>
                <w:szCs w:val="20"/>
                <w:lang w:val="de-LU"/>
              </w:rPr>
            </w:pPr>
            <w:r w:rsidRPr="00CD4715">
              <w:rPr>
                <w:rFonts w:ascii="Times New Roman" w:hAnsi="Times New Roman"/>
                <w:color w:val="000000"/>
                <w:sz w:val="20"/>
                <w:szCs w:val="20"/>
                <w:lang w:val="de-LU"/>
              </w:rPr>
              <w:t>E</w:t>
            </w:r>
            <w:r w:rsidRPr="00CD4715">
              <w:rPr>
                <w:rFonts w:ascii="Times New Roman" w:hAnsi="Times New Roman"/>
                <w:color w:val="000000"/>
                <w:sz w:val="20"/>
                <w:szCs w:val="20"/>
                <w:vertAlign w:val="subscript"/>
                <w:lang w:val="de-LU"/>
              </w:rPr>
              <w:t>bandgap</w:t>
            </w:r>
            <w:r w:rsidRPr="00CD4715">
              <w:rPr>
                <w:rFonts w:ascii="Times New Roman" w:hAnsi="Times New Roman"/>
                <w:color w:val="000000"/>
                <w:sz w:val="20"/>
                <w:szCs w:val="20"/>
                <w:lang w:val="de-LU"/>
              </w:rPr>
              <w:t>&gt; E</w:t>
            </w:r>
            <w:r w:rsidRPr="00CD4715">
              <w:rPr>
                <w:rFonts w:ascii="Times New Roman" w:hAnsi="Times New Roman"/>
                <w:color w:val="000000"/>
                <w:sz w:val="20"/>
                <w:szCs w:val="20"/>
                <w:lang w:val="de-LU"/>
              </w:rPr>
              <w:sym w:font="Symbol" w:char="F0B0"/>
            </w:r>
            <w:r w:rsidRPr="00CD4715">
              <w:rPr>
                <w:rFonts w:ascii="Times New Roman" w:hAnsi="Times New Roman"/>
                <w:color w:val="000000"/>
                <w:sz w:val="20"/>
                <w:szCs w:val="20"/>
                <w:vertAlign w:val="subscript"/>
                <w:lang w:val="de-LU"/>
              </w:rPr>
              <w:t>H</w:t>
            </w:r>
            <w:r w:rsidRPr="00CD4715">
              <w:rPr>
                <w:rFonts w:ascii="Times New Roman" w:hAnsi="Times New Roman"/>
                <w:color w:val="000000"/>
                <w:position w:val="-6"/>
                <w:sz w:val="20"/>
                <w:szCs w:val="20"/>
                <w:vertAlign w:val="subscript"/>
                <w:lang w:val="de-LU"/>
              </w:rPr>
              <w:t>2</w:t>
            </w:r>
            <w:r w:rsidRPr="00CD4715">
              <w:rPr>
                <w:rFonts w:ascii="Times New Roman" w:hAnsi="Times New Roman"/>
                <w:color w:val="000000"/>
                <w:sz w:val="20"/>
                <w:szCs w:val="20"/>
                <w:vertAlign w:val="subscript"/>
                <w:lang w:val="de-LU"/>
              </w:rPr>
              <w:t>O</w:t>
            </w:r>
          </w:p>
        </w:tc>
      </w:tr>
      <w:tr w:rsidR="00CD4715" w:rsidRPr="00CD4715" w:rsidTr="00DE79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7"/>
          <w:jc w:val="center"/>
        </w:trPr>
        <w:tc>
          <w:tcPr>
            <w:tcW w:w="0" w:type="auto"/>
            <w:shd w:val="clear" w:color="auto" w:fill="auto"/>
          </w:tcPr>
          <w:p w:rsidR="00CD4715" w:rsidRPr="00CD4715" w:rsidRDefault="00CD4715" w:rsidP="00CD4715">
            <w:pPr>
              <w:autoSpaceDE w:val="0"/>
              <w:autoSpaceDN w:val="0"/>
              <w:adjustRightInd w:val="0"/>
              <w:spacing w:before="60" w:after="0" w:line="240" w:lineRule="auto"/>
              <w:jc w:val="both"/>
              <w:rPr>
                <w:rFonts w:ascii="Times New Roman" w:hAnsi="Times New Roman"/>
                <w:color w:val="000000"/>
                <w:sz w:val="20"/>
                <w:szCs w:val="20"/>
              </w:rPr>
            </w:pPr>
            <w:r w:rsidRPr="00CD4715">
              <w:rPr>
                <w:rFonts w:ascii="Times New Roman" w:hAnsi="Times New Roman"/>
                <w:color w:val="000000"/>
                <w:sz w:val="20"/>
                <w:szCs w:val="20"/>
              </w:rPr>
              <w:t>Utilization of sunlight</w:t>
            </w:r>
          </w:p>
          <w:p w:rsidR="00CD4715" w:rsidRPr="00CD4715" w:rsidRDefault="00CD4715" w:rsidP="00CD4715">
            <w:pPr>
              <w:spacing w:after="0" w:line="240" w:lineRule="auto"/>
              <w:jc w:val="both"/>
              <w:rPr>
                <w:rFonts w:ascii="Times New Roman" w:hAnsi="Times New Roman"/>
                <w:color w:val="000000"/>
                <w:sz w:val="20"/>
                <w:szCs w:val="20"/>
              </w:rPr>
            </w:pPr>
          </w:p>
        </w:tc>
        <w:tc>
          <w:tcPr>
            <w:tcW w:w="0" w:type="auto"/>
            <w:shd w:val="clear" w:color="auto" w:fill="auto"/>
          </w:tcPr>
          <w:p w:rsidR="00CD4715" w:rsidRPr="00CD4715" w:rsidRDefault="00CD4715" w:rsidP="00CD4715">
            <w:pPr>
              <w:autoSpaceDE w:val="0"/>
              <w:autoSpaceDN w:val="0"/>
              <w:adjustRightInd w:val="0"/>
              <w:spacing w:before="60" w:after="0" w:line="240" w:lineRule="auto"/>
              <w:ind w:left="29" w:hanging="29"/>
              <w:jc w:val="both"/>
              <w:rPr>
                <w:rFonts w:ascii="Times New Roman" w:hAnsi="Times New Roman"/>
                <w:color w:val="000000"/>
                <w:sz w:val="20"/>
                <w:szCs w:val="20"/>
              </w:rPr>
            </w:pPr>
            <w:r w:rsidRPr="00CD4715">
              <w:rPr>
                <w:rFonts w:ascii="Times New Roman" w:hAnsi="Times New Roman"/>
                <w:color w:val="000000"/>
                <w:sz w:val="20"/>
                <w:szCs w:val="20"/>
              </w:rPr>
              <w:t>UV &gt; h</w:t>
            </w:r>
            <w:r w:rsidRPr="00CD4715">
              <w:rPr>
                <w:rFonts w:ascii="Times New Roman" w:hAnsi="Times New Roman"/>
                <w:color w:val="000000"/>
                <w:sz w:val="20"/>
                <w:szCs w:val="20"/>
              </w:rPr>
              <w:sym w:font="Symbol" w:char="F075"/>
            </w:r>
            <w:r w:rsidRPr="00CD4715">
              <w:rPr>
                <w:rFonts w:ascii="Times New Roman" w:hAnsi="Times New Roman"/>
                <w:color w:val="000000"/>
                <w:sz w:val="20"/>
                <w:szCs w:val="20"/>
              </w:rPr>
              <w:t xml:space="preserve"> (Vis) &gt; IR</w:t>
            </w:r>
          </w:p>
          <w:p w:rsidR="00CD4715" w:rsidRPr="00CD4715" w:rsidRDefault="00CD4715" w:rsidP="00CD4715">
            <w:pPr>
              <w:autoSpaceDE w:val="0"/>
              <w:autoSpaceDN w:val="0"/>
              <w:adjustRightInd w:val="0"/>
              <w:spacing w:after="0" w:line="240" w:lineRule="auto"/>
              <w:ind w:left="32" w:hanging="32"/>
              <w:jc w:val="both"/>
              <w:rPr>
                <w:rFonts w:ascii="Times New Roman" w:hAnsi="Times New Roman"/>
                <w:color w:val="000000"/>
                <w:sz w:val="20"/>
                <w:szCs w:val="20"/>
                <w:vertAlign w:val="subscript"/>
              </w:rPr>
            </w:pPr>
            <w:r w:rsidRPr="00CD4715">
              <w:rPr>
                <w:rFonts w:ascii="Times New Roman" w:hAnsi="Times New Roman"/>
                <w:color w:val="000000"/>
                <w:sz w:val="20"/>
                <w:szCs w:val="20"/>
              </w:rPr>
              <w:t>h</w:t>
            </w:r>
            <w:r w:rsidRPr="00CD4715">
              <w:rPr>
                <w:rFonts w:ascii="Times New Roman" w:hAnsi="Times New Roman"/>
                <w:color w:val="000000"/>
                <w:sz w:val="20"/>
                <w:szCs w:val="20"/>
              </w:rPr>
              <w:sym w:font="Symbol" w:char="F075"/>
            </w:r>
            <w:r w:rsidRPr="00CD4715">
              <w:rPr>
                <w:rFonts w:ascii="Times New Roman" w:hAnsi="Times New Roman"/>
                <w:color w:val="000000"/>
                <w:sz w:val="20"/>
                <w:szCs w:val="20"/>
              </w:rPr>
              <w:sym w:font="Symbol" w:char="F0B3"/>
            </w:r>
            <w:r w:rsidRPr="00CD4715">
              <w:rPr>
                <w:rFonts w:ascii="Times New Roman" w:hAnsi="Times New Roman"/>
                <w:color w:val="000000"/>
                <w:sz w:val="20"/>
                <w:szCs w:val="20"/>
              </w:rPr>
              <w:t xml:space="preserve"> E</w:t>
            </w:r>
            <w:r w:rsidRPr="00CD4715">
              <w:rPr>
                <w:rFonts w:ascii="Times New Roman" w:hAnsi="Times New Roman"/>
                <w:color w:val="000000"/>
                <w:sz w:val="20"/>
                <w:szCs w:val="20"/>
                <w:vertAlign w:val="subscript"/>
              </w:rPr>
              <w:t>bandgap</w:t>
            </w:r>
          </w:p>
        </w:tc>
      </w:tr>
      <w:tr w:rsidR="00CD4715" w:rsidRPr="00CD4715" w:rsidTr="00DE79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0" w:type="auto"/>
            <w:tcBorders>
              <w:bottom w:val="single" w:sz="4" w:space="0" w:color="auto"/>
            </w:tcBorders>
            <w:shd w:val="clear" w:color="auto" w:fill="auto"/>
          </w:tcPr>
          <w:p w:rsidR="00CD4715" w:rsidRPr="00CD4715" w:rsidRDefault="00CD4715" w:rsidP="00CD4715">
            <w:pPr>
              <w:autoSpaceDE w:val="0"/>
              <w:autoSpaceDN w:val="0"/>
              <w:adjustRightInd w:val="0"/>
              <w:spacing w:before="60" w:after="0" w:line="240" w:lineRule="auto"/>
              <w:jc w:val="both"/>
              <w:rPr>
                <w:rFonts w:ascii="Times New Roman" w:hAnsi="Times New Roman"/>
                <w:color w:val="000000"/>
                <w:sz w:val="20"/>
                <w:szCs w:val="20"/>
              </w:rPr>
            </w:pPr>
            <w:r w:rsidRPr="00CD4715">
              <w:rPr>
                <w:rFonts w:ascii="Times New Roman" w:hAnsi="Times New Roman"/>
                <w:color w:val="000000"/>
                <w:sz w:val="20"/>
                <w:szCs w:val="20"/>
              </w:rPr>
              <w:t>Bandedges</w:t>
            </w:r>
          </w:p>
        </w:tc>
        <w:tc>
          <w:tcPr>
            <w:tcW w:w="0" w:type="auto"/>
            <w:tcBorders>
              <w:bottom w:val="single" w:sz="4" w:space="0" w:color="auto"/>
            </w:tcBorders>
            <w:shd w:val="clear" w:color="auto" w:fill="auto"/>
            <w:vAlign w:val="center"/>
          </w:tcPr>
          <w:p w:rsidR="00CD4715" w:rsidRPr="00CD4715" w:rsidRDefault="00CD4715" w:rsidP="00CD4715">
            <w:pPr>
              <w:autoSpaceDE w:val="0"/>
              <w:autoSpaceDN w:val="0"/>
              <w:adjustRightInd w:val="0"/>
              <w:spacing w:before="60" w:after="0" w:line="240" w:lineRule="auto"/>
              <w:jc w:val="both"/>
              <w:rPr>
                <w:rFonts w:ascii="Times New Roman" w:hAnsi="Times New Roman"/>
                <w:color w:val="000000"/>
                <w:sz w:val="20"/>
                <w:szCs w:val="20"/>
              </w:rPr>
            </w:pPr>
            <w:r w:rsidRPr="00CD4715">
              <w:rPr>
                <w:rFonts w:ascii="Times New Roman" w:hAnsi="Times New Roman"/>
                <w:color w:val="000000"/>
                <w:sz w:val="20"/>
                <w:szCs w:val="20"/>
              </w:rPr>
              <w:t>C</w:t>
            </w:r>
            <w:r w:rsidRPr="00CD4715">
              <w:rPr>
                <w:rFonts w:ascii="Times New Roman" w:hAnsi="Times New Roman"/>
                <w:color w:val="000000"/>
                <w:sz w:val="20"/>
                <w:szCs w:val="20"/>
                <w:vertAlign w:val="subscript"/>
              </w:rPr>
              <w:t>band edge</w:t>
            </w:r>
            <w:r w:rsidRPr="00CD4715">
              <w:rPr>
                <w:rFonts w:ascii="Times New Roman" w:hAnsi="Times New Roman"/>
                <w:color w:val="000000"/>
                <w:sz w:val="20"/>
                <w:szCs w:val="20"/>
              </w:rPr>
              <w:t>&lt; E</w:t>
            </w:r>
            <w:r w:rsidRPr="00CD4715">
              <w:rPr>
                <w:rFonts w:ascii="Times New Roman" w:hAnsi="Times New Roman"/>
                <w:color w:val="000000"/>
                <w:sz w:val="20"/>
                <w:szCs w:val="20"/>
              </w:rPr>
              <w:sym w:font="Symbol" w:char="F0B0"/>
            </w:r>
            <w:r w:rsidRPr="00CD4715">
              <w:rPr>
                <w:rFonts w:ascii="Times New Roman" w:hAnsi="Times New Roman"/>
                <w:color w:val="000000"/>
                <w:sz w:val="20"/>
                <w:szCs w:val="20"/>
                <w:vertAlign w:val="subscript"/>
              </w:rPr>
              <w:t>H2/H</w:t>
            </w:r>
            <w:r w:rsidRPr="00CD4715">
              <w:rPr>
                <w:rFonts w:ascii="Cambria Math" w:hAnsi="Cambria Math" w:cs="Cambria Math"/>
                <w:color w:val="000000"/>
                <w:sz w:val="20"/>
                <w:szCs w:val="20"/>
                <w:vertAlign w:val="subscript"/>
              </w:rPr>
              <w:t>⁺</w:t>
            </w:r>
          </w:p>
          <w:p w:rsidR="00CD4715" w:rsidRPr="00CD4715" w:rsidRDefault="00CD4715" w:rsidP="00CD4715">
            <w:pPr>
              <w:autoSpaceDE w:val="0"/>
              <w:autoSpaceDN w:val="0"/>
              <w:adjustRightInd w:val="0"/>
              <w:spacing w:after="60" w:line="240" w:lineRule="auto"/>
              <w:jc w:val="both"/>
              <w:rPr>
                <w:rFonts w:ascii="Times New Roman" w:hAnsi="Times New Roman"/>
                <w:color w:val="000000"/>
                <w:sz w:val="20"/>
                <w:szCs w:val="20"/>
              </w:rPr>
            </w:pPr>
            <w:r w:rsidRPr="00CD4715">
              <w:rPr>
                <w:rFonts w:ascii="Times New Roman" w:hAnsi="Times New Roman"/>
                <w:color w:val="000000"/>
                <w:sz w:val="20"/>
                <w:szCs w:val="20"/>
              </w:rPr>
              <w:t>V</w:t>
            </w:r>
            <w:r w:rsidRPr="00CD4715">
              <w:rPr>
                <w:rFonts w:ascii="Times New Roman" w:hAnsi="Times New Roman"/>
                <w:color w:val="000000"/>
                <w:sz w:val="20"/>
                <w:szCs w:val="20"/>
                <w:vertAlign w:val="subscript"/>
              </w:rPr>
              <w:t>band edge</w:t>
            </w:r>
            <w:r w:rsidRPr="00CD4715">
              <w:rPr>
                <w:rFonts w:ascii="Times New Roman" w:hAnsi="Times New Roman"/>
                <w:color w:val="000000"/>
                <w:sz w:val="20"/>
                <w:szCs w:val="20"/>
              </w:rPr>
              <w:t>&gt; E</w:t>
            </w:r>
            <w:r w:rsidRPr="00CD4715">
              <w:rPr>
                <w:rFonts w:ascii="Times New Roman" w:hAnsi="Times New Roman"/>
                <w:color w:val="000000"/>
                <w:sz w:val="20"/>
                <w:szCs w:val="20"/>
              </w:rPr>
              <w:sym w:font="Symbol" w:char="F0B0"/>
            </w:r>
            <w:r w:rsidRPr="00CD4715">
              <w:rPr>
                <w:rFonts w:ascii="Times New Roman" w:hAnsi="Times New Roman"/>
                <w:color w:val="000000"/>
                <w:sz w:val="20"/>
                <w:szCs w:val="20"/>
                <w:vertAlign w:val="subscript"/>
              </w:rPr>
              <w:t>O2/H2O</w:t>
            </w:r>
          </w:p>
        </w:tc>
      </w:tr>
    </w:tbl>
    <w:p w:rsidR="00CD4715" w:rsidRPr="00CD4715" w:rsidRDefault="00CD4715" w:rsidP="00CD4715">
      <w:pPr>
        <w:spacing w:after="0" w:line="240" w:lineRule="auto"/>
        <w:jc w:val="both"/>
        <w:rPr>
          <w:rFonts w:ascii="Times New Roman" w:hAnsi="Times New Roman"/>
          <w:sz w:val="20"/>
          <w:szCs w:val="20"/>
        </w:rPr>
      </w:pPr>
    </w:p>
    <w:p w:rsidR="00CD4715" w:rsidRPr="00CD4715" w:rsidRDefault="00CD4715" w:rsidP="00CD4715">
      <w:pPr>
        <w:spacing w:after="0" w:line="240" w:lineRule="auto"/>
        <w:jc w:val="both"/>
        <w:rPr>
          <w:rFonts w:ascii="Times New Roman" w:hAnsi="Times New Roman"/>
          <w:sz w:val="20"/>
          <w:szCs w:val="20"/>
        </w:rPr>
      </w:pPr>
    </w:p>
    <w:p w:rsidR="00CD4715" w:rsidRPr="00CD4715" w:rsidRDefault="00CD4715" w:rsidP="00CD4715">
      <w:pPr>
        <w:spacing w:after="0" w:line="240" w:lineRule="auto"/>
        <w:jc w:val="both"/>
        <w:rPr>
          <w:rFonts w:ascii="Times New Roman" w:hAnsi="Times New Roman"/>
          <w:sz w:val="20"/>
          <w:szCs w:val="20"/>
        </w:rPr>
      </w:pPr>
      <w:r w:rsidRPr="00CD4715">
        <w:rPr>
          <w:rFonts w:ascii="Times New Roman" w:hAnsi="Times New Roman"/>
          <w:sz w:val="20"/>
          <w:szCs w:val="20"/>
        </w:rPr>
        <w:t>Concurrently, the semiconductor’s conduction band (CB) must be higher than the reduction potential of water, whle its valence level (VB) must be lower than the oxidation potential of water.  The focus of recent PEC research are mostly on developing photoelectrode materials that meet with the criteria besides high efficiencies, low-cost, long-term usages and non-photocorrosion of materials [3].</w:t>
      </w:r>
    </w:p>
    <w:p w:rsidR="00CD4715" w:rsidRPr="00CD4715" w:rsidRDefault="00CD4715" w:rsidP="00CD4715">
      <w:pPr>
        <w:spacing w:after="0" w:line="240" w:lineRule="auto"/>
        <w:jc w:val="both"/>
        <w:rPr>
          <w:rFonts w:ascii="Times New Roman" w:hAnsi="Times New Roman"/>
          <w:sz w:val="20"/>
          <w:szCs w:val="20"/>
        </w:rPr>
      </w:pPr>
    </w:p>
    <w:p w:rsidR="00CD4715" w:rsidRPr="00CD4715" w:rsidRDefault="00CD4715" w:rsidP="00CD4715">
      <w:pPr>
        <w:spacing w:after="0" w:line="240" w:lineRule="auto"/>
        <w:jc w:val="both"/>
        <w:rPr>
          <w:rFonts w:ascii="Times New Roman" w:hAnsi="Times New Roman"/>
          <w:sz w:val="20"/>
          <w:szCs w:val="20"/>
        </w:rPr>
      </w:pPr>
      <w:r w:rsidRPr="00CD4715">
        <w:rPr>
          <w:rFonts w:ascii="Times New Roman" w:hAnsi="Times New Roman"/>
          <w:sz w:val="20"/>
          <w:szCs w:val="20"/>
          <w:lang w:val="sv-SE"/>
        </w:rPr>
        <w:t>Titanium dioxide (TiO</w:t>
      </w:r>
      <w:r w:rsidRPr="00CD4715">
        <w:rPr>
          <w:rFonts w:ascii="Times New Roman" w:hAnsi="Times New Roman"/>
          <w:sz w:val="20"/>
          <w:szCs w:val="20"/>
          <w:vertAlign w:val="subscript"/>
          <w:lang w:val="sv-SE"/>
        </w:rPr>
        <w:t>2</w:t>
      </w:r>
      <w:r w:rsidRPr="00CD4715">
        <w:rPr>
          <w:rFonts w:ascii="Times New Roman" w:hAnsi="Times New Roman"/>
          <w:sz w:val="20"/>
          <w:szCs w:val="20"/>
          <w:lang w:val="sv-SE"/>
        </w:rPr>
        <w:t xml:space="preserve">) is reported as the most promising photoelectrode [6]. This material has several advantages  for  photochemistry  and  photo­electrochemistry  including  low  cost,  widely  available, non-photocorrosion  and  </w:t>
      </w:r>
      <w:r w:rsidRPr="00CD4715">
        <w:rPr>
          <w:rFonts w:ascii="Times New Roman" w:hAnsi="Times New Roman"/>
          <w:color w:val="000000"/>
          <w:sz w:val="20"/>
          <w:szCs w:val="20"/>
          <w:lang w:val="sv-SE"/>
        </w:rPr>
        <w:t>nontoxic.  However,  TiO</w:t>
      </w:r>
      <w:r w:rsidRPr="00CD4715">
        <w:rPr>
          <w:rFonts w:ascii="Times New Roman" w:hAnsi="Times New Roman"/>
          <w:color w:val="000000"/>
          <w:sz w:val="20"/>
          <w:szCs w:val="20"/>
          <w:vertAlign w:val="subscript"/>
          <w:lang w:val="sv-SE"/>
        </w:rPr>
        <w:t>2</w:t>
      </w:r>
      <w:r w:rsidRPr="00CD4715">
        <w:rPr>
          <w:rFonts w:ascii="Times New Roman" w:hAnsi="Times New Roman"/>
          <w:color w:val="000000"/>
          <w:sz w:val="20"/>
          <w:szCs w:val="20"/>
          <w:lang w:val="sv-SE"/>
        </w:rPr>
        <w:t xml:space="preserve"> photocatalytic has large band gaps that limit its absorption of solar radiation to just 4 %, which is of UV spectrum. </w:t>
      </w:r>
      <w:r w:rsidRPr="00CD4715">
        <w:rPr>
          <w:rFonts w:ascii="Times New Roman" w:hAnsi="Times New Roman"/>
          <w:color w:val="000000"/>
          <w:sz w:val="20"/>
          <w:szCs w:val="20"/>
        </w:rPr>
        <w:t>Numerous attempts have been made to expand the TiO</w:t>
      </w:r>
      <w:r w:rsidRPr="00CD4715">
        <w:rPr>
          <w:rFonts w:ascii="Times New Roman" w:hAnsi="Times New Roman"/>
          <w:color w:val="000000"/>
          <w:sz w:val="20"/>
          <w:szCs w:val="20"/>
          <w:vertAlign w:val="subscript"/>
        </w:rPr>
        <w:t>2</w:t>
      </w:r>
      <w:r w:rsidRPr="00CD4715">
        <w:rPr>
          <w:rFonts w:ascii="Times New Roman" w:hAnsi="Times New Roman"/>
          <w:color w:val="000000"/>
          <w:sz w:val="20"/>
          <w:szCs w:val="20"/>
        </w:rPr>
        <w:t xml:space="preserve"> photoanode absorption spectrum to longer wavelengths: through doping TiO</w:t>
      </w:r>
      <w:r w:rsidRPr="00CD4715">
        <w:rPr>
          <w:rFonts w:ascii="Times New Roman" w:hAnsi="Times New Roman"/>
          <w:color w:val="000000"/>
          <w:sz w:val="20"/>
          <w:szCs w:val="20"/>
          <w:vertAlign w:val="subscript"/>
        </w:rPr>
        <w:t>2</w:t>
      </w:r>
      <w:r w:rsidRPr="00CD4715">
        <w:rPr>
          <w:rFonts w:ascii="Times New Roman" w:hAnsi="Times New Roman"/>
          <w:color w:val="000000"/>
          <w:sz w:val="20"/>
          <w:szCs w:val="20"/>
        </w:rPr>
        <w:t xml:space="preserve"> with various metals and anions, use a dye-sensitizer molecule [7] and also morphology modifications of nano-scaled TiO</w:t>
      </w:r>
      <w:r w:rsidRPr="00CD4715">
        <w:rPr>
          <w:rFonts w:ascii="Times New Roman" w:hAnsi="Times New Roman"/>
          <w:color w:val="000000"/>
          <w:sz w:val="20"/>
          <w:szCs w:val="20"/>
          <w:vertAlign w:val="subscript"/>
        </w:rPr>
        <w:t>2</w:t>
      </w:r>
      <w:r w:rsidRPr="00CD4715">
        <w:rPr>
          <w:rFonts w:ascii="Times New Roman" w:hAnsi="Times New Roman"/>
          <w:color w:val="000000"/>
          <w:sz w:val="20"/>
          <w:szCs w:val="20"/>
        </w:rPr>
        <w:t>, namely spheres, wires, rods and tubes [8, 9]. Significant experimental results are also observed by a surface passivation layer of TiO</w:t>
      </w:r>
      <w:r w:rsidRPr="00CD4715">
        <w:rPr>
          <w:rFonts w:ascii="Times New Roman" w:hAnsi="Times New Roman"/>
          <w:color w:val="000000"/>
          <w:sz w:val="20"/>
          <w:szCs w:val="20"/>
          <w:vertAlign w:val="subscript"/>
        </w:rPr>
        <w:t>2</w:t>
      </w:r>
      <w:r w:rsidRPr="00CD4715">
        <w:rPr>
          <w:rFonts w:ascii="Times New Roman" w:hAnsi="Times New Roman"/>
          <w:color w:val="000000"/>
          <w:sz w:val="20"/>
          <w:szCs w:val="20"/>
        </w:rPr>
        <w:t xml:space="preserve"> with various metal oxide [10, 11]</w:t>
      </w:r>
      <w:r w:rsidRPr="00CD4715">
        <w:rPr>
          <w:rFonts w:ascii="Times New Roman" w:eastAsia="Arial Unicode MS" w:hAnsi="Times New Roman"/>
          <w:sz w:val="20"/>
          <w:szCs w:val="20"/>
        </w:rPr>
        <w:t xml:space="preserve">. </w:t>
      </w:r>
      <w:r w:rsidRPr="00CD4715">
        <w:rPr>
          <w:rFonts w:ascii="Times New Roman" w:hAnsi="Times New Roman"/>
          <w:color w:val="000000"/>
          <w:sz w:val="20"/>
          <w:szCs w:val="20"/>
        </w:rPr>
        <w:t xml:space="preserve"> Surface passivation layers electrode is a type of junction electrode, which comprises two or more layers of semiconductors. The surface passivation layers provide an alternative low energy route for charge transfer through catalytically active sites. In addition, surface passivation layers can reduce corrosion and improve chemical or photochemical stability of photoelectrode when immersed in an electrolyte [3,12].</w:t>
      </w:r>
    </w:p>
    <w:p w:rsidR="00CD4715" w:rsidRPr="00CD4715" w:rsidRDefault="00CD4715" w:rsidP="00CD4715">
      <w:pPr>
        <w:spacing w:after="0" w:line="240" w:lineRule="auto"/>
        <w:jc w:val="both"/>
        <w:rPr>
          <w:rFonts w:ascii="Times New Roman" w:hAnsi="Times New Roman"/>
          <w:sz w:val="20"/>
          <w:szCs w:val="20"/>
        </w:rPr>
      </w:pPr>
    </w:p>
    <w:p w:rsidR="00CD4715" w:rsidRPr="00CD4715" w:rsidRDefault="00CD4715" w:rsidP="00CD4715">
      <w:pPr>
        <w:spacing w:after="0" w:line="240" w:lineRule="auto"/>
        <w:jc w:val="both"/>
        <w:rPr>
          <w:rFonts w:ascii="Times New Roman" w:hAnsi="Times New Roman"/>
          <w:sz w:val="20"/>
          <w:szCs w:val="20"/>
        </w:rPr>
      </w:pPr>
      <w:r w:rsidRPr="00CD4715">
        <w:rPr>
          <w:rFonts w:ascii="Times New Roman" w:hAnsi="Times New Roman"/>
          <w:color w:val="000000"/>
          <w:sz w:val="20"/>
          <w:szCs w:val="20"/>
        </w:rPr>
        <w:t>In designing the passivation layer, it is important to consider the band positions of the metal oxides (Figure 1). For wide band gap semiconductor, TiO</w:t>
      </w:r>
      <w:r w:rsidRPr="00CD4715">
        <w:rPr>
          <w:rFonts w:ascii="Times New Roman" w:hAnsi="Times New Roman"/>
          <w:color w:val="000000"/>
          <w:sz w:val="20"/>
          <w:szCs w:val="20"/>
          <w:vertAlign w:val="subscript"/>
        </w:rPr>
        <w:t>2</w:t>
      </w:r>
      <w:r w:rsidRPr="00CD4715">
        <w:rPr>
          <w:rFonts w:ascii="Times New Roman" w:hAnsi="Times New Roman"/>
          <w:color w:val="000000"/>
          <w:sz w:val="20"/>
          <w:szCs w:val="20"/>
        </w:rPr>
        <w:t xml:space="preserve"> should be combined with a narrow band gap metal oxide: WO</w:t>
      </w:r>
      <w:r w:rsidRPr="00CD4715">
        <w:rPr>
          <w:rFonts w:ascii="Times New Roman" w:hAnsi="Times New Roman"/>
          <w:color w:val="000000"/>
          <w:sz w:val="20"/>
          <w:szCs w:val="20"/>
          <w:vertAlign w:val="subscript"/>
        </w:rPr>
        <w:t xml:space="preserve">3  </w:t>
      </w:r>
      <w:r w:rsidRPr="00CD4715">
        <w:rPr>
          <w:rFonts w:ascii="Times New Roman" w:hAnsi="Times New Roman"/>
          <w:color w:val="000000"/>
          <w:sz w:val="20"/>
          <w:szCs w:val="20"/>
        </w:rPr>
        <w:t>[13], Cu</w:t>
      </w:r>
      <w:r w:rsidRPr="00CD4715">
        <w:rPr>
          <w:rFonts w:ascii="Times New Roman" w:hAnsi="Times New Roman"/>
          <w:color w:val="000000"/>
          <w:sz w:val="20"/>
          <w:szCs w:val="20"/>
          <w:vertAlign w:val="subscript"/>
        </w:rPr>
        <w:t>2</w:t>
      </w:r>
      <w:r w:rsidRPr="00CD4715">
        <w:rPr>
          <w:rFonts w:ascii="Times New Roman" w:hAnsi="Times New Roman"/>
          <w:color w:val="000000"/>
          <w:sz w:val="20"/>
          <w:szCs w:val="20"/>
        </w:rPr>
        <w:t xml:space="preserve">O </w:t>
      </w:r>
      <w:r w:rsidRPr="00CD4715">
        <w:rPr>
          <w:rFonts w:ascii="Times New Roman" w:hAnsi="Times New Roman"/>
          <w:color w:val="000000"/>
          <w:sz w:val="20"/>
          <w:szCs w:val="20"/>
        </w:rPr>
        <w:lastRenderedPageBreak/>
        <w:t>[14], CdTe [15] and CdS [16],  that can absorb visible light. Here</w:t>
      </w:r>
      <w:r w:rsidRPr="00CD4715">
        <w:rPr>
          <w:rFonts w:ascii="Times New Roman" w:hAnsi="Times New Roman"/>
          <w:color w:val="000000"/>
          <w:sz w:val="20"/>
          <w:szCs w:val="20"/>
          <w:lang w:val="en"/>
        </w:rPr>
        <w:t xml:space="preserve">, investigation </w:t>
      </w:r>
      <w:r w:rsidRPr="00CD4715">
        <w:rPr>
          <w:rFonts w:ascii="Times New Roman" w:hAnsi="Times New Roman"/>
          <w:color w:val="000000"/>
          <w:sz w:val="20"/>
          <w:szCs w:val="20"/>
        </w:rPr>
        <w:t>TiO</w:t>
      </w:r>
      <w:r w:rsidRPr="00CD4715">
        <w:rPr>
          <w:rFonts w:ascii="Times New Roman" w:hAnsi="Times New Roman"/>
          <w:color w:val="000000"/>
          <w:sz w:val="20"/>
          <w:szCs w:val="20"/>
          <w:vertAlign w:val="subscript"/>
        </w:rPr>
        <w:t xml:space="preserve">2 </w:t>
      </w:r>
      <w:r w:rsidRPr="00CD4715">
        <w:rPr>
          <w:rFonts w:ascii="Times New Roman" w:hAnsi="Times New Roman"/>
          <w:color w:val="000000"/>
          <w:sz w:val="20"/>
          <w:szCs w:val="20"/>
        </w:rPr>
        <w:t>passivated by hematite-Fe</w:t>
      </w:r>
      <w:r w:rsidRPr="00CD4715">
        <w:rPr>
          <w:rFonts w:ascii="Times New Roman" w:hAnsi="Times New Roman"/>
          <w:color w:val="000000"/>
          <w:sz w:val="20"/>
          <w:szCs w:val="20"/>
          <w:vertAlign w:val="subscript"/>
        </w:rPr>
        <w:t>2</w:t>
      </w:r>
      <w:r w:rsidRPr="00CD4715">
        <w:rPr>
          <w:rFonts w:ascii="Times New Roman" w:hAnsi="Times New Roman"/>
          <w:color w:val="000000"/>
          <w:sz w:val="20"/>
          <w:szCs w:val="20"/>
        </w:rPr>
        <w:t>O</w:t>
      </w:r>
      <w:r w:rsidRPr="00CD4715">
        <w:rPr>
          <w:rFonts w:ascii="Times New Roman" w:hAnsi="Times New Roman"/>
          <w:color w:val="000000"/>
          <w:sz w:val="20"/>
          <w:szCs w:val="20"/>
          <w:vertAlign w:val="subscript"/>
        </w:rPr>
        <w:t>3</w:t>
      </w:r>
      <w:r w:rsidRPr="00CD4715">
        <w:rPr>
          <w:rFonts w:ascii="Times New Roman" w:hAnsi="Times New Roman"/>
          <w:color w:val="000000"/>
          <w:sz w:val="20"/>
          <w:szCs w:val="20"/>
          <w:lang w:val="en"/>
        </w:rPr>
        <w:t xml:space="preserve"> is reported. </w:t>
      </w:r>
      <w:r w:rsidRPr="00CD4715">
        <w:rPr>
          <w:rFonts w:ascii="Times New Roman" w:hAnsi="Times New Roman"/>
          <w:color w:val="000000"/>
          <w:sz w:val="20"/>
          <w:szCs w:val="20"/>
        </w:rPr>
        <w:t>Fe</w:t>
      </w:r>
      <w:r w:rsidRPr="00CD4715">
        <w:rPr>
          <w:rFonts w:ascii="Times New Roman" w:hAnsi="Times New Roman"/>
          <w:color w:val="000000"/>
          <w:sz w:val="20"/>
          <w:szCs w:val="20"/>
          <w:vertAlign w:val="subscript"/>
        </w:rPr>
        <w:t>2</w:t>
      </w:r>
      <w:r w:rsidRPr="00CD4715">
        <w:rPr>
          <w:rFonts w:ascii="Times New Roman" w:hAnsi="Times New Roman"/>
          <w:color w:val="000000"/>
          <w:sz w:val="20"/>
          <w:szCs w:val="20"/>
        </w:rPr>
        <w:t>O</w:t>
      </w:r>
      <w:r w:rsidRPr="00CD4715">
        <w:rPr>
          <w:rFonts w:ascii="Times New Roman" w:hAnsi="Times New Roman"/>
          <w:color w:val="000000"/>
          <w:sz w:val="20"/>
          <w:szCs w:val="20"/>
          <w:vertAlign w:val="subscript"/>
        </w:rPr>
        <w:t>3</w:t>
      </w:r>
      <w:r w:rsidRPr="00CD4715">
        <w:rPr>
          <w:rFonts w:ascii="Times New Roman" w:hAnsi="Times New Roman"/>
          <w:color w:val="000000"/>
          <w:sz w:val="20"/>
          <w:szCs w:val="20"/>
          <w:lang w:val="en"/>
        </w:rPr>
        <w:t xml:space="preserve"> is one of prospective material for PEC.  It is a photoactive material and absorbs visible light, however is poor in conductivity and </w:t>
      </w:r>
      <w:r w:rsidRPr="00CD4715">
        <w:rPr>
          <w:rFonts w:ascii="Times New Roman" w:hAnsi="Times New Roman"/>
          <w:color w:val="000000"/>
          <w:sz w:val="20"/>
          <w:szCs w:val="20"/>
        </w:rPr>
        <w:t>has a CB energy below the</w:t>
      </w:r>
      <w:r w:rsidRPr="00CD4715">
        <w:rPr>
          <w:rFonts w:ascii="Times New Roman" w:hAnsi="Times New Roman"/>
          <w:sz w:val="20"/>
          <w:szCs w:val="20"/>
        </w:rPr>
        <w:t xml:space="preserve"> reduction potential of hydrogen ion [11]. </w:t>
      </w:r>
    </w:p>
    <w:p w:rsidR="00CD4715" w:rsidRDefault="00CD4715" w:rsidP="00CD4715">
      <w:pPr>
        <w:spacing w:after="0" w:line="240" w:lineRule="auto"/>
        <w:jc w:val="both"/>
        <w:rPr>
          <w:rFonts w:ascii="Times New Roman" w:hAnsi="Times New Roman"/>
          <w:sz w:val="20"/>
          <w:szCs w:val="20"/>
        </w:rPr>
      </w:pPr>
    </w:p>
    <w:p w:rsidR="00CD4715" w:rsidRPr="00CD4715" w:rsidRDefault="00CD4715" w:rsidP="00CD4715">
      <w:pPr>
        <w:spacing w:after="0" w:line="240" w:lineRule="auto"/>
        <w:jc w:val="both"/>
        <w:rPr>
          <w:rFonts w:ascii="Times New Roman" w:hAnsi="Times New Roman"/>
          <w:sz w:val="20"/>
          <w:szCs w:val="20"/>
        </w:rPr>
      </w:pPr>
    </w:p>
    <w:p w:rsidR="00CD4715" w:rsidRPr="00CD4715" w:rsidRDefault="00CD4715" w:rsidP="00CD4715">
      <w:pPr>
        <w:spacing w:after="0" w:line="240" w:lineRule="auto"/>
        <w:jc w:val="center"/>
        <w:rPr>
          <w:rFonts w:ascii="Times New Roman" w:hAnsi="Times New Roman"/>
          <w:sz w:val="20"/>
          <w:szCs w:val="20"/>
        </w:rPr>
      </w:pPr>
      <w:r w:rsidRPr="00CD4715">
        <w:rPr>
          <w:rFonts w:ascii="Times New Roman" w:hAnsi="Times New Roman"/>
          <w:noProof/>
          <w:sz w:val="20"/>
          <w:szCs w:val="20"/>
          <w:lang w:bidi="ar-SA"/>
        </w:rPr>
        <w:drawing>
          <wp:inline distT="0" distB="0" distL="0" distR="0" wp14:anchorId="0CDBCDB4" wp14:editId="676F244A">
            <wp:extent cx="4191000" cy="2286000"/>
            <wp:effectExtent l="19050" t="19050" r="19050" b="19050"/>
            <wp:docPr id="2" name="Picture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0" cy="2286000"/>
                    </a:xfrm>
                    <a:prstGeom prst="rect">
                      <a:avLst/>
                    </a:prstGeom>
                    <a:noFill/>
                    <a:ln w="6350" cmpd="sng">
                      <a:solidFill>
                        <a:srgbClr val="000000"/>
                      </a:solidFill>
                      <a:miter lim="800000"/>
                      <a:headEnd/>
                      <a:tailEnd/>
                    </a:ln>
                    <a:effectLst/>
                  </pic:spPr>
                </pic:pic>
              </a:graphicData>
            </a:graphic>
          </wp:inline>
        </w:drawing>
      </w:r>
    </w:p>
    <w:p w:rsidR="00CD4715" w:rsidRPr="00CD4715" w:rsidRDefault="00CD4715" w:rsidP="00CD4715">
      <w:pPr>
        <w:spacing w:after="0" w:line="240" w:lineRule="auto"/>
        <w:jc w:val="both"/>
        <w:rPr>
          <w:rFonts w:ascii="Times New Roman" w:hAnsi="Times New Roman"/>
          <w:b/>
          <w:sz w:val="20"/>
          <w:szCs w:val="20"/>
        </w:rPr>
      </w:pPr>
    </w:p>
    <w:p w:rsidR="00CD4715" w:rsidRPr="00CD4715" w:rsidRDefault="00CD4715" w:rsidP="00CD4715">
      <w:pPr>
        <w:spacing w:after="0" w:line="240" w:lineRule="auto"/>
        <w:ind w:left="900" w:hanging="900"/>
        <w:jc w:val="both"/>
        <w:rPr>
          <w:rFonts w:ascii="Times New Roman" w:hAnsi="Times New Roman"/>
          <w:sz w:val="20"/>
          <w:szCs w:val="20"/>
        </w:rPr>
      </w:pPr>
      <w:r w:rsidRPr="00CD4715">
        <w:rPr>
          <w:rFonts w:ascii="Times New Roman" w:hAnsi="Times New Roman"/>
          <w:sz w:val="20"/>
          <w:szCs w:val="20"/>
        </w:rPr>
        <w:t xml:space="preserve">Figure 1. </w:t>
      </w:r>
      <w:r>
        <w:rPr>
          <w:rFonts w:ascii="Times New Roman" w:hAnsi="Times New Roman"/>
          <w:sz w:val="20"/>
          <w:szCs w:val="20"/>
        </w:rPr>
        <w:t xml:space="preserve"> </w:t>
      </w:r>
      <w:r>
        <w:rPr>
          <w:rFonts w:ascii="Times New Roman" w:hAnsi="Times New Roman"/>
          <w:sz w:val="20"/>
          <w:szCs w:val="20"/>
        </w:rPr>
        <w:tab/>
      </w:r>
      <w:r w:rsidRPr="00CD4715">
        <w:rPr>
          <w:rFonts w:ascii="Times New Roman" w:hAnsi="Times New Roman"/>
          <w:sz w:val="20"/>
          <w:szCs w:val="20"/>
        </w:rPr>
        <w:t>Bandgap and band edges of some semiconductor materials compared with a redox potential of water molecules</w:t>
      </w:r>
    </w:p>
    <w:p w:rsidR="00CD4715" w:rsidRDefault="00CD4715" w:rsidP="00CD4715">
      <w:pPr>
        <w:spacing w:after="0" w:line="240" w:lineRule="auto"/>
        <w:jc w:val="both"/>
        <w:rPr>
          <w:rFonts w:ascii="Times New Roman" w:hAnsi="Times New Roman"/>
          <w:sz w:val="20"/>
          <w:szCs w:val="20"/>
        </w:rPr>
      </w:pPr>
    </w:p>
    <w:p w:rsidR="00CD4715" w:rsidRDefault="00CD4715" w:rsidP="00CD4715">
      <w:pPr>
        <w:spacing w:after="0" w:line="240" w:lineRule="auto"/>
        <w:jc w:val="both"/>
        <w:rPr>
          <w:rFonts w:ascii="Times New Roman" w:hAnsi="Times New Roman"/>
          <w:sz w:val="20"/>
          <w:szCs w:val="20"/>
        </w:rPr>
      </w:pPr>
    </w:p>
    <w:p w:rsidR="00CD4715" w:rsidRPr="00CD4715" w:rsidRDefault="00CD4715" w:rsidP="00CD4715">
      <w:pPr>
        <w:spacing w:after="0" w:line="240" w:lineRule="auto"/>
        <w:jc w:val="both"/>
        <w:rPr>
          <w:rFonts w:ascii="Times New Roman" w:hAnsi="Times New Roman"/>
          <w:sz w:val="20"/>
          <w:szCs w:val="20"/>
        </w:rPr>
      </w:pPr>
      <w:r w:rsidRPr="00CD4715">
        <w:rPr>
          <w:rFonts w:ascii="Times New Roman" w:hAnsi="Times New Roman"/>
          <w:sz w:val="20"/>
          <w:szCs w:val="20"/>
        </w:rPr>
        <w:t>In this study, the Fe</w:t>
      </w:r>
      <w:r w:rsidRPr="00CD4715">
        <w:rPr>
          <w:rFonts w:ascii="Times New Roman" w:hAnsi="Times New Roman"/>
          <w:sz w:val="20"/>
          <w:szCs w:val="20"/>
          <w:vertAlign w:val="subscript"/>
        </w:rPr>
        <w:t>2</w:t>
      </w:r>
      <w:r w:rsidRPr="00CD4715">
        <w:rPr>
          <w:rFonts w:ascii="Times New Roman" w:hAnsi="Times New Roman"/>
          <w:sz w:val="20"/>
          <w:szCs w:val="20"/>
        </w:rPr>
        <w:t>O</w:t>
      </w:r>
      <w:r w:rsidRPr="00CD4715">
        <w:rPr>
          <w:rFonts w:ascii="Times New Roman" w:hAnsi="Times New Roman"/>
          <w:sz w:val="20"/>
          <w:szCs w:val="20"/>
          <w:vertAlign w:val="subscript"/>
        </w:rPr>
        <w:t xml:space="preserve">3 </w:t>
      </w:r>
      <w:r w:rsidRPr="00CD4715">
        <w:rPr>
          <w:rFonts w:ascii="Times New Roman" w:hAnsi="Times New Roman"/>
          <w:sz w:val="20"/>
          <w:szCs w:val="20"/>
        </w:rPr>
        <w:t>was electrodeposited on the TiO</w:t>
      </w:r>
      <w:r w:rsidRPr="00CD4715">
        <w:rPr>
          <w:rFonts w:ascii="Times New Roman" w:hAnsi="Times New Roman"/>
          <w:sz w:val="20"/>
          <w:szCs w:val="20"/>
          <w:vertAlign w:val="subscript"/>
        </w:rPr>
        <w:t>2</w:t>
      </w:r>
      <w:r w:rsidRPr="00CD4715">
        <w:rPr>
          <w:rFonts w:ascii="Times New Roman" w:hAnsi="Times New Roman"/>
          <w:sz w:val="20"/>
          <w:szCs w:val="20"/>
        </w:rPr>
        <w:t>/ FTO thin film by variation of time. The Fe</w:t>
      </w:r>
      <w:r w:rsidRPr="00CD4715">
        <w:rPr>
          <w:rFonts w:ascii="Times New Roman" w:hAnsi="Times New Roman"/>
          <w:sz w:val="20"/>
          <w:szCs w:val="20"/>
          <w:vertAlign w:val="subscript"/>
        </w:rPr>
        <w:t>2</w:t>
      </w:r>
      <w:r w:rsidRPr="00CD4715">
        <w:rPr>
          <w:rFonts w:ascii="Times New Roman" w:hAnsi="Times New Roman"/>
          <w:sz w:val="20"/>
          <w:szCs w:val="20"/>
        </w:rPr>
        <w:t>O</w:t>
      </w:r>
      <w:r w:rsidRPr="00CD4715">
        <w:rPr>
          <w:rFonts w:ascii="Times New Roman" w:hAnsi="Times New Roman"/>
          <w:sz w:val="20"/>
          <w:szCs w:val="20"/>
          <w:vertAlign w:val="subscript"/>
        </w:rPr>
        <w:t>3</w:t>
      </w:r>
      <w:r w:rsidRPr="00CD4715">
        <w:rPr>
          <w:rFonts w:ascii="Times New Roman" w:hAnsi="Times New Roman"/>
          <w:sz w:val="20"/>
          <w:szCs w:val="20"/>
        </w:rPr>
        <w:t>/TiO</w:t>
      </w:r>
      <w:r w:rsidRPr="00CD4715">
        <w:rPr>
          <w:rFonts w:ascii="Times New Roman" w:hAnsi="Times New Roman"/>
          <w:sz w:val="20"/>
          <w:szCs w:val="20"/>
          <w:vertAlign w:val="subscript"/>
        </w:rPr>
        <w:t>2</w:t>
      </w:r>
      <w:r w:rsidRPr="00CD4715">
        <w:rPr>
          <w:rFonts w:ascii="Times New Roman" w:hAnsi="Times New Roman"/>
          <w:sz w:val="20"/>
          <w:szCs w:val="20"/>
        </w:rPr>
        <w:t xml:space="preserve">/FTO multilayer film system was characterized by X-ray diffraction (XRD), Scanning Electron Microscope (SEM) and Uv-vis spectroscopy. PEC performance was measured by calculating its I-V under UV–vis light illumination. </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CD4715" w:rsidRPr="00CD4715" w:rsidRDefault="00CD4715" w:rsidP="00CD4715">
      <w:pPr>
        <w:spacing w:after="0" w:line="240" w:lineRule="auto"/>
        <w:jc w:val="both"/>
        <w:rPr>
          <w:rFonts w:ascii="Times New Roman" w:hAnsi="Times New Roman"/>
          <w:b/>
          <w:sz w:val="20"/>
          <w:szCs w:val="20"/>
        </w:rPr>
      </w:pPr>
      <w:r w:rsidRPr="00CD4715">
        <w:rPr>
          <w:rFonts w:ascii="Times New Roman" w:hAnsi="Times New Roman"/>
          <w:b/>
          <w:sz w:val="20"/>
          <w:szCs w:val="20"/>
        </w:rPr>
        <w:t>Photoelectrode preparation</w:t>
      </w:r>
    </w:p>
    <w:p w:rsidR="00CD4715" w:rsidRPr="00CD4715" w:rsidRDefault="00CD4715" w:rsidP="00CD4715">
      <w:pPr>
        <w:pStyle w:val="BodyText2"/>
        <w:tabs>
          <w:tab w:val="left" w:pos="284"/>
        </w:tabs>
        <w:spacing w:after="0" w:line="240" w:lineRule="auto"/>
        <w:ind w:firstLine="0"/>
        <w:jc w:val="both"/>
        <w:rPr>
          <w:rFonts w:ascii="Times New Roman" w:hAnsi="Times New Roman"/>
          <w:b w:val="0"/>
          <w:sz w:val="20"/>
        </w:rPr>
      </w:pPr>
      <w:r w:rsidRPr="00CD4715">
        <w:rPr>
          <w:rFonts w:ascii="Times New Roman" w:hAnsi="Times New Roman"/>
          <w:b w:val="0"/>
          <w:sz w:val="20"/>
        </w:rPr>
        <w:t>The TiO</w:t>
      </w:r>
      <w:r w:rsidRPr="00CD4715">
        <w:rPr>
          <w:rFonts w:ascii="Times New Roman" w:hAnsi="Times New Roman"/>
          <w:b w:val="0"/>
          <w:sz w:val="20"/>
          <w:vertAlign w:val="subscript"/>
        </w:rPr>
        <w:t>2</w:t>
      </w:r>
      <w:r w:rsidRPr="00CD4715">
        <w:rPr>
          <w:rFonts w:ascii="Times New Roman" w:hAnsi="Times New Roman"/>
          <w:b w:val="0"/>
          <w:sz w:val="20"/>
        </w:rPr>
        <w:t xml:space="preserve"> electrodes were prepared using commercial colloidal TiO</w:t>
      </w:r>
      <w:r w:rsidRPr="00CD4715">
        <w:rPr>
          <w:rFonts w:ascii="Times New Roman" w:hAnsi="Times New Roman"/>
          <w:b w:val="0"/>
          <w:sz w:val="20"/>
          <w:vertAlign w:val="subscript"/>
        </w:rPr>
        <w:t>2</w:t>
      </w:r>
      <w:r w:rsidRPr="00CD4715">
        <w:rPr>
          <w:rFonts w:ascii="Times New Roman" w:hAnsi="Times New Roman"/>
          <w:b w:val="0"/>
          <w:sz w:val="20"/>
        </w:rPr>
        <w:t xml:space="preserve"> powder (Degussa P25) by doctor-blading onto ﬂuorine-doped tin oxide (FTO) glass plates. The 1 g TiO</w:t>
      </w:r>
      <w:r w:rsidRPr="00CD4715">
        <w:rPr>
          <w:rFonts w:ascii="Times New Roman" w:hAnsi="Times New Roman"/>
          <w:b w:val="0"/>
          <w:sz w:val="20"/>
          <w:vertAlign w:val="subscript"/>
        </w:rPr>
        <w:t>2</w:t>
      </w:r>
      <w:r w:rsidRPr="00CD4715">
        <w:rPr>
          <w:rFonts w:ascii="Times New Roman" w:hAnsi="Times New Roman"/>
          <w:b w:val="0"/>
          <w:sz w:val="20"/>
        </w:rPr>
        <w:t xml:space="preserve"> powder was ground with 1 ml dipolyethylene glycol 300 (Merck), Triton-X and double-distilled water to form homogenous paste. The paste was smeared onto a clean FTO glass. Then, the TiO</w:t>
      </w:r>
      <w:r w:rsidRPr="00CD4715">
        <w:rPr>
          <w:rFonts w:ascii="Times New Roman" w:hAnsi="Times New Roman"/>
          <w:b w:val="0"/>
          <w:sz w:val="20"/>
          <w:vertAlign w:val="subscript"/>
        </w:rPr>
        <w:t>2</w:t>
      </w:r>
      <w:r w:rsidRPr="00CD4715">
        <w:rPr>
          <w:rFonts w:ascii="Times New Roman" w:hAnsi="Times New Roman"/>
          <w:b w:val="0"/>
          <w:sz w:val="20"/>
        </w:rPr>
        <w:t xml:space="preserve">/FTO was dried at room temperature for a few minutes and was heated  in a furnace at 450 </w:t>
      </w:r>
      <w:r w:rsidRPr="00CD4715">
        <w:rPr>
          <w:rFonts w:ascii="Times New Roman" w:hAnsi="Times New Roman"/>
          <w:b w:val="0"/>
          <w:sz w:val="20"/>
          <w:vertAlign w:val="superscript"/>
        </w:rPr>
        <w:t>o</w:t>
      </w:r>
      <w:r w:rsidRPr="00CD4715">
        <w:rPr>
          <w:rFonts w:ascii="Times New Roman" w:hAnsi="Times New Roman"/>
          <w:b w:val="0"/>
          <w:sz w:val="20"/>
        </w:rPr>
        <w:t xml:space="preserve">C for 2 hours with ramping rate of 5 </w:t>
      </w:r>
      <w:r w:rsidRPr="00CD4715">
        <w:rPr>
          <w:rFonts w:ascii="Times New Roman" w:hAnsi="Times New Roman"/>
          <w:b w:val="0"/>
          <w:sz w:val="20"/>
          <w:vertAlign w:val="superscript"/>
        </w:rPr>
        <w:t>o</w:t>
      </w:r>
      <w:r w:rsidRPr="00CD4715">
        <w:rPr>
          <w:rFonts w:ascii="Times New Roman" w:hAnsi="Times New Roman"/>
          <w:b w:val="0"/>
          <w:sz w:val="20"/>
        </w:rPr>
        <w:t>C s</w:t>
      </w:r>
      <w:r w:rsidRPr="00CD4715">
        <w:rPr>
          <w:rFonts w:ascii="Times New Roman" w:hAnsi="Times New Roman"/>
          <w:b w:val="0"/>
          <w:sz w:val="20"/>
          <w:vertAlign w:val="superscript"/>
        </w:rPr>
        <w:t>-1</w:t>
      </w:r>
      <w:r w:rsidRPr="00CD4715">
        <w:rPr>
          <w:rFonts w:ascii="Times New Roman" w:hAnsi="Times New Roman"/>
          <w:b w:val="0"/>
          <w:sz w:val="20"/>
        </w:rPr>
        <w:t>. Afterward, the Fe</w:t>
      </w:r>
      <w:r w:rsidRPr="00CD4715">
        <w:rPr>
          <w:rFonts w:ascii="Times New Roman" w:hAnsi="Times New Roman"/>
          <w:b w:val="0"/>
          <w:sz w:val="20"/>
          <w:vertAlign w:val="subscript"/>
        </w:rPr>
        <w:t>2</w:t>
      </w:r>
      <w:r w:rsidRPr="00CD4715">
        <w:rPr>
          <w:rFonts w:ascii="Times New Roman" w:hAnsi="Times New Roman"/>
          <w:b w:val="0"/>
          <w:sz w:val="20"/>
        </w:rPr>
        <w:t>O</w:t>
      </w:r>
      <w:r w:rsidRPr="00CD4715">
        <w:rPr>
          <w:rFonts w:ascii="Times New Roman" w:hAnsi="Times New Roman"/>
          <w:b w:val="0"/>
          <w:sz w:val="20"/>
          <w:vertAlign w:val="subscript"/>
        </w:rPr>
        <w:t>3</w:t>
      </w:r>
      <w:r w:rsidRPr="00CD4715">
        <w:rPr>
          <w:rFonts w:ascii="Times New Roman" w:hAnsi="Times New Roman"/>
          <w:b w:val="0"/>
          <w:sz w:val="20"/>
        </w:rPr>
        <w:t xml:space="preserve"> was deposited onto the TiO</w:t>
      </w:r>
      <w:r w:rsidRPr="00CD4715">
        <w:rPr>
          <w:rFonts w:ascii="Times New Roman" w:hAnsi="Times New Roman"/>
          <w:b w:val="0"/>
          <w:sz w:val="20"/>
          <w:vertAlign w:val="subscript"/>
        </w:rPr>
        <w:t>2</w:t>
      </w:r>
      <w:r w:rsidRPr="00CD4715">
        <w:rPr>
          <w:rFonts w:ascii="Times New Roman" w:hAnsi="Times New Roman"/>
          <w:b w:val="0"/>
          <w:sz w:val="20"/>
        </w:rPr>
        <w:t>/FTO using electrodeposition method for 5 minutes, in which the iron sulfate (FeSO</w:t>
      </w:r>
      <w:r w:rsidRPr="00CD4715">
        <w:rPr>
          <w:rFonts w:ascii="Times New Roman" w:hAnsi="Times New Roman"/>
          <w:b w:val="0"/>
          <w:sz w:val="20"/>
          <w:vertAlign w:val="subscript"/>
        </w:rPr>
        <w:t>4</w:t>
      </w:r>
      <w:r w:rsidRPr="00CD4715">
        <w:rPr>
          <w:rFonts w:ascii="Times New Roman" w:hAnsi="Times New Roman"/>
          <w:b w:val="0"/>
          <w:sz w:val="20"/>
        </w:rPr>
        <w:t>) was used as the starting material. The process was carried out using a potentiostat (VersaSTAT 4, Ametek), connected to a working electrode (TiO</w:t>
      </w:r>
      <w:r w:rsidRPr="00CD4715">
        <w:rPr>
          <w:rFonts w:ascii="Times New Roman" w:hAnsi="Times New Roman"/>
          <w:b w:val="0"/>
          <w:sz w:val="20"/>
          <w:vertAlign w:val="subscript"/>
        </w:rPr>
        <w:t>2</w:t>
      </w:r>
      <w:r w:rsidRPr="00CD4715">
        <w:rPr>
          <w:rFonts w:ascii="Times New Roman" w:hAnsi="Times New Roman"/>
          <w:b w:val="0"/>
          <w:sz w:val="20"/>
        </w:rPr>
        <w:t xml:space="preserve">/FTO), counter electrode (Pt) and reference electrode (Saturated Calomel Electrode, SCE). The samples were calcined in a furnace at 500 </w:t>
      </w:r>
      <w:r w:rsidRPr="00CD4715">
        <w:rPr>
          <w:rFonts w:ascii="Times New Roman" w:hAnsi="Times New Roman"/>
          <w:b w:val="0"/>
          <w:sz w:val="20"/>
          <w:vertAlign w:val="superscript"/>
        </w:rPr>
        <w:t>o</w:t>
      </w:r>
      <w:r w:rsidRPr="00CD4715">
        <w:rPr>
          <w:rFonts w:ascii="Times New Roman" w:hAnsi="Times New Roman"/>
          <w:b w:val="0"/>
          <w:sz w:val="20"/>
        </w:rPr>
        <w:t xml:space="preserve">C for 60 minutes with heating rate of 1 </w:t>
      </w:r>
      <w:r w:rsidRPr="00CD4715">
        <w:rPr>
          <w:rFonts w:ascii="Times New Roman" w:hAnsi="Times New Roman"/>
          <w:b w:val="0"/>
          <w:sz w:val="20"/>
          <w:vertAlign w:val="superscript"/>
        </w:rPr>
        <w:t>o</w:t>
      </w:r>
      <w:r w:rsidRPr="00CD4715">
        <w:rPr>
          <w:rFonts w:ascii="Times New Roman" w:hAnsi="Times New Roman"/>
          <w:b w:val="0"/>
          <w:sz w:val="20"/>
        </w:rPr>
        <w:t>C s</w:t>
      </w:r>
      <w:r w:rsidRPr="00CD4715">
        <w:rPr>
          <w:rFonts w:ascii="Times New Roman" w:hAnsi="Times New Roman"/>
          <w:b w:val="0"/>
          <w:sz w:val="20"/>
          <w:vertAlign w:val="superscript"/>
        </w:rPr>
        <w:t>-1</w:t>
      </w:r>
      <w:r w:rsidRPr="00CD4715">
        <w:rPr>
          <w:rFonts w:ascii="Times New Roman" w:hAnsi="Times New Roman"/>
          <w:b w:val="0"/>
          <w:sz w:val="20"/>
        </w:rPr>
        <w:t xml:space="preserve">. Characterization of thin films was done using X-Ray diffraction (Bruker D8 Advance) via Cu Kα radiation. Morphology of the thin film was characterized using scanning electron microscopy (Zeiss AM10). </w:t>
      </w:r>
    </w:p>
    <w:p w:rsidR="00CD4715" w:rsidRPr="00CD4715" w:rsidRDefault="00CD4715" w:rsidP="00CD4715">
      <w:pPr>
        <w:pStyle w:val="BodyText2"/>
        <w:tabs>
          <w:tab w:val="left" w:pos="284"/>
        </w:tabs>
        <w:spacing w:after="0" w:line="240" w:lineRule="auto"/>
        <w:ind w:firstLine="0"/>
        <w:jc w:val="both"/>
        <w:rPr>
          <w:rFonts w:ascii="Times New Roman" w:hAnsi="Times New Roman"/>
          <w:b w:val="0"/>
          <w:sz w:val="20"/>
        </w:rPr>
      </w:pPr>
    </w:p>
    <w:p w:rsidR="00CD4715" w:rsidRPr="00CD4715" w:rsidRDefault="00CD4715" w:rsidP="00CD4715">
      <w:pPr>
        <w:pStyle w:val="BodyText2"/>
        <w:tabs>
          <w:tab w:val="left" w:pos="284"/>
        </w:tabs>
        <w:spacing w:after="0" w:line="240" w:lineRule="auto"/>
        <w:ind w:firstLine="0"/>
        <w:jc w:val="both"/>
        <w:rPr>
          <w:rFonts w:ascii="Times New Roman" w:hAnsi="Times New Roman"/>
          <w:color w:val="000000"/>
          <w:sz w:val="20"/>
        </w:rPr>
      </w:pPr>
      <w:r w:rsidRPr="00CD4715">
        <w:rPr>
          <w:rFonts w:ascii="Times New Roman" w:hAnsi="Times New Roman"/>
          <w:color w:val="000000"/>
          <w:sz w:val="20"/>
        </w:rPr>
        <w:t>Photoelectrochemical analysis</w:t>
      </w:r>
    </w:p>
    <w:p w:rsidR="00CD4715" w:rsidRPr="00CD4715" w:rsidRDefault="00CD4715" w:rsidP="00CD4715">
      <w:pPr>
        <w:pStyle w:val="BodyText2"/>
        <w:tabs>
          <w:tab w:val="left" w:pos="284"/>
        </w:tabs>
        <w:spacing w:after="0" w:line="240" w:lineRule="auto"/>
        <w:ind w:firstLine="0"/>
        <w:jc w:val="both"/>
        <w:rPr>
          <w:rFonts w:ascii="Times New Roman" w:eastAsia="Arial Unicode MS" w:hAnsi="Times New Roman"/>
          <w:b w:val="0"/>
          <w:color w:val="000000"/>
          <w:sz w:val="20"/>
          <w:shd w:val="clear" w:color="auto" w:fill="FFFFFF"/>
        </w:rPr>
      </w:pPr>
      <w:r w:rsidRPr="00CD4715">
        <w:rPr>
          <w:rFonts w:ascii="Times New Roman" w:eastAsia="Arial Unicode MS" w:hAnsi="Times New Roman"/>
          <w:b w:val="0"/>
          <w:color w:val="000000"/>
          <w:sz w:val="20"/>
          <w:shd w:val="clear" w:color="auto" w:fill="FFFFFF"/>
        </w:rPr>
        <w:t>The PEC analysis was conducted based on previous study [17]. The analyses were carried out using Ametek Versastat 4 on the TiO</w:t>
      </w:r>
      <w:r w:rsidRPr="00CD4715">
        <w:rPr>
          <w:rFonts w:ascii="Times New Roman" w:eastAsia="Arial Unicode MS" w:hAnsi="Times New Roman"/>
          <w:b w:val="0"/>
          <w:color w:val="000000"/>
          <w:sz w:val="20"/>
          <w:shd w:val="clear" w:color="auto" w:fill="FFFFFF"/>
          <w:vertAlign w:val="subscript"/>
        </w:rPr>
        <w:t>2</w:t>
      </w:r>
      <w:r w:rsidRPr="00CD4715">
        <w:rPr>
          <w:rFonts w:ascii="Times New Roman" w:eastAsia="Arial Unicode MS" w:hAnsi="Times New Roman"/>
          <w:b w:val="0"/>
          <w:color w:val="000000"/>
          <w:sz w:val="20"/>
          <w:shd w:val="clear" w:color="auto" w:fill="FFFFFF"/>
        </w:rPr>
        <w:t xml:space="preserve"> and TiO</w:t>
      </w:r>
      <w:r w:rsidRPr="00CD4715">
        <w:rPr>
          <w:rFonts w:ascii="Times New Roman" w:eastAsia="Arial Unicode MS" w:hAnsi="Times New Roman"/>
          <w:b w:val="0"/>
          <w:color w:val="000000"/>
          <w:sz w:val="20"/>
          <w:shd w:val="clear" w:color="auto" w:fill="FFFFFF"/>
          <w:vertAlign w:val="subscript"/>
        </w:rPr>
        <w:t>2</w:t>
      </w:r>
      <w:r w:rsidRPr="00CD4715">
        <w:rPr>
          <w:rFonts w:ascii="Times New Roman" w:eastAsia="Arial Unicode MS" w:hAnsi="Times New Roman"/>
          <w:b w:val="0"/>
          <w:color w:val="000000"/>
          <w:sz w:val="20"/>
          <w:shd w:val="clear" w:color="auto" w:fill="FFFFFF"/>
        </w:rPr>
        <w:t xml:space="preserve"> deposited by Fe</w:t>
      </w:r>
      <w:r w:rsidRPr="00CD4715">
        <w:rPr>
          <w:rFonts w:ascii="Times New Roman" w:eastAsia="Arial Unicode MS" w:hAnsi="Times New Roman"/>
          <w:b w:val="0"/>
          <w:color w:val="000000"/>
          <w:sz w:val="20"/>
          <w:shd w:val="clear" w:color="auto" w:fill="FFFFFF"/>
          <w:vertAlign w:val="subscript"/>
        </w:rPr>
        <w:t>2</w:t>
      </w:r>
      <w:r w:rsidRPr="00CD4715">
        <w:rPr>
          <w:rFonts w:ascii="Times New Roman" w:eastAsia="Arial Unicode MS" w:hAnsi="Times New Roman"/>
          <w:b w:val="0"/>
          <w:color w:val="000000"/>
          <w:sz w:val="20"/>
          <w:shd w:val="clear" w:color="auto" w:fill="FFFFFF"/>
        </w:rPr>
        <w:t>O</w:t>
      </w:r>
      <w:r w:rsidRPr="00CD4715">
        <w:rPr>
          <w:rFonts w:ascii="Times New Roman" w:eastAsia="Arial Unicode MS" w:hAnsi="Times New Roman"/>
          <w:b w:val="0"/>
          <w:color w:val="000000"/>
          <w:sz w:val="20"/>
          <w:shd w:val="clear" w:color="auto" w:fill="FFFFFF"/>
          <w:vertAlign w:val="subscript"/>
        </w:rPr>
        <w:t>3</w:t>
      </w:r>
      <w:r w:rsidRPr="00CD4715">
        <w:rPr>
          <w:rFonts w:ascii="Times New Roman" w:eastAsia="Arial Unicode MS" w:hAnsi="Times New Roman"/>
          <w:b w:val="0"/>
          <w:color w:val="000000"/>
          <w:sz w:val="20"/>
          <w:shd w:val="clear" w:color="auto" w:fill="FFFFFF"/>
        </w:rPr>
        <w:t xml:space="preserve"> at different times. The 450 W full arc Xenon light source at an intensity of 100 mWcm</w:t>
      </w:r>
      <w:r w:rsidRPr="00CD4715">
        <w:rPr>
          <w:rFonts w:ascii="Times New Roman" w:eastAsia="Arial Unicode MS" w:hAnsi="Times New Roman"/>
          <w:b w:val="0"/>
          <w:color w:val="000000"/>
          <w:sz w:val="20"/>
          <w:shd w:val="clear" w:color="auto" w:fill="FFFFFF"/>
          <w:vertAlign w:val="superscript"/>
        </w:rPr>
        <w:t>-</w:t>
      </w:r>
      <w:r w:rsidRPr="00CD4715">
        <w:rPr>
          <w:rFonts w:ascii="Times New Roman" w:eastAsia="Arial Unicode MS" w:hAnsi="Times New Roman"/>
          <w:b w:val="0"/>
          <w:color w:val="000000"/>
          <w:sz w:val="20"/>
          <w:bdr w:val="none" w:sz="0" w:space="0" w:color="auto" w:frame="1"/>
          <w:shd w:val="clear" w:color="auto" w:fill="FFFFFF"/>
          <w:vertAlign w:val="superscript"/>
        </w:rPr>
        <w:t>2</w:t>
      </w:r>
      <w:r w:rsidRPr="00CD4715">
        <w:rPr>
          <w:rFonts w:ascii="Times New Roman" w:eastAsia="Arial Unicode MS" w:hAnsi="Times New Roman"/>
          <w:b w:val="0"/>
          <w:color w:val="000000"/>
          <w:sz w:val="20"/>
          <w:shd w:val="clear" w:color="auto" w:fill="FFFFFF"/>
        </w:rPr>
        <w:t xml:space="preserve"> was used to irradiate the electrodes. The electrolyte in this experiment was 0.5 M Na</w:t>
      </w:r>
      <w:r w:rsidRPr="00CD4715">
        <w:rPr>
          <w:rFonts w:ascii="Times New Roman" w:eastAsia="Arial Unicode MS" w:hAnsi="Times New Roman"/>
          <w:b w:val="0"/>
          <w:color w:val="000000"/>
          <w:sz w:val="20"/>
          <w:bdr w:val="none" w:sz="0" w:space="0" w:color="auto" w:frame="1"/>
          <w:shd w:val="clear" w:color="auto" w:fill="FFFFFF"/>
          <w:vertAlign w:val="subscript"/>
        </w:rPr>
        <w:t>2</w:t>
      </w:r>
      <w:r w:rsidRPr="00CD4715">
        <w:rPr>
          <w:rFonts w:ascii="Times New Roman" w:eastAsia="Arial Unicode MS" w:hAnsi="Times New Roman"/>
          <w:b w:val="0"/>
          <w:color w:val="000000"/>
          <w:sz w:val="20"/>
          <w:shd w:val="clear" w:color="auto" w:fill="FFFFFF"/>
        </w:rPr>
        <w:t>SO</w:t>
      </w:r>
      <w:r w:rsidRPr="00CD4715">
        <w:rPr>
          <w:rFonts w:ascii="Times New Roman" w:eastAsia="Arial Unicode MS" w:hAnsi="Times New Roman"/>
          <w:b w:val="0"/>
          <w:color w:val="000000"/>
          <w:sz w:val="20"/>
          <w:bdr w:val="none" w:sz="0" w:space="0" w:color="auto" w:frame="1"/>
          <w:shd w:val="clear" w:color="auto" w:fill="FFFFFF"/>
          <w:vertAlign w:val="subscript"/>
        </w:rPr>
        <w:t>4</w:t>
      </w:r>
      <w:r w:rsidRPr="00CD4715">
        <w:rPr>
          <w:rFonts w:ascii="Times New Roman" w:eastAsia="Arial Unicode MS" w:hAnsi="Times New Roman"/>
          <w:b w:val="0"/>
          <w:color w:val="000000"/>
          <w:sz w:val="20"/>
          <w:shd w:val="clear" w:color="auto" w:fill="FFFFFF"/>
        </w:rPr>
        <w:t>, and it was purged with nitrogen gas for 30 min before the tests. The scan rate was set to 0.01 V s</w:t>
      </w:r>
      <w:r w:rsidRPr="00CD4715">
        <w:rPr>
          <w:rFonts w:ascii="Times New Roman" w:eastAsia="Arial Unicode MS" w:hAnsi="Times New Roman"/>
          <w:b w:val="0"/>
          <w:color w:val="000000"/>
          <w:sz w:val="20"/>
          <w:bdr w:val="none" w:sz="0" w:space="0" w:color="auto" w:frame="1"/>
          <w:shd w:val="clear" w:color="auto" w:fill="FFFFFF"/>
          <w:vertAlign w:val="superscript"/>
        </w:rPr>
        <w:t>−1</w:t>
      </w:r>
      <w:r w:rsidRPr="00CD4715">
        <w:rPr>
          <w:rFonts w:ascii="Times New Roman" w:eastAsia="Arial Unicode MS" w:hAnsi="Times New Roman"/>
          <w:b w:val="0"/>
          <w:color w:val="000000"/>
          <w:sz w:val="20"/>
          <w:shd w:val="clear" w:color="auto" w:fill="FFFFFF"/>
        </w:rPr>
        <w:t>.</w:t>
      </w:r>
    </w:p>
    <w:p w:rsidR="00CD4715" w:rsidRPr="00CD4715" w:rsidRDefault="00CD4715" w:rsidP="00CD4715">
      <w:pPr>
        <w:pStyle w:val="BodyText2"/>
        <w:tabs>
          <w:tab w:val="left" w:pos="284"/>
        </w:tabs>
        <w:spacing w:after="0" w:line="240" w:lineRule="auto"/>
        <w:ind w:firstLine="0"/>
        <w:jc w:val="both"/>
        <w:rPr>
          <w:rFonts w:ascii="Times New Roman" w:eastAsia="Arial Unicode MS" w:hAnsi="Times New Roman"/>
          <w:i/>
          <w:color w:val="000000"/>
          <w:sz w:val="20"/>
          <w:shd w:val="clear" w:color="auto" w:fill="FFFFFF"/>
        </w:rPr>
      </w:pPr>
    </w:p>
    <w:p w:rsidR="00CD4715" w:rsidRPr="00CD4715" w:rsidRDefault="00CD4715" w:rsidP="00CD4715">
      <w:pPr>
        <w:pStyle w:val="BodyText2"/>
        <w:tabs>
          <w:tab w:val="left" w:pos="284"/>
        </w:tabs>
        <w:spacing w:after="0" w:line="240" w:lineRule="auto"/>
        <w:ind w:firstLine="0"/>
        <w:jc w:val="both"/>
        <w:rPr>
          <w:rFonts w:ascii="Times New Roman" w:eastAsia="Arial Unicode MS" w:hAnsi="Times New Roman"/>
          <w:color w:val="000000"/>
          <w:sz w:val="20"/>
          <w:shd w:val="clear" w:color="auto" w:fill="FFFFFF"/>
        </w:rPr>
      </w:pPr>
      <w:r w:rsidRPr="00CD4715">
        <w:rPr>
          <w:rFonts w:ascii="Times New Roman" w:eastAsia="Arial Unicode MS" w:hAnsi="Times New Roman"/>
          <w:color w:val="000000"/>
          <w:sz w:val="20"/>
          <w:shd w:val="clear" w:color="auto" w:fill="FFFFFF"/>
        </w:rPr>
        <w:t>Computational method</w:t>
      </w:r>
    </w:p>
    <w:p w:rsidR="00CD4715" w:rsidRPr="00CD4715" w:rsidRDefault="00CD4715" w:rsidP="00CD4715">
      <w:pPr>
        <w:pStyle w:val="Wiley-Standard"/>
        <w:spacing w:line="240" w:lineRule="auto"/>
        <w:rPr>
          <w:rFonts w:eastAsia="Arial Unicode MS"/>
          <w:color w:val="000000"/>
          <w:sz w:val="20"/>
          <w:shd w:val="clear" w:color="auto" w:fill="FFFFFF"/>
          <w:lang w:val="en-US" w:bidi="en-US"/>
        </w:rPr>
      </w:pPr>
      <w:r w:rsidRPr="00CD4715">
        <w:rPr>
          <w:rFonts w:eastAsia="Arial Unicode MS"/>
          <w:color w:val="000000"/>
          <w:sz w:val="20"/>
          <w:shd w:val="clear" w:color="auto" w:fill="FFFFFF"/>
          <w:lang w:val="en-US" w:bidi="en-US"/>
        </w:rPr>
        <w:t>Density functional theory (DFT) calculations were carried out using the DMol</w:t>
      </w:r>
      <w:r w:rsidRPr="00CD4715">
        <w:rPr>
          <w:rFonts w:eastAsia="Arial Unicode MS"/>
          <w:color w:val="000000"/>
          <w:sz w:val="20"/>
          <w:shd w:val="clear" w:color="auto" w:fill="FFFFFF"/>
          <w:vertAlign w:val="superscript"/>
          <w:lang w:val="en-US" w:bidi="en-US"/>
        </w:rPr>
        <w:t>3</w:t>
      </w:r>
      <w:r w:rsidRPr="00CD4715">
        <w:rPr>
          <w:rFonts w:eastAsia="Arial Unicode MS"/>
          <w:color w:val="000000"/>
          <w:sz w:val="20"/>
          <w:shd w:val="clear" w:color="auto" w:fill="FFFFFF"/>
          <w:lang w:val="en-US" w:bidi="en-US"/>
        </w:rPr>
        <w:t xml:space="preserve"> code in Materials Studio 5.5 from Accelrys. Geometry of the bulk molecule was optimized in a double-numeric-plus polarization (DNP) basis, set </w:t>
      </w:r>
      <w:r w:rsidRPr="00CD4715">
        <w:rPr>
          <w:rFonts w:eastAsia="Arial Unicode MS"/>
          <w:color w:val="000000"/>
          <w:sz w:val="20"/>
          <w:shd w:val="clear" w:color="auto" w:fill="FFFFFF"/>
          <w:lang w:val="en-US" w:bidi="en-US"/>
        </w:rPr>
        <w:lastRenderedPageBreak/>
        <w:t>using three different functional methods: PWC, PW91 and PBE. Self-consistent field (SCF) method was used for calculating the electronic structure; all core electrons were treated as being polarizable and Hartree-Folk (RHF) spin-restricted mode. TDDFT calculations were conducted on the ground state in spin-restricted mode.</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F36BC0" w:rsidRPr="00F36BC0" w:rsidRDefault="00F36BC0" w:rsidP="00F36BC0">
      <w:pPr>
        <w:tabs>
          <w:tab w:val="left" w:pos="284"/>
        </w:tabs>
        <w:spacing w:after="0" w:line="240" w:lineRule="auto"/>
        <w:jc w:val="both"/>
        <w:rPr>
          <w:rFonts w:ascii="Times New Roman" w:hAnsi="Times New Roman"/>
          <w:sz w:val="20"/>
          <w:szCs w:val="20"/>
        </w:rPr>
      </w:pPr>
      <w:r w:rsidRPr="00F36BC0">
        <w:rPr>
          <w:rFonts w:ascii="Times New Roman" w:hAnsi="Times New Roman"/>
          <w:sz w:val="20"/>
          <w:szCs w:val="20"/>
        </w:rPr>
        <w:t>X-ray diffraction (XRD) patterns of the TiO</w:t>
      </w:r>
      <w:r w:rsidRPr="00F36BC0">
        <w:rPr>
          <w:rFonts w:ascii="Times New Roman" w:hAnsi="Times New Roman"/>
          <w:sz w:val="20"/>
          <w:szCs w:val="20"/>
          <w:vertAlign w:val="subscript"/>
        </w:rPr>
        <w:t>2</w:t>
      </w:r>
      <w:r w:rsidRPr="00F36BC0">
        <w:rPr>
          <w:rFonts w:ascii="Times New Roman" w:hAnsi="Times New Roman"/>
          <w:sz w:val="20"/>
          <w:szCs w:val="20"/>
        </w:rPr>
        <w:t xml:space="preserve"> and TiO</w:t>
      </w:r>
      <w:r w:rsidRPr="00F36BC0">
        <w:rPr>
          <w:rFonts w:ascii="Times New Roman" w:hAnsi="Times New Roman"/>
          <w:sz w:val="20"/>
          <w:szCs w:val="20"/>
          <w:vertAlign w:val="subscript"/>
        </w:rPr>
        <w:t>2</w:t>
      </w:r>
      <w:r w:rsidRPr="00F36BC0">
        <w:rPr>
          <w:rFonts w:ascii="Times New Roman" w:hAnsi="Times New Roman"/>
          <w:sz w:val="20"/>
          <w:szCs w:val="20"/>
        </w:rPr>
        <w:t>/Fe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on the FTO films are shown in Figure 2. The TiO</w:t>
      </w:r>
      <w:r w:rsidRPr="00F36BC0">
        <w:rPr>
          <w:rFonts w:ascii="Times New Roman" w:hAnsi="Times New Roman"/>
          <w:sz w:val="20"/>
          <w:szCs w:val="20"/>
          <w:vertAlign w:val="subscript"/>
        </w:rPr>
        <w:t>2</w:t>
      </w:r>
      <w:r w:rsidRPr="00F36BC0">
        <w:rPr>
          <w:rFonts w:ascii="Times New Roman" w:hAnsi="Times New Roman"/>
          <w:sz w:val="20"/>
          <w:szCs w:val="20"/>
        </w:rPr>
        <w:t xml:space="preserve"> anatase (101) phase was  observed at 25.35</w:t>
      </w:r>
      <w:r w:rsidRPr="00F36BC0">
        <w:rPr>
          <w:rFonts w:ascii="Times New Roman" w:hAnsi="Times New Roman"/>
          <w:sz w:val="20"/>
          <w:szCs w:val="20"/>
          <w:vertAlign w:val="superscript"/>
        </w:rPr>
        <w:t>o</w:t>
      </w:r>
      <w:r w:rsidRPr="00F36BC0">
        <w:rPr>
          <w:rFonts w:ascii="Times New Roman" w:hAnsi="Times New Roman"/>
          <w:sz w:val="20"/>
          <w:szCs w:val="20"/>
        </w:rPr>
        <w:t>, while rutile (110) phase appered at 27.40</w:t>
      </w:r>
      <w:r w:rsidRPr="00F36BC0">
        <w:rPr>
          <w:rFonts w:ascii="Times New Roman" w:hAnsi="Times New Roman"/>
          <w:sz w:val="20"/>
          <w:szCs w:val="20"/>
          <w:vertAlign w:val="superscript"/>
        </w:rPr>
        <w:t xml:space="preserve">o </w:t>
      </w:r>
      <w:r w:rsidRPr="00F36BC0">
        <w:rPr>
          <w:rFonts w:ascii="Times New Roman" w:hAnsi="Times New Roman"/>
          <w:sz w:val="20"/>
          <w:szCs w:val="20"/>
        </w:rPr>
        <w:t>(Figure 2b). The peaks for α-Fe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(104) appeared at 33.50</w:t>
      </w:r>
      <w:r w:rsidRPr="00F36BC0">
        <w:rPr>
          <w:rFonts w:ascii="Times New Roman" w:hAnsi="Times New Roman"/>
          <w:sz w:val="20"/>
          <w:szCs w:val="20"/>
          <w:vertAlign w:val="superscript"/>
        </w:rPr>
        <w:t>o</w:t>
      </w:r>
      <w:r w:rsidRPr="00F36BC0">
        <w:rPr>
          <w:rFonts w:ascii="Times New Roman" w:hAnsi="Times New Roman"/>
          <w:sz w:val="20"/>
          <w:szCs w:val="20"/>
        </w:rPr>
        <w:t>, while α-Fe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(110) at 35.50</w:t>
      </w:r>
      <w:r w:rsidRPr="00F36BC0">
        <w:rPr>
          <w:rFonts w:ascii="Times New Roman" w:hAnsi="Times New Roman"/>
          <w:sz w:val="20"/>
          <w:szCs w:val="20"/>
          <w:vertAlign w:val="superscript"/>
        </w:rPr>
        <w:t xml:space="preserve">o </w:t>
      </w:r>
      <w:r w:rsidRPr="00F36BC0">
        <w:rPr>
          <w:rFonts w:ascii="Times New Roman" w:hAnsi="Times New Roman"/>
          <w:sz w:val="20"/>
          <w:szCs w:val="20"/>
        </w:rPr>
        <w:t>(Figure 2c) (JCPDS file no. 01-077-9926). All TiO</w:t>
      </w:r>
      <w:r w:rsidRPr="00F36BC0">
        <w:rPr>
          <w:rFonts w:ascii="Times New Roman" w:hAnsi="Times New Roman"/>
          <w:sz w:val="20"/>
          <w:szCs w:val="20"/>
          <w:vertAlign w:val="subscript"/>
        </w:rPr>
        <w:t>2</w:t>
      </w:r>
      <w:r w:rsidRPr="00F36BC0">
        <w:rPr>
          <w:rFonts w:ascii="Times New Roman" w:hAnsi="Times New Roman"/>
          <w:sz w:val="20"/>
          <w:szCs w:val="20"/>
        </w:rPr>
        <w:t xml:space="preserve"> and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peaks were observed at TiO</w:t>
      </w:r>
      <w:r w:rsidRPr="00F36BC0">
        <w:rPr>
          <w:rFonts w:ascii="Times New Roman" w:hAnsi="Times New Roman"/>
          <w:sz w:val="20"/>
          <w:szCs w:val="20"/>
          <w:vertAlign w:val="subscript"/>
        </w:rPr>
        <w:t>2</w:t>
      </w:r>
      <w:r w:rsidRPr="00F36BC0">
        <w:rPr>
          <w:rFonts w:ascii="Times New Roman" w:hAnsi="Times New Roman"/>
          <w:sz w:val="20"/>
          <w:szCs w:val="20"/>
        </w:rPr>
        <w:t>/Fe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composite pattern (Figure 2d). Diffractogram pattern of the TiO</w:t>
      </w:r>
      <w:r w:rsidRPr="00F36BC0">
        <w:rPr>
          <w:rFonts w:ascii="Times New Roman" w:hAnsi="Times New Roman"/>
          <w:sz w:val="20"/>
          <w:szCs w:val="20"/>
          <w:vertAlign w:val="subscript"/>
        </w:rPr>
        <w:t>2</w:t>
      </w:r>
      <w:r w:rsidRPr="00F36BC0">
        <w:rPr>
          <w:rFonts w:ascii="Times New Roman" w:hAnsi="Times New Roman"/>
          <w:sz w:val="20"/>
          <w:szCs w:val="20"/>
        </w:rPr>
        <w:t xml:space="preserve"> produced is similar with TiO</w:t>
      </w:r>
      <w:r w:rsidRPr="00F36BC0">
        <w:rPr>
          <w:rFonts w:ascii="Times New Roman" w:hAnsi="Times New Roman"/>
          <w:sz w:val="20"/>
          <w:szCs w:val="20"/>
          <w:vertAlign w:val="subscript"/>
        </w:rPr>
        <w:t>2</w:t>
      </w:r>
      <w:r w:rsidRPr="00F36BC0">
        <w:rPr>
          <w:rFonts w:ascii="Times New Roman" w:hAnsi="Times New Roman"/>
          <w:sz w:val="20"/>
          <w:szCs w:val="20"/>
        </w:rPr>
        <w:t xml:space="preserve"> pattern that was reported by Vlasa et al. [18]. </w:t>
      </w:r>
    </w:p>
    <w:p w:rsidR="00F36BC0" w:rsidRDefault="00F36BC0" w:rsidP="00F36BC0">
      <w:pPr>
        <w:tabs>
          <w:tab w:val="left" w:pos="284"/>
        </w:tabs>
        <w:spacing w:after="0" w:line="240" w:lineRule="auto"/>
        <w:jc w:val="both"/>
        <w:rPr>
          <w:rFonts w:ascii="Times New Roman" w:hAnsi="Times New Roman"/>
          <w:sz w:val="20"/>
          <w:szCs w:val="20"/>
        </w:rPr>
      </w:pPr>
    </w:p>
    <w:p w:rsidR="00F36BC0" w:rsidRPr="00F36BC0" w:rsidRDefault="00F36BC0" w:rsidP="00F36BC0">
      <w:pPr>
        <w:tabs>
          <w:tab w:val="left" w:pos="284"/>
        </w:tabs>
        <w:spacing w:after="0" w:line="240" w:lineRule="auto"/>
        <w:jc w:val="both"/>
        <w:rPr>
          <w:rFonts w:ascii="Times New Roman" w:hAnsi="Times New Roman"/>
          <w:sz w:val="20"/>
          <w:szCs w:val="20"/>
        </w:rPr>
      </w:pPr>
    </w:p>
    <w:p w:rsidR="00F36BC0" w:rsidRPr="00F36BC0" w:rsidRDefault="00F36BC0" w:rsidP="00F36BC0">
      <w:pPr>
        <w:tabs>
          <w:tab w:val="left" w:pos="284"/>
        </w:tabs>
        <w:spacing w:after="0" w:line="240" w:lineRule="auto"/>
        <w:jc w:val="center"/>
        <w:rPr>
          <w:rFonts w:ascii="Times New Roman" w:hAnsi="Times New Roman"/>
          <w:noProof/>
          <w:sz w:val="20"/>
          <w:szCs w:val="20"/>
        </w:rPr>
      </w:pPr>
      <w:r w:rsidRPr="00F36BC0">
        <w:rPr>
          <w:rFonts w:ascii="Times New Roman" w:hAnsi="Times New Roman"/>
          <w:noProof/>
          <w:sz w:val="20"/>
          <w:szCs w:val="20"/>
          <w:lang w:bidi="ar-SA"/>
        </w:rPr>
        <w:drawing>
          <wp:inline distT="0" distB="0" distL="0" distR="0" wp14:anchorId="2E76B807" wp14:editId="1B7EB671">
            <wp:extent cx="2809875" cy="2667000"/>
            <wp:effectExtent l="19050" t="19050" r="28575" b="19050"/>
            <wp:docPr id="7" name="Picture 7"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9875" cy="2667000"/>
                    </a:xfrm>
                    <a:prstGeom prst="rect">
                      <a:avLst/>
                    </a:prstGeom>
                    <a:noFill/>
                    <a:ln w="6350" cmpd="sng">
                      <a:solidFill>
                        <a:srgbClr val="000000"/>
                      </a:solidFill>
                      <a:miter lim="800000"/>
                      <a:headEnd/>
                      <a:tailEnd/>
                    </a:ln>
                    <a:effectLst/>
                  </pic:spPr>
                </pic:pic>
              </a:graphicData>
            </a:graphic>
          </wp:inline>
        </w:drawing>
      </w:r>
    </w:p>
    <w:p w:rsidR="00F36BC0" w:rsidRPr="00F36BC0" w:rsidRDefault="00F36BC0" w:rsidP="00F36BC0">
      <w:pPr>
        <w:tabs>
          <w:tab w:val="left" w:pos="284"/>
        </w:tabs>
        <w:spacing w:after="0" w:line="240" w:lineRule="auto"/>
        <w:jc w:val="both"/>
        <w:rPr>
          <w:rFonts w:ascii="Times New Roman" w:hAnsi="Times New Roman"/>
          <w:noProof/>
          <w:sz w:val="20"/>
          <w:szCs w:val="20"/>
        </w:rPr>
      </w:pPr>
    </w:p>
    <w:p w:rsidR="00F36BC0" w:rsidRPr="00F36BC0" w:rsidRDefault="00F36BC0" w:rsidP="00F36BC0">
      <w:pPr>
        <w:spacing w:after="0" w:line="240" w:lineRule="auto"/>
        <w:ind w:left="426" w:hanging="426"/>
        <w:jc w:val="center"/>
        <w:rPr>
          <w:rFonts w:ascii="Times New Roman" w:hAnsi="Times New Roman"/>
          <w:sz w:val="20"/>
          <w:szCs w:val="20"/>
          <w:vertAlign w:val="subscript"/>
        </w:rPr>
      </w:pPr>
      <w:r w:rsidRPr="00F36BC0">
        <w:rPr>
          <w:rFonts w:ascii="Times New Roman" w:hAnsi="Times New Roman"/>
          <w:sz w:val="20"/>
          <w:szCs w:val="20"/>
        </w:rPr>
        <w:t xml:space="preserve">Figure 2. </w:t>
      </w:r>
      <w:r>
        <w:rPr>
          <w:rFonts w:ascii="Times New Roman" w:hAnsi="Times New Roman"/>
          <w:sz w:val="20"/>
          <w:szCs w:val="20"/>
        </w:rPr>
        <w:t xml:space="preserve"> </w:t>
      </w:r>
      <w:r w:rsidRPr="00F36BC0">
        <w:rPr>
          <w:rFonts w:ascii="Times New Roman" w:hAnsi="Times New Roman"/>
          <w:sz w:val="20"/>
          <w:szCs w:val="20"/>
        </w:rPr>
        <w:t xml:space="preserve">X-ray diffraction for </w:t>
      </w:r>
      <w:r w:rsidRPr="00F36BC0">
        <w:rPr>
          <w:rFonts w:ascii="Times New Roman" w:hAnsi="Times New Roman"/>
          <w:noProof/>
          <w:sz w:val="20"/>
          <w:szCs w:val="20"/>
        </w:rPr>
        <w:t>(a) FTO (b) TiO</w:t>
      </w:r>
      <w:r w:rsidRPr="00F36BC0">
        <w:rPr>
          <w:rFonts w:ascii="Times New Roman" w:hAnsi="Times New Roman"/>
          <w:noProof/>
          <w:sz w:val="20"/>
          <w:szCs w:val="20"/>
          <w:vertAlign w:val="subscript"/>
        </w:rPr>
        <w:t xml:space="preserve">2 </w:t>
      </w:r>
      <w:r w:rsidRPr="00F36BC0">
        <w:rPr>
          <w:rFonts w:ascii="Times New Roman" w:hAnsi="Times New Roman"/>
          <w:noProof/>
          <w:sz w:val="20"/>
          <w:szCs w:val="20"/>
        </w:rPr>
        <w:t>and (c) Fe</w:t>
      </w:r>
      <w:r w:rsidRPr="00F36BC0">
        <w:rPr>
          <w:rFonts w:ascii="Times New Roman" w:hAnsi="Times New Roman"/>
          <w:noProof/>
          <w:sz w:val="20"/>
          <w:szCs w:val="20"/>
          <w:vertAlign w:val="subscript"/>
        </w:rPr>
        <w:t>2</w:t>
      </w:r>
      <w:r w:rsidRPr="00F36BC0">
        <w:rPr>
          <w:rFonts w:ascii="Times New Roman" w:hAnsi="Times New Roman"/>
          <w:noProof/>
          <w:sz w:val="20"/>
          <w:szCs w:val="20"/>
        </w:rPr>
        <w:t>O</w:t>
      </w:r>
      <w:r w:rsidRPr="00F36BC0">
        <w:rPr>
          <w:rFonts w:ascii="Times New Roman" w:hAnsi="Times New Roman"/>
          <w:noProof/>
          <w:sz w:val="20"/>
          <w:szCs w:val="20"/>
          <w:vertAlign w:val="subscript"/>
        </w:rPr>
        <w:t xml:space="preserve">3  </w:t>
      </w:r>
      <w:r w:rsidRPr="00F36BC0">
        <w:rPr>
          <w:rFonts w:ascii="Times New Roman" w:hAnsi="Times New Roman"/>
          <w:noProof/>
          <w:sz w:val="20"/>
          <w:szCs w:val="20"/>
        </w:rPr>
        <w:t>and (d)</w:t>
      </w:r>
      <w:r w:rsidRPr="00F36BC0">
        <w:rPr>
          <w:rFonts w:ascii="Times New Roman" w:hAnsi="Times New Roman"/>
          <w:noProof/>
          <w:sz w:val="20"/>
          <w:szCs w:val="20"/>
          <w:vertAlign w:val="subscript"/>
        </w:rPr>
        <w:t xml:space="preserve"> </w:t>
      </w:r>
      <w:r w:rsidRPr="00F36BC0">
        <w:rPr>
          <w:rFonts w:ascii="Times New Roman" w:hAnsi="Times New Roman"/>
          <w:sz w:val="20"/>
          <w:szCs w:val="20"/>
        </w:rPr>
        <w:t>TiO</w:t>
      </w:r>
      <w:r w:rsidRPr="00F36BC0">
        <w:rPr>
          <w:rFonts w:ascii="Times New Roman" w:hAnsi="Times New Roman"/>
          <w:sz w:val="20"/>
          <w:szCs w:val="20"/>
          <w:vertAlign w:val="subscript"/>
        </w:rPr>
        <w:t>2</w:t>
      </w:r>
      <w:r w:rsidRPr="00F36BC0">
        <w:rPr>
          <w:rFonts w:ascii="Times New Roman" w:hAnsi="Times New Roman"/>
          <w:sz w:val="20"/>
          <w:szCs w:val="20"/>
        </w:rPr>
        <w:t>/Fe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p>
    <w:p w:rsidR="00F36BC0" w:rsidRDefault="00F36BC0" w:rsidP="00F36BC0">
      <w:pPr>
        <w:tabs>
          <w:tab w:val="left" w:pos="284"/>
        </w:tabs>
        <w:spacing w:after="0" w:line="240" w:lineRule="auto"/>
        <w:jc w:val="both"/>
        <w:rPr>
          <w:rFonts w:ascii="Times New Roman" w:hAnsi="Times New Roman"/>
          <w:sz w:val="20"/>
          <w:szCs w:val="20"/>
        </w:rPr>
      </w:pPr>
    </w:p>
    <w:p w:rsidR="00F36BC0" w:rsidRDefault="00F36BC0" w:rsidP="00F36BC0">
      <w:pPr>
        <w:tabs>
          <w:tab w:val="left" w:pos="284"/>
        </w:tabs>
        <w:spacing w:after="0" w:line="240" w:lineRule="auto"/>
        <w:jc w:val="both"/>
        <w:rPr>
          <w:rFonts w:ascii="Times New Roman" w:hAnsi="Times New Roman"/>
          <w:sz w:val="20"/>
          <w:szCs w:val="20"/>
        </w:rPr>
      </w:pPr>
    </w:p>
    <w:p w:rsidR="00F36BC0" w:rsidRPr="00F36BC0" w:rsidRDefault="00F36BC0" w:rsidP="00F36BC0">
      <w:pPr>
        <w:tabs>
          <w:tab w:val="left" w:pos="284"/>
        </w:tabs>
        <w:spacing w:after="0" w:line="240" w:lineRule="auto"/>
        <w:jc w:val="both"/>
        <w:rPr>
          <w:rFonts w:ascii="Times New Roman" w:hAnsi="Times New Roman"/>
          <w:sz w:val="20"/>
          <w:szCs w:val="20"/>
        </w:rPr>
      </w:pPr>
      <w:r w:rsidRPr="00F36BC0">
        <w:rPr>
          <w:rFonts w:ascii="Times New Roman" w:hAnsi="Times New Roman"/>
          <w:sz w:val="20"/>
          <w:szCs w:val="20"/>
        </w:rPr>
        <w:t>The surface morphology by scanning electron microscopic (SEM) image of TiO</w:t>
      </w:r>
      <w:r w:rsidRPr="00F36BC0">
        <w:rPr>
          <w:rFonts w:ascii="Times New Roman" w:hAnsi="Times New Roman"/>
          <w:sz w:val="20"/>
          <w:szCs w:val="20"/>
          <w:vertAlign w:val="subscript"/>
        </w:rPr>
        <w:t>2</w:t>
      </w:r>
      <w:r w:rsidRPr="00F36BC0">
        <w:rPr>
          <w:rFonts w:ascii="Times New Roman" w:hAnsi="Times New Roman"/>
          <w:sz w:val="20"/>
          <w:szCs w:val="20"/>
        </w:rPr>
        <w:t>/Fe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on an FTO glass substrate is shown in Figure 3. The image clearly shows flower-like shape on the surface of TiO</w:t>
      </w:r>
      <w:r w:rsidRPr="00F36BC0">
        <w:rPr>
          <w:rFonts w:ascii="Times New Roman" w:hAnsi="Times New Roman"/>
          <w:sz w:val="20"/>
          <w:szCs w:val="20"/>
          <w:vertAlign w:val="subscript"/>
        </w:rPr>
        <w:t>2</w:t>
      </w:r>
      <w:r w:rsidRPr="00F36BC0">
        <w:rPr>
          <w:rFonts w:ascii="Times New Roman" w:hAnsi="Times New Roman"/>
          <w:sz w:val="20"/>
          <w:szCs w:val="20"/>
        </w:rPr>
        <w:t xml:space="preserve"> substrate (B), which is similar to a previous study [19]. The duration of deposition time changed the shape of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at 3 minutes, the flower-like shape changed to a spiny and globular structure (C) and then turned to fine particles that scattered randomly onto TiO</w:t>
      </w:r>
      <w:r w:rsidRPr="00F36BC0">
        <w:rPr>
          <w:rFonts w:ascii="Times New Roman" w:hAnsi="Times New Roman"/>
          <w:sz w:val="20"/>
          <w:szCs w:val="20"/>
          <w:vertAlign w:val="subscript"/>
        </w:rPr>
        <w:t>2</w:t>
      </w:r>
      <w:r w:rsidRPr="00F36BC0">
        <w:rPr>
          <w:rFonts w:ascii="Times New Roman" w:hAnsi="Times New Roman"/>
          <w:sz w:val="20"/>
          <w:szCs w:val="20"/>
        </w:rPr>
        <w:t xml:space="preserve"> surface at 5 minutes (D). The presence of Fe was confirmed by EDX analysis (Table 2). The number of Fe did not automatically increased with time of deposition; however, the shape of Fe was: at 5 minutes of deposition time, the Fe shape became clotted and the TiO</w:t>
      </w:r>
      <w:r w:rsidRPr="00F36BC0">
        <w:rPr>
          <w:rFonts w:ascii="Times New Roman" w:hAnsi="Times New Roman"/>
          <w:sz w:val="20"/>
          <w:szCs w:val="20"/>
          <w:vertAlign w:val="subscript"/>
        </w:rPr>
        <w:t>2</w:t>
      </w:r>
      <w:r w:rsidRPr="00F36BC0">
        <w:rPr>
          <w:rFonts w:ascii="Times New Roman" w:hAnsi="Times New Roman"/>
          <w:sz w:val="20"/>
          <w:szCs w:val="20"/>
        </w:rPr>
        <w:t xml:space="preserve"> surface became exposed. The thickness of TiO</w:t>
      </w:r>
      <w:r w:rsidRPr="00F36BC0">
        <w:rPr>
          <w:rFonts w:ascii="Times New Roman" w:hAnsi="Times New Roman"/>
          <w:sz w:val="20"/>
          <w:szCs w:val="20"/>
          <w:vertAlign w:val="subscript"/>
        </w:rPr>
        <w:t>2</w:t>
      </w:r>
      <w:r w:rsidRPr="00F36BC0">
        <w:rPr>
          <w:rFonts w:ascii="Times New Roman" w:hAnsi="Times New Roman"/>
          <w:sz w:val="20"/>
          <w:szCs w:val="20"/>
        </w:rPr>
        <w:t>/Fe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layer on the FTO substrate based on SEM images was obtained around 10-15 </w:t>
      </w:r>
      <w:r w:rsidRPr="00F36BC0">
        <w:rPr>
          <w:rFonts w:ascii="Times New Roman" w:hAnsi="Times New Roman"/>
          <w:sz w:val="20"/>
          <w:szCs w:val="20"/>
        </w:rPr>
        <w:sym w:font="Symbol" w:char="F06D"/>
      </w:r>
      <w:r w:rsidRPr="00F36BC0">
        <w:rPr>
          <w:rFonts w:ascii="Times New Roman" w:hAnsi="Times New Roman"/>
          <w:sz w:val="20"/>
          <w:szCs w:val="20"/>
        </w:rPr>
        <w:t>m.</w:t>
      </w:r>
    </w:p>
    <w:p w:rsidR="00F36BC0" w:rsidRDefault="00F36BC0" w:rsidP="00F36BC0">
      <w:pPr>
        <w:spacing w:after="0" w:line="240" w:lineRule="auto"/>
        <w:ind w:left="426" w:hanging="426"/>
        <w:jc w:val="both"/>
        <w:rPr>
          <w:rFonts w:ascii="Times New Roman" w:hAnsi="Times New Roman"/>
          <w:noProof/>
          <w:sz w:val="20"/>
          <w:szCs w:val="20"/>
        </w:rPr>
      </w:pPr>
    </w:p>
    <w:p w:rsidR="00F36BC0" w:rsidRPr="00F36BC0" w:rsidRDefault="00F36BC0" w:rsidP="00F36BC0">
      <w:pPr>
        <w:spacing w:after="0" w:line="240" w:lineRule="auto"/>
        <w:ind w:left="426" w:hanging="426"/>
        <w:jc w:val="both"/>
        <w:rPr>
          <w:rFonts w:ascii="Times New Roman" w:hAnsi="Times New Roman"/>
          <w:noProof/>
          <w:sz w:val="20"/>
          <w:szCs w:val="20"/>
        </w:rPr>
      </w:pPr>
    </w:p>
    <w:p w:rsidR="00F36BC0" w:rsidRPr="00F36BC0" w:rsidRDefault="00F36BC0" w:rsidP="00F36BC0">
      <w:pPr>
        <w:spacing w:after="0" w:line="240" w:lineRule="auto"/>
        <w:ind w:left="567" w:hanging="567"/>
        <w:jc w:val="center"/>
        <w:rPr>
          <w:rFonts w:ascii="Times New Roman" w:hAnsi="Times New Roman"/>
          <w:noProof/>
          <w:sz w:val="20"/>
          <w:szCs w:val="20"/>
        </w:rPr>
      </w:pPr>
      <w:r w:rsidRPr="00F36BC0">
        <w:rPr>
          <w:rFonts w:ascii="Times New Roman" w:hAnsi="Times New Roman"/>
          <w:noProof/>
          <w:sz w:val="20"/>
          <w:szCs w:val="20"/>
          <w:lang w:bidi="ar-SA"/>
        </w:rPr>
        <w:lastRenderedPageBreak/>
        <w:drawing>
          <wp:inline distT="0" distB="0" distL="0" distR="0" wp14:anchorId="6729D4FB" wp14:editId="4ADC8969">
            <wp:extent cx="4341495" cy="391414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1495" cy="3914140"/>
                    </a:xfrm>
                    <a:prstGeom prst="rect">
                      <a:avLst/>
                    </a:prstGeom>
                    <a:noFill/>
                  </pic:spPr>
                </pic:pic>
              </a:graphicData>
            </a:graphic>
          </wp:inline>
        </w:drawing>
      </w:r>
    </w:p>
    <w:p w:rsidR="00F36BC0" w:rsidRPr="00F36BC0" w:rsidRDefault="00F36BC0" w:rsidP="00F36BC0">
      <w:pPr>
        <w:spacing w:after="0" w:line="240" w:lineRule="auto"/>
        <w:ind w:left="567" w:hanging="567"/>
        <w:jc w:val="both"/>
        <w:rPr>
          <w:rFonts w:ascii="Times New Roman" w:hAnsi="Times New Roman"/>
          <w:noProof/>
          <w:sz w:val="20"/>
          <w:szCs w:val="20"/>
        </w:rPr>
      </w:pPr>
    </w:p>
    <w:p w:rsidR="00F36BC0" w:rsidRPr="00F36BC0" w:rsidRDefault="00F36BC0" w:rsidP="00F36BC0">
      <w:pPr>
        <w:spacing w:after="0" w:line="240" w:lineRule="auto"/>
        <w:ind w:left="567" w:hanging="567"/>
        <w:jc w:val="center"/>
        <w:rPr>
          <w:rFonts w:ascii="Times New Roman" w:hAnsi="Times New Roman"/>
          <w:sz w:val="20"/>
          <w:szCs w:val="20"/>
        </w:rPr>
      </w:pPr>
      <w:r w:rsidRPr="00F36BC0">
        <w:rPr>
          <w:rFonts w:ascii="Times New Roman" w:hAnsi="Times New Roman"/>
          <w:noProof/>
          <w:sz w:val="20"/>
          <w:szCs w:val="20"/>
        </w:rPr>
        <w:t xml:space="preserve">Figure 3. </w:t>
      </w:r>
      <w:r>
        <w:rPr>
          <w:rFonts w:ascii="Times New Roman" w:hAnsi="Times New Roman"/>
          <w:noProof/>
          <w:sz w:val="20"/>
          <w:szCs w:val="20"/>
        </w:rPr>
        <w:t xml:space="preserve"> </w:t>
      </w:r>
      <w:r w:rsidRPr="00F36BC0">
        <w:rPr>
          <w:rFonts w:ascii="Times New Roman" w:hAnsi="Times New Roman"/>
          <w:noProof/>
          <w:sz w:val="20"/>
          <w:szCs w:val="20"/>
        </w:rPr>
        <w:t>Surface morphology of (a) TiO</w:t>
      </w:r>
      <w:r w:rsidRPr="00F36BC0">
        <w:rPr>
          <w:rFonts w:ascii="Times New Roman" w:hAnsi="Times New Roman"/>
          <w:noProof/>
          <w:sz w:val="20"/>
          <w:szCs w:val="20"/>
          <w:vertAlign w:val="subscript"/>
        </w:rPr>
        <w:t>2</w:t>
      </w:r>
      <w:r w:rsidRPr="00F36BC0">
        <w:rPr>
          <w:rFonts w:ascii="Times New Roman" w:hAnsi="Times New Roman"/>
          <w:noProof/>
          <w:sz w:val="20"/>
          <w:szCs w:val="20"/>
        </w:rPr>
        <w:t xml:space="preserve"> and (b) </w:t>
      </w:r>
      <w:r w:rsidRPr="00F36BC0">
        <w:rPr>
          <w:rFonts w:ascii="Times New Roman" w:hAnsi="Times New Roman"/>
          <w:sz w:val="20"/>
          <w:szCs w:val="20"/>
        </w:rPr>
        <w:t>TiO</w:t>
      </w:r>
      <w:r w:rsidRPr="00F36BC0">
        <w:rPr>
          <w:rFonts w:ascii="Times New Roman" w:hAnsi="Times New Roman"/>
          <w:sz w:val="20"/>
          <w:szCs w:val="20"/>
          <w:vertAlign w:val="subscript"/>
        </w:rPr>
        <w:t>2</w:t>
      </w:r>
      <w:r w:rsidRPr="00F36BC0">
        <w:rPr>
          <w:rFonts w:ascii="Times New Roman" w:hAnsi="Times New Roman"/>
          <w:sz w:val="20"/>
          <w:szCs w:val="20"/>
        </w:rPr>
        <w:t>/Fe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on FTO films</w:t>
      </w:r>
    </w:p>
    <w:p w:rsidR="00F36BC0" w:rsidRDefault="00F36BC0" w:rsidP="00F36BC0">
      <w:pPr>
        <w:spacing w:after="0" w:line="240" w:lineRule="auto"/>
        <w:jc w:val="both"/>
        <w:rPr>
          <w:rFonts w:ascii="Times New Roman" w:hAnsi="Times New Roman"/>
          <w:noProof/>
          <w:sz w:val="20"/>
          <w:szCs w:val="20"/>
        </w:rPr>
      </w:pPr>
    </w:p>
    <w:p w:rsidR="00F36BC0" w:rsidRPr="00F36BC0" w:rsidRDefault="00F36BC0" w:rsidP="00F36BC0">
      <w:pPr>
        <w:spacing w:after="0" w:line="240" w:lineRule="auto"/>
        <w:jc w:val="both"/>
        <w:rPr>
          <w:rFonts w:ascii="Times New Roman" w:hAnsi="Times New Roman"/>
          <w:noProof/>
          <w:sz w:val="20"/>
          <w:szCs w:val="20"/>
        </w:rPr>
      </w:pPr>
    </w:p>
    <w:p w:rsidR="00F36BC0" w:rsidRPr="00F36BC0" w:rsidRDefault="00F36BC0" w:rsidP="00F36BC0">
      <w:pPr>
        <w:tabs>
          <w:tab w:val="left" w:pos="284"/>
        </w:tabs>
        <w:spacing w:after="120" w:line="240" w:lineRule="auto"/>
        <w:jc w:val="center"/>
        <w:rPr>
          <w:rFonts w:ascii="Times New Roman" w:hAnsi="Times New Roman"/>
          <w:sz w:val="20"/>
          <w:szCs w:val="20"/>
        </w:rPr>
      </w:pPr>
      <w:r w:rsidRPr="00F36BC0">
        <w:rPr>
          <w:rFonts w:ascii="Times New Roman" w:hAnsi="Times New Roman"/>
          <w:sz w:val="20"/>
          <w:szCs w:val="20"/>
        </w:rPr>
        <w:t xml:space="preserve">Table 2. </w:t>
      </w:r>
      <w:r>
        <w:rPr>
          <w:rFonts w:ascii="Times New Roman" w:hAnsi="Times New Roman"/>
          <w:sz w:val="20"/>
          <w:szCs w:val="20"/>
        </w:rPr>
        <w:t xml:space="preserve"> </w:t>
      </w:r>
      <w:r w:rsidRPr="00F36BC0">
        <w:rPr>
          <w:rFonts w:ascii="Times New Roman" w:hAnsi="Times New Roman"/>
          <w:sz w:val="20"/>
          <w:szCs w:val="20"/>
        </w:rPr>
        <w:t>Element percentage of Fe, Ti and O based on EDX analysis</w:t>
      </w:r>
    </w:p>
    <w:tbl>
      <w:tblPr>
        <w:tblW w:w="5449" w:type="dxa"/>
        <w:jc w:val="center"/>
        <w:tblBorders>
          <w:top w:val="single" w:sz="4" w:space="0" w:color="000000"/>
          <w:bottom w:val="single" w:sz="4" w:space="0" w:color="000000"/>
        </w:tblBorders>
        <w:tblLook w:val="04A0" w:firstRow="1" w:lastRow="0" w:firstColumn="1" w:lastColumn="0" w:noHBand="0" w:noVBand="1"/>
      </w:tblPr>
      <w:tblGrid>
        <w:gridCol w:w="1465"/>
        <w:gridCol w:w="1328"/>
        <w:gridCol w:w="1328"/>
        <w:gridCol w:w="1328"/>
      </w:tblGrid>
      <w:tr w:rsidR="00F36BC0" w:rsidRPr="00F36BC0" w:rsidTr="00DE7939">
        <w:trPr>
          <w:trHeight w:val="439"/>
          <w:jc w:val="center"/>
        </w:trPr>
        <w:tc>
          <w:tcPr>
            <w:tcW w:w="0" w:type="auto"/>
            <w:vMerge w:val="restart"/>
            <w:shd w:val="clear" w:color="auto" w:fill="auto"/>
            <w:vAlign w:val="center"/>
          </w:tcPr>
          <w:p w:rsidR="00F36BC0" w:rsidRPr="00F36BC0" w:rsidRDefault="00F36BC0" w:rsidP="00F36BC0">
            <w:pPr>
              <w:tabs>
                <w:tab w:val="left" w:pos="284"/>
              </w:tabs>
              <w:spacing w:after="0" w:line="240" w:lineRule="auto"/>
              <w:rPr>
                <w:rFonts w:ascii="Times New Roman" w:hAnsi="Times New Roman"/>
                <w:b/>
                <w:sz w:val="20"/>
                <w:szCs w:val="20"/>
              </w:rPr>
            </w:pPr>
            <w:r w:rsidRPr="00F36BC0">
              <w:rPr>
                <w:rFonts w:ascii="Times New Roman" w:hAnsi="Times New Roman"/>
                <w:b/>
                <w:sz w:val="20"/>
                <w:szCs w:val="20"/>
              </w:rPr>
              <w:t>Element</w:t>
            </w:r>
          </w:p>
        </w:tc>
        <w:tc>
          <w:tcPr>
            <w:tcW w:w="0" w:type="auto"/>
            <w:gridSpan w:val="3"/>
            <w:tcBorders>
              <w:top w:val="single" w:sz="4" w:space="0" w:color="000000"/>
              <w:bottom w:val="single" w:sz="4" w:space="0" w:color="000000"/>
            </w:tcBorders>
            <w:shd w:val="clear" w:color="auto" w:fill="auto"/>
            <w:vAlign w:val="center"/>
          </w:tcPr>
          <w:p w:rsidR="00F36BC0" w:rsidRPr="00F36BC0" w:rsidRDefault="00F36BC0" w:rsidP="00F36BC0">
            <w:pPr>
              <w:tabs>
                <w:tab w:val="left" w:pos="284"/>
              </w:tabs>
              <w:spacing w:before="60" w:after="0" w:line="240" w:lineRule="auto"/>
              <w:jc w:val="center"/>
              <w:rPr>
                <w:rFonts w:ascii="Times New Roman" w:hAnsi="Times New Roman"/>
                <w:b/>
                <w:sz w:val="20"/>
                <w:szCs w:val="20"/>
              </w:rPr>
            </w:pPr>
            <w:r w:rsidRPr="00F36BC0">
              <w:rPr>
                <w:rFonts w:ascii="Times New Roman" w:hAnsi="Times New Roman"/>
                <w:b/>
                <w:sz w:val="20"/>
                <w:szCs w:val="20"/>
              </w:rPr>
              <w:t>Percentage (%) of element</w:t>
            </w:r>
          </w:p>
        </w:tc>
      </w:tr>
      <w:tr w:rsidR="00F36BC0" w:rsidRPr="00F36BC0" w:rsidTr="00DE7939">
        <w:trPr>
          <w:trHeight w:val="376"/>
          <w:jc w:val="center"/>
        </w:trPr>
        <w:tc>
          <w:tcPr>
            <w:tcW w:w="0" w:type="auto"/>
            <w:vMerge/>
            <w:tcBorders>
              <w:bottom w:val="single" w:sz="4" w:space="0" w:color="000000"/>
            </w:tcBorders>
            <w:shd w:val="clear" w:color="auto" w:fill="auto"/>
            <w:vAlign w:val="center"/>
          </w:tcPr>
          <w:p w:rsidR="00F36BC0" w:rsidRPr="00F36BC0" w:rsidRDefault="00F36BC0" w:rsidP="00F36BC0">
            <w:pPr>
              <w:tabs>
                <w:tab w:val="left" w:pos="284"/>
              </w:tabs>
              <w:spacing w:after="0" w:line="240" w:lineRule="auto"/>
              <w:rPr>
                <w:rFonts w:ascii="Times New Roman" w:hAnsi="Times New Roman"/>
                <w:b/>
                <w:sz w:val="20"/>
                <w:szCs w:val="20"/>
              </w:rPr>
            </w:pPr>
          </w:p>
        </w:tc>
        <w:tc>
          <w:tcPr>
            <w:tcW w:w="0" w:type="auto"/>
            <w:tcBorders>
              <w:bottom w:val="single" w:sz="4" w:space="0" w:color="000000"/>
            </w:tcBorders>
            <w:shd w:val="clear" w:color="auto" w:fill="auto"/>
            <w:vAlign w:val="center"/>
          </w:tcPr>
          <w:p w:rsidR="00F36BC0" w:rsidRPr="00F36BC0" w:rsidRDefault="00F36BC0" w:rsidP="00F36BC0">
            <w:pPr>
              <w:tabs>
                <w:tab w:val="left" w:pos="284"/>
              </w:tabs>
              <w:spacing w:after="0" w:line="240" w:lineRule="auto"/>
              <w:jc w:val="center"/>
              <w:rPr>
                <w:rFonts w:ascii="Times New Roman" w:hAnsi="Times New Roman"/>
                <w:b/>
                <w:sz w:val="20"/>
                <w:szCs w:val="20"/>
              </w:rPr>
            </w:pPr>
            <w:r w:rsidRPr="00F36BC0">
              <w:rPr>
                <w:rFonts w:ascii="Times New Roman" w:hAnsi="Times New Roman"/>
                <w:b/>
                <w:sz w:val="20"/>
                <w:szCs w:val="20"/>
              </w:rPr>
              <w:t>TiO</w:t>
            </w:r>
            <w:r w:rsidRPr="00F36BC0">
              <w:rPr>
                <w:rFonts w:ascii="Times New Roman" w:hAnsi="Times New Roman"/>
                <w:b/>
                <w:sz w:val="20"/>
                <w:szCs w:val="20"/>
                <w:vertAlign w:val="subscript"/>
              </w:rPr>
              <w:t>2</w:t>
            </w:r>
            <w:r w:rsidRPr="00F36BC0">
              <w:rPr>
                <w:rFonts w:ascii="Times New Roman" w:hAnsi="Times New Roman"/>
                <w:b/>
                <w:sz w:val="20"/>
                <w:szCs w:val="20"/>
              </w:rPr>
              <w:t>-Fe</w:t>
            </w:r>
            <w:r w:rsidRPr="00F36BC0">
              <w:rPr>
                <w:rFonts w:ascii="Times New Roman" w:hAnsi="Times New Roman"/>
                <w:b/>
                <w:sz w:val="20"/>
                <w:szCs w:val="20"/>
                <w:vertAlign w:val="subscript"/>
              </w:rPr>
              <w:t>2</w:t>
            </w:r>
            <w:r w:rsidRPr="00F36BC0">
              <w:rPr>
                <w:rFonts w:ascii="Times New Roman" w:hAnsi="Times New Roman"/>
                <w:b/>
                <w:sz w:val="20"/>
                <w:szCs w:val="20"/>
              </w:rPr>
              <w:t>O</w:t>
            </w:r>
            <w:r w:rsidRPr="00F36BC0">
              <w:rPr>
                <w:rFonts w:ascii="Times New Roman" w:hAnsi="Times New Roman"/>
                <w:b/>
                <w:sz w:val="20"/>
                <w:szCs w:val="20"/>
                <w:vertAlign w:val="subscript"/>
              </w:rPr>
              <w:t>3</w:t>
            </w:r>
          </w:p>
          <w:p w:rsidR="00F36BC0" w:rsidRPr="00F36BC0" w:rsidRDefault="00F36BC0" w:rsidP="00F36BC0">
            <w:pPr>
              <w:tabs>
                <w:tab w:val="left" w:pos="284"/>
              </w:tabs>
              <w:spacing w:after="60" w:line="240" w:lineRule="auto"/>
              <w:jc w:val="center"/>
              <w:rPr>
                <w:rFonts w:ascii="Times New Roman" w:hAnsi="Times New Roman"/>
                <w:b/>
                <w:sz w:val="20"/>
                <w:szCs w:val="20"/>
              </w:rPr>
            </w:pPr>
            <w:r w:rsidRPr="00F36BC0">
              <w:rPr>
                <w:rFonts w:ascii="Times New Roman" w:hAnsi="Times New Roman"/>
                <w:b/>
                <w:sz w:val="20"/>
                <w:szCs w:val="20"/>
              </w:rPr>
              <w:t>(1 min)</w:t>
            </w:r>
          </w:p>
        </w:tc>
        <w:tc>
          <w:tcPr>
            <w:tcW w:w="0" w:type="auto"/>
            <w:tcBorders>
              <w:bottom w:val="single" w:sz="4" w:space="0" w:color="000000"/>
            </w:tcBorders>
            <w:shd w:val="clear" w:color="auto" w:fill="auto"/>
            <w:vAlign w:val="center"/>
          </w:tcPr>
          <w:p w:rsidR="00F36BC0" w:rsidRPr="00F36BC0" w:rsidRDefault="00F36BC0" w:rsidP="00F36BC0">
            <w:pPr>
              <w:tabs>
                <w:tab w:val="left" w:pos="284"/>
              </w:tabs>
              <w:spacing w:after="0" w:line="240" w:lineRule="auto"/>
              <w:jc w:val="center"/>
              <w:rPr>
                <w:rFonts w:ascii="Times New Roman" w:hAnsi="Times New Roman"/>
                <w:b/>
                <w:sz w:val="20"/>
                <w:szCs w:val="20"/>
              </w:rPr>
            </w:pPr>
            <w:r w:rsidRPr="00F36BC0">
              <w:rPr>
                <w:rFonts w:ascii="Times New Roman" w:hAnsi="Times New Roman"/>
                <w:b/>
                <w:sz w:val="20"/>
                <w:szCs w:val="20"/>
              </w:rPr>
              <w:t>TiO</w:t>
            </w:r>
            <w:r w:rsidRPr="00F36BC0">
              <w:rPr>
                <w:rFonts w:ascii="Times New Roman" w:hAnsi="Times New Roman"/>
                <w:b/>
                <w:sz w:val="20"/>
                <w:szCs w:val="20"/>
                <w:vertAlign w:val="subscript"/>
              </w:rPr>
              <w:t>2</w:t>
            </w:r>
            <w:r w:rsidRPr="00F36BC0">
              <w:rPr>
                <w:rFonts w:ascii="Times New Roman" w:hAnsi="Times New Roman"/>
                <w:b/>
                <w:sz w:val="20"/>
                <w:szCs w:val="20"/>
              </w:rPr>
              <w:t>-Fe</w:t>
            </w:r>
            <w:r w:rsidRPr="00F36BC0">
              <w:rPr>
                <w:rFonts w:ascii="Times New Roman" w:hAnsi="Times New Roman"/>
                <w:b/>
                <w:sz w:val="20"/>
                <w:szCs w:val="20"/>
                <w:vertAlign w:val="subscript"/>
              </w:rPr>
              <w:t>2</w:t>
            </w:r>
            <w:r w:rsidRPr="00F36BC0">
              <w:rPr>
                <w:rFonts w:ascii="Times New Roman" w:hAnsi="Times New Roman"/>
                <w:b/>
                <w:sz w:val="20"/>
                <w:szCs w:val="20"/>
              </w:rPr>
              <w:t>O</w:t>
            </w:r>
            <w:r w:rsidRPr="00F36BC0">
              <w:rPr>
                <w:rFonts w:ascii="Times New Roman" w:hAnsi="Times New Roman"/>
                <w:b/>
                <w:sz w:val="20"/>
                <w:szCs w:val="20"/>
                <w:vertAlign w:val="subscript"/>
              </w:rPr>
              <w:t>3</w:t>
            </w:r>
          </w:p>
          <w:p w:rsidR="00F36BC0" w:rsidRPr="00F36BC0" w:rsidRDefault="00F36BC0" w:rsidP="00F36BC0">
            <w:pPr>
              <w:tabs>
                <w:tab w:val="left" w:pos="284"/>
              </w:tabs>
              <w:spacing w:after="0" w:line="240" w:lineRule="auto"/>
              <w:jc w:val="center"/>
              <w:rPr>
                <w:rFonts w:ascii="Times New Roman" w:hAnsi="Times New Roman"/>
                <w:b/>
                <w:sz w:val="20"/>
                <w:szCs w:val="20"/>
              </w:rPr>
            </w:pPr>
            <w:r w:rsidRPr="00F36BC0">
              <w:rPr>
                <w:rFonts w:ascii="Times New Roman" w:hAnsi="Times New Roman"/>
                <w:b/>
                <w:sz w:val="20"/>
                <w:szCs w:val="20"/>
              </w:rPr>
              <w:t>(3 min)</w:t>
            </w:r>
          </w:p>
        </w:tc>
        <w:tc>
          <w:tcPr>
            <w:tcW w:w="0" w:type="auto"/>
            <w:tcBorders>
              <w:top w:val="single" w:sz="4" w:space="0" w:color="000000"/>
              <w:bottom w:val="single" w:sz="4" w:space="0" w:color="000000"/>
            </w:tcBorders>
            <w:shd w:val="clear" w:color="auto" w:fill="auto"/>
            <w:vAlign w:val="center"/>
          </w:tcPr>
          <w:p w:rsidR="00F36BC0" w:rsidRPr="00F36BC0" w:rsidRDefault="00F36BC0" w:rsidP="00F36BC0">
            <w:pPr>
              <w:tabs>
                <w:tab w:val="left" w:pos="284"/>
              </w:tabs>
              <w:spacing w:after="0" w:line="240" w:lineRule="auto"/>
              <w:jc w:val="center"/>
              <w:rPr>
                <w:rFonts w:ascii="Times New Roman" w:hAnsi="Times New Roman"/>
                <w:b/>
                <w:sz w:val="20"/>
                <w:szCs w:val="20"/>
              </w:rPr>
            </w:pPr>
            <w:r w:rsidRPr="00F36BC0">
              <w:rPr>
                <w:rFonts w:ascii="Times New Roman" w:hAnsi="Times New Roman"/>
                <w:b/>
                <w:sz w:val="20"/>
                <w:szCs w:val="20"/>
              </w:rPr>
              <w:t>TiO</w:t>
            </w:r>
            <w:r w:rsidRPr="00F36BC0">
              <w:rPr>
                <w:rFonts w:ascii="Times New Roman" w:hAnsi="Times New Roman"/>
                <w:b/>
                <w:sz w:val="20"/>
                <w:szCs w:val="20"/>
                <w:vertAlign w:val="subscript"/>
              </w:rPr>
              <w:t>2</w:t>
            </w:r>
            <w:r w:rsidRPr="00F36BC0">
              <w:rPr>
                <w:rFonts w:ascii="Times New Roman" w:hAnsi="Times New Roman"/>
                <w:b/>
                <w:sz w:val="20"/>
                <w:szCs w:val="20"/>
              </w:rPr>
              <w:t>-Fe</w:t>
            </w:r>
            <w:r w:rsidRPr="00F36BC0">
              <w:rPr>
                <w:rFonts w:ascii="Times New Roman" w:hAnsi="Times New Roman"/>
                <w:b/>
                <w:sz w:val="20"/>
                <w:szCs w:val="20"/>
                <w:vertAlign w:val="subscript"/>
              </w:rPr>
              <w:t>2</w:t>
            </w:r>
            <w:r w:rsidRPr="00F36BC0">
              <w:rPr>
                <w:rFonts w:ascii="Times New Roman" w:hAnsi="Times New Roman"/>
                <w:b/>
                <w:sz w:val="20"/>
                <w:szCs w:val="20"/>
              </w:rPr>
              <w:t>O</w:t>
            </w:r>
            <w:r w:rsidRPr="00F36BC0">
              <w:rPr>
                <w:rFonts w:ascii="Times New Roman" w:hAnsi="Times New Roman"/>
                <w:b/>
                <w:sz w:val="20"/>
                <w:szCs w:val="20"/>
                <w:vertAlign w:val="subscript"/>
              </w:rPr>
              <w:t>3</w:t>
            </w:r>
          </w:p>
          <w:p w:rsidR="00F36BC0" w:rsidRPr="00F36BC0" w:rsidRDefault="00F36BC0" w:rsidP="00F36BC0">
            <w:pPr>
              <w:tabs>
                <w:tab w:val="left" w:pos="284"/>
              </w:tabs>
              <w:spacing w:after="0" w:line="240" w:lineRule="auto"/>
              <w:jc w:val="center"/>
              <w:rPr>
                <w:rFonts w:ascii="Times New Roman" w:hAnsi="Times New Roman"/>
                <w:b/>
                <w:sz w:val="20"/>
                <w:szCs w:val="20"/>
              </w:rPr>
            </w:pPr>
            <w:r w:rsidRPr="00F36BC0">
              <w:rPr>
                <w:rFonts w:ascii="Times New Roman" w:hAnsi="Times New Roman"/>
                <w:b/>
                <w:sz w:val="20"/>
                <w:szCs w:val="20"/>
              </w:rPr>
              <w:t>(5 min)</w:t>
            </w:r>
          </w:p>
        </w:tc>
      </w:tr>
      <w:tr w:rsidR="00F36BC0" w:rsidRPr="00F36BC0" w:rsidTr="00DE7939">
        <w:trPr>
          <w:trHeight w:val="224"/>
          <w:jc w:val="center"/>
        </w:trPr>
        <w:tc>
          <w:tcPr>
            <w:tcW w:w="0" w:type="auto"/>
            <w:tcBorders>
              <w:top w:val="single" w:sz="4" w:space="0" w:color="000000"/>
              <w:bottom w:val="nil"/>
            </w:tcBorders>
            <w:shd w:val="clear" w:color="auto" w:fill="auto"/>
            <w:vAlign w:val="center"/>
          </w:tcPr>
          <w:p w:rsidR="00F36BC0" w:rsidRPr="00F36BC0" w:rsidRDefault="00F36BC0" w:rsidP="00F36BC0">
            <w:pPr>
              <w:tabs>
                <w:tab w:val="left" w:pos="284"/>
              </w:tabs>
              <w:spacing w:before="60" w:after="0" w:line="240" w:lineRule="auto"/>
              <w:rPr>
                <w:rFonts w:ascii="Times New Roman" w:hAnsi="Times New Roman"/>
                <w:sz w:val="20"/>
                <w:szCs w:val="20"/>
              </w:rPr>
            </w:pPr>
            <w:r w:rsidRPr="00F36BC0">
              <w:rPr>
                <w:rFonts w:ascii="Times New Roman" w:hAnsi="Times New Roman"/>
                <w:sz w:val="20"/>
                <w:szCs w:val="20"/>
              </w:rPr>
              <w:t>Ferrum (Fe)</w:t>
            </w:r>
          </w:p>
        </w:tc>
        <w:tc>
          <w:tcPr>
            <w:tcW w:w="0" w:type="auto"/>
            <w:tcBorders>
              <w:top w:val="single" w:sz="4" w:space="0" w:color="000000"/>
              <w:bottom w:val="nil"/>
            </w:tcBorders>
            <w:shd w:val="clear" w:color="auto" w:fill="auto"/>
            <w:vAlign w:val="center"/>
          </w:tcPr>
          <w:p w:rsidR="00F36BC0" w:rsidRPr="00F36BC0" w:rsidRDefault="00F36BC0" w:rsidP="00F36BC0">
            <w:pPr>
              <w:tabs>
                <w:tab w:val="left" w:pos="284"/>
              </w:tabs>
              <w:spacing w:before="60" w:after="0" w:line="240" w:lineRule="auto"/>
              <w:jc w:val="center"/>
              <w:rPr>
                <w:rFonts w:ascii="Times New Roman" w:hAnsi="Times New Roman"/>
                <w:sz w:val="20"/>
                <w:szCs w:val="20"/>
              </w:rPr>
            </w:pPr>
            <w:r w:rsidRPr="00F36BC0">
              <w:rPr>
                <w:rFonts w:ascii="Times New Roman" w:hAnsi="Times New Roman"/>
                <w:sz w:val="20"/>
                <w:szCs w:val="20"/>
              </w:rPr>
              <w:t>57.0</w:t>
            </w:r>
          </w:p>
        </w:tc>
        <w:tc>
          <w:tcPr>
            <w:tcW w:w="0" w:type="auto"/>
            <w:tcBorders>
              <w:top w:val="single" w:sz="4" w:space="0" w:color="000000"/>
              <w:bottom w:val="nil"/>
            </w:tcBorders>
            <w:shd w:val="clear" w:color="auto" w:fill="auto"/>
            <w:vAlign w:val="center"/>
          </w:tcPr>
          <w:p w:rsidR="00F36BC0" w:rsidRPr="00F36BC0" w:rsidRDefault="00F36BC0" w:rsidP="00F36BC0">
            <w:pPr>
              <w:tabs>
                <w:tab w:val="left" w:pos="284"/>
              </w:tabs>
              <w:spacing w:before="60" w:after="0" w:line="240" w:lineRule="auto"/>
              <w:jc w:val="center"/>
              <w:rPr>
                <w:rFonts w:ascii="Times New Roman" w:hAnsi="Times New Roman"/>
                <w:sz w:val="20"/>
                <w:szCs w:val="20"/>
              </w:rPr>
            </w:pPr>
            <w:r w:rsidRPr="00F36BC0">
              <w:rPr>
                <w:rFonts w:ascii="Times New Roman" w:hAnsi="Times New Roman"/>
                <w:sz w:val="20"/>
                <w:szCs w:val="20"/>
              </w:rPr>
              <w:t>29.8</w:t>
            </w:r>
          </w:p>
        </w:tc>
        <w:tc>
          <w:tcPr>
            <w:tcW w:w="0" w:type="auto"/>
            <w:tcBorders>
              <w:top w:val="single" w:sz="4" w:space="0" w:color="000000"/>
              <w:bottom w:val="nil"/>
            </w:tcBorders>
            <w:shd w:val="clear" w:color="auto" w:fill="auto"/>
            <w:vAlign w:val="center"/>
          </w:tcPr>
          <w:p w:rsidR="00F36BC0" w:rsidRPr="00F36BC0" w:rsidRDefault="00F36BC0" w:rsidP="00F36BC0">
            <w:pPr>
              <w:tabs>
                <w:tab w:val="left" w:pos="284"/>
              </w:tabs>
              <w:spacing w:before="60" w:after="0" w:line="240" w:lineRule="auto"/>
              <w:jc w:val="center"/>
              <w:rPr>
                <w:rFonts w:ascii="Times New Roman" w:hAnsi="Times New Roman"/>
                <w:sz w:val="20"/>
                <w:szCs w:val="20"/>
              </w:rPr>
            </w:pPr>
            <w:r w:rsidRPr="00F36BC0">
              <w:rPr>
                <w:rFonts w:ascii="Times New Roman" w:hAnsi="Times New Roman"/>
                <w:sz w:val="20"/>
                <w:szCs w:val="20"/>
              </w:rPr>
              <w:t>16.3</w:t>
            </w:r>
          </w:p>
        </w:tc>
      </w:tr>
      <w:tr w:rsidR="00F36BC0" w:rsidRPr="00F36BC0" w:rsidTr="00DE7939">
        <w:trPr>
          <w:trHeight w:val="234"/>
          <w:jc w:val="center"/>
        </w:trPr>
        <w:tc>
          <w:tcPr>
            <w:tcW w:w="0" w:type="auto"/>
            <w:tcBorders>
              <w:top w:val="nil"/>
            </w:tcBorders>
            <w:shd w:val="clear" w:color="auto" w:fill="auto"/>
            <w:vAlign w:val="center"/>
          </w:tcPr>
          <w:p w:rsidR="00F36BC0" w:rsidRPr="00F36BC0" w:rsidRDefault="00F36BC0" w:rsidP="00F36BC0">
            <w:pPr>
              <w:tabs>
                <w:tab w:val="left" w:pos="284"/>
              </w:tabs>
              <w:spacing w:before="60" w:after="0" w:line="240" w:lineRule="auto"/>
              <w:rPr>
                <w:rFonts w:ascii="Times New Roman" w:hAnsi="Times New Roman"/>
                <w:sz w:val="20"/>
                <w:szCs w:val="20"/>
              </w:rPr>
            </w:pPr>
            <w:r w:rsidRPr="00F36BC0">
              <w:rPr>
                <w:rFonts w:ascii="Times New Roman" w:hAnsi="Times New Roman"/>
                <w:sz w:val="20"/>
                <w:szCs w:val="20"/>
              </w:rPr>
              <w:t>Titanium (Ti)</w:t>
            </w:r>
          </w:p>
        </w:tc>
        <w:tc>
          <w:tcPr>
            <w:tcW w:w="0" w:type="auto"/>
            <w:tcBorders>
              <w:top w:val="nil"/>
            </w:tcBorders>
            <w:shd w:val="clear" w:color="auto" w:fill="auto"/>
            <w:vAlign w:val="center"/>
          </w:tcPr>
          <w:p w:rsidR="00F36BC0" w:rsidRPr="00F36BC0" w:rsidRDefault="00F36BC0" w:rsidP="00F36BC0">
            <w:pPr>
              <w:tabs>
                <w:tab w:val="left" w:pos="284"/>
              </w:tabs>
              <w:spacing w:before="60" w:after="0" w:line="240" w:lineRule="auto"/>
              <w:jc w:val="center"/>
              <w:rPr>
                <w:rFonts w:ascii="Times New Roman" w:hAnsi="Times New Roman"/>
                <w:sz w:val="20"/>
                <w:szCs w:val="20"/>
              </w:rPr>
            </w:pPr>
            <w:r w:rsidRPr="00F36BC0">
              <w:rPr>
                <w:rFonts w:ascii="Times New Roman" w:hAnsi="Times New Roman"/>
                <w:sz w:val="20"/>
                <w:szCs w:val="20"/>
              </w:rPr>
              <w:t>55.6</w:t>
            </w:r>
          </w:p>
        </w:tc>
        <w:tc>
          <w:tcPr>
            <w:tcW w:w="0" w:type="auto"/>
            <w:tcBorders>
              <w:top w:val="nil"/>
            </w:tcBorders>
            <w:shd w:val="clear" w:color="auto" w:fill="auto"/>
            <w:vAlign w:val="center"/>
          </w:tcPr>
          <w:p w:rsidR="00F36BC0" w:rsidRPr="00F36BC0" w:rsidRDefault="00F36BC0" w:rsidP="00F36BC0">
            <w:pPr>
              <w:tabs>
                <w:tab w:val="left" w:pos="284"/>
              </w:tabs>
              <w:spacing w:before="60" w:after="0" w:line="240" w:lineRule="auto"/>
              <w:jc w:val="center"/>
              <w:rPr>
                <w:rFonts w:ascii="Times New Roman" w:hAnsi="Times New Roman"/>
                <w:sz w:val="20"/>
                <w:szCs w:val="20"/>
              </w:rPr>
            </w:pPr>
            <w:r w:rsidRPr="00F36BC0">
              <w:rPr>
                <w:rFonts w:ascii="Times New Roman" w:hAnsi="Times New Roman"/>
                <w:sz w:val="20"/>
                <w:szCs w:val="20"/>
              </w:rPr>
              <w:t>42.8</w:t>
            </w:r>
          </w:p>
        </w:tc>
        <w:tc>
          <w:tcPr>
            <w:tcW w:w="0" w:type="auto"/>
            <w:tcBorders>
              <w:top w:val="nil"/>
            </w:tcBorders>
            <w:shd w:val="clear" w:color="auto" w:fill="auto"/>
            <w:vAlign w:val="center"/>
          </w:tcPr>
          <w:p w:rsidR="00F36BC0" w:rsidRPr="00F36BC0" w:rsidRDefault="00F36BC0" w:rsidP="00F36BC0">
            <w:pPr>
              <w:tabs>
                <w:tab w:val="left" w:pos="284"/>
              </w:tabs>
              <w:spacing w:before="60" w:after="0" w:line="240" w:lineRule="auto"/>
              <w:jc w:val="center"/>
              <w:rPr>
                <w:rFonts w:ascii="Times New Roman" w:hAnsi="Times New Roman"/>
                <w:sz w:val="20"/>
                <w:szCs w:val="20"/>
              </w:rPr>
            </w:pPr>
            <w:r w:rsidRPr="00F36BC0">
              <w:rPr>
                <w:rFonts w:ascii="Times New Roman" w:hAnsi="Times New Roman"/>
                <w:sz w:val="20"/>
                <w:szCs w:val="20"/>
              </w:rPr>
              <w:t>18.6</w:t>
            </w:r>
          </w:p>
        </w:tc>
      </w:tr>
      <w:tr w:rsidR="00F36BC0" w:rsidRPr="00F36BC0" w:rsidTr="00DE7939">
        <w:trPr>
          <w:trHeight w:val="234"/>
          <w:jc w:val="center"/>
        </w:trPr>
        <w:tc>
          <w:tcPr>
            <w:tcW w:w="0" w:type="auto"/>
            <w:shd w:val="clear" w:color="auto" w:fill="auto"/>
            <w:vAlign w:val="center"/>
          </w:tcPr>
          <w:p w:rsidR="00F36BC0" w:rsidRPr="00F36BC0" w:rsidRDefault="00F36BC0" w:rsidP="00F36BC0">
            <w:pPr>
              <w:tabs>
                <w:tab w:val="left" w:pos="284"/>
              </w:tabs>
              <w:spacing w:before="60" w:after="60" w:line="240" w:lineRule="auto"/>
              <w:rPr>
                <w:rFonts w:ascii="Times New Roman" w:hAnsi="Times New Roman"/>
                <w:sz w:val="20"/>
                <w:szCs w:val="20"/>
              </w:rPr>
            </w:pPr>
            <w:r w:rsidRPr="00F36BC0">
              <w:rPr>
                <w:rFonts w:ascii="Times New Roman" w:hAnsi="Times New Roman"/>
                <w:sz w:val="20"/>
                <w:szCs w:val="20"/>
              </w:rPr>
              <w:t>Oxygen (O)</w:t>
            </w:r>
          </w:p>
        </w:tc>
        <w:tc>
          <w:tcPr>
            <w:tcW w:w="0" w:type="auto"/>
            <w:shd w:val="clear" w:color="auto" w:fill="auto"/>
            <w:vAlign w:val="center"/>
          </w:tcPr>
          <w:p w:rsidR="00F36BC0" w:rsidRPr="00F36BC0" w:rsidRDefault="00F36BC0" w:rsidP="00F36BC0">
            <w:pPr>
              <w:tabs>
                <w:tab w:val="left" w:pos="284"/>
              </w:tabs>
              <w:spacing w:before="60" w:after="0" w:line="240" w:lineRule="auto"/>
              <w:jc w:val="center"/>
              <w:rPr>
                <w:rFonts w:ascii="Times New Roman" w:hAnsi="Times New Roman"/>
                <w:sz w:val="20"/>
                <w:szCs w:val="20"/>
              </w:rPr>
            </w:pPr>
            <w:r w:rsidRPr="00F36BC0">
              <w:rPr>
                <w:rFonts w:ascii="Times New Roman" w:hAnsi="Times New Roman"/>
                <w:sz w:val="20"/>
                <w:szCs w:val="20"/>
              </w:rPr>
              <w:t>28.2</w:t>
            </w:r>
          </w:p>
        </w:tc>
        <w:tc>
          <w:tcPr>
            <w:tcW w:w="0" w:type="auto"/>
            <w:shd w:val="clear" w:color="auto" w:fill="auto"/>
            <w:vAlign w:val="center"/>
          </w:tcPr>
          <w:p w:rsidR="00F36BC0" w:rsidRPr="00F36BC0" w:rsidRDefault="00F36BC0" w:rsidP="00F36BC0">
            <w:pPr>
              <w:tabs>
                <w:tab w:val="left" w:pos="284"/>
              </w:tabs>
              <w:spacing w:before="60" w:after="0" w:line="240" w:lineRule="auto"/>
              <w:jc w:val="center"/>
              <w:rPr>
                <w:rFonts w:ascii="Times New Roman" w:hAnsi="Times New Roman"/>
                <w:sz w:val="20"/>
                <w:szCs w:val="20"/>
              </w:rPr>
            </w:pPr>
            <w:r w:rsidRPr="00F36BC0">
              <w:rPr>
                <w:rFonts w:ascii="Times New Roman" w:hAnsi="Times New Roman"/>
                <w:sz w:val="20"/>
                <w:szCs w:val="20"/>
              </w:rPr>
              <w:t>27.4</w:t>
            </w:r>
          </w:p>
        </w:tc>
        <w:tc>
          <w:tcPr>
            <w:tcW w:w="0" w:type="auto"/>
            <w:shd w:val="clear" w:color="auto" w:fill="auto"/>
            <w:vAlign w:val="center"/>
          </w:tcPr>
          <w:p w:rsidR="00F36BC0" w:rsidRPr="00F36BC0" w:rsidRDefault="00F36BC0" w:rsidP="00F36BC0">
            <w:pPr>
              <w:tabs>
                <w:tab w:val="left" w:pos="284"/>
              </w:tabs>
              <w:spacing w:before="60" w:after="0" w:line="240" w:lineRule="auto"/>
              <w:jc w:val="center"/>
              <w:rPr>
                <w:rFonts w:ascii="Times New Roman" w:hAnsi="Times New Roman"/>
                <w:sz w:val="20"/>
                <w:szCs w:val="20"/>
              </w:rPr>
            </w:pPr>
            <w:r w:rsidRPr="00F36BC0">
              <w:rPr>
                <w:rFonts w:ascii="Times New Roman" w:hAnsi="Times New Roman"/>
                <w:sz w:val="20"/>
                <w:szCs w:val="20"/>
              </w:rPr>
              <w:t>24.4</w:t>
            </w:r>
          </w:p>
        </w:tc>
      </w:tr>
    </w:tbl>
    <w:p w:rsidR="00F36BC0" w:rsidRDefault="00F36BC0" w:rsidP="00F36BC0">
      <w:pPr>
        <w:spacing w:after="0" w:line="240" w:lineRule="auto"/>
        <w:ind w:left="426" w:hanging="426"/>
        <w:jc w:val="both"/>
        <w:rPr>
          <w:rFonts w:ascii="Times New Roman" w:hAnsi="Times New Roman"/>
          <w:noProof/>
          <w:sz w:val="20"/>
          <w:szCs w:val="20"/>
        </w:rPr>
      </w:pPr>
    </w:p>
    <w:p w:rsidR="00F36BC0" w:rsidRPr="00F36BC0" w:rsidRDefault="00F36BC0" w:rsidP="00F36BC0">
      <w:pPr>
        <w:spacing w:after="0" w:line="240" w:lineRule="auto"/>
        <w:ind w:left="426" w:hanging="426"/>
        <w:jc w:val="both"/>
        <w:rPr>
          <w:rFonts w:ascii="Times New Roman" w:hAnsi="Times New Roman"/>
          <w:noProof/>
          <w:sz w:val="20"/>
          <w:szCs w:val="20"/>
        </w:rPr>
      </w:pPr>
    </w:p>
    <w:p w:rsidR="00F36BC0" w:rsidRPr="00F36BC0" w:rsidRDefault="00F36BC0" w:rsidP="00F36BC0">
      <w:pPr>
        <w:spacing w:after="0" w:line="240" w:lineRule="auto"/>
        <w:jc w:val="both"/>
        <w:rPr>
          <w:rFonts w:ascii="Times New Roman" w:hAnsi="Times New Roman"/>
          <w:sz w:val="20"/>
          <w:szCs w:val="20"/>
        </w:rPr>
      </w:pPr>
      <w:r w:rsidRPr="00F36BC0">
        <w:rPr>
          <w:rFonts w:ascii="Times New Roman" w:hAnsi="Times New Roman"/>
          <w:sz w:val="20"/>
          <w:szCs w:val="20"/>
        </w:rPr>
        <w:t>The optical characterizations of TiO</w:t>
      </w:r>
      <w:r w:rsidRPr="00F36BC0">
        <w:rPr>
          <w:rFonts w:ascii="Times New Roman" w:hAnsi="Times New Roman"/>
          <w:sz w:val="20"/>
          <w:szCs w:val="20"/>
          <w:vertAlign w:val="subscript"/>
        </w:rPr>
        <w:t>2</w:t>
      </w:r>
      <w:r w:rsidRPr="00F36BC0">
        <w:rPr>
          <w:rFonts w:ascii="Times New Roman" w:hAnsi="Times New Roman"/>
          <w:sz w:val="20"/>
          <w:szCs w:val="20"/>
        </w:rPr>
        <w:t xml:space="preserve"> and TiO</w:t>
      </w:r>
      <w:r w:rsidRPr="00F36BC0">
        <w:rPr>
          <w:rFonts w:ascii="Times New Roman" w:hAnsi="Times New Roman"/>
          <w:sz w:val="20"/>
          <w:szCs w:val="20"/>
          <w:vertAlign w:val="subscript"/>
        </w:rPr>
        <w:t>2</w:t>
      </w:r>
      <w:r w:rsidRPr="00F36BC0">
        <w:rPr>
          <w:rFonts w:ascii="Times New Roman" w:hAnsi="Times New Roman"/>
          <w:sz w:val="20"/>
          <w:szCs w:val="20"/>
        </w:rPr>
        <w:t xml:space="preserve"> doped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 xml:space="preserve">3 </w:t>
      </w:r>
      <w:r w:rsidRPr="00F36BC0">
        <w:rPr>
          <w:rFonts w:ascii="Times New Roman" w:hAnsi="Times New Roman"/>
          <w:sz w:val="20"/>
          <w:szCs w:val="20"/>
        </w:rPr>
        <w:t>are shown in Figure 4. The band gaps were determined from reflectance spectra of the films using the following formula equation 1[5]:</w:t>
      </w:r>
    </w:p>
    <w:p w:rsidR="00F36BC0" w:rsidRPr="00F36BC0" w:rsidRDefault="00F36BC0" w:rsidP="00F36BC0">
      <w:pPr>
        <w:spacing w:after="0" w:line="240" w:lineRule="auto"/>
        <w:ind w:firstLine="706"/>
        <w:jc w:val="both"/>
        <w:rPr>
          <w:rFonts w:ascii="Times New Roman" w:hAnsi="Times New Roman"/>
          <w:sz w:val="20"/>
          <w:szCs w:val="20"/>
        </w:rPr>
      </w:pPr>
    </w:p>
    <w:p w:rsidR="00F36BC0" w:rsidRPr="00F36BC0" w:rsidRDefault="00F36BC0" w:rsidP="00F36BC0">
      <w:pPr>
        <w:spacing w:after="0" w:line="240" w:lineRule="auto"/>
        <w:ind w:firstLine="706"/>
        <w:jc w:val="both"/>
        <w:rPr>
          <w:rFonts w:ascii="Times New Roman" w:hAnsi="Times New Roman"/>
          <w:sz w:val="20"/>
          <w:szCs w:val="20"/>
        </w:rPr>
      </w:pPr>
      <w:r w:rsidRPr="00F36BC0">
        <w:rPr>
          <w:rFonts w:ascii="Times New Roman" w:hAnsi="Times New Roman"/>
          <w:sz w:val="20"/>
          <w:szCs w:val="20"/>
        </w:rPr>
        <w:t>E</w:t>
      </w:r>
      <w:r w:rsidRPr="00F36BC0">
        <w:rPr>
          <w:rFonts w:ascii="Times New Roman" w:hAnsi="Times New Roman"/>
          <w:sz w:val="20"/>
          <w:szCs w:val="20"/>
          <w:vertAlign w:val="subscript"/>
        </w:rPr>
        <w:t>g</w:t>
      </w:r>
      <w:r w:rsidRPr="00F36BC0">
        <w:rPr>
          <w:rFonts w:ascii="Times New Roman" w:hAnsi="Times New Roman"/>
          <w:sz w:val="20"/>
          <w:szCs w:val="20"/>
        </w:rPr>
        <w:t xml:space="preserve"> (eV) = 1240/λ</w:t>
      </w:r>
      <w:r w:rsidRPr="00F36BC0">
        <w:rPr>
          <w:rFonts w:ascii="Times New Roman" w:hAnsi="Times New Roman"/>
          <w:sz w:val="20"/>
          <w:szCs w:val="20"/>
          <w:vertAlign w:val="subscript"/>
        </w:rPr>
        <w:t>g</w:t>
      </w:r>
      <w:r w:rsidRPr="00F36BC0">
        <w:rPr>
          <w:rFonts w:ascii="Times New Roman" w:hAnsi="Times New Roman"/>
          <w:sz w:val="20"/>
          <w:szCs w:val="20"/>
        </w:rPr>
        <w:t xml:space="preserve"> (nm)</w:t>
      </w:r>
      <w:r w:rsidRPr="00F36BC0">
        <w:rPr>
          <w:rFonts w:ascii="Times New Roman" w:hAnsi="Times New Roman"/>
          <w:sz w:val="20"/>
          <w:szCs w:val="20"/>
        </w:rPr>
        <w:tab/>
      </w:r>
      <w:r w:rsidRPr="00F36BC0">
        <w:rPr>
          <w:rFonts w:ascii="Times New Roman" w:hAnsi="Times New Roman"/>
          <w:sz w:val="20"/>
          <w:szCs w:val="20"/>
        </w:rPr>
        <w:tab/>
      </w:r>
      <w:r w:rsidRPr="00F36BC0">
        <w:rPr>
          <w:rFonts w:ascii="Times New Roman" w:hAnsi="Times New Roman"/>
          <w:sz w:val="20"/>
          <w:szCs w:val="20"/>
        </w:rPr>
        <w:tab/>
      </w:r>
      <w:r w:rsidRPr="00F36BC0">
        <w:rPr>
          <w:rFonts w:ascii="Times New Roman" w:hAnsi="Times New Roman"/>
          <w:sz w:val="20"/>
          <w:szCs w:val="20"/>
        </w:rPr>
        <w:tab/>
      </w:r>
      <w:r w:rsidRPr="00F36BC0">
        <w:rPr>
          <w:rFonts w:ascii="Times New Roman" w:hAnsi="Times New Roman"/>
          <w:sz w:val="20"/>
          <w:szCs w:val="20"/>
        </w:rPr>
        <w:tab/>
      </w:r>
      <w:r w:rsidRPr="00F36BC0">
        <w:rPr>
          <w:rFonts w:ascii="Times New Roman" w:hAnsi="Times New Roman"/>
          <w:sz w:val="20"/>
          <w:szCs w:val="20"/>
        </w:rPr>
        <w:tab/>
      </w:r>
      <w:r w:rsidRPr="00F36BC0">
        <w:rPr>
          <w:rFonts w:ascii="Times New Roman" w:hAnsi="Times New Roman"/>
          <w:sz w:val="20"/>
          <w:szCs w:val="20"/>
        </w:rPr>
        <w:tab/>
      </w:r>
      <w:r w:rsidRPr="00F36BC0">
        <w:rPr>
          <w:rFonts w:ascii="Times New Roman" w:hAnsi="Times New Roman"/>
          <w:sz w:val="20"/>
          <w:szCs w:val="20"/>
        </w:rPr>
        <w:tab/>
      </w:r>
      <w:r w:rsidRPr="00F36BC0">
        <w:rPr>
          <w:rFonts w:ascii="Times New Roman" w:hAnsi="Times New Roman"/>
          <w:sz w:val="20"/>
          <w:szCs w:val="20"/>
        </w:rPr>
        <w:tab/>
        <w:t xml:space="preserve">     </w:t>
      </w:r>
      <w:r>
        <w:rPr>
          <w:rFonts w:ascii="Times New Roman" w:hAnsi="Times New Roman"/>
          <w:sz w:val="20"/>
          <w:szCs w:val="20"/>
        </w:rPr>
        <w:t xml:space="preserve">   </w:t>
      </w:r>
      <w:r w:rsidRPr="00F36BC0">
        <w:rPr>
          <w:rFonts w:ascii="Times New Roman" w:hAnsi="Times New Roman"/>
          <w:sz w:val="20"/>
          <w:szCs w:val="20"/>
        </w:rPr>
        <w:t xml:space="preserve"> (1)</w:t>
      </w:r>
    </w:p>
    <w:p w:rsidR="00F36BC0" w:rsidRPr="00F36BC0" w:rsidRDefault="00F36BC0" w:rsidP="00F36BC0">
      <w:pPr>
        <w:spacing w:after="0" w:line="240" w:lineRule="auto"/>
        <w:jc w:val="both"/>
        <w:rPr>
          <w:rFonts w:ascii="Times New Roman" w:hAnsi="Times New Roman"/>
          <w:sz w:val="20"/>
          <w:szCs w:val="20"/>
          <w:lang w:val="en-GB"/>
        </w:rPr>
      </w:pPr>
      <w:r w:rsidRPr="00F36BC0">
        <w:rPr>
          <w:rFonts w:ascii="Times New Roman" w:hAnsi="Times New Roman"/>
          <w:sz w:val="20"/>
          <w:szCs w:val="20"/>
          <w:lang w:val="en-GB"/>
        </w:rPr>
        <w:fldChar w:fldCharType="begin"/>
      </w:r>
      <w:r w:rsidRPr="00F36BC0">
        <w:rPr>
          <w:rFonts w:ascii="Times New Roman" w:hAnsi="Times New Roman"/>
          <w:sz w:val="20"/>
          <w:szCs w:val="20"/>
          <w:lang w:val="en-GB"/>
        </w:rPr>
        <w:instrText xml:space="preserve"> QUOTE </w:instrText>
      </w:r>
      <m:oMath>
        <m:sSub>
          <m:sSubPr>
            <m:ctrlPr>
              <w:rPr>
                <w:rFonts w:ascii="Cambria Math" w:hAnsi="Cambria Math"/>
                <w:i/>
                <w:sz w:val="20"/>
                <w:szCs w:val="20"/>
              </w:rPr>
            </m:ctrlPr>
          </m:sSubPr>
          <m:e>
            <m:r>
              <m:rPr>
                <m:sty m:val="p"/>
              </m:rPr>
              <w:rPr>
                <w:rFonts w:ascii="Cambria Math" w:hAnsi="Cambria Math"/>
                <w:sz w:val="20"/>
                <w:szCs w:val="20"/>
              </w:rPr>
              <m:t>E</m:t>
            </m:r>
          </m:e>
          <m:sub>
            <m:r>
              <m:rPr>
                <m:sty m:val="p"/>
              </m:rPr>
              <w:rPr>
                <w:rFonts w:ascii="Cambria Math" w:hAnsi="Cambria Math"/>
                <w:sz w:val="20"/>
                <w:szCs w:val="20"/>
              </w:rPr>
              <m:t xml:space="preserve">g </m:t>
            </m:r>
          </m:sub>
        </m:sSub>
        <m:d>
          <m:dPr>
            <m:ctrlPr>
              <w:rPr>
                <w:rFonts w:ascii="Cambria Math" w:hAnsi="Cambria Math"/>
                <w:i/>
                <w:sz w:val="20"/>
                <w:szCs w:val="20"/>
              </w:rPr>
            </m:ctrlPr>
          </m:dPr>
          <m:e>
            <m:r>
              <m:rPr>
                <m:sty m:val="p"/>
              </m:rPr>
              <w:rPr>
                <w:rFonts w:ascii="Cambria Math" w:hAnsi="Cambria Math"/>
                <w:sz w:val="20"/>
                <w:szCs w:val="20"/>
              </w:rPr>
              <m:t>eV</m:t>
            </m:r>
          </m:e>
        </m:d>
        <m:r>
          <m:rPr>
            <m:sty m:val="p"/>
          </m:rPr>
          <w:rPr>
            <w:rFonts w:ascii="Cambria Math" w:hAnsi="Cambria Math"/>
            <w:sz w:val="20"/>
            <w:szCs w:val="20"/>
          </w:rPr>
          <m:t>= 1240/</m:t>
        </m:r>
        <m:sSub>
          <m:sSubPr>
            <m:ctrlPr>
              <w:rPr>
                <w:rFonts w:ascii="Cambria Math" w:hAnsi="Cambria Math"/>
                <w:i/>
                <w:sz w:val="20"/>
                <w:szCs w:val="20"/>
              </w:rPr>
            </m:ctrlPr>
          </m:sSubPr>
          <m:e>
            <m:r>
              <w:rPr>
                <w:rFonts w:ascii="Cambria Math" w:hAnsi="Cambria Math"/>
                <w:i/>
                <w:sz w:val="20"/>
                <w:szCs w:val="20"/>
              </w:rPr>
              <w:sym w:font="Symbol" w:char="F06C"/>
            </m:r>
          </m:e>
          <m:sub>
            <m:r>
              <m:rPr>
                <m:sty m:val="p"/>
              </m:rPr>
              <w:rPr>
                <w:rFonts w:ascii="Cambria Math" w:hAnsi="Cambria Math"/>
                <w:sz w:val="20"/>
                <w:szCs w:val="20"/>
              </w:rPr>
              <m:t>g</m:t>
            </m:r>
          </m:sub>
        </m:sSub>
        <m:r>
          <m:rPr>
            <m:sty m:val="p"/>
          </m:rPr>
          <w:rPr>
            <w:rFonts w:ascii="Cambria Math" w:hAnsi="Cambria Math"/>
            <w:sz w:val="20"/>
            <w:szCs w:val="20"/>
          </w:rPr>
          <m:t>(nm)</m:t>
        </m:r>
      </m:oMath>
      <w:r w:rsidRPr="00F36BC0">
        <w:rPr>
          <w:rFonts w:ascii="Times New Roman" w:hAnsi="Times New Roman"/>
          <w:sz w:val="20"/>
          <w:szCs w:val="20"/>
          <w:lang w:val="en-GB"/>
        </w:rPr>
        <w:instrText xml:space="preserve"> </w:instrText>
      </w:r>
      <w:r w:rsidRPr="00F36BC0">
        <w:rPr>
          <w:rFonts w:ascii="Times New Roman" w:hAnsi="Times New Roman"/>
          <w:sz w:val="20"/>
          <w:szCs w:val="20"/>
          <w:lang w:val="en-GB"/>
        </w:rPr>
        <w:fldChar w:fldCharType="end"/>
      </w:r>
    </w:p>
    <w:p w:rsidR="00F36BC0" w:rsidRPr="00F36BC0" w:rsidRDefault="00F36BC0" w:rsidP="00F36BC0">
      <w:pPr>
        <w:tabs>
          <w:tab w:val="left" w:pos="284"/>
        </w:tabs>
        <w:spacing w:after="0" w:line="240" w:lineRule="auto"/>
        <w:jc w:val="both"/>
        <w:rPr>
          <w:rFonts w:ascii="Times New Roman" w:hAnsi="Times New Roman"/>
          <w:sz w:val="20"/>
          <w:szCs w:val="20"/>
        </w:rPr>
      </w:pPr>
      <w:r>
        <w:rPr>
          <w:rFonts w:ascii="Times New Roman" w:hAnsi="Times New Roman"/>
          <w:sz w:val="20"/>
          <w:szCs w:val="20"/>
          <w:lang w:val="en-GB"/>
        </w:rPr>
        <w:t>w</w:t>
      </w:r>
      <w:r w:rsidRPr="00F36BC0">
        <w:rPr>
          <w:rFonts w:ascii="Times New Roman" w:hAnsi="Times New Roman"/>
          <w:sz w:val="20"/>
          <w:szCs w:val="20"/>
          <w:lang w:val="en-GB"/>
        </w:rPr>
        <w:t>here,</w:t>
      </w:r>
      <w:r w:rsidRPr="00F36BC0">
        <w:rPr>
          <w:rFonts w:ascii="Times New Roman" w:hAnsi="Times New Roman"/>
          <w:i/>
          <w:sz w:val="20"/>
          <w:szCs w:val="20"/>
          <w:lang w:val="en-GB"/>
        </w:rPr>
        <w:t xml:space="preserve"> E</w:t>
      </w:r>
      <w:r w:rsidRPr="00F36BC0">
        <w:rPr>
          <w:rFonts w:ascii="Times New Roman" w:hAnsi="Times New Roman"/>
          <w:i/>
          <w:sz w:val="20"/>
          <w:szCs w:val="20"/>
          <w:vertAlign w:val="subscript"/>
          <w:lang w:val="en-GB"/>
        </w:rPr>
        <w:t xml:space="preserve">g </w:t>
      </w:r>
      <w:r w:rsidRPr="00F36BC0">
        <w:rPr>
          <w:rFonts w:ascii="Times New Roman" w:hAnsi="Times New Roman"/>
          <w:sz w:val="20"/>
          <w:szCs w:val="20"/>
          <w:lang w:val="en-GB"/>
        </w:rPr>
        <w:t xml:space="preserve">and </w:t>
      </w:r>
      <w:r w:rsidRPr="00F36BC0">
        <w:rPr>
          <w:rFonts w:ascii="Times New Roman" w:hAnsi="Times New Roman"/>
          <w:sz w:val="20"/>
          <w:szCs w:val="20"/>
          <w:lang w:val="en-GB"/>
        </w:rPr>
        <w:sym w:font="Symbol" w:char="F06C"/>
      </w:r>
      <w:r w:rsidRPr="00F36BC0">
        <w:rPr>
          <w:rFonts w:ascii="Times New Roman" w:hAnsi="Times New Roman"/>
          <w:sz w:val="20"/>
          <w:szCs w:val="20"/>
          <w:vertAlign w:val="subscript"/>
          <w:lang w:val="en-GB"/>
        </w:rPr>
        <w:t xml:space="preserve">g </w:t>
      </w:r>
      <w:r w:rsidRPr="00F36BC0">
        <w:rPr>
          <w:rFonts w:ascii="Times New Roman" w:hAnsi="Times New Roman"/>
          <w:sz w:val="20"/>
          <w:szCs w:val="20"/>
          <w:lang w:val="en-GB"/>
        </w:rPr>
        <w:t xml:space="preserve">are the band gap energy and the </w:t>
      </w:r>
      <w:r w:rsidRPr="00F36BC0">
        <w:rPr>
          <w:rStyle w:val="hps"/>
          <w:rFonts w:ascii="Times New Roman" w:hAnsi="Times New Roman"/>
          <w:sz w:val="20"/>
          <w:szCs w:val="20"/>
          <w:lang w:val="en-GB"/>
        </w:rPr>
        <w:t xml:space="preserve">absorption wavelength threshold of the doping material, respectively. In </w:t>
      </w:r>
      <w:r w:rsidR="003F7CD2">
        <w:rPr>
          <w:rStyle w:val="hps"/>
          <w:rFonts w:ascii="Times New Roman" w:hAnsi="Times New Roman"/>
          <w:sz w:val="20"/>
          <w:szCs w:val="20"/>
          <w:lang w:val="en-GB"/>
        </w:rPr>
        <w:t>Figure 4</w:t>
      </w:r>
      <w:r w:rsidRPr="00F36BC0">
        <w:rPr>
          <w:rStyle w:val="hps"/>
          <w:rFonts w:ascii="Times New Roman" w:hAnsi="Times New Roman"/>
          <w:sz w:val="20"/>
          <w:szCs w:val="20"/>
          <w:lang w:val="en-GB"/>
        </w:rPr>
        <w:t xml:space="preserve">, </w:t>
      </w:r>
      <w:r w:rsidRPr="00F36BC0">
        <w:rPr>
          <w:rFonts w:ascii="Times New Roman" w:hAnsi="Times New Roman"/>
          <w:sz w:val="20"/>
          <w:szCs w:val="20"/>
        </w:rPr>
        <w:t>the band gap of TiO</w:t>
      </w:r>
      <w:r w:rsidRPr="00F36BC0">
        <w:rPr>
          <w:rFonts w:ascii="Times New Roman" w:hAnsi="Times New Roman"/>
          <w:sz w:val="20"/>
          <w:szCs w:val="20"/>
          <w:vertAlign w:val="subscript"/>
        </w:rPr>
        <w:t>2</w:t>
      </w:r>
      <w:r w:rsidRPr="00F36BC0">
        <w:rPr>
          <w:rFonts w:ascii="Times New Roman" w:hAnsi="Times New Roman"/>
          <w:sz w:val="20"/>
          <w:szCs w:val="20"/>
        </w:rPr>
        <w:t xml:space="preserve">  </w:t>
      </w:r>
      <w:r w:rsidRPr="00F36BC0">
        <w:rPr>
          <w:rStyle w:val="hps"/>
          <w:rFonts w:ascii="Times New Roman" w:hAnsi="Times New Roman"/>
          <w:sz w:val="20"/>
          <w:szCs w:val="20"/>
          <w:lang w:val="en-GB"/>
        </w:rPr>
        <w:t xml:space="preserve">was found to be </w:t>
      </w:r>
      <w:r w:rsidRPr="00F36BC0">
        <w:rPr>
          <w:rFonts w:ascii="Times New Roman" w:hAnsi="Times New Roman"/>
          <w:sz w:val="20"/>
          <w:szCs w:val="20"/>
        </w:rPr>
        <w:t>3.44 eV</w:t>
      </w:r>
      <w:r w:rsidRPr="00F36BC0">
        <w:rPr>
          <w:rStyle w:val="hps"/>
          <w:rFonts w:ascii="Times New Roman" w:hAnsi="Times New Roman"/>
          <w:sz w:val="20"/>
          <w:szCs w:val="20"/>
          <w:lang w:val="en-GB"/>
        </w:rPr>
        <w:t xml:space="preserve"> with the </w:t>
      </w:r>
      <w:r w:rsidRPr="00F36BC0">
        <w:rPr>
          <w:rFonts w:ascii="Times New Roman" w:hAnsi="Times New Roman"/>
          <w:sz w:val="20"/>
          <w:szCs w:val="20"/>
        </w:rPr>
        <w:t>threshold wavelength at 360 nm. On the other hand, band gap of the TiO</w:t>
      </w:r>
      <w:r w:rsidRPr="00F36BC0">
        <w:rPr>
          <w:rFonts w:ascii="Times New Roman" w:hAnsi="Times New Roman"/>
          <w:sz w:val="20"/>
          <w:szCs w:val="20"/>
          <w:vertAlign w:val="subscript"/>
        </w:rPr>
        <w:t>2</w:t>
      </w:r>
      <w:r w:rsidRPr="00F36BC0">
        <w:rPr>
          <w:rFonts w:ascii="Times New Roman" w:hAnsi="Times New Roman"/>
          <w:sz w:val="20"/>
          <w:szCs w:val="20"/>
        </w:rPr>
        <w:t xml:space="preserve"> doped with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 xml:space="preserve">3 </w:t>
      </w:r>
      <w:r w:rsidRPr="00F36BC0">
        <w:rPr>
          <w:rFonts w:ascii="Times New Roman" w:hAnsi="Times New Roman"/>
          <w:sz w:val="20"/>
          <w:szCs w:val="20"/>
        </w:rPr>
        <w:t>was 2.39 eV with the threshold wavelength at 518 nm. The TiO</w:t>
      </w:r>
      <w:r w:rsidRPr="00F36BC0">
        <w:rPr>
          <w:rFonts w:ascii="Times New Roman" w:hAnsi="Times New Roman"/>
          <w:sz w:val="20"/>
          <w:szCs w:val="20"/>
          <w:vertAlign w:val="subscript"/>
        </w:rPr>
        <w:t>2</w:t>
      </w:r>
      <w:r w:rsidRPr="00F36BC0">
        <w:rPr>
          <w:rFonts w:ascii="Times New Roman" w:hAnsi="Times New Roman"/>
          <w:sz w:val="20"/>
          <w:szCs w:val="20"/>
        </w:rPr>
        <w:t>/Fe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film  absorption was shifted to visible light, caused by excitation of electrons in the 3d shell of Fe to conduction band of TiO</w:t>
      </w:r>
      <w:r w:rsidRPr="00F36BC0">
        <w:rPr>
          <w:rFonts w:ascii="Times New Roman" w:hAnsi="Times New Roman"/>
          <w:sz w:val="20"/>
          <w:szCs w:val="20"/>
          <w:vertAlign w:val="subscript"/>
        </w:rPr>
        <w:t xml:space="preserve">2  </w:t>
      </w:r>
      <w:r w:rsidRPr="00F36BC0">
        <w:rPr>
          <w:rFonts w:ascii="Times New Roman" w:hAnsi="Times New Roman"/>
          <w:sz w:val="20"/>
          <w:szCs w:val="20"/>
        </w:rPr>
        <w:t>[20].</w:t>
      </w:r>
    </w:p>
    <w:p w:rsidR="00F36BC0" w:rsidRPr="003F7CD2" w:rsidRDefault="003F7CD2" w:rsidP="00F36BC0">
      <w:pPr>
        <w:autoSpaceDE w:val="0"/>
        <w:autoSpaceDN w:val="0"/>
        <w:adjustRightInd w:val="0"/>
        <w:spacing w:after="0" w:line="240" w:lineRule="auto"/>
        <w:jc w:val="center"/>
        <w:rPr>
          <w:rFonts w:ascii="Times New Roman" w:hAnsi="Times New Roman"/>
          <w:sz w:val="20"/>
          <w:szCs w:val="20"/>
        </w:rPr>
      </w:pPr>
      <w:r>
        <w:rPr>
          <w:rFonts w:ascii="Times New Roman" w:hAnsi="Times New Roman"/>
          <w:noProof/>
          <w:sz w:val="20"/>
          <w:szCs w:val="20"/>
          <w:lang w:bidi="ar-SA"/>
        </w:rPr>
        <w:lastRenderedPageBreak/>
        <w:drawing>
          <wp:inline distT="0" distB="0" distL="0" distR="0">
            <wp:extent cx="5925185" cy="1989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tiff"/>
                    <pic:cNvPicPr/>
                  </pic:nvPicPr>
                  <pic:blipFill>
                    <a:blip r:embed="rId14">
                      <a:extLst>
                        <a:ext uri="{28A0092B-C50C-407E-A947-70E740481C1C}">
                          <a14:useLocalDpi xmlns:a14="http://schemas.microsoft.com/office/drawing/2010/main" val="0"/>
                        </a:ext>
                      </a:extLst>
                    </a:blip>
                    <a:stretch>
                      <a:fillRect/>
                    </a:stretch>
                  </pic:blipFill>
                  <pic:spPr>
                    <a:xfrm>
                      <a:off x="0" y="0"/>
                      <a:ext cx="5925185" cy="1989455"/>
                    </a:xfrm>
                    <a:prstGeom prst="rect">
                      <a:avLst/>
                    </a:prstGeom>
                  </pic:spPr>
                </pic:pic>
              </a:graphicData>
            </a:graphic>
          </wp:inline>
        </w:drawing>
      </w:r>
    </w:p>
    <w:p w:rsidR="00F36BC0" w:rsidRPr="00F36BC0" w:rsidRDefault="00F36BC0" w:rsidP="00F36BC0">
      <w:pPr>
        <w:autoSpaceDE w:val="0"/>
        <w:autoSpaceDN w:val="0"/>
        <w:adjustRightInd w:val="0"/>
        <w:spacing w:after="0" w:line="240" w:lineRule="auto"/>
        <w:ind w:left="567" w:hanging="567"/>
        <w:jc w:val="both"/>
        <w:rPr>
          <w:rFonts w:ascii="Times New Roman" w:hAnsi="Times New Roman"/>
          <w:sz w:val="20"/>
          <w:szCs w:val="20"/>
        </w:rPr>
      </w:pPr>
    </w:p>
    <w:p w:rsidR="00F36BC0" w:rsidRPr="00F36BC0" w:rsidRDefault="00F36BC0" w:rsidP="00F36BC0">
      <w:pPr>
        <w:autoSpaceDE w:val="0"/>
        <w:autoSpaceDN w:val="0"/>
        <w:adjustRightInd w:val="0"/>
        <w:spacing w:after="0" w:line="240" w:lineRule="auto"/>
        <w:ind w:left="567" w:hanging="567"/>
        <w:jc w:val="center"/>
        <w:rPr>
          <w:rFonts w:ascii="Times New Roman" w:hAnsi="Times New Roman"/>
          <w:sz w:val="20"/>
          <w:szCs w:val="20"/>
        </w:rPr>
      </w:pPr>
      <w:r w:rsidRPr="00F36BC0">
        <w:rPr>
          <w:rFonts w:ascii="Times New Roman" w:hAnsi="Times New Roman"/>
          <w:sz w:val="20"/>
          <w:szCs w:val="20"/>
        </w:rPr>
        <w:t xml:space="preserve">Figure 4. </w:t>
      </w:r>
      <w:r>
        <w:rPr>
          <w:rFonts w:ascii="Times New Roman" w:hAnsi="Times New Roman"/>
          <w:sz w:val="20"/>
          <w:szCs w:val="20"/>
        </w:rPr>
        <w:t xml:space="preserve"> </w:t>
      </w:r>
      <w:r w:rsidRPr="00F36BC0">
        <w:rPr>
          <w:rFonts w:ascii="Times New Roman" w:hAnsi="Times New Roman"/>
          <w:sz w:val="20"/>
          <w:szCs w:val="20"/>
        </w:rPr>
        <w:t>Reflection (R) spectra of TiO</w:t>
      </w:r>
      <w:r w:rsidRPr="00F36BC0">
        <w:rPr>
          <w:rFonts w:ascii="Times New Roman" w:hAnsi="Times New Roman"/>
          <w:sz w:val="20"/>
          <w:szCs w:val="20"/>
          <w:vertAlign w:val="subscript"/>
        </w:rPr>
        <w:t>2</w:t>
      </w:r>
      <w:r w:rsidR="003F7CD2">
        <w:rPr>
          <w:rFonts w:ascii="Times New Roman" w:hAnsi="Times New Roman"/>
          <w:sz w:val="20"/>
          <w:szCs w:val="20"/>
        </w:rPr>
        <w:t xml:space="preserve"> (</w:t>
      </w:r>
      <w:r w:rsidR="003F7CD2" w:rsidRPr="003F7CD2">
        <w:rPr>
          <w:rFonts w:ascii="Times New Roman" w:hAnsi="Times New Roman"/>
          <w:b/>
          <w:sz w:val="20"/>
          <w:szCs w:val="20"/>
        </w:rPr>
        <w:t>A</w:t>
      </w:r>
      <w:r w:rsidR="003F7CD2">
        <w:rPr>
          <w:rFonts w:ascii="Times New Roman" w:hAnsi="Times New Roman"/>
          <w:sz w:val="20"/>
          <w:szCs w:val="20"/>
        </w:rPr>
        <w:t>)</w:t>
      </w:r>
      <w:r w:rsidRPr="00F36BC0">
        <w:rPr>
          <w:rFonts w:ascii="Times New Roman" w:hAnsi="Times New Roman"/>
          <w:sz w:val="20"/>
          <w:szCs w:val="20"/>
        </w:rPr>
        <w:t xml:space="preserve"> and TiO</w:t>
      </w:r>
      <w:r w:rsidRPr="00F36BC0">
        <w:rPr>
          <w:rFonts w:ascii="Times New Roman" w:hAnsi="Times New Roman"/>
          <w:sz w:val="20"/>
          <w:szCs w:val="20"/>
          <w:vertAlign w:val="subscript"/>
        </w:rPr>
        <w:t>2</w:t>
      </w:r>
      <w:r w:rsidRPr="00F36BC0">
        <w:rPr>
          <w:rFonts w:ascii="Times New Roman" w:hAnsi="Times New Roman"/>
          <w:sz w:val="20"/>
          <w:szCs w:val="20"/>
        </w:rPr>
        <w:t xml:space="preserve"> doped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(5 min)</w:t>
      </w:r>
      <w:r w:rsidR="003F7CD2">
        <w:rPr>
          <w:rFonts w:ascii="Times New Roman" w:hAnsi="Times New Roman"/>
          <w:sz w:val="20"/>
          <w:szCs w:val="20"/>
        </w:rPr>
        <w:t xml:space="preserve"> (</w:t>
      </w:r>
      <w:r w:rsidR="003F7CD2" w:rsidRPr="003F7CD2">
        <w:rPr>
          <w:rFonts w:ascii="Times New Roman" w:hAnsi="Times New Roman"/>
          <w:b/>
          <w:sz w:val="20"/>
          <w:szCs w:val="20"/>
        </w:rPr>
        <w:t>B</w:t>
      </w:r>
      <w:r w:rsidR="003F7CD2">
        <w:rPr>
          <w:rFonts w:ascii="Times New Roman" w:hAnsi="Times New Roman"/>
          <w:sz w:val="20"/>
          <w:szCs w:val="20"/>
        </w:rPr>
        <w:t>)</w:t>
      </w:r>
      <w:r w:rsidRPr="00F36BC0">
        <w:rPr>
          <w:rFonts w:ascii="Times New Roman" w:hAnsi="Times New Roman"/>
          <w:sz w:val="20"/>
          <w:szCs w:val="20"/>
        </w:rPr>
        <w:t xml:space="preserve"> electrodes</w:t>
      </w:r>
    </w:p>
    <w:p w:rsidR="00F36BC0" w:rsidRDefault="00F36BC0" w:rsidP="00F36BC0">
      <w:pPr>
        <w:tabs>
          <w:tab w:val="left" w:pos="284"/>
        </w:tabs>
        <w:spacing w:after="0" w:line="240" w:lineRule="auto"/>
        <w:jc w:val="both"/>
        <w:rPr>
          <w:rFonts w:ascii="Times New Roman" w:hAnsi="Times New Roman"/>
          <w:sz w:val="20"/>
          <w:szCs w:val="20"/>
        </w:rPr>
      </w:pPr>
    </w:p>
    <w:p w:rsidR="00F36BC0" w:rsidRDefault="00F36BC0" w:rsidP="00F36BC0">
      <w:pPr>
        <w:spacing w:after="0" w:line="240" w:lineRule="auto"/>
        <w:jc w:val="both"/>
        <w:rPr>
          <w:rFonts w:ascii="Times New Roman" w:hAnsi="Times New Roman"/>
          <w:sz w:val="20"/>
          <w:szCs w:val="20"/>
        </w:rPr>
      </w:pPr>
    </w:p>
    <w:p w:rsidR="00F36BC0" w:rsidRPr="00F36BC0" w:rsidRDefault="00F36BC0" w:rsidP="00F36BC0">
      <w:pPr>
        <w:spacing w:after="0" w:line="240" w:lineRule="auto"/>
        <w:jc w:val="both"/>
        <w:rPr>
          <w:rFonts w:ascii="Times New Roman" w:hAnsi="Times New Roman"/>
          <w:sz w:val="20"/>
          <w:szCs w:val="20"/>
        </w:rPr>
      </w:pPr>
    </w:p>
    <w:p w:rsidR="00F36BC0" w:rsidRPr="00F36BC0" w:rsidRDefault="00F36BC0" w:rsidP="00F36BC0">
      <w:pPr>
        <w:spacing w:after="0" w:line="240" w:lineRule="auto"/>
        <w:ind w:left="426" w:hanging="426"/>
        <w:jc w:val="center"/>
        <w:rPr>
          <w:rFonts w:ascii="Times New Roman" w:hAnsi="Times New Roman"/>
          <w:noProof/>
          <w:sz w:val="20"/>
          <w:szCs w:val="20"/>
        </w:rPr>
      </w:pPr>
      <w:r w:rsidRPr="00F36BC0">
        <w:rPr>
          <w:rFonts w:ascii="Times New Roman" w:hAnsi="Times New Roman"/>
          <w:noProof/>
          <w:sz w:val="20"/>
          <w:szCs w:val="20"/>
          <w:lang w:bidi="ar-SA"/>
        </w:rPr>
        <w:drawing>
          <wp:inline distT="0" distB="0" distL="0" distR="0" wp14:anchorId="33C679A6" wp14:editId="6035AF71">
            <wp:extent cx="3952875" cy="2209800"/>
            <wp:effectExtent l="19050" t="19050" r="2857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2875" cy="2209800"/>
                    </a:xfrm>
                    <a:prstGeom prst="rect">
                      <a:avLst/>
                    </a:prstGeom>
                    <a:noFill/>
                    <a:ln w="6350" cmpd="sng">
                      <a:solidFill>
                        <a:srgbClr val="000000"/>
                      </a:solidFill>
                      <a:miter lim="800000"/>
                      <a:headEnd/>
                      <a:tailEnd/>
                    </a:ln>
                    <a:effectLst/>
                  </pic:spPr>
                </pic:pic>
              </a:graphicData>
            </a:graphic>
          </wp:inline>
        </w:drawing>
      </w:r>
    </w:p>
    <w:p w:rsidR="00F36BC0" w:rsidRPr="00F36BC0" w:rsidRDefault="00F36BC0" w:rsidP="00F36BC0">
      <w:pPr>
        <w:spacing w:after="0" w:line="240" w:lineRule="auto"/>
        <w:ind w:left="426" w:hanging="426"/>
        <w:jc w:val="both"/>
        <w:rPr>
          <w:rFonts w:ascii="Times New Roman" w:hAnsi="Times New Roman"/>
          <w:noProof/>
          <w:sz w:val="20"/>
          <w:szCs w:val="20"/>
        </w:rPr>
      </w:pPr>
    </w:p>
    <w:p w:rsidR="00F36BC0" w:rsidRPr="00F36BC0" w:rsidRDefault="00F36BC0" w:rsidP="009D350E">
      <w:pPr>
        <w:spacing w:after="0" w:line="240" w:lineRule="auto"/>
        <w:ind w:left="900" w:hanging="900"/>
        <w:jc w:val="both"/>
        <w:rPr>
          <w:rFonts w:ascii="Times New Roman" w:hAnsi="Times New Roman"/>
          <w:sz w:val="20"/>
          <w:szCs w:val="20"/>
        </w:rPr>
      </w:pPr>
      <w:r w:rsidRPr="00F36BC0">
        <w:rPr>
          <w:rFonts w:ascii="Times New Roman" w:hAnsi="Times New Roman"/>
          <w:sz w:val="20"/>
          <w:szCs w:val="20"/>
        </w:rPr>
        <w:t xml:space="preserve">Figure 5. </w:t>
      </w:r>
      <w:r w:rsidR="009D350E">
        <w:rPr>
          <w:rFonts w:ascii="Times New Roman" w:hAnsi="Times New Roman"/>
          <w:sz w:val="20"/>
          <w:szCs w:val="20"/>
        </w:rPr>
        <w:tab/>
      </w:r>
      <w:bookmarkStart w:id="0" w:name="_GoBack"/>
      <w:bookmarkEnd w:id="0"/>
      <w:r w:rsidRPr="00F36BC0">
        <w:rPr>
          <w:rFonts w:ascii="Times New Roman" w:hAnsi="Times New Roman"/>
          <w:sz w:val="20"/>
          <w:szCs w:val="20"/>
        </w:rPr>
        <w:t>Current density-voltage (V/SCE) characteristics for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/TiO</w:t>
      </w:r>
      <w:r w:rsidRPr="00F36BC0">
        <w:rPr>
          <w:rFonts w:ascii="Times New Roman" w:hAnsi="Times New Roman"/>
          <w:sz w:val="20"/>
          <w:szCs w:val="20"/>
          <w:vertAlign w:val="subscript"/>
        </w:rPr>
        <w:t>2</w:t>
      </w:r>
      <w:r w:rsidRPr="00F36BC0">
        <w:rPr>
          <w:rFonts w:ascii="Times New Roman" w:hAnsi="Times New Roman"/>
          <w:sz w:val="20"/>
          <w:szCs w:val="20"/>
        </w:rPr>
        <w:t xml:space="preserve"> at different duration of electrodeposition </w:t>
      </w:r>
      <w:r>
        <w:rPr>
          <w:rFonts w:ascii="Times New Roman" w:hAnsi="Times New Roman"/>
          <w:sz w:val="20"/>
          <w:szCs w:val="20"/>
        </w:rPr>
        <w:t xml:space="preserve"> </w:t>
      </w:r>
      <w:r w:rsidRPr="00F36BC0">
        <w:rPr>
          <w:rFonts w:ascii="Times New Roman" w:hAnsi="Times New Roman"/>
          <w:sz w:val="20"/>
          <w:szCs w:val="20"/>
        </w:rPr>
        <w:t>proses</w:t>
      </w:r>
    </w:p>
    <w:p w:rsidR="00F36BC0" w:rsidRDefault="00F36BC0" w:rsidP="00F36BC0">
      <w:pPr>
        <w:autoSpaceDE w:val="0"/>
        <w:autoSpaceDN w:val="0"/>
        <w:adjustRightInd w:val="0"/>
        <w:spacing w:after="0" w:line="240" w:lineRule="auto"/>
        <w:ind w:left="567" w:hanging="567"/>
        <w:jc w:val="both"/>
        <w:rPr>
          <w:rFonts w:ascii="Times New Roman" w:hAnsi="Times New Roman"/>
          <w:sz w:val="20"/>
          <w:szCs w:val="20"/>
        </w:rPr>
      </w:pPr>
    </w:p>
    <w:p w:rsidR="00F36BC0" w:rsidRDefault="00F36BC0" w:rsidP="00F36BC0">
      <w:pPr>
        <w:autoSpaceDE w:val="0"/>
        <w:autoSpaceDN w:val="0"/>
        <w:adjustRightInd w:val="0"/>
        <w:spacing w:after="0" w:line="240" w:lineRule="auto"/>
        <w:ind w:left="567" w:hanging="567"/>
        <w:jc w:val="both"/>
        <w:rPr>
          <w:rFonts w:ascii="Times New Roman" w:hAnsi="Times New Roman"/>
          <w:sz w:val="20"/>
          <w:szCs w:val="20"/>
        </w:rPr>
      </w:pPr>
    </w:p>
    <w:p w:rsidR="00F36BC0" w:rsidRPr="00F36BC0" w:rsidRDefault="00F36BC0" w:rsidP="00F36BC0">
      <w:pPr>
        <w:tabs>
          <w:tab w:val="left" w:pos="284"/>
        </w:tabs>
        <w:spacing w:after="0" w:line="240" w:lineRule="auto"/>
        <w:jc w:val="both"/>
        <w:rPr>
          <w:rFonts w:ascii="Times New Roman" w:hAnsi="Times New Roman"/>
          <w:sz w:val="20"/>
          <w:szCs w:val="20"/>
        </w:rPr>
      </w:pPr>
      <w:r w:rsidRPr="00F36BC0">
        <w:rPr>
          <w:rFonts w:ascii="Times New Roman" w:hAnsi="Times New Roman"/>
          <w:sz w:val="20"/>
          <w:szCs w:val="20"/>
        </w:rPr>
        <w:t xml:space="preserve">Photocurrent density was measured using three electrodes in 0.5 M </w:t>
      </w:r>
      <w:r w:rsidRPr="00F36BC0">
        <w:rPr>
          <w:rFonts w:ascii="Times New Roman" w:hAnsi="Times New Roman"/>
          <w:sz w:val="20"/>
          <w:szCs w:val="20"/>
          <w:lang w:eastAsia="zh-CN"/>
        </w:rPr>
        <w:t>Na</w:t>
      </w:r>
      <w:r w:rsidRPr="00F36BC0">
        <w:rPr>
          <w:rFonts w:ascii="Times New Roman" w:hAnsi="Times New Roman"/>
          <w:sz w:val="20"/>
          <w:szCs w:val="20"/>
          <w:vertAlign w:val="subscript"/>
          <w:lang w:eastAsia="zh-CN"/>
        </w:rPr>
        <w:t>2</w:t>
      </w:r>
      <w:r w:rsidRPr="00F36BC0">
        <w:rPr>
          <w:rFonts w:ascii="Times New Roman" w:hAnsi="Times New Roman"/>
          <w:sz w:val="20"/>
          <w:szCs w:val="20"/>
          <w:lang w:eastAsia="zh-CN"/>
        </w:rPr>
        <w:t>SO</w:t>
      </w:r>
      <w:r w:rsidRPr="00F36BC0">
        <w:rPr>
          <w:rFonts w:ascii="Times New Roman" w:hAnsi="Times New Roman"/>
          <w:sz w:val="20"/>
          <w:szCs w:val="20"/>
          <w:vertAlign w:val="subscript"/>
          <w:lang w:eastAsia="zh-CN"/>
        </w:rPr>
        <w:t>4</w:t>
      </w:r>
      <w:r w:rsidRPr="00F36BC0">
        <w:rPr>
          <w:rFonts w:ascii="Times New Roman" w:hAnsi="Times New Roman"/>
          <w:sz w:val="20"/>
          <w:szCs w:val="20"/>
          <w:lang w:eastAsia="zh-CN"/>
        </w:rPr>
        <w:t xml:space="preserve"> electrolyte under a Xenon lamp   (100 mW cm</w:t>
      </w:r>
      <w:r w:rsidRPr="00F36BC0">
        <w:rPr>
          <w:rFonts w:ascii="Times New Roman" w:hAnsi="Times New Roman"/>
          <w:sz w:val="20"/>
          <w:szCs w:val="20"/>
          <w:vertAlign w:val="superscript"/>
          <w:lang w:eastAsia="zh-CN"/>
        </w:rPr>
        <w:t>-2</w:t>
      </w:r>
      <w:r w:rsidRPr="00F36BC0">
        <w:rPr>
          <w:rFonts w:ascii="Times New Roman" w:hAnsi="Times New Roman"/>
          <w:sz w:val="20"/>
          <w:szCs w:val="20"/>
          <w:lang w:eastAsia="zh-CN"/>
        </w:rPr>
        <w:t xml:space="preserve">) irradiation. </w:t>
      </w:r>
      <w:r w:rsidRPr="00F36BC0">
        <w:rPr>
          <w:rFonts w:ascii="Times New Roman" w:hAnsi="Times New Roman"/>
          <w:sz w:val="20"/>
          <w:szCs w:val="20"/>
        </w:rPr>
        <w:t>The applied voltage bias was measured againts SCE as the reference, and the values of photocurrent are shown in Figure 5. The current density of undoped TiO</w:t>
      </w:r>
      <w:r w:rsidRPr="00F36BC0">
        <w:rPr>
          <w:rFonts w:ascii="Times New Roman" w:hAnsi="Times New Roman"/>
          <w:sz w:val="20"/>
          <w:szCs w:val="20"/>
          <w:vertAlign w:val="subscript"/>
        </w:rPr>
        <w:t>2</w:t>
      </w:r>
      <w:r w:rsidRPr="00F36BC0">
        <w:rPr>
          <w:rFonts w:ascii="Times New Roman" w:hAnsi="Times New Roman"/>
          <w:sz w:val="20"/>
          <w:szCs w:val="20"/>
        </w:rPr>
        <w:t xml:space="preserve"> was low compared with TiO</w:t>
      </w:r>
      <w:r w:rsidRPr="00F36BC0">
        <w:rPr>
          <w:rFonts w:ascii="Times New Roman" w:hAnsi="Times New Roman"/>
          <w:sz w:val="20"/>
          <w:szCs w:val="20"/>
          <w:vertAlign w:val="subscript"/>
        </w:rPr>
        <w:t xml:space="preserve">2 </w:t>
      </w:r>
      <w:r w:rsidRPr="00F36BC0">
        <w:rPr>
          <w:rFonts w:ascii="Times New Roman" w:hAnsi="Times New Roman"/>
          <w:sz w:val="20"/>
          <w:szCs w:val="20"/>
        </w:rPr>
        <w:t>doped with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In addition, the deposition time of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onto TiO</w:t>
      </w:r>
      <w:r w:rsidRPr="00F36BC0">
        <w:rPr>
          <w:rFonts w:ascii="Times New Roman" w:hAnsi="Times New Roman"/>
          <w:sz w:val="20"/>
          <w:szCs w:val="20"/>
          <w:vertAlign w:val="subscript"/>
        </w:rPr>
        <w:t>2</w:t>
      </w:r>
      <w:r w:rsidRPr="00F36BC0">
        <w:rPr>
          <w:rFonts w:ascii="Times New Roman" w:hAnsi="Times New Roman"/>
          <w:sz w:val="20"/>
          <w:szCs w:val="20"/>
        </w:rPr>
        <w:t xml:space="preserve"> surface contributed to the increase of current density. The highest photocurrent was measured at 5 minutes deposition of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which was about 55 µA cm</w:t>
      </w:r>
      <w:r w:rsidRPr="00F36BC0">
        <w:rPr>
          <w:rFonts w:ascii="Times New Roman" w:hAnsi="Times New Roman"/>
          <w:sz w:val="20"/>
          <w:szCs w:val="20"/>
          <w:vertAlign w:val="superscript"/>
        </w:rPr>
        <w:t>-2</w:t>
      </w:r>
      <w:r w:rsidRPr="00F36BC0">
        <w:rPr>
          <w:rFonts w:ascii="Times New Roman" w:hAnsi="Times New Roman"/>
          <w:sz w:val="20"/>
          <w:szCs w:val="20"/>
        </w:rPr>
        <w:t xml:space="preserve"> at 1.0 V bias potential. The current density of TiO</w:t>
      </w:r>
      <w:r w:rsidRPr="00F36BC0">
        <w:rPr>
          <w:rFonts w:ascii="Times New Roman" w:hAnsi="Times New Roman"/>
          <w:sz w:val="20"/>
          <w:szCs w:val="20"/>
          <w:vertAlign w:val="subscript"/>
        </w:rPr>
        <w:t>2</w:t>
      </w:r>
      <w:r w:rsidRPr="00F36BC0">
        <w:rPr>
          <w:rFonts w:ascii="Times New Roman" w:hAnsi="Times New Roman"/>
          <w:sz w:val="20"/>
          <w:szCs w:val="20"/>
        </w:rPr>
        <w:t xml:space="preserve"> without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is 7 µAcm</w:t>
      </w:r>
      <w:r w:rsidRPr="00F36BC0">
        <w:rPr>
          <w:rFonts w:ascii="Times New Roman" w:hAnsi="Times New Roman"/>
          <w:sz w:val="20"/>
          <w:szCs w:val="20"/>
          <w:vertAlign w:val="superscript"/>
        </w:rPr>
        <w:t>-2</w:t>
      </w:r>
      <w:r w:rsidRPr="00F36BC0">
        <w:rPr>
          <w:rFonts w:ascii="Times New Roman" w:hAnsi="Times New Roman"/>
          <w:sz w:val="20"/>
          <w:szCs w:val="20"/>
        </w:rPr>
        <w:t xml:space="preserve"> and TiO</w:t>
      </w:r>
      <w:r w:rsidRPr="00F36BC0">
        <w:rPr>
          <w:rFonts w:ascii="Times New Roman" w:hAnsi="Times New Roman"/>
          <w:sz w:val="20"/>
          <w:szCs w:val="20"/>
          <w:vertAlign w:val="subscript"/>
        </w:rPr>
        <w:t>2</w:t>
      </w:r>
      <w:r w:rsidRPr="00F36BC0">
        <w:rPr>
          <w:rFonts w:ascii="Times New Roman" w:hAnsi="Times New Roman"/>
          <w:sz w:val="20"/>
          <w:szCs w:val="20"/>
        </w:rPr>
        <w:t>/Fe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at 1 and 3 minutes are 28 µAcm</w:t>
      </w:r>
      <w:r w:rsidRPr="00F36BC0">
        <w:rPr>
          <w:rFonts w:ascii="Times New Roman" w:hAnsi="Times New Roman"/>
          <w:sz w:val="20"/>
          <w:szCs w:val="20"/>
          <w:vertAlign w:val="superscript"/>
        </w:rPr>
        <w:t>-2</w:t>
      </w:r>
      <w:r w:rsidRPr="00F36BC0">
        <w:rPr>
          <w:rFonts w:ascii="Times New Roman" w:hAnsi="Times New Roman"/>
          <w:sz w:val="20"/>
          <w:szCs w:val="20"/>
        </w:rPr>
        <w:t xml:space="preserve"> </w:t>
      </w:r>
      <w:r w:rsidRPr="00F36BC0">
        <w:rPr>
          <w:rFonts w:ascii="Times New Roman" w:hAnsi="Times New Roman"/>
          <w:sz w:val="20"/>
          <w:szCs w:val="20"/>
          <w:vertAlign w:val="superscript"/>
        </w:rPr>
        <w:t xml:space="preserve"> </w:t>
      </w:r>
      <w:r w:rsidRPr="00F36BC0">
        <w:rPr>
          <w:rFonts w:ascii="Times New Roman" w:hAnsi="Times New Roman"/>
          <w:sz w:val="20"/>
          <w:szCs w:val="20"/>
        </w:rPr>
        <w:t>and 29 µAcm</w:t>
      </w:r>
      <w:r w:rsidRPr="00F36BC0">
        <w:rPr>
          <w:rFonts w:ascii="Times New Roman" w:hAnsi="Times New Roman"/>
          <w:sz w:val="20"/>
          <w:szCs w:val="20"/>
          <w:vertAlign w:val="superscript"/>
        </w:rPr>
        <w:t>-2</w:t>
      </w:r>
      <w:r w:rsidRPr="00F36BC0">
        <w:rPr>
          <w:rFonts w:ascii="Times New Roman" w:hAnsi="Times New Roman"/>
          <w:sz w:val="20"/>
          <w:szCs w:val="20"/>
        </w:rPr>
        <w:t>, respectively. This is probably due to the reduction of electron-hole recombination on TiO</w:t>
      </w:r>
      <w:r w:rsidRPr="00F36BC0">
        <w:rPr>
          <w:rFonts w:ascii="Times New Roman" w:hAnsi="Times New Roman"/>
          <w:sz w:val="20"/>
          <w:szCs w:val="20"/>
          <w:vertAlign w:val="subscript"/>
        </w:rPr>
        <w:t>2</w:t>
      </w:r>
      <w:r w:rsidRPr="00F36BC0">
        <w:rPr>
          <w:rFonts w:ascii="Times New Roman" w:hAnsi="Times New Roman"/>
          <w:sz w:val="20"/>
          <w:szCs w:val="20"/>
        </w:rPr>
        <w:t xml:space="preserve"> doped with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Kim et al. found similar result, where the passivation layer of TiO</w:t>
      </w:r>
      <w:r w:rsidRPr="00F36BC0">
        <w:rPr>
          <w:rFonts w:ascii="Times New Roman" w:hAnsi="Times New Roman"/>
          <w:sz w:val="20"/>
          <w:szCs w:val="20"/>
          <w:vertAlign w:val="subscript"/>
        </w:rPr>
        <w:t>2</w:t>
      </w:r>
      <w:r w:rsidRPr="00F36BC0">
        <w:rPr>
          <w:rFonts w:ascii="Times New Roman" w:hAnsi="Times New Roman"/>
          <w:sz w:val="20"/>
          <w:szCs w:val="20"/>
        </w:rPr>
        <w:t xml:space="preserve"> with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as photo-absorber on FTO film showed 3.5 times higher photocurrent densities for water splitting under UV-vis light illumination than the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/FTO or TiO</w:t>
      </w:r>
      <w:r w:rsidRPr="00F36BC0">
        <w:rPr>
          <w:rFonts w:ascii="Times New Roman" w:hAnsi="Times New Roman"/>
          <w:sz w:val="20"/>
          <w:szCs w:val="20"/>
          <w:vertAlign w:val="subscript"/>
        </w:rPr>
        <w:t>2</w:t>
      </w:r>
      <w:r w:rsidRPr="00F36BC0">
        <w:rPr>
          <w:rFonts w:ascii="Times New Roman" w:hAnsi="Times New Roman"/>
          <w:sz w:val="20"/>
          <w:szCs w:val="20"/>
        </w:rPr>
        <w:t>/FTO films [11].</w:t>
      </w:r>
    </w:p>
    <w:p w:rsidR="00F36BC0" w:rsidRPr="00F36BC0" w:rsidRDefault="00F36BC0" w:rsidP="00F36BC0">
      <w:pPr>
        <w:autoSpaceDE w:val="0"/>
        <w:autoSpaceDN w:val="0"/>
        <w:adjustRightInd w:val="0"/>
        <w:spacing w:after="0" w:line="240" w:lineRule="auto"/>
        <w:ind w:left="567" w:hanging="567"/>
        <w:jc w:val="both"/>
        <w:rPr>
          <w:rFonts w:ascii="Times New Roman" w:hAnsi="Times New Roman"/>
          <w:sz w:val="20"/>
          <w:szCs w:val="20"/>
        </w:rPr>
      </w:pPr>
    </w:p>
    <w:p w:rsidR="00F36BC0" w:rsidRPr="00F36BC0" w:rsidRDefault="00F36BC0" w:rsidP="00F36BC0">
      <w:pPr>
        <w:autoSpaceDE w:val="0"/>
        <w:autoSpaceDN w:val="0"/>
        <w:adjustRightInd w:val="0"/>
        <w:spacing w:after="0" w:line="240" w:lineRule="auto"/>
        <w:jc w:val="both"/>
        <w:rPr>
          <w:rFonts w:ascii="Times New Roman" w:hAnsi="Times New Roman"/>
          <w:i/>
          <w:sz w:val="20"/>
          <w:szCs w:val="20"/>
        </w:rPr>
      </w:pPr>
      <w:r w:rsidRPr="00F36BC0">
        <w:rPr>
          <w:rFonts w:ascii="Times New Roman" w:hAnsi="Times New Roman"/>
          <w:sz w:val="20"/>
          <w:szCs w:val="20"/>
        </w:rPr>
        <w:t xml:space="preserve">Theoretical investigation </w:t>
      </w:r>
      <w:r w:rsidRPr="00F36BC0">
        <w:rPr>
          <w:rFonts w:ascii="Times New Roman" w:hAnsi="Times New Roman"/>
          <w:bCs/>
          <w:color w:val="141314"/>
          <w:sz w:val="20"/>
          <w:szCs w:val="20"/>
        </w:rPr>
        <w:t xml:space="preserve">started with the optimization of the bulk structure of </w:t>
      </w:r>
      <w:r w:rsidRPr="00F36BC0">
        <w:rPr>
          <w:rFonts w:ascii="Times New Roman" w:hAnsi="Times New Roman"/>
          <w:sz w:val="20"/>
          <w:szCs w:val="20"/>
        </w:rPr>
        <w:t>TiO</w:t>
      </w:r>
      <w:r w:rsidRPr="00F36BC0">
        <w:rPr>
          <w:rFonts w:ascii="Times New Roman" w:hAnsi="Times New Roman"/>
          <w:sz w:val="20"/>
          <w:szCs w:val="20"/>
          <w:vertAlign w:val="subscript"/>
        </w:rPr>
        <w:t xml:space="preserve">2 </w:t>
      </w:r>
      <w:r w:rsidRPr="00F36BC0">
        <w:rPr>
          <w:rFonts w:ascii="Times New Roman" w:hAnsi="Times New Roman"/>
          <w:sz w:val="20"/>
          <w:szCs w:val="20"/>
        </w:rPr>
        <w:t>and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in three kinds of functional methods. The average length of </w:t>
      </w:r>
      <w:r w:rsidRPr="00F36BC0">
        <w:rPr>
          <w:rFonts w:ascii="Times New Roman" w:hAnsi="Times New Roman"/>
          <w:bCs/>
          <w:color w:val="141314"/>
          <w:sz w:val="20"/>
          <w:szCs w:val="20"/>
        </w:rPr>
        <w:t xml:space="preserve">Ti-O and Fe-O </w:t>
      </w:r>
      <w:r w:rsidRPr="00F36BC0">
        <w:rPr>
          <w:rFonts w:ascii="Times New Roman" w:hAnsi="Times New Roman"/>
          <w:sz w:val="20"/>
          <w:szCs w:val="20"/>
        </w:rPr>
        <w:t xml:space="preserve">are shown in Table 3. </w:t>
      </w:r>
      <w:r w:rsidRPr="00F36BC0">
        <w:rPr>
          <w:rFonts w:ascii="Times New Roman" w:hAnsi="Times New Roman"/>
          <w:bCs/>
          <w:color w:val="141314"/>
          <w:sz w:val="20"/>
          <w:szCs w:val="20"/>
        </w:rPr>
        <w:t xml:space="preserve">Calculated bond length of the Ti-O in these three methods gave similar results, which was about 1.92 Å. The calculated bond length of the Fe-O in </w:t>
      </w:r>
      <w:r w:rsidRPr="00F36BC0">
        <w:rPr>
          <w:rFonts w:ascii="Times New Roman" w:hAnsi="Times New Roman"/>
          <w:bCs/>
          <w:color w:val="141314"/>
          <w:sz w:val="20"/>
          <w:szCs w:val="20"/>
        </w:rPr>
        <w:lastRenderedPageBreak/>
        <w:t>PWC was about 0.03 Å smaller than the calculated PW91 and PBE, which was about 1.96 Å. All calculated bond lengths of the Ti-O and Fe-O were in normal range [16]. The band gap of TiO</w:t>
      </w:r>
      <w:r w:rsidRPr="00F36BC0">
        <w:rPr>
          <w:rFonts w:ascii="Times New Roman" w:hAnsi="Times New Roman"/>
          <w:bCs/>
          <w:color w:val="141314"/>
          <w:sz w:val="20"/>
          <w:szCs w:val="20"/>
          <w:vertAlign w:val="subscript"/>
        </w:rPr>
        <w:t>2</w:t>
      </w:r>
      <w:r w:rsidRPr="00F36BC0">
        <w:rPr>
          <w:rFonts w:ascii="Times New Roman" w:hAnsi="Times New Roman"/>
          <w:bCs/>
          <w:color w:val="141314"/>
          <w:sz w:val="20"/>
          <w:szCs w:val="20"/>
        </w:rPr>
        <w:t xml:space="preserve"> and </w:t>
      </w:r>
      <w:r w:rsidRPr="00F36BC0">
        <w:rPr>
          <w:rFonts w:ascii="Times New Roman" w:hAnsi="Times New Roman"/>
          <w:sz w:val="20"/>
          <w:szCs w:val="20"/>
        </w:rPr>
        <w:t>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 xml:space="preserve">3 </w:t>
      </w:r>
      <w:r w:rsidRPr="00F36BC0">
        <w:rPr>
          <w:rFonts w:ascii="Times New Roman" w:hAnsi="Times New Roman"/>
          <w:bCs/>
          <w:color w:val="141314"/>
          <w:sz w:val="20"/>
          <w:szCs w:val="20"/>
        </w:rPr>
        <w:t>in these three methods were similar at about  0.076 Ha (2.06 eV) and 0.03 Ha (0.81 eV), respectively (Figure 6). Although the calculated band gaps were smaller than the experimental data, it is aceptable since the calculations were in atomic level.</w:t>
      </w:r>
    </w:p>
    <w:p w:rsidR="00F36BC0" w:rsidRPr="00F36BC0" w:rsidRDefault="00F36BC0" w:rsidP="00F36BC0">
      <w:pPr>
        <w:autoSpaceDE w:val="0"/>
        <w:autoSpaceDN w:val="0"/>
        <w:adjustRightInd w:val="0"/>
        <w:spacing w:after="0" w:line="240" w:lineRule="auto"/>
        <w:jc w:val="both"/>
        <w:rPr>
          <w:rFonts w:ascii="Times New Roman" w:hAnsi="Times New Roman"/>
          <w:bCs/>
          <w:color w:val="141314"/>
          <w:sz w:val="20"/>
          <w:szCs w:val="20"/>
        </w:rPr>
      </w:pPr>
    </w:p>
    <w:p w:rsidR="00F36BC0" w:rsidRPr="00F36BC0" w:rsidRDefault="00F36BC0" w:rsidP="00F36BC0">
      <w:pPr>
        <w:autoSpaceDE w:val="0"/>
        <w:autoSpaceDN w:val="0"/>
        <w:adjustRightInd w:val="0"/>
        <w:spacing w:after="0" w:line="240" w:lineRule="auto"/>
        <w:jc w:val="both"/>
        <w:rPr>
          <w:rFonts w:ascii="Times New Roman" w:hAnsi="Times New Roman"/>
          <w:bCs/>
          <w:color w:val="141314"/>
          <w:sz w:val="20"/>
          <w:szCs w:val="20"/>
        </w:rPr>
      </w:pPr>
    </w:p>
    <w:p w:rsidR="00F36BC0" w:rsidRPr="00F36BC0" w:rsidRDefault="00F36BC0" w:rsidP="00EA1EBB">
      <w:pPr>
        <w:autoSpaceDE w:val="0"/>
        <w:autoSpaceDN w:val="0"/>
        <w:adjustRightInd w:val="0"/>
        <w:spacing w:after="120" w:line="240" w:lineRule="auto"/>
        <w:jc w:val="center"/>
        <w:rPr>
          <w:rFonts w:ascii="Times New Roman" w:hAnsi="Times New Roman"/>
          <w:bCs/>
          <w:color w:val="141314"/>
          <w:sz w:val="20"/>
          <w:szCs w:val="20"/>
        </w:rPr>
      </w:pPr>
      <w:r w:rsidRPr="00F36BC0">
        <w:rPr>
          <w:rFonts w:ascii="Times New Roman" w:hAnsi="Times New Roman"/>
          <w:bCs/>
          <w:color w:val="141314"/>
          <w:sz w:val="20"/>
          <w:szCs w:val="20"/>
        </w:rPr>
        <w:t xml:space="preserve">Table 3. </w:t>
      </w:r>
      <w:r w:rsidR="00EA1EBB">
        <w:rPr>
          <w:rFonts w:ascii="Times New Roman" w:hAnsi="Times New Roman"/>
          <w:bCs/>
          <w:color w:val="141314"/>
          <w:sz w:val="20"/>
          <w:szCs w:val="20"/>
        </w:rPr>
        <w:t xml:space="preserve"> </w:t>
      </w:r>
      <w:r w:rsidRPr="00F36BC0">
        <w:rPr>
          <w:rFonts w:ascii="Times New Roman" w:hAnsi="Times New Roman"/>
          <w:bCs/>
          <w:color w:val="141314"/>
          <w:sz w:val="20"/>
          <w:szCs w:val="20"/>
        </w:rPr>
        <w:t>Bond length (Å) of the optimized structure in three different functional method calculation.</w:t>
      </w:r>
    </w:p>
    <w:tbl>
      <w:tblPr>
        <w:tblW w:w="0" w:type="auto"/>
        <w:jc w:val="center"/>
        <w:tblInd w:w="544" w:type="dxa"/>
        <w:tblBorders>
          <w:top w:val="single" w:sz="4" w:space="0" w:color="auto"/>
          <w:bottom w:val="single" w:sz="4" w:space="0" w:color="auto"/>
        </w:tblBorders>
        <w:tblLook w:val="04A0" w:firstRow="1" w:lastRow="0" w:firstColumn="1" w:lastColumn="0" w:noHBand="0" w:noVBand="1"/>
      </w:tblPr>
      <w:tblGrid>
        <w:gridCol w:w="1284"/>
        <w:gridCol w:w="1654"/>
        <w:gridCol w:w="1599"/>
        <w:gridCol w:w="2112"/>
      </w:tblGrid>
      <w:tr w:rsidR="00F36BC0" w:rsidRPr="00F36BC0" w:rsidTr="00DE7939">
        <w:trPr>
          <w:trHeight w:val="317"/>
          <w:jc w:val="center"/>
        </w:trPr>
        <w:tc>
          <w:tcPr>
            <w:tcW w:w="1284" w:type="dxa"/>
            <w:tcBorders>
              <w:top w:val="single" w:sz="4" w:space="0" w:color="auto"/>
              <w:bottom w:val="single" w:sz="4" w:space="0" w:color="auto"/>
            </w:tcBorders>
          </w:tcPr>
          <w:p w:rsidR="00F36BC0" w:rsidRPr="00F36BC0" w:rsidRDefault="00F36BC0" w:rsidP="00EA1EBB">
            <w:pPr>
              <w:autoSpaceDE w:val="0"/>
              <w:autoSpaceDN w:val="0"/>
              <w:adjustRightInd w:val="0"/>
              <w:spacing w:before="60" w:after="60" w:line="240" w:lineRule="auto"/>
              <w:jc w:val="both"/>
              <w:rPr>
                <w:rFonts w:ascii="Times New Roman" w:hAnsi="Times New Roman"/>
                <w:b/>
                <w:sz w:val="20"/>
                <w:szCs w:val="20"/>
              </w:rPr>
            </w:pPr>
            <w:r w:rsidRPr="00F36BC0">
              <w:rPr>
                <w:rFonts w:ascii="Times New Roman" w:hAnsi="Times New Roman"/>
                <w:b/>
                <w:sz w:val="20"/>
                <w:szCs w:val="20"/>
              </w:rPr>
              <w:t>Bulk</w:t>
            </w:r>
          </w:p>
        </w:tc>
        <w:tc>
          <w:tcPr>
            <w:tcW w:w="1654" w:type="dxa"/>
            <w:tcBorders>
              <w:top w:val="single" w:sz="4" w:space="0" w:color="auto"/>
              <w:bottom w:val="single" w:sz="4" w:space="0" w:color="auto"/>
            </w:tcBorders>
          </w:tcPr>
          <w:p w:rsidR="00F36BC0" w:rsidRPr="00F36BC0" w:rsidRDefault="00F36BC0" w:rsidP="00EA1EBB">
            <w:pPr>
              <w:autoSpaceDE w:val="0"/>
              <w:autoSpaceDN w:val="0"/>
              <w:adjustRightInd w:val="0"/>
              <w:spacing w:before="60" w:after="60" w:line="240" w:lineRule="auto"/>
              <w:jc w:val="center"/>
              <w:rPr>
                <w:rFonts w:ascii="Times New Roman" w:hAnsi="Times New Roman"/>
                <w:b/>
                <w:sz w:val="20"/>
                <w:szCs w:val="20"/>
              </w:rPr>
            </w:pPr>
            <w:r w:rsidRPr="00F36BC0">
              <w:rPr>
                <w:rFonts w:ascii="Times New Roman" w:hAnsi="Times New Roman"/>
                <w:b/>
                <w:sz w:val="20"/>
                <w:szCs w:val="20"/>
              </w:rPr>
              <w:t>LDA-PWC</w:t>
            </w:r>
          </w:p>
        </w:tc>
        <w:tc>
          <w:tcPr>
            <w:tcW w:w="1599" w:type="dxa"/>
            <w:tcBorders>
              <w:top w:val="single" w:sz="4" w:space="0" w:color="auto"/>
              <w:bottom w:val="single" w:sz="4" w:space="0" w:color="auto"/>
            </w:tcBorders>
          </w:tcPr>
          <w:p w:rsidR="00F36BC0" w:rsidRPr="00F36BC0" w:rsidRDefault="00F36BC0" w:rsidP="00EA1EBB">
            <w:pPr>
              <w:autoSpaceDE w:val="0"/>
              <w:autoSpaceDN w:val="0"/>
              <w:adjustRightInd w:val="0"/>
              <w:spacing w:before="60" w:after="60" w:line="240" w:lineRule="auto"/>
              <w:jc w:val="center"/>
              <w:rPr>
                <w:rFonts w:ascii="Times New Roman" w:hAnsi="Times New Roman"/>
                <w:b/>
                <w:sz w:val="20"/>
                <w:szCs w:val="20"/>
              </w:rPr>
            </w:pPr>
            <w:r w:rsidRPr="00F36BC0">
              <w:rPr>
                <w:rFonts w:ascii="Times New Roman" w:hAnsi="Times New Roman"/>
                <w:b/>
                <w:sz w:val="20"/>
                <w:szCs w:val="20"/>
              </w:rPr>
              <w:t>GGA-PW91</w:t>
            </w:r>
          </w:p>
        </w:tc>
        <w:tc>
          <w:tcPr>
            <w:tcW w:w="2112" w:type="dxa"/>
            <w:tcBorders>
              <w:top w:val="single" w:sz="4" w:space="0" w:color="auto"/>
              <w:bottom w:val="single" w:sz="4" w:space="0" w:color="auto"/>
            </w:tcBorders>
          </w:tcPr>
          <w:p w:rsidR="00F36BC0" w:rsidRPr="00F36BC0" w:rsidRDefault="00F36BC0" w:rsidP="00EA1EBB">
            <w:pPr>
              <w:autoSpaceDE w:val="0"/>
              <w:autoSpaceDN w:val="0"/>
              <w:adjustRightInd w:val="0"/>
              <w:spacing w:before="60" w:after="60" w:line="240" w:lineRule="auto"/>
              <w:jc w:val="center"/>
              <w:rPr>
                <w:rFonts w:ascii="Times New Roman" w:hAnsi="Times New Roman"/>
                <w:b/>
                <w:sz w:val="20"/>
                <w:szCs w:val="20"/>
              </w:rPr>
            </w:pPr>
            <w:r w:rsidRPr="00F36BC0">
              <w:rPr>
                <w:rFonts w:ascii="Times New Roman" w:hAnsi="Times New Roman"/>
                <w:b/>
                <w:sz w:val="20"/>
                <w:szCs w:val="20"/>
              </w:rPr>
              <w:t>GGA-PBE</w:t>
            </w:r>
          </w:p>
        </w:tc>
      </w:tr>
      <w:tr w:rsidR="00F36BC0" w:rsidRPr="00F36BC0" w:rsidTr="00DE7939">
        <w:trPr>
          <w:trHeight w:val="279"/>
          <w:jc w:val="center"/>
        </w:trPr>
        <w:tc>
          <w:tcPr>
            <w:tcW w:w="1284" w:type="dxa"/>
            <w:tcBorders>
              <w:top w:val="single" w:sz="4" w:space="0" w:color="auto"/>
            </w:tcBorders>
          </w:tcPr>
          <w:p w:rsidR="00F36BC0" w:rsidRPr="00F36BC0" w:rsidRDefault="00F36BC0" w:rsidP="00EA1EBB">
            <w:pPr>
              <w:autoSpaceDE w:val="0"/>
              <w:autoSpaceDN w:val="0"/>
              <w:adjustRightInd w:val="0"/>
              <w:spacing w:before="60" w:after="0" w:line="240" w:lineRule="auto"/>
              <w:jc w:val="both"/>
              <w:rPr>
                <w:rFonts w:ascii="Times New Roman" w:hAnsi="Times New Roman"/>
                <w:sz w:val="20"/>
                <w:szCs w:val="20"/>
              </w:rPr>
            </w:pPr>
            <w:r w:rsidRPr="00F36BC0">
              <w:rPr>
                <w:rFonts w:ascii="Times New Roman" w:hAnsi="Times New Roman"/>
                <w:sz w:val="20"/>
                <w:szCs w:val="20"/>
              </w:rPr>
              <w:t>Ti-O</w:t>
            </w:r>
          </w:p>
        </w:tc>
        <w:tc>
          <w:tcPr>
            <w:tcW w:w="1654" w:type="dxa"/>
            <w:tcBorders>
              <w:top w:val="single" w:sz="4" w:space="0" w:color="auto"/>
            </w:tcBorders>
          </w:tcPr>
          <w:p w:rsidR="00F36BC0" w:rsidRPr="00F36BC0" w:rsidRDefault="00F36BC0" w:rsidP="00EA1EBB">
            <w:pPr>
              <w:autoSpaceDE w:val="0"/>
              <w:autoSpaceDN w:val="0"/>
              <w:adjustRightInd w:val="0"/>
              <w:spacing w:before="60" w:after="0" w:line="240" w:lineRule="auto"/>
              <w:jc w:val="center"/>
              <w:rPr>
                <w:rFonts w:ascii="Times New Roman" w:hAnsi="Times New Roman"/>
                <w:sz w:val="20"/>
                <w:szCs w:val="20"/>
              </w:rPr>
            </w:pPr>
            <w:r w:rsidRPr="00F36BC0">
              <w:rPr>
                <w:rFonts w:ascii="Times New Roman" w:hAnsi="Times New Roman"/>
                <w:sz w:val="20"/>
                <w:szCs w:val="20"/>
              </w:rPr>
              <w:t>1,923</w:t>
            </w:r>
          </w:p>
        </w:tc>
        <w:tc>
          <w:tcPr>
            <w:tcW w:w="1599" w:type="dxa"/>
            <w:tcBorders>
              <w:top w:val="single" w:sz="4" w:space="0" w:color="auto"/>
            </w:tcBorders>
          </w:tcPr>
          <w:p w:rsidR="00F36BC0" w:rsidRPr="00F36BC0" w:rsidRDefault="00F36BC0" w:rsidP="00EA1EBB">
            <w:pPr>
              <w:autoSpaceDE w:val="0"/>
              <w:autoSpaceDN w:val="0"/>
              <w:adjustRightInd w:val="0"/>
              <w:spacing w:before="60" w:after="0" w:line="240" w:lineRule="auto"/>
              <w:jc w:val="center"/>
              <w:rPr>
                <w:rFonts w:ascii="Times New Roman" w:hAnsi="Times New Roman"/>
                <w:sz w:val="20"/>
                <w:szCs w:val="20"/>
              </w:rPr>
            </w:pPr>
            <w:r w:rsidRPr="00F36BC0">
              <w:rPr>
                <w:rFonts w:ascii="Times New Roman" w:hAnsi="Times New Roman"/>
                <w:sz w:val="20"/>
                <w:szCs w:val="20"/>
              </w:rPr>
              <w:t>1,927</w:t>
            </w:r>
          </w:p>
        </w:tc>
        <w:tc>
          <w:tcPr>
            <w:tcW w:w="2112" w:type="dxa"/>
            <w:tcBorders>
              <w:top w:val="single" w:sz="4" w:space="0" w:color="auto"/>
            </w:tcBorders>
          </w:tcPr>
          <w:p w:rsidR="00F36BC0" w:rsidRPr="00F36BC0" w:rsidRDefault="00F36BC0" w:rsidP="00EA1EBB">
            <w:pPr>
              <w:autoSpaceDE w:val="0"/>
              <w:autoSpaceDN w:val="0"/>
              <w:adjustRightInd w:val="0"/>
              <w:spacing w:before="60" w:after="0" w:line="240" w:lineRule="auto"/>
              <w:jc w:val="center"/>
              <w:rPr>
                <w:rFonts w:ascii="Times New Roman" w:hAnsi="Times New Roman"/>
                <w:sz w:val="20"/>
                <w:szCs w:val="20"/>
              </w:rPr>
            </w:pPr>
            <w:r w:rsidRPr="00F36BC0">
              <w:rPr>
                <w:rFonts w:ascii="Times New Roman" w:hAnsi="Times New Roman"/>
                <w:sz w:val="20"/>
                <w:szCs w:val="20"/>
              </w:rPr>
              <w:t>1,927</w:t>
            </w:r>
          </w:p>
        </w:tc>
      </w:tr>
      <w:tr w:rsidR="00F36BC0" w:rsidRPr="00F36BC0" w:rsidTr="00DE7939">
        <w:trPr>
          <w:jc w:val="center"/>
        </w:trPr>
        <w:tc>
          <w:tcPr>
            <w:tcW w:w="1284" w:type="dxa"/>
          </w:tcPr>
          <w:p w:rsidR="00F36BC0" w:rsidRPr="00F36BC0" w:rsidRDefault="00F36BC0" w:rsidP="00EA1EBB">
            <w:pPr>
              <w:autoSpaceDE w:val="0"/>
              <w:autoSpaceDN w:val="0"/>
              <w:adjustRightInd w:val="0"/>
              <w:spacing w:before="60" w:after="0" w:line="240" w:lineRule="auto"/>
              <w:jc w:val="both"/>
              <w:rPr>
                <w:rFonts w:ascii="Times New Roman" w:hAnsi="Times New Roman"/>
                <w:sz w:val="20"/>
                <w:szCs w:val="20"/>
              </w:rPr>
            </w:pPr>
            <w:r w:rsidRPr="00F36BC0">
              <w:rPr>
                <w:rFonts w:ascii="Times New Roman" w:hAnsi="Times New Roman"/>
                <w:sz w:val="20"/>
                <w:szCs w:val="20"/>
              </w:rPr>
              <w:t>Fe-O</w:t>
            </w:r>
          </w:p>
        </w:tc>
        <w:tc>
          <w:tcPr>
            <w:tcW w:w="1654" w:type="dxa"/>
          </w:tcPr>
          <w:p w:rsidR="00F36BC0" w:rsidRPr="00F36BC0" w:rsidRDefault="00F36BC0" w:rsidP="00EA1EBB">
            <w:pPr>
              <w:autoSpaceDE w:val="0"/>
              <w:autoSpaceDN w:val="0"/>
              <w:adjustRightInd w:val="0"/>
              <w:spacing w:before="60" w:after="0" w:line="240" w:lineRule="auto"/>
              <w:jc w:val="center"/>
              <w:rPr>
                <w:rFonts w:ascii="Times New Roman" w:hAnsi="Times New Roman"/>
                <w:sz w:val="20"/>
                <w:szCs w:val="20"/>
              </w:rPr>
            </w:pPr>
            <w:r w:rsidRPr="00F36BC0">
              <w:rPr>
                <w:rFonts w:ascii="Times New Roman" w:hAnsi="Times New Roman"/>
                <w:sz w:val="20"/>
                <w:szCs w:val="20"/>
              </w:rPr>
              <w:t>1,939</w:t>
            </w:r>
          </w:p>
        </w:tc>
        <w:tc>
          <w:tcPr>
            <w:tcW w:w="1599" w:type="dxa"/>
          </w:tcPr>
          <w:p w:rsidR="00F36BC0" w:rsidRPr="00F36BC0" w:rsidRDefault="00F36BC0" w:rsidP="00EA1EBB">
            <w:pPr>
              <w:autoSpaceDE w:val="0"/>
              <w:autoSpaceDN w:val="0"/>
              <w:adjustRightInd w:val="0"/>
              <w:spacing w:before="60" w:after="0" w:line="240" w:lineRule="auto"/>
              <w:jc w:val="center"/>
              <w:rPr>
                <w:rFonts w:ascii="Times New Roman" w:hAnsi="Times New Roman"/>
                <w:sz w:val="20"/>
                <w:szCs w:val="20"/>
              </w:rPr>
            </w:pPr>
            <w:r w:rsidRPr="00F36BC0">
              <w:rPr>
                <w:rFonts w:ascii="Times New Roman" w:hAnsi="Times New Roman"/>
                <w:sz w:val="20"/>
                <w:szCs w:val="20"/>
              </w:rPr>
              <w:t>1,960</w:t>
            </w:r>
          </w:p>
        </w:tc>
        <w:tc>
          <w:tcPr>
            <w:tcW w:w="2112" w:type="dxa"/>
          </w:tcPr>
          <w:p w:rsidR="00F36BC0" w:rsidRPr="00F36BC0" w:rsidRDefault="00F36BC0" w:rsidP="00EA1EBB">
            <w:pPr>
              <w:autoSpaceDE w:val="0"/>
              <w:autoSpaceDN w:val="0"/>
              <w:adjustRightInd w:val="0"/>
              <w:spacing w:before="60" w:after="60" w:line="240" w:lineRule="auto"/>
              <w:jc w:val="center"/>
              <w:rPr>
                <w:rFonts w:ascii="Times New Roman" w:hAnsi="Times New Roman"/>
                <w:sz w:val="20"/>
                <w:szCs w:val="20"/>
              </w:rPr>
            </w:pPr>
            <w:r w:rsidRPr="00F36BC0">
              <w:rPr>
                <w:rFonts w:ascii="Times New Roman" w:hAnsi="Times New Roman"/>
                <w:sz w:val="20"/>
                <w:szCs w:val="20"/>
              </w:rPr>
              <w:t>1,960</w:t>
            </w:r>
          </w:p>
        </w:tc>
      </w:tr>
    </w:tbl>
    <w:p w:rsidR="00F36BC0" w:rsidRDefault="00F36BC0" w:rsidP="00F36BC0">
      <w:pPr>
        <w:autoSpaceDE w:val="0"/>
        <w:autoSpaceDN w:val="0"/>
        <w:adjustRightInd w:val="0"/>
        <w:spacing w:after="0" w:line="240" w:lineRule="auto"/>
        <w:jc w:val="both"/>
        <w:rPr>
          <w:rFonts w:ascii="Times New Roman" w:hAnsi="Times New Roman"/>
          <w:sz w:val="20"/>
          <w:szCs w:val="20"/>
        </w:rPr>
      </w:pPr>
    </w:p>
    <w:p w:rsidR="00EA1EBB" w:rsidRDefault="00EA1EBB" w:rsidP="00F36BC0">
      <w:pPr>
        <w:autoSpaceDE w:val="0"/>
        <w:autoSpaceDN w:val="0"/>
        <w:adjustRightInd w:val="0"/>
        <w:spacing w:after="0" w:line="240" w:lineRule="auto"/>
        <w:jc w:val="both"/>
        <w:rPr>
          <w:rFonts w:ascii="Times New Roman" w:hAnsi="Times New Roman"/>
          <w:sz w:val="20"/>
          <w:szCs w:val="20"/>
        </w:rPr>
      </w:pPr>
    </w:p>
    <w:p w:rsidR="00EA1EBB" w:rsidRPr="00F36BC0" w:rsidRDefault="00EA1EBB" w:rsidP="00F36BC0">
      <w:pPr>
        <w:autoSpaceDE w:val="0"/>
        <w:autoSpaceDN w:val="0"/>
        <w:adjustRightInd w:val="0"/>
        <w:spacing w:after="0" w:line="240" w:lineRule="auto"/>
        <w:jc w:val="both"/>
        <w:rPr>
          <w:rFonts w:ascii="Times New Roman" w:hAnsi="Times New Roman"/>
          <w:sz w:val="20"/>
          <w:szCs w:val="20"/>
        </w:rPr>
      </w:pPr>
    </w:p>
    <w:p w:rsidR="00F36BC0" w:rsidRPr="00F36BC0" w:rsidRDefault="00F36BC0" w:rsidP="00EA1EBB">
      <w:pPr>
        <w:pStyle w:val="Wiley-Standard"/>
        <w:spacing w:line="240" w:lineRule="auto"/>
        <w:ind w:firstLine="270"/>
        <w:jc w:val="center"/>
        <w:rPr>
          <w:sz w:val="20"/>
        </w:rPr>
      </w:pPr>
      <w:r w:rsidRPr="00F36BC0">
        <w:rPr>
          <w:noProof/>
          <w:sz w:val="20"/>
          <w:lang w:val="en-US"/>
        </w:rPr>
        <w:drawing>
          <wp:inline distT="0" distB="0" distL="0" distR="0" wp14:anchorId="06987D3D" wp14:editId="230931F4">
            <wp:extent cx="3810000" cy="3267075"/>
            <wp:effectExtent l="19050" t="19050" r="19050" b="28575"/>
            <wp:docPr id="4" name="Picture 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0" cy="3267075"/>
                    </a:xfrm>
                    <a:prstGeom prst="rect">
                      <a:avLst/>
                    </a:prstGeom>
                    <a:noFill/>
                    <a:ln w="6350" cmpd="sng">
                      <a:solidFill>
                        <a:srgbClr val="000000"/>
                      </a:solidFill>
                      <a:miter lim="800000"/>
                      <a:headEnd/>
                      <a:tailEnd/>
                    </a:ln>
                    <a:effectLst/>
                  </pic:spPr>
                </pic:pic>
              </a:graphicData>
            </a:graphic>
          </wp:inline>
        </w:drawing>
      </w:r>
    </w:p>
    <w:p w:rsidR="00F36BC0" w:rsidRPr="00F36BC0" w:rsidRDefault="00F36BC0" w:rsidP="00F36BC0">
      <w:pPr>
        <w:pStyle w:val="Wiley-Standard"/>
        <w:spacing w:line="240" w:lineRule="auto"/>
        <w:ind w:firstLine="270"/>
        <w:rPr>
          <w:sz w:val="20"/>
        </w:rPr>
      </w:pPr>
    </w:p>
    <w:p w:rsidR="00F36BC0" w:rsidRPr="00F36BC0" w:rsidRDefault="00F36BC0" w:rsidP="00EA1EBB">
      <w:pPr>
        <w:pStyle w:val="Wiley-Standard"/>
        <w:spacing w:line="240" w:lineRule="auto"/>
        <w:ind w:left="567" w:hanging="567"/>
        <w:jc w:val="center"/>
        <w:rPr>
          <w:sz w:val="20"/>
          <w:vertAlign w:val="subscript"/>
          <w:lang w:val="en-US"/>
        </w:rPr>
      </w:pPr>
      <w:r w:rsidRPr="00F36BC0">
        <w:rPr>
          <w:sz w:val="20"/>
          <w:lang w:val="en-US"/>
        </w:rPr>
        <w:t xml:space="preserve">Figure 6. </w:t>
      </w:r>
      <w:r w:rsidR="00EA1EBB">
        <w:rPr>
          <w:sz w:val="20"/>
          <w:lang w:val="en-US"/>
        </w:rPr>
        <w:t xml:space="preserve"> </w:t>
      </w:r>
      <w:r w:rsidRPr="00F36BC0">
        <w:rPr>
          <w:bCs/>
          <w:color w:val="141314"/>
          <w:sz w:val="20"/>
          <w:lang w:val="en-US"/>
        </w:rPr>
        <w:t xml:space="preserve">Molecular structure and electronic structure of </w:t>
      </w:r>
      <w:r w:rsidRPr="00F36BC0">
        <w:rPr>
          <w:sz w:val="20"/>
          <w:lang w:val="en-US"/>
        </w:rPr>
        <w:t>TiO</w:t>
      </w:r>
      <w:r w:rsidRPr="00F36BC0">
        <w:rPr>
          <w:sz w:val="20"/>
          <w:vertAlign w:val="subscript"/>
          <w:lang w:val="en-US"/>
        </w:rPr>
        <w:t>2</w:t>
      </w:r>
      <w:r w:rsidRPr="00F36BC0">
        <w:rPr>
          <w:sz w:val="20"/>
          <w:lang w:val="en-US"/>
        </w:rPr>
        <w:t xml:space="preserve"> (101), Fe</w:t>
      </w:r>
      <w:r w:rsidRPr="00F36BC0">
        <w:rPr>
          <w:sz w:val="20"/>
          <w:vertAlign w:val="subscript"/>
          <w:lang w:val="en-US"/>
        </w:rPr>
        <w:t>2</w:t>
      </w:r>
      <w:r w:rsidRPr="00F36BC0">
        <w:rPr>
          <w:sz w:val="20"/>
          <w:lang w:val="en-US"/>
        </w:rPr>
        <w:t>O</w:t>
      </w:r>
      <w:r w:rsidRPr="00F36BC0">
        <w:rPr>
          <w:sz w:val="20"/>
          <w:vertAlign w:val="subscript"/>
          <w:lang w:val="en-US"/>
        </w:rPr>
        <w:t>3</w:t>
      </w:r>
      <w:r w:rsidRPr="00F36BC0">
        <w:rPr>
          <w:sz w:val="20"/>
          <w:lang w:val="en-US"/>
        </w:rPr>
        <w:t xml:space="preserve"> (104) and composite TiO</w:t>
      </w:r>
      <w:r w:rsidRPr="00F36BC0">
        <w:rPr>
          <w:sz w:val="20"/>
          <w:vertAlign w:val="subscript"/>
          <w:lang w:val="en-US"/>
        </w:rPr>
        <w:t>2</w:t>
      </w:r>
      <w:r w:rsidRPr="00F36BC0">
        <w:rPr>
          <w:sz w:val="20"/>
          <w:lang w:val="en-US"/>
        </w:rPr>
        <w:t>/Fe</w:t>
      </w:r>
      <w:r w:rsidRPr="00F36BC0">
        <w:rPr>
          <w:sz w:val="20"/>
          <w:vertAlign w:val="subscript"/>
          <w:lang w:val="en-US"/>
        </w:rPr>
        <w:t>2</w:t>
      </w:r>
      <w:r w:rsidRPr="00F36BC0">
        <w:rPr>
          <w:sz w:val="20"/>
          <w:lang w:val="en-US"/>
        </w:rPr>
        <w:t>O</w:t>
      </w:r>
      <w:r w:rsidRPr="00F36BC0">
        <w:rPr>
          <w:sz w:val="20"/>
          <w:vertAlign w:val="subscript"/>
          <w:lang w:val="en-US"/>
        </w:rPr>
        <w:t>3</w:t>
      </w:r>
    </w:p>
    <w:p w:rsidR="00F36BC0" w:rsidRDefault="00F36BC0" w:rsidP="00F36BC0">
      <w:pPr>
        <w:autoSpaceDE w:val="0"/>
        <w:autoSpaceDN w:val="0"/>
        <w:adjustRightInd w:val="0"/>
        <w:spacing w:after="0" w:line="240" w:lineRule="auto"/>
        <w:jc w:val="both"/>
        <w:rPr>
          <w:rFonts w:ascii="Times New Roman" w:hAnsi="Times New Roman"/>
          <w:sz w:val="20"/>
          <w:szCs w:val="20"/>
        </w:rPr>
      </w:pPr>
    </w:p>
    <w:p w:rsidR="00EA1EBB" w:rsidRDefault="00EA1EBB" w:rsidP="00F36BC0">
      <w:pPr>
        <w:autoSpaceDE w:val="0"/>
        <w:autoSpaceDN w:val="0"/>
        <w:adjustRightInd w:val="0"/>
        <w:spacing w:after="0" w:line="240" w:lineRule="auto"/>
        <w:jc w:val="both"/>
        <w:rPr>
          <w:rFonts w:ascii="Times New Roman" w:hAnsi="Times New Roman"/>
          <w:sz w:val="20"/>
          <w:szCs w:val="20"/>
        </w:rPr>
      </w:pPr>
    </w:p>
    <w:p w:rsidR="00EA1EBB" w:rsidRPr="00F36BC0" w:rsidRDefault="00EA1EBB" w:rsidP="00EA1EBB">
      <w:pPr>
        <w:spacing w:after="0" w:line="240" w:lineRule="auto"/>
        <w:jc w:val="both"/>
        <w:rPr>
          <w:rFonts w:ascii="Times New Roman" w:hAnsi="Times New Roman"/>
          <w:noProof/>
          <w:sz w:val="20"/>
          <w:szCs w:val="20"/>
          <w:lang w:bidi="ar-SA"/>
        </w:rPr>
      </w:pPr>
      <w:r w:rsidRPr="00F36BC0">
        <w:rPr>
          <w:rFonts w:ascii="Times New Roman" w:hAnsi="Times New Roman"/>
          <w:bCs/>
          <w:color w:val="141314"/>
          <w:sz w:val="20"/>
          <w:szCs w:val="20"/>
        </w:rPr>
        <w:t xml:space="preserve">The optimized bulk structures of </w:t>
      </w:r>
      <w:r w:rsidRPr="00F36BC0">
        <w:rPr>
          <w:rFonts w:ascii="Times New Roman" w:hAnsi="Times New Roman"/>
          <w:sz w:val="20"/>
          <w:szCs w:val="20"/>
        </w:rPr>
        <w:t>TiO</w:t>
      </w:r>
      <w:r w:rsidRPr="00F36BC0">
        <w:rPr>
          <w:rFonts w:ascii="Times New Roman" w:hAnsi="Times New Roman"/>
          <w:sz w:val="20"/>
          <w:szCs w:val="20"/>
          <w:vertAlign w:val="subscript"/>
        </w:rPr>
        <w:t>2</w:t>
      </w:r>
      <w:r w:rsidRPr="00F36BC0">
        <w:rPr>
          <w:rFonts w:ascii="Times New Roman" w:hAnsi="Times New Roman"/>
          <w:sz w:val="20"/>
          <w:szCs w:val="20"/>
        </w:rPr>
        <w:t xml:space="preserve"> and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were </w:t>
      </w:r>
      <w:r w:rsidRPr="00F36BC0">
        <w:rPr>
          <w:rFonts w:ascii="Times New Roman" w:hAnsi="Times New Roman"/>
          <w:bCs/>
          <w:color w:val="141314"/>
          <w:sz w:val="20"/>
          <w:szCs w:val="20"/>
        </w:rPr>
        <w:t xml:space="preserve">used to form </w:t>
      </w:r>
      <w:r w:rsidRPr="00F36BC0">
        <w:rPr>
          <w:rFonts w:ascii="Times New Roman" w:hAnsi="Times New Roman"/>
          <w:sz w:val="20"/>
          <w:szCs w:val="20"/>
        </w:rPr>
        <w:t>TiO</w:t>
      </w:r>
      <w:r w:rsidRPr="00F36BC0">
        <w:rPr>
          <w:rFonts w:ascii="Times New Roman" w:hAnsi="Times New Roman"/>
          <w:sz w:val="20"/>
          <w:szCs w:val="20"/>
          <w:vertAlign w:val="subscript"/>
        </w:rPr>
        <w:t>2</w:t>
      </w:r>
      <w:r w:rsidRPr="00F36BC0">
        <w:rPr>
          <w:rFonts w:ascii="Times New Roman" w:hAnsi="Times New Roman"/>
          <w:sz w:val="20"/>
          <w:szCs w:val="20"/>
        </w:rPr>
        <w:t xml:space="preserve"> (101) and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(104)</w:t>
      </w:r>
      <w:r w:rsidRPr="00F36BC0">
        <w:rPr>
          <w:rFonts w:ascii="Times New Roman" w:hAnsi="Times New Roman"/>
          <w:bCs/>
          <w:color w:val="141314"/>
          <w:sz w:val="20"/>
          <w:szCs w:val="20"/>
        </w:rPr>
        <w:t xml:space="preserve"> phases, which were then re-optimized further. The molecular structure of </w:t>
      </w:r>
      <w:r w:rsidRPr="00F36BC0">
        <w:rPr>
          <w:rFonts w:ascii="Times New Roman" w:hAnsi="Times New Roman"/>
          <w:sz w:val="20"/>
          <w:szCs w:val="20"/>
        </w:rPr>
        <w:t>TiO</w:t>
      </w:r>
      <w:r w:rsidRPr="00F36BC0">
        <w:rPr>
          <w:rFonts w:ascii="Times New Roman" w:hAnsi="Times New Roman"/>
          <w:sz w:val="20"/>
          <w:szCs w:val="20"/>
          <w:vertAlign w:val="subscript"/>
        </w:rPr>
        <w:t>2</w:t>
      </w:r>
      <w:r w:rsidRPr="00F36BC0">
        <w:rPr>
          <w:rFonts w:ascii="Times New Roman" w:hAnsi="Times New Roman"/>
          <w:sz w:val="20"/>
          <w:szCs w:val="20"/>
        </w:rPr>
        <w:t xml:space="preserve"> (101)/Fe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(104) bilayer</w:t>
      </w:r>
      <w:r w:rsidRPr="00F36BC0">
        <w:rPr>
          <w:rFonts w:ascii="Times New Roman" w:hAnsi="Times New Roman"/>
          <w:bCs/>
          <w:color w:val="141314"/>
          <w:sz w:val="20"/>
          <w:szCs w:val="20"/>
        </w:rPr>
        <w:t xml:space="preserve"> is shown in</w:t>
      </w:r>
      <w:r w:rsidRPr="00F36BC0">
        <w:rPr>
          <w:rFonts w:ascii="Times New Roman" w:hAnsi="Times New Roman"/>
          <w:sz w:val="20"/>
          <w:szCs w:val="20"/>
        </w:rPr>
        <w:t xml:space="preserve"> Figure 7. The electronic structure of the bilayer can not be determined easily since the increasing atomic number causes overlapping of the electronic orbitals. Nevertheless, band gap of the composite can be determined from the calculation of HOMO-LUMO energy gaps (0.70 eV), which is smaller than the monolayer oxides bad gaps; an indication of the charge transfer improvement in the system. Also shown in Figure 7 the potential electrophilic charge of the composite surface, where the potential of both oxides are similar. The more positive charge was found around Fe atoms, where supposedly the location of oxygen atom oxidation.</w:t>
      </w:r>
    </w:p>
    <w:p w:rsidR="00EA1EBB" w:rsidRDefault="00EA1EBB" w:rsidP="00F36BC0">
      <w:pPr>
        <w:autoSpaceDE w:val="0"/>
        <w:autoSpaceDN w:val="0"/>
        <w:adjustRightInd w:val="0"/>
        <w:spacing w:after="0" w:line="240" w:lineRule="auto"/>
        <w:jc w:val="both"/>
        <w:rPr>
          <w:rFonts w:ascii="Times New Roman" w:hAnsi="Times New Roman"/>
          <w:sz w:val="20"/>
          <w:szCs w:val="20"/>
        </w:rPr>
      </w:pPr>
    </w:p>
    <w:p w:rsidR="00EA1EBB" w:rsidRPr="00F36BC0" w:rsidRDefault="00EA1EBB" w:rsidP="00F36BC0">
      <w:pPr>
        <w:autoSpaceDE w:val="0"/>
        <w:autoSpaceDN w:val="0"/>
        <w:adjustRightInd w:val="0"/>
        <w:spacing w:after="0" w:line="240" w:lineRule="auto"/>
        <w:jc w:val="both"/>
        <w:rPr>
          <w:rFonts w:ascii="Times New Roman" w:hAnsi="Times New Roman"/>
          <w:sz w:val="20"/>
          <w:szCs w:val="20"/>
        </w:rPr>
      </w:pPr>
    </w:p>
    <w:p w:rsidR="00F36BC0" w:rsidRPr="00F36BC0" w:rsidRDefault="00F36BC0" w:rsidP="00EA1EBB">
      <w:pPr>
        <w:autoSpaceDE w:val="0"/>
        <w:autoSpaceDN w:val="0"/>
        <w:adjustRightInd w:val="0"/>
        <w:spacing w:after="0" w:line="240" w:lineRule="auto"/>
        <w:ind w:hanging="90"/>
        <w:jc w:val="center"/>
        <w:rPr>
          <w:rFonts w:ascii="Times New Roman" w:hAnsi="Times New Roman"/>
          <w:sz w:val="20"/>
          <w:szCs w:val="20"/>
        </w:rPr>
      </w:pPr>
      <w:r w:rsidRPr="00F36BC0">
        <w:rPr>
          <w:rFonts w:ascii="Times New Roman" w:hAnsi="Times New Roman"/>
          <w:noProof/>
          <w:sz w:val="20"/>
          <w:szCs w:val="20"/>
          <w:lang w:bidi="ar-SA"/>
        </w:rPr>
        <w:lastRenderedPageBreak/>
        <w:drawing>
          <wp:inline distT="0" distB="0" distL="0" distR="0" wp14:anchorId="32CE183C" wp14:editId="27849149">
            <wp:extent cx="2990850" cy="3009900"/>
            <wp:effectExtent l="0" t="0" r="0" b="0"/>
            <wp:docPr id="3" name="Picture 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0850" cy="3009900"/>
                    </a:xfrm>
                    <a:prstGeom prst="rect">
                      <a:avLst/>
                    </a:prstGeom>
                    <a:noFill/>
                    <a:ln>
                      <a:noFill/>
                    </a:ln>
                  </pic:spPr>
                </pic:pic>
              </a:graphicData>
            </a:graphic>
          </wp:inline>
        </w:drawing>
      </w:r>
    </w:p>
    <w:p w:rsidR="00F36BC0" w:rsidRPr="00F36BC0" w:rsidRDefault="00F36BC0" w:rsidP="00F36BC0">
      <w:pPr>
        <w:autoSpaceDE w:val="0"/>
        <w:autoSpaceDN w:val="0"/>
        <w:adjustRightInd w:val="0"/>
        <w:spacing w:after="0" w:line="240" w:lineRule="auto"/>
        <w:ind w:hanging="90"/>
        <w:jc w:val="both"/>
        <w:rPr>
          <w:rFonts w:ascii="Times New Roman" w:hAnsi="Times New Roman"/>
          <w:sz w:val="20"/>
          <w:szCs w:val="20"/>
        </w:rPr>
      </w:pPr>
    </w:p>
    <w:p w:rsidR="00F36BC0" w:rsidRPr="00F36BC0" w:rsidRDefault="00F36BC0" w:rsidP="00EA1EBB">
      <w:pPr>
        <w:autoSpaceDE w:val="0"/>
        <w:autoSpaceDN w:val="0"/>
        <w:adjustRightInd w:val="0"/>
        <w:spacing w:after="0" w:line="240" w:lineRule="auto"/>
        <w:ind w:left="567" w:hanging="567"/>
        <w:jc w:val="center"/>
        <w:rPr>
          <w:rFonts w:ascii="Times New Roman" w:hAnsi="Times New Roman"/>
          <w:sz w:val="20"/>
          <w:szCs w:val="20"/>
        </w:rPr>
      </w:pPr>
      <w:r w:rsidRPr="00F36BC0">
        <w:rPr>
          <w:rFonts w:ascii="Times New Roman" w:hAnsi="Times New Roman"/>
          <w:sz w:val="20"/>
          <w:szCs w:val="20"/>
        </w:rPr>
        <w:t xml:space="preserve">Figure 7. </w:t>
      </w:r>
      <w:r w:rsidR="00EA1EBB">
        <w:rPr>
          <w:rFonts w:ascii="Times New Roman" w:hAnsi="Times New Roman"/>
          <w:sz w:val="20"/>
          <w:szCs w:val="20"/>
        </w:rPr>
        <w:t xml:space="preserve"> </w:t>
      </w:r>
      <w:r w:rsidRPr="00F36BC0">
        <w:rPr>
          <w:rFonts w:ascii="Times New Roman" w:hAnsi="Times New Roman"/>
          <w:bCs/>
          <w:color w:val="141314"/>
          <w:sz w:val="20"/>
          <w:szCs w:val="20"/>
        </w:rPr>
        <w:t xml:space="preserve">Molecular structure and electrophilic charge of </w:t>
      </w:r>
      <w:r w:rsidRPr="00F36BC0">
        <w:rPr>
          <w:rFonts w:ascii="Times New Roman" w:hAnsi="Times New Roman"/>
          <w:sz w:val="20"/>
          <w:szCs w:val="20"/>
        </w:rPr>
        <w:t>TiO</w:t>
      </w:r>
      <w:r w:rsidRPr="00F36BC0">
        <w:rPr>
          <w:rFonts w:ascii="Times New Roman" w:hAnsi="Times New Roman"/>
          <w:sz w:val="20"/>
          <w:szCs w:val="20"/>
          <w:vertAlign w:val="subscript"/>
        </w:rPr>
        <w:t>2</w:t>
      </w:r>
      <w:r w:rsidRPr="00F36BC0">
        <w:rPr>
          <w:rFonts w:ascii="Times New Roman" w:hAnsi="Times New Roman"/>
          <w:sz w:val="20"/>
          <w:szCs w:val="20"/>
        </w:rPr>
        <w:t xml:space="preserve"> (101)/Fe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(104) composite</w:t>
      </w:r>
    </w:p>
    <w:p w:rsidR="00F36BC0" w:rsidRDefault="00F36BC0" w:rsidP="00EA1EBB">
      <w:pPr>
        <w:autoSpaceDE w:val="0"/>
        <w:autoSpaceDN w:val="0"/>
        <w:adjustRightInd w:val="0"/>
        <w:spacing w:after="0" w:line="240" w:lineRule="auto"/>
        <w:ind w:left="567" w:hanging="567"/>
        <w:jc w:val="center"/>
        <w:rPr>
          <w:rFonts w:ascii="Times New Roman" w:hAnsi="Times New Roman"/>
          <w:sz w:val="20"/>
          <w:szCs w:val="20"/>
        </w:rPr>
      </w:pPr>
    </w:p>
    <w:p w:rsidR="00EA1EBB" w:rsidRPr="00F36BC0" w:rsidRDefault="00EA1EBB" w:rsidP="00EA1EBB">
      <w:pPr>
        <w:autoSpaceDE w:val="0"/>
        <w:autoSpaceDN w:val="0"/>
        <w:adjustRightInd w:val="0"/>
        <w:spacing w:after="0" w:line="240" w:lineRule="auto"/>
        <w:ind w:left="567" w:hanging="567"/>
        <w:jc w:val="center"/>
        <w:rPr>
          <w:rFonts w:ascii="Times New Roman" w:hAnsi="Times New Roman"/>
          <w:sz w:val="20"/>
          <w:szCs w:val="20"/>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EA1EBB" w:rsidRPr="00EA1EBB" w:rsidRDefault="00EA1EBB" w:rsidP="00EA1EBB">
      <w:pPr>
        <w:spacing w:after="0" w:line="240" w:lineRule="auto"/>
        <w:jc w:val="both"/>
        <w:rPr>
          <w:rFonts w:ascii="Times New Roman" w:hAnsi="Times New Roman"/>
          <w:sz w:val="20"/>
          <w:szCs w:val="20"/>
        </w:rPr>
      </w:pPr>
      <w:r w:rsidRPr="00EA1EBB">
        <w:rPr>
          <w:rFonts w:ascii="Times New Roman" w:hAnsi="Times New Roman"/>
          <w:noProof/>
          <w:sz w:val="20"/>
          <w:szCs w:val="20"/>
        </w:rPr>
        <w:t>Surface passivation layer  of TiO</w:t>
      </w:r>
      <w:r w:rsidRPr="00EA1EBB">
        <w:rPr>
          <w:rFonts w:ascii="Times New Roman" w:hAnsi="Times New Roman"/>
          <w:noProof/>
          <w:sz w:val="20"/>
          <w:szCs w:val="20"/>
          <w:vertAlign w:val="subscript"/>
        </w:rPr>
        <w:t>2</w:t>
      </w:r>
      <w:r w:rsidRPr="00EA1EBB">
        <w:rPr>
          <w:rFonts w:ascii="Times New Roman" w:hAnsi="Times New Roman"/>
          <w:noProof/>
          <w:sz w:val="20"/>
          <w:szCs w:val="20"/>
        </w:rPr>
        <w:t>/Fe</w:t>
      </w:r>
      <w:r w:rsidRPr="00EA1EBB">
        <w:rPr>
          <w:rFonts w:ascii="Times New Roman" w:hAnsi="Times New Roman"/>
          <w:noProof/>
          <w:sz w:val="20"/>
          <w:szCs w:val="20"/>
          <w:vertAlign w:val="subscript"/>
        </w:rPr>
        <w:t>2</w:t>
      </w:r>
      <w:r w:rsidRPr="00EA1EBB">
        <w:rPr>
          <w:rFonts w:ascii="Times New Roman" w:hAnsi="Times New Roman"/>
          <w:noProof/>
          <w:sz w:val="20"/>
          <w:szCs w:val="20"/>
        </w:rPr>
        <w:t>O</w:t>
      </w:r>
      <w:r w:rsidRPr="00EA1EBB">
        <w:rPr>
          <w:rFonts w:ascii="Times New Roman" w:hAnsi="Times New Roman"/>
          <w:noProof/>
          <w:sz w:val="20"/>
          <w:szCs w:val="20"/>
          <w:vertAlign w:val="subscript"/>
        </w:rPr>
        <w:t>3</w:t>
      </w:r>
      <w:r w:rsidRPr="00EA1EBB">
        <w:rPr>
          <w:rFonts w:ascii="Times New Roman" w:hAnsi="Times New Roman"/>
          <w:noProof/>
          <w:sz w:val="20"/>
          <w:szCs w:val="20"/>
        </w:rPr>
        <w:t xml:space="preserve"> for use in the PEC water splitting application </w:t>
      </w:r>
      <w:r w:rsidRPr="00EA1EBB">
        <w:rPr>
          <w:rFonts w:ascii="Times New Roman" w:hAnsi="Times New Roman"/>
          <w:sz w:val="20"/>
          <w:szCs w:val="20"/>
        </w:rPr>
        <w:t>was successfully fabricated. FeSO</w:t>
      </w:r>
      <w:r w:rsidRPr="00EA1EBB">
        <w:rPr>
          <w:rFonts w:ascii="Times New Roman" w:hAnsi="Times New Roman"/>
          <w:sz w:val="20"/>
          <w:szCs w:val="20"/>
          <w:vertAlign w:val="subscript"/>
        </w:rPr>
        <w:t>4</w:t>
      </w:r>
      <w:r w:rsidRPr="00EA1EBB">
        <w:rPr>
          <w:rFonts w:ascii="Times New Roman" w:hAnsi="Times New Roman"/>
          <w:sz w:val="20"/>
          <w:szCs w:val="20"/>
        </w:rPr>
        <w:t xml:space="preserve"> was used as the starting material and electrodeposition technique was used to deposit the iron molecule onto TiO</w:t>
      </w:r>
      <w:r w:rsidRPr="00EA1EBB">
        <w:rPr>
          <w:rFonts w:ascii="Times New Roman" w:hAnsi="Times New Roman"/>
          <w:sz w:val="20"/>
          <w:szCs w:val="20"/>
          <w:vertAlign w:val="subscript"/>
        </w:rPr>
        <w:t>2</w:t>
      </w:r>
      <w:r w:rsidRPr="00EA1EBB">
        <w:rPr>
          <w:rFonts w:ascii="Times New Roman" w:hAnsi="Times New Roman"/>
          <w:sz w:val="20"/>
          <w:szCs w:val="20"/>
        </w:rPr>
        <w:t xml:space="preserve"> thin film. The measurements from photocurrent and reflection spectrum showed that Fe</w:t>
      </w:r>
      <w:r w:rsidRPr="00EA1EBB">
        <w:rPr>
          <w:rFonts w:ascii="Times New Roman" w:hAnsi="Times New Roman"/>
          <w:sz w:val="20"/>
          <w:szCs w:val="20"/>
          <w:vertAlign w:val="subscript"/>
        </w:rPr>
        <w:t>2</w:t>
      </w:r>
      <w:r w:rsidRPr="00EA1EBB">
        <w:rPr>
          <w:rFonts w:ascii="Times New Roman" w:hAnsi="Times New Roman"/>
          <w:sz w:val="20"/>
          <w:szCs w:val="20"/>
        </w:rPr>
        <w:t>O</w:t>
      </w:r>
      <w:r w:rsidRPr="00EA1EBB">
        <w:rPr>
          <w:rFonts w:ascii="Times New Roman" w:hAnsi="Times New Roman"/>
          <w:sz w:val="20"/>
          <w:szCs w:val="20"/>
          <w:vertAlign w:val="subscript"/>
        </w:rPr>
        <w:t>3</w:t>
      </w:r>
      <w:r w:rsidRPr="00EA1EBB">
        <w:rPr>
          <w:rFonts w:ascii="Times New Roman" w:hAnsi="Times New Roman"/>
          <w:sz w:val="20"/>
          <w:szCs w:val="20"/>
        </w:rPr>
        <w:t xml:space="preserve"> increased the</w:t>
      </w:r>
      <w:r w:rsidRPr="00EA1EBB">
        <w:rPr>
          <w:rFonts w:ascii="Times New Roman" w:hAnsi="Times New Roman"/>
          <w:noProof/>
          <w:sz w:val="20"/>
          <w:szCs w:val="20"/>
        </w:rPr>
        <w:t xml:space="preserve"> </w:t>
      </w:r>
      <w:r w:rsidRPr="00EA1EBB">
        <w:rPr>
          <w:rFonts w:ascii="Times New Roman" w:hAnsi="Times New Roman"/>
          <w:sz w:val="20"/>
          <w:szCs w:val="20"/>
        </w:rPr>
        <w:t xml:space="preserve">performance of </w:t>
      </w:r>
      <w:r w:rsidRPr="00EA1EBB">
        <w:rPr>
          <w:rFonts w:ascii="Times New Roman" w:hAnsi="Times New Roman"/>
          <w:noProof/>
          <w:sz w:val="20"/>
          <w:szCs w:val="20"/>
        </w:rPr>
        <w:t>TiO</w:t>
      </w:r>
      <w:r w:rsidRPr="00EA1EBB">
        <w:rPr>
          <w:rFonts w:ascii="Times New Roman" w:hAnsi="Times New Roman"/>
          <w:noProof/>
          <w:sz w:val="20"/>
          <w:szCs w:val="20"/>
          <w:vertAlign w:val="subscript"/>
        </w:rPr>
        <w:t>2</w:t>
      </w:r>
      <w:r w:rsidRPr="00EA1EBB">
        <w:rPr>
          <w:rFonts w:ascii="Times New Roman" w:hAnsi="Times New Roman"/>
          <w:noProof/>
          <w:sz w:val="20"/>
          <w:szCs w:val="20"/>
        </w:rPr>
        <w:t xml:space="preserve"> electrode. The </w:t>
      </w:r>
      <w:r w:rsidRPr="00EA1EBB">
        <w:rPr>
          <w:rFonts w:ascii="Times New Roman" w:hAnsi="Times New Roman"/>
          <w:sz w:val="20"/>
          <w:szCs w:val="20"/>
        </w:rPr>
        <w:t>maximum photocurrent was obtained from 5 minutes electrodeposition of Fe</w:t>
      </w:r>
      <w:r w:rsidRPr="00EA1EBB">
        <w:rPr>
          <w:rFonts w:ascii="Times New Roman" w:hAnsi="Times New Roman"/>
          <w:sz w:val="20"/>
          <w:szCs w:val="20"/>
          <w:vertAlign w:val="subscript"/>
        </w:rPr>
        <w:t>2</w:t>
      </w:r>
      <w:r w:rsidRPr="00EA1EBB">
        <w:rPr>
          <w:rFonts w:ascii="Times New Roman" w:hAnsi="Times New Roman"/>
          <w:sz w:val="20"/>
          <w:szCs w:val="20"/>
        </w:rPr>
        <w:t>O</w:t>
      </w:r>
      <w:r w:rsidRPr="00EA1EBB">
        <w:rPr>
          <w:rFonts w:ascii="Times New Roman" w:hAnsi="Times New Roman"/>
          <w:sz w:val="20"/>
          <w:szCs w:val="20"/>
          <w:vertAlign w:val="subscript"/>
        </w:rPr>
        <w:t xml:space="preserve">3 </w:t>
      </w:r>
      <w:r w:rsidRPr="00EA1EBB">
        <w:rPr>
          <w:rFonts w:ascii="Times New Roman" w:hAnsi="Times New Roman"/>
          <w:sz w:val="20"/>
          <w:szCs w:val="20"/>
        </w:rPr>
        <w:t>on TiO</w:t>
      </w:r>
      <w:r w:rsidRPr="00EA1EBB">
        <w:rPr>
          <w:rFonts w:ascii="Times New Roman" w:hAnsi="Times New Roman"/>
          <w:sz w:val="20"/>
          <w:szCs w:val="20"/>
          <w:vertAlign w:val="subscript"/>
        </w:rPr>
        <w:t>2</w:t>
      </w:r>
      <w:r w:rsidRPr="00EA1EBB">
        <w:rPr>
          <w:rFonts w:ascii="Times New Roman" w:hAnsi="Times New Roman"/>
          <w:sz w:val="20"/>
          <w:szCs w:val="20"/>
        </w:rPr>
        <w:t xml:space="preserve">/FTO film. The </w:t>
      </w:r>
      <w:r w:rsidRPr="00EA1EBB">
        <w:rPr>
          <w:rFonts w:ascii="Times New Roman" w:hAnsi="Times New Roman"/>
          <w:noProof/>
          <w:sz w:val="20"/>
          <w:szCs w:val="20"/>
        </w:rPr>
        <w:t>TiO</w:t>
      </w:r>
      <w:r w:rsidRPr="00EA1EBB">
        <w:rPr>
          <w:rFonts w:ascii="Times New Roman" w:hAnsi="Times New Roman"/>
          <w:noProof/>
          <w:sz w:val="20"/>
          <w:szCs w:val="20"/>
          <w:vertAlign w:val="subscript"/>
        </w:rPr>
        <w:t>2</w:t>
      </w:r>
      <w:r w:rsidRPr="00EA1EBB">
        <w:rPr>
          <w:rFonts w:ascii="Times New Roman" w:hAnsi="Times New Roman"/>
          <w:noProof/>
          <w:sz w:val="20"/>
          <w:szCs w:val="20"/>
        </w:rPr>
        <w:t>/Fe</w:t>
      </w:r>
      <w:r w:rsidRPr="00EA1EBB">
        <w:rPr>
          <w:rFonts w:ascii="Times New Roman" w:hAnsi="Times New Roman"/>
          <w:noProof/>
          <w:sz w:val="20"/>
          <w:szCs w:val="20"/>
          <w:vertAlign w:val="subscript"/>
        </w:rPr>
        <w:t>2</w:t>
      </w:r>
      <w:r w:rsidRPr="00EA1EBB">
        <w:rPr>
          <w:rFonts w:ascii="Times New Roman" w:hAnsi="Times New Roman"/>
          <w:noProof/>
          <w:sz w:val="20"/>
          <w:szCs w:val="20"/>
        </w:rPr>
        <w:t>O</w:t>
      </w:r>
      <w:r w:rsidRPr="00EA1EBB">
        <w:rPr>
          <w:rFonts w:ascii="Times New Roman" w:hAnsi="Times New Roman"/>
          <w:noProof/>
          <w:sz w:val="20"/>
          <w:szCs w:val="20"/>
          <w:vertAlign w:val="subscript"/>
        </w:rPr>
        <w:t>3</w:t>
      </w:r>
      <w:r w:rsidRPr="00EA1EBB">
        <w:rPr>
          <w:rFonts w:ascii="Times New Roman" w:hAnsi="Times New Roman"/>
          <w:noProof/>
          <w:sz w:val="20"/>
          <w:szCs w:val="20"/>
        </w:rPr>
        <w:t xml:space="preserve"> </w:t>
      </w:r>
      <w:r w:rsidRPr="00EA1EBB">
        <w:rPr>
          <w:rFonts w:ascii="Times New Roman" w:hAnsi="Times New Roman"/>
          <w:sz w:val="20"/>
          <w:szCs w:val="20"/>
        </w:rPr>
        <w:t xml:space="preserve">composite structure was built based on </w:t>
      </w:r>
      <w:r w:rsidRPr="00EA1EBB">
        <w:rPr>
          <w:rFonts w:ascii="Times New Roman" w:hAnsi="Times New Roman"/>
          <w:sz w:val="20"/>
          <w:szCs w:val="20"/>
          <w:lang w:eastAsia="en-MY"/>
        </w:rPr>
        <w:t>DFT calculations. The potential charges of the composite surface were successfully determined.</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EA1EBB" w:rsidRDefault="00EA1EBB" w:rsidP="00EA1EBB">
      <w:pPr>
        <w:autoSpaceDE w:val="0"/>
        <w:autoSpaceDN w:val="0"/>
        <w:adjustRightInd w:val="0"/>
        <w:spacing w:after="0" w:line="240" w:lineRule="auto"/>
        <w:jc w:val="both"/>
        <w:rPr>
          <w:rFonts w:ascii="Times New Roman" w:hAnsi="Times New Roman"/>
          <w:sz w:val="20"/>
          <w:szCs w:val="20"/>
        </w:rPr>
      </w:pPr>
      <w:r w:rsidRPr="00EA1EBB">
        <w:rPr>
          <w:rFonts w:ascii="Times New Roman" w:hAnsi="Times New Roman"/>
          <w:sz w:val="20"/>
          <w:szCs w:val="20"/>
        </w:rPr>
        <w:t>The authors would like to acknowledge Universiti Kebangsaan Malaysia for sponsoring this project under UKM-GUP-2011-369 and UKM-AP-TK-05-2009 research grants.</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EA1EBB" w:rsidRPr="00EA1EBB" w:rsidRDefault="00EA1EBB" w:rsidP="00EA1EBB">
      <w:pPr>
        <w:numPr>
          <w:ilvl w:val="0"/>
          <w:numId w:val="2"/>
        </w:numPr>
        <w:tabs>
          <w:tab w:val="left" w:pos="0"/>
        </w:tabs>
        <w:autoSpaceDE w:val="0"/>
        <w:autoSpaceDN w:val="0"/>
        <w:adjustRightInd w:val="0"/>
        <w:spacing w:after="0" w:line="240" w:lineRule="auto"/>
        <w:ind w:left="360"/>
        <w:jc w:val="both"/>
        <w:rPr>
          <w:rFonts w:ascii="Times New Roman" w:hAnsi="Times New Roman"/>
          <w:sz w:val="20"/>
          <w:szCs w:val="20"/>
        </w:rPr>
      </w:pPr>
      <w:r w:rsidRPr="00EA1EBB">
        <w:rPr>
          <w:rFonts w:ascii="Times New Roman" w:eastAsia="OneGulliverA" w:hAnsi="Times New Roman"/>
          <w:color w:val="000000"/>
          <w:sz w:val="20"/>
          <w:szCs w:val="20"/>
          <w:lang w:val="de-LU"/>
        </w:rPr>
        <w:t xml:space="preserve">Arifin, K., Majlan, E.H., Daud, W. R.W. and Kassim, M.B. (2012). </w:t>
      </w:r>
      <w:r w:rsidRPr="00EA1EBB">
        <w:rPr>
          <w:rFonts w:ascii="Times New Roman" w:eastAsia="OneGulliverA" w:hAnsi="Times New Roman"/>
          <w:color w:val="000000"/>
          <w:sz w:val="20"/>
          <w:szCs w:val="20"/>
        </w:rPr>
        <w:t xml:space="preserve">Bimetallic complexes in artificial photosynthesis for hydrogen production: A review. </w:t>
      </w:r>
      <w:r w:rsidRPr="00EA1EBB">
        <w:rPr>
          <w:rFonts w:ascii="Times New Roman" w:eastAsia="OneGulliverA" w:hAnsi="Times New Roman"/>
          <w:i/>
          <w:color w:val="000000"/>
          <w:sz w:val="20"/>
          <w:szCs w:val="20"/>
          <w:lang w:val="de-LU"/>
        </w:rPr>
        <w:t>International Journal of Hydrogen Energy,</w:t>
      </w:r>
      <w:r w:rsidRPr="00EA1EBB">
        <w:rPr>
          <w:rFonts w:ascii="Times New Roman" w:eastAsia="OneGulliverA" w:hAnsi="Times New Roman"/>
          <w:color w:val="000000"/>
          <w:sz w:val="20"/>
          <w:szCs w:val="20"/>
          <w:lang w:val="de-LU"/>
        </w:rPr>
        <w:t xml:space="preserve"> 37: 3066 </w:t>
      </w:r>
      <w:r w:rsidRPr="00EA1EBB">
        <w:rPr>
          <w:rFonts w:ascii="Times New Roman" w:hAnsi="Times New Roman"/>
          <w:sz w:val="20"/>
          <w:szCs w:val="20"/>
        </w:rPr>
        <w:t xml:space="preserve">– </w:t>
      </w:r>
      <w:r w:rsidRPr="00EA1EBB">
        <w:rPr>
          <w:rFonts w:ascii="Times New Roman" w:eastAsia="OneGulliverA" w:hAnsi="Times New Roman"/>
          <w:color w:val="000000"/>
          <w:sz w:val="20"/>
          <w:szCs w:val="20"/>
          <w:lang w:val="de-LU"/>
        </w:rPr>
        <w:t>3087.</w:t>
      </w:r>
      <w:r w:rsidRPr="00EA1EBB">
        <w:rPr>
          <w:rFonts w:ascii="Times New Roman" w:hAnsi="Times New Roman"/>
          <w:sz w:val="20"/>
          <w:szCs w:val="20"/>
        </w:rPr>
        <w:t xml:space="preserve"> </w:t>
      </w:r>
    </w:p>
    <w:p w:rsidR="00EA1EBB" w:rsidRPr="00EA1EBB" w:rsidRDefault="00EA1EBB" w:rsidP="00EA1EBB">
      <w:pPr>
        <w:numPr>
          <w:ilvl w:val="0"/>
          <w:numId w:val="2"/>
        </w:numPr>
        <w:tabs>
          <w:tab w:val="left" w:pos="0"/>
        </w:tabs>
        <w:autoSpaceDE w:val="0"/>
        <w:autoSpaceDN w:val="0"/>
        <w:adjustRightInd w:val="0"/>
        <w:spacing w:after="0" w:line="240" w:lineRule="auto"/>
        <w:ind w:left="360"/>
        <w:jc w:val="both"/>
        <w:rPr>
          <w:rFonts w:ascii="Times New Roman" w:hAnsi="Times New Roman"/>
          <w:sz w:val="20"/>
          <w:szCs w:val="20"/>
        </w:rPr>
      </w:pPr>
      <w:r w:rsidRPr="00EA1EBB">
        <w:rPr>
          <w:rFonts w:ascii="Times New Roman" w:hAnsi="Times New Roman"/>
          <w:sz w:val="20"/>
          <w:szCs w:val="20"/>
        </w:rPr>
        <w:t xml:space="preserve">Currao, A. (2007) Photoelectrochemical water splitting. </w:t>
      </w:r>
      <w:r w:rsidRPr="00EA1EBB">
        <w:rPr>
          <w:rFonts w:ascii="Times New Roman" w:hAnsi="Times New Roman"/>
          <w:i/>
          <w:sz w:val="20"/>
          <w:szCs w:val="20"/>
        </w:rPr>
        <w:t>Chimia,</w:t>
      </w:r>
      <w:r w:rsidRPr="00EA1EBB">
        <w:rPr>
          <w:rFonts w:ascii="Times New Roman" w:hAnsi="Times New Roman"/>
          <w:sz w:val="20"/>
          <w:szCs w:val="20"/>
        </w:rPr>
        <w:t xml:space="preserve"> 61: 815 – 819.</w:t>
      </w:r>
    </w:p>
    <w:p w:rsidR="00EA1EBB" w:rsidRPr="00EA1EBB" w:rsidRDefault="00EA1EBB" w:rsidP="00EA1EBB">
      <w:pPr>
        <w:numPr>
          <w:ilvl w:val="0"/>
          <w:numId w:val="2"/>
        </w:numPr>
        <w:tabs>
          <w:tab w:val="left" w:pos="0"/>
        </w:tabs>
        <w:autoSpaceDE w:val="0"/>
        <w:autoSpaceDN w:val="0"/>
        <w:adjustRightInd w:val="0"/>
        <w:spacing w:after="0" w:line="240" w:lineRule="auto"/>
        <w:ind w:left="360"/>
        <w:jc w:val="both"/>
        <w:rPr>
          <w:rFonts w:ascii="Times New Roman" w:hAnsi="Times New Roman"/>
          <w:sz w:val="20"/>
          <w:szCs w:val="20"/>
        </w:rPr>
      </w:pPr>
      <w:r w:rsidRPr="00EA1EBB">
        <w:rPr>
          <w:rFonts w:ascii="Times New Roman" w:eastAsia="OneGulliverA" w:hAnsi="Times New Roman"/>
          <w:color w:val="000000"/>
          <w:sz w:val="20"/>
          <w:szCs w:val="20"/>
          <w:lang w:val="de-LU"/>
        </w:rPr>
        <w:t xml:space="preserve">Liu, R., Zheng, Z., Spurgeon, J. and Yang, X. (2014). Enhanced photoelectrochemical water-splitting performance of semiconductors by surface passivation layers. </w:t>
      </w:r>
      <w:hyperlink r:id="rId18" w:history="1">
        <w:r w:rsidRPr="00EA1EBB">
          <w:rPr>
            <w:rFonts w:ascii="Times New Roman" w:eastAsia="OneGulliverA" w:hAnsi="Times New Roman"/>
            <w:i/>
            <w:color w:val="000000"/>
            <w:sz w:val="20"/>
            <w:szCs w:val="20"/>
            <w:lang w:val="de-LU"/>
          </w:rPr>
          <w:t>Energy and Environmental Science,</w:t>
        </w:r>
        <w:r w:rsidRPr="00EA1EBB">
          <w:rPr>
            <w:rFonts w:ascii="Times New Roman" w:eastAsia="OneGulliverA" w:hAnsi="Times New Roman"/>
            <w:color w:val="000000"/>
            <w:sz w:val="20"/>
            <w:szCs w:val="20"/>
            <w:lang w:val="de-LU"/>
          </w:rPr>
          <w:t> </w:t>
        </w:r>
      </w:hyperlink>
      <w:r w:rsidRPr="00EA1EBB">
        <w:rPr>
          <w:rFonts w:ascii="Times New Roman" w:hAnsi="Times New Roman"/>
          <w:sz w:val="20"/>
          <w:szCs w:val="20"/>
        </w:rPr>
        <w:t xml:space="preserve">7: 2504 </w:t>
      </w:r>
      <w:r w:rsidRPr="00EA1EBB">
        <w:rPr>
          <w:rFonts w:ascii="Times New Roman" w:eastAsia="OneGulliverA" w:hAnsi="Times New Roman"/>
          <w:b/>
          <w:color w:val="000000"/>
          <w:sz w:val="20"/>
          <w:szCs w:val="20"/>
        </w:rPr>
        <w:t>–</w:t>
      </w:r>
      <w:r w:rsidRPr="00EA1EBB">
        <w:rPr>
          <w:rFonts w:ascii="Times New Roman" w:hAnsi="Times New Roman"/>
          <w:sz w:val="20"/>
          <w:szCs w:val="20"/>
        </w:rPr>
        <w:t xml:space="preserve"> 2517.</w:t>
      </w:r>
    </w:p>
    <w:p w:rsidR="00EA1EBB" w:rsidRPr="00EA1EBB" w:rsidRDefault="00EA1EBB" w:rsidP="00EA1EBB">
      <w:pPr>
        <w:numPr>
          <w:ilvl w:val="0"/>
          <w:numId w:val="2"/>
        </w:numPr>
        <w:tabs>
          <w:tab w:val="left" w:pos="0"/>
        </w:tabs>
        <w:autoSpaceDE w:val="0"/>
        <w:autoSpaceDN w:val="0"/>
        <w:adjustRightInd w:val="0"/>
        <w:spacing w:after="0" w:line="240" w:lineRule="auto"/>
        <w:ind w:left="360"/>
        <w:jc w:val="both"/>
        <w:rPr>
          <w:rFonts w:ascii="Times New Roman" w:hAnsi="Times New Roman"/>
          <w:sz w:val="20"/>
          <w:szCs w:val="20"/>
        </w:rPr>
      </w:pPr>
      <w:r w:rsidRPr="00EA1EBB">
        <w:rPr>
          <w:rFonts w:ascii="Times New Roman" w:eastAsia="OneGulliverA" w:hAnsi="Times New Roman"/>
          <w:color w:val="000000"/>
          <w:sz w:val="20"/>
          <w:szCs w:val="20"/>
          <w:lang w:val="de-LU"/>
        </w:rPr>
        <w:t xml:space="preserve">Minggu, L. J., Daud, W. R.W. and Kassim, M. B. (2010). </w:t>
      </w:r>
      <w:r w:rsidRPr="00EA1EBB">
        <w:rPr>
          <w:rFonts w:ascii="Times New Roman" w:eastAsia="OneGulliverA" w:hAnsi="Times New Roman"/>
          <w:color w:val="000000"/>
          <w:sz w:val="20"/>
          <w:szCs w:val="20"/>
        </w:rPr>
        <w:t xml:space="preserve">An overview of photocells and photoreactors for photoelectrochemical water splitting. </w:t>
      </w:r>
      <w:r w:rsidRPr="00EA1EBB">
        <w:rPr>
          <w:rFonts w:ascii="Times New Roman" w:eastAsia="OneGulliverA" w:hAnsi="Times New Roman"/>
          <w:i/>
          <w:color w:val="000000"/>
          <w:sz w:val="20"/>
          <w:szCs w:val="20"/>
          <w:lang w:val="de-LU"/>
        </w:rPr>
        <w:t>International Journal of Hydrogen Energy,</w:t>
      </w:r>
      <w:r w:rsidRPr="00EA1EBB">
        <w:rPr>
          <w:rFonts w:ascii="Times New Roman" w:eastAsia="OneGulliverA" w:hAnsi="Times New Roman"/>
          <w:color w:val="000000"/>
          <w:sz w:val="20"/>
          <w:szCs w:val="20"/>
          <w:lang w:val="de-LU"/>
        </w:rPr>
        <w:t xml:space="preserve"> 3(35): 5233 </w:t>
      </w:r>
      <w:r w:rsidRPr="00EA1EBB">
        <w:rPr>
          <w:rFonts w:ascii="Times New Roman" w:eastAsia="OneGulliverA" w:hAnsi="Times New Roman"/>
          <w:b/>
          <w:color w:val="000000"/>
          <w:sz w:val="20"/>
          <w:szCs w:val="20"/>
        </w:rPr>
        <w:t>–</w:t>
      </w:r>
      <w:r w:rsidRPr="00EA1EBB">
        <w:rPr>
          <w:rFonts w:ascii="Times New Roman" w:hAnsi="Times New Roman"/>
          <w:sz w:val="20"/>
          <w:szCs w:val="20"/>
        </w:rPr>
        <w:t xml:space="preserve"> 52</w:t>
      </w:r>
      <w:r w:rsidRPr="00EA1EBB">
        <w:rPr>
          <w:rFonts w:ascii="Times New Roman" w:eastAsia="OneGulliverA" w:hAnsi="Times New Roman"/>
          <w:color w:val="000000"/>
          <w:sz w:val="20"/>
          <w:szCs w:val="20"/>
          <w:lang w:val="de-LU"/>
        </w:rPr>
        <w:t>44.</w:t>
      </w:r>
    </w:p>
    <w:p w:rsidR="00EA1EBB" w:rsidRPr="00EA1EBB" w:rsidRDefault="00EA1EBB" w:rsidP="00EA1EBB">
      <w:pPr>
        <w:numPr>
          <w:ilvl w:val="0"/>
          <w:numId w:val="2"/>
        </w:numPr>
        <w:tabs>
          <w:tab w:val="left" w:pos="0"/>
        </w:tabs>
        <w:autoSpaceDE w:val="0"/>
        <w:autoSpaceDN w:val="0"/>
        <w:adjustRightInd w:val="0"/>
        <w:spacing w:after="0" w:line="240" w:lineRule="auto"/>
        <w:ind w:left="360"/>
        <w:jc w:val="both"/>
        <w:rPr>
          <w:rFonts w:ascii="Times New Roman" w:hAnsi="Times New Roman"/>
          <w:sz w:val="20"/>
          <w:szCs w:val="20"/>
        </w:rPr>
      </w:pPr>
      <w:r w:rsidRPr="00EA1EBB">
        <w:rPr>
          <w:rFonts w:ascii="Times New Roman" w:eastAsia="OneGulliverA" w:hAnsi="Times New Roman"/>
          <w:color w:val="000000"/>
          <w:sz w:val="20"/>
          <w:szCs w:val="20"/>
        </w:rPr>
        <w:t>A</w:t>
      </w:r>
      <w:r w:rsidRPr="00EA1EBB">
        <w:rPr>
          <w:rFonts w:ascii="Times New Roman" w:eastAsia="OneGulliverA" w:hAnsi="Times New Roman"/>
          <w:color w:val="000000"/>
          <w:sz w:val="20"/>
          <w:szCs w:val="20"/>
          <w:lang w:val="de-LU"/>
        </w:rPr>
        <w:t>rifin, K., Daud, W. R.W. and Kassim, M.B.</w:t>
      </w:r>
      <w:r w:rsidRPr="00EA1EBB">
        <w:rPr>
          <w:rFonts w:ascii="Times New Roman" w:eastAsia="OneGulliverA" w:hAnsi="Times New Roman"/>
          <w:color w:val="000000"/>
          <w:sz w:val="20"/>
          <w:szCs w:val="20"/>
        </w:rPr>
        <w:t xml:space="preserve"> (</w:t>
      </w:r>
      <w:r w:rsidRPr="00EA1EBB">
        <w:rPr>
          <w:rFonts w:ascii="Times New Roman" w:eastAsia="OneGulliverA" w:hAnsi="Times New Roman"/>
          <w:color w:val="000000"/>
          <w:sz w:val="20"/>
          <w:szCs w:val="20"/>
          <w:lang w:val="de-LU"/>
        </w:rPr>
        <w:t xml:space="preserve">2013). </w:t>
      </w:r>
      <w:r w:rsidRPr="00EA1EBB">
        <w:rPr>
          <w:rFonts w:ascii="Times New Roman" w:eastAsia="OneGulliverA" w:hAnsi="Times New Roman"/>
          <w:color w:val="000000"/>
          <w:sz w:val="20"/>
          <w:szCs w:val="20"/>
        </w:rPr>
        <w:t>Optical and photoelectrochemical properties of a TiO</w:t>
      </w:r>
      <w:r w:rsidRPr="00EA1EBB">
        <w:rPr>
          <w:rFonts w:ascii="Times New Roman" w:eastAsia="OneGulliverA" w:hAnsi="Times New Roman"/>
          <w:color w:val="000000"/>
          <w:sz w:val="20"/>
          <w:szCs w:val="20"/>
          <w:vertAlign w:val="subscript"/>
        </w:rPr>
        <w:t>2</w:t>
      </w:r>
      <w:r w:rsidRPr="00EA1EBB">
        <w:rPr>
          <w:rFonts w:ascii="Times New Roman" w:eastAsia="OneGulliverA" w:hAnsi="Times New Roman"/>
          <w:color w:val="000000"/>
          <w:sz w:val="20"/>
          <w:szCs w:val="20"/>
        </w:rPr>
        <w:t xml:space="preserve"> thin film doped with a ruthenium-tungsten bimetallic complex. </w:t>
      </w:r>
      <w:r w:rsidRPr="00EA1EBB">
        <w:rPr>
          <w:rFonts w:ascii="Times New Roman" w:eastAsia="OneGulliverA" w:hAnsi="Times New Roman"/>
          <w:i/>
          <w:color w:val="000000"/>
          <w:sz w:val="20"/>
          <w:szCs w:val="20"/>
          <w:lang w:val="de-LU"/>
        </w:rPr>
        <w:t>Ceramics International,</w:t>
      </w:r>
      <w:r w:rsidRPr="00EA1EBB">
        <w:rPr>
          <w:rFonts w:ascii="Times New Roman" w:eastAsia="OneGulliverA" w:hAnsi="Times New Roman"/>
          <w:color w:val="000000"/>
          <w:sz w:val="20"/>
          <w:szCs w:val="20"/>
          <w:lang w:val="de-LU"/>
        </w:rPr>
        <w:t xml:space="preserve"> 39: 2699  </w:t>
      </w:r>
      <w:r w:rsidRPr="00EA1EBB">
        <w:rPr>
          <w:rFonts w:ascii="Times New Roman" w:eastAsia="OneGulliverA" w:hAnsi="Times New Roman"/>
          <w:b/>
          <w:color w:val="000000"/>
          <w:sz w:val="20"/>
          <w:szCs w:val="20"/>
        </w:rPr>
        <w:t>–</w:t>
      </w:r>
      <w:r w:rsidRPr="00EA1EBB">
        <w:rPr>
          <w:rFonts w:ascii="Times New Roman" w:hAnsi="Times New Roman"/>
          <w:sz w:val="20"/>
          <w:szCs w:val="20"/>
        </w:rPr>
        <w:t xml:space="preserve"> </w:t>
      </w:r>
      <w:r w:rsidRPr="00EA1EBB">
        <w:rPr>
          <w:rFonts w:ascii="Times New Roman" w:eastAsia="OneGulliverA" w:hAnsi="Times New Roman"/>
          <w:color w:val="000000"/>
          <w:sz w:val="20"/>
          <w:szCs w:val="20"/>
          <w:lang w:val="de-LU"/>
        </w:rPr>
        <w:t>2707.</w:t>
      </w:r>
    </w:p>
    <w:p w:rsidR="00EA1EBB" w:rsidRPr="00EA1EBB" w:rsidRDefault="00EA1EBB" w:rsidP="00EA1EBB">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eastAsia="OneGulliverA" w:hAnsi="Times New Roman"/>
          <w:bCs/>
          <w:color w:val="000000"/>
          <w:sz w:val="20"/>
          <w:szCs w:val="20"/>
        </w:rPr>
        <w:t>Fujishima, A., Zhang, X. and Tryk, D.A. (2008). TiO</w:t>
      </w:r>
      <w:r w:rsidRPr="00EA1EBB">
        <w:rPr>
          <w:rFonts w:ascii="Times New Roman" w:eastAsia="OneGulliverA" w:hAnsi="Times New Roman"/>
          <w:bCs/>
          <w:color w:val="000000"/>
          <w:sz w:val="20"/>
          <w:szCs w:val="20"/>
          <w:vertAlign w:val="subscript"/>
        </w:rPr>
        <w:t>2</w:t>
      </w:r>
      <w:r w:rsidRPr="00EA1EBB">
        <w:rPr>
          <w:rFonts w:ascii="Times New Roman" w:eastAsia="OneGulliverA" w:hAnsi="Times New Roman"/>
          <w:bCs/>
          <w:color w:val="000000"/>
          <w:sz w:val="20"/>
          <w:szCs w:val="20"/>
        </w:rPr>
        <w:t xml:space="preserve"> photocatalysis and related surface phenomena. </w:t>
      </w:r>
      <w:hyperlink r:id="rId19" w:history="1">
        <w:r w:rsidRPr="00EA1EBB">
          <w:rPr>
            <w:rFonts w:ascii="Times New Roman" w:eastAsia="OneGulliverA" w:hAnsi="Times New Roman"/>
            <w:bCs/>
            <w:i/>
            <w:color w:val="000000"/>
            <w:sz w:val="20"/>
            <w:szCs w:val="20"/>
          </w:rPr>
          <w:t>Surface Science  Reports</w:t>
        </w:r>
      </w:hyperlink>
      <w:r w:rsidRPr="00EA1EBB">
        <w:rPr>
          <w:rFonts w:ascii="Times New Roman" w:eastAsia="OneGulliverA" w:hAnsi="Times New Roman"/>
          <w:bCs/>
          <w:i/>
          <w:color w:val="000000"/>
          <w:sz w:val="20"/>
          <w:szCs w:val="20"/>
        </w:rPr>
        <w:t xml:space="preserve">, </w:t>
      </w:r>
      <w:r w:rsidRPr="00EA1EBB">
        <w:rPr>
          <w:rFonts w:ascii="Times New Roman" w:eastAsia="OneGulliverA" w:hAnsi="Times New Roman"/>
          <w:bCs/>
          <w:color w:val="000000"/>
          <w:sz w:val="20"/>
          <w:szCs w:val="20"/>
        </w:rPr>
        <w:t xml:space="preserve">63: 515 </w:t>
      </w:r>
      <w:r w:rsidRPr="00EA1EBB">
        <w:rPr>
          <w:rFonts w:ascii="Times New Roman" w:eastAsia="OneGulliverA" w:hAnsi="Times New Roman"/>
          <w:b/>
          <w:color w:val="000000"/>
          <w:sz w:val="20"/>
          <w:szCs w:val="20"/>
        </w:rPr>
        <w:t>–</w:t>
      </w:r>
      <w:r w:rsidRPr="00EA1EBB">
        <w:rPr>
          <w:rFonts w:ascii="Times New Roman" w:eastAsia="OneGulliverA" w:hAnsi="Times New Roman"/>
          <w:bCs/>
          <w:color w:val="000000"/>
          <w:sz w:val="20"/>
          <w:szCs w:val="20"/>
        </w:rPr>
        <w:t xml:space="preserve"> 582.</w:t>
      </w:r>
    </w:p>
    <w:p w:rsidR="00EA1EBB" w:rsidRPr="00EA1EBB" w:rsidRDefault="00EA1EBB" w:rsidP="00EA1EBB">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eastAsia="OneGulliverA" w:hAnsi="Times New Roman"/>
          <w:color w:val="000000"/>
          <w:sz w:val="20"/>
          <w:szCs w:val="20"/>
        </w:rPr>
        <w:t>A</w:t>
      </w:r>
      <w:r w:rsidRPr="00EA1EBB">
        <w:rPr>
          <w:rFonts w:ascii="Times New Roman" w:eastAsia="OneGulliverA" w:hAnsi="Times New Roman"/>
          <w:color w:val="000000"/>
          <w:sz w:val="20"/>
          <w:szCs w:val="20"/>
          <w:lang w:val="de-LU"/>
        </w:rPr>
        <w:t>rifin, K., Daud, W. R.W. and Kassim, M.B.</w:t>
      </w:r>
      <w:r w:rsidRPr="00EA1EBB">
        <w:rPr>
          <w:rFonts w:ascii="Times New Roman" w:hAnsi="Times New Roman"/>
          <w:sz w:val="20"/>
          <w:szCs w:val="20"/>
        </w:rPr>
        <w:t xml:space="preserve"> (2014). A novel ruthenium-tungsten bimetallic complex dye-sensitizer for photoelectrochemical cells application. </w:t>
      </w:r>
      <w:r w:rsidRPr="00EA1EBB">
        <w:rPr>
          <w:rFonts w:ascii="Times New Roman" w:hAnsi="Times New Roman"/>
          <w:i/>
          <w:sz w:val="20"/>
          <w:szCs w:val="20"/>
        </w:rPr>
        <w:t xml:space="preserve">Sains Malaysiana, </w:t>
      </w:r>
      <w:r w:rsidRPr="00EA1EBB">
        <w:rPr>
          <w:rFonts w:ascii="Times New Roman" w:hAnsi="Times New Roman"/>
          <w:sz w:val="20"/>
          <w:szCs w:val="20"/>
        </w:rPr>
        <w:t xml:space="preserve">43(1): 95 </w:t>
      </w:r>
      <w:r w:rsidRPr="00EA1EBB">
        <w:rPr>
          <w:rFonts w:ascii="Times New Roman" w:eastAsia="OneGulliverA" w:hAnsi="Times New Roman"/>
          <w:b/>
          <w:color w:val="000000"/>
          <w:sz w:val="20"/>
          <w:szCs w:val="20"/>
        </w:rPr>
        <w:t>–</w:t>
      </w:r>
      <w:r w:rsidRPr="00EA1EBB">
        <w:rPr>
          <w:rFonts w:ascii="Times New Roman" w:hAnsi="Times New Roman"/>
          <w:sz w:val="20"/>
          <w:szCs w:val="20"/>
        </w:rPr>
        <w:t xml:space="preserve"> 101.</w:t>
      </w:r>
    </w:p>
    <w:p w:rsidR="00EA1EBB" w:rsidRPr="00EA1EBB" w:rsidRDefault="00EA1EBB" w:rsidP="00EA1EBB">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eastAsia="OneGulliverA" w:hAnsi="Times New Roman"/>
          <w:color w:val="000000"/>
          <w:sz w:val="20"/>
          <w:szCs w:val="20"/>
        </w:rPr>
        <w:lastRenderedPageBreak/>
        <w:t>Ni, M., Leung, M. K. H., Leung, D.Y.C. and Sumathy, K. (2007). A review and recent developments in photocatalytic water-splitting using TiO</w:t>
      </w:r>
      <w:r w:rsidRPr="00EA1EBB">
        <w:rPr>
          <w:rFonts w:ascii="Times New Roman" w:eastAsia="OneGulliverA" w:hAnsi="Times New Roman"/>
          <w:color w:val="000000"/>
          <w:sz w:val="20"/>
          <w:szCs w:val="20"/>
          <w:vertAlign w:val="subscript"/>
        </w:rPr>
        <w:t>2</w:t>
      </w:r>
      <w:r w:rsidRPr="00EA1EBB">
        <w:rPr>
          <w:rFonts w:ascii="Times New Roman" w:eastAsia="OneGulliverA" w:hAnsi="Times New Roman"/>
          <w:color w:val="000000"/>
          <w:sz w:val="20"/>
          <w:szCs w:val="20"/>
        </w:rPr>
        <w:t xml:space="preserve"> for hydrogen production. </w:t>
      </w:r>
      <w:r w:rsidRPr="00EA1EBB">
        <w:rPr>
          <w:rFonts w:ascii="Times New Roman" w:eastAsia="OneGulliverA" w:hAnsi="Times New Roman"/>
          <w:i/>
          <w:color w:val="000000"/>
          <w:sz w:val="20"/>
          <w:szCs w:val="20"/>
        </w:rPr>
        <w:t>Renewable and Sustainable Energy Review,</w:t>
      </w:r>
      <w:r w:rsidRPr="00EA1EBB">
        <w:rPr>
          <w:rFonts w:ascii="Times New Roman" w:eastAsia="OneGulliverA" w:hAnsi="Times New Roman"/>
          <w:color w:val="000000"/>
          <w:sz w:val="20"/>
          <w:szCs w:val="20"/>
        </w:rPr>
        <w:t xml:space="preserve"> 11: 401 </w:t>
      </w:r>
      <w:r w:rsidRPr="00EA1EBB">
        <w:rPr>
          <w:rFonts w:ascii="Times New Roman" w:eastAsia="OneGulliverA" w:hAnsi="Times New Roman"/>
          <w:b/>
          <w:color w:val="000000"/>
          <w:sz w:val="20"/>
          <w:szCs w:val="20"/>
        </w:rPr>
        <w:t>–</w:t>
      </w:r>
      <w:r w:rsidRPr="00EA1EBB">
        <w:rPr>
          <w:rFonts w:ascii="Times New Roman" w:eastAsia="OneGulliverA" w:hAnsi="Times New Roman"/>
          <w:color w:val="000000"/>
          <w:sz w:val="20"/>
          <w:szCs w:val="20"/>
        </w:rPr>
        <w:t xml:space="preserve"> 425.</w:t>
      </w:r>
    </w:p>
    <w:p w:rsidR="00EA1EBB" w:rsidRPr="00EA1EBB" w:rsidRDefault="00EA1EBB" w:rsidP="00EA1EBB">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hAnsi="Times New Roman"/>
          <w:sz w:val="20"/>
          <w:szCs w:val="20"/>
        </w:rPr>
        <w:t>Lin, F. and Boettcher, S.W. (</w:t>
      </w:r>
      <w:r w:rsidRPr="00EA1EBB">
        <w:rPr>
          <w:rFonts w:ascii="Times New Roman" w:hAnsi="Times New Roman"/>
          <w:sz w:val="20"/>
          <w:szCs w:val="20"/>
          <w:shd w:val="clear" w:color="auto" w:fill="FFFFFF"/>
        </w:rPr>
        <w:t xml:space="preserve">2013). </w:t>
      </w:r>
      <w:r w:rsidRPr="00EA1EBB">
        <w:rPr>
          <w:rFonts w:ascii="Times New Roman" w:hAnsi="Times New Roman"/>
          <w:sz w:val="20"/>
          <w:szCs w:val="20"/>
        </w:rPr>
        <w:t xml:space="preserve">Adaptive semiconductor/electrocatalyst junctions in water-splitting photoanodes. </w:t>
      </w:r>
      <w:r w:rsidRPr="00EA1EBB">
        <w:rPr>
          <w:rFonts w:ascii="Times New Roman" w:hAnsi="Times New Roman"/>
          <w:i/>
          <w:sz w:val="20"/>
          <w:szCs w:val="20"/>
        </w:rPr>
        <w:t>Nature Materials</w:t>
      </w:r>
      <w:r w:rsidRPr="00EA1EBB">
        <w:rPr>
          <w:rStyle w:val="apple-converted-space"/>
          <w:rFonts w:ascii="Times New Roman" w:hAnsi="Times New Roman"/>
          <w:bCs/>
          <w:sz w:val="20"/>
          <w:szCs w:val="20"/>
          <w:shd w:val="clear" w:color="auto" w:fill="FFFFFF"/>
        </w:rPr>
        <w:t>, </w:t>
      </w:r>
      <w:r w:rsidRPr="00EA1EBB">
        <w:rPr>
          <w:rStyle w:val="Strong1"/>
          <w:rFonts w:ascii="Times New Roman" w:hAnsi="Times New Roman"/>
          <w:bCs/>
          <w:sz w:val="20"/>
          <w:szCs w:val="20"/>
          <w:shd w:val="clear" w:color="auto" w:fill="FFFFFF"/>
        </w:rPr>
        <w:t>13</w:t>
      </w:r>
      <w:r w:rsidRPr="00EA1EBB">
        <w:rPr>
          <w:rFonts w:ascii="Times New Roman" w:hAnsi="Times New Roman"/>
          <w:sz w:val="20"/>
          <w:szCs w:val="20"/>
          <w:shd w:val="clear" w:color="auto" w:fill="FFFFFF"/>
        </w:rPr>
        <w:t>: 81 – 86</w:t>
      </w:r>
      <w:r w:rsidRPr="00EA1EBB">
        <w:rPr>
          <w:rFonts w:ascii="Times New Roman" w:hAnsi="Times New Roman"/>
          <w:sz w:val="20"/>
          <w:szCs w:val="20"/>
        </w:rPr>
        <w:t>.</w:t>
      </w:r>
    </w:p>
    <w:p w:rsidR="00EA1EBB" w:rsidRPr="00EA1EBB" w:rsidRDefault="00EA1EBB" w:rsidP="00EA1EBB">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hAnsi="Times New Roman"/>
          <w:sz w:val="20"/>
          <w:szCs w:val="20"/>
        </w:rPr>
        <w:t>Cao, C., Hu, C., Shen, W., Wang, S., Tian, Y. and Wang, X. (2012). Synthesis and characterization of TiO</w:t>
      </w:r>
      <w:r w:rsidRPr="00EA1EBB">
        <w:rPr>
          <w:rFonts w:ascii="Times New Roman" w:hAnsi="Times New Roman"/>
          <w:sz w:val="20"/>
          <w:szCs w:val="20"/>
          <w:vertAlign w:val="subscript"/>
        </w:rPr>
        <w:t>2</w:t>
      </w:r>
      <w:r w:rsidRPr="00EA1EBB">
        <w:rPr>
          <w:rFonts w:ascii="Times New Roman" w:hAnsi="Times New Roman"/>
          <w:sz w:val="20"/>
          <w:szCs w:val="20"/>
        </w:rPr>
        <w:t xml:space="preserve">/CdS core–shell nanorod arrays and their photoelectrochemical property. </w:t>
      </w:r>
      <w:r w:rsidRPr="00EA1EBB">
        <w:rPr>
          <w:rFonts w:ascii="Times New Roman" w:hAnsi="Times New Roman"/>
          <w:i/>
          <w:sz w:val="20"/>
          <w:szCs w:val="20"/>
        </w:rPr>
        <w:t xml:space="preserve">Journal of Alloys and Compounds </w:t>
      </w:r>
      <w:r w:rsidRPr="00EA1EBB">
        <w:rPr>
          <w:rFonts w:ascii="Times New Roman" w:hAnsi="Times New Roman"/>
          <w:sz w:val="20"/>
          <w:szCs w:val="20"/>
        </w:rPr>
        <w:t xml:space="preserve">523: 139 </w:t>
      </w:r>
      <w:r w:rsidRPr="00EA1EBB">
        <w:rPr>
          <w:rFonts w:ascii="Times New Roman" w:eastAsia="OneGulliverA" w:hAnsi="Times New Roman"/>
          <w:b/>
          <w:color w:val="000000"/>
          <w:sz w:val="20"/>
          <w:szCs w:val="20"/>
        </w:rPr>
        <w:t>–</w:t>
      </w:r>
      <w:r w:rsidRPr="00EA1EBB">
        <w:rPr>
          <w:rFonts w:ascii="Times New Roman" w:hAnsi="Times New Roman"/>
          <w:sz w:val="20"/>
          <w:szCs w:val="20"/>
        </w:rPr>
        <w:t xml:space="preserve"> 145.</w:t>
      </w:r>
    </w:p>
    <w:p w:rsidR="00EA1EBB" w:rsidRPr="00EA1EBB" w:rsidRDefault="00EA1EBB" w:rsidP="00EA1EBB">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hAnsi="Times New Roman"/>
          <w:sz w:val="20"/>
          <w:szCs w:val="20"/>
        </w:rPr>
        <w:t>Kim, B-R., Oh, H-J., Yun, K-S., Jung, S-C., Kang, W. and</w:t>
      </w:r>
      <w:r w:rsidRPr="00EA1EBB">
        <w:rPr>
          <w:rFonts w:ascii="Times New Roman" w:eastAsia="MEGMJ N+ MTSY" w:hAnsi="Times New Roman"/>
          <w:sz w:val="20"/>
          <w:szCs w:val="20"/>
        </w:rPr>
        <w:t xml:space="preserve"> Kim, S-J. (</w:t>
      </w:r>
      <w:r w:rsidRPr="00EA1EBB">
        <w:rPr>
          <w:rFonts w:ascii="Times New Roman" w:eastAsia="Arial Unicode MS" w:hAnsi="Times New Roman"/>
          <w:sz w:val="20"/>
          <w:szCs w:val="20"/>
        </w:rPr>
        <w:t xml:space="preserve">2013). </w:t>
      </w:r>
      <w:r w:rsidRPr="00EA1EBB">
        <w:rPr>
          <w:rFonts w:ascii="Times New Roman" w:hAnsi="Times New Roman"/>
          <w:sz w:val="20"/>
          <w:szCs w:val="20"/>
        </w:rPr>
        <w:t>Effect of TiO</w:t>
      </w:r>
      <w:r w:rsidRPr="00EA1EBB">
        <w:rPr>
          <w:rFonts w:ascii="Times New Roman" w:hAnsi="Times New Roman"/>
          <w:sz w:val="20"/>
          <w:szCs w:val="20"/>
          <w:vertAlign w:val="subscript"/>
        </w:rPr>
        <w:t>2</w:t>
      </w:r>
      <w:r w:rsidRPr="00EA1EBB">
        <w:rPr>
          <w:rFonts w:ascii="Times New Roman" w:hAnsi="Times New Roman"/>
          <w:sz w:val="20"/>
          <w:szCs w:val="20"/>
        </w:rPr>
        <w:t xml:space="preserve"> supporting layer on Fe</w:t>
      </w:r>
      <w:r w:rsidRPr="00EA1EBB">
        <w:rPr>
          <w:rFonts w:ascii="Times New Roman" w:hAnsi="Times New Roman"/>
          <w:sz w:val="20"/>
          <w:szCs w:val="20"/>
          <w:vertAlign w:val="subscript"/>
        </w:rPr>
        <w:t>2</w:t>
      </w:r>
      <w:r w:rsidRPr="00EA1EBB">
        <w:rPr>
          <w:rFonts w:ascii="Times New Roman" w:hAnsi="Times New Roman"/>
          <w:sz w:val="20"/>
          <w:szCs w:val="20"/>
        </w:rPr>
        <w:t>O</w:t>
      </w:r>
      <w:r w:rsidRPr="00EA1EBB">
        <w:rPr>
          <w:rFonts w:ascii="Times New Roman" w:hAnsi="Times New Roman"/>
          <w:sz w:val="20"/>
          <w:szCs w:val="20"/>
          <w:vertAlign w:val="subscript"/>
        </w:rPr>
        <w:t>3</w:t>
      </w:r>
      <w:r w:rsidRPr="00EA1EBB">
        <w:rPr>
          <w:rFonts w:ascii="Times New Roman" w:hAnsi="Times New Roman"/>
          <w:sz w:val="20"/>
          <w:szCs w:val="20"/>
        </w:rPr>
        <w:t xml:space="preserve"> photoanode for efficientwater splitting. </w:t>
      </w:r>
      <w:r w:rsidRPr="00EA1EBB">
        <w:rPr>
          <w:rFonts w:ascii="Times New Roman" w:hAnsi="Times New Roman"/>
          <w:i/>
          <w:sz w:val="20"/>
          <w:szCs w:val="20"/>
          <w:shd w:val="clear" w:color="auto" w:fill="FFFFFF"/>
        </w:rPr>
        <w:t xml:space="preserve">Progress in Organic Coatings, </w:t>
      </w:r>
      <w:r w:rsidRPr="00D82D6E">
        <w:rPr>
          <w:rFonts w:ascii="Times New Roman" w:eastAsia="Arial Unicode MS" w:hAnsi="Times New Roman"/>
          <w:sz w:val="20"/>
          <w:szCs w:val="20"/>
          <w:bdr w:val="none" w:sz="0" w:space="0" w:color="auto" w:frame="1"/>
        </w:rPr>
        <w:t>76:</w:t>
      </w:r>
      <w:r w:rsidRPr="00EA1EBB">
        <w:rPr>
          <w:rFonts w:ascii="Times New Roman" w:eastAsia="Arial Unicode MS" w:hAnsi="Times New Roman"/>
          <w:sz w:val="20"/>
          <w:szCs w:val="20"/>
        </w:rPr>
        <w:t>1869 – 1873</w:t>
      </w:r>
    </w:p>
    <w:p w:rsidR="00EA1EBB" w:rsidRPr="00EA1EBB" w:rsidRDefault="00EA1EBB" w:rsidP="00EA1EBB">
      <w:pPr>
        <w:numPr>
          <w:ilvl w:val="0"/>
          <w:numId w:val="2"/>
        </w:numPr>
        <w:tabs>
          <w:tab w:val="left" w:pos="0"/>
        </w:tabs>
        <w:autoSpaceDE w:val="0"/>
        <w:autoSpaceDN w:val="0"/>
        <w:adjustRightInd w:val="0"/>
        <w:spacing w:after="0" w:line="240" w:lineRule="auto"/>
        <w:ind w:left="360"/>
        <w:jc w:val="both"/>
        <w:rPr>
          <w:rStyle w:val="addmd"/>
          <w:rFonts w:ascii="Times New Roman" w:hAnsi="Times New Roman"/>
          <w:bCs/>
          <w:sz w:val="20"/>
          <w:szCs w:val="20"/>
        </w:rPr>
      </w:pPr>
      <w:r w:rsidRPr="00EA1EBB">
        <w:rPr>
          <w:rFonts w:ascii="Times New Roman" w:hAnsi="Times New Roman"/>
          <w:sz w:val="20"/>
          <w:szCs w:val="20"/>
        </w:rPr>
        <w:t>Fitzmorris, R. C. and Zhang, J. Z. (</w:t>
      </w:r>
      <w:r w:rsidRPr="00EA1EBB">
        <w:rPr>
          <w:rStyle w:val="addmd"/>
          <w:rFonts w:ascii="Times New Roman" w:hAnsi="Times New Roman"/>
          <w:sz w:val="20"/>
          <w:szCs w:val="20"/>
          <w:shd w:val="clear" w:color="auto" w:fill="FFFFFF"/>
        </w:rPr>
        <w:t xml:space="preserve">2015). </w:t>
      </w:r>
      <w:r w:rsidRPr="00EA1EBB">
        <w:rPr>
          <w:rFonts w:ascii="Times New Roman" w:hAnsi="Times New Roman"/>
          <w:iCs/>
          <w:sz w:val="20"/>
          <w:szCs w:val="20"/>
        </w:rPr>
        <w:t>Recent advances in metal oxide-based photoelectrochemical hydrogen production.</w:t>
      </w:r>
      <w:r w:rsidRPr="00EA1EBB">
        <w:rPr>
          <w:rFonts w:ascii="Times New Roman" w:hAnsi="Times New Roman"/>
          <w:sz w:val="20"/>
          <w:szCs w:val="20"/>
        </w:rPr>
        <w:t xml:space="preserve"> In: </w:t>
      </w:r>
      <w:r w:rsidRPr="00EA1EBB">
        <w:rPr>
          <w:rStyle w:val="addmd"/>
          <w:rFonts w:ascii="Times New Roman" w:hAnsi="Times New Roman"/>
          <w:sz w:val="20"/>
          <w:szCs w:val="20"/>
          <w:shd w:val="clear" w:color="auto" w:fill="FFFFFF"/>
        </w:rPr>
        <w:t>Andrews D.L.,</w:t>
      </w:r>
      <w:r w:rsidRPr="00EA1EBB">
        <w:rPr>
          <w:rFonts w:ascii="Times New Roman" w:hAnsi="Times New Roman"/>
          <w:sz w:val="20"/>
          <w:szCs w:val="20"/>
        </w:rPr>
        <w:t xml:space="preserve"> editors. Photonics, Volume 2: Nanophotonic Structures and Materials,</w:t>
      </w:r>
      <w:r w:rsidRPr="00EA1EBB">
        <w:rPr>
          <w:rStyle w:val="addmd"/>
          <w:rFonts w:ascii="Times New Roman" w:hAnsi="Times New Roman"/>
          <w:sz w:val="20"/>
          <w:szCs w:val="20"/>
          <w:shd w:val="clear" w:color="auto" w:fill="FFFFFF"/>
        </w:rPr>
        <w:t xml:space="preserve"> Canada, John Willey &amp; Son. pp 346 </w:t>
      </w:r>
      <w:r w:rsidRPr="00EA1EBB">
        <w:rPr>
          <w:rFonts w:ascii="Times New Roman" w:eastAsia="OneGulliverA" w:hAnsi="Times New Roman"/>
          <w:b/>
          <w:color w:val="000000"/>
          <w:sz w:val="20"/>
          <w:szCs w:val="20"/>
        </w:rPr>
        <w:t>–</w:t>
      </w:r>
      <w:r w:rsidRPr="00EA1EBB">
        <w:rPr>
          <w:rStyle w:val="addmd"/>
          <w:rFonts w:ascii="Times New Roman" w:hAnsi="Times New Roman"/>
          <w:bCs/>
          <w:sz w:val="20"/>
          <w:szCs w:val="20"/>
        </w:rPr>
        <w:t xml:space="preserve"> </w:t>
      </w:r>
      <w:r w:rsidRPr="00EA1EBB">
        <w:rPr>
          <w:rStyle w:val="addmd"/>
          <w:rFonts w:ascii="Times New Roman" w:hAnsi="Times New Roman"/>
          <w:sz w:val="20"/>
          <w:szCs w:val="20"/>
          <w:shd w:val="clear" w:color="auto" w:fill="FFFFFF"/>
        </w:rPr>
        <w:t>358.</w:t>
      </w:r>
    </w:p>
    <w:p w:rsidR="00EA1EBB" w:rsidRPr="00EA1EBB" w:rsidRDefault="00EA1EBB" w:rsidP="00EA1EBB">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Style w:val="authorlink"/>
          <w:rFonts w:ascii="Times New Roman" w:hAnsi="Times New Roman"/>
          <w:sz w:val="20"/>
          <w:szCs w:val="20"/>
          <w:shd w:val="clear" w:color="auto" w:fill="FFFFFF"/>
        </w:rPr>
        <w:t>Smith, W.,  Wolcott,</w:t>
      </w:r>
      <w:r w:rsidRPr="00EA1EBB">
        <w:rPr>
          <w:rStyle w:val="apple-converted-space"/>
          <w:rFonts w:ascii="Times New Roman" w:hAnsi="Times New Roman"/>
          <w:sz w:val="20"/>
          <w:szCs w:val="20"/>
          <w:shd w:val="clear" w:color="auto" w:fill="FFFFFF"/>
        </w:rPr>
        <w:t> </w:t>
      </w:r>
      <w:r w:rsidRPr="00EA1EBB">
        <w:rPr>
          <w:rStyle w:val="authorlink"/>
          <w:rFonts w:ascii="Times New Roman" w:hAnsi="Times New Roman"/>
          <w:sz w:val="20"/>
          <w:szCs w:val="20"/>
          <w:shd w:val="clear" w:color="auto" w:fill="FFFFFF"/>
        </w:rPr>
        <w:t>A.,  </w:t>
      </w:r>
      <w:r w:rsidRPr="00EA1EBB">
        <w:rPr>
          <w:rFonts w:ascii="Times New Roman" w:hAnsi="Times New Roman"/>
          <w:sz w:val="20"/>
          <w:szCs w:val="20"/>
        </w:rPr>
        <w:t>Fitzmorris, R. C., Zhang, J. Z.</w:t>
      </w:r>
      <w:r w:rsidRPr="00EA1EBB">
        <w:rPr>
          <w:rStyle w:val="apple-converted-space"/>
          <w:rFonts w:ascii="Times New Roman" w:hAnsi="Times New Roman"/>
          <w:sz w:val="20"/>
          <w:szCs w:val="20"/>
          <w:shd w:val="clear" w:color="auto" w:fill="FFFFFF"/>
        </w:rPr>
        <w:t xml:space="preserve"> and </w:t>
      </w:r>
      <w:r w:rsidRPr="00EA1EBB">
        <w:rPr>
          <w:rStyle w:val="authorlink"/>
          <w:rFonts w:ascii="Times New Roman" w:hAnsi="Times New Roman"/>
          <w:sz w:val="20"/>
          <w:szCs w:val="20"/>
          <w:shd w:val="clear" w:color="auto" w:fill="FFFFFF"/>
        </w:rPr>
        <w:t>Zhao,</w:t>
      </w:r>
      <w:r w:rsidRPr="00EA1EBB">
        <w:rPr>
          <w:rStyle w:val="apple-converted-space"/>
          <w:rFonts w:ascii="Times New Roman" w:hAnsi="Times New Roman"/>
          <w:sz w:val="20"/>
          <w:szCs w:val="20"/>
          <w:shd w:val="clear" w:color="auto" w:fill="FFFFFF"/>
        </w:rPr>
        <w:t> </w:t>
      </w:r>
      <w:r w:rsidRPr="00EA1EBB">
        <w:rPr>
          <w:rStyle w:val="authorlink"/>
          <w:rFonts w:ascii="Times New Roman" w:hAnsi="Times New Roman"/>
          <w:sz w:val="20"/>
          <w:szCs w:val="20"/>
          <w:shd w:val="clear" w:color="auto" w:fill="FFFFFF"/>
        </w:rPr>
        <w:t>Y. (</w:t>
      </w:r>
      <w:r w:rsidRPr="00EA1EBB">
        <w:rPr>
          <w:rFonts w:ascii="Times New Roman" w:hAnsi="Times New Roman"/>
          <w:sz w:val="20"/>
          <w:szCs w:val="20"/>
          <w:shd w:val="clear" w:color="auto" w:fill="FFFFFF"/>
        </w:rPr>
        <w:t xml:space="preserve">2011). </w:t>
      </w:r>
      <w:r w:rsidRPr="00EA1EBB">
        <w:rPr>
          <w:rFonts w:ascii="Times New Roman" w:hAnsi="Times New Roman"/>
          <w:bCs/>
          <w:sz w:val="20"/>
          <w:szCs w:val="20"/>
        </w:rPr>
        <w:t>Quasi-core-shell TiO</w:t>
      </w:r>
      <w:r w:rsidRPr="00EA1EBB">
        <w:rPr>
          <w:rFonts w:ascii="Times New Roman" w:hAnsi="Times New Roman"/>
          <w:bCs/>
          <w:sz w:val="20"/>
          <w:szCs w:val="20"/>
          <w:vertAlign w:val="subscript"/>
        </w:rPr>
        <w:t>2</w:t>
      </w:r>
      <w:r w:rsidRPr="00EA1EBB">
        <w:rPr>
          <w:rFonts w:ascii="Times New Roman" w:hAnsi="Times New Roman"/>
          <w:bCs/>
          <w:sz w:val="20"/>
          <w:szCs w:val="20"/>
        </w:rPr>
        <w:t>/WO</w:t>
      </w:r>
      <w:r w:rsidRPr="00EA1EBB">
        <w:rPr>
          <w:rFonts w:ascii="Times New Roman" w:hAnsi="Times New Roman"/>
          <w:bCs/>
          <w:sz w:val="20"/>
          <w:szCs w:val="20"/>
          <w:vertAlign w:val="subscript"/>
        </w:rPr>
        <w:t>3</w:t>
      </w:r>
      <w:r w:rsidRPr="00EA1EBB">
        <w:rPr>
          <w:rStyle w:val="apple-converted-space"/>
          <w:rFonts w:ascii="Times New Roman" w:hAnsi="Times New Roman"/>
          <w:bCs/>
          <w:sz w:val="20"/>
          <w:szCs w:val="20"/>
        </w:rPr>
        <w:t> </w:t>
      </w:r>
      <w:r w:rsidRPr="00EA1EBB">
        <w:rPr>
          <w:rFonts w:ascii="Times New Roman" w:hAnsi="Times New Roman"/>
          <w:bCs/>
          <w:sz w:val="20"/>
          <w:szCs w:val="20"/>
        </w:rPr>
        <w:t>and WO</w:t>
      </w:r>
      <w:r w:rsidRPr="00EA1EBB">
        <w:rPr>
          <w:rFonts w:ascii="Times New Roman" w:hAnsi="Times New Roman"/>
          <w:bCs/>
          <w:sz w:val="20"/>
          <w:szCs w:val="20"/>
          <w:vertAlign w:val="subscript"/>
        </w:rPr>
        <w:t>3</w:t>
      </w:r>
      <w:r w:rsidRPr="00EA1EBB">
        <w:rPr>
          <w:rFonts w:ascii="Times New Roman" w:hAnsi="Times New Roman"/>
          <w:bCs/>
          <w:sz w:val="20"/>
          <w:szCs w:val="20"/>
        </w:rPr>
        <w:t>/TiO</w:t>
      </w:r>
      <w:r w:rsidRPr="00EA1EBB">
        <w:rPr>
          <w:rFonts w:ascii="Times New Roman" w:hAnsi="Times New Roman"/>
          <w:bCs/>
          <w:sz w:val="20"/>
          <w:szCs w:val="20"/>
          <w:vertAlign w:val="subscript"/>
        </w:rPr>
        <w:t>2</w:t>
      </w:r>
      <w:r w:rsidRPr="00EA1EBB">
        <w:rPr>
          <w:rStyle w:val="apple-converted-space"/>
          <w:rFonts w:ascii="Times New Roman" w:hAnsi="Times New Roman"/>
          <w:bCs/>
          <w:sz w:val="20"/>
          <w:szCs w:val="20"/>
        </w:rPr>
        <w:t> </w:t>
      </w:r>
      <w:r w:rsidRPr="00EA1EBB">
        <w:rPr>
          <w:rFonts w:ascii="Times New Roman" w:hAnsi="Times New Roman"/>
          <w:bCs/>
          <w:sz w:val="20"/>
          <w:szCs w:val="20"/>
        </w:rPr>
        <w:t>nanorod</w:t>
      </w:r>
      <w:r w:rsidRPr="00EA1EBB">
        <w:rPr>
          <w:rStyle w:val="apple-converted-space"/>
          <w:rFonts w:ascii="Times New Roman" w:hAnsi="Times New Roman"/>
          <w:bCs/>
          <w:sz w:val="20"/>
          <w:szCs w:val="20"/>
        </w:rPr>
        <w:t> </w:t>
      </w:r>
      <w:r w:rsidRPr="00EA1EBB">
        <w:rPr>
          <w:rFonts w:ascii="Times New Roman" w:hAnsi="Times New Roman"/>
          <w:bCs/>
          <w:sz w:val="20"/>
          <w:szCs w:val="20"/>
        </w:rPr>
        <w:t>arrays fabricated by glancing angle deposition for solar</w:t>
      </w:r>
      <w:r w:rsidRPr="00EA1EBB">
        <w:rPr>
          <w:rStyle w:val="apple-converted-space"/>
          <w:rFonts w:ascii="Times New Roman" w:hAnsi="Times New Roman"/>
          <w:bCs/>
          <w:sz w:val="20"/>
          <w:szCs w:val="20"/>
        </w:rPr>
        <w:t> </w:t>
      </w:r>
      <w:r w:rsidRPr="00EA1EBB">
        <w:rPr>
          <w:rFonts w:ascii="Times New Roman" w:hAnsi="Times New Roman"/>
          <w:bCs/>
          <w:sz w:val="20"/>
          <w:szCs w:val="20"/>
        </w:rPr>
        <w:t>water</w:t>
      </w:r>
      <w:r w:rsidRPr="00EA1EBB">
        <w:rPr>
          <w:rStyle w:val="apple-converted-space"/>
          <w:rFonts w:ascii="Times New Roman" w:hAnsi="Times New Roman"/>
          <w:bCs/>
          <w:sz w:val="20"/>
          <w:szCs w:val="20"/>
        </w:rPr>
        <w:t> </w:t>
      </w:r>
      <w:r w:rsidRPr="00EA1EBB">
        <w:rPr>
          <w:rFonts w:ascii="Times New Roman" w:hAnsi="Times New Roman"/>
          <w:bCs/>
          <w:sz w:val="20"/>
          <w:szCs w:val="20"/>
        </w:rPr>
        <w:t xml:space="preserve">splitting. </w:t>
      </w:r>
      <w:r w:rsidRPr="00EA1EBB">
        <w:rPr>
          <w:rStyle w:val="Strong"/>
          <w:rFonts w:ascii="Times New Roman" w:hAnsi="Times New Roman"/>
          <w:b w:val="0"/>
          <w:bCs w:val="0"/>
          <w:i/>
          <w:iCs/>
          <w:sz w:val="20"/>
          <w:szCs w:val="20"/>
          <w:shd w:val="clear" w:color="auto" w:fill="FFFFFF"/>
        </w:rPr>
        <w:t>Journal of Material Chemistry,</w:t>
      </w:r>
      <w:r w:rsidRPr="00EA1EBB">
        <w:rPr>
          <w:rStyle w:val="Strong"/>
          <w:rFonts w:ascii="Times New Roman" w:hAnsi="Times New Roman"/>
          <w:b w:val="0"/>
          <w:bCs w:val="0"/>
          <w:iCs/>
          <w:sz w:val="20"/>
          <w:szCs w:val="20"/>
          <w:shd w:val="clear" w:color="auto" w:fill="FFFFFF"/>
        </w:rPr>
        <w:t xml:space="preserve"> </w:t>
      </w:r>
      <w:r w:rsidRPr="00EA1EBB">
        <w:rPr>
          <w:rStyle w:val="Strong"/>
          <w:rFonts w:ascii="Times New Roman" w:hAnsi="Times New Roman"/>
          <w:b w:val="0"/>
          <w:bCs w:val="0"/>
          <w:sz w:val="20"/>
          <w:szCs w:val="20"/>
          <w:shd w:val="clear" w:color="auto" w:fill="FFFFFF"/>
        </w:rPr>
        <w:t>21</w:t>
      </w:r>
      <w:r w:rsidRPr="00EA1EBB">
        <w:rPr>
          <w:rFonts w:ascii="Times New Roman" w:hAnsi="Times New Roman"/>
          <w:b/>
          <w:bCs/>
          <w:sz w:val="20"/>
          <w:szCs w:val="20"/>
          <w:shd w:val="clear" w:color="auto" w:fill="FFFFFF"/>
        </w:rPr>
        <w:t>:</w:t>
      </w:r>
      <w:r w:rsidRPr="00EA1EBB">
        <w:rPr>
          <w:rFonts w:ascii="Times New Roman" w:hAnsi="Times New Roman"/>
          <w:sz w:val="20"/>
          <w:szCs w:val="20"/>
          <w:shd w:val="clear" w:color="auto" w:fill="FFFFFF"/>
        </w:rPr>
        <w:t xml:space="preserve"> 10792 </w:t>
      </w:r>
      <w:r w:rsidRPr="00EA1EBB">
        <w:rPr>
          <w:rFonts w:ascii="Times New Roman" w:eastAsia="OneGulliverA" w:hAnsi="Times New Roman"/>
          <w:b/>
          <w:color w:val="000000"/>
          <w:sz w:val="20"/>
          <w:szCs w:val="20"/>
        </w:rPr>
        <w:t>–</w:t>
      </w:r>
      <w:r w:rsidRPr="00EA1EBB">
        <w:rPr>
          <w:rFonts w:ascii="Times New Roman" w:hAnsi="Times New Roman"/>
          <w:bCs/>
          <w:sz w:val="20"/>
          <w:szCs w:val="20"/>
        </w:rPr>
        <w:t xml:space="preserve"> </w:t>
      </w:r>
      <w:r w:rsidRPr="00EA1EBB">
        <w:rPr>
          <w:rFonts w:ascii="Times New Roman" w:hAnsi="Times New Roman"/>
          <w:sz w:val="20"/>
          <w:szCs w:val="20"/>
          <w:shd w:val="clear" w:color="auto" w:fill="FFFFFF"/>
        </w:rPr>
        <w:t>10800.</w:t>
      </w:r>
    </w:p>
    <w:p w:rsidR="00EA1EBB" w:rsidRPr="00EA1EBB" w:rsidRDefault="00EA1EBB" w:rsidP="00EA1EBB">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hAnsi="Times New Roman"/>
          <w:sz w:val="20"/>
          <w:szCs w:val="20"/>
        </w:rPr>
        <w:t>Minggu, L. J., Ng, K. H., Kadir, H. A. and Kassim, M. B. (2014). Bilayer n-WO</w:t>
      </w:r>
      <w:r w:rsidRPr="00EA1EBB">
        <w:rPr>
          <w:rFonts w:ascii="Times New Roman" w:hAnsi="Times New Roman"/>
          <w:sz w:val="20"/>
          <w:szCs w:val="20"/>
          <w:vertAlign w:val="subscript"/>
        </w:rPr>
        <w:t>3</w:t>
      </w:r>
      <w:r w:rsidRPr="00EA1EBB">
        <w:rPr>
          <w:rFonts w:ascii="Times New Roman" w:hAnsi="Times New Roman"/>
          <w:sz w:val="20"/>
          <w:szCs w:val="20"/>
        </w:rPr>
        <w:t>/p-Cu</w:t>
      </w:r>
      <w:r w:rsidRPr="00EA1EBB">
        <w:rPr>
          <w:rFonts w:ascii="Times New Roman" w:hAnsi="Times New Roman"/>
          <w:sz w:val="20"/>
          <w:szCs w:val="20"/>
          <w:vertAlign w:val="subscript"/>
        </w:rPr>
        <w:t>2</w:t>
      </w:r>
      <w:r w:rsidRPr="00EA1EBB">
        <w:rPr>
          <w:rFonts w:ascii="Times New Roman" w:hAnsi="Times New Roman"/>
          <w:sz w:val="20"/>
          <w:szCs w:val="20"/>
        </w:rPr>
        <w:t>O hotoelectrode with photocurrent enhancement in aqueous electrolyte photoelectrochemical reaction.</w:t>
      </w:r>
      <w:r w:rsidRPr="00EA1EBB">
        <w:rPr>
          <w:rFonts w:ascii="Times New Roman" w:hAnsi="Times New Roman"/>
          <w:i/>
          <w:sz w:val="20"/>
          <w:szCs w:val="20"/>
        </w:rPr>
        <w:t xml:space="preserve"> Ceramics International,</w:t>
      </w:r>
      <w:r w:rsidRPr="00EA1EBB">
        <w:rPr>
          <w:rFonts w:ascii="Times New Roman" w:hAnsi="Times New Roman"/>
          <w:sz w:val="20"/>
          <w:szCs w:val="20"/>
        </w:rPr>
        <w:t xml:space="preserve"> 40: 16015 </w:t>
      </w:r>
      <w:r w:rsidRPr="00EA1EBB">
        <w:rPr>
          <w:rFonts w:ascii="Times New Roman" w:eastAsia="OneGulliverA" w:hAnsi="Times New Roman"/>
          <w:b/>
          <w:color w:val="000000"/>
          <w:sz w:val="20"/>
          <w:szCs w:val="20"/>
        </w:rPr>
        <w:t>–</w:t>
      </w:r>
      <w:r w:rsidRPr="00EA1EBB">
        <w:rPr>
          <w:rFonts w:ascii="Times New Roman" w:hAnsi="Times New Roman"/>
          <w:sz w:val="20"/>
          <w:szCs w:val="20"/>
        </w:rPr>
        <w:t xml:space="preserve"> 16021.</w:t>
      </w:r>
    </w:p>
    <w:p w:rsidR="00EA1EBB" w:rsidRPr="00EA1EBB" w:rsidRDefault="00EA1EBB" w:rsidP="00EA1EBB">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hAnsi="Times New Roman"/>
          <w:sz w:val="20"/>
          <w:szCs w:val="20"/>
        </w:rPr>
        <w:t>Wang, Q., Yang, X., Chi, L. and Cui, M. (2013). Photoelectrochemical performance of CdTe sensitized TiO</w:t>
      </w:r>
      <w:r w:rsidRPr="00EA1EBB">
        <w:rPr>
          <w:rFonts w:ascii="Times New Roman" w:hAnsi="Times New Roman"/>
          <w:sz w:val="20"/>
          <w:szCs w:val="20"/>
          <w:vertAlign w:val="subscript"/>
        </w:rPr>
        <w:t>2</w:t>
      </w:r>
      <w:r w:rsidRPr="00EA1EBB">
        <w:rPr>
          <w:rFonts w:ascii="Times New Roman" w:hAnsi="Times New Roman"/>
          <w:sz w:val="20"/>
          <w:szCs w:val="20"/>
        </w:rPr>
        <w:t xml:space="preserve"> nanotube array photoelectrodes. </w:t>
      </w:r>
      <w:r w:rsidRPr="00EA1EBB">
        <w:rPr>
          <w:rFonts w:ascii="Times New Roman" w:hAnsi="Times New Roman"/>
          <w:i/>
          <w:sz w:val="20"/>
          <w:szCs w:val="20"/>
        </w:rPr>
        <w:t xml:space="preserve">Electrochimica Acta, </w:t>
      </w:r>
      <w:r w:rsidRPr="00EA1EBB">
        <w:rPr>
          <w:rFonts w:ascii="Times New Roman" w:hAnsi="Times New Roman"/>
          <w:sz w:val="20"/>
          <w:szCs w:val="20"/>
        </w:rPr>
        <w:t xml:space="preserve">91: 330 </w:t>
      </w:r>
      <w:r w:rsidRPr="00EA1EBB">
        <w:rPr>
          <w:rFonts w:ascii="Times New Roman" w:eastAsia="OneGulliverA" w:hAnsi="Times New Roman"/>
          <w:b/>
          <w:color w:val="000000"/>
          <w:sz w:val="20"/>
          <w:szCs w:val="20"/>
        </w:rPr>
        <w:t>–</w:t>
      </w:r>
      <w:r w:rsidRPr="00EA1EBB">
        <w:rPr>
          <w:rFonts w:ascii="Times New Roman" w:hAnsi="Times New Roman"/>
          <w:sz w:val="20"/>
          <w:szCs w:val="20"/>
        </w:rPr>
        <w:t xml:space="preserve"> 336.</w:t>
      </w:r>
    </w:p>
    <w:p w:rsidR="00EA1EBB" w:rsidRPr="00EA1EBB" w:rsidRDefault="00EA1EBB" w:rsidP="00EA1EBB">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hAnsi="Times New Roman"/>
          <w:sz w:val="20"/>
          <w:szCs w:val="20"/>
        </w:rPr>
        <w:t>Zhong, M., Shi, J., Xiong, F., Zhang, W. and Li, C. (2012). Enhancement of photoelectrochemical activity of nanocrystalline CdS photoanode by surface modification with TiO</w:t>
      </w:r>
      <w:r w:rsidRPr="00EA1EBB">
        <w:rPr>
          <w:rFonts w:ascii="Times New Roman" w:hAnsi="Times New Roman"/>
          <w:sz w:val="20"/>
          <w:szCs w:val="20"/>
          <w:vertAlign w:val="subscript"/>
        </w:rPr>
        <w:t>2</w:t>
      </w:r>
      <w:r w:rsidRPr="00EA1EBB">
        <w:rPr>
          <w:rFonts w:ascii="Times New Roman" w:hAnsi="Times New Roman"/>
          <w:sz w:val="20"/>
          <w:szCs w:val="20"/>
        </w:rPr>
        <w:t xml:space="preserve"> for hydrogen production and electricity generation. </w:t>
      </w:r>
      <w:r w:rsidRPr="00EA1EBB">
        <w:rPr>
          <w:rFonts w:ascii="Times New Roman" w:hAnsi="Times New Roman"/>
          <w:i/>
          <w:sz w:val="20"/>
          <w:szCs w:val="20"/>
        </w:rPr>
        <w:t xml:space="preserve">Solar Energy, </w:t>
      </w:r>
      <w:r w:rsidRPr="00EA1EBB">
        <w:rPr>
          <w:rFonts w:ascii="Times New Roman" w:hAnsi="Times New Roman"/>
          <w:sz w:val="20"/>
          <w:szCs w:val="20"/>
        </w:rPr>
        <w:t xml:space="preserve">86: 756 </w:t>
      </w:r>
      <w:r w:rsidRPr="00EA1EBB">
        <w:rPr>
          <w:rFonts w:ascii="Times New Roman" w:eastAsia="OneGulliverA" w:hAnsi="Times New Roman"/>
          <w:b/>
          <w:color w:val="000000"/>
          <w:sz w:val="20"/>
          <w:szCs w:val="20"/>
        </w:rPr>
        <w:t>–</w:t>
      </w:r>
      <w:r w:rsidRPr="00EA1EBB">
        <w:rPr>
          <w:rFonts w:ascii="Times New Roman" w:hAnsi="Times New Roman"/>
          <w:sz w:val="20"/>
          <w:szCs w:val="20"/>
        </w:rPr>
        <w:t xml:space="preserve"> 763.</w:t>
      </w:r>
    </w:p>
    <w:p w:rsidR="00EA1EBB" w:rsidRPr="00EA1EBB" w:rsidRDefault="00EA1EBB" w:rsidP="00EA1EBB">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hAnsi="Times New Roman"/>
          <w:sz w:val="20"/>
          <w:szCs w:val="20"/>
        </w:rPr>
        <w:t xml:space="preserve">Hang, N. K., Minggu, L.J. and Kassim, M.B. (2013). Gallium-doped tungsten trioxide thin film photoelectrodes for photoelectrochemical water splitting.  </w:t>
      </w:r>
      <w:r w:rsidRPr="00D82D6E">
        <w:rPr>
          <w:rFonts w:ascii="Times New Roman" w:hAnsi="Times New Roman"/>
          <w:i/>
          <w:sz w:val="20"/>
          <w:szCs w:val="20"/>
        </w:rPr>
        <w:t>International Journal of Hydrogen Energy</w:t>
      </w:r>
      <w:r w:rsidRPr="00EA1EBB">
        <w:rPr>
          <w:rFonts w:ascii="Times New Roman" w:hAnsi="Times New Roman"/>
          <w:sz w:val="20"/>
          <w:szCs w:val="20"/>
        </w:rPr>
        <w:t xml:space="preserve">, 38: 9585 </w:t>
      </w:r>
      <w:r w:rsidRPr="00EA1EBB">
        <w:rPr>
          <w:rFonts w:ascii="Times New Roman" w:eastAsia="OneGulliverA" w:hAnsi="Times New Roman"/>
          <w:color w:val="000000"/>
          <w:sz w:val="20"/>
          <w:szCs w:val="20"/>
        </w:rPr>
        <w:t>–</w:t>
      </w:r>
      <w:r w:rsidRPr="00EA1EBB">
        <w:rPr>
          <w:rFonts w:ascii="Times New Roman" w:hAnsi="Times New Roman"/>
          <w:sz w:val="20"/>
          <w:szCs w:val="20"/>
        </w:rPr>
        <w:t xml:space="preserve"> 9591.</w:t>
      </w:r>
    </w:p>
    <w:p w:rsidR="00EA1EBB" w:rsidRDefault="00EA1EBB" w:rsidP="00EA1EBB">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eastAsia="OneGulliverA" w:hAnsi="Times New Roman"/>
          <w:color w:val="000000"/>
          <w:sz w:val="20"/>
          <w:szCs w:val="20"/>
        </w:rPr>
        <w:t>Vlasa, A., Varvara, S., Pop, A., Bulea, C. and Muresan, L.M. (2010). Electrodeposited Zn–TiO</w:t>
      </w:r>
      <w:r w:rsidRPr="00EA1EBB">
        <w:rPr>
          <w:rFonts w:ascii="Times New Roman" w:eastAsia="OneGulliverA" w:hAnsi="Times New Roman"/>
          <w:color w:val="000000"/>
          <w:sz w:val="20"/>
          <w:szCs w:val="20"/>
          <w:vertAlign w:val="subscript"/>
        </w:rPr>
        <w:t>2</w:t>
      </w:r>
      <w:r w:rsidRPr="00EA1EBB">
        <w:rPr>
          <w:rFonts w:ascii="Times New Roman" w:eastAsia="OneGulliverA" w:hAnsi="Times New Roman"/>
          <w:color w:val="000000"/>
          <w:sz w:val="20"/>
          <w:szCs w:val="20"/>
        </w:rPr>
        <w:t xml:space="preserve"> nanocomposite coatings and their corrosion behavior. </w:t>
      </w:r>
      <w:hyperlink r:id="rId20" w:history="1">
        <w:r w:rsidRPr="00D82D6E">
          <w:rPr>
            <w:rFonts w:ascii="Times New Roman" w:eastAsia="OneGulliverA" w:hAnsi="Times New Roman"/>
            <w:i/>
            <w:color w:val="000000"/>
            <w:sz w:val="20"/>
            <w:szCs w:val="20"/>
          </w:rPr>
          <w:t>Journal of Applied Electrochemistry</w:t>
        </w:r>
        <w:r w:rsidRPr="00EA1EBB">
          <w:rPr>
            <w:rFonts w:ascii="Times New Roman" w:eastAsia="OneGulliverA" w:hAnsi="Times New Roman"/>
            <w:color w:val="000000"/>
            <w:sz w:val="20"/>
            <w:szCs w:val="20"/>
          </w:rPr>
          <w:t>,</w:t>
        </w:r>
      </w:hyperlink>
      <w:r w:rsidRPr="00EA1EBB">
        <w:rPr>
          <w:rFonts w:ascii="Times New Roman" w:eastAsia="OneGulliverA" w:hAnsi="Times New Roman"/>
          <w:color w:val="000000"/>
          <w:sz w:val="20"/>
          <w:szCs w:val="20"/>
        </w:rPr>
        <w:t xml:space="preserve"> 40: 1519 –1527.</w:t>
      </w:r>
    </w:p>
    <w:p w:rsidR="00EA1EBB" w:rsidRDefault="00EA1EBB" w:rsidP="00EA1EBB">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eastAsia="OneGulliverA" w:hAnsi="Times New Roman"/>
          <w:color w:val="000000"/>
          <w:sz w:val="20"/>
          <w:szCs w:val="20"/>
        </w:rPr>
        <w:t xml:space="preserve">Zanganeh, S., Torabi, M., Kajbafvala, A., Zanganeh, N., Bayati, M.R., Molaei, R., Zangar, H.R. and Sadrnezhaad, S. K. (2010). CVD fabrication of carbon nanotubes on electrodeposited flower-like Fe nanostructures. </w:t>
      </w:r>
      <w:r w:rsidRPr="00EA1EBB">
        <w:rPr>
          <w:rStyle w:val="st"/>
          <w:rFonts w:ascii="Times New Roman" w:hAnsi="Times New Roman"/>
          <w:i/>
          <w:sz w:val="20"/>
          <w:szCs w:val="20"/>
          <w:lang w:val="fr-LU"/>
        </w:rPr>
        <w:t xml:space="preserve">Journal of Alloys &amp; Compounds, </w:t>
      </w:r>
      <w:r w:rsidRPr="00EA1EBB">
        <w:rPr>
          <w:rFonts w:ascii="Times New Roman" w:eastAsia="OneGulliverA" w:hAnsi="Times New Roman"/>
          <w:color w:val="000000"/>
          <w:sz w:val="20"/>
          <w:szCs w:val="20"/>
          <w:lang w:val="fr-LU"/>
        </w:rPr>
        <w:t xml:space="preserve">507: 494 </w:t>
      </w:r>
      <w:r w:rsidRPr="00EA1EBB">
        <w:rPr>
          <w:rFonts w:ascii="Times New Roman" w:eastAsia="OneGulliverA" w:hAnsi="Times New Roman"/>
          <w:b/>
          <w:color w:val="000000"/>
          <w:sz w:val="20"/>
          <w:szCs w:val="20"/>
        </w:rPr>
        <w:t>–</w:t>
      </w:r>
      <w:r w:rsidRPr="00EA1EBB">
        <w:rPr>
          <w:rFonts w:ascii="Times New Roman" w:eastAsia="OneGulliverA" w:hAnsi="Times New Roman"/>
          <w:color w:val="000000"/>
          <w:sz w:val="20"/>
          <w:szCs w:val="20"/>
          <w:lang w:val="fr-LU"/>
        </w:rPr>
        <w:t xml:space="preserve"> 497.</w:t>
      </w:r>
      <w:r w:rsidRPr="00EA1EBB">
        <w:rPr>
          <w:rFonts w:ascii="Times New Roman" w:hAnsi="Times New Roman"/>
          <w:sz w:val="20"/>
          <w:szCs w:val="20"/>
        </w:rPr>
        <w:t xml:space="preserve"> </w:t>
      </w:r>
    </w:p>
    <w:p w:rsidR="00EA1EBB" w:rsidRPr="00EA1EBB" w:rsidRDefault="00EA1EBB" w:rsidP="00EA1EBB">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hAnsi="Times New Roman"/>
          <w:sz w:val="20"/>
          <w:szCs w:val="20"/>
        </w:rPr>
        <w:t xml:space="preserve">Khan, M. A., Woo, S. I. and Yang, O-B. (2008). Hydrothermally stabilized Fe(III) doped titania active under visible light for water splitting reaction. </w:t>
      </w:r>
      <w:r w:rsidRPr="00EA1EBB">
        <w:rPr>
          <w:rFonts w:ascii="Times New Roman" w:hAnsi="Times New Roman"/>
          <w:i/>
          <w:sz w:val="20"/>
          <w:szCs w:val="20"/>
        </w:rPr>
        <w:t>International Journal of Hydrogen Energy,</w:t>
      </w:r>
      <w:r w:rsidRPr="00EA1EBB">
        <w:rPr>
          <w:rFonts w:ascii="Times New Roman" w:hAnsi="Times New Roman"/>
          <w:sz w:val="20"/>
          <w:szCs w:val="20"/>
        </w:rPr>
        <w:t xml:space="preserve"> 33: 5345 </w:t>
      </w:r>
      <w:r w:rsidRPr="00EA1EBB">
        <w:rPr>
          <w:rFonts w:ascii="Times New Roman" w:eastAsia="OneGulliverA" w:hAnsi="Times New Roman"/>
          <w:b/>
          <w:color w:val="000000"/>
          <w:sz w:val="20"/>
          <w:szCs w:val="20"/>
        </w:rPr>
        <w:t>–</w:t>
      </w:r>
      <w:r w:rsidRPr="00EA1EBB">
        <w:rPr>
          <w:rFonts w:ascii="Times New Roman" w:hAnsi="Times New Roman"/>
          <w:sz w:val="20"/>
          <w:szCs w:val="20"/>
        </w:rPr>
        <w:t>5351.</w:t>
      </w:r>
    </w:p>
    <w:p w:rsidR="00A74A7E" w:rsidRPr="007A738C" w:rsidRDefault="00A74A7E" w:rsidP="00EA1EBB">
      <w:pPr>
        <w:spacing w:after="0" w:line="240" w:lineRule="auto"/>
        <w:jc w:val="both"/>
        <w:rPr>
          <w:rFonts w:ascii="Times New Roman" w:hAnsi="Times New Roman"/>
          <w:noProof/>
          <w:lang w:bidi="ar-SA"/>
        </w:rPr>
      </w:pPr>
    </w:p>
    <w:sectPr w:rsidR="00A74A7E" w:rsidRPr="007A738C" w:rsidSect="00260839">
      <w:headerReference w:type="even" r:id="rId21"/>
      <w:headerReference w:type="default" r:id="rId22"/>
      <w:footerReference w:type="even" r:id="rId23"/>
      <w:footerReference w:type="default" r:id="rId24"/>
      <w:pgSz w:w="12240" w:h="15840" w:code="1"/>
      <w:pgMar w:top="1800" w:right="1469" w:bottom="1699" w:left="1440" w:header="706" w:footer="706" w:gutter="0"/>
      <w:pgNumType w:start="89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OneGulliverA">
    <w:altName w:val="MS Mincho"/>
    <w:panose1 w:val="00000000000000000000"/>
    <w:charset w:val="80"/>
    <w:family w:val="auto"/>
    <w:notTrueType/>
    <w:pitch w:val="default"/>
    <w:sig w:usb0="00000000" w:usb1="08070000" w:usb2="00000010" w:usb3="00000000" w:csb0="00020001" w:csb1="00000000"/>
  </w:font>
  <w:font w:name="MEGMJ N+ MTSY">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CD4F79">
          <w:rPr>
            <w:rFonts w:ascii="Times New Roman" w:hAnsi="Times New Roman"/>
            <w:noProof/>
          </w:rPr>
          <w:t>900</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CD4F79">
          <w:rPr>
            <w:rFonts w:ascii="Times New Roman" w:hAnsi="Times New Roman"/>
            <w:noProof/>
          </w:rPr>
          <w:t>899</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73A9B">
      <w:rPr>
        <w:rFonts w:ascii="Times New Roman" w:hAnsi="Times New Roman"/>
        <w:i/>
        <w:lang w:val="en-US"/>
      </w:rPr>
      <w:t>20</w:t>
    </w:r>
    <w:r w:rsidR="00CF05FF">
      <w:rPr>
        <w:rFonts w:ascii="Times New Roman" w:hAnsi="Times New Roman"/>
        <w:i/>
      </w:rPr>
      <w:t xml:space="preserve"> </w:t>
    </w:r>
    <w:r w:rsidR="00D63C28">
      <w:rPr>
        <w:rFonts w:ascii="Times New Roman" w:hAnsi="Times New Roman"/>
        <w:i/>
        <w:lang w:val="en-US"/>
      </w:rPr>
      <w:t>No 4</w:t>
    </w:r>
    <w:r w:rsidR="00B25B65">
      <w:rPr>
        <w:rFonts w:ascii="Times New Roman" w:hAnsi="Times New Roman"/>
        <w:i/>
      </w:rPr>
      <w:t xml:space="preserve"> (201</w:t>
    </w:r>
    <w:r w:rsidR="00373A9B">
      <w:rPr>
        <w:rFonts w:ascii="Times New Roman" w:hAnsi="Times New Roman"/>
        <w:i/>
        <w:lang w:val="en-US"/>
      </w:rPr>
      <w:t>6</w:t>
    </w:r>
    <w:r w:rsidRPr="00D75B35">
      <w:rPr>
        <w:rFonts w:ascii="Times New Roman" w:hAnsi="Times New Roman"/>
        <w:i/>
      </w:rPr>
      <w:t xml:space="preserve">): </w:t>
    </w:r>
    <w:r w:rsidR="00260839">
      <w:rPr>
        <w:rFonts w:ascii="Times New Roman" w:hAnsi="Times New Roman"/>
        <w:i/>
        <w:lang w:val="en-US"/>
      </w:rPr>
      <w:t>892</w:t>
    </w:r>
    <w:r w:rsidR="004B43FF">
      <w:rPr>
        <w:rFonts w:ascii="Times New Roman" w:hAnsi="Times New Roman"/>
        <w:i/>
        <w:lang w:val="en-US"/>
      </w:rPr>
      <w:t xml:space="preserve"> </w:t>
    </w:r>
    <w:r w:rsidR="00583C85">
      <w:rPr>
        <w:rFonts w:ascii="Times New Roman" w:hAnsi="Times New Roman"/>
        <w:i/>
        <w:lang w:val="en-US"/>
      </w:rPr>
      <w:t>-</w:t>
    </w:r>
    <w:r w:rsidR="00260839">
      <w:rPr>
        <w:rFonts w:ascii="Times New Roman" w:hAnsi="Times New Roman"/>
        <w:i/>
        <w:lang w:val="en-US"/>
      </w:rPr>
      <w:t xml:space="preserve"> 900</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006EBC">
      <w:rPr>
        <w:rFonts w:ascii="Times New Roman" w:hAnsi="Times New Roman"/>
        <w:i/>
        <w:lang w:val="en-US"/>
      </w:rPr>
      <w:t>://dx</w:t>
    </w:r>
    <w:r w:rsidR="00D63C28">
      <w:rPr>
        <w:rFonts w:ascii="Times New Roman" w:hAnsi="Times New Roman"/>
        <w:i/>
        <w:lang w:val="en-US"/>
      </w:rPr>
      <w:t>.doi.org/10.17576/mjas-2016-2004</w:t>
    </w:r>
    <w:r w:rsidR="00260839">
      <w:rPr>
        <w:rFonts w:ascii="Times New Roman" w:hAnsi="Times New Roman"/>
        <w:i/>
        <w:lang w:val="en-US"/>
      </w:rPr>
      <w:t>-25</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15" w:rsidRPr="00CD4715" w:rsidRDefault="00CD4715" w:rsidP="00CD4715">
    <w:pPr>
      <w:spacing w:after="0" w:line="240" w:lineRule="auto"/>
      <w:ind w:left="1530" w:hanging="1530"/>
      <w:rPr>
        <w:rFonts w:ascii="Times New Roman" w:hAnsi="Times New Roman"/>
        <w:sz w:val="20"/>
        <w:szCs w:val="20"/>
      </w:rPr>
    </w:pPr>
    <w:r>
      <w:rPr>
        <w:rFonts w:ascii="Times New Roman" w:hAnsi="Times New Roman"/>
        <w:sz w:val="20"/>
        <w:szCs w:val="20"/>
      </w:rPr>
      <w:t>Khuzaimah et al</w:t>
    </w:r>
    <w:r w:rsidR="008E6968" w:rsidRPr="00CD4715">
      <w:rPr>
        <w:rFonts w:ascii="Times New Roman" w:hAnsi="Times New Roman"/>
        <w:sz w:val="20"/>
        <w:szCs w:val="20"/>
      </w:rPr>
      <w:t xml:space="preserve">:  </w:t>
    </w:r>
    <w:r>
      <w:rPr>
        <w:rFonts w:ascii="Times New Roman" w:hAnsi="Times New Roman"/>
        <w:sz w:val="20"/>
        <w:szCs w:val="20"/>
      </w:rPr>
      <w:t xml:space="preserve"> </w:t>
    </w:r>
    <w:r w:rsidRPr="00CD4715">
      <w:rPr>
        <w:rFonts w:ascii="Times New Roman" w:hAnsi="Times New Roman"/>
        <w:sz w:val="20"/>
        <w:szCs w:val="20"/>
      </w:rPr>
      <w:t>TiO</w:t>
    </w:r>
    <w:r w:rsidRPr="00CD4715">
      <w:rPr>
        <w:rFonts w:ascii="Times New Roman" w:hAnsi="Times New Roman"/>
        <w:sz w:val="20"/>
        <w:szCs w:val="20"/>
        <w:vertAlign w:val="subscript"/>
      </w:rPr>
      <w:t xml:space="preserve">2 </w:t>
    </w:r>
    <w:r w:rsidRPr="00CD4715">
      <w:rPr>
        <w:rFonts w:ascii="Times New Roman" w:hAnsi="Times New Roman"/>
        <w:sz w:val="20"/>
        <w:szCs w:val="20"/>
      </w:rPr>
      <w:t>DOPED WITH Fe</w:t>
    </w:r>
    <w:r w:rsidRPr="00CD4715">
      <w:rPr>
        <w:rFonts w:ascii="Times New Roman" w:hAnsi="Times New Roman"/>
        <w:sz w:val="20"/>
        <w:szCs w:val="20"/>
        <w:vertAlign w:val="subscript"/>
      </w:rPr>
      <w:t>2</w:t>
    </w:r>
    <w:r w:rsidRPr="00CD4715">
      <w:rPr>
        <w:rFonts w:ascii="Times New Roman" w:hAnsi="Times New Roman"/>
        <w:sz w:val="20"/>
        <w:szCs w:val="20"/>
      </w:rPr>
      <w:t>O</w:t>
    </w:r>
    <w:r w:rsidRPr="00CD4715">
      <w:rPr>
        <w:rFonts w:ascii="Times New Roman" w:hAnsi="Times New Roman"/>
        <w:sz w:val="20"/>
        <w:szCs w:val="20"/>
        <w:vertAlign w:val="subscript"/>
      </w:rPr>
      <w:t>3</w:t>
    </w:r>
    <w:r w:rsidRPr="00CD4715">
      <w:rPr>
        <w:rFonts w:ascii="Times New Roman" w:hAnsi="Times New Roman"/>
        <w:sz w:val="20"/>
        <w:szCs w:val="20"/>
      </w:rPr>
      <w:t xml:space="preserve"> FOR PHOTOELECTROCHEMICAL WATER SPLITTING ELECTRODE: EXPERIMENTAL AND DENSITY FUNCTIONAL THEORY STUDY</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051D2"/>
    <w:multiLevelType w:val="hybridMultilevel"/>
    <w:tmpl w:val="25AE0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84936"/>
    <w:rsid w:val="000C49FF"/>
    <w:rsid w:val="000E5AF1"/>
    <w:rsid w:val="000F77DA"/>
    <w:rsid w:val="001068E8"/>
    <w:rsid w:val="00117BCD"/>
    <w:rsid w:val="00190797"/>
    <w:rsid w:val="001D035A"/>
    <w:rsid w:val="001D3855"/>
    <w:rsid w:val="001D6F2C"/>
    <w:rsid w:val="00221D39"/>
    <w:rsid w:val="00260839"/>
    <w:rsid w:val="00265AB6"/>
    <w:rsid w:val="002B188F"/>
    <w:rsid w:val="002B3BD8"/>
    <w:rsid w:val="002B6328"/>
    <w:rsid w:val="002F3F91"/>
    <w:rsid w:val="00304767"/>
    <w:rsid w:val="00304B34"/>
    <w:rsid w:val="00361BAF"/>
    <w:rsid w:val="00367D1F"/>
    <w:rsid w:val="00373A9B"/>
    <w:rsid w:val="00383F26"/>
    <w:rsid w:val="003D585B"/>
    <w:rsid w:val="003E7DA6"/>
    <w:rsid w:val="003F12FF"/>
    <w:rsid w:val="003F7CD2"/>
    <w:rsid w:val="004760D4"/>
    <w:rsid w:val="00494C46"/>
    <w:rsid w:val="004A1F62"/>
    <w:rsid w:val="004B43FF"/>
    <w:rsid w:val="00502641"/>
    <w:rsid w:val="005300B9"/>
    <w:rsid w:val="00545363"/>
    <w:rsid w:val="00583C85"/>
    <w:rsid w:val="005C6768"/>
    <w:rsid w:val="00634C25"/>
    <w:rsid w:val="006416AB"/>
    <w:rsid w:val="006768E9"/>
    <w:rsid w:val="00687982"/>
    <w:rsid w:val="00695D0E"/>
    <w:rsid w:val="006A3A0F"/>
    <w:rsid w:val="006B3EC8"/>
    <w:rsid w:val="006D695E"/>
    <w:rsid w:val="00725A6A"/>
    <w:rsid w:val="00730CB3"/>
    <w:rsid w:val="007943F3"/>
    <w:rsid w:val="007A738C"/>
    <w:rsid w:val="007B1349"/>
    <w:rsid w:val="007E25BD"/>
    <w:rsid w:val="00802C35"/>
    <w:rsid w:val="0082181A"/>
    <w:rsid w:val="008B470E"/>
    <w:rsid w:val="008C14D6"/>
    <w:rsid w:val="008E1211"/>
    <w:rsid w:val="008E5BBF"/>
    <w:rsid w:val="008E6968"/>
    <w:rsid w:val="009139AA"/>
    <w:rsid w:val="009204F2"/>
    <w:rsid w:val="00951B0B"/>
    <w:rsid w:val="009D350E"/>
    <w:rsid w:val="00A14DB9"/>
    <w:rsid w:val="00A4762A"/>
    <w:rsid w:val="00A74A7E"/>
    <w:rsid w:val="00AD1B8A"/>
    <w:rsid w:val="00AE713F"/>
    <w:rsid w:val="00B1121C"/>
    <w:rsid w:val="00B25B65"/>
    <w:rsid w:val="00B2770A"/>
    <w:rsid w:val="00B314AD"/>
    <w:rsid w:val="00B75BF6"/>
    <w:rsid w:val="00BA1F7B"/>
    <w:rsid w:val="00BB58AF"/>
    <w:rsid w:val="00BE7C30"/>
    <w:rsid w:val="00C055BF"/>
    <w:rsid w:val="00C0756D"/>
    <w:rsid w:val="00C2226A"/>
    <w:rsid w:val="00C94D92"/>
    <w:rsid w:val="00C97340"/>
    <w:rsid w:val="00CA513F"/>
    <w:rsid w:val="00CD4715"/>
    <w:rsid w:val="00CD4F79"/>
    <w:rsid w:val="00CF05FF"/>
    <w:rsid w:val="00D223BF"/>
    <w:rsid w:val="00D340BB"/>
    <w:rsid w:val="00D43241"/>
    <w:rsid w:val="00D505D5"/>
    <w:rsid w:val="00D63C28"/>
    <w:rsid w:val="00D75B35"/>
    <w:rsid w:val="00D766D2"/>
    <w:rsid w:val="00D76E09"/>
    <w:rsid w:val="00D82D6E"/>
    <w:rsid w:val="00D9736F"/>
    <w:rsid w:val="00D9792A"/>
    <w:rsid w:val="00DD377F"/>
    <w:rsid w:val="00E25547"/>
    <w:rsid w:val="00E2773B"/>
    <w:rsid w:val="00E3287E"/>
    <w:rsid w:val="00E66197"/>
    <w:rsid w:val="00EA1EBB"/>
    <w:rsid w:val="00F31093"/>
    <w:rsid w:val="00F36BC0"/>
    <w:rsid w:val="00F412AF"/>
    <w:rsid w:val="00F43667"/>
    <w:rsid w:val="00F447A7"/>
    <w:rsid w:val="00F822A6"/>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Formatinstructions">
    <w:name w:val="Format instructions"/>
    <w:basedOn w:val="Normal"/>
    <w:rsid w:val="009204F2"/>
    <w:pPr>
      <w:overflowPunct w:val="0"/>
      <w:autoSpaceDE w:val="0"/>
      <w:autoSpaceDN w:val="0"/>
      <w:adjustRightInd w:val="0"/>
      <w:spacing w:after="120" w:line="480" w:lineRule="auto"/>
      <w:ind w:firstLine="360"/>
      <w:jc w:val="both"/>
      <w:textAlignment w:val="baseline"/>
    </w:pPr>
    <w:rPr>
      <w:rFonts w:ascii="Arial" w:hAnsi="Arial"/>
      <w:i/>
      <w:sz w:val="20"/>
      <w:szCs w:val="20"/>
    </w:rPr>
  </w:style>
  <w:style w:type="character" w:customStyle="1" w:styleId="hps">
    <w:name w:val="hps"/>
    <w:basedOn w:val="DefaultParagraphFont"/>
    <w:rsid w:val="009204F2"/>
  </w:style>
  <w:style w:type="character" w:styleId="Hyperlink">
    <w:name w:val="Hyperlink"/>
    <w:uiPriority w:val="99"/>
    <w:unhideWhenUsed/>
    <w:rsid w:val="009204F2"/>
    <w:rPr>
      <w:color w:val="0000FF"/>
      <w:u w:val="single"/>
    </w:rPr>
  </w:style>
  <w:style w:type="paragraph" w:customStyle="1" w:styleId="Abstract">
    <w:name w:val="Abstract"/>
    <w:basedOn w:val="Normal"/>
    <w:autoRedefine/>
    <w:qFormat/>
    <w:rsid w:val="00CD4715"/>
    <w:pPr>
      <w:widowControl w:val="0"/>
      <w:spacing w:before="120" w:after="0" w:line="480" w:lineRule="auto"/>
      <w:jc w:val="both"/>
    </w:pPr>
    <w:rPr>
      <w:rFonts w:ascii="Times New Roman" w:hAnsi="Times New Roman"/>
      <w:sz w:val="24"/>
      <w:szCs w:val="24"/>
      <w:lang w:val="en" w:bidi="ar-SA"/>
    </w:rPr>
  </w:style>
  <w:style w:type="paragraph" w:customStyle="1" w:styleId="Affiliation">
    <w:name w:val="Affiliation"/>
    <w:basedOn w:val="Authors"/>
    <w:autoRedefine/>
    <w:qFormat/>
    <w:rsid w:val="00CD4715"/>
    <w:pPr>
      <w:keepNext/>
      <w:widowControl w:val="0"/>
      <w:tabs>
        <w:tab w:val="left" w:pos="1080"/>
      </w:tabs>
      <w:jc w:val="both"/>
      <w:outlineLvl w:val="0"/>
    </w:pPr>
    <w:rPr>
      <w:b/>
      <w:sz w:val="18"/>
      <w:szCs w:val="18"/>
      <w:lang w:bidi="ar-SA"/>
    </w:rPr>
  </w:style>
  <w:style w:type="paragraph" w:customStyle="1" w:styleId="Wiley-Standard">
    <w:name w:val="Wiley-Standard"/>
    <w:basedOn w:val="Normal"/>
    <w:rsid w:val="00CD4715"/>
    <w:pPr>
      <w:widowControl w:val="0"/>
      <w:spacing w:after="0" w:line="360" w:lineRule="auto"/>
      <w:jc w:val="both"/>
    </w:pPr>
    <w:rPr>
      <w:rFonts w:ascii="Times New Roman" w:hAnsi="Times New Roman"/>
      <w:sz w:val="24"/>
      <w:szCs w:val="20"/>
      <w:lang w:val="de-DE" w:bidi="ar-SA"/>
    </w:rPr>
  </w:style>
  <w:style w:type="paragraph" w:styleId="BodyText2">
    <w:name w:val="Body Text 2"/>
    <w:basedOn w:val="Normal"/>
    <w:link w:val="BodyText2Char"/>
    <w:rsid w:val="00CD4715"/>
    <w:pPr>
      <w:spacing w:after="240" w:line="480" w:lineRule="auto"/>
      <w:ind w:firstLine="360"/>
      <w:jc w:val="center"/>
    </w:pPr>
    <w:rPr>
      <w:rFonts w:ascii="Calibri" w:eastAsia="MS Mincho" w:hAnsi="Calibri"/>
      <w:b/>
      <w:sz w:val="28"/>
      <w:szCs w:val="20"/>
    </w:rPr>
  </w:style>
  <w:style w:type="character" w:customStyle="1" w:styleId="BodyText2Char">
    <w:name w:val="Body Text 2 Char"/>
    <w:basedOn w:val="DefaultParagraphFont"/>
    <w:link w:val="BodyText2"/>
    <w:rsid w:val="00CD4715"/>
    <w:rPr>
      <w:rFonts w:ascii="Calibri" w:eastAsia="MS Mincho" w:hAnsi="Calibri"/>
      <w:b/>
      <w:sz w:val="28"/>
      <w:lang w:bidi="en-US"/>
    </w:rPr>
  </w:style>
  <w:style w:type="character" w:customStyle="1" w:styleId="st">
    <w:name w:val="st"/>
    <w:basedOn w:val="DefaultParagraphFont"/>
    <w:rsid w:val="00EA1EBB"/>
  </w:style>
  <w:style w:type="character" w:customStyle="1" w:styleId="apple-converted-space">
    <w:name w:val="apple-converted-space"/>
    <w:rsid w:val="00EA1EBB"/>
  </w:style>
  <w:style w:type="character" w:customStyle="1" w:styleId="authorlink">
    <w:name w:val="author_link"/>
    <w:rsid w:val="00EA1EBB"/>
  </w:style>
  <w:style w:type="character" w:customStyle="1" w:styleId="addmd">
    <w:name w:val="addmd"/>
    <w:rsid w:val="00EA1EBB"/>
  </w:style>
  <w:style w:type="character" w:customStyle="1" w:styleId="Strong1">
    <w:name w:val="Strong1"/>
    <w:rsid w:val="00EA1E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Formatinstructions">
    <w:name w:val="Format instructions"/>
    <w:basedOn w:val="Normal"/>
    <w:rsid w:val="009204F2"/>
    <w:pPr>
      <w:overflowPunct w:val="0"/>
      <w:autoSpaceDE w:val="0"/>
      <w:autoSpaceDN w:val="0"/>
      <w:adjustRightInd w:val="0"/>
      <w:spacing w:after="120" w:line="480" w:lineRule="auto"/>
      <w:ind w:firstLine="360"/>
      <w:jc w:val="both"/>
      <w:textAlignment w:val="baseline"/>
    </w:pPr>
    <w:rPr>
      <w:rFonts w:ascii="Arial" w:hAnsi="Arial"/>
      <w:i/>
      <w:sz w:val="20"/>
      <w:szCs w:val="20"/>
    </w:rPr>
  </w:style>
  <w:style w:type="character" w:customStyle="1" w:styleId="hps">
    <w:name w:val="hps"/>
    <w:basedOn w:val="DefaultParagraphFont"/>
    <w:rsid w:val="009204F2"/>
  </w:style>
  <w:style w:type="character" w:styleId="Hyperlink">
    <w:name w:val="Hyperlink"/>
    <w:uiPriority w:val="99"/>
    <w:unhideWhenUsed/>
    <w:rsid w:val="009204F2"/>
    <w:rPr>
      <w:color w:val="0000FF"/>
      <w:u w:val="single"/>
    </w:rPr>
  </w:style>
  <w:style w:type="paragraph" w:customStyle="1" w:styleId="Abstract">
    <w:name w:val="Abstract"/>
    <w:basedOn w:val="Normal"/>
    <w:autoRedefine/>
    <w:qFormat/>
    <w:rsid w:val="00CD4715"/>
    <w:pPr>
      <w:widowControl w:val="0"/>
      <w:spacing w:before="120" w:after="0" w:line="480" w:lineRule="auto"/>
      <w:jc w:val="both"/>
    </w:pPr>
    <w:rPr>
      <w:rFonts w:ascii="Times New Roman" w:hAnsi="Times New Roman"/>
      <w:sz w:val="24"/>
      <w:szCs w:val="24"/>
      <w:lang w:val="en" w:bidi="ar-SA"/>
    </w:rPr>
  </w:style>
  <w:style w:type="paragraph" w:customStyle="1" w:styleId="Affiliation">
    <w:name w:val="Affiliation"/>
    <w:basedOn w:val="Authors"/>
    <w:autoRedefine/>
    <w:qFormat/>
    <w:rsid w:val="00CD4715"/>
    <w:pPr>
      <w:keepNext/>
      <w:widowControl w:val="0"/>
      <w:tabs>
        <w:tab w:val="left" w:pos="1080"/>
      </w:tabs>
      <w:jc w:val="both"/>
      <w:outlineLvl w:val="0"/>
    </w:pPr>
    <w:rPr>
      <w:b/>
      <w:sz w:val="18"/>
      <w:szCs w:val="18"/>
      <w:lang w:bidi="ar-SA"/>
    </w:rPr>
  </w:style>
  <w:style w:type="paragraph" w:customStyle="1" w:styleId="Wiley-Standard">
    <w:name w:val="Wiley-Standard"/>
    <w:basedOn w:val="Normal"/>
    <w:rsid w:val="00CD4715"/>
    <w:pPr>
      <w:widowControl w:val="0"/>
      <w:spacing w:after="0" w:line="360" w:lineRule="auto"/>
      <w:jc w:val="both"/>
    </w:pPr>
    <w:rPr>
      <w:rFonts w:ascii="Times New Roman" w:hAnsi="Times New Roman"/>
      <w:sz w:val="24"/>
      <w:szCs w:val="20"/>
      <w:lang w:val="de-DE" w:bidi="ar-SA"/>
    </w:rPr>
  </w:style>
  <w:style w:type="paragraph" w:styleId="BodyText2">
    <w:name w:val="Body Text 2"/>
    <w:basedOn w:val="Normal"/>
    <w:link w:val="BodyText2Char"/>
    <w:rsid w:val="00CD4715"/>
    <w:pPr>
      <w:spacing w:after="240" w:line="480" w:lineRule="auto"/>
      <w:ind w:firstLine="360"/>
      <w:jc w:val="center"/>
    </w:pPr>
    <w:rPr>
      <w:rFonts w:ascii="Calibri" w:eastAsia="MS Mincho" w:hAnsi="Calibri"/>
      <w:b/>
      <w:sz w:val="28"/>
      <w:szCs w:val="20"/>
    </w:rPr>
  </w:style>
  <w:style w:type="character" w:customStyle="1" w:styleId="BodyText2Char">
    <w:name w:val="Body Text 2 Char"/>
    <w:basedOn w:val="DefaultParagraphFont"/>
    <w:link w:val="BodyText2"/>
    <w:rsid w:val="00CD4715"/>
    <w:rPr>
      <w:rFonts w:ascii="Calibri" w:eastAsia="MS Mincho" w:hAnsi="Calibri"/>
      <w:b/>
      <w:sz w:val="28"/>
      <w:lang w:bidi="en-US"/>
    </w:rPr>
  </w:style>
  <w:style w:type="character" w:customStyle="1" w:styleId="st">
    <w:name w:val="st"/>
    <w:basedOn w:val="DefaultParagraphFont"/>
    <w:rsid w:val="00EA1EBB"/>
  </w:style>
  <w:style w:type="character" w:customStyle="1" w:styleId="apple-converted-space">
    <w:name w:val="apple-converted-space"/>
    <w:rsid w:val="00EA1EBB"/>
  </w:style>
  <w:style w:type="character" w:customStyle="1" w:styleId="authorlink">
    <w:name w:val="author_link"/>
    <w:rsid w:val="00EA1EBB"/>
  </w:style>
  <w:style w:type="character" w:customStyle="1" w:styleId="addmd">
    <w:name w:val="addmd"/>
    <w:rsid w:val="00EA1EBB"/>
  </w:style>
  <w:style w:type="character" w:customStyle="1" w:styleId="Strong1">
    <w:name w:val="Strong1"/>
    <w:rsid w:val="00EA1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en.wikipedia.org/wiki/Energy_and_Environmental_Scienc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link.springer.com/journal/108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sciencedirect.com/science/journal/01675729"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2B8E8-1BAB-4980-AD83-EF2FF5EBB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Pages>
  <Words>3052</Words>
  <Characters>17199</Characters>
  <Application>Microsoft Office Word</Application>
  <DocSecurity>0</DocSecurity>
  <Lines>344</Lines>
  <Paragraphs>124</Paragraphs>
  <ScaleCrop>false</ScaleCrop>
  <HeadingPairs>
    <vt:vector size="2" baseType="variant">
      <vt:variant>
        <vt:lpstr>Title</vt:lpstr>
      </vt:variant>
      <vt:variant>
        <vt:i4>1</vt:i4>
      </vt:variant>
    </vt:vector>
  </HeadingPairs>
  <TitlesOfParts>
    <vt:vector size="1" baseType="lpstr">
      <vt:lpstr>MJAS Vol 20 No 3 (2016)</vt:lpstr>
    </vt:vector>
  </TitlesOfParts>
  <Company>UKM</Company>
  <LinksUpToDate>false</LinksUpToDate>
  <CharactersWithSpaces>20235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4 (2016)</dc:title>
  <dc:creator>Harun Hj Hamzah</dc:creator>
  <cp:lastModifiedBy>Harun Hamzah</cp:lastModifiedBy>
  <cp:revision>19</cp:revision>
  <cp:lastPrinted>2016-07-19T12:02:00Z</cp:lastPrinted>
  <dcterms:created xsi:type="dcterms:W3CDTF">2016-07-19T01:35:00Z</dcterms:created>
  <dcterms:modified xsi:type="dcterms:W3CDTF">2016-07-19T12:02:00Z</dcterms:modified>
</cp:coreProperties>
</file>