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CB0373" w:rsidRDefault="00CB0373" w:rsidP="00CB0373">
      <w:pPr>
        <w:spacing w:after="0" w:line="240" w:lineRule="auto"/>
        <w:jc w:val="center"/>
        <w:outlineLvl w:val="0"/>
        <w:rPr>
          <w:rFonts w:ascii="Times New Roman" w:hAnsi="Times New Roman"/>
          <w:sz w:val="28"/>
        </w:rPr>
      </w:pPr>
      <w:r>
        <w:rPr>
          <w:rFonts w:ascii="Times New Roman" w:hAnsi="Times New Roman"/>
          <w:sz w:val="28"/>
          <w:szCs w:val="28"/>
        </w:rPr>
        <w:t>A FLUORESCENCE PHOSPHATE SENSOR BASED ON POLY(GLYCIDYL METHACRYLATE) MICROSPHERES WITH ALUMINIUM-MORIN</w:t>
      </w:r>
    </w:p>
    <w:p w:rsidR="006768E9" w:rsidRPr="00F447A7" w:rsidRDefault="006768E9" w:rsidP="00F447A7">
      <w:pPr>
        <w:spacing w:after="0" w:line="240" w:lineRule="auto"/>
        <w:jc w:val="center"/>
        <w:rPr>
          <w:rFonts w:ascii="Times New Roman" w:hAnsi="Times New Roman"/>
          <w:noProof/>
          <w:sz w:val="24"/>
          <w:szCs w:val="24"/>
          <w:lang w:bidi="ar-SA"/>
        </w:rPr>
      </w:pPr>
    </w:p>
    <w:p w:rsidR="00CB0373" w:rsidRPr="000A2697" w:rsidRDefault="00CB0373" w:rsidP="00CB0373">
      <w:pPr>
        <w:spacing w:after="0" w:line="240" w:lineRule="auto"/>
        <w:jc w:val="center"/>
        <w:outlineLvl w:val="0"/>
        <w:rPr>
          <w:rFonts w:ascii="Times New Roman" w:hAnsi="Times New Roman"/>
          <w:sz w:val="24"/>
        </w:rPr>
      </w:pPr>
      <w:r>
        <w:rPr>
          <w:rFonts w:ascii="Times New Roman" w:hAnsi="Times New Roman"/>
          <w:sz w:val="24"/>
        </w:rPr>
        <w:t>(Sensor Fosfat Berpendarfluor Berasaskan Mikrosfera Poli(Glisidil Metakrilat) dengan Aluminium-Morin)</w:t>
      </w:r>
    </w:p>
    <w:p w:rsidR="006768E9" w:rsidRPr="00F447A7" w:rsidRDefault="006768E9" w:rsidP="00F447A7">
      <w:pPr>
        <w:spacing w:after="0" w:line="240" w:lineRule="auto"/>
        <w:jc w:val="center"/>
        <w:rPr>
          <w:rFonts w:ascii="Times New Roman" w:hAnsi="Times New Roman"/>
          <w:noProof/>
          <w:sz w:val="20"/>
          <w:szCs w:val="20"/>
          <w:lang w:bidi="ar-SA"/>
        </w:rPr>
      </w:pPr>
    </w:p>
    <w:p w:rsidR="00CB0373" w:rsidRPr="00CB0373" w:rsidRDefault="00CB0373" w:rsidP="00CB0373">
      <w:pPr>
        <w:spacing w:after="0" w:line="240" w:lineRule="auto"/>
        <w:jc w:val="center"/>
        <w:outlineLvl w:val="0"/>
        <w:rPr>
          <w:rFonts w:ascii="Times New Roman" w:hAnsi="Times New Roman"/>
          <w:bCs/>
          <w:sz w:val="20"/>
          <w:szCs w:val="20"/>
        </w:rPr>
      </w:pPr>
      <w:r w:rsidRPr="00CB0373">
        <w:rPr>
          <w:rFonts w:ascii="Times New Roman" w:hAnsi="Times New Roman"/>
          <w:bCs/>
          <w:sz w:val="20"/>
          <w:szCs w:val="20"/>
        </w:rPr>
        <w:t>Amalina Ahmad</w:t>
      </w:r>
      <w:r w:rsidRPr="00CB0373">
        <w:rPr>
          <w:rFonts w:ascii="Times New Roman" w:hAnsi="Times New Roman"/>
          <w:bCs/>
          <w:sz w:val="20"/>
          <w:szCs w:val="20"/>
          <w:vertAlign w:val="superscript"/>
        </w:rPr>
        <w:t>1</w:t>
      </w:r>
      <w:r w:rsidRPr="00CB0373">
        <w:rPr>
          <w:rFonts w:ascii="Times New Roman" w:hAnsi="Times New Roman"/>
          <w:bCs/>
          <w:sz w:val="20"/>
          <w:szCs w:val="20"/>
        </w:rPr>
        <w:t>, Norhadisah Mohd Zaini</w:t>
      </w:r>
      <w:r w:rsidRPr="00CB0373">
        <w:rPr>
          <w:rFonts w:ascii="Times New Roman" w:hAnsi="Times New Roman"/>
          <w:bCs/>
          <w:sz w:val="20"/>
          <w:szCs w:val="20"/>
          <w:vertAlign w:val="superscript"/>
        </w:rPr>
        <w:t>1</w:t>
      </w:r>
      <w:r w:rsidRPr="00CB0373">
        <w:rPr>
          <w:rFonts w:ascii="Times New Roman" w:hAnsi="Times New Roman"/>
          <w:bCs/>
          <w:sz w:val="20"/>
          <w:szCs w:val="20"/>
        </w:rPr>
        <w:t>, Normazida Rozi</w:t>
      </w:r>
      <w:r w:rsidRPr="00CB0373">
        <w:rPr>
          <w:rFonts w:ascii="Times New Roman" w:hAnsi="Times New Roman"/>
          <w:bCs/>
          <w:sz w:val="20"/>
          <w:szCs w:val="20"/>
          <w:vertAlign w:val="superscript"/>
        </w:rPr>
        <w:t>1</w:t>
      </w:r>
      <w:r w:rsidRPr="00CB0373">
        <w:rPr>
          <w:rFonts w:ascii="Times New Roman" w:hAnsi="Times New Roman"/>
          <w:bCs/>
          <w:sz w:val="20"/>
          <w:szCs w:val="20"/>
        </w:rPr>
        <w:t>, Nurul Huda Abd Karim</w:t>
      </w:r>
      <w:r w:rsidRPr="00CB0373">
        <w:rPr>
          <w:rFonts w:ascii="Times New Roman" w:hAnsi="Times New Roman"/>
          <w:bCs/>
          <w:sz w:val="20"/>
          <w:szCs w:val="20"/>
          <w:vertAlign w:val="superscript"/>
        </w:rPr>
        <w:t>1</w:t>
      </w:r>
      <w:r w:rsidRPr="00CB0373">
        <w:rPr>
          <w:rFonts w:ascii="Times New Roman" w:hAnsi="Times New Roman"/>
          <w:bCs/>
          <w:sz w:val="20"/>
          <w:szCs w:val="20"/>
        </w:rPr>
        <w:t>, Siti Aishah Hasbullah</w:t>
      </w:r>
      <w:r w:rsidRPr="00CB0373">
        <w:rPr>
          <w:rFonts w:ascii="Times New Roman" w:hAnsi="Times New Roman"/>
          <w:bCs/>
          <w:sz w:val="20"/>
          <w:szCs w:val="20"/>
          <w:vertAlign w:val="superscript"/>
        </w:rPr>
        <w:t>1</w:t>
      </w:r>
      <w:r w:rsidRPr="00CB0373">
        <w:rPr>
          <w:rFonts w:ascii="Times New Roman" w:hAnsi="Times New Roman"/>
          <w:bCs/>
          <w:sz w:val="20"/>
          <w:szCs w:val="20"/>
        </w:rPr>
        <w:t>, Lee Yook Heng</w:t>
      </w:r>
      <w:r w:rsidRPr="00CB0373">
        <w:rPr>
          <w:rFonts w:ascii="Times New Roman" w:hAnsi="Times New Roman"/>
          <w:bCs/>
          <w:sz w:val="20"/>
          <w:szCs w:val="20"/>
          <w:vertAlign w:val="superscript"/>
        </w:rPr>
        <w:t>1</w:t>
      </w:r>
      <w:r>
        <w:rPr>
          <w:rFonts w:ascii="Times New Roman" w:hAnsi="Times New Roman"/>
          <w:bCs/>
          <w:sz w:val="20"/>
          <w:szCs w:val="20"/>
        </w:rPr>
        <w:t xml:space="preserve">, </w:t>
      </w:r>
      <w:r w:rsidRPr="00CB0373">
        <w:rPr>
          <w:rFonts w:ascii="Times New Roman" w:hAnsi="Times New Roman"/>
          <w:bCs/>
          <w:sz w:val="20"/>
          <w:szCs w:val="20"/>
        </w:rPr>
        <w:t>Sharina Abu Hanifah</w:t>
      </w:r>
      <w:r w:rsidRPr="00CB0373">
        <w:rPr>
          <w:rFonts w:ascii="Times New Roman" w:hAnsi="Times New Roman"/>
          <w:bCs/>
          <w:sz w:val="20"/>
          <w:szCs w:val="20"/>
          <w:vertAlign w:val="superscript"/>
        </w:rPr>
        <w:t>1,2</w:t>
      </w:r>
      <w:r w:rsidRPr="00CB0373">
        <w:rPr>
          <w:rFonts w:ascii="Times New Roman" w:hAnsi="Times New Roman"/>
          <w:bCs/>
          <w:sz w:val="20"/>
          <w:szCs w:val="20"/>
        </w:rPr>
        <w:t>*</w:t>
      </w:r>
    </w:p>
    <w:p w:rsidR="006768E9" w:rsidRPr="00F447A7" w:rsidRDefault="006768E9" w:rsidP="00F447A7">
      <w:pPr>
        <w:spacing w:after="0" w:line="240" w:lineRule="auto"/>
        <w:jc w:val="center"/>
        <w:rPr>
          <w:rFonts w:ascii="Times New Roman" w:hAnsi="Times New Roman"/>
          <w:noProof/>
          <w:sz w:val="18"/>
          <w:szCs w:val="18"/>
          <w:lang w:bidi="ar-SA"/>
        </w:rPr>
      </w:pPr>
    </w:p>
    <w:p w:rsidR="00CB0373" w:rsidRDefault="00CB0373" w:rsidP="00CB0373">
      <w:pPr>
        <w:spacing w:after="0" w:line="240" w:lineRule="auto"/>
        <w:jc w:val="center"/>
        <w:outlineLvl w:val="0"/>
        <w:rPr>
          <w:rFonts w:ascii="Times New Roman" w:hAnsi="Times New Roman"/>
          <w:i/>
          <w:sz w:val="18"/>
          <w:szCs w:val="18"/>
        </w:rPr>
      </w:pPr>
      <w:r w:rsidRPr="00A077DA">
        <w:rPr>
          <w:rFonts w:ascii="Times New Roman" w:hAnsi="Times New Roman"/>
          <w:i/>
          <w:sz w:val="18"/>
          <w:szCs w:val="18"/>
          <w:vertAlign w:val="superscript"/>
        </w:rPr>
        <w:t>1</w:t>
      </w:r>
      <w:r w:rsidRPr="00A077DA">
        <w:rPr>
          <w:rFonts w:ascii="Times New Roman" w:hAnsi="Times New Roman"/>
          <w:i/>
          <w:sz w:val="18"/>
          <w:szCs w:val="18"/>
        </w:rPr>
        <w:t>School of Chemical Sciences</w:t>
      </w:r>
      <w:r>
        <w:rPr>
          <w:rFonts w:ascii="Times New Roman" w:hAnsi="Times New Roman"/>
          <w:i/>
          <w:sz w:val="18"/>
          <w:szCs w:val="18"/>
        </w:rPr>
        <w:t xml:space="preserve"> and Food Technology</w:t>
      </w:r>
    </w:p>
    <w:p w:rsidR="00CB0373" w:rsidRDefault="00CB0373" w:rsidP="00CB0373">
      <w:pPr>
        <w:spacing w:after="0" w:line="240" w:lineRule="auto"/>
        <w:jc w:val="center"/>
        <w:outlineLvl w:val="0"/>
        <w:rPr>
          <w:rFonts w:ascii="Times New Roman" w:hAnsi="Times New Roman"/>
          <w:i/>
          <w:sz w:val="18"/>
          <w:szCs w:val="18"/>
        </w:rPr>
      </w:pPr>
      <w:r w:rsidRPr="00A077DA">
        <w:rPr>
          <w:rFonts w:ascii="Times New Roman" w:hAnsi="Times New Roman"/>
          <w:sz w:val="18"/>
          <w:szCs w:val="18"/>
          <w:vertAlign w:val="superscript"/>
        </w:rPr>
        <w:t>2</w:t>
      </w:r>
      <w:r w:rsidRPr="00A077DA">
        <w:rPr>
          <w:rFonts w:ascii="Times New Roman" w:hAnsi="Times New Roman"/>
          <w:i/>
          <w:sz w:val="18"/>
          <w:szCs w:val="18"/>
        </w:rPr>
        <w:t>Center for Wate</w:t>
      </w:r>
      <w:r>
        <w:rPr>
          <w:rFonts w:ascii="Times New Roman" w:hAnsi="Times New Roman"/>
          <w:i/>
          <w:sz w:val="18"/>
          <w:szCs w:val="18"/>
        </w:rPr>
        <w:t>r Research and Analysis</w:t>
      </w:r>
    </w:p>
    <w:p w:rsidR="00CB0373" w:rsidRDefault="00CB0373" w:rsidP="00CB0373">
      <w:pPr>
        <w:spacing w:after="0" w:line="240" w:lineRule="auto"/>
        <w:jc w:val="center"/>
        <w:outlineLvl w:val="0"/>
        <w:rPr>
          <w:rFonts w:ascii="Times New Roman" w:hAnsi="Times New Roman"/>
          <w:i/>
          <w:sz w:val="18"/>
          <w:szCs w:val="18"/>
        </w:rPr>
      </w:pPr>
      <w:r w:rsidRPr="00A077DA">
        <w:rPr>
          <w:rFonts w:ascii="Times New Roman" w:hAnsi="Times New Roman"/>
          <w:i/>
          <w:sz w:val="18"/>
          <w:szCs w:val="18"/>
        </w:rPr>
        <w:t xml:space="preserve">Faculty of Science and Technology, </w:t>
      </w:r>
    </w:p>
    <w:p w:rsidR="00CB0373" w:rsidRPr="00A077DA" w:rsidRDefault="00CB0373" w:rsidP="00CB0373">
      <w:pPr>
        <w:spacing w:after="0" w:line="240" w:lineRule="auto"/>
        <w:jc w:val="center"/>
        <w:outlineLvl w:val="0"/>
        <w:rPr>
          <w:rFonts w:ascii="Times New Roman" w:hAnsi="Times New Roman"/>
          <w:i/>
          <w:sz w:val="18"/>
          <w:szCs w:val="18"/>
        </w:rPr>
      </w:pPr>
      <w:r w:rsidRPr="00A077DA">
        <w:rPr>
          <w:rFonts w:ascii="Times New Roman" w:hAnsi="Times New Roman"/>
          <w:i/>
          <w:sz w:val="18"/>
          <w:szCs w:val="18"/>
        </w:rPr>
        <w:t xml:space="preserve">Universiti Kebangsaan Malaysia, 43600 </w:t>
      </w:r>
      <w:r>
        <w:rPr>
          <w:rFonts w:ascii="Times New Roman" w:hAnsi="Times New Roman"/>
          <w:i/>
          <w:sz w:val="18"/>
          <w:szCs w:val="18"/>
        </w:rPr>
        <w:t xml:space="preserve">UKM </w:t>
      </w:r>
      <w:r w:rsidRPr="00A077DA">
        <w:rPr>
          <w:rFonts w:ascii="Times New Roman" w:hAnsi="Times New Roman"/>
          <w:i/>
          <w:sz w:val="18"/>
          <w:szCs w:val="18"/>
        </w:rPr>
        <w:t>Bangi</w:t>
      </w:r>
      <w:r>
        <w:rPr>
          <w:rFonts w:ascii="Times New Roman" w:hAnsi="Times New Roman"/>
          <w:i/>
          <w:sz w:val="18"/>
          <w:szCs w:val="18"/>
        </w:rPr>
        <w:t>, Selangor,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CB0373">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CB0373" w:rsidRPr="00CB0373">
        <w:rPr>
          <w:rFonts w:ascii="Times New Roman" w:hAnsi="Times New Roman"/>
          <w:bCs/>
          <w:i/>
          <w:sz w:val="18"/>
        </w:rPr>
        <w:t>sharina@ukm.edu.my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CB0373">
        <w:rPr>
          <w:rFonts w:ascii="Times New Roman" w:hAnsi="Times New Roman"/>
          <w:noProof/>
          <w:sz w:val="18"/>
          <w:szCs w:val="18"/>
          <w:lang w:bidi="ar-SA"/>
        </w:rPr>
        <w:t>8 December 2015</w:t>
      </w:r>
      <w:r>
        <w:rPr>
          <w:rFonts w:ascii="Times New Roman" w:hAnsi="Times New Roman"/>
          <w:noProof/>
          <w:sz w:val="18"/>
          <w:szCs w:val="18"/>
          <w:lang w:bidi="ar-SA"/>
        </w:rPr>
        <w:t xml:space="preserve">; Accepted: </w:t>
      </w:r>
      <w:r w:rsidR="00CB0373">
        <w:rPr>
          <w:rFonts w:ascii="Times New Roman" w:hAnsi="Times New Roman"/>
          <w:noProof/>
          <w:sz w:val="18"/>
          <w:szCs w:val="18"/>
          <w:lang w:bidi="ar-SA"/>
        </w:rPr>
        <w:t>11 March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B0373" w:rsidRPr="00254145" w:rsidRDefault="00CB0373" w:rsidP="00CB0373">
      <w:pPr>
        <w:spacing w:after="0" w:line="240" w:lineRule="auto"/>
        <w:jc w:val="both"/>
        <w:rPr>
          <w:rFonts w:ascii="Times New Roman" w:eastAsia="Calibri" w:hAnsi="Times New Roman"/>
          <w:sz w:val="18"/>
          <w:szCs w:val="18"/>
        </w:rPr>
      </w:pPr>
      <w:r w:rsidRPr="00254145">
        <w:rPr>
          <w:rFonts w:ascii="Times New Roman" w:hAnsi="Times New Roman"/>
          <w:sz w:val="18"/>
          <w:szCs w:val="18"/>
          <w:lang w:val="en-MY"/>
        </w:rPr>
        <w:t xml:space="preserve">The performance of new phosphate sensor was investigated using </w:t>
      </w:r>
      <w:r w:rsidRPr="00254145">
        <w:rPr>
          <w:rFonts w:ascii="Times New Roman" w:hAnsi="Times New Roman"/>
          <w:bCs/>
          <w:sz w:val="18"/>
          <w:szCs w:val="18"/>
        </w:rPr>
        <w:t xml:space="preserve">fluorescence spectrometer </w:t>
      </w:r>
      <w:r w:rsidRPr="00254145">
        <w:rPr>
          <w:rFonts w:ascii="Times New Roman" w:hAnsi="Times New Roman"/>
          <w:sz w:val="18"/>
          <w:szCs w:val="18"/>
          <w:lang w:val="en-MY"/>
        </w:rPr>
        <w:t>in the form of immobilized Al-morin on poly(glycidyl methacrylate) (pGMA) microspheres. pGMA microspheres that were synthesized by using suspension photopolymerization exhibited spherical-shaped morphology with diameters from 1.5 to 5.3 μm. The studies were carried out at pH 5 and the ratio of aluminium (III) chloride hexahydrate to morin was 3:1 (v/v). At pH 5, H</w:t>
      </w:r>
      <w:r w:rsidRPr="00254145">
        <w:rPr>
          <w:rFonts w:ascii="Times New Roman" w:hAnsi="Times New Roman"/>
          <w:sz w:val="18"/>
          <w:szCs w:val="18"/>
          <w:vertAlign w:val="subscript"/>
          <w:lang w:val="en-MY"/>
        </w:rPr>
        <w:t>2</w:t>
      </w:r>
      <w:r w:rsidRPr="00254145">
        <w:rPr>
          <w:rFonts w:ascii="Times New Roman" w:hAnsi="Times New Roman"/>
          <w:sz w:val="18"/>
          <w:szCs w:val="18"/>
          <w:lang w:val="en-MY"/>
        </w:rPr>
        <w:t>PO</w:t>
      </w:r>
      <w:r w:rsidRPr="00254145">
        <w:rPr>
          <w:rFonts w:ascii="Times New Roman" w:hAnsi="Times New Roman"/>
          <w:sz w:val="18"/>
          <w:szCs w:val="18"/>
          <w:vertAlign w:val="subscript"/>
          <w:lang w:val="en-MY"/>
        </w:rPr>
        <w:t>4</w:t>
      </w:r>
      <w:r w:rsidRPr="00254145">
        <w:rPr>
          <w:rFonts w:ascii="Times New Roman" w:hAnsi="Times New Roman"/>
          <w:sz w:val="18"/>
          <w:szCs w:val="18"/>
          <w:vertAlign w:val="superscript"/>
          <w:lang w:val="en-MY"/>
        </w:rPr>
        <w:t xml:space="preserve">- </w:t>
      </w:r>
      <w:r w:rsidRPr="00254145">
        <w:rPr>
          <w:rFonts w:ascii="Times New Roman" w:hAnsi="Times New Roman"/>
          <w:sz w:val="18"/>
          <w:szCs w:val="18"/>
          <w:lang w:val="en-MY"/>
        </w:rPr>
        <w:t xml:space="preserve">was measured at 548 nm emission wavelength. </w:t>
      </w:r>
      <w:r w:rsidRPr="00254145">
        <w:rPr>
          <w:rFonts w:ascii="Times New Roman" w:hAnsi="Times New Roman"/>
          <w:bCs/>
          <w:sz w:val="18"/>
          <w:szCs w:val="18"/>
          <w:lang w:val="ms-MY"/>
        </w:rPr>
        <w:t xml:space="preserve">The relative fluorescence intensity was inversely proportional to </w:t>
      </w:r>
      <w:r w:rsidRPr="00254145">
        <w:rPr>
          <w:rFonts w:ascii="Times New Roman" w:hAnsi="Times New Roman"/>
          <w:bCs/>
          <w:sz w:val="18"/>
          <w:szCs w:val="18"/>
          <w:lang w:val="en-MY"/>
        </w:rPr>
        <w:t>H</w:t>
      </w:r>
      <w:r w:rsidRPr="00254145">
        <w:rPr>
          <w:rFonts w:ascii="Times New Roman" w:hAnsi="Times New Roman"/>
          <w:bCs/>
          <w:sz w:val="18"/>
          <w:szCs w:val="18"/>
          <w:vertAlign w:val="subscript"/>
          <w:lang w:val="en-MY"/>
        </w:rPr>
        <w:t>2</w:t>
      </w:r>
      <w:r w:rsidRPr="00254145">
        <w:rPr>
          <w:rFonts w:ascii="Times New Roman" w:hAnsi="Times New Roman"/>
          <w:bCs/>
          <w:sz w:val="18"/>
          <w:szCs w:val="18"/>
          <w:lang w:val="en-MY"/>
        </w:rPr>
        <w:t>PO</w:t>
      </w:r>
      <w:r w:rsidRPr="00254145">
        <w:rPr>
          <w:rFonts w:ascii="Times New Roman" w:hAnsi="Times New Roman"/>
          <w:bCs/>
          <w:sz w:val="18"/>
          <w:szCs w:val="18"/>
          <w:vertAlign w:val="subscript"/>
          <w:lang w:val="en-MY"/>
        </w:rPr>
        <w:t>4</w:t>
      </w:r>
      <w:r w:rsidRPr="00254145">
        <w:rPr>
          <w:rFonts w:ascii="Times New Roman" w:hAnsi="Times New Roman"/>
          <w:bCs/>
          <w:sz w:val="18"/>
          <w:szCs w:val="18"/>
          <w:vertAlign w:val="superscript"/>
          <w:lang w:val="en-MY"/>
        </w:rPr>
        <w:t>-</w:t>
      </w:r>
      <w:r w:rsidRPr="00254145">
        <w:rPr>
          <w:rFonts w:ascii="Times New Roman" w:hAnsi="Times New Roman"/>
          <w:bCs/>
          <w:sz w:val="18"/>
          <w:szCs w:val="18"/>
          <w:lang w:val="ms-MY"/>
        </w:rPr>
        <w:t xml:space="preserve"> concentrations</w:t>
      </w:r>
      <w:r w:rsidRPr="00254145">
        <w:rPr>
          <w:rFonts w:ascii="Times New Roman" w:hAnsi="Times New Roman"/>
          <w:sz w:val="18"/>
          <w:szCs w:val="18"/>
          <w:lang w:val="en-MY"/>
        </w:rPr>
        <w:t xml:space="preserve">. The linear range was observed between </w:t>
      </w:r>
      <w:r w:rsidRPr="00254145">
        <w:rPr>
          <w:rFonts w:ascii="Times New Roman" w:hAnsi="Times New Roman"/>
          <w:sz w:val="18"/>
          <w:szCs w:val="18"/>
          <w:lang w:val="ms-MY"/>
        </w:rPr>
        <w:t xml:space="preserve">6.6 – 58.8 µmol/L with detection limit (LOD) of 0.7 µmol/L. Ion interference study demonstrated that </w:t>
      </w:r>
      <w:r w:rsidRPr="00254145">
        <w:rPr>
          <w:rFonts w:ascii="Times New Roman" w:hAnsi="Times New Roman"/>
          <w:sz w:val="18"/>
          <w:szCs w:val="18"/>
          <w:lang w:val="en-MY"/>
        </w:rPr>
        <w:t>Al-morin was highly selective towards H</w:t>
      </w:r>
      <w:r w:rsidRPr="00254145">
        <w:rPr>
          <w:rFonts w:ascii="Times New Roman" w:hAnsi="Times New Roman"/>
          <w:sz w:val="18"/>
          <w:szCs w:val="18"/>
          <w:vertAlign w:val="subscript"/>
          <w:lang w:val="en-MY"/>
        </w:rPr>
        <w:t>2</w:t>
      </w:r>
      <w:r w:rsidRPr="00254145">
        <w:rPr>
          <w:rFonts w:ascii="Times New Roman" w:hAnsi="Times New Roman"/>
          <w:sz w:val="18"/>
          <w:szCs w:val="18"/>
          <w:lang w:val="en-MY"/>
        </w:rPr>
        <w:t>PO</w:t>
      </w:r>
      <w:r w:rsidRPr="00254145">
        <w:rPr>
          <w:rFonts w:ascii="Times New Roman" w:hAnsi="Times New Roman"/>
          <w:sz w:val="18"/>
          <w:szCs w:val="18"/>
          <w:vertAlign w:val="subscript"/>
          <w:lang w:val="en-MY"/>
        </w:rPr>
        <w:t>4</w:t>
      </w:r>
      <w:r w:rsidRPr="00254145">
        <w:rPr>
          <w:rFonts w:ascii="Times New Roman" w:hAnsi="Times New Roman"/>
          <w:sz w:val="18"/>
          <w:szCs w:val="18"/>
          <w:vertAlign w:val="superscript"/>
          <w:lang w:val="en-MY"/>
        </w:rPr>
        <w:t>-</w:t>
      </w:r>
      <w:r w:rsidRPr="00254145">
        <w:rPr>
          <w:rFonts w:ascii="Times New Roman" w:hAnsi="Times New Roman"/>
          <w:sz w:val="18"/>
          <w:szCs w:val="18"/>
          <w:lang w:val="en-MY"/>
        </w:rPr>
        <w:t xml:space="preserve">. </w:t>
      </w:r>
    </w:p>
    <w:p w:rsidR="00CB0373" w:rsidRPr="000168FA" w:rsidRDefault="00CB0373" w:rsidP="00CB0373">
      <w:pPr>
        <w:spacing w:after="0" w:line="240" w:lineRule="auto"/>
        <w:jc w:val="both"/>
        <w:outlineLvl w:val="0"/>
        <w:rPr>
          <w:rFonts w:ascii="Times New Roman" w:hAnsi="Times New Roman"/>
          <w:sz w:val="18"/>
          <w:szCs w:val="18"/>
        </w:rPr>
      </w:pPr>
    </w:p>
    <w:p w:rsidR="00CB0373" w:rsidRPr="00A401B0" w:rsidRDefault="00CB0373" w:rsidP="00CB0373">
      <w:pPr>
        <w:spacing w:after="0" w:line="240" w:lineRule="auto"/>
        <w:jc w:val="both"/>
        <w:outlineLvl w:val="0"/>
        <w:rPr>
          <w:rFonts w:ascii="Times New Roman" w:hAnsi="Times New Roman"/>
          <w:sz w:val="18"/>
          <w:szCs w:val="18"/>
        </w:rPr>
      </w:pPr>
      <w:r w:rsidRPr="00A401B0">
        <w:rPr>
          <w:rFonts w:ascii="Times New Roman" w:hAnsi="Times New Roman"/>
          <w:b/>
          <w:sz w:val="18"/>
          <w:szCs w:val="18"/>
        </w:rPr>
        <w:t>Keyword</w:t>
      </w:r>
      <w:r>
        <w:rPr>
          <w:rFonts w:ascii="Times New Roman" w:hAnsi="Times New Roman"/>
          <w:b/>
          <w:sz w:val="18"/>
          <w:szCs w:val="18"/>
        </w:rPr>
        <w:t>s</w:t>
      </w:r>
      <w:r w:rsidR="009F5116">
        <w:rPr>
          <w:rFonts w:ascii="Times New Roman" w:hAnsi="Times New Roman"/>
          <w:sz w:val="18"/>
          <w:szCs w:val="18"/>
        </w:rPr>
        <w:t>: p</w:t>
      </w:r>
      <w:r w:rsidRPr="00A401B0">
        <w:rPr>
          <w:rFonts w:ascii="Times New Roman" w:hAnsi="Times New Roman"/>
          <w:sz w:val="18"/>
          <w:szCs w:val="18"/>
        </w:rPr>
        <w:t>hosphate sensor, polymer microspheres, aluminium-morin, fluorescence</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CB0373" w:rsidRPr="000168FA" w:rsidRDefault="00CB0373" w:rsidP="00CB0373">
      <w:pPr>
        <w:spacing w:after="0" w:line="240" w:lineRule="auto"/>
        <w:jc w:val="both"/>
        <w:outlineLvl w:val="0"/>
        <w:rPr>
          <w:rFonts w:ascii="Times New Roman" w:hAnsi="Times New Roman"/>
          <w:sz w:val="18"/>
          <w:szCs w:val="18"/>
        </w:rPr>
      </w:pPr>
      <w:r w:rsidRPr="000168FA">
        <w:rPr>
          <w:rFonts w:ascii="Times New Roman" w:hAnsi="Times New Roman"/>
          <w:sz w:val="18"/>
          <w:szCs w:val="18"/>
        </w:rPr>
        <w:t>Prestasi sensor fosfat baru telah dikaji dengan menggunakan spektrometer pendarfluor dalam bentuk  Al-morin terpegun pada mikrosfera poli(glisidil metakrilat) (pGMA). Mikrosfera pGMA yang disintesis dengan menggunakan pem</w:t>
      </w:r>
      <w:r w:rsidR="00EF588E">
        <w:rPr>
          <w:rFonts w:ascii="Times New Roman" w:hAnsi="Times New Roman"/>
          <w:sz w:val="18"/>
          <w:szCs w:val="18"/>
        </w:rPr>
        <w:t xml:space="preserve">fotopolimeran </w:t>
      </w:r>
      <w:r w:rsidRPr="000168FA">
        <w:rPr>
          <w:rFonts w:ascii="Times New Roman" w:hAnsi="Times New Roman"/>
          <w:sz w:val="18"/>
          <w:szCs w:val="18"/>
        </w:rPr>
        <w:t>ampaian mempamerkan morfologi berbentuk sfera dengan diameter 1.5</w:t>
      </w:r>
      <w:r>
        <w:rPr>
          <w:rFonts w:ascii="Times New Roman" w:hAnsi="Times New Roman"/>
          <w:sz w:val="18"/>
          <w:szCs w:val="18"/>
        </w:rPr>
        <w:t xml:space="preserve"> hingga </w:t>
      </w:r>
      <w:r w:rsidRPr="000168FA">
        <w:rPr>
          <w:rFonts w:ascii="Times New Roman" w:hAnsi="Times New Roman"/>
          <w:sz w:val="18"/>
          <w:szCs w:val="18"/>
        </w:rPr>
        <w:t>5.</w:t>
      </w:r>
      <w:r>
        <w:rPr>
          <w:rFonts w:ascii="Times New Roman" w:hAnsi="Times New Roman"/>
          <w:sz w:val="18"/>
          <w:szCs w:val="18"/>
        </w:rPr>
        <w:t>3 µm</w:t>
      </w:r>
      <w:r w:rsidRPr="000168FA">
        <w:rPr>
          <w:rFonts w:ascii="Times New Roman" w:hAnsi="Times New Roman"/>
          <w:sz w:val="18"/>
          <w:szCs w:val="18"/>
        </w:rPr>
        <w:t>. Kajian telah dijalankan pada pH 5 dan nisbah aluminium (III) klorida heksahidrat kepada morin adalah 3: 1 (v/v). Pada pH 5, H</w:t>
      </w:r>
      <w:r w:rsidRPr="000168FA">
        <w:rPr>
          <w:rFonts w:ascii="Times New Roman" w:hAnsi="Times New Roman"/>
          <w:sz w:val="18"/>
          <w:szCs w:val="18"/>
          <w:vertAlign w:val="subscript"/>
        </w:rPr>
        <w:t>2</w:t>
      </w:r>
      <w:r w:rsidRPr="000168FA">
        <w:rPr>
          <w:rFonts w:ascii="Times New Roman" w:hAnsi="Times New Roman"/>
          <w:sz w:val="18"/>
          <w:szCs w:val="18"/>
        </w:rPr>
        <w:t>PO</w:t>
      </w:r>
      <w:r w:rsidRPr="000168FA">
        <w:rPr>
          <w:rFonts w:ascii="Times New Roman" w:hAnsi="Times New Roman"/>
          <w:sz w:val="18"/>
          <w:szCs w:val="18"/>
          <w:vertAlign w:val="subscript"/>
        </w:rPr>
        <w:t>4</w:t>
      </w:r>
      <w:r w:rsidRPr="000168FA">
        <w:rPr>
          <w:rFonts w:ascii="Times New Roman" w:hAnsi="Times New Roman"/>
          <w:sz w:val="18"/>
          <w:szCs w:val="18"/>
          <w:vertAlign w:val="superscript"/>
        </w:rPr>
        <w:t>-</w:t>
      </w:r>
      <w:r w:rsidRPr="000168FA">
        <w:rPr>
          <w:rFonts w:ascii="Times New Roman" w:hAnsi="Times New Roman"/>
          <w:sz w:val="18"/>
          <w:szCs w:val="18"/>
        </w:rPr>
        <w:t xml:space="preserve"> diukur pada gelombang pancaran 548 nm. Keamatan pendarfluor relatif adalah berkadar songsang dengan kepekatan H</w:t>
      </w:r>
      <w:r w:rsidRPr="000168FA">
        <w:rPr>
          <w:rFonts w:ascii="Times New Roman" w:hAnsi="Times New Roman"/>
          <w:sz w:val="18"/>
          <w:szCs w:val="18"/>
          <w:vertAlign w:val="subscript"/>
        </w:rPr>
        <w:t>2</w:t>
      </w:r>
      <w:r w:rsidRPr="000168FA">
        <w:rPr>
          <w:rFonts w:ascii="Times New Roman" w:hAnsi="Times New Roman"/>
          <w:sz w:val="18"/>
          <w:szCs w:val="18"/>
        </w:rPr>
        <w:t>PO</w:t>
      </w:r>
      <w:r w:rsidRPr="000168FA">
        <w:rPr>
          <w:rFonts w:ascii="Times New Roman" w:hAnsi="Times New Roman"/>
          <w:sz w:val="18"/>
          <w:szCs w:val="18"/>
          <w:vertAlign w:val="subscript"/>
        </w:rPr>
        <w:t>4-</w:t>
      </w:r>
      <w:r w:rsidRPr="000168FA">
        <w:rPr>
          <w:rFonts w:ascii="Times New Roman" w:hAnsi="Times New Roman"/>
          <w:sz w:val="18"/>
          <w:szCs w:val="18"/>
        </w:rPr>
        <w:t xml:space="preserve"> Julat linear diperhatikan antara 6.6</w:t>
      </w:r>
      <w:r>
        <w:rPr>
          <w:rFonts w:ascii="Times New Roman" w:hAnsi="Times New Roman"/>
          <w:sz w:val="18"/>
          <w:szCs w:val="18"/>
        </w:rPr>
        <w:t xml:space="preserve"> – 58.8 μmol</w:t>
      </w:r>
      <w:r w:rsidRPr="000168FA">
        <w:rPr>
          <w:rFonts w:ascii="Times New Roman" w:hAnsi="Times New Roman"/>
          <w:sz w:val="18"/>
          <w:szCs w:val="18"/>
        </w:rPr>
        <w:t>/L dengan had pengesan</w:t>
      </w:r>
      <w:r>
        <w:rPr>
          <w:rFonts w:ascii="Times New Roman" w:hAnsi="Times New Roman"/>
          <w:sz w:val="18"/>
          <w:szCs w:val="18"/>
        </w:rPr>
        <w:t>an (LOD) pada 0.7 μmol</w:t>
      </w:r>
      <w:r w:rsidRPr="000168FA">
        <w:rPr>
          <w:rFonts w:ascii="Times New Roman" w:hAnsi="Times New Roman"/>
          <w:sz w:val="18"/>
          <w:szCs w:val="18"/>
        </w:rPr>
        <w:t>/L. Kajian gangguan ion menunjukkan  Al-morin adalah sangat selektif kepada H</w:t>
      </w:r>
      <w:r w:rsidRPr="000168FA">
        <w:rPr>
          <w:rFonts w:ascii="Times New Roman" w:hAnsi="Times New Roman"/>
          <w:sz w:val="18"/>
          <w:szCs w:val="18"/>
          <w:vertAlign w:val="subscript"/>
        </w:rPr>
        <w:t>2</w:t>
      </w:r>
      <w:r w:rsidRPr="000168FA">
        <w:rPr>
          <w:rFonts w:ascii="Times New Roman" w:hAnsi="Times New Roman"/>
          <w:sz w:val="18"/>
          <w:szCs w:val="18"/>
        </w:rPr>
        <w:t>PO</w:t>
      </w:r>
      <w:r w:rsidRPr="000168FA">
        <w:rPr>
          <w:rFonts w:ascii="Times New Roman" w:hAnsi="Times New Roman"/>
          <w:sz w:val="18"/>
          <w:szCs w:val="18"/>
          <w:vertAlign w:val="subscript"/>
        </w:rPr>
        <w:t>4</w:t>
      </w:r>
      <w:r w:rsidRPr="000168FA">
        <w:rPr>
          <w:rFonts w:ascii="Times New Roman" w:hAnsi="Times New Roman"/>
          <w:sz w:val="18"/>
          <w:szCs w:val="18"/>
          <w:vertAlign w:val="superscript"/>
        </w:rPr>
        <w:t>-</w:t>
      </w:r>
      <w:r w:rsidRPr="000168FA">
        <w:rPr>
          <w:rFonts w:ascii="Times New Roman" w:hAnsi="Times New Roman"/>
          <w:sz w:val="18"/>
          <w:szCs w:val="18"/>
        </w:rPr>
        <w:t>.</w:t>
      </w:r>
    </w:p>
    <w:p w:rsidR="00CB0373" w:rsidRPr="000168FA" w:rsidRDefault="00CB0373" w:rsidP="00CB0373">
      <w:pPr>
        <w:spacing w:after="0" w:line="240" w:lineRule="auto"/>
        <w:jc w:val="both"/>
        <w:outlineLvl w:val="0"/>
        <w:rPr>
          <w:rFonts w:ascii="Times New Roman" w:hAnsi="Times New Roman"/>
          <w:sz w:val="18"/>
          <w:szCs w:val="18"/>
        </w:rPr>
      </w:pPr>
    </w:p>
    <w:p w:rsidR="00CB0373" w:rsidRPr="00AD53DF" w:rsidRDefault="00CB0373" w:rsidP="00CB0373">
      <w:pPr>
        <w:spacing w:after="0" w:line="240" w:lineRule="auto"/>
        <w:jc w:val="both"/>
        <w:outlineLvl w:val="0"/>
        <w:rPr>
          <w:rFonts w:ascii="Times New Roman" w:hAnsi="Times New Roman"/>
          <w:sz w:val="18"/>
          <w:szCs w:val="18"/>
        </w:rPr>
      </w:pPr>
      <w:r w:rsidRPr="00254145">
        <w:rPr>
          <w:rFonts w:ascii="Times New Roman" w:hAnsi="Times New Roman"/>
          <w:b/>
          <w:bCs/>
          <w:sz w:val="18"/>
          <w:szCs w:val="18"/>
        </w:rPr>
        <w:t>Kata kunci</w:t>
      </w:r>
      <w:r w:rsidR="009F5116">
        <w:rPr>
          <w:rFonts w:ascii="Times New Roman" w:hAnsi="Times New Roman"/>
          <w:sz w:val="18"/>
          <w:szCs w:val="18"/>
        </w:rPr>
        <w:t>: s</w:t>
      </w:r>
      <w:r w:rsidRPr="00AD53DF">
        <w:rPr>
          <w:rFonts w:ascii="Times New Roman" w:hAnsi="Times New Roman"/>
          <w:sz w:val="18"/>
          <w:szCs w:val="18"/>
        </w:rPr>
        <w:t>ensor fosfat, polimer mikrosfrera, aluminium-morin, pendafluor</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462AB6" w:rsidRPr="00462AB6" w:rsidRDefault="00462AB6" w:rsidP="00462AB6">
      <w:pPr>
        <w:spacing w:after="0" w:line="240" w:lineRule="auto"/>
        <w:jc w:val="both"/>
        <w:rPr>
          <w:rFonts w:ascii="Times New Roman" w:hAnsi="Times New Roman"/>
          <w:bCs/>
          <w:color w:val="000000"/>
          <w:sz w:val="20"/>
          <w:szCs w:val="20"/>
          <w:lang w:val="en-MY"/>
        </w:rPr>
      </w:pPr>
      <w:r w:rsidRPr="00462AB6">
        <w:rPr>
          <w:rFonts w:ascii="Times New Roman" w:hAnsi="Times New Roman"/>
          <w:bCs/>
          <w:sz w:val="20"/>
          <w:szCs w:val="20"/>
          <w:lang w:val="en-MY"/>
        </w:rPr>
        <w:t>Phosphorus can be divided</w:t>
      </w:r>
      <w:r w:rsidRPr="00462AB6">
        <w:rPr>
          <w:rFonts w:ascii="Times New Roman" w:hAnsi="Times New Roman"/>
          <w:bCs/>
          <w:color w:val="000000"/>
          <w:sz w:val="20"/>
          <w:szCs w:val="20"/>
          <w:lang w:val="en-MY"/>
        </w:rPr>
        <w:t xml:space="preserve"> into organic phosphate and inorganic phosphate. Phosphate ions that move freely in water known as orthophosphate </w:t>
      </w:r>
      <w:r w:rsidRPr="00462AB6">
        <w:rPr>
          <w:rFonts w:ascii="Times New Roman" w:hAnsi="Times New Roman"/>
          <w:color w:val="000000"/>
          <w:sz w:val="20"/>
          <w:szCs w:val="20"/>
          <w:lang w:val="ms-MY"/>
        </w:rPr>
        <w:t>(P</w:t>
      </w:r>
      <w:r w:rsidRPr="00462AB6">
        <w:rPr>
          <w:rFonts w:ascii="Times New Roman" w:hAnsi="Times New Roman"/>
          <w:color w:val="000000"/>
          <w:sz w:val="20"/>
          <w:szCs w:val="20"/>
          <w:vertAlign w:val="subscript"/>
          <w:lang w:val="ms-MY"/>
        </w:rPr>
        <w:t>i</w:t>
      </w:r>
      <w:r w:rsidRPr="00462AB6">
        <w:rPr>
          <w:rFonts w:ascii="Times New Roman" w:hAnsi="Times New Roman"/>
          <w:color w:val="000000"/>
          <w:sz w:val="20"/>
          <w:szCs w:val="20"/>
          <w:lang w:val="ms-MY"/>
        </w:rPr>
        <w:t>) which is an inorganic phosphate [</w:t>
      </w:r>
      <w:r w:rsidRPr="00462AB6">
        <w:rPr>
          <w:rFonts w:ascii="Times New Roman" w:hAnsi="Times New Roman"/>
          <w:bCs/>
          <w:color w:val="000000"/>
          <w:sz w:val="20"/>
          <w:szCs w:val="20"/>
          <w:lang w:val="en-MY"/>
        </w:rPr>
        <w:t>1].</w:t>
      </w:r>
      <w:r w:rsidRPr="00462AB6">
        <w:rPr>
          <w:rFonts w:ascii="Times New Roman" w:hAnsi="Times New Roman"/>
          <w:color w:val="000000"/>
          <w:sz w:val="20"/>
          <w:szCs w:val="20"/>
        </w:rPr>
        <w:t xml:space="preserve"> High phosphate content in water can cause eutrophication. Eutrophication is the excess nutrients in aquatic ecosystems that bring to an excess algae growth and cause water and environmental problem</w:t>
      </w:r>
      <w:r w:rsidRPr="00462AB6">
        <w:rPr>
          <w:rFonts w:ascii="Times New Roman" w:hAnsi="Times New Roman"/>
          <w:bCs/>
          <w:color w:val="000000"/>
          <w:sz w:val="20"/>
          <w:szCs w:val="20"/>
          <w:vertAlign w:val="superscript"/>
          <w:lang w:val="en-MY"/>
        </w:rPr>
        <w:t xml:space="preserve"> </w:t>
      </w:r>
      <w:r w:rsidRPr="00462AB6">
        <w:rPr>
          <w:rFonts w:ascii="Times New Roman" w:hAnsi="Times New Roman"/>
          <w:color w:val="000000"/>
          <w:sz w:val="20"/>
          <w:szCs w:val="20"/>
        </w:rPr>
        <w:t xml:space="preserve">[2]. Thus, monitoring phosphate in drinking water is vital to ensure that water quality follows the standard. The maximum concentration of phosphate recommended by World Health </w:t>
      </w:r>
      <w:r w:rsidRPr="00462AB6">
        <w:rPr>
          <w:rFonts w:ascii="Times New Roman" w:hAnsi="Times New Roman"/>
          <w:color w:val="000000"/>
          <w:sz w:val="20"/>
          <w:szCs w:val="20"/>
        </w:rPr>
        <w:lastRenderedPageBreak/>
        <w:t xml:space="preserve">Organization (WHO) is </w:t>
      </w:r>
      <w:r w:rsidRPr="00462AB6">
        <w:rPr>
          <w:rFonts w:ascii="Times New Roman" w:hAnsi="Times New Roman"/>
          <w:color w:val="000000"/>
          <w:sz w:val="20"/>
          <w:szCs w:val="20"/>
          <w:lang w:val="ms-MY"/>
        </w:rPr>
        <w:t>1 mgL</w:t>
      </w:r>
      <w:r w:rsidRPr="00462AB6">
        <w:rPr>
          <w:rFonts w:ascii="Times New Roman" w:hAnsi="Times New Roman"/>
          <w:color w:val="000000"/>
          <w:sz w:val="20"/>
          <w:szCs w:val="20"/>
          <w:vertAlign w:val="superscript"/>
          <w:lang w:val="ms-MY"/>
        </w:rPr>
        <w:t>-1</w:t>
      </w:r>
      <w:r w:rsidRPr="00462AB6">
        <w:rPr>
          <w:rFonts w:ascii="Times New Roman" w:hAnsi="Times New Roman"/>
          <w:color w:val="000000"/>
          <w:sz w:val="20"/>
          <w:szCs w:val="20"/>
          <w:lang w:val="ms-MY"/>
        </w:rPr>
        <w:t xml:space="preserve">[3]. Besides, the determination of phosphate concentrations in body fluids is necessary to diagnose  </w:t>
      </w:r>
      <w:r w:rsidRPr="00462AB6">
        <w:rPr>
          <w:rFonts w:ascii="Times New Roman" w:hAnsi="Times New Roman"/>
          <w:color w:val="000000"/>
          <w:sz w:val="20"/>
          <w:szCs w:val="20"/>
          <w:lang w:val="en-MY"/>
        </w:rPr>
        <w:t>hyperparathyroidism, hypertension</w:t>
      </w:r>
      <w:r w:rsidRPr="00462AB6">
        <w:rPr>
          <w:rFonts w:ascii="Times New Roman" w:hAnsi="Times New Roman"/>
          <w:bCs/>
          <w:color w:val="000000"/>
          <w:sz w:val="20"/>
          <w:szCs w:val="20"/>
          <w:vertAlign w:val="superscript"/>
          <w:lang w:val="en-MY"/>
        </w:rPr>
        <w:t xml:space="preserve"> </w:t>
      </w:r>
      <w:r w:rsidRPr="00462AB6">
        <w:rPr>
          <w:rFonts w:ascii="Times New Roman" w:hAnsi="Times New Roman"/>
          <w:color w:val="000000"/>
          <w:sz w:val="20"/>
          <w:szCs w:val="20"/>
          <w:lang w:val="en-MY"/>
        </w:rPr>
        <w:t>[4], vitamin D deficiency, mineral and bone disorder, kidney failure</w:t>
      </w:r>
      <w:r w:rsidRPr="00462AB6">
        <w:rPr>
          <w:rFonts w:ascii="Times New Roman" w:hAnsi="Times New Roman"/>
          <w:bCs/>
          <w:color w:val="000000"/>
          <w:sz w:val="20"/>
          <w:szCs w:val="20"/>
          <w:vertAlign w:val="superscript"/>
          <w:lang w:val="en-MY"/>
        </w:rPr>
        <w:t xml:space="preserve"> </w:t>
      </w:r>
      <w:r w:rsidRPr="00462AB6">
        <w:rPr>
          <w:rFonts w:ascii="Times New Roman" w:hAnsi="Times New Roman"/>
          <w:color w:val="000000"/>
          <w:sz w:val="20"/>
          <w:szCs w:val="20"/>
          <w:lang w:val="en-MY"/>
        </w:rPr>
        <w:t>[5] and Franconia syndrome [6, 7]</w:t>
      </w:r>
      <w:r w:rsidRPr="00462AB6">
        <w:rPr>
          <w:rFonts w:ascii="Times New Roman" w:hAnsi="Times New Roman"/>
          <w:bCs/>
          <w:color w:val="000000"/>
          <w:sz w:val="20"/>
          <w:szCs w:val="20"/>
          <w:lang w:val="en-MY"/>
        </w:rPr>
        <w:t>.</w:t>
      </w:r>
    </w:p>
    <w:p w:rsidR="00462AB6" w:rsidRPr="00462AB6" w:rsidRDefault="00462AB6" w:rsidP="00462AB6">
      <w:pPr>
        <w:spacing w:after="0" w:line="240" w:lineRule="auto"/>
        <w:jc w:val="both"/>
        <w:rPr>
          <w:rFonts w:ascii="Times New Roman" w:hAnsi="Times New Roman"/>
          <w:bCs/>
          <w:color w:val="000000"/>
          <w:sz w:val="20"/>
          <w:szCs w:val="20"/>
          <w:lang w:val="en-MY"/>
        </w:rPr>
      </w:pPr>
    </w:p>
    <w:p w:rsidR="00462AB6" w:rsidRPr="00462AB6" w:rsidRDefault="00462AB6" w:rsidP="00462AB6">
      <w:pPr>
        <w:spacing w:after="0" w:line="240" w:lineRule="auto"/>
        <w:jc w:val="both"/>
        <w:rPr>
          <w:rFonts w:ascii="Times New Roman" w:hAnsi="Times New Roman"/>
          <w:bCs/>
          <w:color w:val="000000"/>
          <w:sz w:val="20"/>
          <w:szCs w:val="20"/>
          <w:lang w:val="en-MY"/>
        </w:rPr>
      </w:pPr>
      <w:r w:rsidRPr="00462AB6">
        <w:rPr>
          <w:rFonts w:ascii="Times New Roman" w:hAnsi="Times New Roman"/>
          <w:color w:val="000000"/>
          <w:sz w:val="20"/>
          <w:szCs w:val="20"/>
        </w:rPr>
        <w:t>Optical sensor is a device that converts light rays into electronic signals</w:t>
      </w:r>
      <w:r w:rsidRPr="00462AB6">
        <w:rPr>
          <w:rFonts w:ascii="Times New Roman" w:hAnsi="Times New Roman"/>
          <w:color w:val="000000"/>
          <w:sz w:val="20"/>
          <w:szCs w:val="20"/>
          <w:vertAlign w:val="superscript"/>
        </w:rPr>
        <w:t xml:space="preserve"> </w:t>
      </w:r>
      <w:r w:rsidRPr="00462AB6">
        <w:rPr>
          <w:rFonts w:ascii="Times New Roman" w:hAnsi="Times New Roman"/>
          <w:color w:val="000000"/>
          <w:sz w:val="20"/>
          <w:szCs w:val="20"/>
        </w:rPr>
        <w:t xml:space="preserve">[8]. </w:t>
      </w:r>
      <w:r w:rsidRPr="00462AB6">
        <w:rPr>
          <w:rFonts w:ascii="Times New Roman" w:hAnsi="Times New Roman"/>
          <w:color w:val="000000"/>
          <w:sz w:val="20"/>
          <w:szCs w:val="20"/>
          <w:lang w:val="en-MY"/>
        </w:rPr>
        <w:t xml:space="preserve">Fluorescence, luminescence, chemiluminescence and UV–visible spectrophotometers are commonly applied instruments in </w:t>
      </w:r>
      <w:r w:rsidRPr="00462AB6">
        <w:rPr>
          <w:rFonts w:ascii="Times New Roman" w:hAnsi="Times New Roman"/>
          <w:color w:val="000000"/>
          <w:sz w:val="20"/>
          <w:szCs w:val="20"/>
        </w:rPr>
        <w:t>optical sensors</w:t>
      </w:r>
      <w:r w:rsidRPr="00462AB6">
        <w:rPr>
          <w:rFonts w:ascii="Times New Roman" w:hAnsi="Times New Roman"/>
          <w:color w:val="000000"/>
          <w:sz w:val="20"/>
          <w:szCs w:val="20"/>
          <w:vertAlign w:val="superscript"/>
        </w:rPr>
        <w:t xml:space="preserve"> </w:t>
      </w:r>
      <w:r w:rsidRPr="00462AB6">
        <w:rPr>
          <w:rFonts w:ascii="Times New Roman" w:hAnsi="Times New Roman"/>
          <w:color w:val="000000"/>
          <w:sz w:val="20"/>
          <w:szCs w:val="20"/>
          <w:lang w:val="en-MY"/>
        </w:rPr>
        <w:t>[3]. Fluorescence method is widely used because it is highly sensitive, easy to operate, response rapidly and less costly</w:t>
      </w:r>
      <w:r w:rsidRPr="00462AB6">
        <w:rPr>
          <w:rFonts w:ascii="Times New Roman" w:hAnsi="Times New Roman"/>
          <w:color w:val="000000"/>
          <w:sz w:val="20"/>
          <w:szCs w:val="20"/>
          <w:vertAlign w:val="superscript"/>
          <w:lang w:val="en-MY"/>
        </w:rPr>
        <w:t xml:space="preserve"> </w:t>
      </w:r>
      <w:r w:rsidRPr="00462AB6">
        <w:rPr>
          <w:rFonts w:ascii="Times New Roman" w:hAnsi="Times New Roman"/>
          <w:color w:val="000000"/>
          <w:sz w:val="20"/>
          <w:szCs w:val="20"/>
          <w:lang w:val="en-MY"/>
        </w:rPr>
        <w:t>[9]. Phosphate has known to quench aluminium-morin (Al-morin) fluorescence intensity. During 1950’s, Al-morin has been used to detect trace amount of fluoride ion and indirectly phosphate was determined to be an interfering ion</w:t>
      </w:r>
      <w:r w:rsidRPr="00462AB6">
        <w:rPr>
          <w:rFonts w:ascii="Times New Roman" w:hAnsi="Times New Roman"/>
          <w:color w:val="000000"/>
          <w:sz w:val="20"/>
          <w:szCs w:val="20"/>
          <w:vertAlign w:val="superscript"/>
          <w:lang w:val="en-MY"/>
        </w:rPr>
        <w:t xml:space="preserve"> </w:t>
      </w:r>
      <w:r w:rsidRPr="00462AB6">
        <w:rPr>
          <w:rFonts w:ascii="Times New Roman" w:hAnsi="Times New Roman"/>
          <w:color w:val="000000"/>
          <w:sz w:val="20"/>
          <w:szCs w:val="20"/>
          <w:lang w:val="en-MY"/>
        </w:rPr>
        <w:t xml:space="preserve">[10]. Previously, Hong </w:t>
      </w:r>
      <w:r w:rsidRPr="00462AB6">
        <w:rPr>
          <w:rFonts w:ascii="Times New Roman" w:hAnsi="Times New Roman"/>
          <w:iCs/>
          <w:color w:val="000000"/>
          <w:sz w:val="20"/>
          <w:szCs w:val="20"/>
          <w:lang w:val="en-MY"/>
        </w:rPr>
        <w:t>et al.</w:t>
      </w:r>
      <w:r w:rsidRPr="00462AB6">
        <w:rPr>
          <w:rFonts w:ascii="Times New Roman" w:hAnsi="Times New Roman"/>
          <w:color w:val="000000"/>
          <w:sz w:val="20"/>
          <w:szCs w:val="20"/>
          <w:vertAlign w:val="superscript"/>
          <w:lang w:val="en-MY"/>
        </w:rPr>
        <w:t xml:space="preserve"> </w:t>
      </w:r>
      <w:r w:rsidRPr="00462AB6">
        <w:rPr>
          <w:rFonts w:ascii="Times New Roman" w:hAnsi="Times New Roman"/>
          <w:color w:val="000000"/>
          <w:sz w:val="20"/>
          <w:szCs w:val="20"/>
          <w:lang w:val="en-MY"/>
        </w:rPr>
        <w:t xml:space="preserve">[11] reported that Al-morin immobilized on PVA/PVC plasticized composite membrane based on sandwich configuration has been used in phosphate detection. This technique had improved the indicator leaching problem however produced narrow linear range of phosphate detection (11.0 – 51.4 µmol/L). In order to overcome its limitation, Lin </w:t>
      </w:r>
      <w:r w:rsidRPr="00462AB6">
        <w:rPr>
          <w:rFonts w:ascii="Times New Roman" w:hAnsi="Times New Roman"/>
          <w:iCs/>
          <w:color w:val="000000"/>
          <w:sz w:val="20"/>
          <w:szCs w:val="20"/>
          <w:lang w:val="en-MY"/>
        </w:rPr>
        <w:t>et al.</w:t>
      </w:r>
      <w:r w:rsidRPr="00462AB6">
        <w:rPr>
          <w:rFonts w:ascii="Times New Roman" w:hAnsi="Times New Roman"/>
          <w:iCs/>
          <w:color w:val="000000"/>
          <w:sz w:val="20"/>
          <w:szCs w:val="20"/>
          <w:vertAlign w:val="superscript"/>
          <w:lang w:val="en-MY"/>
        </w:rPr>
        <w:t xml:space="preserve"> </w:t>
      </w:r>
      <w:r w:rsidRPr="00462AB6">
        <w:rPr>
          <w:rFonts w:ascii="Times New Roman" w:hAnsi="Times New Roman"/>
          <w:color w:val="000000"/>
          <w:sz w:val="20"/>
          <w:szCs w:val="20"/>
          <w:lang w:val="en-MY"/>
        </w:rPr>
        <w:t>[12] claimed that Al-morin immobilized on pretreated PVC membrane is more sensitive as it produces wider linear range (44.1 – 110.2 µmol/L)</w:t>
      </w:r>
      <w:r w:rsidRPr="00462AB6">
        <w:rPr>
          <w:rFonts w:ascii="Times New Roman" w:hAnsi="Times New Roman"/>
          <w:bCs/>
          <w:color w:val="000000"/>
          <w:sz w:val="20"/>
          <w:szCs w:val="20"/>
          <w:lang w:val="en-MY"/>
        </w:rPr>
        <w:t>.</w:t>
      </w:r>
    </w:p>
    <w:p w:rsidR="00462AB6" w:rsidRPr="00462AB6" w:rsidRDefault="00462AB6" w:rsidP="00462AB6">
      <w:pPr>
        <w:spacing w:after="0" w:line="240" w:lineRule="auto"/>
        <w:jc w:val="both"/>
        <w:rPr>
          <w:rFonts w:ascii="Times New Roman" w:hAnsi="Times New Roman"/>
          <w:bCs/>
          <w:color w:val="000000"/>
          <w:sz w:val="20"/>
          <w:szCs w:val="20"/>
          <w:lang w:val="en-MY"/>
        </w:rPr>
      </w:pPr>
    </w:p>
    <w:p w:rsidR="006768E9" w:rsidRPr="00462AB6" w:rsidRDefault="00462AB6" w:rsidP="00462AB6">
      <w:pPr>
        <w:spacing w:after="0" w:line="240" w:lineRule="auto"/>
        <w:jc w:val="both"/>
        <w:rPr>
          <w:rFonts w:ascii="Times New Roman" w:hAnsi="Times New Roman"/>
          <w:noProof/>
          <w:sz w:val="20"/>
          <w:szCs w:val="20"/>
          <w:lang w:bidi="ar-SA"/>
        </w:rPr>
      </w:pPr>
      <w:r w:rsidRPr="00462AB6">
        <w:rPr>
          <w:rFonts w:ascii="Times New Roman" w:hAnsi="Times New Roman"/>
          <w:bCs/>
          <w:color w:val="000000"/>
          <w:sz w:val="20"/>
          <w:szCs w:val="20"/>
          <w:lang w:val="en-MY"/>
        </w:rPr>
        <w:t xml:space="preserve">In this work, phosphate sensor was developed by immobilizing Al-morin onto </w:t>
      </w:r>
      <w:r w:rsidRPr="00462AB6">
        <w:rPr>
          <w:rFonts w:ascii="Times New Roman" w:hAnsi="Times New Roman"/>
          <w:color w:val="000000"/>
          <w:sz w:val="20"/>
          <w:szCs w:val="20"/>
          <w:lang w:val="en-MY"/>
        </w:rPr>
        <w:t>poly(glycidyl methacrylate) (pGMA) microspheres</w:t>
      </w:r>
      <w:r w:rsidRPr="00462AB6">
        <w:rPr>
          <w:rFonts w:ascii="Times New Roman" w:hAnsi="Times New Roman"/>
          <w:bCs/>
          <w:color w:val="000000"/>
          <w:sz w:val="20"/>
          <w:szCs w:val="20"/>
          <w:lang w:val="en-MY"/>
        </w:rPr>
        <w:t xml:space="preserve"> which were synthesized by suspension photopolymerization technique. </w:t>
      </w:r>
      <w:r w:rsidRPr="00462AB6">
        <w:rPr>
          <w:rFonts w:ascii="Times New Roman" w:hAnsi="Times New Roman"/>
          <w:color w:val="000000"/>
          <w:sz w:val="20"/>
          <w:szCs w:val="20"/>
          <w:lang w:val="en-MY"/>
        </w:rPr>
        <w:t xml:space="preserve">High surface area of pGMA microspheres is suitable for Al-morin immobilization matrix in order to increase the reaction site for phosphate detection. </w:t>
      </w:r>
      <w:r w:rsidRPr="00462AB6">
        <w:rPr>
          <w:rFonts w:ascii="Times New Roman" w:hAnsi="Times New Roman"/>
          <w:bCs/>
          <w:color w:val="000000"/>
          <w:sz w:val="20"/>
          <w:szCs w:val="20"/>
          <w:lang w:val="en-MY"/>
        </w:rPr>
        <w:t xml:space="preserve">The microspheres are also a water-insoluble polymer, causing it to be applicable in phosphate sensing. </w:t>
      </w:r>
      <w:r w:rsidRPr="00462AB6">
        <w:rPr>
          <w:rFonts w:ascii="Times New Roman" w:hAnsi="Times New Roman"/>
          <w:bCs/>
          <w:color w:val="000000"/>
          <w:sz w:val="20"/>
          <w:szCs w:val="20"/>
        </w:rPr>
        <w:t>All characterizations of immobilized Al-morin phosphate sensors were analyzed by fluorimetric method.</w:t>
      </w:r>
    </w:p>
    <w:p w:rsidR="00462AB6" w:rsidRDefault="00462AB6"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462AB6" w:rsidRPr="00462AB6" w:rsidRDefault="00462AB6" w:rsidP="00462AB6">
      <w:pPr>
        <w:spacing w:after="0" w:line="240" w:lineRule="auto"/>
        <w:jc w:val="both"/>
        <w:outlineLvl w:val="0"/>
        <w:rPr>
          <w:rFonts w:ascii="Times New Roman" w:hAnsi="Times New Roman"/>
          <w:b/>
          <w:sz w:val="20"/>
          <w:szCs w:val="20"/>
        </w:rPr>
      </w:pPr>
      <w:r w:rsidRPr="00462AB6">
        <w:rPr>
          <w:rFonts w:ascii="Times New Roman" w:hAnsi="Times New Roman"/>
          <w:b/>
          <w:sz w:val="20"/>
          <w:szCs w:val="20"/>
        </w:rPr>
        <w:t>Apparatus and reagent</w:t>
      </w:r>
    </w:p>
    <w:p w:rsidR="00462AB6" w:rsidRPr="00462AB6" w:rsidRDefault="00462AB6" w:rsidP="00462AB6">
      <w:pPr>
        <w:spacing w:after="0" w:line="240" w:lineRule="auto"/>
        <w:jc w:val="both"/>
        <w:rPr>
          <w:rFonts w:ascii="Times New Roman" w:hAnsi="Times New Roman"/>
          <w:bCs/>
          <w:sz w:val="20"/>
          <w:szCs w:val="20"/>
          <w:lang w:val="en-MY"/>
        </w:rPr>
      </w:pPr>
      <w:r w:rsidRPr="00462AB6">
        <w:rPr>
          <w:rFonts w:ascii="Times New Roman" w:hAnsi="Times New Roman"/>
          <w:bCs/>
          <w:sz w:val="20"/>
          <w:szCs w:val="20"/>
          <w:lang w:val="en-MY"/>
        </w:rPr>
        <w:t xml:space="preserve">Chemicals including morin hydrate (98%, MP Biomedicals LLC), </w:t>
      </w:r>
      <w:r w:rsidRPr="00462AB6">
        <w:rPr>
          <w:rFonts w:ascii="Times New Roman" w:hAnsi="Times New Roman"/>
          <w:bCs/>
          <w:sz w:val="20"/>
          <w:szCs w:val="20"/>
          <w:lang w:val="ms-MY"/>
        </w:rPr>
        <w:t>aluminium (III) chloride hexahydrate (AlCl</w:t>
      </w:r>
      <w:r w:rsidRPr="00462AB6">
        <w:rPr>
          <w:rFonts w:ascii="Times New Roman" w:hAnsi="Times New Roman"/>
          <w:bCs/>
          <w:sz w:val="20"/>
          <w:szCs w:val="20"/>
          <w:vertAlign w:val="subscript"/>
          <w:lang w:val="ms-MY"/>
        </w:rPr>
        <w:t>3</w:t>
      </w:r>
      <w:r w:rsidRPr="00462AB6">
        <w:rPr>
          <w:rFonts w:ascii="Times New Roman" w:hAnsi="Times New Roman"/>
          <w:bCs/>
          <w:sz w:val="20"/>
          <w:szCs w:val="20"/>
          <w:lang w:val="ms-MY"/>
        </w:rPr>
        <w:t>.6H</w:t>
      </w:r>
      <w:r w:rsidRPr="00462AB6">
        <w:rPr>
          <w:rFonts w:ascii="Times New Roman" w:hAnsi="Times New Roman"/>
          <w:bCs/>
          <w:sz w:val="20"/>
          <w:szCs w:val="20"/>
          <w:vertAlign w:val="subscript"/>
          <w:lang w:val="ms-MY"/>
        </w:rPr>
        <w:t>2</w:t>
      </w:r>
      <w:r w:rsidRPr="00462AB6">
        <w:rPr>
          <w:rFonts w:ascii="Times New Roman" w:hAnsi="Times New Roman"/>
          <w:bCs/>
          <w:sz w:val="20"/>
          <w:szCs w:val="20"/>
          <w:lang w:val="ms-MY"/>
        </w:rPr>
        <w:t xml:space="preserve">O) (99 %, Systerm), glycidyl methacrylate (97 %, Sigma Aldrich), ethylene glycol dimethacrylate (9 8%, Sigma Aldrich), polyvinyl alcohol (98 %, Sigma Aldrich), </w:t>
      </w:r>
      <w:r w:rsidRPr="00462AB6">
        <w:rPr>
          <w:rFonts w:ascii="Times New Roman" w:hAnsi="Times New Roman"/>
          <w:bCs/>
          <w:sz w:val="20"/>
          <w:szCs w:val="20"/>
        </w:rPr>
        <w:t>2,2-dimethoxy-2-phenylacetophenone (99 %, Sigma Aldrich)</w:t>
      </w:r>
      <w:r w:rsidRPr="00462AB6">
        <w:rPr>
          <w:rFonts w:ascii="Times New Roman" w:hAnsi="Times New Roman"/>
          <w:bCs/>
          <w:sz w:val="20"/>
          <w:szCs w:val="20"/>
          <w:lang w:val="en-MY"/>
        </w:rPr>
        <w:t>, potassium dihydrogen phosphate (99 %, Systerm), potassium carbonate (K</w:t>
      </w:r>
      <w:r w:rsidRPr="00462AB6">
        <w:rPr>
          <w:rFonts w:ascii="Times New Roman" w:hAnsi="Times New Roman"/>
          <w:bCs/>
          <w:sz w:val="20"/>
          <w:szCs w:val="20"/>
          <w:vertAlign w:val="subscript"/>
          <w:lang w:val="en-MY"/>
        </w:rPr>
        <w:t>2</w:t>
      </w:r>
      <w:r w:rsidRPr="00462AB6">
        <w:rPr>
          <w:rFonts w:ascii="Times New Roman" w:hAnsi="Times New Roman"/>
          <w:bCs/>
          <w:sz w:val="20"/>
          <w:szCs w:val="20"/>
          <w:lang w:val="en-MY"/>
        </w:rPr>
        <w:t>CO</w:t>
      </w:r>
      <w:r w:rsidRPr="00462AB6">
        <w:rPr>
          <w:rFonts w:ascii="Times New Roman" w:hAnsi="Times New Roman"/>
          <w:bCs/>
          <w:sz w:val="20"/>
          <w:szCs w:val="20"/>
          <w:vertAlign w:val="subscript"/>
          <w:lang w:val="en-MY"/>
        </w:rPr>
        <w:t>3</w:t>
      </w:r>
      <w:r w:rsidRPr="00462AB6">
        <w:rPr>
          <w:rFonts w:ascii="Times New Roman" w:hAnsi="Times New Roman"/>
          <w:bCs/>
          <w:sz w:val="20"/>
          <w:szCs w:val="20"/>
          <w:lang w:val="en-MY"/>
        </w:rPr>
        <w:t>) (99 %, Sigma Aldrich), potassium acetate (CH</w:t>
      </w:r>
      <w:r w:rsidRPr="00462AB6">
        <w:rPr>
          <w:rFonts w:ascii="Times New Roman" w:hAnsi="Times New Roman"/>
          <w:bCs/>
          <w:sz w:val="20"/>
          <w:szCs w:val="20"/>
          <w:vertAlign w:val="subscript"/>
          <w:lang w:val="en-MY"/>
        </w:rPr>
        <w:t>3</w:t>
      </w:r>
      <w:r w:rsidRPr="00462AB6">
        <w:rPr>
          <w:rFonts w:ascii="Times New Roman" w:hAnsi="Times New Roman"/>
          <w:bCs/>
          <w:sz w:val="20"/>
          <w:szCs w:val="20"/>
          <w:lang w:val="en-MY"/>
        </w:rPr>
        <w:t>COOK) (99 %, Sigma Aldrich), potassium chloride (KCl) (99 %, Sigma Aldrich), potassium fluoride (KF) (99 %, Sigma Aldrich), potassium nitrate (KNO</w:t>
      </w:r>
      <w:r w:rsidRPr="00462AB6">
        <w:rPr>
          <w:rFonts w:ascii="Times New Roman" w:hAnsi="Times New Roman"/>
          <w:bCs/>
          <w:sz w:val="20"/>
          <w:szCs w:val="20"/>
          <w:vertAlign w:val="subscript"/>
          <w:lang w:val="en-MY"/>
        </w:rPr>
        <w:t>3</w:t>
      </w:r>
      <w:r w:rsidRPr="00462AB6">
        <w:rPr>
          <w:rFonts w:ascii="Times New Roman" w:hAnsi="Times New Roman"/>
          <w:bCs/>
          <w:sz w:val="20"/>
          <w:szCs w:val="20"/>
          <w:lang w:val="en-MY"/>
        </w:rPr>
        <w:t>) (99 %, BDH Chemicals Ltd), potassium sulfate (K</w:t>
      </w:r>
      <w:r w:rsidRPr="00462AB6">
        <w:rPr>
          <w:rFonts w:ascii="Times New Roman" w:hAnsi="Times New Roman"/>
          <w:bCs/>
          <w:sz w:val="20"/>
          <w:szCs w:val="20"/>
          <w:vertAlign w:val="subscript"/>
          <w:lang w:val="en-MY"/>
        </w:rPr>
        <w:t>2</w:t>
      </w:r>
      <w:r w:rsidRPr="00462AB6">
        <w:rPr>
          <w:rFonts w:ascii="Times New Roman" w:hAnsi="Times New Roman"/>
          <w:bCs/>
          <w:sz w:val="20"/>
          <w:szCs w:val="20"/>
          <w:lang w:val="en-MY"/>
        </w:rPr>
        <w:t>SO</w:t>
      </w:r>
      <w:r w:rsidRPr="00462AB6">
        <w:rPr>
          <w:rFonts w:ascii="Times New Roman" w:hAnsi="Times New Roman"/>
          <w:bCs/>
          <w:sz w:val="20"/>
          <w:szCs w:val="20"/>
          <w:vertAlign w:val="subscript"/>
          <w:lang w:val="en-MY"/>
        </w:rPr>
        <w:t>4</w:t>
      </w:r>
      <w:r w:rsidRPr="00462AB6">
        <w:rPr>
          <w:rFonts w:ascii="Times New Roman" w:hAnsi="Times New Roman"/>
          <w:bCs/>
          <w:sz w:val="20"/>
          <w:szCs w:val="20"/>
          <w:lang w:val="en-MY"/>
        </w:rPr>
        <w:t>) (99 %, Sigma Aldrich) and ethanol (95 %, Sigma Aldrich) were used as received.</w:t>
      </w:r>
    </w:p>
    <w:p w:rsidR="00462AB6" w:rsidRPr="00462AB6" w:rsidRDefault="00462AB6" w:rsidP="00462AB6">
      <w:pPr>
        <w:spacing w:after="0" w:line="240" w:lineRule="auto"/>
        <w:jc w:val="both"/>
        <w:rPr>
          <w:rFonts w:ascii="Times New Roman" w:hAnsi="Times New Roman"/>
          <w:bCs/>
          <w:sz w:val="20"/>
          <w:szCs w:val="20"/>
          <w:lang w:val="en-MY"/>
        </w:rPr>
      </w:pPr>
    </w:p>
    <w:p w:rsidR="00462AB6" w:rsidRPr="00462AB6" w:rsidRDefault="00462AB6" w:rsidP="00462AB6">
      <w:pPr>
        <w:spacing w:after="0" w:line="240" w:lineRule="auto"/>
        <w:jc w:val="both"/>
        <w:rPr>
          <w:rFonts w:ascii="Times New Roman" w:hAnsi="Times New Roman"/>
          <w:bCs/>
          <w:sz w:val="20"/>
          <w:szCs w:val="20"/>
          <w:lang w:val="en-MY"/>
        </w:rPr>
      </w:pPr>
      <w:r w:rsidRPr="00462AB6">
        <w:rPr>
          <w:rFonts w:ascii="Times New Roman" w:hAnsi="Times New Roman"/>
          <w:bCs/>
          <w:sz w:val="20"/>
          <w:szCs w:val="20"/>
          <w:lang w:val="en-MY"/>
        </w:rPr>
        <w:t>The</w:t>
      </w:r>
      <w:r w:rsidRPr="00462AB6">
        <w:rPr>
          <w:rFonts w:ascii="Times New Roman" w:hAnsi="Times New Roman"/>
          <w:sz w:val="20"/>
          <w:szCs w:val="20"/>
          <w:lang w:val="en-MY"/>
        </w:rPr>
        <w:t xml:space="preserve"> surface of</w:t>
      </w:r>
      <w:r w:rsidRPr="00462AB6">
        <w:rPr>
          <w:rFonts w:ascii="Times New Roman" w:hAnsi="Times New Roman"/>
          <w:b/>
          <w:bCs/>
          <w:sz w:val="20"/>
          <w:szCs w:val="20"/>
          <w:lang w:val="en-MY"/>
        </w:rPr>
        <w:t xml:space="preserve"> </w:t>
      </w:r>
      <w:r w:rsidRPr="00462AB6">
        <w:rPr>
          <w:rFonts w:ascii="Times New Roman" w:hAnsi="Times New Roman"/>
          <w:sz w:val="20"/>
          <w:szCs w:val="20"/>
          <w:lang w:val="en-MY"/>
        </w:rPr>
        <w:t xml:space="preserve">microspheres was observed using </w:t>
      </w:r>
      <w:r w:rsidRPr="00462AB6">
        <w:rPr>
          <w:rFonts w:ascii="Times New Roman" w:hAnsi="Times New Roman"/>
          <w:sz w:val="20"/>
          <w:szCs w:val="20"/>
        </w:rPr>
        <w:t xml:space="preserve">Zeiss LEO 1450VP </w:t>
      </w:r>
      <w:r w:rsidRPr="00462AB6">
        <w:rPr>
          <w:rFonts w:ascii="Times New Roman" w:hAnsi="Times New Roman"/>
          <w:sz w:val="20"/>
          <w:szCs w:val="20"/>
          <w:lang w:val="en-MY"/>
        </w:rPr>
        <w:t>Scanning Electron Microscope (SEM)</w:t>
      </w:r>
      <w:r w:rsidRPr="00462AB6">
        <w:rPr>
          <w:rFonts w:ascii="Times New Roman" w:hAnsi="Times New Roman"/>
          <w:bCs/>
          <w:sz w:val="20"/>
          <w:szCs w:val="20"/>
          <w:lang w:val="en-MY"/>
        </w:rPr>
        <w:t xml:space="preserve">. Infrared spectra of the microspheres were recorded by Fourier Transform Infrared spectrometer (Perkin Elmer) using attenuated total reflection (ATR-FTIR) spectrometry method. Response of Al-morin complex on fluorescence intensity was measured by </w:t>
      </w:r>
      <w:r w:rsidRPr="00462AB6">
        <w:rPr>
          <w:rFonts w:ascii="Times New Roman" w:hAnsi="Times New Roman"/>
          <w:bCs/>
          <w:sz w:val="20"/>
          <w:szCs w:val="20"/>
        </w:rPr>
        <w:t xml:space="preserve">Perkin Elmer Fluorescence Spectrometer at 548 nm emission wavelength. </w:t>
      </w:r>
    </w:p>
    <w:p w:rsidR="00462AB6" w:rsidRPr="00462AB6" w:rsidRDefault="00462AB6" w:rsidP="00462AB6">
      <w:pPr>
        <w:spacing w:after="0" w:line="240" w:lineRule="auto"/>
        <w:jc w:val="both"/>
        <w:rPr>
          <w:rFonts w:ascii="Times New Roman" w:hAnsi="Times New Roman"/>
          <w:bCs/>
          <w:sz w:val="20"/>
          <w:szCs w:val="20"/>
        </w:rPr>
      </w:pPr>
    </w:p>
    <w:p w:rsidR="00462AB6" w:rsidRPr="00462AB6" w:rsidRDefault="00462AB6" w:rsidP="00462AB6">
      <w:pPr>
        <w:spacing w:after="0" w:line="240" w:lineRule="auto"/>
        <w:jc w:val="both"/>
        <w:rPr>
          <w:rFonts w:ascii="Times New Roman" w:hAnsi="Times New Roman"/>
          <w:b/>
          <w:bCs/>
          <w:sz w:val="20"/>
          <w:szCs w:val="20"/>
          <w:lang w:val="ms-MY"/>
        </w:rPr>
      </w:pPr>
      <w:r w:rsidRPr="00462AB6">
        <w:rPr>
          <w:rFonts w:ascii="Times New Roman" w:hAnsi="Times New Roman"/>
          <w:b/>
          <w:bCs/>
          <w:sz w:val="20"/>
          <w:szCs w:val="20"/>
          <w:lang w:val="ms-MY"/>
        </w:rPr>
        <w:t>Synthesis of Al-morin complex</w:t>
      </w:r>
    </w:p>
    <w:p w:rsidR="00462AB6" w:rsidRPr="00462AB6" w:rsidRDefault="00462AB6" w:rsidP="00462AB6">
      <w:pPr>
        <w:spacing w:after="0" w:line="240" w:lineRule="auto"/>
        <w:jc w:val="both"/>
        <w:rPr>
          <w:rFonts w:ascii="Times New Roman" w:hAnsi="Times New Roman"/>
          <w:bCs/>
          <w:sz w:val="20"/>
          <w:szCs w:val="20"/>
          <w:lang w:val="ms-MY"/>
        </w:rPr>
      </w:pPr>
      <w:r w:rsidRPr="00462AB6">
        <w:rPr>
          <w:rFonts w:ascii="Times New Roman" w:hAnsi="Times New Roman"/>
          <w:bCs/>
          <w:sz w:val="20"/>
          <w:szCs w:val="20"/>
          <w:lang w:val="ms-MY"/>
        </w:rPr>
        <w:t>A concentration of 23.2 µmol/L Morin solution was prepared in ethanol and 16.6 µmol/L aluminium (III) chloride hexahydrate (AlCl</w:t>
      </w:r>
      <w:r w:rsidRPr="00462AB6">
        <w:rPr>
          <w:rFonts w:ascii="Times New Roman" w:hAnsi="Times New Roman"/>
          <w:bCs/>
          <w:sz w:val="20"/>
          <w:szCs w:val="20"/>
          <w:vertAlign w:val="subscript"/>
          <w:lang w:val="ms-MY"/>
        </w:rPr>
        <w:t>3</w:t>
      </w:r>
      <w:r w:rsidRPr="00462AB6">
        <w:rPr>
          <w:rFonts w:ascii="Times New Roman" w:hAnsi="Times New Roman"/>
          <w:bCs/>
          <w:sz w:val="20"/>
          <w:szCs w:val="20"/>
          <w:lang w:val="ms-MY"/>
        </w:rPr>
        <w:t>.6H</w:t>
      </w:r>
      <w:r w:rsidRPr="00462AB6">
        <w:rPr>
          <w:rFonts w:ascii="Times New Roman" w:hAnsi="Times New Roman"/>
          <w:bCs/>
          <w:sz w:val="20"/>
          <w:szCs w:val="20"/>
          <w:vertAlign w:val="subscript"/>
          <w:lang w:val="ms-MY"/>
        </w:rPr>
        <w:t>2</w:t>
      </w:r>
      <w:r w:rsidRPr="00462AB6">
        <w:rPr>
          <w:rFonts w:ascii="Times New Roman" w:hAnsi="Times New Roman"/>
          <w:bCs/>
          <w:sz w:val="20"/>
          <w:szCs w:val="20"/>
          <w:lang w:val="ms-MY"/>
        </w:rPr>
        <w:t>O) in deionized water. Al-morin complex was formed by mixing AlCl</w:t>
      </w:r>
      <w:r w:rsidRPr="00462AB6">
        <w:rPr>
          <w:rFonts w:ascii="Times New Roman" w:hAnsi="Times New Roman"/>
          <w:bCs/>
          <w:sz w:val="20"/>
          <w:szCs w:val="20"/>
          <w:vertAlign w:val="subscript"/>
          <w:lang w:val="ms-MY"/>
        </w:rPr>
        <w:t>3</w:t>
      </w:r>
      <w:r w:rsidRPr="00462AB6">
        <w:rPr>
          <w:rFonts w:ascii="Times New Roman" w:hAnsi="Times New Roman"/>
          <w:bCs/>
          <w:sz w:val="20"/>
          <w:szCs w:val="20"/>
          <w:lang w:val="ms-MY"/>
        </w:rPr>
        <w:t>.6H</w:t>
      </w:r>
      <w:r w:rsidRPr="00462AB6">
        <w:rPr>
          <w:rFonts w:ascii="Times New Roman" w:hAnsi="Times New Roman"/>
          <w:bCs/>
          <w:sz w:val="20"/>
          <w:szCs w:val="20"/>
          <w:vertAlign w:val="subscript"/>
          <w:lang w:val="ms-MY"/>
        </w:rPr>
        <w:t>2</w:t>
      </w:r>
      <w:r w:rsidRPr="00462AB6">
        <w:rPr>
          <w:rFonts w:ascii="Times New Roman" w:hAnsi="Times New Roman"/>
          <w:bCs/>
          <w:sz w:val="20"/>
          <w:szCs w:val="20"/>
          <w:lang w:val="ms-MY"/>
        </w:rPr>
        <w:t>O with Morin in 3:1 (v/v). The formation of Al-morin was then confirmed when the fluorescence emission of Al-morin was determined to be at wavelength 510 nm as reported in the literature</w:t>
      </w:r>
      <w:r w:rsidRPr="00462AB6">
        <w:rPr>
          <w:rFonts w:ascii="Times New Roman" w:hAnsi="Times New Roman"/>
          <w:bCs/>
          <w:sz w:val="20"/>
          <w:szCs w:val="20"/>
          <w:vertAlign w:val="superscript"/>
          <w:lang w:val="ms-MY"/>
        </w:rPr>
        <w:t xml:space="preserve"> </w:t>
      </w:r>
      <w:r w:rsidRPr="00462AB6">
        <w:rPr>
          <w:rFonts w:ascii="Times New Roman" w:hAnsi="Times New Roman"/>
          <w:bCs/>
          <w:sz w:val="20"/>
          <w:szCs w:val="20"/>
          <w:lang w:val="ms-MY"/>
        </w:rPr>
        <w:t xml:space="preserve">[12]. </w:t>
      </w:r>
    </w:p>
    <w:p w:rsidR="00462AB6" w:rsidRPr="00462AB6" w:rsidRDefault="00462AB6" w:rsidP="00462AB6">
      <w:pPr>
        <w:spacing w:after="0" w:line="240" w:lineRule="auto"/>
        <w:jc w:val="both"/>
        <w:rPr>
          <w:rFonts w:ascii="Times New Roman" w:eastAsia="Calibri" w:hAnsi="Times New Roman"/>
          <w:bCs/>
          <w:sz w:val="20"/>
          <w:szCs w:val="20"/>
          <w:lang w:val="ms-MY"/>
        </w:rPr>
      </w:pPr>
    </w:p>
    <w:p w:rsidR="00462AB6" w:rsidRPr="00462AB6" w:rsidRDefault="00462AB6" w:rsidP="00462AB6">
      <w:pPr>
        <w:spacing w:after="0" w:line="240" w:lineRule="auto"/>
        <w:ind w:left="426" w:hanging="426"/>
        <w:jc w:val="both"/>
        <w:rPr>
          <w:rFonts w:ascii="Times New Roman" w:hAnsi="Times New Roman"/>
          <w:b/>
          <w:bCs/>
          <w:sz w:val="20"/>
          <w:szCs w:val="20"/>
          <w:lang w:val="en-MY"/>
        </w:rPr>
      </w:pPr>
      <w:r w:rsidRPr="00462AB6">
        <w:rPr>
          <w:rFonts w:ascii="Times New Roman" w:hAnsi="Times New Roman"/>
          <w:b/>
          <w:sz w:val="20"/>
          <w:szCs w:val="20"/>
          <w:lang w:val="ms-MY"/>
        </w:rPr>
        <w:t>Synthesis</w:t>
      </w:r>
      <w:r w:rsidRPr="00462AB6">
        <w:rPr>
          <w:rFonts w:ascii="Times New Roman" w:hAnsi="Times New Roman"/>
          <w:b/>
          <w:bCs/>
          <w:sz w:val="20"/>
          <w:szCs w:val="20"/>
          <w:lang w:val="ms-MY"/>
        </w:rPr>
        <w:t xml:space="preserve"> of </w:t>
      </w:r>
      <w:r w:rsidRPr="00462AB6">
        <w:rPr>
          <w:rFonts w:ascii="Times New Roman" w:hAnsi="Times New Roman"/>
          <w:b/>
          <w:bCs/>
          <w:sz w:val="20"/>
          <w:szCs w:val="20"/>
          <w:lang w:val="en-MY"/>
        </w:rPr>
        <w:t>poly(glycidyl methacrylate) (pGMA) microspheres</w:t>
      </w:r>
    </w:p>
    <w:p w:rsidR="00462AB6" w:rsidRPr="00462AB6" w:rsidRDefault="00EF588E" w:rsidP="00462AB6">
      <w:pPr>
        <w:spacing w:after="0" w:line="240" w:lineRule="auto"/>
        <w:jc w:val="both"/>
        <w:rPr>
          <w:rFonts w:ascii="Times New Roman" w:hAnsi="Times New Roman"/>
          <w:bCs/>
          <w:sz w:val="20"/>
          <w:szCs w:val="20"/>
        </w:rPr>
      </w:pPr>
      <w:r>
        <w:rPr>
          <w:rFonts w:ascii="Times New Roman" w:hAnsi="Times New Roman"/>
          <w:bCs/>
          <w:sz w:val="20"/>
          <w:szCs w:val="20"/>
        </w:rPr>
        <w:t xml:space="preserve">An mount of </w:t>
      </w:r>
      <w:r w:rsidR="00462AB6" w:rsidRPr="00462AB6">
        <w:rPr>
          <w:rFonts w:ascii="Times New Roman" w:hAnsi="Times New Roman"/>
          <w:bCs/>
          <w:sz w:val="20"/>
          <w:szCs w:val="20"/>
        </w:rPr>
        <w:t xml:space="preserve">1 ml of glycidyl methacrylate (GMA), 1 ml of ethylene glycol dimethacrylate (EGDMA), 5 ml of 1% polyvinyl alcohol (PVA) and 1.6 % (w/w) of 2,2-dimethoxy-2-phenylacetophenone (DMPP) were placed in a vial. The mixture was sonicated within 15 minutes. The suspension was transferred into a petri dish and photocured under continuous nitrogen flow for 10 minutes. The microspheres were collected by centrifugation at 2000 rpm for 10 minutes. They were then left to dry at room temperature. pGMA microspheres were characterized by Scanning Electron Microscope (SEM) and </w:t>
      </w:r>
      <w:r w:rsidR="00462AB6" w:rsidRPr="00462AB6">
        <w:rPr>
          <w:rFonts w:ascii="Times New Roman" w:hAnsi="Times New Roman"/>
          <w:bCs/>
          <w:sz w:val="20"/>
          <w:szCs w:val="20"/>
          <w:lang w:val="en-MY"/>
        </w:rPr>
        <w:t>Attenuated Total Reflectance-Fourier-transform Infrared (ATR-FTIR)</w:t>
      </w:r>
      <w:r w:rsidR="00462AB6" w:rsidRPr="00462AB6">
        <w:rPr>
          <w:rFonts w:ascii="Times New Roman" w:hAnsi="Times New Roman"/>
          <w:bCs/>
          <w:sz w:val="20"/>
          <w:szCs w:val="20"/>
          <w:lang w:val="ms-MY"/>
        </w:rPr>
        <w:t xml:space="preserve"> spectrometer</w:t>
      </w:r>
      <w:r w:rsidR="00462AB6" w:rsidRPr="00462AB6">
        <w:rPr>
          <w:rFonts w:ascii="Times New Roman" w:hAnsi="Times New Roman"/>
          <w:bCs/>
          <w:sz w:val="20"/>
          <w:szCs w:val="20"/>
        </w:rPr>
        <w:t>.</w:t>
      </w:r>
    </w:p>
    <w:p w:rsidR="00462AB6" w:rsidRDefault="00462AB6" w:rsidP="00462AB6">
      <w:pPr>
        <w:spacing w:after="0" w:line="240" w:lineRule="auto"/>
        <w:jc w:val="both"/>
        <w:rPr>
          <w:rFonts w:ascii="Times New Roman" w:hAnsi="Times New Roman"/>
          <w:bCs/>
          <w:sz w:val="20"/>
          <w:szCs w:val="20"/>
        </w:rPr>
      </w:pPr>
    </w:p>
    <w:p w:rsidR="00462AB6" w:rsidRDefault="00462AB6" w:rsidP="00462AB6">
      <w:pPr>
        <w:spacing w:after="0" w:line="240" w:lineRule="auto"/>
        <w:jc w:val="both"/>
        <w:rPr>
          <w:rFonts w:ascii="Times New Roman" w:hAnsi="Times New Roman"/>
          <w:bCs/>
          <w:sz w:val="20"/>
          <w:szCs w:val="20"/>
        </w:rPr>
      </w:pPr>
    </w:p>
    <w:p w:rsidR="00462AB6" w:rsidRPr="00462AB6" w:rsidRDefault="00462AB6" w:rsidP="00462AB6">
      <w:pPr>
        <w:spacing w:after="0" w:line="240" w:lineRule="auto"/>
        <w:jc w:val="both"/>
        <w:rPr>
          <w:rFonts w:ascii="Times New Roman" w:hAnsi="Times New Roman"/>
          <w:bCs/>
          <w:sz w:val="20"/>
          <w:szCs w:val="20"/>
        </w:rPr>
      </w:pPr>
    </w:p>
    <w:p w:rsidR="00462AB6" w:rsidRPr="00462AB6" w:rsidRDefault="00462AB6" w:rsidP="00462AB6">
      <w:pPr>
        <w:spacing w:after="0" w:line="240" w:lineRule="auto"/>
        <w:jc w:val="both"/>
        <w:rPr>
          <w:rFonts w:ascii="Times New Roman" w:hAnsi="Times New Roman"/>
          <w:b/>
          <w:bCs/>
          <w:sz w:val="20"/>
          <w:szCs w:val="20"/>
          <w:lang w:val="ms-MY"/>
        </w:rPr>
      </w:pPr>
      <w:r w:rsidRPr="00462AB6">
        <w:rPr>
          <w:rFonts w:ascii="Times New Roman" w:hAnsi="Times New Roman"/>
          <w:b/>
          <w:bCs/>
          <w:sz w:val="20"/>
          <w:szCs w:val="20"/>
          <w:lang w:val="ms-MY"/>
        </w:rPr>
        <w:lastRenderedPageBreak/>
        <w:t>Immobilization of Al-morin onto pGMA microspheres</w:t>
      </w:r>
    </w:p>
    <w:p w:rsidR="00462AB6" w:rsidRPr="00462AB6" w:rsidRDefault="00462AB6" w:rsidP="00462AB6">
      <w:pPr>
        <w:spacing w:after="0" w:line="240" w:lineRule="auto"/>
        <w:jc w:val="both"/>
        <w:rPr>
          <w:rFonts w:ascii="Times New Roman" w:hAnsi="Times New Roman"/>
          <w:bCs/>
          <w:sz w:val="20"/>
          <w:szCs w:val="20"/>
        </w:rPr>
      </w:pPr>
      <w:r w:rsidRPr="00462AB6">
        <w:rPr>
          <w:rFonts w:ascii="Times New Roman" w:hAnsi="Times New Roman"/>
          <w:bCs/>
          <w:sz w:val="20"/>
          <w:szCs w:val="20"/>
        </w:rPr>
        <w:t>An amount of 20 – 30 % (v/v) of Aluminium-Morin (Al-morin) complex was added into the mixture of GMA monomer, 1 ml ethylene glycol dimethylacrylate (EGDMA), 5 ml of 1% polyvinyl alcohol (PVA) and 1.6% (w/w) of 2,2-dimethoxy-2-phenylacetophenone (DMPP) in a vial. The mixture was sonicated within 15 minutes then it was transferred into a petri dish for photocuring procedure under continuous nitrogen flow for 10 minutes. The microspheres were collected by centrifugation at 2000 rpm for 10 minutes and dried at room temperature. pGMA/Al-morin microspheres were characterized by SEM and ATR-FTIR.</w:t>
      </w:r>
    </w:p>
    <w:p w:rsidR="00462AB6" w:rsidRPr="00462AB6" w:rsidRDefault="00462AB6" w:rsidP="00462AB6">
      <w:pPr>
        <w:spacing w:after="0" w:line="240" w:lineRule="auto"/>
        <w:ind w:left="426" w:hanging="426"/>
        <w:jc w:val="both"/>
        <w:rPr>
          <w:rFonts w:ascii="Times New Roman" w:eastAsia="Calibri" w:hAnsi="Times New Roman"/>
          <w:b/>
          <w:bCs/>
          <w:sz w:val="20"/>
          <w:szCs w:val="20"/>
        </w:rPr>
      </w:pPr>
    </w:p>
    <w:p w:rsidR="00462AB6" w:rsidRPr="00462AB6" w:rsidRDefault="00462AB6" w:rsidP="00462AB6">
      <w:pPr>
        <w:spacing w:after="0" w:line="240" w:lineRule="auto"/>
        <w:ind w:left="426" w:hanging="426"/>
        <w:jc w:val="both"/>
        <w:rPr>
          <w:rFonts w:ascii="Times New Roman" w:hAnsi="Times New Roman"/>
          <w:b/>
          <w:sz w:val="20"/>
          <w:szCs w:val="20"/>
          <w:lang w:val="ms-MY"/>
        </w:rPr>
      </w:pPr>
      <w:r w:rsidRPr="00462AB6">
        <w:rPr>
          <w:rFonts w:ascii="Times New Roman" w:hAnsi="Times New Roman"/>
          <w:b/>
          <w:sz w:val="20"/>
          <w:szCs w:val="20"/>
          <w:lang w:val="ms-MY"/>
        </w:rPr>
        <w:t>pH analysis</w:t>
      </w:r>
    </w:p>
    <w:p w:rsidR="00462AB6" w:rsidRPr="00462AB6" w:rsidRDefault="00462AB6" w:rsidP="00462AB6">
      <w:pPr>
        <w:spacing w:after="0" w:line="240" w:lineRule="auto"/>
        <w:jc w:val="both"/>
        <w:rPr>
          <w:rFonts w:ascii="Times New Roman" w:hAnsi="Times New Roman"/>
          <w:bCs/>
          <w:sz w:val="20"/>
          <w:szCs w:val="20"/>
          <w:lang w:val="ms-MY"/>
        </w:rPr>
      </w:pPr>
      <w:r w:rsidRPr="00462AB6">
        <w:rPr>
          <w:rFonts w:ascii="Times New Roman" w:hAnsi="Times New Roman"/>
          <w:bCs/>
          <w:sz w:val="20"/>
          <w:szCs w:val="20"/>
          <w:lang w:val="ms-MY"/>
        </w:rPr>
        <w:t>The optimum pH for Al-morin to react with 110.2 µmol/L dihydrogen phosphate (</w:t>
      </w:r>
      <w:r w:rsidRPr="00462AB6">
        <w:rPr>
          <w:rFonts w:ascii="Times New Roman" w:hAnsi="Times New Roman"/>
          <w:bCs/>
          <w:sz w:val="20"/>
          <w:szCs w:val="20"/>
          <w:lang w:val="en-MY"/>
        </w:rPr>
        <w:t>H</w:t>
      </w:r>
      <w:r w:rsidRPr="00462AB6">
        <w:rPr>
          <w:rFonts w:ascii="Times New Roman" w:hAnsi="Times New Roman"/>
          <w:bCs/>
          <w:sz w:val="20"/>
          <w:szCs w:val="20"/>
          <w:vertAlign w:val="subscript"/>
          <w:lang w:val="en-MY"/>
        </w:rPr>
        <w:t>2</w:t>
      </w:r>
      <w:r w:rsidRPr="00462AB6">
        <w:rPr>
          <w:rFonts w:ascii="Times New Roman" w:hAnsi="Times New Roman"/>
          <w:bCs/>
          <w:sz w:val="20"/>
          <w:szCs w:val="20"/>
          <w:lang w:val="en-MY"/>
        </w:rPr>
        <w:t>PO</w:t>
      </w:r>
      <w:r w:rsidRPr="00462AB6">
        <w:rPr>
          <w:rFonts w:ascii="Times New Roman" w:hAnsi="Times New Roman"/>
          <w:bCs/>
          <w:sz w:val="20"/>
          <w:szCs w:val="20"/>
          <w:vertAlign w:val="subscript"/>
          <w:lang w:val="en-MY"/>
        </w:rPr>
        <w:t>4</w:t>
      </w:r>
      <w:r w:rsidRPr="00462AB6">
        <w:rPr>
          <w:rFonts w:ascii="Times New Roman" w:hAnsi="Times New Roman"/>
          <w:bCs/>
          <w:sz w:val="20"/>
          <w:szCs w:val="20"/>
          <w:vertAlign w:val="superscript"/>
          <w:lang w:val="en-MY"/>
        </w:rPr>
        <w:t>-</w:t>
      </w:r>
      <w:r w:rsidRPr="00462AB6">
        <w:rPr>
          <w:rFonts w:ascii="Times New Roman" w:hAnsi="Times New Roman"/>
          <w:bCs/>
          <w:sz w:val="20"/>
          <w:szCs w:val="20"/>
          <w:lang w:val="ms-MY"/>
        </w:rPr>
        <w:t>) was studied. pGMA/Al-morin microspheres were soaked in pH 1 buffer solution before they were next soaked into phosphate solution prepared at pH 1 for 5 minutes as reported previously [13]. These steps were repeated for analyzing the same concentration of phoshate solution at pHs ranging from 1 to 7. Fluorescence intensity before and after Al-morin reacts with phosphate were recorded by calculating the relative of fluorescence intensity at 548 nm.</w:t>
      </w:r>
    </w:p>
    <w:p w:rsidR="00462AB6" w:rsidRPr="00462AB6" w:rsidRDefault="00462AB6" w:rsidP="00462AB6">
      <w:pPr>
        <w:spacing w:after="0" w:line="240" w:lineRule="auto"/>
        <w:jc w:val="both"/>
        <w:rPr>
          <w:rFonts w:ascii="Times New Roman" w:hAnsi="Times New Roman"/>
          <w:b/>
          <w:bCs/>
          <w:sz w:val="20"/>
          <w:szCs w:val="20"/>
          <w:lang w:val="ms-MY"/>
        </w:rPr>
      </w:pPr>
    </w:p>
    <w:p w:rsidR="00462AB6" w:rsidRPr="00462AB6" w:rsidRDefault="00462AB6" w:rsidP="00462AB6">
      <w:pPr>
        <w:spacing w:after="0" w:line="240" w:lineRule="auto"/>
        <w:jc w:val="both"/>
        <w:rPr>
          <w:rFonts w:ascii="Times New Roman" w:hAnsi="Times New Roman"/>
          <w:b/>
          <w:bCs/>
          <w:sz w:val="20"/>
          <w:szCs w:val="20"/>
          <w:lang w:val="ms-MY"/>
        </w:rPr>
      </w:pPr>
      <w:r w:rsidRPr="00462AB6">
        <w:rPr>
          <w:rFonts w:ascii="Times New Roman" w:hAnsi="Times New Roman"/>
          <w:b/>
          <w:bCs/>
          <w:sz w:val="20"/>
          <w:szCs w:val="20"/>
          <w:lang w:val="ms-MY"/>
        </w:rPr>
        <w:t>Effect of phosphate concentration</w:t>
      </w:r>
    </w:p>
    <w:p w:rsidR="00462AB6" w:rsidRPr="00462AB6" w:rsidRDefault="00462AB6" w:rsidP="00462AB6">
      <w:pPr>
        <w:spacing w:after="0" w:line="240" w:lineRule="auto"/>
        <w:jc w:val="both"/>
        <w:rPr>
          <w:rFonts w:ascii="Times New Roman" w:hAnsi="Times New Roman"/>
          <w:sz w:val="20"/>
          <w:szCs w:val="20"/>
        </w:rPr>
      </w:pPr>
      <w:r w:rsidRPr="00462AB6">
        <w:rPr>
          <w:rFonts w:ascii="Times New Roman" w:hAnsi="Times New Roman"/>
          <w:bCs/>
          <w:sz w:val="20"/>
          <w:szCs w:val="20"/>
          <w:lang w:val="ms-MY"/>
        </w:rPr>
        <w:t>pGMA/Al-morin microspheres were soaked in dihydrogen phosphate (</w:t>
      </w:r>
      <w:r w:rsidRPr="00462AB6">
        <w:rPr>
          <w:rFonts w:ascii="Times New Roman" w:hAnsi="Times New Roman"/>
          <w:bCs/>
          <w:sz w:val="20"/>
          <w:szCs w:val="20"/>
          <w:lang w:val="en-MY"/>
        </w:rPr>
        <w:t>H</w:t>
      </w:r>
      <w:r w:rsidRPr="00462AB6">
        <w:rPr>
          <w:rFonts w:ascii="Times New Roman" w:hAnsi="Times New Roman"/>
          <w:bCs/>
          <w:sz w:val="20"/>
          <w:szCs w:val="20"/>
          <w:vertAlign w:val="subscript"/>
          <w:lang w:val="en-MY"/>
        </w:rPr>
        <w:t>2</w:t>
      </w:r>
      <w:r w:rsidRPr="00462AB6">
        <w:rPr>
          <w:rFonts w:ascii="Times New Roman" w:hAnsi="Times New Roman"/>
          <w:bCs/>
          <w:sz w:val="20"/>
          <w:szCs w:val="20"/>
          <w:lang w:val="en-MY"/>
        </w:rPr>
        <w:t>PO</w:t>
      </w:r>
      <w:r w:rsidRPr="00462AB6">
        <w:rPr>
          <w:rFonts w:ascii="Times New Roman" w:hAnsi="Times New Roman"/>
          <w:bCs/>
          <w:sz w:val="20"/>
          <w:szCs w:val="20"/>
          <w:vertAlign w:val="subscript"/>
          <w:lang w:val="en-MY"/>
        </w:rPr>
        <w:t>4</w:t>
      </w:r>
      <w:r w:rsidRPr="00462AB6">
        <w:rPr>
          <w:rFonts w:ascii="Times New Roman" w:hAnsi="Times New Roman"/>
          <w:bCs/>
          <w:sz w:val="20"/>
          <w:szCs w:val="20"/>
          <w:vertAlign w:val="superscript"/>
          <w:lang w:val="en-MY"/>
        </w:rPr>
        <w:t>-</w:t>
      </w:r>
      <w:r w:rsidRPr="00462AB6">
        <w:rPr>
          <w:rFonts w:ascii="Times New Roman" w:hAnsi="Times New Roman"/>
          <w:bCs/>
          <w:sz w:val="20"/>
          <w:szCs w:val="20"/>
          <w:lang w:val="ms-MY"/>
        </w:rPr>
        <w:t xml:space="preserve">) solution prepared at pH 5 buffer with concentrations ranging from </w:t>
      </w:r>
      <w:r w:rsidRPr="00462AB6">
        <w:rPr>
          <w:rFonts w:ascii="Times New Roman" w:hAnsi="Times New Roman"/>
          <w:bCs/>
          <w:sz w:val="20"/>
          <w:szCs w:val="20"/>
          <w:lang w:val="en-MY"/>
        </w:rPr>
        <w:t>0.7 – 124.9 µmol/L for 5 minutes</w:t>
      </w:r>
      <w:r w:rsidRPr="00462AB6">
        <w:rPr>
          <w:rFonts w:ascii="Times New Roman" w:hAnsi="Times New Roman"/>
          <w:bCs/>
          <w:sz w:val="20"/>
          <w:szCs w:val="20"/>
          <w:lang w:val="ms-MY"/>
        </w:rPr>
        <w:t>. They were initially soaked at pH 5 buffer to remove the unreacted monomer. The fluorescence intensity of immobilized Al-morin before and after reacting with phosphate for each concentration was measured at 548 nm.</w:t>
      </w:r>
      <w:r w:rsidRPr="00462AB6">
        <w:rPr>
          <w:rFonts w:ascii="Times New Roman" w:hAnsi="Times New Roman"/>
          <w:sz w:val="20"/>
          <w:szCs w:val="20"/>
        </w:rPr>
        <w:t xml:space="preserve"> </w:t>
      </w:r>
    </w:p>
    <w:p w:rsidR="00462AB6" w:rsidRPr="00462AB6" w:rsidRDefault="00462AB6" w:rsidP="00462AB6">
      <w:pPr>
        <w:spacing w:after="0" w:line="240" w:lineRule="auto"/>
        <w:jc w:val="both"/>
        <w:rPr>
          <w:rFonts w:ascii="Times New Roman" w:hAnsi="Times New Roman"/>
          <w:sz w:val="20"/>
          <w:szCs w:val="20"/>
        </w:rPr>
      </w:pPr>
    </w:p>
    <w:p w:rsidR="00462AB6" w:rsidRPr="00462AB6" w:rsidRDefault="00462AB6" w:rsidP="00462AB6">
      <w:pPr>
        <w:spacing w:after="0" w:line="240" w:lineRule="auto"/>
        <w:jc w:val="both"/>
        <w:rPr>
          <w:rFonts w:ascii="Times New Roman" w:hAnsi="Times New Roman"/>
          <w:b/>
          <w:bCs/>
          <w:sz w:val="20"/>
          <w:szCs w:val="20"/>
          <w:lang w:val="ms-MY"/>
        </w:rPr>
      </w:pPr>
      <w:r w:rsidRPr="00462AB6">
        <w:rPr>
          <w:rFonts w:ascii="Times New Roman" w:hAnsi="Times New Roman"/>
          <w:b/>
          <w:bCs/>
          <w:sz w:val="20"/>
          <w:szCs w:val="20"/>
          <w:lang w:val="ms-MY"/>
        </w:rPr>
        <w:t>Effect of interference ions</w:t>
      </w:r>
    </w:p>
    <w:p w:rsidR="006768E9" w:rsidRPr="00462AB6" w:rsidRDefault="00462AB6" w:rsidP="00462AB6">
      <w:pPr>
        <w:spacing w:after="0" w:line="240" w:lineRule="auto"/>
        <w:jc w:val="both"/>
        <w:rPr>
          <w:rFonts w:ascii="Times New Roman" w:hAnsi="Times New Roman"/>
          <w:noProof/>
          <w:sz w:val="20"/>
          <w:szCs w:val="20"/>
          <w:lang w:bidi="ar-SA"/>
        </w:rPr>
      </w:pPr>
      <w:r w:rsidRPr="00462AB6">
        <w:rPr>
          <w:rFonts w:ascii="Times New Roman" w:hAnsi="Times New Roman"/>
          <w:bCs/>
          <w:sz w:val="20"/>
          <w:szCs w:val="20"/>
          <w:lang w:val="ms-MY"/>
        </w:rPr>
        <w:t xml:space="preserve">Interference study was carried out by preparing a fixed concentration of </w:t>
      </w:r>
      <w:r w:rsidRPr="00462AB6">
        <w:rPr>
          <w:rFonts w:ascii="Times New Roman" w:hAnsi="Times New Roman"/>
          <w:bCs/>
          <w:sz w:val="20"/>
          <w:szCs w:val="20"/>
          <w:lang w:val="en-MY"/>
        </w:rPr>
        <w:t>H</w:t>
      </w:r>
      <w:r w:rsidRPr="00462AB6">
        <w:rPr>
          <w:rFonts w:ascii="Times New Roman" w:hAnsi="Times New Roman"/>
          <w:bCs/>
          <w:sz w:val="20"/>
          <w:szCs w:val="20"/>
          <w:vertAlign w:val="subscript"/>
          <w:lang w:val="en-MY"/>
        </w:rPr>
        <w:t>2</w:t>
      </w:r>
      <w:r w:rsidRPr="00462AB6">
        <w:rPr>
          <w:rFonts w:ascii="Times New Roman" w:hAnsi="Times New Roman"/>
          <w:bCs/>
          <w:sz w:val="20"/>
          <w:szCs w:val="20"/>
          <w:lang w:val="en-MY"/>
        </w:rPr>
        <w:t>PO</w:t>
      </w:r>
      <w:r w:rsidRPr="00462AB6">
        <w:rPr>
          <w:rFonts w:ascii="Times New Roman" w:hAnsi="Times New Roman"/>
          <w:bCs/>
          <w:sz w:val="20"/>
          <w:szCs w:val="20"/>
          <w:vertAlign w:val="subscript"/>
          <w:lang w:val="en-MY"/>
        </w:rPr>
        <w:t>4</w:t>
      </w:r>
      <w:r w:rsidRPr="00462AB6">
        <w:rPr>
          <w:rFonts w:ascii="Times New Roman" w:hAnsi="Times New Roman"/>
          <w:bCs/>
          <w:sz w:val="20"/>
          <w:szCs w:val="20"/>
          <w:vertAlign w:val="superscript"/>
          <w:lang w:val="en-MY"/>
        </w:rPr>
        <w:t>-</w:t>
      </w:r>
      <w:r w:rsidRPr="00462AB6">
        <w:rPr>
          <w:rFonts w:ascii="Times New Roman" w:hAnsi="Times New Roman"/>
          <w:bCs/>
          <w:sz w:val="20"/>
          <w:szCs w:val="20"/>
          <w:lang w:val="ms-MY"/>
        </w:rPr>
        <w:t xml:space="preserve"> (110.2 µmol/L ) in the presence of common anions including carbonate (CO</w:t>
      </w:r>
      <w:r w:rsidRPr="00462AB6">
        <w:rPr>
          <w:rFonts w:ascii="Times New Roman" w:hAnsi="Times New Roman"/>
          <w:bCs/>
          <w:sz w:val="20"/>
          <w:szCs w:val="20"/>
          <w:vertAlign w:val="subscript"/>
          <w:lang w:val="ms-MY"/>
        </w:rPr>
        <w:t>3</w:t>
      </w:r>
      <w:r w:rsidRPr="00462AB6">
        <w:rPr>
          <w:rFonts w:ascii="Times New Roman" w:hAnsi="Times New Roman"/>
          <w:bCs/>
          <w:sz w:val="20"/>
          <w:szCs w:val="20"/>
          <w:vertAlign w:val="superscript"/>
          <w:lang w:val="ms-MY"/>
        </w:rPr>
        <w:t>2-</w:t>
      </w:r>
      <w:r w:rsidRPr="00462AB6">
        <w:rPr>
          <w:rFonts w:ascii="Times New Roman" w:hAnsi="Times New Roman"/>
          <w:bCs/>
          <w:sz w:val="20"/>
          <w:szCs w:val="20"/>
          <w:lang w:val="ms-MY"/>
        </w:rPr>
        <w:t>), acetate (CH</w:t>
      </w:r>
      <w:r w:rsidRPr="00462AB6">
        <w:rPr>
          <w:rFonts w:ascii="Times New Roman" w:hAnsi="Times New Roman"/>
          <w:bCs/>
          <w:sz w:val="20"/>
          <w:szCs w:val="20"/>
          <w:vertAlign w:val="subscript"/>
          <w:lang w:val="ms-MY"/>
        </w:rPr>
        <w:t>3</w:t>
      </w:r>
      <w:r w:rsidRPr="00462AB6">
        <w:rPr>
          <w:rFonts w:ascii="Times New Roman" w:hAnsi="Times New Roman"/>
          <w:bCs/>
          <w:sz w:val="20"/>
          <w:szCs w:val="20"/>
          <w:lang w:val="ms-MY"/>
        </w:rPr>
        <w:t>COO</w:t>
      </w:r>
      <w:r w:rsidRPr="00462AB6">
        <w:rPr>
          <w:rFonts w:ascii="Times New Roman" w:hAnsi="Times New Roman"/>
          <w:bCs/>
          <w:sz w:val="20"/>
          <w:szCs w:val="20"/>
          <w:vertAlign w:val="superscript"/>
          <w:lang w:val="ms-MY"/>
        </w:rPr>
        <w:t>-</w:t>
      </w:r>
      <w:r w:rsidRPr="00462AB6">
        <w:rPr>
          <w:rFonts w:ascii="Times New Roman" w:hAnsi="Times New Roman"/>
          <w:bCs/>
          <w:sz w:val="20"/>
          <w:szCs w:val="20"/>
          <w:lang w:val="ms-MY"/>
        </w:rPr>
        <w:t>), chloride (Cl</w:t>
      </w:r>
      <w:r w:rsidRPr="00462AB6">
        <w:rPr>
          <w:rFonts w:ascii="Times New Roman" w:hAnsi="Times New Roman"/>
          <w:bCs/>
          <w:sz w:val="20"/>
          <w:szCs w:val="20"/>
          <w:vertAlign w:val="superscript"/>
          <w:lang w:val="ms-MY"/>
        </w:rPr>
        <w:t>-</w:t>
      </w:r>
      <w:r w:rsidRPr="00462AB6">
        <w:rPr>
          <w:rFonts w:ascii="Times New Roman" w:hAnsi="Times New Roman"/>
          <w:bCs/>
          <w:sz w:val="20"/>
          <w:szCs w:val="20"/>
          <w:lang w:val="ms-MY"/>
        </w:rPr>
        <w:t>), fluoride (F</w:t>
      </w:r>
      <w:r w:rsidRPr="00462AB6">
        <w:rPr>
          <w:rFonts w:ascii="Times New Roman" w:hAnsi="Times New Roman"/>
          <w:bCs/>
          <w:sz w:val="20"/>
          <w:szCs w:val="20"/>
          <w:vertAlign w:val="superscript"/>
          <w:lang w:val="ms-MY"/>
        </w:rPr>
        <w:t>-</w:t>
      </w:r>
      <w:r w:rsidRPr="00462AB6">
        <w:rPr>
          <w:rFonts w:ascii="Times New Roman" w:hAnsi="Times New Roman"/>
          <w:bCs/>
          <w:sz w:val="20"/>
          <w:szCs w:val="20"/>
          <w:lang w:val="ms-MY"/>
        </w:rPr>
        <w:t>), nitrate (NO</w:t>
      </w:r>
      <w:r w:rsidRPr="00462AB6">
        <w:rPr>
          <w:rFonts w:ascii="Times New Roman" w:hAnsi="Times New Roman"/>
          <w:bCs/>
          <w:sz w:val="20"/>
          <w:szCs w:val="20"/>
          <w:vertAlign w:val="subscript"/>
          <w:lang w:val="ms-MY"/>
        </w:rPr>
        <w:t>3</w:t>
      </w:r>
      <w:r w:rsidRPr="00462AB6">
        <w:rPr>
          <w:rFonts w:ascii="Times New Roman" w:hAnsi="Times New Roman"/>
          <w:bCs/>
          <w:sz w:val="20"/>
          <w:szCs w:val="20"/>
          <w:vertAlign w:val="superscript"/>
          <w:lang w:val="ms-MY"/>
        </w:rPr>
        <w:t>-</w:t>
      </w:r>
      <w:r w:rsidRPr="00462AB6">
        <w:rPr>
          <w:rFonts w:ascii="Times New Roman" w:hAnsi="Times New Roman"/>
          <w:bCs/>
          <w:sz w:val="20"/>
          <w:szCs w:val="20"/>
          <w:lang w:val="ms-MY"/>
        </w:rPr>
        <w:t>) and sulfate (SO</w:t>
      </w:r>
      <w:r w:rsidRPr="00462AB6">
        <w:rPr>
          <w:rFonts w:ascii="Times New Roman" w:hAnsi="Times New Roman"/>
          <w:bCs/>
          <w:sz w:val="20"/>
          <w:szCs w:val="20"/>
          <w:vertAlign w:val="subscript"/>
          <w:lang w:val="ms-MY"/>
        </w:rPr>
        <w:t>4</w:t>
      </w:r>
      <w:r w:rsidRPr="00462AB6">
        <w:rPr>
          <w:rFonts w:ascii="Times New Roman" w:hAnsi="Times New Roman"/>
          <w:bCs/>
          <w:sz w:val="20"/>
          <w:szCs w:val="20"/>
          <w:vertAlign w:val="superscript"/>
          <w:lang w:val="ms-MY"/>
        </w:rPr>
        <w:t>2-</w:t>
      </w:r>
      <w:r w:rsidR="00EF588E">
        <w:rPr>
          <w:rFonts w:ascii="Times New Roman" w:hAnsi="Times New Roman"/>
          <w:bCs/>
          <w:sz w:val="20"/>
          <w:szCs w:val="20"/>
          <w:lang w:val="ms-MY"/>
        </w:rPr>
        <w:t xml:space="preserve">). Each anion </w:t>
      </w:r>
      <w:r w:rsidRPr="00462AB6">
        <w:rPr>
          <w:rFonts w:ascii="Times New Roman" w:hAnsi="Times New Roman"/>
          <w:bCs/>
          <w:sz w:val="20"/>
          <w:szCs w:val="20"/>
          <w:lang w:val="ms-MY"/>
        </w:rPr>
        <w:t xml:space="preserve">at the same concentration as </w:t>
      </w:r>
      <w:r w:rsidRPr="00462AB6">
        <w:rPr>
          <w:rFonts w:ascii="Times New Roman" w:hAnsi="Times New Roman"/>
          <w:bCs/>
          <w:sz w:val="20"/>
          <w:szCs w:val="20"/>
          <w:lang w:val="en-MY"/>
        </w:rPr>
        <w:t>H</w:t>
      </w:r>
      <w:r w:rsidRPr="00462AB6">
        <w:rPr>
          <w:rFonts w:ascii="Times New Roman" w:hAnsi="Times New Roman"/>
          <w:bCs/>
          <w:sz w:val="20"/>
          <w:szCs w:val="20"/>
          <w:vertAlign w:val="subscript"/>
          <w:lang w:val="en-MY"/>
        </w:rPr>
        <w:t>2</w:t>
      </w:r>
      <w:r w:rsidRPr="00462AB6">
        <w:rPr>
          <w:rFonts w:ascii="Times New Roman" w:hAnsi="Times New Roman"/>
          <w:bCs/>
          <w:sz w:val="20"/>
          <w:szCs w:val="20"/>
          <w:lang w:val="en-MY"/>
        </w:rPr>
        <w:t>PO</w:t>
      </w:r>
      <w:r w:rsidRPr="00462AB6">
        <w:rPr>
          <w:rFonts w:ascii="Times New Roman" w:hAnsi="Times New Roman"/>
          <w:bCs/>
          <w:sz w:val="20"/>
          <w:szCs w:val="20"/>
          <w:vertAlign w:val="subscript"/>
          <w:lang w:val="en-MY"/>
        </w:rPr>
        <w:t>4</w:t>
      </w:r>
      <w:r w:rsidRPr="00462AB6">
        <w:rPr>
          <w:rFonts w:ascii="Times New Roman" w:hAnsi="Times New Roman"/>
          <w:bCs/>
          <w:sz w:val="20"/>
          <w:szCs w:val="20"/>
          <w:vertAlign w:val="superscript"/>
          <w:lang w:val="en-MY"/>
        </w:rPr>
        <w:t xml:space="preserve">- </w:t>
      </w:r>
      <w:r w:rsidRPr="00462AB6">
        <w:rPr>
          <w:rFonts w:ascii="Times New Roman" w:hAnsi="Times New Roman"/>
          <w:bCs/>
          <w:sz w:val="20"/>
          <w:szCs w:val="20"/>
          <w:lang w:val="en-MY"/>
        </w:rPr>
        <w:t xml:space="preserve">was prepared. Fluorescence intensity </w:t>
      </w:r>
      <w:r w:rsidRPr="00462AB6">
        <w:rPr>
          <w:rFonts w:ascii="Times New Roman" w:hAnsi="Times New Roman"/>
          <w:bCs/>
          <w:sz w:val="20"/>
          <w:szCs w:val="20"/>
          <w:lang w:val="ms-MY"/>
        </w:rPr>
        <w:t>of pGMA/Al-morin microspheres soaked in</w:t>
      </w:r>
      <w:r w:rsidRPr="00462AB6">
        <w:rPr>
          <w:rFonts w:ascii="Times New Roman" w:hAnsi="Times New Roman"/>
          <w:bCs/>
          <w:sz w:val="20"/>
          <w:szCs w:val="20"/>
          <w:lang w:val="en-MY"/>
        </w:rPr>
        <w:t xml:space="preserve"> the analyte containing H</w:t>
      </w:r>
      <w:r w:rsidRPr="00462AB6">
        <w:rPr>
          <w:rFonts w:ascii="Times New Roman" w:hAnsi="Times New Roman"/>
          <w:bCs/>
          <w:sz w:val="20"/>
          <w:szCs w:val="20"/>
          <w:vertAlign w:val="subscript"/>
          <w:lang w:val="en-MY"/>
        </w:rPr>
        <w:t>2</w:t>
      </w:r>
      <w:r w:rsidRPr="00462AB6">
        <w:rPr>
          <w:rFonts w:ascii="Times New Roman" w:hAnsi="Times New Roman"/>
          <w:bCs/>
          <w:sz w:val="20"/>
          <w:szCs w:val="20"/>
          <w:lang w:val="en-MY"/>
        </w:rPr>
        <w:t>PO</w:t>
      </w:r>
      <w:r w:rsidRPr="00462AB6">
        <w:rPr>
          <w:rFonts w:ascii="Times New Roman" w:hAnsi="Times New Roman"/>
          <w:bCs/>
          <w:sz w:val="20"/>
          <w:szCs w:val="20"/>
          <w:vertAlign w:val="subscript"/>
          <w:lang w:val="en-MY"/>
        </w:rPr>
        <w:t>4</w:t>
      </w:r>
      <w:r w:rsidRPr="00462AB6">
        <w:rPr>
          <w:rFonts w:ascii="Times New Roman" w:hAnsi="Times New Roman"/>
          <w:bCs/>
          <w:sz w:val="20"/>
          <w:szCs w:val="20"/>
          <w:vertAlign w:val="superscript"/>
          <w:lang w:val="en-MY"/>
        </w:rPr>
        <w:t>-</w:t>
      </w:r>
      <w:r w:rsidRPr="00462AB6">
        <w:rPr>
          <w:rFonts w:ascii="Times New Roman" w:hAnsi="Times New Roman"/>
          <w:bCs/>
          <w:sz w:val="20"/>
          <w:szCs w:val="20"/>
          <w:lang w:val="en-MY"/>
        </w:rPr>
        <w:t xml:space="preserve"> and interference ions were recorded </w:t>
      </w:r>
      <w:r w:rsidRPr="00462AB6">
        <w:rPr>
          <w:rFonts w:ascii="Times New Roman" w:hAnsi="Times New Roman"/>
          <w:bCs/>
          <w:sz w:val="20"/>
          <w:szCs w:val="20"/>
          <w:lang w:val="ms-MY"/>
        </w:rPr>
        <w:t>at 548 nm</w:t>
      </w:r>
      <w:r w:rsidRPr="00462AB6">
        <w:rPr>
          <w:rFonts w:ascii="Times New Roman" w:hAnsi="Times New Roman"/>
          <w:bCs/>
          <w:sz w:val="20"/>
          <w:szCs w:val="20"/>
          <w:lang w:val="en-MY"/>
        </w:rPr>
        <w:t>.</w:t>
      </w:r>
    </w:p>
    <w:p w:rsidR="00462AB6" w:rsidRDefault="00462AB6"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462AB6" w:rsidRDefault="00462AB6" w:rsidP="00462AB6">
      <w:pPr>
        <w:spacing w:after="0" w:line="240" w:lineRule="auto"/>
        <w:jc w:val="both"/>
        <w:outlineLvl w:val="0"/>
        <w:rPr>
          <w:rFonts w:ascii="Times New Roman" w:hAnsi="Times New Roman"/>
          <w:b/>
          <w:bCs/>
          <w:sz w:val="20"/>
          <w:szCs w:val="20"/>
          <w:lang w:val="ms-MY"/>
        </w:rPr>
      </w:pPr>
      <w:r w:rsidRPr="00816F75">
        <w:rPr>
          <w:rFonts w:ascii="Times New Roman" w:hAnsi="Times New Roman"/>
          <w:b/>
          <w:bCs/>
          <w:sz w:val="20"/>
          <w:szCs w:val="20"/>
          <w:lang w:val="ms-MY"/>
        </w:rPr>
        <w:t>Characterization of Al-morin immobilized onto pGMA</w:t>
      </w:r>
    </w:p>
    <w:p w:rsidR="00462AB6" w:rsidRPr="00816F75" w:rsidRDefault="00462AB6" w:rsidP="00462AB6">
      <w:pPr>
        <w:spacing w:after="0" w:line="240" w:lineRule="auto"/>
        <w:jc w:val="both"/>
        <w:outlineLvl w:val="0"/>
        <w:rPr>
          <w:rFonts w:ascii="Times New Roman" w:hAnsi="Times New Roman"/>
          <w:b/>
          <w:bCs/>
          <w:sz w:val="20"/>
          <w:szCs w:val="20"/>
          <w:lang w:val="ms-MY"/>
        </w:rPr>
      </w:pPr>
      <w:r w:rsidRPr="00816F75">
        <w:rPr>
          <w:rFonts w:ascii="Times New Roman" w:hAnsi="Times New Roman"/>
          <w:b/>
          <w:bCs/>
          <w:i/>
          <w:iCs/>
          <w:sz w:val="20"/>
          <w:szCs w:val="20"/>
        </w:rPr>
        <w:t>Morphology of pGMA microspheres</w:t>
      </w:r>
    </w:p>
    <w:p w:rsidR="00462AB6" w:rsidRPr="00816F75" w:rsidRDefault="00462AB6" w:rsidP="00462AB6">
      <w:pPr>
        <w:spacing w:after="0" w:line="240" w:lineRule="auto"/>
        <w:jc w:val="both"/>
        <w:outlineLvl w:val="0"/>
        <w:rPr>
          <w:rFonts w:ascii="Times New Roman" w:hAnsi="Times New Roman"/>
          <w:sz w:val="20"/>
          <w:szCs w:val="20"/>
        </w:rPr>
      </w:pPr>
      <w:r w:rsidRPr="00816F75">
        <w:rPr>
          <w:rFonts w:ascii="Times New Roman" w:hAnsi="Times New Roman"/>
          <w:bCs/>
          <w:sz w:val="20"/>
          <w:szCs w:val="20"/>
          <w:lang w:val="ms-MY"/>
        </w:rPr>
        <w:t xml:space="preserve">pGMA microspheres were used as a matrix to immobilize Al-morin complex. High surface area of these  microspheres makes it possible to act as a matrix with good physical properties and these microspheres are chemically stable. </w:t>
      </w:r>
      <w:r w:rsidRPr="00816F75">
        <w:rPr>
          <w:rFonts w:ascii="Times New Roman" w:hAnsi="Times New Roman"/>
          <w:sz w:val="20"/>
          <w:szCs w:val="20"/>
        </w:rPr>
        <w:t xml:space="preserve">pGMA microspheres were prepared using a rapid synthesis method, which is suspension photopolymerization. The droplets of monomer mixtures form pGMA at room temperature in the presence of DMPP. The polymerization process was terminated by </w:t>
      </w:r>
      <w:r w:rsidR="00EF588E">
        <w:rPr>
          <w:rFonts w:ascii="Times New Roman" w:hAnsi="Times New Roman"/>
          <w:sz w:val="20"/>
          <w:szCs w:val="20"/>
        </w:rPr>
        <w:t>the removal of the ultraviolet</w:t>
      </w:r>
      <w:r w:rsidRPr="00816F75">
        <w:rPr>
          <w:rFonts w:ascii="Times New Roman" w:hAnsi="Times New Roman"/>
          <w:sz w:val="20"/>
          <w:szCs w:val="20"/>
        </w:rPr>
        <w:t xml:space="preserve"> (UV) light source. The schematic polymerization of GMA is presented in Figure 1.</w:t>
      </w:r>
    </w:p>
    <w:p w:rsidR="00462AB6" w:rsidRPr="00816F75" w:rsidRDefault="00462AB6" w:rsidP="00462AB6">
      <w:pPr>
        <w:spacing w:after="0" w:line="240" w:lineRule="auto"/>
        <w:outlineLvl w:val="0"/>
        <w:rPr>
          <w:rFonts w:ascii="Times New Roman" w:hAnsi="Times New Roman"/>
          <w:sz w:val="20"/>
          <w:szCs w:val="20"/>
        </w:rPr>
      </w:pPr>
    </w:p>
    <w:p w:rsidR="00462AB6" w:rsidRPr="00816F75" w:rsidRDefault="00462AB6" w:rsidP="00462AB6">
      <w:pPr>
        <w:spacing w:after="0" w:line="240" w:lineRule="auto"/>
        <w:jc w:val="center"/>
        <w:outlineLvl w:val="0"/>
        <w:rPr>
          <w:rFonts w:ascii="Times New Roman" w:eastAsia="Calibri" w:hAnsi="Times New Roman"/>
          <w:sz w:val="20"/>
          <w:szCs w:val="20"/>
          <w:lang w:val="en-GB"/>
        </w:rPr>
      </w:pPr>
      <w:r w:rsidRPr="00816F75">
        <w:rPr>
          <w:rFonts w:ascii="Times New Roman" w:eastAsia="Calibri" w:hAnsi="Times New Roman"/>
          <w:sz w:val="20"/>
          <w:szCs w:val="20"/>
          <w:lang w:val="en-GB"/>
        </w:rPr>
        <w:object w:dxaOrig="3585" w:dyaOrig="2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8pt;height:153pt" o:ole="">
            <v:imagedata r:id="rId11" o:title=""/>
          </v:shape>
          <o:OLEObject Type="Embed" ProgID="ChemDraw.Document.6.0" ShapeID="_x0000_i1025" DrawAspect="Content" ObjectID="_1529832028" r:id="rId12"/>
        </w:object>
      </w:r>
    </w:p>
    <w:p w:rsidR="00462AB6" w:rsidRPr="00816F75" w:rsidRDefault="00462AB6" w:rsidP="00462AB6">
      <w:pPr>
        <w:spacing w:after="0" w:line="240" w:lineRule="auto"/>
        <w:jc w:val="center"/>
        <w:outlineLvl w:val="0"/>
        <w:rPr>
          <w:rFonts w:ascii="Times New Roman" w:hAnsi="Times New Roman"/>
          <w:b/>
          <w:sz w:val="20"/>
          <w:szCs w:val="20"/>
        </w:rPr>
      </w:pPr>
    </w:p>
    <w:p w:rsidR="00462AB6" w:rsidRPr="00816F75" w:rsidRDefault="00462AB6" w:rsidP="00462AB6">
      <w:pPr>
        <w:spacing w:after="0" w:line="240" w:lineRule="auto"/>
        <w:jc w:val="center"/>
        <w:rPr>
          <w:rFonts w:ascii="Times New Roman" w:eastAsia="Calibri" w:hAnsi="Times New Roman"/>
          <w:bCs/>
          <w:sz w:val="20"/>
          <w:szCs w:val="20"/>
          <w:lang w:val="ms-MY"/>
        </w:rPr>
      </w:pPr>
      <w:r w:rsidRPr="00816F75">
        <w:rPr>
          <w:rFonts w:ascii="Times New Roman" w:hAnsi="Times New Roman"/>
          <w:bCs/>
          <w:sz w:val="20"/>
          <w:szCs w:val="20"/>
          <w:lang w:val="ms-MY"/>
        </w:rPr>
        <w:t xml:space="preserve">Figure 1. </w:t>
      </w:r>
      <w:r>
        <w:rPr>
          <w:rFonts w:ascii="Times New Roman" w:hAnsi="Times New Roman"/>
          <w:bCs/>
          <w:sz w:val="20"/>
          <w:szCs w:val="20"/>
          <w:lang w:val="ms-MY"/>
        </w:rPr>
        <w:t xml:space="preserve"> </w:t>
      </w:r>
      <w:r w:rsidRPr="00816F75">
        <w:rPr>
          <w:rFonts w:ascii="Times New Roman" w:hAnsi="Times New Roman"/>
          <w:bCs/>
          <w:sz w:val="20"/>
          <w:szCs w:val="20"/>
          <w:lang w:val="ms-MY"/>
        </w:rPr>
        <w:t>Polymerization of GMA microspheres</w:t>
      </w:r>
    </w:p>
    <w:p w:rsidR="00462AB6" w:rsidRPr="00816F75" w:rsidRDefault="00462AB6" w:rsidP="00462AB6">
      <w:pPr>
        <w:spacing w:after="0" w:line="240" w:lineRule="auto"/>
        <w:jc w:val="both"/>
        <w:rPr>
          <w:rFonts w:ascii="Times New Roman" w:hAnsi="Times New Roman"/>
          <w:sz w:val="20"/>
          <w:szCs w:val="20"/>
          <w:lang w:val="ms-MY"/>
        </w:rPr>
      </w:pPr>
      <w:r w:rsidRPr="00816F75">
        <w:rPr>
          <w:rFonts w:ascii="Times New Roman" w:hAnsi="Times New Roman"/>
          <w:sz w:val="20"/>
          <w:szCs w:val="20"/>
        </w:rPr>
        <w:lastRenderedPageBreak/>
        <w:t xml:space="preserve">The spheres produced by this approach varied in size from </w:t>
      </w:r>
      <w:r w:rsidRPr="00816F75">
        <w:rPr>
          <w:rFonts w:ascii="Times New Roman" w:hAnsi="Times New Roman"/>
          <w:sz w:val="20"/>
          <w:szCs w:val="20"/>
          <w:lang w:val="ms-MY"/>
        </w:rPr>
        <w:t xml:space="preserve">1.5 to 5.3 µm </w:t>
      </w:r>
      <w:r w:rsidRPr="00816F75">
        <w:rPr>
          <w:rFonts w:ascii="Times New Roman" w:hAnsi="Times New Roman"/>
          <w:sz w:val="20"/>
          <w:szCs w:val="20"/>
        </w:rPr>
        <w:t>and are polydisperse</w:t>
      </w:r>
      <w:r w:rsidRPr="00816F75">
        <w:rPr>
          <w:rFonts w:ascii="Times New Roman" w:hAnsi="Times New Roman"/>
          <w:sz w:val="20"/>
          <w:szCs w:val="20"/>
          <w:lang w:val="ms-MY"/>
        </w:rPr>
        <w:t>. The size maintains even after Al-morin was immobilized onto pGMA microspheres. This observation might be due to the entrapment of chemical doping technique used to immobilize Al-morin which did not involve any chemical bonding. The presence of Al-morin causes pGMA/Al-morin microspheres to exhibit rougher surface compared to pGMA. The roughness of the microspheres surface has provides higher surface area</w:t>
      </w:r>
      <w:r w:rsidRPr="00816F75">
        <w:rPr>
          <w:rFonts w:ascii="Times New Roman" w:hAnsi="Times New Roman"/>
          <w:sz w:val="20"/>
          <w:szCs w:val="20"/>
          <w:vertAlign w:val="superscript"/>
          <w:lang w:val="ms-MY"/>
        </w:rPr>
        <w:t xml:space="preserve"> </w:t>
      </w:r>
      <w:r w:rsidRPr="00816F75">
        <w:rPr>
          <w:rFonts w:ascii="Times New Roman" w:hAnsi="Times New Roman"/>
          <w:sz w:val="20"/>
          <w:szCs w:val="20"/>
          <w:lang w:val="ms-MY"/>
        </w:rPr>
        <w:t xml:space="preserve">[14]. SEM micrographs of pGMA </w:t>
      </w:r>
      <w:r w:rsidRPr="00816F75">
        <w:rPr>
          <w:rFonts w:ascii="Times New Roman" w:hAnsi="Times New Roman"/>
          <w:sz w:val="20"/>
          <w:szCs w:val="20"/>
        </w:rPr>
        <w:t>microspheres</w:t>
      </w:r>
      <w:r w:rsidRPr="00816F75">
        <w:rPr>
          <w:rFonts w:ascii="Times New Roman" w:hAnsi="Times New Roman"/>
          <w:sz w:val="20"/>
          <w:szCs w:val="20"/>
          <w:lang w:val="ms-MY"/>
        </w:rPr>
        <w:t xml:space="preserve"> and </w:t>
      </w:r>
      <w:r w:rsidRPr="00816F75">
        <w:rPr>
          <w:rFonts w:ascii="Times New Roman" w:hAnsi="Times New Roman"/>
          <w:sz w:val="20"/>
          <w:szCs w:val="20"/>
        </w:rPr>
        <w:t xml:space="preserve">pGMA/Al-morin </w:t>
      </w:r>
      <w:r w:rsidRPr="00816F75">
        <w:rPr>
          <w:rFonts w:ascii="Times New Roman" w:hAnsi="Times New Roman"/>
          <w:sz w:val="20"/>
          <w:szCs w:val="20"/>
          <w:lang w:val="ms-MY"/>
        </w:rPr>
        <w:t>are presented in Figure 2.</w:t>
      </w:r>
    </w:p>
    <w:p w:rsidR="00462AB6" w:rsidRDefault="00462AB6" w:rsidP="00462AB6">
      <w:pPr>
        <w:spacing w:after="0" w:line="240" w:lineRule="auto"/>
        <w:jc w:val="both"/>
        <w:rPr>
          <w:rFonts w:ascii="Times New Roman" w:hAnsi="Times New Roman"/>
          <w:sz w:val="20"/>
          <w:szCs w:val="20"/>
          <w:lang w:val="ms-MY"/>
        </w:rPr>
      </w:pPr>
    </w:p>
    <w:p w:rsidR="00462AB6" w:rsidRPr="00816F75" w:rsidRDefault="00462AB6" w:rsidP="00462AB6">
      <w:pPr>
        <w:spacing w:after="0" w:line="240" w:lineRule="auto"/>
        <w:jc w:val="both"/>
        <w:rPr>
          <w:rFonts w:ascii="Times New Roman" w:hAnsi="Times New Roman"/>
          <w:sz w:val="20"/>
          <w:szCs w:val="20"/>
          <w:lang w:val="ms-MY"/>
        </w:rPr>
      </w:pPr>
    </w:p>
    <w:p w:rsidR="00462AB6" w:rsidRPr="00816F75" w:rsidRDefault="00EF588E" w:rsidP="00462AB6">
      <w:pPr>
        <w:spacing w:after="0" w:line="240" w:lineRule="auto"/>
        <w:jc w:val="center"/>
        <w:outlineLvl w:val="0"/>
        <w:rPr>
          <w:rFonts w:ascii="Times New Roman" w:hAnsi="Times New Roman"/>
          <w:b/>
          <w:sz w:val="20"/>
          <w:szCs w:val="20"/>
          <w:lang w:val="ms-MY"/>
        </w:rPr>
      </w:pPr>
      <w:r>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0380C81F" wp14:editId="7E89EE74">
                <wp:simplePos x="0" y="0"/>
                <wp:positionH relativeFrom="column">
                  <wp:posOffset>2981325</wp:posOffset>
                </wp:positionH>
                <wp:positionV relativeFrom="paragraph">
                  <wp:posOffset>79375</wp:posOffset>
                </wp:positionV>
                <wp:extent cx="419100" cy="28575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85750"/>
                        </a:xfrm>
                        <a:prstGeom prst="rect">
                          <a:avLst/>
                        </a:prstGeom>
                        <a:solidFill>
                          <a:srgbClr val="FFFFFF"/>
                        </a:solidFill>
                        <a:ln w="9525">
                          <a:solidFill>
                            <a:srgbClr val="000000"/>
                          </a:solidFill>
                          <a:miter lim="800000"/>
                          <a:headEnd/>
                          <a:tailEnd/>
                        </a:ln>
                      </wps:spPr>
                      <wps:txbx>
                        <w:txbxContent>
                          <w:p w:rsidR="00462AB6" w:rsidRPr="00EF588E" w:rsidRDefault="00EF588E" w:rsidP="00462AB6">
                            <w:pPr>
                              <w:rPr>
                                <w:rFonts w:ascii="Times New Roman" w:hAnsi="Times New Roman"/>
                                <w:sz w:val="24"/>
                                <w:szCs w:val="24"/>
                              </w:rPr>
                            </w:pPr>
                            <w:r w:rsidRPr="00EF588E">
                              <w:rPr>
                                <w:rFonts w:ascii="Times New Roman" w:hAnsi="Times New Roman"/>
                                <w:sz w:val="24"/>
                                <w:szCs w:val="24"/>
                              </w:rPr>
                              <w:t>(</w:t>
                            </w:r>
                            <w:r w:rsidR="00462AB6" w:rsidRPr="00EF588E">
                              <w:rPr>
                                <w:rFonts w:ascii="Times New Roman" w:hAnsi="Times New Roman"/>
                                <w:sz w:val="24"/>
                                <w:szCs w:val="24"/>
                              </w:rPr>
                              <w:t>b</w:t>
                            </w:r>
                            <w:r w:rsidRPr="00EF588E">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234.75pt;margin-top:6.25pt;width:33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">
                <v:textbox>
                  <w:txbxContent>
                    <w:p w:rsidR="00462AB6" w:rsidRPr="00EF588E" w:rsidRDefault="00EF588E" w:rsidP="00462AB6">
                      <w:pPr>
                        <w:rPr>
                          <w:rFonts w:ascii="Times New Roman" w:hAnsi="Times New Roman"/>
                          <w:sz w:val="24"/>
                          <w:szCs w:val="24"/>
                        </w:rPr>
                      </w:pPr>
                      <w:r w:rsidRPr="00EF588E">
                        <w:rPr>
                          <w:rFonts w:ascii="Times New Roman" w:hAnsi="Times New Roman"/>
                          <w:sz w:val="24"/>
                          <w:szCs w:val="24"/>
                        </w:rPr>
                        <w:t>(</w:t>
                      </w:r>
                      <w:r w:rsidR="00462AB6" w:rsidRPr="00EF588E">
                        <w:rPr>
                          <w:rFonts w:ascii="Times New Roman" w:hAnsi="Times New Roman"/>
                          <w:sz w:val="24"/>
                          <w:szCs w:val="24"/>
                        </w:rPr>
                        <w:t>b</w:t>
                      </w:r>
                      <w:r w:rsidRPr="00EF588E">
                        <w:rPr>
                          <w:rFonts w:ascii="Times New Roman" w:hAnsi="Times New Roman"/>
                          <w:sz w:val="24"/>
                          <w:szCs w:val="24"/>
                        </w:rPr>
                        <w:t>)</w:t>
                      </w:r>
                    </w:p>
                  </w:txbxContent>
                </v:textbox>
              </v:shape>
            </w:pict>
          </mc:Fallback>
        </mc:AlternateContent>
      </w:r>
      <w:r>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18B4FA33" wp14:editId="71EF46EC">
                <wp:simplePos x="0" y="0"/>
                <wp:positionH relativeFrom="column">
                  <wp:posOffset>104775</wp:posOffset>
                </wp:positionH>
                <wp:positionV relativeFrom="paragraph">
                  <wp:posOffset>69850</wp:posOffset>
                </wp:positionV>
                <wp:extent cx="400050" cy="29527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solidFill>
                            <a:srgbClr val="000000"/>
                          </a:solidFill>
                          <a:miter lim="800000"/>
                          <a:headEnd/>
                          <a:tailEnd/>
                        </a:ln>
                      </wps:spPr>
                      <wps:txbx>
                        <w:txbxContent>
                          <w:p w:rsidR="00462AB6" w:rsidRPr="00EF588E" w:rsidRDefault="00462AB6" w:rsidP="00462AB6">
                            <w:pPr>
                              <w:rPr>
                                <w:rFonts w:ascii="Times New Roman" w:hAnsi="Times New Roman"/>
                                <w:sz w:val="24"/>
                                <w:szCs w:val="24"/>
                              </w:rPr>
                            </w:pPr>
                            <w:r w:rsidRPr="00EF588E">
                              <w:rPr>
                                <w:rFonts w:ascii="Times New Roman" w:hAnsi="Times New Roman"/>
                                <w:sz w:val="24"/>
                                <w:szCs w:val="24"/>
                              </w:rPr>
                              <w:t>(a</w:t>
                            </w:r>
                            <w:r w:rsidR="00EF588E" w:rsidRPr="00EF588E">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8.25pt;margin-top:5.5pt;width:31.5pt;height:2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">
                <v:textbox>
                  <w:txbxContent>
                    <w:p w:rsidR="00462AB6" w:rsidRPr="00EF588E" w:rsidRDefault="00462AB6" w:rsidP="00462AB6">
                      <w:pPr>
                        <w:rPr>
                          <w:rFonts w:ascii="Times New Roman" w:hAnsi="Times New Roman"/>
                          <w:sz w:val="24"/>
                          <w:szCs w:val="24"/>
                        </w:rPr>
                      </w:pPr>
                      <w:r w:rsidRPr="00EF588E">
                        <w:rPr>
                          <w:rFonts w:ascii="Times New Roman" w:hAnsi="Times New Roman"/>
                          <w:sz w:val="24"/>
                          <w:szCs w:val="24"/>
                        </w:rPr>
                        <w:t>(a</w:t>
                      </w:r>
                      <w:r w:rsidR="00EF588E" w:rsidRPr="00EF588E">
                        <w:rPr>
                          <w:rFonts w:ascii="Times New Roman" w:hAnsi="Times New Roman"/>
                          <w:sz w:val="24"/>
                          <w:szCs w:val="24"/>
                        </w:rPr>
                        <w:t>)</w:t>
                      </w:r>
                    </w:p>
                  </w:txbxContent>
                </v:textbox>
              </v:shape>
            </w:pict>
          </mc:Fallback>
        </mc:AlternateContent>
      </w:r>
      <w:r w:rsidR="00462AB6">
        <w:rPr>
          <w:rFonts w:ascii="Times New Roman" w:hAnsi="Times New Roman"/>
          <w:noProof/>
          <w:sz w:val="20"/>
          <w:szCs w:val="20"/>
          <w:lang w:bidi="ar-SA"/>
        </w:rPr>
        <w:drawing>
          <wp:inline distT="0" distB="0" distL="0" distR="0" wp14:anchorId="53B2F50E" wp14:editId="136FFFD7">
            <wp:extent cx="2686050" cy="1924050"/>
            <wp:effectExtent l="0" t="0" r="0" b="0"/>
            <wp:docPr id="7" name="Picture 7" descr="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1924050"/>
                    </a:xfrm>
                    <a:prstGeom prst="rect">
                      <a:avLst/>
                    </a:prstGeom>
                    <a:noFill/>
                    <a:ln>
                      <a:noFill/>
                    </a:ln>
                  </pic:spPr>
                </pic:pic>
              </a:graphicData>
            </a:graphic>
          </wp:inline>
        </w:drawing>
      </w:r>
      <w:r w:rsidR="00462AB6">
        <w:rPr>
          <w:rFonts w:ascii="Times New Roman" w:hAnsi="Times New Roman"/>
          <w:b/>
          <w:sz w:val="20"/>
          <w:szCs w:val="20"/>
          <w:lang w:val="ms-MY"/>
        </w:rPr>
        <w:t xml:space="preserve">    </w:t>
      </w:r>
      <w:r w:rsidR="00462AB6">
        <w:rPr>
          <w:rFonts w:ascii="Times New Roman" w:hAnsi="Times New Roman"/>
          <w:noProof/>
          <w:sz w:val="20"/>
          <w:szCs w:val="20"/>
          <w:lang w:bidi="ar-SA"/>
        </w:rPr>
        <w:drawing>
          <wp:inline distT="0" distB="0" distL="0" distR="0" wp14:anchorId="53B94AED" wp14:editId="067C3DFE">
            <wp:extent cx="2924175" cy="1914525"/>
            <wp:effectExtent l="0" t="0" r="9525" b="9525"/>
            <wp:docPr id="6" name="Picture 6" descr="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1914525"/>
                    </a:xfrm>
                    <a:prstGeom prst="rect">
                      <a:avLst/>
                    </a:prstGeom>
                    <a:noFill/>
                    <a:ln>
                      <a:noFill/>
                    </a:ln>
                  </pic:spPr>
                </pic:pic>
              </a:graphicData>
            </a:graphic>
          </wp:inline>
        </w:drawing>
      </w:r>
    </w:p>
    <w:p w:rsidR="00462AB6" w:rsidRPr="00816F75" w:rsidRDefault="00462AB6" w:rsidP="00462AB6">
      <w:pPr>
        <w:spacing w:after="0" w:line="240" w:lineRule="auto"/>
        <w:outlineLvl w:val="0"/>
        <w:rPr>
          <w:rFonts w:ascii="Times New Roman" w:hAnsi="Times New Roman"/>
          <w:b/>
          <w:sz w:val="20"/>
          <w:szCs w:val="20"/>
          <w:lang w:val="ms-MY"/>
        </w:rPr>
      </w:pPr>
    </w:p>
    <w:p w:rsidR="00462AB6" w:rsidRPr="00816F75" w:rsidRDefault="00462AB6" w:rsidP="00462AB6">
      <w:pPr>
        <w:pStyle w:val="Header"/>
        <w:ind w:left="630" w:hangingChars="315" w:hanging="630"/>
        <w:jc w:val="center"/>
        <w:rPr>
          <w:rFonts w:ascii="Times New Roman" w:hAnsi="Times New Roman"/>
          <w:lang w:val="ms-MY"/>
        </w:rPr>
      </w:pPr>
      <w:r w:rsidRPr="00816F75">
        <w:rPr>
          <w:rFonts w:ascii="Times New Roman" w:hAnsi="Times New Roman"/>
          <w:lang w:val="ms-MY"/>
        </w:rPr>
        <w:t xml:space="preserve">Figure 2. </w:t>
      </w:r>
      <w:r>
        <w:rPr>
          <w:rFonts w:ascii="Times New Roman" w:hAnsi="Times New Roman"/>
          <w:lang w:val="ms-MY"/>
        </w:rPr>
        <w:t xml:space="preserve"> </w:t>
      </w:r>
      <w:r w:rsidRPr="00816F75">
        <w:rPr>
          <w:rFonts w:ascii="Times New Roman" w:hAnsi="Times New Roman"/>
          <w:lang w:val="ms-MY"/>
        </w:rPr>
        <w:t>Surface morphology of microspheres (A) pGMA and (B) pGMA with Al-morin</w:t>
      </w:r>
    </w:p>
    <w:p w:rsidR="00462AB6" w:rsidRDefault="00462AB6" w:rsidP="00462AB6">
      <w:pPr>
        <w:pStyle w:val="Header"/>
        <w:ind w:left="630" w:hangingChars="315" w:hanging="630"/>
        <w:jc w:val="both"/>
        <w:rPr>
          <w:rFonts w:ascii="Times New Roman" w:hAnsi="Times New Roman"/>
          <w:lang w:val="ms-MY"/>
        </w:rPr>
      </w:pPr>
    </w:p>
    <w:p w:rsidR="00462AB6" w:rsidRPr="00816F75" w:rsidRDefault="00462AB6" w:rsidP="00462AB6">
      <w:pPr>
        <w:pStyle w:val="Header"/>
        <w:ind w:left="630" w:hangingChars="315" w:hanging="630"/>
        <w:jc w:val="both"/>
        <w:rPr>
          <w:rFonts w:ascii="Times New Roman" w:hAnsi="Times New Roman"/>
          <w:lang w:val="ms-MY"/>
        </w:rPr>
      </w:pPr>
    </w:p>
    <w:p w:rsidR="00462AB6" w:rsidRPr="00816F75" w:rsidRDefault="00462AB6" w:rsidP="00462AB6">
      <w:pPr>
        <w:spacing w:after="0" w:line="240" w:lineRule="auto"/>
        <w:jc w:val="both"/>
        <w:rPr>
          <w:rFonts w:ascii="Times New Roman" w:hAnsi="Times New Roman"/>
          <w:sz w:val="20"/>
          <w:szCs w:val="20"/>
          <w:lang w:val="ms-MY"/>
        </w:rPr>
      </w:pPr>
      <w:r w:rsidRPr="00816F75">
        <w:rPr>
          <w:rFonts w:ascii="Times New Roman" w:hAnsi="Times New Roman"/>
          <w:sz w:val="20"/>
          <w:szCs w:val="20"/>
        </w:rPr>
        <w:t>Spherical matrix is capable to maximize the surface area of sensor reagent and reduce the response time by allowing the analyte to penetrate through the matrix [15]</w:t>
      </w:r>
      <w:r w:rsidRPr="00816F75">
        <w:rPr>
          <w:rFonts w:ascii="Times New Roman" w:hAnsi="Times New Roman"/>
          <w:sz w:val="20"/>
          <w:szCs w:val="20"/>
          <w:lang w:val="ms-MY"/>
        </w:rPr>
        <w:t>. This shows that pGMA provides high surface area for phosphate detection and increases the chemisensor sensitivity. Microspheres optical chemisensor can reduce sample volume, increase sensitivity, shorten response time and reduce detection limit [16].</w:t>
      </w:r>
    </w:p>
    <w:p w:rsidR="00462AB6" w:rsidRPr="00816F75" w:rsidRDefault="00462AB6" w:rsidP="00462AB6">
      <w:pPr>
        <w:spacing w:after="0" w:line="240" w:lineRule="auto"/>
        <w:jc w:val="both"/>
        <w:rPr>
          <w:rFonts w:ascii="Times New Roman" w:hAnsi="Times New Roman"/>
          <w:b/>
          <w:bCs/>
          <w:sz w:val="20"/>
          <w:szCs w:val="20"/>
          <w:lang w:val="en-MY"/>
        </w:rPr>
      </w:pPr>
    </w:p>
    <w:p w:rsidR="00462AB6" w:rsidRPr="00816F75" w:rsidRDefault="00462AB6" w:rsidP="00462AB6">
      <w:pPr>
        <w:spacing w:after="0" w:line="240" w:lineRule="auto"/>
        <w:ind w:left="1"/>
        <w:rPr>
          <w:rFonts w:ascii="Times New Roman" w:eastAsia="Calibri" w:hAnsi="Times New Roman"/>
          <w:b/>
          <w:bCs/>
          <w:i/>
          <w:iCs/>
          <w:sz w:val="20"/>
          <w:szCs w:val="20"/>
          <w:lang w:val="ms-MY"/>
        </w:rPr>
      </w:pPr>
      <w:r w:rsidRPr="00816F75">
        <w:rPr>
          <w:rFonts w:ascii="Times New Roman" w:hAnsi="Times New Roman"/>
          <w:b/>
          <w:bCs/>
          <w:i/>
          <w:iCs/>
          <w:sz w:val="20"/>
          <w:szCs w:val="20"/>
          <w:lang w:val="en-MY"/>
        </w:rPr>
        <w:t xml:space="preserve">ATR-FTIR </w:t>
      </w:r>
      <w:r w:rsidRPr="00816F75">
        <w:rPr>
          <w:rFonts w:ascii="Times New Roman" w:hAnsi="Times New Roman"/>
          <w:b/>
          <w:bCs/>
          <w:i/>
          <w:iCs/>
          <w:sz w:val="20"/>
          <w:szCs w:val="20"/>
          <w:lang w:val="ms-MY"/>
        </w:rPr>
        <w:t>spectra of pGMA/Al-morin</w:t>
      </w:r>
    </w:p>
    <w:p w:rsidR="00462AB6" w:rsidRPr="00816F75" w:rsidRDefault="00462AB6" w:rsidP="00462AB6">
      <w:pPr>
        <w:pStyle w:val="Header"/>
        <w:ind w:left="1"/>
        <w:jc w:val="both"/>
        <w:rPr>
          <w:rFonts w:ascii="Times New Roman" w:hAnsi="Times New Roman"/>
          <w:bCs/>
        </w:rPr>
      </w:pPr>
      <w:r w:rsidRPr="00816F75">
        <w:rPr>
          <w:rFonts w:ascii="Times New Roman" w:hAnsi="Times New Roman"/>
          <w:bCs/>
          <w:lang w:val="en-MY"/>
        </w:rPr>
        <w:t xml:space="preserve">ATR-FTIR </w:t>
      </w:r>
      <w:r w:rsidRPr="00816F75">
        <w:rPr>
          <w:rFonts w:ascii="Times New Roman" w:hAnsi="Times New Roman"/>
          <w:bCs/>
        </w:rPr>
        <w:t>spectra of pGMA and pGMA/Al-morin microspheres are shown in Figure 3. Both types of pGMA spectra have recorded a strong band at 1721 cm</w:t>
      </w:r>
      <w:r w:rsidRPr="00816F75">
        <w:rPr>
          <w:rFonts w:ascii="Times New Roman" w:hAnsi="Times New Roman"/>
          <w:bCs/>
          <w:vertAlign w:val="superscript"/>
        </w:rPr>
        <w:t>-1</w:t>
      </w:r>
      <w:r w:rsidRPr="00816F75">
        <w:rPr>
          <w:rFonts w:ascii="Times New Roman" w:hAnsi="Times New Roman"/>
          <w:bCs/>
        </w:rPr>
        <w:t xml:space="preserve"> (pGMA) and 1722 cm</w:t>
      </w:r>
      <w:r w:rsidRPr="00816F75">
        <w:rPr>
          <w:rFonts w:ascii="Times New Roman" w:hAnsi="Times New Roman"/>
          <w:bCs/>
          <w:vertAlign w:val="superscript"/>
        </w:rPr>
        <w:t>-1</w:t>
      </w:r>
      <w:r w:rsidRPr="00816F75">
        <w:rPr>
          <w:rFonts w:ascii="Times New Roman" w:hAnsi="Times New Roman"/>
          <w:bCs/>
        </w:rPr>
        <w:t xml:space="preserve"> (pGMA/Al-morin) due to C=O vibrations. Furthermore, bands of 843 cm</w:t>
      </w:r>
      <w:r w:rsidRPr="00816F75">
        <w:rPr>
          <w:rFonts w:ascii="Times New Roman" w:hAnsi="Times New Roman"/>
          <w:bCs/>
          <w:vertAlign w:val="superscript"/>
        </w:rPr>
        <w:t xml:space="preserve">-1 </w:t>
      </w:r>
      <w:r w:rsidRPr="00816F75">
        <w:rPr>
          <w:rFonts w:ascii="Times New Roman" w:hAnsi="Times New Roman"/>
          <w:bCs/>
        </w:rPr>
        <w:t>and 905 cm</w:t>
      </w:r>
      <w:r w:rsidRPr="00816F75">
        <w:rPr>
          <w:rFonts w:ascii="Times New Roman" w:hAnsi="Times New Roman"/>
          <w:bCs/>
          <w:vertAlign w:val="superscript"/>
        </w:rPr>
        <w:t xml:space="preserve">-1 </w:t>
      </w:r>
      <w:r w:rsidRPr="00816F75">
        <w:rPr>
          <w:rFonts w:ascii="Times New Roman" w:hAnsi="Times New Roman"/>
          <w:bCs/>
        </w:rPr>
        <w:t>correspond to the epoxy groups. No additional peak can be seen between pGMA and pGMA/Al-morin bands. This result confirms that the pGMA and Al-morin involved entrapment method which does not involve any chemical bonding between Al-morin complex and the GMA polymer.</w:t>
      </w:r>
    </w:p>
    <w:p w:rsidR="00462AB6" w:rsidRDefault="00462AB6" w:rsidP="00462AB6">
      <w:pPr>
        <w:pStyle w:val="Header"/>
        <w:ind w:left="1"/>
        <w:jc w:val="both"/>
        <w:rPr>
          <w:rFonts w:ascii="Times New Roman" w:hAnsi="Times New Roman"/>
          <w:bCs/>
          <w:lang w:val="en-US"/>
        </w:rPr>
      </w:pPr>
    </w:p>
    <w:p w:rsidR="00462AB6" w:rsidRDefault="00462AB6" w:rsidP="005B5458">
      <w:pPr>
        <w:spacing w:after="0" w:line="240" w:lineRule="auto"/>
        <w:jc w:val="both"/>
        <w:outlineLvl w:val="0"/>
        <w:rPr>
          <w:rFonts w:ascii="Times New Roman" w:hAnsi="Times New Roman"/>
          <w:b/>
          <w:sz w:val="20"/>
          <w:szCs w:val="20"/>
          <w:lang w:val="ms-MY"/>
        </w:rPr>
      </w:pPr>
      <w:r w:rsidRPr="00816F75">
        <w:rPr>
          <w:rFonts w:ascii="Times New Roman" w:hAnsi="Times New Roman"/>
          <w:b/>
          <w:sz w:val="20"/>
          <w:szCs w:val="20"/>
          <w:lang w:val="ms-MY"/>
        </w:rPr>
        <w:t>Optimization of pGMA/Al-morin</w:t>
      </w:r>
    </w:p>
    <w:p w:rsidR="00462AB6" w:rsidRPr="00816F75" w:rsidRDefault="00462AB6" w:rsidP="005B5458">
      <w:pPr>
        <w:spacing w:after="0" w:line="240" w:lineRule="auto"/>
        <w:jc w:val="both"/>
        <w:outlineLvl w:val="0"/>
        <w:rPr>
          <w:rFonts w:ascii="Times New Roman" w:hAnsi="Times New Roman"/>
          <w:b/>
          <w:sz w:val="20"/>
          <w:szCs w:val="20"/>
          <w:lang w:val="ms-MY"/>
        </w:rPr>
      </w:pPr>
      <w:r w:rsidRPr="00816F75">
        <w:rPr>
          <w:rFonts w:ascii="Times New Roman" w:hAnsi="Times New Roman"/>
          <w:b/>
          <w:bCs/>
          <w:i/>
          <w:iCs/>
          <w:sz w:val="20"/>
          <w:szCs w:val="20"/>
          <w:lang w:val="ms-MY"/>
        </w:rPr>
        <w:t>pH analysis</w:t>
      </w:r>
    </w:p>
    <w:p w:rsidR="00462AB6" w:rsidRPr="00816F75" w:rsidRDefault="00462AB6" w:rsidP="005B5458">
      <w:pPr>
        <w:spacing w:after="0" w:line="240" w:lineRule="auto"/>
        <w:jc w:val="both"/>
        <w:outlineLvl w:val="0"/>
        <w:rPr>
          <w:rFonts w:ascii="Times New Roman" w:hAnsi="Times New Roman"/>
          <w:bCs/>
          <w:sz w:val="20"/>
          <w:szCs w:val="20"/>
          <w:lang w:val="en-MY"/>
        </w:rPr>
      </w:pPr>
      <w:r w:rsidRPr="00816F75">
        <w:rPr>
          <w:rFonts w:ascii="Times New Roman" w:hAnsi="Times New Roman"/>
          <w:bCs/>
          <w:sz w:val="20"/>
          <w:szCs w:val="20"/>
          <w:lang w:val="ms-MY"/>
        </w:rPr>
        <w:t>Figures 4 shows graph of fluorescence intensity versus pH that was measured at</w:t>
      </w:r>
      <w:r w:rsidRPr="00816F75">
        <w:rPr>
          <w:rFonts w:ascii="Times New Roman" w:hAnsi="Times New Roman"/>
          <w:bCs/>
          <w:sz w:val="20"/>
          <w:szCs w:val="20"/>
        </w:rPr>
        <w:t xml:space="preserve"> 548 nm respectively</w:t>
      </w:r>
      <w:r w:rsidRPr="00816F75">
        <w:rPr>
          <w:rFonts w:ascii="Times New Roman" w:hAnsi="Times New Roman"/>
          <w:bCs/>
          <w:sz w:val="20"/>
          <w:szCs w:val="20"/>
          <w:lang w:val="ms-MY"/>
        </w:rPr>
        <w:t xml:space="preserve">.  pH 5 was determined to be the optimum pH for pGMA/Al-morin to react with </w:t>
      </w:r>
      <w:r w:rsidRPr="00816F75">
        <w:rPr>
          <w:rFonts w:ascii="Times New Roman" w:hAnsi="Times New Roman"/>
          <w:bCs/>
          <w:sz w:val="20"/>
          <w:szCs w:val="20"/>
          <w:lang w:val="en-MY"/>
        </w:rPr>
        <w:t>H</w:t>
      </w:r>
      <w:r w:rsidRPr="00816F75">
        <w:rPr>
          <w:rFonts w:ascii="Times New Roman" w:hAnsi="Times New Roman"/>
          <w:bCs/>
          <w:sz w:val="20"/>
          <w:szCs w:val="20"/>
          <w:vertAlign w:val="subscript"/>
          <w:lang w:val="en-MY"/>
        </w:rPr>
        <w:t>2</w:t>
      </w:r>
      <w:r w:rsidRPr="00816F75">
        <w:rPr>
          <w:rFonts w:ascii="Times New Roman" w:hAnsi="Times New Roman"/>
          <w:bCs/>
          <w:sz w:val="20"/>
          <w:szCs w:val="20"/>
          <w:lang w:val="en-MY"/>
        </w:rPr>
        <w:t>PO</w:t>
      </w:r>
      <w:r w:rsidRPr="00816F75">
        <w:rPr>
          <w:rFonts w:ascii="Times New Roman" w:hAnsi="Times New Roman"/>
          <w:bCs/>
          <w:sz w:val="20"/>
          <w:szCs w:val="20"/>
          <w:vertAlign w:val="subscript"/>
          <w:lang w:val="en-MY"/>
        </w:rPr>
        <w:t>4</w:t>
      </w:r>
      <w:r w:rsidRPr="00816F75">
        <w:rPr>
          <w:rFonts w:ascii="Times New Roman" w:hAnsi="Times New Roman"/>
          <w:bCs/>
          <w:sz w:val="20"/>
          <w:szCs w:val="20"/>
          <w:vertAlign w:val="superscript"/>
          <w:lang w:val="en-MY"/>
        </w:rPr>
        <w:t>-</w:t>
      </w:r>
      <w:r w:rsidRPr="00816F75">
        <w:rPr>
          <w:rFonts w:ascii="Times New Roman" w:hAnsi="Times New Roman"/>
          <w:bCs/>
          <w:sz w:val="20"/>
          <w:szCs w:val="20"/>
          <w:lang w:val="en-MY"/>
        </w:rPr>
        <w:t>. Mohr and Wolfbeis</w:t>
      </w:r>
      <w:r w:rsidRPr="00816F75">
        <w:rPr>
          <w:rFonts w:ascii="Times New Roman" w:hAnsi="Times New Roman"/>
          <w:bCs/>
          <w:sz w:val="20"/>
          <w:szCs w:val="20"/>
          <w:vertAlign w:val="superscript"/>
          <w:lang w:val="en-MY"/>
        </w:rPr>
        <w:t xml:space="preserve"> </w:t>
      </w:r>
      <w:r w:rsidRPr="00816F75">
        <w:rPr>
          <w:rFonts w:ascii="Times New Roman" w:hAnsi="Times New Roman"/>
          <w:bCs/>
          <w:sz w:val="20"/>
          <w:szCs w:val="20"/>
          <w:lang w:val="ms-MY"/>
        </w:rPr>
        <w:t>[17] have reported that</w:t>
      </w:r>
      <w:r w:rsidRPr="00816F75">
        <w:rPr>
          <w:rFonts w:ascii="Times New Roman" w:hAnsi="Times New Roman"/>
          <w:b/>
          <w:bCs/>
          <w:sz w:val="20"/>
          <w:szCs w:val="20"/>
          <w:lang w:val="ms-MY"/>
        </w:rPr>
        <w:t xml:space="preserve"> </w:t>
      </w:r>
      <w:r w:rsidRPr="00816F75">
        <w:rPr>
          <w:rFonts w:ascii="Times New Roman" w:hAnsi="Times New Roman"/>
          <w:bCs/>
          <w:sz w:val="20"/>
          <w:szCs w:val="20"/>
          <w:lang w:val="en-MY"/>
        </w:rPr>
        <w:t>H</w:t>
      </w:r>
      <w:r w:rsidRPr="00816F75">
        <w:rPr>
          <w:rFonts w:ascii="Times New Roman" w:hAnsi="Times New Roman"/>
          <w:bCs/>
          <w:sz w:val="20"/>
          <w:szCs w:val="20"/>
          <w:vertAlign w:val="subscript"/>
          <w:lang w:val="en-MY"/>
        </w:rPr>
        <w:t>2</w:t>
      </w:r>
      <w:r w:rsidRPr="00816F75">
        <w:rPr>
          <w:rFonts w:ascii="Times New Roman" w:hAnsi="Times New Roman"/>
          <w:bCs/>
          <w:sz w:val="20"/>
          <w:szCs w:val="20"/>
          <w:lang w:val="en-MY"/>
        </w:rPr>
        <w:t>PO</w:t>
      </w:r>
      <w:r w:rsidRPr="00816F75">
        <w:rPr>
          <w:rFonts w:ascii="Times New Roman" w:hAnsi="Times New Roman"/>
          <w:bCs/>
          <w:sz w:val="20"/>
          <w:szCs w:val="20"/>
          <w:vertAlign w:val="subscript"/>
          <w:lang w:val="en-MY"/>
        </w:rPr>
        <w:t>4</w:t>
      </w:r>
      <w:r w:rsidRPr="00816F75">
        <w:rPr>
          <w:rFonts w:ascii="Times New Roman" w:hAnsi="Times New Roman"/>
          <w:bCs/>
          <w:sz w:val="20"/>
          <w:szCs w:val="20"/>
          <w:vertAlign w:val="superscript"/>
          <w:lang w:val="en-MY"/>
        </w:rPr>
        <w:t>-</w:t>
      </w:r>
      <w:r w:rsidRPr="00816F75">
        <w:rPr>
          <w:rFonts w:ascii="Times New Roman" w:hAnsi="Times New Roman"/>
          <w:bCs/>
          <w:sz w:val="20"/>
          <w:szCs w:val="20"/>
          <w:lang w:val="en-MY"/>
        </w:rPr>
        <w:t xml:space="preserve"> is the </w:t>
      </w:r>
      <w:r w:rsidRPr="00816F75">
        <w:rPr>
          <w:rFonts w:ascii="Times New Roman" w:hAnsi="Times New Roman"/>
          <w:bCs/>
          <w:sz w:val="20"/>
          <w:szCs w:val="20"/>
          <w:lang w:val="ms-MY"/>
        </w:rPr>
        <w:t xml:space="preserve">predominant form of phosphate at pH 5. At </w:t>
      </w:r>
      <w:r w:rsidRPr="00816F75">
        <w:rPr>
          <w:rFonts w:ascii="Times New Roman" w:hAnsi="Times New Roman"/>
          <w:bCs/>
          <w:sz w:val="20"/>
          <w:szCs w:val="20"/>
          <w:lang w:val="en-MY"/>
        </w:rPr>
        <w:t>pH &lt;5, low fluorescence intensity could be related to the protonation of H</w:t>
      </w:r>
      <w:r w:rsidRPr="00816F75">
        <w:rPr>
          <w:rFonts w:ascii="Times New Roman" w:hAnsi="Times New Roman"/>
          <w:bCs/>
          <w:sz w:val="20"/>
          <w:szCs w:val="20"/>
          <w:vertAlign w:val="subscript"/>
          <w:lang w:val="en-MY"/>
        </w:rPr>
        <w:t>2</w:t>
      </w:r>
      <w:r w:rsidRPr="00816F75">
        <w:rPr>
          <w:rFonts w:ascii="Times New Roman" w:hAnsi="Times New Roman"/>
          <w:bCs/>
          <w:sz w:val="20"/>
          <w:szCs w:val="20"/>
          <w:lang w:val="en-MY"/>
        </w:rPr>
        <w:t>PO</w:t>
      </w:r>
      <w:r w:rsidRPr="00816F75">
        <w:rPr>
          <w:rFonts w:ascii="Times New Roman" w:hAnsi="Times New Roman"/>
          <w:bCs/>
          <w:sz w:val="20"/>
          <w:szCs w:val="20"/>
          <w:vertAlign w:val="subscript"/>
          <w:lang w:val="en-MY"/>
        </w:rPr>
        <w:t>4</w:t>
      </w:r>
      <w:r w:rsidRPr="00816F75">
        <w:rPr>
          <w:rFonts w:ascii="Times New Roman" w:hAnsi="Times New Roman"/>
          <w:bCs/>
          <w:sz w:val="20"/>
          <w:szCs w:val="20"/>
          <w:vertAlign w:val="superscript"/>
          <w:lang w:val="en-MY"/>
        </w:rPr>
        <w:t>-</w:t>
      </w:r>
      <w:r w:rsidRPr="00816F75">
        <w:rPr>
          <w:rFonts w:ascii="Times New Roman" w:hAnsi="Times New Roman"/>
          <w:bCs/>
          <w:sz w:val="20"/>
          <w:szCs w:val="20"/>
          <w:lang w:val="en-MY"/>
        </w:rPr>
        <w:t xml:space="preserve"> to form H</w:t>
      </w:r>
      <w:r w:rsidRPr="00816F75">
        <w:rPr>
          <w:rFonts w:ascii="Times New Roman" w:hAnsi="Times New Roman"/>
          <w:bCs/>
          <w:sz w:val="20"/>
          <w:szCs w:val="20"/>
          <w:vertAlign w:val="subscript"/>
          <w:lang w:val="en-MY"/>
        </w:rPr>
        <w:t>3</w:t>
      </w:r>
      <w:r w:rsidRPr="00816F75">
        <w:rPr>
          <w:rFonts w:ascii="Times New Roman" w:hAnsi="Times New Roman"/>
          <w:bCs/>
          <w:sz w:val="20"/>
          <w:szCs w:val="20"/>
          <w:lang w:val="en-MY"/>
        </w:rPr>
        <w:t>PO</w:t>
      </w:r>
      <w:r w:rsidRPr="00816F75">
        <w:rPr>
          <w:rFonts w:ascii="Times New Roman" w:hAnsi="Times New Roman"/>
          <w:bCs/>
          <w:sz w:val="20"/>
          <w:szCs w:val="20"/>
          <w:vertAlign w:val="subscript"/>
          <w:lang w:val="en-MY"/>
        </w:rPr>
        <w:t>4</w:t>
      </w:r>
      <w:r w:rsidRPr="00816F75">
        <w:rPr>
          <w:rFonts w:ascii="Times New Roman" w:hAnsi="Times New Roman"/>
          <w:bCs/>
          <w:sz w:val="20"/>
          <w:szCs w:val="20"/>
          <w:lang w:val="en-MY"/>
        </w:rPr>
        <w:t xml:space="preserve"> resulting in a poor ability of H</w:t>
      </w:r>
      <w:r w:rsidRPr="00816F75">
        <w:rPr>
          <w:rFonts w:ascii="Times New Roman" w:hAnsi="Times New Roman"/>
          <w:bCs/>
          <w:sz w:val="20"/>
          <w:szCs w:val="20"/>
          <w:vertAlign w:val="subscript"/>
          <w:lang w:val="en-MY"/>
        </w:rPr>
        <w:t>2</w:t>
      </w:r>
      <w:r w:rsidRPr="00816F75">
        <w:rPr>
          <w:rFonts w:ascii="Times New Roman" w:hAnsi="Times New Roman"/>
          <w:bCs/>
          <w:sz w:val="20"/>
          <w:szCs w:val="20"/>
          <w:lang w:val="en-MY"/>
        </w:rPr>
        <w:t>PO</w:t>
      </w:r>
      <w:r w:rsidRPr="00816F75">
        <w:rPr>
          <w:rFonts w:ascii="Times New Roman" w:hAnsi="Times New Roman"/>
          <w:bCs/>
          <w:sz w:val="20"/>
          <w:szCs w:val="20"/>
          <w:vertAlign w:val="subscript"/>
          <w:lang w:val="en-MY"/>
        </w:rPr>
        <w:t>4</w:t>
      </w:r>
      <w:r w:rsidRPr="00816F75">
        <w:rPr>
          <w:rFonts w:ascii="Times New Roman" w:hAnsi="Times New Roman"/>
          <w:bCs/>
          <w:sz w:val="20"/>
          <w:szCs w:val="20"/>
          <w:vertAlign w:val="superscript"/>
          <w:lang w:val="en-MY"/>
        </w:rPr>
        <w:t xml:space="preserve">- </w:t>
      </w:r>
      <w:r w:rsidRPr="00816F75">
        <w:rPr>
          <w:rFonts w:ascii="Times New Roman" w:hAnsi="Times New Roman"/>
          <w:bCs/>
          <w:sz w:val="20"/>
          <w:szCs w:val="20"/>
          <w:lang w:val="en-MY"/>
        </w:rPr>
        <w:t>to interact with Al-morin. Furthermore at pH &gt;5, gradual decrease in fluorescence intensity is observed which may be due to hydroxide ions interference and formation of other form of phosphate ions</w:t>
      </w:r>
      <w:r w:rsidRPr="00816F75">
        <w:rPr>
          <w:rFonts w:ascii="Times New Roman" w:hAnsi="Times New Roman"/>
          <w:bCs/>
          <w:sz w:val="20"/>
          <w:szCs w:val="20"/>
          <w:vertAlign w:val="superscript"/>
          <w:lang w:val="en-MY"/>
        </w:rPr>
        <w:t xml:space="preserve"> </w:t>
      </w:r>
      <w:r w:rsidRPr="00816F75">
        <w:rPr>
          <w:rFonts w:ascii="Times New Roman" w:hAnsi="Times New Roman"/>
          <w:bCs/>
          <w:sz w:val="20"/>
          <w:szCs w:val="20"/>
          <w:lang w:val="en-MY"/>
        </w:rPr>
        <w:t>[18].</w:t>
      </w:r>
    </w:p>
    <w:p w:rsidR="00462AB6" w:rsidRDefault="00462AB6" w:rsidP="00462AB6">
      <w:pPr>
        <w:pStyle w:val="Header"/>
        <w:ind w:left="1"/>
        <w:jc w:val="both"/>
        <w:rPr>
          <w:rFonts w:ascii="Times New Roman" w:hAnsi="Times New Roman"/>
          <w:bCs/>
          <w:lang w:val="en-US"/>
        </w:rPr>
      </w:pPr>
    </w:p>
    <w:p w:rsidR="00462AB6" w:rsidRPr="00816F75" w:rsidRDefault="00462AB6" w:rsidP="00462AB6">
      <w:pPr>
        <w:pStyle w:val="Header"/>
        <w:ind w:left="632" w:hangingChars="315" w:hanging="632"/>
        <w:jc w:val="both"/>
        <w:rPr>
          <w:rFonts w:ascii="Times New Roman" w:hAnsi="Times New Roman"/>
          <w:b/>
          <w:i/>
          <w:iCs/>
          <w:lang w:val="ms-MY"/>
        </w:rPr>
      </w:pPr>
      <w:r w:rsidRPr="00816F75">
        <w:rPr>
          <w:rFonts w:ascii="Times New Roman" w:hAnsi="Times New Roman"/>
          <w:b/>
          <w:i/>
          <w:iCs/>
          <w:lang w:val="ms-MY"/>
        </w:rPr>
        <w:t>Effect of phosphate concentrations</w:t>
      </w:r>
    </w:p>
    <w:p w:rsidR="00462AB6" w:rsidRPr="00816F75" w:rsidRDefault="00462AB6" w:rsidP="005B5458">
      <w:pPr>
        <w:spacing w:after="0" w:line="240" w:lineRule="auto"/>
        <w:jc w:val="both"/>
        <w:rPr>
          <w:rFonts w:ascii="Times New Roman" w:hAnsi="Times New Roman"/>
          <w:bCs/>
          <w:sz w:val="20"/>
          <w:szCs w:val="20"/>
          <w:lang w:val="ms-MY"/>
        </w:rPr>
      </w:pPr>
      <w:r w:rsidRPr="00816F75">
        <w:rPr>
          <w:rFonts w:ascii="Times New Roman" w:hAnsi="Times New Roman"/>
          <w:bCs/>
          <w:sz w:val="20"/>
          <w:szCs w:val="20"/>
          <w:lang w:val="ms-MY"/>
        </w:rPr>
        <w:t xml:space="preserve">Morin (2’,3,4’,5,7-pentahydroxyflavone) is brown in colour when dissolves in ethanol and turn to light yellow solution as it is diluted. Free morin is weakly fluorescent and it </w:t>
      </w:r>
      <w:r w:rsidR="005B5458">
        <w:rPr>
          <w:rFonts w:ascii="Times New Roman" w:hAnsi="Times New Roman"/>
          <w:bCs/>
          <w:sz w:val="20"/>
          <w:szCs w:val="20"/>
          <w:lang w:val="ms-MY"/>
        </w:rPr>
        <w:t>becomes stronger as it forms a complexe</w:t>
      </w:r>
      <w:r w:rsidRPr="00816F75">
        <w:rPr>
          <w:rFonts w:ascii="Times New Roman" w:hAnsi="Times New Roman"/>
          <w:bCs/>
          <w:sz w:val="20"/>
          <w:szCs w:val="20"/>
          <w:lang w:val="ms-MY"/>
        </w:rPr>
        <w:t xml:space="preserve"> with aluminium</w:t>
      </w:r>
      <w:r w:rsidRPr="00816F75">
        <w:rPr>
          <w:rFonts w:ascii="Times New Roman" w:hAnsi="Times New Roman"/>
          <w:bCs/>
          <w:sz w:val="20"/>
          <w:szCs w:val="20"/>
          <w:vertAlign w:val="superscript"/>
          <w:lang w:val="ms-MY"/>
        </w:rPr>
        <w:t xml:space="preserve"> </w:t>
      </w:r>
      <w:r w:rsidRPr="00816F75">
        <w:rPr>
          <w:rFonts w:ascii="Times New Roman" w:hAnsi="Times New Roman"/>
          <w:bCs/>
          <w:sz w:val="20"/>
          <w:szCs w:val="20"/>
          <w:lang w:val="ms-MY"/>
        </w:rPr>
        <w:t>[19]. However, the fluorescence</w:t>
      </w:r>
      <w:r w:rsidR="005B5458">
        <w:rPr>
          <w:rFonts w:ascii="Times New Roman" w:hAnsi="Times New Roman"/>
          <w:bCs/>
          <w:sz w:val="20"/>
          <w:szCs w:val="20"/>
          <w:lang w:val="ms-MY"/>
        </w:rPr>
        <w:t xml:space="preserve"> of Al-morin complex quenches</w:t>
      </w:r>
      <w:r w:rsidRPr="00816F75">
        <w:rPr>
          <w:rFonts w:ascii="Times New Roman" w:hAnsi="Times New Roman"/>
          <w:bCs/>
          <w:sz w:val="20"/>
          <w:szCs w:val="20"/>
          <w:lang w:val="ms-MY"/>
        </w:rPr>
        <w:t xml:space="preserve"> distinctly when phosphate is introduced into the system [12]. The proposed reaction between Al-morin with </w:t>
      </w:r>
      <w:r w:rsidRPr="00816F75">
        <w:rPr>
          <w:rFonts w:ascii="Times New Roman" w:hAnsi="Times New Roman"/>
          <w:sz w:val="20"/>
          <w:szCs w:val="20"/>
          <w:lang w:val="en-MY"/>
        </w:rPr>
        <w:t>H</w:t>
      </w:r>
      <w:r w:rsidRPr="00816F75">
        <w:rPr>
          <w:rFonts w:ascii="Times New Roman" w:hAnsi="Times New Roman"/>
          <w:sz w:val="20"/>
          <w:szCs w:val="20"/>
          <w:vertAlign w:val="subscript"/>
          <w:lang w:val="en-MY"/>
        </w:rPr>
        <w:t>2</w:t>
      </w:r>
      <w:r w:rsidRPr="00816F75">
        <w:rPr>
          <w:rFonts w:ascii="Times New Roman" w:hAnsi="Times New Roman"/>
          <w:sz w:val="20"/>
          <w:szCs w:val="20"/>
          <w:lang w:val="en-MY"/>
        </w:rPr>
        <w:t>PO</w:t>
      </w:r>
      <w:r w:rsidRPr="00816F75">
        <w:rPr>
          <w:rFonts w:ascii="Times New Roman" w:hAnsi="Times New Roman"/>
          <w:sz w:val="20"/>
          <w:szCs w:val="20"/>
          <w:vertAlign w:val="subscript"/>
          <w:lang w:val="en-MY"/>
        </w:rPr>
        <w:t>4</w:t>
      </w:r>
      <w:r w:rsidRPr="00816F75">
        <w:rPr>
          <w:rFonts w:ascii="Times New Roman" w:hAnsi="Times New Roman"/>
          <w:sz w:val="20"/>
          <w:szCs w:val="20"/>
          <w:vertAlign w:val="superscript"/>
          <w:lang w:val="en-MY"/>
        </w:rPr>
        <w:t xml:space="preserve">- </w:t>
      </w:r>
      <w:r w:rsidRPr="00816F75">
        <w:rPr>
          <w:rFonts w:ascii="Times New Roman" w:hAnsi="Times New Roman"/>
          <w:sz w:val="20"/>
          <w:szCs w:val="20"/>
          <w:lang w:val="en-MY"/>
        </w:rPr>
        <w:t xml:space="preserve">is shown in </w:t>
      </w:r>
      <w:r w:rsidRPr="00816F75">
        <w:rPr>
          <w:rFonts w:ascii="Times New Roman" w:hAnsi="Times New Roman"/>
          <w:bCs/>
          <w:sz w:val="20"/>
          <w:szCs w:val="20"/>
          <w:lang w:val="ms-MY"/>
        </w:rPr>
        <w:t>Figure 5.</w:t>
      </w:r>
    </w:p>
    <w:p w:rsidR="00462AB6" w:rsidRPr="00462AB6" w:rsidRDefault="00462AB6" w:rsidP="00462AB6">
      <w:pPr>
        <w:pStyle w:val="Header"/>
        <w:ind w:left="1"/>
        <w:jc w:val="both"/>
        <w:rPr>
          <w:rFonts w:ascii="Times New Roman" w:hAnsi="Times New Roman"/>
          <w:bCs/>
          <w:lang w:val="en-US"/>
        </w:rPr>
      </w:pPr>
    </w:p>
    <w:p w:rsidR="00462AB6" w:rsidRPr="00816F75" w:rsidRDefault="00462AB6" w:rsidP="00462AB6">
      <w:pPr>
        <w:pStyle w:val="Header"/>
        <w:ind w:left="1"/>
        <w:jc w:val="center"/>
        <w:rPr>
          <w:rFonts w:ascii="Times New Roman" w:hAnsi="Times New Roman"/>
          <w:lang w:val="ms-MY"/>
        </w:rPr>
      </w:pPr>
      <w:r>
        <w:rPr>
          <w:rFonts w:ascii="Times New Roman" w:hAnsi="Times New Roman"/>
          <w:noProof/>
          <w:lang w:val="en-US" w:eastAsia="en-US" w:bidi="ar-SA"/>
        </w:rPr>
        <w:lastRenderedPageBreak/>
        <w:drawing>
          <wp:inline distT="0" distB="0" distL="0" distR="0" wp14:anchorId="62AAF778" wp14:editId="53E491DB">
            <wp:extent cx="4762500" cy="2133600"/>
            <wp:effectExtent l="19050" t="19050" r="19050" b="1905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5">
                      <a:extLst>
                        <a:ext uri="{28A0092B-C50C-407E-A947-70E740481C1C}">
                          <a14:useLocalDpi xmlns:a14="http://schemas.microsoft.com/office/drawing/2010/main" val="0"/>
                        </a:ext>
                      </a:extLst>
                    </a:blip>
                    <a:srcRect t="10245" b="-130"/>
                    <a:stretch>
                      <a:fillRect/>
                    </a:stretch>
                  </pic:blipFill>
                  <pic:spPr bwMode="auto">
                    <a:xfrm>
                      <a:off x="0" y="0"/>
                      <a:ext cx="4762500" cy="2133600"/>
                    </a:xfrm>
                    <a:prstGeom prst="rect">
                      <a:avLst/>
                    </a:prstGeom>
                    <a:noFill/>
                    <a:ln w="6350" cmpd="sng">
                      <a:solidFill>
                        <a:srgbClr val="000000"/>
                      </a:solidFill>
                      <a:miter lim="800000"/>
                      <a:headEnd/>
                      <a:tailEnd/>
                    </a:ln>
                    <a:effectLst/>
                  </pic:spPr>
                </pic:pic>
              </a:graphicData>
            </a:graphic>
          </wp:inline>
        </w:drawing>
      </w:r>
    </w:p>
    <w:p w:rsidR="00462AB6" w:rsidRPr="00816F75" w:rsidRDefault="00462AB6" w:rsidP="00462AB6">
      <w:pPr>
        <w:spacing w:after="0" w:line="240" w:lineRule="auto"/>
        <w:jc w:val="center"/>
        <w:outlineLvl w:val="0"/>
        <w:rPr>
          <w:rFonts w:ascii="Times New Roman" w:hAnsi="Times New Roman"/>
          <w:b/>
          <w:sz w:val="20"/>
          <w:szCs w:val="20"/>
          <w:lang w:val="ms-MY"/>
        </w:rPr>
      </w:pPr>
    </w:p>
    <w:p w:rsidR="00462AB6" w:rsidRPr="00816F75" w:rsidRDefault="00462AB6" w:rsidP="00462AB6">
      <w:pPr>
        <w:spacing w:after="0" w:line="240" w:lineRule="auto"/>
        <w:jc w:val="center"/>
        <w:outlineLvl w:val="0"/>
        <w:rPr>
          <w:rFonts w:ascii="Times New Roman" w:hAnsi="Times New Roman"/>
          <w:bCs/>
          <w:sz w:val="20"/>
          <w:szCs w:val="20"/>
        </w:rPr>
      </w:pPr>
      <w:r w:rsidRPr="00816F75">
        <w:rPr>
          <w:rFonts w:ascii="Times New Roman" w:hAnsi="Times New Roman"/>
          <w:bCs/>
          <w:sz w:val="20"/>
          <w:szCs w:val="20"/>
        </w:rPr>
        <w:t>Figure 3.</w:t>
      </w:r>
      <w:r w:rsidRPr="00816F75">
        <w:rPr>
          <w:rFonts w:ascii="Times New Roman" w:hAnsi="Times New Roman"/>
          <w:b/>
          <w:sz w:val="20"/>
          <w:szCs w:val="20"/>
        </w:rPr>
        <w:t xml:space="preserve"> </w:t>
      </w:r>
      <w:r w:rsidR="00A9715C">
        <w:rPr>
          <w:rFonts w:ascii="Times New Roman" w:hAnsi="Times New Roman"/>
          <w:b/>
          <w:sz w:val="20"/>
          <w:szCs w:val="20"/>
        </w:rPr>
        <w:t xml:space="preserve"> </w:t>
      </w:r>
      <w:r w:rsidRPr="00816F75">
        <w:rPr>
          <w:rFonts w:ascii="Times New Roman" w:hAnsi="Times New Roman"/>
          <w:bCs/>
          <w:sz w:val="20"/>
          <w:szCs w:val="20"/>
          <w:lang w:val="en-MY"/>
        </w:rPr>
        <w:t>ATR-FTIR spectra</w:t>
      </w:r>
      <w:r w:rsidRPr="00816F75">
        <w:rPr>
          <w:rFonts w:ascii="Times New Roman" w:hAnsi="Times New Roman"/>
          <w:bCs/>
          <w:sz w:val="20"/>
          <w:szCs w:val="20"/>
        </w:rPr>
        <w:t xml:space="preserve"> of (A) pGMA and (B) pGMA/Al-morin microspheres</w:t>
      </w:r>
    </w:p>
    <w:p w:rsidR="00462AB6" w:rsidRPr="00A9715C" w:rsidRDefault="00462AB6" w:rsidP="00462AB6">
      <w:pPr>
        <w:spacing w:after="0" w:line="240" w:lineRule="auto"/>
        <w:outlineLvl w:val="0"/>
        <w:rPr>
          <w:rFonts w:ascii="Times New Roman" w:hAnsi="Times New Roman"/>
          <w:sz w:val="20"/>
          <w:szCs w:val="20"/>
        </w:rPr>
      </w:pPr>
    </w:p>
    <w:p w:rsidR="00462AB6" w:rsidRPr="00816F75" w:rsidRDefault="00462AB6" w:rsidP="00A9715C">
      <w:pPr>
        <w:spacing w:after="0" w:line="240" w:lineRule="auto"/>
        <w:outlineLvl w:val="0"/>
        <w:rPr>
          <w:rFonts w:ascii="Times New Roman" w:hAnsi="Times New Roman"/>
          <w:bCs/>
          <w:sz w:val="20"/>
          <w:szCs w:val="20"/>
          <w:lang w:val="en-MY"/>
        </w:rPr>
      </w:pPr>
    </w:p>
    <w:p w:rsidR="00462AB6" w:rsidRPr="00816F75" w:rsidRDefault="00462AB6" w:rsidP="00462AB6">
      <w:pPr>
        <w:spacing w:after="0" w:line="240" w:lineRule="auto"/>
        <w:jc w:val="center"/>
        <w:outlineLvl w:val="0"/>
        <w:rPr>
          <w:rFonts w:ascii="Times New Roman" w:hAnsi="Times New Roman"/>
          <w:b/>
          <w:sz w:val="20"/>
          <w:szCs w:val="20"/>
          <w:lang w:val="ms-MY"/>
        </w:rPr>
      </w:pPr>
      <w:r>
        <w:rPr>
          <w:rFonts w:ascii="Times New Roman" w:hAnsi="Times New Roman"/>
          <w:noProof/>
          <w:sz w:val="20"/>
          <w:szCs w:val="20"/>
          <w:lang w:bidi="ar-SA"/>
        </w:rPr>
        <w:drawing>
          <wp:inline distT="0" distB="0" distL="0" distR="0" wp14:anchorId="02BC618B" wp14:editId="0FF6C2F4">
            <wp:extent cx="3171825" cy="1905000"/>
            <wp:effectExtent l="19050" t="19050" r="28575" b="19050"/>
            <wp:docPr id="4" name="Picture 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1905000"/>
                    </a:xfrm>
                    <a:prstGeom prst="rect">
                      <a:avLst/>
                    </a:prstGeom>
                    <a:noFill/>
                    <a:ln w="6350" cmpd="sng">
                      <a:solidFill>
                        <a:srgbClr val="000000"/>
                      </a:solidFill>
                      <a:miter lim="800000"/>
                      <a:headEnd/>
                      <a:tailEnd/>
                    </a:ln>
                    <a:effectLst/>
                  </pic:spPr>
                </pic:pic>
              </a:graphicData>
            </a:graphic>
          </wp:inline>
        </w:drawing>
      </w:r>
    </w:p>
    <w:p w:rsidR="00462AB6" w:rsidRPr="00816F75" w:rsidRDefault="00462AB6" w:rsidP="00462AB6">
      <w:pPr>
        <w:spacing w:after="0" w:line="240" w:lineRule="auto"/>
        <w:outlineLvl w:val="0"/>
        <w:rPr>
          <w:rFonts w:ascii="Times New Roman" w:hAnsi="Times New Roman"/>
          <w:b/>
          <w:sz w:val="20"/>
          <w:szCs w:val="20"/>
          <w:lang w:val="ms-MY"/>
        </w:rPr>
      </w:pPr>
    </w:p>
    <w:p w:rsidR="00462AB6" w:rsidRPr="00816F75" w:rsidRDefault="00462AB6" w:rsidP="00462AB6">
      <w:pPr>
        <w:pStyle w:val="Header"/>
        <w:ind w:left="630" w:hangingChars="315" w:hanging="630"/>
        <w:jc w:val="center"/>
        <w:rPr>
          <w:rFonts w:ascii="Times New Roman" w:hAnsi="Times New Roman"/>
          <w:bCs/>
          <w:lang w:val="en-MY"/>
        </w:rPr>
      </w:pPr>
      <w:r w:rsidRPr="00816F75">
        <w:rPr>
          <w:rFonts w:ascii="Times New Roman" w:hAnsi="Times New Roman"/>
          <w:lang w:val="en-MY"/>
        </w:rPr>
        <w:t xml:space="preserve">Figure 4. </w:t>
      </w:r>
      <w:r w:rsidR="00A9715C">
        <w:rPr>
          <w:rFonts w:ascii="Times New Roman" w:hAnsi="Times New Roman"/>
          <w:lang w:val="en-MY"/>
        </w:rPr>
        <w:t xml:space="preserve"> </w:t>
      </w:r>
      <w:r w:rsidRPr="00816F75">
        <w:rPr>
          <w:rFonts w:ascii="Times New Roman" w:hAnsi="Times New Roman"/>
          <w:lang w:val="en-MY"/>
        </w:rPr>
        <w:t xml:space="preserve">Effect of pH on pGMA/Al-morin with </w:t>
      </w:r>
      <w:r w:rsidRPr="00816F75">
        <w:rPr>
          <w:rFonts w:ascii="Times New Roman" w:hAnsi="Times New Roman"/>
          <w:bCs/>
          <w:lang w:val="en-MY"/>
        </w:rPr>
        <w:t>H</w:t>
      </w:r>
      <w:r w:rsidRPr="00816F75">
        <w:rPr>
          <w:rFonts w:ascii="Times New Roman" w:hAnsi="Times New Roman"/>
          <w:bCs/>
          <w:vertAlign w:val="subscript"/>
          <w:lang w:val="en-MY"/>
        </w:rPr>
        <w:t>2</w:t>
      </w:r>
      <w:r w:rsidRPr="00816F75">
        <w:rPr>
          <w:rFonts w:ascii="Times New Roman" w:hAnsi="Times New Roman"/>
          <w:bCs/>
          <w:lang w:val="en-MY"/>
        </w:rPr>
        <w:t>PO</w:t>
      </w:r>
      <w:r w:rsidRPr="00816F75">
        <w:rPr>
          <w:rFonts w:ascii="Times New Roman" w:hAnsi="Times New Roman"/>
          <w:bCs/>
          <w:vertAlign w:val="subscript"/>
          <w:lang w:val="en-MY"/>
        </w:rPr>
        <w:t>4</w:t>
      </w:r>
      <w:r w:rsidRPr="00816F75">
        <w:rPr>
          <w:rFonts w:ascii="Times New Roman" w:hAnsi="Times New Roman"/>
          <w:bCs/>
          <w:vertAlign w:val="superscript"/>
          <w:lang w:val="en-MY"/>
        </w:rPr>
        <w:t>-</w:t>
      </w:r>
    </w:p>
    <w:p w:rsidR="00462AB6" w:rsidRPr="00A9715C" w:rsidRDefault="00462AB6" w:rsidP="00A9715C">
      <w:pPr>
        <w:pStyle w:val="Header"/>
        <w:ind w:left="630" w:hangingChars="315" w:hanging="630"/>
        <w:jc w:val="both"/>
        <w:rPr>
          <w:rFonts w:ascii="Times New Roman" w:hAnsi="Times New Roman"/>
          <w:lang w:val="en-MY"/>
        </w:rPr>
      </w:pPr>
    </w:p>
    <w:p w:rsidR="00462AB6" w:rsidRPr="00816F75" w:rsidRDefault="00462AB6" w:rsidP="00462AB6">
      <w:pPr>
        <w:spacing w:after="0" w:line="240" w:lineRule="auto"/>
        <w:rPr>
          <w:rFonts w:ascii="Times New Roman" w:hAnsi="Times New Roman"/>
          <w:bCs/>
          <w:sz w:val="20"/>
          <w:szCs w:val="20"/>
          <w:lang w:val="ms-MY"/>
        </w:rPr>
      </w:pPr>
    </w:p>
    <w:p w:rsidR="00462AB6" w:rsidRPr="00816F75" w:rsidRDefault="00462AB6" w:rsidP="00462AB6">
      <w:pPr>
        <w:spacing w:after="0" w:line="240" w:lineRule="auto"/>
        <w:rPr>
          <w:rFonts w:ascii="Times New Roman" w:eastAsia="Calibri" w:hAnsi="Times New Roman"/>
          <w:bCs/>
          <w:sz w:val="20"/>
          <w:szCs w:val="20"/>
          <w:lang w:val="ms-MY"/>
        </w:rPr>
      </w:pPr>
    </w:p>
    <w:p w:rsidR="00462AB6" w:rsidRPr="00816F75" w:rsidRDefault="00462AB6" w:rsidP="00462AB6">
      <w:pPr>
        <w:pStyle w:val="Header"/>
        <w:ind w:left="630" w:hangingChars="315" w:hanging="630"/>
        <w:jc w:val="center"/>
        <w:rPr>
          <w:rFonts w:ascii="Times New Roman" w:hAnsi="Times New Roman"/>
          <w:bCs/>
          <w:lang w:val="ms-MY"/>
        </w:rPr>
      </w:pPr>
      <w:r w:rsidRPr="00816F75">
        <w:rPr>
          <w:rFonts w:ascii="Times New Roman" w:hAnsi="Times New Roman"/>
        </w:rPr>
        <w:object w:dxaOrig="7265" w:dyaOrig="1786">
          <v:shape id="_x0000_i1026" type="#_x0000_t75" style="width:417.75pt;height:111pt" o:ole="">
            <v:imagedata r:id="rId17" o:title=""/>
          </v:shape>
          <o:OLEObject Type="Embed" ProgID="Unknown" ShapeID="_x0000_i1026" DrawAspect="Content" ObjectID="_1529832029" r:id="rId18"/>
        </w:object>
      </w:r>
    </w:p>
    <w:p w:rsidR="00462AB6" w:rsidRPr="00816F75" w:rsidRDefault="00462AB6" w:rsidP="00462AB6">
      <w:pPr>
        <w:pStyle w:val="Header"/>
        <w:ind w:left="630" w:hangingChars="315" w:hanging="630"/>
        <w:jc w:val="center"/>
        <w:rPr>
          <w:rFonts w:ascii="Times New Roman" w:hAnsi="Times New Roman"/>
          <w:bCs/>
          <w:lang w:val="ms-MY"/>
        </w:rPr>
      </w:pPr>
    </w:p>
    <w:p w:rsidR="00462AB6" w:rsidRPr="00816F75" w:rsidRDefault="00462AB6" w:rsidP="00462AB6">
      <w:pPr>
        <w:pStyle w:val="Header"/>
        <w:ind w:left="630" w:hangingChars="315" w:hanging="630"/>
        <w:jc w:val="center"/>
        <w:rPr>
          <w:rFonts w:ascii="Times New Roman" w:hAnsi="Times New Roman"/>
          <w:bCs/>
          <w:lang w:val="ms-MY"/>
        </w:rPr>
      </w:pPr>
      <w:r w:rsidRPr="00816F75">
        <w:rPr>
          <w:rFonts w:ascii="Times New Roman" w:hAnsi="Times New Roman"/>
          <w:bCs/>
          <w:lang w:val="ms-MY"/>
        </w:rPr>
        <w:t xml:space="preserve">Figure 5. </w:t>
      </w:r>
      <w:r w:rsidR="00A9715C">
        <w:rPr>
          <w:rFonts w:ascii="Times New Roman" w:hAnsi="Times New Roman"/>
          <w:bCs/>
          <w:lang w:val="ms-MY"/>
        </w:rPr>
        <w:t xml:space="preserve"> </w:t>
      </w:r>
      <w:r w:rsidRPr="00816F75">
        <w:rPr>
          <w:rFonts w:ascii="Times New Roman" w:hAnsi="Times New Roman"/>
          <w:bCs/>
          <w:lang w:val="ms-MY"/>
        </w:rPr>
        <w:t>Proposed chemical reaction of Al-morin with phosphate anion.</w:t>
      </w:r>
    </w:p>
    <w:p w:rsidR="00462AB6" w:rsidRDefault="00462AB6" w:rsidP="00A9715C">
      <w:pPr>
        <w:spacing w:after="0" w:line="240" w:lineRule="auto"/>
        <w:jc w:val="both"/>
        <w:rPr>
          <w:rFonts w:ascii="Times New Roman" w:hAnsi="Times New Roman"/>
          <w:sz w:val="20"/>
          <w:szCs w:val="20"/>
          <w:lang w:val="ms-MY"/>
        </w:rPr>
      </w:pPr>
    </w:p>
    <w:p w:rsidR="00A9715C" w:rsidRPr="00A9715C" w:rsidRDefault="00A9715C" w:rsidP="00A9715C">
      <w:pPr>
        <w:spacing w:after="0" w:line="240" w:lineRule="auto"/>
        <w:jc w:val="both"/>
        <w:rPr>
          <w:rFonts w:ascii="Times New Roman" w:hAnsi="Times New Roman"/>
          <w:sz w:val="20"/>
          <w:szCs w:val="20"/>
          <w:lang w:val="ms-MY"/>
        </w:rPr>
      </w:pPr>
    </w:p>
    <w:p w:rsidR="00462AB6" w:rsidRPr="00816F75" w:rsidRDefault="00462AB6" w:rsidP="00A9715C">
      <w:pPr>
        <w:spacing w:after="0" w:line="240" w:lineRule="auto"/>
        <w:jc w:val="both"/>
        <w:rPr>
          <w:rFonts w:ascii="Times New Roman" w:hAnsi="Times New Roman"/>
          <w:sz w:val="20"/>
          <w:szCs w:val="20"/>
          <w:lang w:val="ms-MY"/>
        </w:rPr>
      </w:pPr>
      <w:r w:rsidRPr="00816F75">
        <w:rPr>
          <w:rFonts w:ascii="Times New Roman" w:hAnsi="Times New Roman"/>
          <w:sz w:val="20"/>
          <w:szCs w:val="20"/>
          <w:lang w:val="ms-MY"/>
        </w:rPr>
        <w:t xml:space="preserve">Study on the effect of phosphate concentration was carried out at pH 5 to investigate the ability of immobilized Al-morin in detecting </w:t>
      </w:r>
      <w:r w:rsidRPr="00816F75">
        <w:rPr>
          <w:rFonts w:ascii="Times New Roman" w:hAnsi="Times New Roman"/>
          <w:bCs/>
          <w:sz w:val="20"/>
          <w:szCs w:val="20"/>
          <w:lang w:val="en-MY"/>
        </w:rPr>
        <w:t>H</w:t>
      </w:r>
      <w:r w:rsidRPr="00816F75">
        <w:rPr>
          <w:rFonts w:ascii="Times New Roman" w:hAnsi="Times New Roman"/>
          <w:bCs/>
          <w:sz w:val="20"/>
          <w:szCs w:val="20"/>
          <w:vertAlign w:val="subscript"/>
          <w:lang w:val="en-MY"/>
        </w:rPr>
        <w:t>2</w:t>
      </w:r>
      <w:r w:rsidRPr="00816F75">
        <w:rPr>
          <w:rFonts w:ascii="Times New Roman" w:hAnsi="Times New Roman"/>
          <w:bCs/>
          <w:sz w:val="20"/>
          <w:szCs w:val="20"/>
          <w:lang w:val="en-MY"/>
        </w:rPr>
        <w:t>PO</w:t>
      </w:r>
      <w:r w:rsidRPr="00816F75">
        <w:rPr>
          <w:rFonts w:ascii="Times New Roman" w:hAnsi="Times New Roman"/>
          <w:bCs/>
          <w:sz w:val="20"/>
          <w:szCs w:val="20"/>
          <w:vertAlign w:val="subscript"/>
          <w:lang w:val="en-MY"/>
        </w:rPr>
        <w:t>4</w:t>
      </w:r>
      <w:r w:rsidRPr="00816F75">
        <w:rPr>
          <w:rFonts w:ascii="Times New Roman" w:hAnsi="Times New Roman"/>
          <w:bCs/>
          <w:sz w:val="20"/>
          <w:szCs w:val="20"/>
          <w:vertAlign w:val="superscript"/>
          <w:lang w:val="en-MY"/>
        </w:rPr>
        <w:t>-</w:t>
      </w:r>
      <w:r w:rsidRPr="00816F75">
        <w:rPr>
          <w:rFonts w:ascii="Times New Roman" w:hAnsi="Times New Roman"/>
          <w:sz w:val="20"/>
          <w:szCs w:val="20"/>
          <w:lang w:val="ms-MY"/>
        </w:rPr>
        <w:t xml:space="preserve"> at various concentrations. The pGMA/Al-morin microspheres was allowed to react with </w:t>
      </w:r>
      <w:r w:rsidRPr="00816F75">
        <w:rPr>
          <w:rFonts w:ascii="Times New Roman" w:hAnsi="Times New Roman"/>
          <w:bCs/>
          <w:sz w:val="20"/>
          <w:szCs w:val="20"/>
          <w:lang w:val="en-MY"/>
        </w:rPr>
        <w:lastRenderedPageBreak/>
        <w:t>H</w:t>
      </w:r>
      <w:r w:rsidRPr="00816F75">
        <w:rPr>
          <w:rFonts w:ascii="Times New Roman" w:hAnsi="Times New Roman"/>
          <w:bCs/>
          <w:sz w:val="20"/>
          <w:szCs w:val="20"/>
          <w:vertAlign w:val="subscript"/>
          <w:lang w:val="en-MY"/>
        </w:rPr>
        <w:t>2</w:t>
      </w:r>
      <w:r w:rsidRPr="00816F75">
        <w:rPr>
          <w:rFonts w:ascii="Times New Roman" w:hAnsi="Times New Roman"/>
          <w:bCs/>
          <w:sz w:val="20"/>
          <w:szCs w:val="20"/>
          <w:lang w:val="en-MY"/>
        </w:rPr>
        <w:t>PO</w:t>
      </w:r>
      <w:r w:rsidRPr="00816F75">
        <w:rPr>
          <w:rFonts w:ascii="Times New Roman" w:hAnsi="Times New Roman"/>
          <w:bCs/>
          <w:sz w:val="20"/>
          <w:szCs w:val="20"/>
          <w:vertAlign w:val="subscript"/>
          <w:lang w:val="en-MY"/>
        </w:rPr>
        <w:t>4</w:t>
      </w:r>
      <w:r w:rsidRPr="00816F75">
        <w:rPr>
          <w:rFonts w:ascii="Times New Roman" w:hAnsi="Times New Roman"/>
          <w:bCs/>
          <w:sz w:val="20"/>
          <w:szCs w:val="20"/>
          <w:vertAlign w:val="superscript"/>
          <w:lang w:val="en-MY"/>
        </w:rPr>
        <w:t>-</w:t>
      </w:r>
      <w:r w:rsidRPr="00816F75">
        <w:rPr>
          <w:rFonts w:ascii="Times New Roman" w:hAnsi="Times New Roman"/>
          <w:sz w:val="20"/>
          <w:szCs w:val="20"/>
          <w:lang w:val="ms-MY"/>
        </w:rPr>
        <w:t xml:space="preserve"> at a fixed concentration</w:t>
      </w:r>
      <w:r w:rsidRPr="00816F75">
        <w:rPr>
          <w:rFonts w:ascii="Times New Roman" w:hAnsi="Times New Roman"/>
          <w:bCs/>
          <w:sz w:val="20"/>
          <w:szCs w:val="20"/>
          <w:lang w:val="en-MY"/>
        </w:rPr>
        <w:t xml:space="preserve"> </w:t>
      </w:r>
      <w:r w:rsidRPr="00816F75">
        <w:rPr>
          <w:rFonts w:ascii="Times New Roman" w:hAnsi="Times New Roman"/>
          <w:sz w:val="20"/>
          <w:szCs w:val="20"/>
          <w:lang w:val="ms-MY"/>
        </w:rPr>
        <w:t>within 5 minutes before analyzing by fluorescence spectrometer. Figure 6 shows the fluorescence intensity of pGMA/Al-morin</w:t>
      </w:r>
      <w:r w:rsidRPr="00816F75">
        <w:rPr>
          <w:rFonts w:ascii="Times New Roman" w:hAnsi="Times New Roman"/>
          <w:bCs/>
          <w:sz w:val="20"/>
          <w:szCs w:val="20"/>
          <w:lang w:val="ms-MY"/>
        </w:rPr>
        <w:t xml:space="preserve"> </w:t>
      </w:r>
      <w:r w:rsidRPr="00816F75">
        <w:rPr>
          <w:rFonts w:ascii="Times New Roman" w:hAnsi="Times New Roman"/>
          <w:sz w:val="20"/>
          <w:szCs w:val="20"/>
          <w:lang w:val="ms-MY"/>
        </w:rPr>
        <w:t xml:space="preserve">reached equilibrium at 124.9 µmol/L </w:t>
      </w:r>
      <w:r w:rsidRPr="00816F75">
        <w:rPr>
          <w:rFonts w:ascii="Times New Roman" w:hAnsi="Times New Roman"/>
          <w:bCs/>
          <w:sz w:val="20"/>
          <w:szCs w:val="20"/>
          <w:lang w:val="en-MY"/>
        </w:rPr>
        <w:t>H</w:t>
      </w:r>
      <w:r w:rsidRPr="00816F75">
        <w:rPr>
          <w:rFonts w:ascii="Times New Roman" w:hAnsi="Times New Roman"/>
          <w:bCs/>
          <w:sz w:val="20"/>
          <w:szCs w:val="20"/>
          <w:vertAlign w:val="subscript"/>
          <w:lang w:val="en-MY"/>
        </w:rPr>
        <w:t>2</w:t>
      </w:r>
      <w:r w:rsidRPr="00816F75">
        <w:rPr>
          <w:rFonts w:ascii="Times New Roman" w:hAnsi="Times New Roman"/>
          <w:bCs/>
          <w:sz w:val="20"/>
          <w:szCs w:val="20"/>
          <w:lang w:val="en-MY"/>
        </w:rPr>
        <w:t>PO</w:t>
      </w:r>
      <w:r w:rsidRPr="00816F75">
        <w:rPr>
          <w:rFonts w:ascii="Times New Roman" w:hAnsi="Times New Roman"/>
          <w:bCs/>
          <w:sz w:val="20"/>
          <w:szCs w:val="20"/>
          <w:vertAlign w:val="subscript"/>
          <w:lang w:val="en-MY"/>
        </w:rPr>
        <w:t>4</w:t>
      </w:r>
      <w:r w:rsidRPr="00816F75">
        <w:rPr>
          <w:rFonts w:ascii="Times New Roman" w:hAnsi="Times New Roman"/>
          <w:bCs/>
          <w:sz w:val="20"/>
          <w:szCs w:val="20"/>
          <w:vertAlign w:val="superscript"/>
          <w:lang w:val="en-MY"/>
        </w:rPr>
        <w:t>-</w:t>
      </w:r>
      <w:r w:rsidRPr="00816F75">
        <w:rPr>
          <w:rFonts w:ascii="Times New Roman" w:hAnsi="Times New Roman"/>
          <w:sz w:val="20"/>
          <w:szCs w:val="20"/>
          <w:lang w:val="ms-MY"/>
        </w:rPr>
        <w:t xml:space="preserve"> with the linearity from 6.6 to 58.8 µmol/L (inset) and a detection limit as low as 0.7 µmol/L. This sensor produced higher range of phosphate concentration compared to poly(vinyl chloride) and poly(vinyl alcohol) based membrane may be due to larger surface area provided by pGMA microspheres [11, 12, 20].</w:t>
      </w:r>
    </w:p>
    <w:p w:rsidR="00462AB6" w:rsidRDefault="00462AB6" w:rsidP="00A9715C">
      <w:pPr>
        <w:spacing w:after="0" w:line="240" w:lineRule="auto"/>
        <w:jc w:val="both"/>
        <w:rPr>
          <w:rFonts w:ascii="Times New Roman" w:hAnsi="Times New Roman"/>
          <w:bCs/>
          <w:sz w:val="20"/>
          <w:szCs w:val="20"/>
          <w:lang w:val="en-MY"/>
        </w:rPr>
      </w:pPr>
    </w:p>
    <w:p w:rsidR="00A9715C" w:rsidRPr="00816F75" w:rsidRDefault="00A9715C" w:rsidP="00A9715C">
      <w:pPr>
        <w:spacing w:after="0" w:line="240" w:lineRule="auto"/>
        <w:jc w:val="both"/>
        <w:rPr>
          <w:rFonts w:ascii="Times New Roman" w:hAnsi="Times New Roman"/>
          <w:bCs/>
          <w:sz w:val="20"/>
          <w:szCs w:val="20"/>
          <w:lang w:val="en-MY"/>
        </w:rPr>
      </w:pPr>
    </w:p>
    <w:p w:rsidR="00462AB6" w:rsidRPr="00816F75" w:rsidRDefault="00462AB6" w:rsidP="00462AB6">
      <w:pPr>
        <w:spacing w:after="0" w:line="240" w:lineRule="auto"/>
        <w:jc w:val="center"/>
        <w:rPr>
          <w:rFonts w:ascii="Times New Roman" w:hAnsi="Times New Roman"/>
          <w:sz w:val="20"/>
          <w:szCs w:val="20"/>
          <w:lang w:val="ms-MY"/>
        </w:rPr>
      </w:pPr>
      <w:r>
        <w:rPr>
          <w:rFonts w:ascii="Times New Roman" w:hAnsi="Times New Roman"/>
          <w:noProof/>
          <w:sz w:val="20"/>
          <w:szCs w:val="20"/>
          <w:lang w:bidi="ar-SA"/>
        </w:rPr>
        <w:drawing>
          <wp:inline distT="0" distB="0" distL="0" distR="0" wp14:anchorId="08A1B9A0" wp14:editId="3F5AF555">
            <wp:extent cx="3343275" cy="1905000"/>
            <wp:effectExtent l="19050" t="19050" r="28575" b="19050"/>
            <wp:docPr id="3" name="Picture 3" descr="Fig 6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6 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275" cy="1905000"/>
                    </a:xfrm>
                    <a:prstGeom prst="rect">
                      <a:avLst/>
                    </a:prstGeom>
                    <a:noFill/>
                    <a:ln w="6350" cmpd="sng">
                      <a:solidFill>
                        <a:srgbClr val="000000"/>
                      </a:solidFill>
                      <a:miter lim="800000"/>
                      <a:headEnd/>
                      <a:tailEnd/>
                    </a:ln>
                    <a:effectLst/>
                  </pic:spPr>
                </pic:pic>
              </a:graphicData>
            </a:graphic>
          </wp:inline>
        </w:drawing>
      </w:r>
    </w:p>
    <w:p w:rsidR="00462AB6" w:rsidRPr="00816F75" w:rsidRDefault="00462AB6" w:rsidP="00462AB6">
      <w:pPr>
        <w:spacing w:after="0" w:line="240" w:lineRule="auto"/>
        <w:jc w:val="center"/>
        <w:rPr>
          <w:rFonts w:ascii="Times New Roman" w:hAnsi="Times New Roman"/>
          <w:sz w:val="20"/>
          <w:szCs w:val="20"/>
          <w:lang w:val="ms-MY"/>
        </w:rPr>
      </w:pPr>
    </w:p>
    <w:p w:rsidR="00462AB6" w:rsidRPr="00816F75" w:rsidRDefault="00462AB6" w:rsidP="00462AB6">
      <w:pPr>
        <w:pStyle w:val="Header"/>
        <w:ind w:left="851" w:hanging="851"/>
        <w:jc w:val="both"/>
        <w:rPr>
          <w:rFonts w:ascii="Times New Roman" w:hAnsi="Times New Roman"/>
          <w:bCs/>
          <w:lang w:val="ms-MY"/>
        </w:rPr>
      </w:pPr>
      <w:r w:rsidRPr="00816F75">
        <w:rPr>
          <w:rFonts w:ascii="Times New Roman" w:hAnsi="Times New Roman"/>
          <w:lang w:val="en-MY"/>
        </w:rPr>
        <w:t xml:space="preserve">Figure 6. </w:t>
      </w:r>
      <w:r w:rsidR="00A9715C">
        <w:rPr>
          <w:rFonts w:ascii="Times New Roman" w:hAnsi="Times New Roman"/>
          <w:lang w:val="en-MY"/>
        </w:rPr>
        <w:t xml:space="preserve"> </w:t>
      </w:r>
      <w:r w:rsidRPr="00816F75">
        <w:rPr>
          <w:rFonts w:ascii="Times New Roman" w:hAnsi="Times New Roman"/>
          <w:lang w:val="en-MY"/>
        </w:rPr>
        <w:t>Calibration curve and linear range (inset) of pGMA/Al-morin based sensor towards different phosphate concentrations at pH 5</w:t>
      </w:r>
      <w:r w:rsidRPr="00816F75">
        <w:rPr>
          <w:rFonts w:ascii="Times New Roman" w:hAnsi="Times New Roman"/>
          <w:bCs/>
          <w:lang w:val="ms-MY"/>
        </w:rPr>
        <w:t>.</w:t>
      </w:r>
    </w:p>
    <w:p w:rsidR="00462AB6" w:rsidRDefault="00462AB6" w:rsidP="00A9715C">
      <w:pPr>
        <w:pStyle w:val="Header"/>
        <w:ind w:left="850" w:hanging="850"/>
        <w:jc w:val="both"/>
        <w:rPr>
          <w:rFonts w:ascii="Times New Roman" w:hAnsi="Times New Roman"/>
          <w:bCs/>
          <w:lang w:val="ms-MY"/>
        </w:rPr>
      </w:pPr>
    </w:p>
    <w:p w:rsidR="00A9715C" w:rsidRPr="00816F75" w:rsidRDefault="00A9715C" w:rsidP="00A9715C">
      <w:pPr>
        <w:pStyle w:val="Header"/>
        <w:ind w:left="850" w:hanging="850"/>
        <w:jc w:val="both"/>
        <w:rPr>
          <w:rFonts w:ascii="Times New Roman" w:hAnsi="Times New Roman"/>
          <w:bCs/>
          <w:lang w:val="ms-MY"/>
        </w:rPr>
      </w:pPr>
    </w:p>
    <w:p w:rsidR="00462AB6" w:rsidRPr="00816F75" w:rsidRDefault="00462AB6" w:rsidP="00462AB6">
      <w:pPr>
        <w:pStyle w:val="Header"/>
        <w:ind w:left="880" w:hangingChars="408" w:hanging="880"/>
        <w:jc w:val="center"/>
        <w:rPr>
          <w:rFonts w:ascii="Times New Roman" w:hAnsi="Times New Roman"/>
          <w:bCs/>
          <w:lang w:val="ms-MY"/>
        </w:rPr>
      </w:pPr>
      <w:r>
        <w:rPr>
          <w:rFonts w:ascii="Times New Roman" w:hAnsi="Times New Roman"/>
          <w:i/>
          <w:noProof/>
          <w:color w:val="FF0000"/>
          <w:w w:val="108"/>
          <w:vertAlign w:val="superscript"/>
          <w:lang w:val="en-US" w:eastAsia="en-US" w:bidi="ar-SA"/>
        </w:rPr>
        <w:drawing>
          <wp:inline distT="0" distB="0" distL="0" distR="0" wp14:anchorId="1F829F4A" wp14:editId="71259273">
            <wp:extent cx="4829175" cy="2028825"/>
            <wp:effectExtent l="0" t="0" r="9525" b="9525"/>
            <wp:docPr id="2" name="Picture 2"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9175" cy="2028825"/>
                    </a:xfrm>
                    <a:prstGeom prst="rect">
                      <a:avLst/>
                    </a:prstGeom>
                    <a:noFill/>
                    <a:ln>
                      <a:noFill/>
                    </a:ln>
                  </pic:spPr>
                </pic:pic>
              </a:graphicData>
            </a:graphic>
          </wp:inline>
        </w:drawing>
      </w:r>
    </w:p>
    <w:p w:rsidR="00462AB6" w:rsidRPr="00816F75" w:rsidRDefault="00462AB6" w:rsidP="00462AB6">
      <w:pPr>
        <w:pStyle w:val="Header"/>
        <w:ind w:left="816" w:hangingChars="408" w:hanging="816"/>
        <w:jc w:val="center"/>
        <w:rPr>
          <w:rFonts w:ascii="Times New Roman" w:hAnsi="Times New Roman"/>
          <w:bCs/>
          <w:lang w:val="ms-MY"/>
        </w:rPr>
      </w:pPr>
    </w:p>
    <w:p w:rsidR="00462AB6" w:rsidRPr="00816F75" w:rsidRDefault="00462AB6" w:rsidP="00462AB6">
      <w:pPr>
        <w:pStyle w:val="Header"/>
        <w:ind w:left="567" w:hanging="567"/>
        <w:jc w:val="center"/>
        <w:rPr>
          <w:rFonts w:ascii="Times New Roman" w:hAnsi="Times New Roman"/>
          <w:lang w:val="en-MY"/>
        </w:rPr>
      </w:pPr>
      <w:r w:rsidRPr="00816F75">
        <w:rPr>
          <w:rFonts w:ascii="Times New Roman" w:hAnsi="Times New Roman"/>
          <w:lang w:val="en-MY"/>
        </w:rPr>
        <w:t>Figure 7</w:t>
      </w:r>
      <w:r w:rsidR="00A9715C">
        <w:rPr>
          <w:rFonts w:ascii="Times New Roman" w:hAnsi="Times New Roman"/>
          <w:lang w:val="en-MY"/>
        </w:rPr>
        <w:t>.</w:t>
      </w:r>
      <w:r w:rsidRPr="00816F75">
        <w:rPr>
          <w:rFonts w:ascii="Times New Roman" w:hAnsi="Times New Roman"/>
          <w:lang w:val="en-MY"/>
        </w:rPr>
        <w:t xml:space="preserve">  PET and CHEF effects on morin complexation.</w:t>
      </w:r>
    </w:p>
    <w:p w:rsidR="00462AB6" w:rsidRDefault="00462AB6" w:rsidP="00A9715C">
      <w:pPr>
        <w:spacing w:after="0" w:line="240" w:lineRule="auto"/>
        <w:jc w:val="both"/>
        <w:rPr>
          <w:rFonts w:ascii="Times New Roman" w:hAnsi="Times New Roman"/>
          <w:sz w:val="20"/>
          <w:szCs w:val="20"/>
          <w:lang w:val="ms-MY"/>
        </w:rPr>
      </w:pPr>
    </w:p>
    <w:p w:rsidR="00A9715C" w:rsidRPr="00816F75" w:rsidRDefault="00A9715C" w:rsidP="00A9715C">
      <w:pPr>
        <w:spacing w:after="0" w:line="240" w:lineRule="auto"/>
        <w:jc w:val="both"/>
        <w:rPr>
          <w:rFonts w:ascii="Times New Roman" w:hAnsi="Times New Roman"/>
          <w:sz w:val="20"/>
          <w:szCs w:val="20"/>
          <w:lang w:val="ms-MY"/>
        </w:rPr>
      </w:pPr>
    </w:p>
    <w:p w:rsidR="00462AB6" w:rsidRPr="00816F75" w:rsidRDefault="00462AB6" w:rsidP="00A9715C">
      <w:pPr>
        <w:spacing w:after="0" w:line="240" w:lineRule="auto"/>
        <w:jc w:val="both"/>
        <w:rPr>
          <w:rFonts w:ascii="Times New Roman" w:hAnsi="Times New Roman"/>
          <w:bCs/>
          <w:sz w:val="20"/>
          <w:szCs w:val="20"/>
          <w:lang w:val="en-MY"/>
        </w:rPr>
      </w:pPr>
      <w:r w:rsidRPr="00816F75">
        <w:rPr>
          <w:rFonts w:ascii="Times New Roman" w:hAnsi="Times New Roman"/>
          <w:bCs/>
          <w:sz w:val="20"/>
          <w:szCs w:val="20"/>
          <w:lang w:val="ms-MY"/>
        </w:rPr>
        <w:t xml:space="preserve">The relative fluorescence intensity is inversely proportional to </w:t>
      </w:r>
      <w:r w:rsidRPr="00816F75">
        <w:rPr>
          <w:rFonts w:ascii="Times New Roman" w:hAnsi="Times New Roman"/>
          <w:bCs/>
          <w:sz w:val="20"/>
          <w:szCs w:val="20"/>
          <w:lang w:val="en-MY"/>
        </w:rPr>
        <w:t>H</w:t>
      </w:r>
      <w:r w:rsidRPr="00816F75">
        <w:rPr>
          <w:rFonts w:ascii="Times New Roman" w:hAnsi="Times New Roman"/>
          <w:bCs/>
          <w:sz w:val="20"/>
          <w:szCs w:val="20"/>
          <w:vertAlign w:val="subscript"/>
          <w:lang w:val="en-MY"/>
        </w:rPr>
        <w:t>2</w:t>
      </w:r>
      <w:r w:rsidRPr="00816F75">
        <w:rPr>
          <w:rFonts w:ascii="Times New Roman" w:hAnsi="Times New Roman"/>
          <w:bCs/>
          <w:sz w:val="20"/>
          <w:szCs w:val="20"/>
          <w:lang w:val="en-MY"/>
        </w:rPr>
        <w:t>PO</w:t>
      </w:r>
      <w:r w:rsidRPr="00816F75">
        <w:rPr>
          <w:rFonts w:ascii="Times New Roman" w:hAnsi="Times New Roman"/>
          <w:bCs/>
          <w:sz w:val="20"/>
          <w:szCs w:val="20"/>
          <w:vertAlign w:val="subscript"/>
          <w:lang w:val="en-MY"/>
        </w:rPr>
        <w:t>4</w:t>
      </w:r>
      <w:r w:rsidRPr="00816F75">
        <w:rPr>
          <w:rFonts w:ascii="Times New Roman" w:hAnsi="Times New Roman"/>
          <w:bCs/>
          <w:sz w:val="20"/>
          <w:szCs w:val="20"/>
          <w:vertAlign w:val="superscript"/>
          <w:lang w:val="en-MY"/>
        </w:rPr>
        <w:t>-</w:t>
      </w:r>
      <w:r w:rsidRPr="00816F75">
        <w:rPr>
          <w:rFonts w:ascii="Times New Roman" w:hAnsi="Times New Roman"/>
          <w:bCs/>
          <w:sz w:val="20"/>
          <w:szCs w:val="20"/>
          <w:lang w:val="ms-MY"/>
        </w:rPr>
        <w:t xml:space="preserve"> concentrations.</w:t>
      </w:r>
      <w:r w:rsidRPr="00816F75">
        <w:rPr>
          <w:rFonts w:ascii="Times New Roman" w:hAnsi="Times New Roman"/>
          <w:sz w:val="20"/>
          <w:szCs w:val="20"/>
          <w:lang w:val="ms-MY"/>
        </w:rPr>
        <w:t xml:space="preserve"> The quenching of fluorescence could be further explained in Figure 7</w:t>
      </w:r>
      <w:r w:rsidRPr="00816F75">
        <w:rPr>
          <w:rFonts w:ascii="Times New Roman" w:hAnsi="Times New Roman"/>
          <w:sz w:val="20"/>
          <w:szCs w:val="20"/>
          <w:vertAlign w:val="superscript"/>
          <w:lang w:val="ms-MY"/>
        </w:rPr>
        <w:t xml:space="preserve"> </w:t>
      </w:r>
      <w:r w:rsidRPr="00816F75">
        <w:rPr>
          <w:rFonts w:ascii="Times New Roman" w:hAnsi="Times New Roman"/>
          <w:sz w:val="20"/>
          <w:szCs w:val="20"/>
          <w:lang w:val="ms-MY"/>
        </w:rPr>
        <w:t xml:space="preserve">[21]. </w:t>
      </w:r>
      <w:r w:rsidRPr="00816F75">
        <w:rPr>
          <w:rFonts w:ascii="Times New Roman" w:hAnsi="Times New Roman"/>
          <w:sz w:val="20"/>
          <w:szCs w:val="20"/>
          <w:lang w:val="en-MY"/>
        </w:rPr>
        <w:t>It is possibly an example of CHEF (Chelation-Enhanced Fluorescence) and PET (</w:t>
      </w:r>
      <w:r w:rsidRPr="00816F75">
        <w:rPr>
          <w:rFonts w:ascii="Times New Roman" w:hAnsi="Times New Roman"/>
          <w:bCs/>
          <w:sz w:val="20"/>
          <w:szCs w:val="20"/>
        </w:rPr>
        <w:t>Photoinduced Electron Transfer) phenomenons</w:t>
      </w:r>
      <w:r w:rsidRPr="00816F75">
        <w:rPr>
          <w:rFonts w:ascii="Times New Roman" w:hAnsi="Times New Roman"/>
          <w:sz w:val="20"/>
          <w:szCs w:val="20"/>
          <w:lang w:val="en-MY"/>
        </w:rPr>
        <w:t xml:space="preserve">. CHEF effect is related to the photoinduced electron transfer (PET) mechanism. In the PET mechanism, exciting radiation induces electrons in the free ligand to transfer from the lone pairs on donor atoms (O-donors) to the </w:t>
      </w:r>
      <w:r w:rsidRPr="00816F75">
        <w:rPr>
          <w:rFonts w:ascii="Times New Roman" w:hAnsi="Times New Roman"/>
          <w:i/>
          <w:iCs/>
          <w:sz w:val="20"/>
          <w:szCs w:val="20"/>
          <w:lang w:val="en-MY"/>
        </w:rPr>
        <w:t>π</w:t>
      </w:r>
      <w:r w:rsidRPr="00816F75">
        <w:rPr>
          <w:rFonts w:ascii="Times New Roman" w:hAnsi="Times New Roman"/>
          <w:sz w:val="20"/>
          <w:szCs w:val="20"/>
          <w:lang w:val="en-MY"/>
        </w:rPr>
        <w:t>-system of the fluorophores and resulting in fluorescence quenching. These same lone pairs which involve in bonds formation with metal ions reduce the PET quenching effect. This occurrence leads to the CHEF effect, where metal ions can be detected by the increment of fluorescence intensity [22</w:t>
      </w:r>
      <w:r w:rsidRPr="00816F75">
        <w:rPr>
          <w:rFonts w:ascii="Times New Roman" w:hAnsi="Times New Roman"/>
          <w:bCs/>
          <w:sz w:val="20"/>
          <w:szCs w:val="20"/>
          <w:lang w:val="en-MY"/>
        </w:rPr>
        <w:t>]</w:t>
      </w:r>
      <w:r w:rsidRPr="00816F75">
        <w:rPr>
          <w:rFonts w:ascii="Times New Roman" w:hAnsi="Times New Roman"/>
          <w:sz w:val="20"/>
          <w:szCs w:val="20"/>
          <w:lang w:val="en-MY"/>
        </w:rPr>
        <w:t xml:space="preserve">. In this case, introducing </w:t>
      </w:r>
      <w:r w:rsidRPr="00816F75">
        <w:rPr>
          <w:rFonts w:ascii="Times New Roman" w:hAnsi="Times New Roman"/>
          <w:bCs/>
          <w:sz w:val="20"/>
          <w:szCs w:val="20"/>
          <w:lang w:val="en-MY"/>
        </w:rPr>
        <w:t>H</w:t>
      </w:r>
      <w:r w:rsidRPr="00816F75">
        <w:rPr>
          <w:rFonts w:ascii="Times New Roman" w:hAnsi="Times New Roman"/>
          <w:bCs/>
          <w:sz w:val="20"/>
          <w:szCs w:val="20"/>
          <w:vertAlign w:val="subscript"/>
          <w:lang w:val="en-MY"/>
        </w:rPr>
        <w:t>2</w:t>
      </w:r>
      <w:r w:rsidRPr="00816F75">
        <w:rPr>
          <w:rFonts w:ascii="Times New Roman" w:hAnsi="Times New Roman"/>
          <w:bCs/>
          <w:sz w:val="20"/>
          <w:szCs w:val="20"/>
          <w:lang w:val="en-MY"/>
        </w:rPr>
        <w:t>PO</w:t>
      </w:r>
      <w:r w:rsidRPr="00816F75">
        <w:rPr>
          <w:rFonts w:ascii="Times New Roman" w:hAnsi="Times New Roman"/>
          <w:bCs/>
          <w:sz w:val="20"/>
          <w:szCs w:val="20"/>
          <w:vertAlign w:val="subscript"/>
          <w:lang w:val="en-MY"/>
        </w:rPr>
        <w:t>4</w:t>
      </w:r>
      <w:r w:rsidRPr="00816F75">
        <w:rPr>
          <w:rFonts w:ascii="Times New Roman" w:hAnsi="Times New Roman"/>
          <w:bCs/>
          <w:sz w:val="20"/>
          <w:szCs w:val="20"/>
          <w:vertAlign w:val="superscript"/>
          <w:lang w:val="en-MY"/>
        </w:rPr>
        <w:t>-</w:t>
      </w:r>
      <w:r w:rsidRPr="00816F75">
        <w:rPr>
          <w:rFonts w:ascii="Times New Roman" w:hAnsi="Times New Roman"/>
          <w:bCs/>
          <w:sz w:val="20"/>
          <w:szCs w:val="20"/>
          <w:lang w:val="en-MY"/>
        </w:rPr>
        <w:t xml:space="preserve"> to the system reduces the fluorescence intensity as aluminium detaches from morin by forming aluminium dihydrogenphosphate, Al(H</w:t>
      </w:r>
      <w:r w:rsidRPr="00816F75">
        <w:rPr>
          <w:rFonts w:ascii="Times New Roman" w:hAnsi="Times New Roman"/>
          <w:bCs/>
          <w:sz w:val="20"/>
          <w:szCs w:val="20"/>
          <w:vertAlign w:val="subscript"/>
          <w:lang w:val="en-MY"/>
        </w:rPr>
        <w:t>2</w:t>
      </w:r>
      <w:r w:rsidRPr="00816F75">
        <w:rPr>
          <w:rFonts w:ascii="Times New Roman" w:hAnsi="Times New Roman"/>
          <w:bCs/>
          <w:sz w:val="20"/>
          <w:szCs w:val="20"/>
          <w:lang w:val="en-MY"/>
        </w:rPr>
        <w:t>PO</w:t>
      </w:r>
      <w:r w:rsidRPr="00816F75">
        <w:rPr>
          <w:rFonts w:ascii="Times New Roman" w:hAnsi="Times New Roman"/>
          <w:bCs/>
          <w:sz w:val="20"/>
          <w:szCs w:val="20"/>
          <w:vertAlign w:val="subscript"/>
          <w:lang w:val="en-MY"/>
        </w:rPr>
        <w:t>4</w:t>
      </w:r>
      <w:r w:rsidRPr="00816F75">
        <w:rPr>
          <w:rFonts w:ascii="Times New Roman" w:hAnsi="Times New Roman"/>
          <w:bCs/>
          <w:sz w:val="20"/>
          <w:szCs w:val="20"/>
          <w:lang w:val="en-MY"/>
        </w:rPr>
        <w:t>)</w:t>
      </w:r>
      <w:r w:rsidRPr="00816F75">
        <w:rPr>
          <w:rFonts w:ascii="Times New Roman" w:hAnsi="Times New Roman"/>
          <w:bCs/>
          <w:sz w:val="20"/>
          <w:szCs w:val="20"/>
          <w:vertAlign w:val="subscript"/>
          <w:lang w:val="en-MY"/>
        </w:rPr>
        <w:t>3</w:t>
      </w:r>
      <w:r w:rsidRPr="00816F75">
        <w:rPr>
          <w:rFonts w:ascii="Times New Roman" w:hAnsi="Times New Roman"/>
          <w:bCs/>
          <w:sz w:val="20"/>
          <w:szCs w:val="20"/>
          <w:lang w:val="en-MY"/>
        </w:rPr>
        <w:t xml:space="preserve">. </w:t>
      </w:r>
      <w:r w:rsidRPr="00816F75">
        <w:rPr>
          <w:rFonts w:ascii="Times New Roman" w:hAnsi="Times New Roman"/>
          <w:bCs/>
          <w:sz w:val="20"/>
          <w:szCs w:val="20"/>
        </w:rPr>
        <w:t xml:space="preserve">This is due to poor fluorescence of non-chelating morin. </w:t>
      </w:r>
      <w:r w:rsidRPr="00816F75">
        <w:rPr>
          <w:rFonts w:ascii="Times New Roman" w:hAnsi="Times New Roman"/>
          <w:bCs/>
          <w:sz w:val="20"/>
          <w:szCs w:val="20"/>
          <w:lang w:val="en-MY"/>
        </w:rPr>
        <w:t xml:space="preserve">Simultaneously, PET involves explaining about this phenomenon. Lone pairs </w:t>
      </w:r>
      <w:r w:rsidRPr="00816F75">
        <w:rPr>
          <w:rFonts w:ascii="Times New Roman" w:hAnsi="Times New Roman"/>
          <w:bCs/>
          <w:sz w:val="20"/>
          <w:szCs w:val="20"/>
          <w:lang w:val="en-MY"/>
        </w:rPr>
        <w:lastRenderedPageBreak/>
        <w:t xml:space="preserve">on morin O-donor atoms are no longer chelated with metal ion thus leading to increase PET quenching effect and indirectly reduce the fluorescence intensity. </w:t>
      </w:r>
    </w:p>
    <w:p w:rsidR="00462AB6" w:rsidRPr="00816F75" w:rsidRDefault="00462AB6" w:rsidP="00A9715C">
      <w:pPr>
        <w:spacing w:after="0" w:line="240" w:lineRule="auto"/>
        <w:jc w:val="both"/>
        <w:rPr>
          <w:rFonts w:ascii="Times New Roman" w:hAnsi="Times New Roman"/>
          <w:sz w:val="20"/>
          <w:szCs w:val="20"/>
          <w:lang w:val="ms-MY"/>
        </w:rPr>
      </w:pPr>
    </w:p>
    <w:p w:rsidR="00462AB6" w:rsidRPr="00816F75" w:rsidRDefault="00462AB6" w:rsidP="00462AB6">
      <w:pPr>
        <w:pStyle w:val="Header"/>
        <w:ind w:left="567" w:hanging="567"/>
        <w:jc w:val="both"/>
        <w:rPr>
          <w:rFonts w:ascii="Times New Roman" w:hAnsi="Times New Roman"/>
          <w:b/>
          <w:i/>
          <w:iCs/>
          <w:lang w:val="en-MY"/>
        </w:rPr>
      </w:pPr>
      <w:r w:rsidRPr="00816F75">
        <w:rPr>
          <w:rFonts w:ascii="Times New Roman" w:hAnsi="Times New Roman"/>
          <w:b/>
          <w:i/>
          <w:iCs/>
          <w:lang w:val="en-MY"/>
        </w:rPr>
        <w:t xml:space="preserve">Effect of Ions Interference </w:t>
      </w:r>
    </w:p>
    <w:p w:rsidR="00462AB6" w:rsidRPr="00816F75" w:rsidRDefault="00462AB6" w:rsidP="00A9715C">
      <w:pPr>
        <w:spacing w:after="0" w:line="240" w:lineRule="auto"/>
        <w:jc w:val="both"/>
        <w:rPr>
          <w:rFonts w:ascii="Times New Roman" w:hAnsi="Times New Roman"/>
          <w:bCs/>
          <w:sz w:val="20"/>
          <w:szCs w:val="20"/>
          <w:lang w:val="en-MY"/>
        </w:rPr>
      </w:pPr>
      <w:r w:rsidRPr="00816F75">
        <w:rPr>
          <w:rFonts w:ascii="Times New Roman" w:hAnsi="Times New Roman"/>
          <w:sz w:val="20"/>
          <w:szCs w:val="20"/>
          <w:lang w:val="en-MY"/>
        </w:rPr>
        <w:t xml:space="preserve">According to Table 1, pGMA/Al-morin was highly selective for </w:t>
      </w:r>
      <w:r w:rsidRPr="00816F75">
        <w:rPr>
          <w:rFonts w:ascii="Times New Roman" w:hAnsi="Times New Roman"/>
          <w:bCs/>
          <w:sz w:val="20"/>
          <w:szCs w:val="20"/>
          <w:lang w:val="en-MY"/>
        </w:rPr>
        <w:t>H</w:t>
      </w:r>
      <w:r w:rsidRPr="00816F75">
        <w:rPr>
          <w:rFonts w:ascii="Times New Roman" w:hAnsi="Times New Roman"/>
          <w:bCs/>
          <w:sz w:val="20"/>
          <w:szCs w:val="20"/>
          <w:vertAlign w:val="subscript"/>
          <w:lang w:val="en-MY"/>
        </w:rPr>
        <w:t>2</w:t>
      </w:r>
      <w:r w:rsidRPr="00816F75">
        <w:rPr>
          <w:rFonts w:ascii="Times New Roman" w:hAnsi="Times New Roman"/>
          <w:bCs/>
          <w:sz w:val="20"/>
          <w:szCs w:val="20"/>
          <w:lang w:val="en-MY"/>
        </w:rPr>
        <w:t>PO</w:t>
      </w:r>
      <w:r w:rsidRPr="00816F75">
        <w:rPr>
          <w:rFonts w:ascii="Times New Roman" w:hAnsi="Times New Roman"/>
          <w:bCs/>
          <w:sz w:val="20"/>
          <w:szCs w:val="20"/>
          <w:vertAlign w:val="subscript"/>
          <w:lang w:val="en-MY"/>
        </w:rPr>
        <w:t>4</w:t>
      </w:r>
      <w:r w:rsidRPr="00816F75">
        <w:rPr>
          <w:rFonts w:ascii="Times New Roman" w:hAnsi="Times New Roman"/>
          <w:bCs/>
          <w:sz w:val="20"/>
          <w:szCs w:val="20"/>
          <w:vertAlign w:val="superscript"/>
          <w:lang w:val="en-MY"/>
        </w:rPr>
        <w:t>-</w:t>
      </w:r>
      <w:r w:rsidRPr="00816F75">
        <w:rPr>
          <w:rFonts w:ascii="Times New Roman" w:hAnsi="Times New Roman"/>
          <w:bCs/>
          <w:sz w:val="20"/>
          <w:szCs w:val="20"/>
          <w:lang w:val="ms-MY"/>
        </w:rPr>
        <w:t xml:space="preserve"> over other anions which were commonly present in water samples such as </w:t>
      </w:r>
      <w:r w:rsidRPr="00816F75">
        <w:rPr>
          <w:rFonts w:ascii="Times New Roman" w:hAnsi="Times New Roman"/>
          <w:sz w:val="20"/>
          <w:szCs w:val="20"/>
          <w:lang w:val="ms-MY"/>
        </w:rPr>
        <w:t>CO</w:t>
      </w:r>
      <w:r w:rsidRPr="00816F75">
        <w:rPr>
          <w:rFonts w:ascii="Times New Roman" w:hAnsi="Times New Roman"/>
          <w:sz w:val="20"/>
          <w:szCs w:val="20"/>
          <w:vertAlign w:val="subscript"/>
          <w:lang w:val="ms-MY"/>
        </w:rPr>
        <w:t>3</w:t>
      </w:r>
      <w:r w:rsidRPr="00816F75">
        <w:rPr>
          <w:rFonts w:ascii="Times New Roman" w:hAnsi="Times New Roman"/>
          <w:sz w:val="20"/>
          <w:szCs w:val="20"/>
          <w:vertAlign w:val="superscript"/>
          <w:lang w:val="ms-MY"/>
        </w:rPr>
        <w:t>2-</w:t>
      </w:r>
      <w:r w:rsidRPr="00816F75">
        <w:rPr>
          <w:rFonts w:ascii="Times New Roman" w:hAnsi="Times New Roman"/>
          <w:sz w:val="20"/>
          <w:szCs w:val="20"/>
          <w:lang w:val="ms-MY"/>
        </w:rPr>
        <w:t>, CH</w:t>
      </w:r>
      <w:r w:rsidRPr="00816F75">
        <w:rPr>
          <w:rFonts w:ascii="Times New Roman" w:hAnsi="Times New Roman"/>
          <w:sz w:val="20"/>
          <w:szCs w:val="20"/>
          <w:vertAlign w:val="subscript"/>
          <w:lang w:val="ms-MY"/>
        </w:rPr>
        <w:t>3</w:t>
      </w:r>
      <w:r w:rsidRPr="00816F75">
        <w:rPr>
          <w:rFonts w:ascii="Times New Roman" w:hAnsi="Times New Roman"/>
          <w:sz w:val="20"/>
          <w:szCs w:val="20"/>
          <w:lang w:val="ms-MY"/>
        </w:rPr>
        <w:t>COO</w:t>
      </w:r>
      <w:r w:rsidRPr="00816F75">
        <w:rPr>
          <w:rFonts w:ascii="Times New Roman" w:hAnsi="Times New Roman"/>
          <w:sz w:val="20"/>
          <w:szCs w:val="20"/>
          <w:vertAlign w:val="superscript"/>
          <w:lang w:val="ms-MY"/>
        </w:rPr>
        <w:t>-</w:t>
      </w:r>
      <w:r w:rsidRPr="00816F75">
        <w:rPr>
          <w:rFonts w:ascii="Times New Roman" w:hAnsi="Times New Roman"/>
          <w:sz w:val="20"/>
          <w:szCs w:val="20"/>
          <w:lang w:val="ms-MY"/>
        </w:rPr>
        <w:t xml:space="preserve">, </w:t>
      </w:r>
      <w:r w:rsidRPr="00816F75">
        <w:rPr>
          <w:rFonts w:ascii="Times New Roman" w:hAnsi="Times New Roman"/>
          <w:sz w:val="20"/>
          <w:szCs w:val="20"/>
        </w:rPr>
        <w:t>Cl</w:t>
      </w:r>
      <w:r w:rsidRPr="00816F75">
        <w:rPr>
          <w:rFonts w:ascii="Times New Roman" w:hAnsi="Times New Roman"/>
          <w:sz w:val="20"/>
          <w:szCs w:val="20"/>
          <w:vertAlign w:val="superscript"/>
        </w:rPr>
        <w:t>-</w:t>
      </w:r>
      <w:r w:rsidRPr="00816F75">
        <w:rPr>
          <w:rFonts w:ascii="Times New Roman" w:hAnsi="Times New Roman"/>
          <w:sz w:val="20"/>
          <w:szCs w:val="20"/>
        </w:rPr>
        <w:t>, F</w:t>
      </w:r>
      <w:r w:rsidRPr="00816F75">
        <w:rPr>
          <w:rFonts w:ascii="Times New Roman" w:hAnsi="Times New Roman"/>
          <w:sz w:val="20"/>
          <w:szCs w:val="20"/>
          <w:vertAlign w:val="superscript"/>
        </w:rPr>
        <w:t>-</w:t>
      </w:r>
      <w:r w:rsidRPr="00816F75">
        <w:rPr>
          <w:rFonts w:ascii="Times New Roman" w:hAnsi="Times New Roman"/>
          <w:sz w:val="20"/>
          <w:szCs w:val="20"/>
        </w:rPr>
        <w:t>, NO</w:t>
      </w:r>
      <w:r w:rsidRPr="00816F75">
        <w:rPr>
          <w:rFonts w:ascii="Times New Roman" w:hAnsi="Times New Roman"/>
          <w:sz w:val="20"/>
          <w:szCs w:val="20"/>
          <w:vertAlign w:val="subscript"/>
        </w:rPr>
        <w:t>3</w:t>
      </w:r>
      <w:r w:rsidRPr="00816F75">
        <w:rPr>
          <w:rFonts w:ascii="Times New Roman" w:hAnsi="Times New Roman"/>
          <w:sz w:val="20"/>
          <w:szCs w:val="20"/>
          <w:vertAlign w:val="superscript"/>
        </w:rPr>
        <w:t>-</w:t>
      </w:r>
      <w:r w:rsidRPr="00816F75">
        <w:rPr>
          <w:rFonts w:ascii="Times New Roman" w:hAnsi="Times New Roman"/>
          <w:sz w:val="20"/>
          <w:szCs w:val="20"/>
        </w:rPr>
        <w:t xml:space="preserve"> and SO</w:t>
      </w:r>
      <w:r w:rsidRPr="00816F75">
        <w:rPr>
          <w:rFonts w:ascii="Times New Roman" w:hAnsi="Times New Roman"/>
          <w:sz w:val="20"/>
          <w:szCs w:val="20"/>
          <w:vertAlign w:val="subscript"/>
        </w:rPr>
        <w:t>4</w:t>
      </w:r>
      <w:r w:rsidRPr="00816F75">
        <w:rPr>
          <w:rFonts w:ascii="Times New Roman" w:hAnsi="Times New Roman"/>
          <w:sz w:val="20"/>
          <w:szCs w:val="20"/>
          <w:vertAlign w:val="superscript"/>
        </w:rPr>
        <w:t>2-</w:t>
      </w:r>
      <w:r w:rsidRPr="00816F75">
        <w:rPr>
          <w:rFonts w:ascii="Times New Roman" w:hAnsi="Times New Roman"/>
          <w:sz w:val="20"/>
          <w:szCs w:val="20"/>
        </w:rPr>
        <w:t xml:space="preserve">. The higher affinity for </w:t>
      </w:r>
      <w:r w:rsidRPr="00816F75">
        <w:rPr>
          <w:rFonts w:ascii="Times New Roman" w:hAnsi="Times New Roman"/>
          <w:bCs/>
          <w:sz w:val="20"/>
          <w:szCs w:val="20"/>
          <w:lang w:val="en-MY"/>
        </w:rPr>
        <w:t>H</w:t>
      </w:r>
      <w:r w:rsidRPr="00816F75">
        <w:rPr>
          <w:rFonts w:ascii="Times New Roman" w:hAnsi="Times New Roman"/>
          <w:bCs/>
          <w:sz w:val="20"/>
          <w:szCs w:val="20"/>
          <w:vertAlign w:val="subscript"/>
          <w:lang w:val="en-MY"/>
        </w:rPr>
        <w:t>2</w:t>
      </w:r>
      <w:r w:rsidRPr="00816F75">
        <w:rPr>
          <w:rFonts w:ascii="Times New Roman" w:hAnsi="Times New Roman"/>
          <w:bCs/>
          <w:sz w:val="20"/>
          <w:szCs w:val="20"/>
          <w:lang w:val="en-MY"/>
        </w:rPr>
        <w:t>PO</w:t>
      </w:r>
      <w:r w:rsidRPr="00816F75">
        <w:rPr>
          <w:rFonts w:ascii="Times New Roman" w:hAnsi="Times New Roman"/>
          <w:bCs/>
          <w:sz w:val="20"/>
          <w:szCs w:val="20"/>
          <w:vertAlign w:val="subscript"/>
          <w:lang w:val="en-MY"/>
        </w:rPr>
        <w:t>4</w:t>
      </w:r>
      <w:r w:rsidRPr="00816F75">
        <w:rPr>
          <w:rFonts w:ascii="Times New Roman" w:hAnsi="Times New Roman"/>
          <w:bCs/>
          <w:sz w:val="20"/>
          <w:szCs w:val="20"/>
          <w:vertAlign w:val="superscript"/>
          <w:lang w:val="en-MY"/>
        </w:rPr>
        <w:t>-</w:t>
      </w:r>
      <w:r w:rsidRPr="00816F75">
        <w:rPr>
          <w:rFonts w:ascii="Times New Roman" w:hAnsi="Times New Roman"/>
          <w:sz w:val="20"/>
          <w:szCs w:val="20"/>
        </w:rPr>
        <w:t xml:space="preserve"> over other anions may be caused by the presence of appropriately spaced cationic charges, Al</w:t>
      </w:r>
      <w:r w:rsidRPr="00816F75">
        <w:rPr>
          <w:rFonts w:ascii="Times New Roman" w:hAnsi="Times New Roman"/>
          <w:sz w:val="20"/>
          <w:szCs w:val="20"/>
          <w:vertAlign w:val="superscript"/>
        </w:rPr>
        <w:t>3+</w:t>
      </w:r>
      <w:r w:rsidRPr="00816F75">
        <w:rPr>
          <w:rFonts w:ascii="Times New Roman" w:hAnsi="Times New Roman"/>
          <w:sz w:val="20"/>
          <w:szCs w:val="20"/>
        </w:rPr>
        <w:t xml:space="preserve"> [23]. All the interfering ions do not affect much on the detection of </w:t>
      </w:r>
      <w:r w:rsidRPr="00816F75">
        <w:rPr>
          <w:rFonts w:ascii="Times New Roman" w:hAnsi="Times New Roman"/>
          <w:bCs/>
          <w:sz w:val="20"/>
          <w:szCs w:val="20"/>
          <w:lang w:val="en-MY"/>
        </w:rPr>
        <w:t>H</w:t>
      </w:r>
      <w:r w:rsidRPr="00816F75">
        <w:rPr>
          <w:rFonts w:ascii="Times New Roman" w:hAnsi="Times New Roman"/>
          <w:bCs/>
          <w:sz w:val="20"/>
          <w:szCs w:val="20"/>
          <w:vertAlign w:val="subscript"/>
          <w:lang w:val="en-MY"/>
        </w:rPr>
        <w:t>2</w:t>
      </w:r>
      <w:r w:rsidRPr="00816F75">
        <w:rPr>
          <w:rFonts w:ascii="Times New Roman" w:hAnsi="Times New Roman"/>
          <w:bCs/>
          <w:sz w:val="20"/>
          <w:szCs w:val="20"/>
          <w:lang w:val="en-MY"/>
        </w:rPr>
        <w:t>PO</w:t>
      </w:r>
      <w:r w:rsidRPr="00816F75">
        <w:rPr>
          <w:rFonts w:ascii="Times New Roman" w:hAnsi="Times New Roman"/>
          <w:bCs/>
          <w:sz w:val="20"/>
          <w:szCs w:val="20"/>
          <w:vertAlign w:val="subscript"/>
          <w:lang w:val="en-MY"/>
        </w:rPr>
        <w:t>4</w:t>
      </w:r>
      <w:r w:rsidRPr="00816F75">
        <w:rPr>
          <w:rFonts w:ascii="Times New Roman" w:hAnsi="Times New Roman"/>
          <w:bCs/>
          <w:sz w:val="20"/>
          <w:szCs w:val="20"/>
          <w:vertAlign w:val="superscript"/>
          <w:lang w:val="en-MY"/>
        </w:rPr>
        <w:t xml:space="preserve">- </w:t>
      </w:r>
      <w:r w:rsidRPr="00816F75">
        <w:rPr>
          <w:rFonts w:ascii="Times New Roman" w:hAnsi="Times New Roman"/>
          <w:bCs/>
          <w:sz w:val="20"/>
          <w:szCs w:val="20"/>
          <w:lang w:val="en-MY"/>
        </w:rPr>
        <w:t xml:space="preserve">because the percentage of interference was less than 10% [24 – 26]. </w:t>
      </w:r>
    </w:p>
    <w:p w:rsidR="00462AB6" w:rsidRDefault="00462AB6" w:rsidP="00A9715C">
      <w:pPr>
        <w:pStyle w:val="Header"/>
        <w:ind w:left="567" w:hanging="567"/>
        <w:jc w:val="both"/>
        <w:rPr>
          <w:rFonts w:ascii="Times New Roman" w:hAnsi="Times New Roman"/>
          <w:lang w:val="en-MY"/>
        </w:rPr>
      </w:pPr>
    </w:p>
    <w:p w:rsidR="00A9715C" w:rsidRPr="00816F75" w:rsidRDefault="00A9715C" w:rsidP="00A9715C">
      <w:pPr>
        <w:pStyle w:val="Header"/>
        <w:ind w:left="567" w:hanging="567"/>
        <w:jc w:val="both"/>
        <w:rPr>
          <w:rFonts w:ascii="Times New Roman" w:hAnsi="Times New Roman"/>
          <w:lang w:val="en-MY"/>
        </w:rPr>
      </w:pPr>
    </w:p>
    <w:p w:rsidR="00462AB6" w:rsidRPr="00816F75" w:rsidRDefault="00462AB6" w:rsidP="00A9715C">
      <w:pPr>
        <w:spacing w:after="120" w:line="240" w:lineRule="auto"/>
        <w:jc w:val="center"/>
        <w:outlineLvl w:val="0"/>
        <w:rPr>
          <w:rFonts w:ascii="Times New Roman" w:hAnsi="Times New Roman"/>
          <w:sz w:val="20"/>
          <w:szCs w:val="20"/>
          <w:lang w:val="ms-MY"/>
        </w:rPr>
      </w:pPr>
      <w:r w:rsidRPr="00816F75">
        <w:rPr>
          <w:rFonts w:ascii="Times New Roman" w:hAnsi="Times New Roman"/>
          <w:sz w:val="20"/>
          <w:szCs w:val="20"/>
          <w:lang w:val="ms-MY"/>
        </w:rPr>
        <w:t xml:space="preserve">Table 1. </w:t>
      </w:r>
      <w:r w:rsidR="00A9715C">
        <w:rPr>
          <w:rFonts w:ascii="Times New Roman" w:hAnsi="Times New Roman"/>
          <w:sz w:val="20"/>
          <w:szCs w:val="20"/>
          <w:lang w:val="ms-MY"/>
        </w:rPr>
        <w:t xml:space="preserve"> </w:t>
      </w:r>
      <w:r w:rsidRPr="00816F75">
        <w:rPr>
          <w:rFonts w:ascii="Times New Roman" w:hAnsi="Times New Roman"/>
          <w:sz w:val="20"/>
          <w:szCs w:val="20"/>
          <w:lang w:val="ms-MY"/>
        </w:rPr>
        <w:t>Percentage of ion interference o</w:t>
      </w:r>
      <w:r w:rsidR="00A9715C">
        <w:rPr>
          <w:rFonts w:ascii="Times New Roman" w:hAnsi="Times New Roman"/>
          <w:sz w:val="20"/>
          <w:szCs w:val="20"/>
          <w:lang w:val="ms-MY"/>
        </w:rPr>
        <w:t>f immobilized Al-morin at pH 5.</w:t>
      </w:r>
    </w:p>
    <w:tbl>
      <w:tblPr>
        <w:tblW w:w="0" w:type="auto"/>
        <w:jc w:val="center"/>
        <w:tblBorders>
          <w:top w:val="single" w:sz="4" w:space="0" w:color="auto"/>
          <w:bottom w:val="single" w:sz="4" w:space="0" w:color="auto"/>
        </w:tblBorders>
        <w:tblLook w:val="04A0" w:firstRow="1" w:lastRow="0" w:firstColumn="1" w:lastColumn="0" w:noHBand="0" w:noVBand="1"/>
      </w:tblPr>
      <w:tblGrid>
        <w:gridCol w:w="1736"/>
        <w:gridCol w:w="2843"/>
      </w:tblGrid>
      <w:tr w:rsidR="00462AB6" w:rsidRPr="00816F75" w:rsidTr="00F11FC2">
        <w:trPr>
          <w:trHeight w:val="438"/>
          <w:jc w:val="center"/>
        </w:trPr>
        <w:tc>
          <w:tcPr>
            <w:tcW w:w="0" w:type="auto"/>
            <w:tcBorders>
              <w:top w:val="single" w:sz="4" w:space="0" w:color="auto"/>
              <w:left w:val="nil"/>
              <w:bottom w:val="nil"/>
              <w:right w:val="nil"/>
            </w:tcBorders>
            <w:noWrap/>
            <w:vAlign w:val="center"/>
            <w:hideMark/>
          </w:tcPr>
          <w:p w:rsidR="00462AB6" w:rsidRPr="00816F75" w:rsidRDefault="00462AB6" w:rsidP="00A9715C">
            <w:pPr>
              <w:pStyle w:val="Header"/>
              <w:spacing w:before="60" w:after="60"/>
              <w:ind w:left="327" w:hangingChars="163" w:hanging="327"/>
              <w:rPr>
                <w:rFonts w:ascii="Times New Roman" w:hAnsi="Times New Roman"/>
                <w:b/>
                <w:bCs/>
                <w:lang w:val="ms-MY"/>
              </w:rPr>
            </w:pPr>
            <w:r w:rsidRPr="00816F75">
              <w:rPr>
                <w:rFonts w:ascii="Times New Roman" w:hAnsi="Times New Roman"/>
                <w:b/>
                <w:bCs/>
                <w:lang w:val="ms-MY"/>
              </w:rPr>
              <w:t>Ion interference</w:t>
            </w:r>
          </w:p>
        </w:tc>
        <w:tc>
          <w:tcPr>
            <w:tcW w:w="0" w:type="auto"/>
            <w:tcBorders>
              <w:top w:val="single" w:sz="4" w:space="0" w:color="auto"/>
              <w:left w:val="nil"/>
              <w:bottom w:val="nil"/>
              <w:right w:val="nil"/>
            </w:tcBorders>
            <w:noWrap/>
            <w:vAlign w:val="center"/>
            <w:hideMark/>
          </w:tcPr>
          <w:p w:rsidR="00462AB6" w:rsidRPr="00816F75" w:rsidRDefault="00462AB6" w:rsidP="00A9715C">
            <w:pPr>
              <w:pStyle w:val="Header"/>
              <w:spacing w:before="60" w:after="60"/>
              <w:ind w:left="327" w:hangingChars="163" w:hanging="327"/>
              <w:jc w:val="center"/>
              <w:rPr>
                <w:rFonts w:ascii="Times New Roman" w:hAnsi="Times New Roman"/>
                <w:b/>
                <w:bCs/>
                <w:lang w:val="en-US"/>
              </w:rPr>
            </w:pPr>
            <w:r w:rsidRPr="00816F75">
              <w:rPr>
                <w:rFonts w:ascii="Times New Roman" w:hAnsi="Times New Roman"/>
                <w:b/>
                <w:bCs/>
                <w:lang w:val="en-US"/>
              </w:rPr>
              <w:t>Percentage of interference (%)</w:t>
            </w:r>
          </w:p>
        </w:tc>
      </w:tr>
      <w:tr w:rsidR="00462AB6" w:rsidRPr="00816F75" w:rsidTr="00F11FC2">
        <w:trPr>
          <w:trHeight w:val="161"/>
          <w:jc w:val="center"/>
        </w:trPr>
        <w:tc>
          <w:tcPr>
            <w:tcW w:w="0" w:type="auto"/>
            <w:tcBorders>
              <w:top w:val="single" w:sz="4" w:space="0" w:color="auto"/>
              <w:left w:val="nil"/>
              <w:bottom w:val="nil"/>
              <w:right w:val="nil"/>
            </w:tcBorders>
            <w:noWrap/>
            <w:vAlign w:val="center"/>
            <w:hideMark/>
          </w:tcPr>
          <w:p w:rsidR="00462AB6" w:rsidRPr="00816F75" w:rsidRDefault="00462AB6" w:rsidP="00A9715C">
            <w:pPr>
              <w:pStyle w:val="Header"/>
              <w:spacing w:before="60"/>
              <w:ind w:left="326" w:hangingChars="163" w:hanging="326"/>
              <w:rPr>
                <w:rFonts w:ascii="Times New Roman" w:hAnsi="Times New Roman"/>
                <w:lang w:val="en-US"/>
              </w:rPr>
            </w:pPr>
            <w:r w:rsidRPr="00816F75">
              <w:rPr>
                <w:rFonts w:ascii="Times New Roman" w:hAnsi="Times New Roman"/>
                <w:lang w:val="ms-MY"/>
              </w:rPr>
              <w:t>Carbonate, CO</w:t>
            </w:r>
            <w:r w:rsidRPr="00816F75">
              <w:rPr>
                <w:rFonts w:ascii="Times New Roman" w:hAnsi="Times New Roman"/>
                <w:vertAlign w:val="subscript"/>
                <w:lang w:val="ms-MY"/>
              </w:rPr>
              <w:t>3</w:t>
            </w:r>
            <w:r w:rsidRPr="00816F75">
              <w:rPr>
                <w:rFonts w:ascii="Times New Roman" w:hAnsi="Times New Roman"/>
                <w:vertAlign w:val="superscript"/>
                <w:lang w:val="ms-MY"/>
              </w:rPr>
              <w:t>2-</w:t>
            </w:r>
          </w:p>
        </w:tc>
        <w:tc>
          <w:tcPr>
            <w:tcW w:w="0" w:type="auto"/>
            <w:tcBorders>
              <w:top w:val="single" w:sz="4" w:space="0" w:color="auto"/>
              <w:left w:val="nil"/>
              <w:bottom w:val="nil"/>
              <w:right w:val="nil"/>
            </w:tcBorders>
            <w:noWrap/>
            <w:vAlign w:val="center"/>
            <w:hideMark/>
          </w:tcPr>
          <w:p w:rsidR="00462AB6" w:rsidRPr="00816F75" w:rsidRDefault="00462AB6" w:rsidP="00A9715C">
            <w:pPr>
              <w:pStyle w:val="Header"/>
              <w:spacing w:before="60"/>
              <w:ind w:left="326" w:hangingChars="163" w:hanging="326"/>
              <w:jc w:val="center"/>
              <w:rPr>
                <w:rFonts w:ascii="Times New Roman" w:hAnsi="Times New Roman"/>
                <w:lang w:val="en-US"/>
              </w:rPr>
            </w:pPr>
            <w:r w:rsidRPr="00816F75">
              <w:rPr>
                <w:rFonts w:ascii="Times New Roman" w:hAnsi="Times New Roman"/>
                <w:lang w:val="en-US"/>
              </w:rPr>
              <w:t>1.51</w:t>
            </w:r>
          </w:p>
        </w:tc>
      </w:tr>
      <w:tr w:rsidR="00462AB6" w:rsidRPr="00816F75" w:rsidTr="00F11FC2">
        <w:trPr>
          <w:trHeight w:val="66"/>
          <w:jc w:val="center"/>
        </w:trPr>
        <w:tc>
          <w:tcPr>
            <w:tcW w:w="0" w:type="auto"/>
            <w:tcBorders>
              <w:top w:val="nil"/>
              <w:left w:val="nil"/>
              <w:bottom w:val="nil"/>
              <w:right w:val="nil"/>
            </w:tcBorders>
            <w:noWrap/>
            <w:vAlign w:val="center"/>
            <w:hideMark/>
          </w:tcPr>
          <w:p w:rsidR="00462AB6" w:rsidRPr="00816F75" w:rsidRDefault="00462AB6" w:rsidP="00A9715C">
            <w:pPr>
              <w:pStyle w:val="Header"/>
              <w:spacing w:before="60"/>
              <w:ind w:left="326" w:hangingChars="163" w:hanging="326"/>
              <w:rPr>
                <w:rFonts w:ascii="Times New Roman" w:hAnsi="Times New Roman"/>
                <w:lang w:val="en-US"/>
              </w:rPr>
            </w:pPr>
            <w:r w:rsidRPr="00816F75">
              <w:rPr>
                <w:rFonts w:ascii="Times New Roman" w:hAnsi="Times New Roman"/>
                <w:lang w:val="ms-MY"/>
              </w:rPr>
              <w:t>Acetate, CH</w:t>
            </w:r>
            <w:r w:rsidRPr="00816F75">
              <w:rPr>
                <w:rFonts w:ascii="Times New Roman" w:hAnsi="Times New Roman"/>
                <w:vertAlign w:val="subscript"/>
                <w:lang w:val="ms-MY"/>
              </w:rPr>
              <w:t>3</w:t>
            </w:r>
            <w:r w:rsidRPr="00816F75">
              <w:rPr>
                <w:rFonts w:ascii="Times New Roman" w:hAnsi="Times New Roman"/>
                <w:lang w:val="ms-MY"/>
              </w:rPr>
              <w:t>COO</w:t>
            </w:r>
            <w:r w:rsidRPr="00816F75">
              <w:rPr>
                <w:rFonts w:ascii="Times New Roman" w:hAnsi="Times New Roman"/>
                <w:vertAlign w:val="superscript"/>
                <w:lang w:val="ms-MY"/>
              </w:rPr>
              <w:t>-</w:t>
            </w:r>
          </w:p>
        </w:tc>
        <w:tc>
          <w:tcPr>
            <w:tcW w:w="0" w:type="auto"/>
            <w:tcBorders>
              <w:top w:val="nil"/>
              <w:left w:val="nil"/>
              <w:bottom w:val="nil"/>
              <w:right w:val="nil"/>
            </w:tcBorders>
            <w:noWrap/>
            <w:vAlign w:val="center"/>
            <w:hideMark/>
          </w:tcPr>
          <w:p w:rsidR="00462AB6" w:rsidRPr="00816F75" w:rsidRDefault="00462AB6" w:rsidP="00A9715C">
            <w:pPr>
              <w:pStyle w:val="Header"/>
              <w:spacing w:before="60"/>
              <w:ind w:left="326" w:hangingChars="163" w:hanging="326"/>
              <w:jc w:val="center"/>
              <w:rPr>
                <w:rFonts w:ascii="Times New Roman" w:hAnsi="Times New Roman"/>
                <w:lang w:val="en-US"/>
              </w:rPr>
            </w:pPr>
            <w:r w:rsidRPr="00816F75">
              <w:rPr>
                <w:rFonts w:ascii="Times New Roman" w:hAnsi="Times New Roman"/>
                <w:lang w:val="en-US"/>
              </w:rPr>
              <w:t>0.52</w:t>
            </w:r>
          </w:p>
        </w:tc>
      </w:tr>
      <w:tr w:rsidR="00462AB6" w:rsidRPr="00816F75" w:rsidTr="00F11FC2">
        <w:trPr>
          <w:trHeight w:val="66"/>
          <w:jc w:val="center"/>
        </w:trPr>
        <w:tc>
          <w:tcPr>
            <w:tcW w:w="0" w:type="auto"/>
            <w:tcBorders>
              <w:top w:val="nil"/>
              <w:left w:val="nil"/>
              <w:bottom w:val="nil"/>
              <w:right w:val="nil"/>
            </w:tcBorders>
            <w:noWrap/>
            <w:vAlign w:val="center"/>
            <w:hideMark/>
          </w:tcPr>
          <w:p w:rsidR="00462AB6" w:rsidRPr="00816F75" w:rsidRDefault="00462AB6" w:rsidP="00A9715C">
            <w:pPr>
              <w:pStyle w:val="Header"/>
              <w:spacing w:before="60"/>
              <w:ind w:left="326" w:hangingChars="163" w:hanging="326"/>
              <w:rPr>
                <w:rFonts w:ascii="Times New Roman" w:hAnsi="Times New Roman"/>
                <w:vertAlign w:val="superscript"/>
                <w:lang w:val="en-US"/>
              </w:rPr>
            </w:pPr>
            <w:r w:rsidRPr="00816F75">
              <w:rPr>
                <w:rFonts w:ascii="Times New Roman" w:hAnsi="Times New Roman"/>
                <w:lang w:val="en-US"/>
              </w:rPr>
              <w:t>Chloride, Cl</w:t>
            </w:r>
            <w:r w:rsidRPr="00816F75">
              <w:rPr>
                <w:rFonts w:ascii="Times New Roman" w:hAnsi="Times New Roman"/>
                <w:vertAlign w:val="superscript"/>
                <w:lang w:val="en-US"/>
              </w:rPr>
              <w:t>-</w:t>
            </w:r>
          </w:p>
        </w:tc>
        <w:tc>
          <w:tcPr>
            <w:tcW w:w="0" w:type="auto"/>
            <w:tcBorders>
              <w:top w:val="nil"/>
              <w:left w:val="nil"/>
              <w:bottom w:val="nil"/>
              <w:right w:val="nil"/>
            </w:tcBorders>
            <w:noWrap/>
            <w:vAlign w:val="center"/>
            <w:hideMark/>
          </w:tcPr>
          <w:p w:rsidR="00462AB6" w:rsidRPr="00816F75" w:rsidRDefault="00462AB6" w:rsidP="00A9715C">
            <w:pPr>
              <w:pStyle w:val="Header"/>
              <w:spacing w:before="60"/>
              <w:ind w:left="326" w:hangingChars="163" w:hanging="326"/>
              <w:jc w:val="center"/>
              <w:rPr>
                <w:rFonts w:ascii="Times New Roman" w:hAnsi="Times New Roman"/>
                <w:lang w:val="en-US"/>
              </w:rPr>
            </w:pPr>
            <w:r w:rsidRPr="00816F75">
              <w:rPr>
                <w:rFonts w:ascii="Times New Roman" w:hAnsi="Times New Roman"/>
                <w:lang w:val="en-US"/>
              </w:rPr>
              <w:t>5.43</w:t>
            </w:r>
          </w:p>
        </w:tc>
      </w:tr>
      <w:tr w:rsidR="00462AB6" w:rsidRPr="00816F75" w:rsidTr="00F11FC2">
        <w:trPr>
          <w:trHeight w:val="66"/>
          <w:jc w:val="center"/>
        </w:trPr>
        <w:tc>
          <w:tcPr>
            <w:tcW w:w="0" w:type="auto"/>
            <w:tcBorders>
              <w:top w:val="nil"/>
              <w:left w:val="nil"/>
              <w:bottom w:val="nil"/>
              <w:right w:val="nil"/>
            </w:tcBorders>
            <w:noWrap/>
            <w:vAlign w:val="center"/>
            <w:hideMark/>
          </w:tcPr>
          <w:p w:rsidR="00462AB6" w:rsidRPr="00816F75" w:rsidRDefault="00462AB6" w:rsidP="00A9715C">
            <w:pPr>
              <w:pStyle w:val="Header"/>
              <w:spacing w:before="60"/>
              <w:ind w:left="326" w:hangingChars="163" w:hanging="326"/>
              <w:rPr>
                <w:rFonts w:ascii="Times New Roman" w:hAnsi="Times New Roman"/>
                <w:vertAlign w:val="superscript"/>
                <w:lang w:val="en-US"/>
              </w:rPr>
            </w:pPr>
            <w:r w:rsidRPr="00816F75">
              <w:rPr>
                <w:rFonts w:ascii="Times New Roman" w:hAnsi="Times New Roman"/>
                <w:lang w:val="en-US"/>
              </w:rPr>
              <w:t>Floride, F</w:t>
            </w:r>
            <w:r w:rsidRPr="00816F75">
              <w:rPr>
                <w:rFonts w:ascii="Times New Roman" w:hAnsi="Times New Roman"/>
                <w:vertAlign w:val="superscript"/>
                <w:lang w:val="en-US"/>
              </w:rPr>
              <w:t>-</w:t>
            </w:r>
          </w:p>
        </w:tc>
        <w:tc>
          <w:tcPr>
            <w:tcW w:w="0" w:type="auto"/>
            <w:tcBorders>
              <w:top w:val="nil"/>
              <w:left w:val="nil"/>
              <w:bottom w:val="nil"/>
              <w:right w:val="nil"/>
            </w:tcBorders>
            <w:noWrap/>
            <w:vAlign w:val="center"/>
            <w:hideMark/>
          </w:tcPr>
          <w:p w:rsidR="00462AB6" w:rsidRPr="00816F75" w:rsidRDefault="00462AB6" w:rsidP="00A9715C">
            <w:pPr>
              <w:pStyle w:val="Header"/>
              <w:spacing w:before="60"/>
              <w:ind w:left="326" w:hangingChars="163" w:hanging="326"/>
              <w:jc w:val="center"/>
              <w:rPr>
                <w:rFonts w:ascii="Times New Roman" w:hAnsi="Times New Roman"/>
                <w:lang w:val="en-US"/>
              </w:rPr>
            </w:pPr>
            <w:r w:rsidRPr="00816F75">
              <w:rPr>
                <w:rFonts w:ascii="Times New Roman" w:hAnsi="Times New Roman"/>
                <w:lang w:val="en-US"/>
              </w:rPr>
              <w:t>0.00</w:t>
            </w:r>
          </w:p>
        </w:tc>
      </w:tr>
      <w:tr w:rsidR="00462AB6" w:rsidRPr="00816F75" w:rsidTr="00F11FC2">
        <w:trPr>
          <w:trHeight w:val="66"/>
          <w:jc w:val="center"/>
        </w:trPr>
        <w:tc>
          <w:tcPr>
            <w:tcW w:w="0" w:type="auto"/>
            <w:tcBorders>
              <w:top w:val="nil"/>
              <w:left w:val="nil"/>
              <w:bottom w:val="nil"/>
              <w:right w:val="nil"/>
            </w:tcBorders>
            <w:noWrap/>
            <w:vAlign w:val="center"/>
            <w:hideMark/>
          </w:tcPr>
          <w:p w:rsidR="00462AB6" w:rsidRPr="00816F75" w:rsidRDefault="00462AB6" w:rsidP="00A9715C">
            <w:pPr>
              <w:pStyle w:val="Header"/>
              <w:spacing w:before="60"/>
              <w:ind w:left="326" w:hangingChars="163" w:hanging="326"/>
              <w:rPr>
                <w:rFonts w:ascii="Times New Roman" w:hAnsi="Times New Roman"/>
                <w:vertAlign w:val="superscript"/>
                <w:lang w:val="en-US"/>
              </w:rPr>
            </w:pPr>
            <w:r w:rsidRPr="00816F75">
              <w:rPr>
                <w:rFonts w:ascii="Times New Roman" w:hAnsi="Times New Roman"/>
                <w:lang w:val="en-US"/>
              </w:rPr>
              <w:t>Nitrate, NO</w:t>
            </w:r>
            <w:r w:rsidRPr="00816F75">
              <w:rPr>
                <w:rFonts w:ascii="Times New Roman" w:hAnsi="Times New Roman"/>
                <w:vertAlign w:val="subscript"/>
                <w:lang w:val="en-US"/>
              </w:rPr>
              <w:t>3</w:t>
            </w:r>
            <w:r w:rsidRPr="00816F75">
              <w:rPr>
                <w:rFonts w:ascii="Times New Roman" w:hAnsi="Times New Roman"/>
                <w:vertAlign w:val="superscript"/>
                <w:lang w:val="en-US"/>
              </w:rPr>
              <w:t>-</w:t>
            </w:r>
          </w:p>
        </w:tc>
        <w:tc>
          <w:tcPr>
            <w:tcW w:w="0" w:type="auto"/>
            <w:tcBorders>
              <w:top w:val="nil"/>
              <w:left w:val="nil"/>
              <w:bottom w:val="nil"/>
              <w:right w:val="nil"/>
            </w:tcBorders>
            <w:noWrap/>
            <w:vAlign w:val="center"/>
            <w:hideMark/>
          </w:tcPr>
          <w:p w:rsidR="00462AB6" w:rsidRPr="00816F75" w:rsidRDefault="00462AB6" w:rsidP="00A9715C">
            <w:pPr>
              <w:pStyle w:val="Header"/>
              <w:spacing w:before="60"/>
              <w:ind w:left="326" w:hangingChars="163" w:hanging="326"/>
              <w:jc w:val="center"/>
              <w:rPr>
                <w:rFonts w:ascii="Times New Roman" w:hAnsi="Times New Roman"/>
                <w:lang w:val="en-US"/>
              </w:rPr>
            </w:pPr>
            <w:r w:rsidRPr="00816F75">
              <w:rPr>
                <w:rFonts w:ascii="Times New Roman" w:hAnsi="Times New Roman"/>
                <w:lang w:val="en-US"/>
              </w:rPr>
              <w:t>2.74</w:t>
            </w:r>
          </w:p>
        </w:tc>
      </w:tr>
      <w:tr w:rsidR="00462AB6" w:rsidRPr="00816F75" w:rsidTr="00F11FC2">
        <w:trPr>
          <w:trHeight w:val="66"/>
          <w:jc w:val="center"/>
        </w:trPr>
        <w:tc>
          <w:tcPr>
            <w:tcW w:w="0" w:type="auto"/>
            <w:tcBorders>
              <w:top w:val="nil"/>
              <w:left w:val="nil"/>
              <w:bottom w:val="single" w:sz="4" w:space="0" w:color="auto"/>
              <w:right w:val="nil"/>
            </w:tcBorders>
            <w:noWrap/>
            <w:vAlign w:val="center"/>
            <w:hideMark/>
          </w:tcPr>
          <w:p w:rsidR="00462AB6" w:rsidRPr="00816F75" w:rsidRDefault="00462AB6" w:rsidP="00A9715C">
            <w:pPr>
              <w:pStyle w:val="Header"/>
              <w:spacing w:before="60" w:after="60"/>
              <w:ind w:left="326" w:hangingChars="163" w:hanging="326"/>
              <w:rPr>
                <w:rFonts w:ascii="Times New Roman" w:hAnsi="Times New Roman"/>
                <w:vertAlign w:val="superscript"/>
                <w:lang w:val="en-US"/>
              </w:rPr>
            </w:pPr>
            <w:r w:rsidRPr="00816F75">
              <w:rPr>
                <w:rFonts w:ascii="Times New Roman" w:hAnsi="Times New Roman"/>
                <w:lang w:val="en-US"/>
              </w:rPr>
              <w:t>Sulfate, SO</w:t>
            </w:r>
            <w:r w:rsidRPr="00816F75">
              <w:rPr>
                <w:rFonts w:ascii="Times New Roman" w:hAnsi="Times New Roman"/>
                <w:vertAlign w:val="subscript"/>
                <w:lang w:val="en-US"/>
              </w:rPr>
              <w:t>4</w:t>
            </w:r>
            <w:r w:rsidRPr="00816F75">
              <w:rPr>
                <w:rFonts w:ascii="Times New Roman" w:hAnsi="Times New Roman"/>
                <w:vertAlign w:val="superscript"/>
                <w:lang w:val="en-US"/>
              </w:rPr>
              <w:t>2-</w:t>
            </w:r>
          </w:p>
        </w:tc>
        <w:tc>
          <w:tcPr>
            <w:tcW w:w="0" w:type="auto"/>
            <w:tcBorders>
              <w:top w:val="nil"/>
              <w:left w:val="nil"/>
              <w:bottom w:val="single" w:sz="4" w:space="0" w:color="auto"/>
              <w:right w:val="nil"/>
            </w:tcBorders>
            <w:noWrap/>
            <w:vAlign w:val="center"/>
            <w:hideMark/>
          </w:tcPr>
          <w:p w:rsidR="00462AB6" w:rsidRPr="00816F75" w:rsidRDefault="00462AB6" w:rsidP="00A9715C">
            <w:pPr>
              <w:pStyle w:val="Header"/>
              <w:spacing w:before="60" w:after="60"/>
              <w:ind w:left="326" w:hangingChars="163" w:hanging="326"/>
              <w:jc w:val="center"/>
              <w:rPr>
                <w:rFonts w:ascii="Times New Roman" w:hAnsi="Times New Roman"/>
                <w:lang w:val="en-US"/>
              </w:rPr>
            </w:pPr>
            <w:r w:rsidRPr="00816F75">
              <w:rPr>
                <w:rFonts w:ascii="Times New Roman" w:hAnsi="Times New Roman"/>
                <w:lang w:val="en-US"/>
              </w:rPr>
              <w:t>1.58</w:t>
            </w:r>
          </w:p>
        </w:tc>
      </w:tr>
    </w:tbl>
    <w:p w:rsidR="00462AB6" w:rsidRDefault="00462AB6" w:rsidP="00A9715C">
      <w:pPr>
        <w:spacing w:after="0" w:line="240" w:lineRule="auto"/>
        <w:jc w:val="both"/>
        <w:outlineLvl w:val="0"/>
        <w:rPr>
          <w:rFonts w:ascii="Times New Roman" w:eastAsia="Calibri" w:hAnsi="Times New Roman"/>
          <w:sz w:val="20"/>
          <w:szCs w:val="20"/>
          <w:lang w:val="ms-MY"/>
        </w:rPr>
      </w:pPr>
    </w:p>
    <w:p w:rsidR="00A9715C" w:rsidRPr="00816F75" w:rsidRDefault="00A9715C" w:rsidP="00A9715C">
      <w:pPr>
        <w:spacing w:after="0" w:line="240" w:lineRule="auto"/>
        <w:jc w:val="both"/>
        <w:outlineLvl w:val="0"/>
        <w:rPr>
          <w:rFonts w:ascii="Times New Roman" w:eastAsia="Calibri" w:hAnsi="Times New Roman"/>
          <w:sz w:val="20"/>
          <w:szCs w:val="20"/>
          <w:lang w:val="ms-MY"/>
        </w:rPr>
      </w:pPr>
    </w:p>
    <w:p w:rsidR="00462AB6" w:rsidRPr="00816F75" w:rsidRDefault="00462AB6" w:rsidP="00A9715C">
      <w:pPr>
        <w:spacing w:after="0" w:line="240" w:lineRule="auto"/>
        <w:jc w:val="both"/>
        <w:rPr>
          <w:rFonts w:ascii="Times New Roman" w:hAnsi="Times New Roman"/>
          <w:bCs/>
          <w:sz w:val="20"/>
          <w:szCs w:val="20"/>
          <w:lang w:val="en-MY"/>
        </w:rPr>
      </w:pPr>
      <w:r w:rsidRPr="00816F75">
        <w:rPr>
          <w:rFonts w:ascii="Times New Roman" w:hAnsi="Times New Roman"/>
          <w:bCs/>
          <w:sz w:val="20"/>
          <w:szCs w:val="20"/>
          <w:lang w:val="ms-MY"/>
        </w:rPr>
        <w:t xml:space="preserve">Performance of pGMA microspheres in the present study and PVC based membranes for immobilizing Al-morin is summarized in Table 2. It is clearly seen that </w:t>
      </w:r>
      <w:r w:rsidRPr="00816F75">
        <w:rPr>
          <w:rFonts w:ascii="Times New Roman" w:hAnsi="Times New Roman"/>
          <w:bCs/>
          <w:sz w:val="20"/>
          <w:szCs w:val="20"/>
        </w:rPr>
        <w:t>pGMA/Al-morin has improved phosphate sensor performance compared to polyvinyl alcohol/ polyvinyl chloride/ aluminium-morin (</w:t>
      </w:r>
      <w:r w:rsidRPr="00816F75">
        <w:rPr>
          <w:rFonts w:ascii="Times New Roman" w:hAnsi="Times New Roman"/>
          <w:sz w:val="20"/>
          <w:szCs w:val="20"/>
          <w:lang w:val="en-MY"/>
        </w:rPr>
        <w:t>PVA/PVC</w:t>
      </w:r>
      <w:r w:rsidRPr="00816F75">
        <w:rPr>
          <w:rFonts w:ascii="Times New Roman" w:hAnsi="Times New Roman"/>
          <w:bCs/>
          <w:sz w:val="20"/>
          <w:szCs w:val="20"/>
        </w:rPr>
        <w:t>/Al-morin)</w:t>
      </w:r>
      <w:r w:rsidRPr="00816F75">
        <w:rPr>
          <w:rFonts w:ascii="Times New Roman" w:hAnsi="Times New Roman"/>
          <w:sz w:val="20"/>
          <w:szCs w:val="20"/>
          <w:lang w:val="en-MY"/>
        </w:rPr>
        <w:t xml:space="preserve"> composite membrane [11</w:t>
      </w:r>
      <w:r w:rsidRPr="00816F75">
        <w:rPr>
          <w:rFonts w:ascii="Times New Roman" w:hAnsi="Times New Roman"/>
          <w:sz w:val="20"/>
          <w:szCs w:val="20"/>
        </w:rPr>
        <w:t xml:space="preserve">] and </w:t>
      </w:r>
      <w:r w:rsidRPr="00816F75">
        <w:rPr>
          <w:rFonts w:ascii="Times New Roman" w:hAnsi="Times New Roman"/>
          <w:sz w:val="20"/>
          <w:szCs w:val="20"/>
          <w:lang w:val="en-MY"/>
        </w:rPr>
        <w:t>PVC</w:t>
      </w:r>
      <w:r w:rsidRPr="00816F75">
        <w:rPr>
          <w:rFonts w:ascii="Times New Roman" w:hAnsi="Times New Roman"/>
          <w:bCs/>
          <w:sz w:val="20"/>
          <w:szCs w:val="20"/>
        </w:rPr>
        <w:t>/Al-morin</w:t>
      </w:r>
      <w:r w:rsidRPr="00816F75">
        <w:rPr>
          <w:rFonts w:ascii="Times New Roman" w:hAnsi="Times New Roman"/>
          <w:sz w:val="20"/>
          <w:szCs w:val="20"/>
          <w:lang w:val="en-MY"/>
        </w:rPr>
        <w:t xml:space="preserve"> matrix membrane [12</w:t>
      </w:r>
      <w:r w:rsidRPr="00816F75">
        <w:rPr>
          <w:rFonts w:ascii="Times New Roman" w:hAnsi="Times New Roman"/>
          <w:sz w:val="20"/>
          <w:szCs w:val="20"/>
        </w:rPr>
        <w:t xml:space="preserve">] </w:t>
      </w:r>
      <w:r w:rsidRPr="00816F75">
        <w:rPr>
          <w:rFonts w:ascii="Times New Roman" w:hAnsi="Times New Roman"/>
          <w:bCs/>
          <w:sz w:val="20"/>
          <w:szCs w:val="20"/>
        </w:rPr>
        <w:t xml:space="preserve">for </w:t>
      </w:r>
      <w:r w:rsidRPr="00816F75">
        <w:rPr>
          <w:rFonts w:ascii="Times New Roman" w:hAnsi="Times New Roman"/>
          <w:bCs/>
          <w:sz w:val="20"/>
          <w:szCs w:val="20"/>
          <w:lang w:val="en-MY"/>
        </w:rPr>
        <w:t>H</w:t>
      </w:r>
      <w:r w:rsidRPr="00816F75">
        <w:rPr>
          <w:rFonts w:ascii="Times New Roman" w:hAnsi="Times New Roman"/>
          <w:bCs/>
          <w:sz w:val="20"/>
          <w:szCs w:val="20"/>
          <w:vertAlign w:val="subscript"/>
          <w:lang w:val="en-MY"/>
        </w:rPr>
        <w:t>2</w:t>
      </w:r>
      <w:r w:rsidRPr="00816F75">
        <w:rPr>
          <w:rFonts w:ascii="Times New Roman" w:hAnsi="Times New Roman"/>
          <w:bCs/>
          <w:sz w:val="20"/>
          <w:szCs w:val="20"/>
          <w:lang w:val="en-MY"/>
        </w:rPr>
        <w:t>PO</w:t>
      </w:r>
      <w:r w:rsidRPr="00816F75">
        <w:rPr>
          <w:rFonts w:ascii="Times New Roman" w:hAnsi="Times New Roman"/>
          <w:bCs/>
          <w:sz w:val="20"/>
          <w:szCs w:val="20"/>
          <w:vertAlign w:val="subscript"/>
          <w:lang w:val="en-MY"/>
        </w:rPr>
        <w:t>4</w:t>
      </w:r>
      <w:r w:rsidRPr="00816F75">
        <w:rPr>
          <w:rFonts w:ascii="Times New Roman" w:hAnsi="Times New Roman"/>
          <w:bCs/>
          <w:sz w:val="20"/>
          <w:szCs w:val="20"/>
          <w:vertAlign w:val="superscript"/>
          <w:lang w:val="en-MY"/>
        </w:rPr>
        <w:t xml:space="preserve">- </w:t>
      </w:r>
      <w:r w:rsidRPr="00816F75">
        <w:rPr>
          <w:rFonts w:ascii="Times New Roman" w:hAnsi="Times New Roman"/>
          <w:bCs/>
          <w:sz w:val="20"/>
          <w:szCs w:val="20"/>
          <w:lang w:val="en-MY"/>
        </w:rPr>
        <w:t>detection. pGMA/Al-morin microspheres serves as a useful matrix for rapid phosphate measurement as the response time was recorded within 5 minutes.</w:t>
      </w:r>
    </w:p>
    <w:p w:rsidR="00462AB6" w:rsidRDefault="00462AB6" w:rsidP="00A9715C">
      <w:pPr>
        <w:spacing w:after="0" w:line="240" w:lineRule="auto"/>
        <w:jc w:val="both"/>
        <w:outlineLvl w:val="0"/>
        <w:rPr>
          <w:rFonts w:ascii="Times New Roman" w:eastAsia="Calibri" w:hAnsi="Times New Roman"/>
          <w:sz w:val="20"/>
          <w:szCs w:val="20"/>
          <w:lang w:val="en-MY"/>
        </w:rPr>
      </w:pPr>
    </w:p>
    <w:p w:rsidR="00A9715C" w:rsidRPr="00816F75" w:rsidRDefault="00A9715C" w:rsidP="00A9715C">
      <w:pPr>
        <w:spacing w:after="0" w:line="240" w:lineRule="auto"/>
        <w:jc w:val="both"/>
        <w:outlineLvl w:val="0"/>
        <w:rPr>
          <w:rFonts w:ascii="Times New Roman" w:eastAsia="Calibri" w:hAnsi="Times New Roman"/>
          <w:sz w:val="20"/>
          <w:szCs w:val="20"/>
          <w:lang w:val="en-MY"/>
        </w:rPr>
      </w:pPr>
    </w:p>
    <w:p w:rsidR="00462AB6" w:rsidRPr="00A9715C" w:rsidRDefault="00462AB6" w:rsidP="00A9715C">
      <w:pPr>
        <w:spacing w:after="120" w:line="240" w:lineRule="auto"/>
        <w:jc w:val="center"/>
        <w:outlineLvl w:val="0"/>
        <w:rPr>
          <w:rFonts w:ascii="Times New Roman" w:eastAsia="Calibri" w:hAnsi="Times New Roman"/>
          <w:bCs/>
          <w:sz w:val="20"/>
          <w:szCs w:val="20"/>
          <w:lang w:val="ms-MY"/>
        </w:rPr>
      </w:pPr>
      <w:r w:rsidRPr="00816F75">
        <w:rPr>
          <w:rFonts w:ascii="Times New Roman" w:hAnsi="Times New Roman"/>
          <w:sz w:val="20"/>
          <w:szCs w:val="20"/>
          <w:lang w:val="ms-MY"/>
        </w:rPr>
        <w:t xml:space="preserve">Table 2. </w:t>
      </w:r>
      <w:r w:rsidR="00A9715C">
        <w:rPr>
          <w:rFonts w:ascii="Times New Roman" w:hAnsi="Times New Roman"/>
          <w:sz w:val="20"/>
          <w:szCs w:val="20"/>
          <w:lang w:val="ms-MY"/>
        </w:rPr>
        <w:t xml:space="preserve"> </w:t>
      </w:r>
      <w:r w:rsidRPr="00816F75">
        <w:rPr>
          <w:rFonts w:ascii="Times New Roman" w:hAnsi="Times New Roman"/>
          <w:sz w:val="20"/>
          <w:szCs w:val="20"/>
          <w:lang w:val="ms-MY"/>
        </w:rPr>
        <w:t>Summary of Al-morin phosphate sensor performances.</w:t>
      </w:r>
    </w:p>
    <w:tbl>
      <w:tblPr>
        <w:tblW w:w="7674"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768"/>
        <w:gridCol w:w="2011"/>
        <w:gridCol w:w="2116"/>
        <w:gridCol w:w="1779"/>
      </w:tblGrid>
      <w:tr w:rsidR="00462AB6" w:rsidRPr="00816F75" w:rsidTr="00A9715C">
        <w:trPr>
          <w:trHeight w:val="665"/>
          <w:jc w:val="center"/>
        </w:trPr>
        <w:tc>
          <w:tcPr>
            <w:tcW w:w="0" w:type="auto"/>
            <w:tcBorders>
              <w:top w:val="single" w:sz="4" w:space="0" w:color="auto"/>
              <w:left w:val="nil"/>
              <w:bottom w:val="single" w:sz="4" w:space="0" w:color="auto"/>
              <w:right w:val="nil"/>
            </w:tcBorders>
            <w:vAlign w:val="center"/>
            <w:hideMark/>
          </w:tcPr>
          <w:p w:rsidR="00462AB6" w:rsidRPr="00816F75" w:rsidRDefault="00462AB6" w:rsidP="00A9715C">
            <w:pPr>
              <w:pStyle w:val="Header"/>
              <w:rPr>
                <w:rFonts w:ascii="Times New Roman" w:hAnsi="Times New Roman"/>
                <w:b/>
                <w:bCs/>
                <w:lang w:val="en-US"/>
              </w:rPr>
            </w:pPr>
            <w:r w:rsidRPr="00816F75">
              <w:rPr>
                <w:rFonts w:ascii="Times New Roman" w:hAnsi="Times New Roman"/>
                <w:b/>
                <w:bCs/>
                <w:lang w:val="en-US"/>
              </w:rPr>
              <w:t>Parameters</w:t>
            </w:r>
          </w:p>
        </w:tc>
        <w:tc>
          <w:tcPr>
            <w:tcW w:w="0" w:type="auto"/>
            <w:tcBorders>
              <w:top w:val="single" w:sz="4" w:space="0" w:color="auto"/>
              <w:left w:val="nil"/>
              <w:bottom w:val="single" w:sz="4" w:space="0" w:color="auto"/>
              <w:right w:val="nil"/>
            </w:tcBorders>
            <w:vAlign w:val="center"/>
            <w:hideMark/>
          </w:tcPr>
          <w:p w:rsidR="00462AB6" w:rsidRPr="00816F75" w:rsidRDefault="00462AB6" w:rsidP="00A9715C">
            <w:pPr>
              <w:pStyle w:val="Header"/>
              <w:spacing w:before="60" w:after="60"/>
              <w:jc w:val="center"/>
              <w:rPr>
                <w:rFonts w:ascii="Times New Roman" w:hAnsi="Times New Roman"/>
                <w:b/>
                <w:bCs/>
                <w:lang w:val="en-US"/>
              </w:rPr>
            </w:pPr>
            <w:r w:rsidRPr="00816F75">
              <w:rPr>
                <w:rFonts w:ascii="Times New Roman" w:hAnsi="Times New Roman"/>
                <w:b/>
                <w:bCs/>
                <w:lang w:val="en-US"/>
              </w:rPr>
              <w:t>pGMA/Al-morin micropsheres</w:t>
            </w:r>
          </w:p>
        </w:tc>
        <w:tc>
          <w:tcPr>
            <w:tcW w:w="0" w:type="auto"/>
            <w:tcBorders>
              <w:top w:val="single" w:sz="4" w:space="0" w:color="auto"/>
              <w:left w:val="nil"/>
              <w:bottom w:val="single" w:sz="4" w:space="0" w:color="auto"/>
              <w:right w:val="nil"/>
            </w:tcBorders>
            <w:vAlign w:val="center"/>
            <w:hideMark/>
          </w:tcPr>
          <w:p w:rsidR="00462AB6" w:rsidRPr="00816F75" w:rsidRDefault="00462AB6" w:rsidP="00A9715C">
            <w:pPr>
              <w:pStyle w:val="Header"/>
              <w:spacing w:before="60" w:after="60"/>
              <w:jc w:val="center"/>
              <w:rPr>
                <w:rFonts w:ascii="Times New Roman" w:hAnsi="Times New Roman"/>
                <w:b/>
                <w:bCs/>
                <w:lang w:val="en-US"/>
              </w:rPr>
            </w:pPr>
            <w:r w:rsidRPr="00816F75">
              <w:rPr>
                <w:rFonts w:ascii="Times New Roman" w:hAnsi="Times New Roman"/>
                <w:b/>
                <w:bCs/>
                <w:lang w:val="en-US"/>
              </w:rPr>
              <w:t xml:space="preserve"> PVA/PVC/Al-morin membrane</w:t>
            </w:r>
            <w:r w:rsidRPr="00816F75">
              <w:rPr>
                <w:rFonts w:ascii="Times New Roman" w:hAnsi="Times New Roman"/>
                <w:b/>
                <w:bCs/>
                <w:vertAlign w:val="superscript"/>
                <w:lang w:val="en-US"/>
              </w:rPr>
              <w:t>a</w:t>
            </w:r>
          </w:p>
        </w:tc>
        <w:tc>
          <w:tcPr>
            <w:tcW w:w="0" w:type="auto"/>
            <w:tcBorders>
              <w:top w:val="single" w:sz="4" w:space="0" w:color="auto"/>
              <w:left w:val="nil"/>
              <w:bottom w:val="single" w:sz="4" w:space="0" w:color="auto"/>
              <w:right w:val="nil"/>
            </w:tcBorders>
            <w:vAlign w:val="center"/>
            <w:hideMark/>
          </w:tcPr>
          <w:p w:rsidR="00462AB6" w:rsidRPr="00816F75" w:rsidRDefault="00462AB6" w:rsidP="00A9715C">
            <w:pPr>
              <w:pStyle w:val="Header"/>
              <w:spacing w:before="60" w:after="60"/>
              <w:jc w:val="center"/>
              <w:rPr>
                <w:rFonts w:ascii="Times New Roman" w:hAnsi="Times New Roman"/>
                <w:b/>
                <w:bCs/>
                <w:vertAlign w:val="superscript"/>
                <w:lang w:val="en-US"/>
              </w:rPr>
            </w:pPr>
            <w:r w:rsidRPr="00816F75">
              <w:rPr>
                <w:rFonts w:ascii="Times New Roman" w:hAnsi="Times New Roman"/>
                <w:b/>
                <w:bCs/>
                <w:lang w:val="en-US"/>
              </w:rPr>
              <w:t>PVC/Al-morin membrane</w:t>
            </w:r>
            <w:r w:rsidRPr="00816F75">
              <w:rPr>
                <w:rFonts w:ascii="Times New Roman" w:hAnsi="Times New Roman"/>
                <w:b/>
                <w:bCs/>
                <w:vertAlign w:val="superscript"/>
                <w:lang w:val="en-US"/>
              </w:rPr>
              <w:t>b</w:t>
            </w:r>
          </w:p>
        </w:tc>
      </w:tr>
      <w:tr w:rsidR="00462AB6" w:rsidRPr="00816F75" w:rsidTr="00F11FC2">
        <w:trPr>
          <w:trHeight w:val="56"/>
          <w:jc w:val="center"/>
        </w:trPr>
        <w:tc>
          <w:tcPr>
            <w:tcW w:w="0" w:type="auto"/>
            <w:tcBorders>
              <w:top w:val="single" w:sz="4" w:space="0" w:color="auto"/>
              <w:left w:val="nil"/>
              <w:bottom w:val="nil"/>
              <w:right w:val="nil"/>
            </w:tcBorders>
            <w:vAlign w:val="center"/>
            <w:hideMark/>
          </w:tcPr>
          <w:p w:rsidR="00462AB6" w:rsidRPr="00816F75" w:rsidRDefault="00462AB6" w:rsidP="00A9715C">
            <w:pPr>
              <w:pStyle w:val="Header"/>
              <w:spacing w:before="60"/>
              <w:rPr>
                <w:rFonts w:ascii="Times New Roman" w:hAnsi="Times New Roman"/>
                <w:lang w:val="en-US"/>
              </w:rPr>
            </w:pPr>
            <w:r w:rsidRPr="00816F75">
              <w:rPr>
                <w:rFonts w:ascii="Times New Roman" w:hAnsi="Times New Roman"/>
                <w:lang w:val="en-US"/>
              </w:rPr>
              <w:t>pH</w:t>
            </w:r>
          </w:p>
        </w:tc>
        <w:tc>
          <w:tcPr>
            <w:tcW w:w="0" w:type="auto"/>
            <w:tcBorders>
              <w:top w:val="single" w:sz="4" w:space="0" w:color="auto"/>
              <w:left w:val="nil"/>
              <w:bottom w:val="nil"/>
              <w:right w:val="nil"/>
            </w:tcBorders>
            <w:vAlign w:val="center"/>
            <w:hideMark/>
          </w:tcPr>
          <w:p w:rsidR="00462AB6" w:rsidRPr="00816F75" w:rsidRDefault="00462AB6" w:rsidP="00A9715C">
            <w:pPr>
              <w:pStyle w:val="Header"/>
              <w:spacing w:before="60"/>
              <w:jc w:val="center"/>
              <w:rPr>
                <w:rFonts w:ascii="Times New Roman" w:hAnsi="Times New Roman"/>
                <w:lang w:val="en-US"/>
              </w:rPr>
            </w:pPr>
            <w:r w:rsidRPr="00816F75">
              <w:rPr>
                <w:rFonts w:ascii="Times New Roman" w:hAnsi="Times New Roman"/>
                <w:lang w:val="en-US"/>
              </w:rPr>
              <w:t>5</w:t>
            </w:r>
          </w:p>
        </w:tc>
        <w:tc>
          <w:tcPr>
            <w:tcW w:w="0" w:type="auto"/>
            <w:tcBorders>
              <w:top w:val="single" w:sz="4" w:space="0" w:color="auto"/>
              <w:left w:val="nil"/>
              <w:bottom w:val="nil"/>
              <w:right w:val="nil"/>
            </w:tcBorders>
            <w:vAlign w:val="center"/>
            <w:hideMark/>
          </w:tcPr>
          <w:p w:rsidR="00462AB6" w:rsidRPr="00816F75" w:rsidRDefault="00462AB6" w:rsidP="00A9715C">
            <w:pPr>
              <w:pStyle w:val="Header"/>
              <w:spacing w:before="60"/>
              <w:jc w:val="center"/>
              <w:rPr>
                <w:rFonts w:ascii="Times New Roman" w:hAnsi="Times New Roman"/>
                <w:lang w:val="en-US"/>
              </w:rPr>
            </w:pPr>
            <w:r w:rsidRPr="00816F75">
              <w:rPr>
                <w:rFonts w:ascii="Times New Roman" w:hAnsi="Times New Roman"/>
                <w:lang w:val="en-US"/>
              </w:rPr>
              <w:t>4</w:t>
            </w:r>
          </w:p>
        </w:tc>
        <w:tc>
          <w:tcPr>
            <w:tcW w:w="0" w:type="auto"/>
            <w:tcBorders>
              <w:top w:val="single" w:sz="4" w:space="0" w:color="auto"/>
              <w:left w:val="nil"/>
              <w:bottom w:val="nil"/>
              <w:right w:val="nil"/>
            </w:tcBorders>
            <w:vAlign w:val="center"/>
            <w:hideMark/>
          </w:tcPr>
          <w:p w:rsidR="00462AB6" w:rsidRPr="00816F75" w:rsidRDefault="00462AB6" w:rsidP="00A9715C">
            <w:pPr>
              <w:pStyle w:val="Header"/>
              <w:spacing w:before="60"/>
              <w:jc w:val="center"/>
              <w:rPr>
                <w:rFonts w:ascii="Times New Roman" w:hAnsi="Times New Roman"/>
                <w:lang w:val="en-US"/>
              </w:rPr>
            </w:pPr>
            <w:r w:rsidRPr="00816F75">
              <w:rPr>
                <w:rFonts w:ascii="Times New Roman" w:hAnsi="Times New Roman"/>
                <w:lang w:val="en-US"/>
              </w:rPr>
              <w:t>5</w:t>
            </w:r>
          </w:p>
        </w:tc>
      </w:tr>
      <w:tr w:rsidR="00462AB6" w:rsidRPr="00816F75" w:rsidTr="00F11FC2">
        <w:trPr>
          <w:trHeight w:val="66"/>
          <w:jc w:val="center"/>
        </w:trPr>
        <w:tc>
          <w:tcPr>
            <w:tcW w:w="0" w:type="auto"/>
            <w:tcBorders>
              <w:top w:val="nil"/>
              <w:left w:val="nil"/>
              <w:bottom w:val="nil"/>
              <w:right w:val="nil"/>
            </w:tcBorders>
            <w:vAlign w:val="center"/>
            <w:hideMark/>
          </w:tcPr>
          <w:p w:rsidR="00462AB6" w:rsidRPr="00816F75" w:rsidRDefault="00462AB6" w:rsidP="00A9715C">
            <w:pPr>
              <w:pStyle w:val="Header"/>
              <w:spacing w:before="60"/>
              <w:rPr>
                <w:rFonts w:ascii="Times New Roman" w:hAnsi="Times New Roman"/>
                <w:lang w:val="en-US"/>
              </w:rPr>
            </w:pPr>
            <w:r w:rsidRPr="00816F75">
              <w:rPr>
                <w:rFonts w:ascii="Times New Roman" w:hAnsi="Times New Roman"/>
                <w:lang w:val="en-US"/>
              </w:rPr>
              <w:t>Dynamic range (µmol/L )</w:t>
            </w:r>
          </w:p>
        </w:tc>
        <w:tc>
          <w:tcPr>
            <w:tcW w:w="0" w:type="auto"/>
            <w:tcBorders>
              <w:top w:val="nil"/>
              <w:left w:val="nil"/>
              <w:bottom w:val="nil"/>
              <w:right w:val="nil"/>
            </w:tcBorders>
            <w:vAlign w:val="center"/>
            <w:hideMark/>
          </w:tcPr>
          <w:p w:rsidR="00462AB6" w:rsidRPr="00816F75" w:rsidRDefault="00462AB6" w:rsidP="00A9715C">
            <w:pPr>
              <w:pStyle w:val="Header"/>
              <w:spacing w:before="60"/>
              <w:jc w:val="center"/>
              <w:rPr>
                <w:rFonts w:ascii="Times New Roman" w:hAnsi="Times New Roman"/>
                <w:lang w:val="en-US"/>
              </w:rPr>
            </w:pPr>
            <w:r w:rsidRPr="00816F75">
              <w:rPr>
                <w:rFonts w:ascii="Times New Roman" w:hAnsi="Times New Roman"/>
                <w:lang w:val="en-MY"/>
              </w:rPr>
              <w:t>0.7 – 124.9</w:t>
            </w:r>
          </w:p>
        </w:tc>
        <w:tc>
          <w:tcPr>
            <w:tcW w:w="0" w:type="auto"/>
            <w:tcBorders>
              <w:top w:val="nil"/>
              <w:left w:val="nil"/>
              <w:bottom w:val="nil"/>
              <w:right w:val="nil"/>
            </w:tcBorders>
            <w:vAlign w:val="center"/>
            <w:hideMark/>
          </w:tcPr>
          <w:p w:rsidR="00462AB6" w:rsidRPr="00816F75" w:rsidRDefault="00462AB6" w:rsidP="00A9715C">
            <w:pPr>
              <w:pStyle w:val="Header"/>
              <w:spacing w:before="60"/>
              <w:jc w:val="center"/>
              <w:rPr>
                <w:rFonts w:ascii="Times New Roman" w:hAnsi="Times New Roman"/>
                <w:lang w:val="en-US"/>
              </w:rPr>
            </w:pPr>
            <w:r w:rsidRPr="00816F75">
              <w:rPr>
                <w:rFonts w:ascii="Times New Roman" w:hAnsi="Times New Roman"/>
                <w:lang w:val="en-US"/>
              </w:rPr>
              <w:t>3.7 – 73.5</w:t>
            </w:r>
          </w:p>
        </w:tc>
        <w:tc>
          <w:tcPr>
            <w:tcW w:w="0" w:type="auto"/>
            <w:tcBorders>
              <w:top w:val="nil"/>
              <w:left w:val="nil"/>
              <w:bottom w:val="nil"/>
              <w:right w:val="nil"/>
            </w:tcBorders>
            <w:vAlign w:val="center"/>
            <w:hideMark/>
          </w:tcPr>
          <w:p w:rsidR="00462AB6" w:rsidRPr="00816F75" w:rsidRDefault="00462AB6" w:rsidP="00A9715C">
            <w:pPr>
              <w:pStyle w:val="Header"/>
              <w:spacing w:before="60"/>
              <w:jc w:val="center"/>
              <w:rPr>
                <w:rFonts w:ascii="Times New Roman" w:hAnsi="Times New Roman"/>
                <w:lang w:val="en-US"/>
              </w:rPr>
            </w:pPr>
            <w:r w:rsidRPr="00816F75">
              <w:rPr>
                <w:rFonts w:ascii="Times New Roman" w:hAnsi="Times New Roman"/>
                <w:lang w:val="en-US"/>
              </w:rPr>
              <w:t>7.3 – 132.3</w:t>
            </w:r>
          </w:p>
        </w:tc>
      </w:tr>
      <w:tr w:rsidR="00462AB6" w:rsidRPr="00816F75" w:rsidTr="00F11FC2">
        <w:trPr>
          <w:trHeight w:val="66"/>
          <w:jc w:val="center"/>
        </w:trPr>
        <w:tc>
          <w:tcPr>
            <w:tcW w:w="0" w:type="auto"/>
            <w:tcBorders>
              <w:top w:val="nil"/>
              <w:left w:val="nil"/>
              <w:bottom w:val="nil"/>
              <w:right w:val="nil"/>
            </w:tcBorders>
            <w:vAlign w:val="center"/>
            <w:hideMark/>
          </w:tcPr>
          <w:p w:rsidR="00462AB6" w:rsidRPr="00816F75" w:rsidRDefault="00462AB6" w:rsidP="00A9715C">
            <w:pPr>
              <w:pStyle w:val="Header"/>
              <w:spacing w:before="60"/>
              <w:rPr>
                <w:rFonts w:ascii="Times New Roman" w:hAnsi="Times New Roman"/>
                <w:lang w:val="en-US"/>
              </w:rPr>
            </w:pPr>
            <w:r w:rsidRPr="00816F75">
              <w:rPr>
                <w:rFonts w:ascii="Times New Roman" w:hAnsi="Times New Roman"/>
                <w:lang w:val="en-US"/>
              </w:rPr>
              <w:t>Linear range (µmol/L )</w:t>
            </w:r>
          </w:p>
        </w:tc>
        <w:tc>
          <w:tcPr>
            <w:tcW w:w="0" w:type="auto"/>
            <w:tcBorders>
              <w:top w:val="nil"/>
              <w:left w:val="nil"/>
              <w:bottom w:val="nil"/>
              <w:right w:val="nil"/>
            </w:tcBorders>
            <w:vAlign w:val="center"/>
            <w:hideMark/>
          </w:tcPr>
          <w:p w:rsidR="00462AB6" w:rsidRPr="00816F75" w:rsidRDefault="00462AB6" w:rsidP="00A9715C">
            <w:pPr>
              <w:pStyle w:val="Header"/>
              <w:spacing w:before="60"/>
              <w:jc w:val="center"/>
              <w:rPr>
                <w:rFonts w:ascii="Times New Roman" w:hAnsi="Times New Roman"/>
                <w:lang w:val="en-US"/>
              </w:rPr>
            </w:pPr>
            <w:r w:rsidRPr="00816F75">
              <w:rPr>
                <w:rFonts w:ascii="Times New Roman" w:hAnsi="Times New Roman"/>
                <w:lang w:val="ms-MY"/>
              </w:rPr>
              <w:t>6.6 – 58.8</w:t>
            </w:r>
          </w:p>
        </w:tc>
        <w:tc>
          <w:tcPr>
            <w:tcW w:w="0" w:type="auto"/>
            <w:tcBorders>
              <w:top w:val="nil"/>
              <w:left w:val="nil"/>
              <w:bottom w:val="nil"/>
              <w:right w:val="nil"/>
            </w:tcBorders>
            <w:vAlign w:val="center"/>
            <w:hideMark/>
          </w:tcPr>
          <w:p w:rsidR="00462AB6" w:rsidRPr="00816F75" w:rsidRDefault="00462AB6" w:rsidP="00A9715C">
            <w:pPr>
              <w:pStyle w:val="Header"/>
              <w:spacing w:before="60"/>
              <w:jc w:val="center"/>
              <w:rPr>
                <w:rFonts w:ascii="Times New Roman" w:hAnsi="Times New Roman"/>
                <w:lang w:val="en-MY"/>
              </w:rPr>
            </w:pPr>
            <w:r w:rsidRPr="00816F75">
              <w:rPr>
                <w:rFonts w:ascii="Times New Roman" w:hAnsi="Times New Roman"/>
                <w:lang w:val="en-MY"/>
              </w:rPr>
              <w:t>11.0 – 51.4</w:t>
            </w:r>
          </w:p>
        </w:tc>
        <w:tc>
          <w:tcPr>
            <w:tcW w:w="0" w:type="auto"/>
            <w:tcBorders>
              <w:top w:val="nil"/>
              <w:left w:val="nil"/>
              <w:bottom w:val="nil"/>
              <w:right w:val="nil"/>
            </w:tcBorders>
            <w:vAlign w:val="center"/>
            <w:hideMark/>
          </w:tcPr>
          <w:p w:rsidR="00462AB6" w:rsidRPr="00816F75" w:rsidRDefault="00462AB6" w:rsidP="00A9715C">
            <w:pPr>
              <w:pStyle w:val="Header"/>
              <w:spacing w:before="60"/>
              <w:jc w:val="center"/>
              <w:rPr>
                <w:rFonts w:ascii="Times New Roman" w:hAnsi="Times New Roman"/>
                <w:lang w:val="en-MY"/>
              </w:rPr>
            </w:pPr>
            <w:r w:rsidRPr="00816F75">
              <w:rPr>
                <w:rFonts w:ascii="Times New Roman" w:hAnsi="Times New Roman"/>
                <w:lang w:val="en-MY"/>
              </w:rPr>
              <w:t>44.1 – 110.2</w:t>
            </w:r>
          </w:p>
        </w:tc>
      </w:tr>
      <w:tr w:rsidR="00462AB6" w:rsidRPr="00816F75" w:rsidTr="00F11FC2">
        <w:trPr>
          <w:trHeight w:val="66"/>
          <w:jc w:val="center"/>
        </w:trPr>
        <w:tc>
          <w:tcPr>
            <w:tcW w:w="0" w:type="auto"/>
            <w:tcBorders>
              <w:top w:val="nil"/>
              <w:left w:val="nil"/>
              <w:bottom w:val="single" w:sz="4" w:space="0" w:color="auto"/>
              <w:right w:val="nil"/>
            </w:tcBorders>
            <w:vAlign w:val="center"/>
            <w:hideMark/>
          </w:tcPr>
          <w:p w:rsidR="00462AB6" w:rsidRPr="00816F75" w:rsidRDefault="00462AB6" w:rsidP="00A9715C">
            <w:pPr>
              <w:pStyle w:val="Header"/>
              <w:spacing w:before="60" w:after="60"/>
              <w:rPr>
                <w:rFonts w:ascii="Times New Roman" w:hAnsi="Times New Roman"/>
                <w:lang w:val="en-US"/>
              </w:rPr>
            </w:pPr>
            <w:r w:rsidRPr="00816F75">
              <w:rPr>
                <w:rFonts w:ascii="Times New Roman" w:hAnsi="Times New Roman"/>
                <w:lang w:val="en-US"/>
              </w:rPr>
              <w:t>Limit of detection (µmol/L )</w:t>
            </w:r>
          </w:p>
        </w:tc>
        <w:tc>
          <w:tcPr>
            <w:tcW w:w="0" w:type="auto"/>
            <w:tcBorders>
              <w:top w:val="nil"/>
              <w:left w:val="nil"/>
              <w:bottom w:val="single" w:sz="4" w:space="0" w:color="auto"/>
              <w:right w:val="nil"/>
            </w:tcBorders>
            <w:vAlign w:val="center"/>
            <w:hideMark/>
          </w:tcPr>
          <w:p w:rsidR="00462AB6" w:rsidRPr="00816F75" w:rsidRDefault="00462AB6" w:rsidP="00A9715C">
            <w:pPr>
              <w:pStyle w:val="Header"/>
              <w:spacing w:before="60"/>
              <w:jc w:val="center"/>
              <w:rPr>
                <w:rFonts w:ascii="Times New Roman" w:hAnsi="Times New Roman"/>
                <w:lang w:val="ms-MY"/>
              </w:rPr>
            </w:pPr>
            <w:r w:rsidRPr="00816F75">
              <w:rPr>
                <w:rFonts w:ascii="Times New Roman" w:hAnsi="Times New Roman"/>
                <w:lang w:val="ms-MY"/>
              </w:rPr>
              <w:t>0.7</w:t>
            </w:r>
          </w:p>
        </w:tc>
        <w:tc>
          <w:tcPr>
            <w:tcW w:w="0" w:type="auto"/>
            <w:tcBorders>
              <w:top w:val="nil"/>
              <w:left w:val="nil"/>
              <w:bottom w:val="single" w:sz="4" w:space="0" w:color="auto"/>
              <w:right w:val="nil"/>
            </w:tcBorders>
            <w:vAlign w:val="center"/>
            <w:hideMark/>
          </w:tcPr>
          <w:p w:rsidR="00462AB6" w:rsidRPr="00816F75" w:rsidRDefault="00462AB6" w:rsidP="00A9715C">
            <w:pPr>
              <w:pStyle w:val="Header"/>
              <w:spacing w:before="60"/>
              <w:jc w:val="center"/>
              <w:rPr>
                <w:rFonts w:ascii="Times New Roman" w:hAnsi="Times New Roman"/>
                <w:lang w:val="en-MY"/>
              </w:rPr>
            </w:pPr>
            <w:r w:rsidRPr="00816F75">
              <w:rPr>
                <w:rFonts w:ascii="Times New Roman" w:hAnsi="Times New Roman"/>
                <w:lang w:val="en-MY"/>
              </w:rPr>
              <w:t>0.1</w:t>
            </w:r>
          </w:p>
        </w:tc>
        <w:tc>
          <w:tcPr>
            <w:tcW w:w="0" w:type="auto"/>
            <w:tcBorders>
              <w:top w:val="nil"/>
              <w:left w:val="nil"/>
              <w:bottom w:val="single" w:sz="4" w:space="0" w:color="auto"/>
              <w:right w:val="nil"/>
            </w:tcBorders>
            <w:vAlign w:val="center"/>
            <w:hideMark/>
          </w:tcPr>
          <w:p w:rsidR="00462AB6" w:rsidRPr="00816F75" w:rsidRDefault="00462AB6" w:rsidP="00A9715C">
            <w:pPr>
              <w:pStyle w:val="Header"/>
              <w:spacing w:before="60"/>
              <w:jc w:val="center"/>
              <w:rPr>
                <w:rFonts w:ascii="Times New Roman" w:hAnsi="Times New Roman"/>
                <w:lang w:val="en-MY"/>
              </w:rPr>
            </w:pPr>
            <w:r w:rsidRPr="00816F75">
              <w:rPr>
                <w:rFonts w:ascii="Times New Roman" w:hAnsi="Times New Roman"/>
                <w:lang w:val="en-MY"/>
              </w:rPr>
              <w:t>0.1</w:t>
            </w:r>
          </w:p>
        </w:tc>
      </w:tr>
    </w:tbl>
    <w:p w:rsidR="006768E9" w:rsidRPr="00A9715C" w:rsidRDefault="00462AB6" w:rsidP="00A9715C">
      <w:pPr>
        <w:spacing w:before="60" w:after="0" w:line="240" w:lineRule="auto"/>
        <w:jc w:val="both"/>
        <w:rPr>
          <w:rFonts w:ascii="Times New Roman" w:hAnsi="Times New Roman"/>
          <w:noProof/>
          <w:sz w:val="18"/>
          <w:szCs w:val="18"/>
          <w:lang w:bidi="ar-SA"/>
        </w:rPr>
      </w:pPr>
      <w:r w:rsidRPr="00816F75">
        <w:rPr>
          <w:rFonts w:ascii="Times New Roman" w:hAnsi="Times New Roman"/>
          <w:sz w:val="20"/>
          <w:szCs w:val="20"/>
        </w:rPr>
        <w:tab/>
      </w:r>
      <w:r w:rsidR="00A9715C">
        <w:rPr>
          <w:rFonts w:ascii="Times New Roman" w:hAnsi="Times New Roman"/>
          <w:sz w:val="20"/>
          <w:szCs w:val="20"/>
        </w:rPr>
        <w:t xml:space="preserve">    </w:t>
      </w:r>
      <w:r w:rsidRPr="00A9715C">
        <w:rPr>
          <w:rFonts w:ascii="Times New Roman" w:hAnsi="Times New Roman"/>
          <w:sz w:val="18"/>
          <w:szCs w:val="18"/>
          <w:vertAlign w:val="superscript"/>
        </w:rPr>
        <w:t>a</w:t>
      </w:r>
      <w:r w:rsidRPr="00A9715C">
        <w:rPr>
          <w:rFonts w:ascii="Times New Roman" w:hAnsi="Times New Roman"/>
          <w:sz w:val="18"/>
          <w:szCs w:val="18"/>
        </w:rPr>
        <w:t xml:space="preserve"> [11] </w:t>
      </w:r>
      <w:r w:rsidRPr="00A9715C">
        <w:rPr>
          <w:rFonts w:ascii="Times New Roman" w:hAnsi="Times New Roman"/>
          <w:sz w:val="18"/>
          <w:szCs w:val="18"/>
          <w:vertAlign w:val="superscript"/>
        </w:rPr>
        <w:t xml:space="preserve">b </w:t>
      </w:r>
      <w:r w:rsidRPr="00A9715C">
        <w:rPr>
          <w:rFonts w:ascii="Times New Roman" w:hAnsi="Times New Roman"/>
          <w:sz w:val="18"/>
          <w:szCs w:val="18"/>
        </w:rPr>
        <w:t>[12]</w:t>
      </w:r>
    </w:p>
    <w:p w:rsidR="00A9715C" w:rsidRDefault="00A9715C" w:rsidP="00F447A7">
      <w:pPr>
        <w:spacing w:after="0" w:line="240" w:lineRule="auto"/>
        <w:jc w:val="center"/>
        <w:rPr>
          <w:rFonts w:ascii="Times New Roman" w:hAnsi="Times New Roman"/>
          <w:b/>
          <w:noProof/>
          <w:sz w:val="20"/>
          <w:szCs w:val="20"/>
          <w:lang w:bidi="ar-SA"/>
        </w:rPr>
      </w:pPr>
    </w:p>
    <w:p w:rsidR="00A9715C" w:rsidRDefault="00A9715C"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A9715C" w:rsidRPr="00A9715C" w:rsidRDefault="00A9715C" w:rsidP="00A9715C">
      <w:pPr>
        <w:spacing w:after="0" w:line="240" w:lineRule="auto"/>
        <w:jc w:val="both"/>
        <w:outlineLvl w:val="0"/>
        <w:rPr>
          <w:rFonts w:ascii="Times New Roman" w:hAnsi="Times New Roman"/>
          <w:sz w:val="20"/>
          <w:szCs w:val="20"/>
          <w:lang w:val="ms-MY"/>
        </w:rPr>
      </w:pPr>
      <w:r w:rsidRPr="00A9715C">
        <w:rPr>
          <w:rFonts w:ascii="Times New Roman" w:hAnsi="Times New Roman"/>
          <w:sz w:val="20"/>
          <w:szCs w:val="20"/>
          <w:lang w:val="ms-MY"/>
        </w:rPr>
        <w:t>A convenient method for preparing pGMA/Al-morin microspheres for the development of optical phosphate sensor has been highlighted. pGMA/Al-morin microspheres have the ability to</w:t>
      </w:r>
      <w:r w:rsidR="005B5458">
        <w:rPr>
          <w:rFonts w:ascii="Times New Roman" w:hAnsi="Times New Roman"/>
          <w:sz w:val="20"/>
          <w:szCs w:val="20"/>
          <w:lang w:val="ms-MY"/>
        </w:rPr>
        <w:t xml:space="preserve"> detect phosphate within a short</w:t>
      </w:r>
      <w:r w:rsidRPr="00A9715C">
        <w:rPr>
          <w:rFonts w:ascii="Times New Roman" w:hAnsi="Times New Roman"/>
          <w:sz w:val="20"/>
          <w:szCs w:val="20"/>
          <w:lang w:val="ms-MY"/>
        </w:rPr>
        <w:t xml:space="preserve"> time, high selectivity and able to measure phosphate concentrations at wider linear range caused by high surface area of the microspheres.</w:t>
      </w:r>
    </w:p>
    <w:p w:rsidR="006768E9" w:rsidRDefault="006768E9" w:rsidP="00A9715C">
      <w:pPr>
        <w:spacing w:after="0" w:line="240" w:lineRule="auto"/>
        <w:jc w:val="center"/>
        <w:rPr>
          <w:rFonts w:ascii="Times New Roman" w:hAnsi="Times New Roman"/>
          <w:noProof/>
          <w:sz w:val="20"/>
          <w:szCs w:val="20"/>
          <w:lang w:bidi="ar-SA"/>
        </w:rPr>
      </w:pPr>
    </w:p>
    <w:p w:rsidR="00A9715C" w:rsidRPr="00F447A7" w:rsidRDefault="00A9715C" w:rsidP="00A9715C">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Acknowledgement</w:t>
      </w:r>
    </w:p>
    <w:p w:rsidR="006768E9" w:rsidRPr="00F447A7" w:rsidRDefault="00A9715C" w:rsidP="00A9715C">
      <w:pPr>
        <w:spacing w:after="0" w:line="240" w:lineRule="auto"/>
        <w:jc w:val="both"/>
        <w:rPr>
          <w:rFonts w:ascii="Times New Roman" w:hAnsi="Times New Roman"/>
          <w:sz w:val="20"/>
          <w:szCs w:val="20"/>
        </w:rPr>
      </w:pPr>
      <w:r w:rsidRPr="00A9715C">
        <w:rPr>
          <w:rFonts w:ascii="Times New Roman" w:hAnsi="Times New Roman"/>
          <w:sz w:val="20"/>
          <w:szCs w:val="20"/>
        </w:rPr>
        <w:t>The authors would like to extend their gratitude towards Universiti Kebangsaan Malaysia for providing research facilities that was used in this research. This work was supported by the UKM grants DPP-2015-064 and ICONIC-2013-004.</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 xml:space="preserve">Kramer, M. (2008). Protein engineering of pyruvate oxidase from </w:t>
      </w:r>
      <w:r w:rsidRPr="00CF2529">
        <w:rPr>
          <w:rFonts w:ascii="Times New Roman" w:hAnsi="Times New Roman"/>
          <w:i/>
          <w:sz w:val="20"/>
          <w:szCs w:val="20"/>
        </w:rPr>
        <w:t>Lactobacillus plantarum</w:t>
      </w:r>
      <w:r w:rsidRPr="00CF2529">
        <w:rPr>
          <w:rFonts w:ascii="Times New Roman" w:hAnsi="Times New Roman"/>
          <w:sz w:val="20"/>
          <w:szCs w:val="20"/>
        </w:rPr>
        <w:t xml:space="preserve"> for application in biosensors. Thesis Diss. Naturwissenschaften, Eidgenössische Technische Hochschule ETH Zürich, Nr. 17765.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Carpenter, S. R. (2005). Eutrophication of aquatic ecosystems: biostability and soil phosphorus</w:t>
      </w:r>
      <w:r w:rsidRPr="00CF2529">
        <w:rPr>
          <w:rFonts w:ascii="Times New Roman" w:hAnsi="Times New Roman"/>
          <w:i/>
          <w:iCs/>
          <w:sz w:val="20"/>
          <w:szCs w:val="20"/>
        </w:rPr>
        <w:t xml:space="preserve">. Proceedings of the National Academy of Sciences of the United States of America, </w:t>
      </w:r>
      <w:r w:rsidRPr="00CF2529">
        <w:rPr>
          <w:rFonts w:ascii="Times New Roman" w:hAnsi="Times New Roman"/>
          <w:sz w:val="20"/>
          <w:szCs w:val="20"/>
        </w:rPr>
        <w:t xml:space="preserve">102(29): 10002 – 10005.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 xml:space="preserve">Lawal, A. T. and Adeloju, S. B. (2013). Progress and recent advances in phosphate sensors: A review. </w:t>
      </w:r>
      <w:r w:rsidRPr="00CF2529">
        <w:rPr>
          <w:rFonts w:ascii="Times New Roman" w:hAnsi="Times New Roman"/>
          <w:i/>
          <w:iCs/>
          <w:sz w:val="20"/>
          <w:szCs w:val="20"/>
        </w:rPr>
        <w:t>Talanta</w:t>
      </w:r>
      <w:r w:rsidRPr="00CF2529">
        <w:rPr>
          <w:rFonts w:ascii="Times New Roman" w:hAnsi="Times New Roman"/>
          <w:sz w:val="20"/>
          <w:szCs w:val="20"/>
        </w:rPr>
        <w:t xml:space="preserve">, 114: 191 – 203.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 xml:space="preserve">Kumar, R. (2009). Phosphate sensing. </w:t>
      </w:r>
      <w:r w:rsidRPr="00CF2529">
        <w:rPr>
          <w:rFonts w:ascii="Times New Roman" w:hAnsi="Times New Roman"/>
          <w:i/>
          <w:iCs/>
          <w:sz w:val="20"/>
          <w:szCs w:val="20"/>
        </w:rPr>
        <w:t xml:space="preserve">Current Opinion in Nephrology and Hypertension, </w:t>
      </w:r>
      <w:r w:rsidRPr="00CF2529">
        <w:rPr>
          <w:rFonts w:ascii="Times New Roman" w:hAnsi="Times New Roman"/>
          <w:sz w:val="20"/>
          <w:szCs w:val="20"/>
        </w:rPr>
        <w:t xml:space="preserve">18(4): 281 – 284.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 xml:space="preserve">Slatopolsky, E. (2011). The intact nephron hypothesis: the concept and its implications for phosphate management in CKD-related mineral and bone disorder. </w:t>
      </w:r>
      <w:r w:rsidRPr="00CF2529">
        <w:rPr>
          <w:rFonts w:ascii="Times New Roman" w:hAnsi="Times New Roman"/>
          <w:i/>
          <w:iCs/>
          <w:sz w:val="20"/>
          <w:szCs w:val="20"/>
        </w:rPr>
        <w:t xml:space="preserve">Kidney International, </w:t>
      </w:r>
      <w:r w:rsidRPr="00CF2529">
        <w:rPr>
          <w:rFonts w:ascii="Times New Roman" w:hAnsi="Times New Roman"/>
          <w:sz w:val="20"/>
          <w:szCs w:val="20"/>
        </w:rPr>
        <w:t xml:space="preserve">79: 3 – 8.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 xml:space="preserve">Engblom, S. O. (1998). The phosphate sensor. </w:t>
      </w:r>
      <w:r w:rsidRPr="00CF2529">
        <w:rPr>
          <w:rFonts w:ascii="Times New Roman" w:hAnsi="Times New Roman"/>
          <w:i/>
          <w:iCs/>
          <w:sz w:val="20"/>
          <w:szCs w:val="20"/>
        </w:rPr>
        <w:t xml:space="preserve">Biosensors and Bioelectronics, </w:t>
      </w:r>
      <w:r w:rsidRPr="00CF2529">
        <w:rPr>
          <w:rFonts w:ascii="Times New Roman" w:hAnsi="Times New Roman"/>
          <w:sz w:val="20"/>
          <w:szCs w:val="20"/>
        </w:rPr>
        <w:t xml:space="preserve">13(9): 981 – 994.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 xml:space="preserve">Kawasaki, H., Sato, K., Ogawa, J., Hasegawa, Y. and Yuki, H. (1989). Determination of inorganic phosphate by flow injection method with immobilized enzymes and chemiluminescence detection. </w:t>
      </w:r>
      <w:r w:rsidRPr="00CF2529">
        <w:rPr>
          <w:rFonts w:ascii="Times New Roman" w:hAnsi="Times New Roman"/>
          <w:i/>
          <w:iCs/>
          <w:sz w:val="20"/>
          <w:szCs w:val="20"/>
        </w:rPr>
        <w:t>Analytical Biochemistry</w:t>
      </w:r>
      <w:r w:rsidRPr="00CF2529">
        <w:rPr>
          <w:rFonts w:ascii="Times New Roman" w:hAnsi="Times New Roman"/>
          <w:sz w:val="20"/>
          <w:szCs w:val="20"/>
        </w:rPr>
        <w:t xml:space="preserve">, 182(2): 366 – 370.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 xml:space="preserve">Ahuja, D. and Parande, D. (2012). Optical sensors and their applications. </w:t>
      </w:r>
      <w:r w:rsidRPr="00CF2529">
        <w:rPr>
          <w:rFonts w:ascii="Times New Roman" w:hAnsi="Times New Roman"/>
          <w:i/>
          <w:iCs/>
          <w:sz w:val="20"/>
          <w:szCs w:val="20"/>
        </w:rPr>
        <w:t xml:space="preserve">Journal of Scientific Research and Reviews, </w:t>
      </w:r>
      <w:r w:rsidRPr="00CF2529">
        <w:rPr>
          <w:rFonts w:ascii="Times New Roman" w:hAnsi="Times New Roman"/>
          <w:sz w:val="20"/>
          <w:szCs w:val="20"/>
        </w:rPr>
        <w:t xml:space="preserve">1(5): 60 – 68.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 xml:space="preserve">Noh, J. Y., Hwang, I. H., Kim, H., Song, E. J., Kim, K. B. and Kim, C. (2013). Salicylimine-based colorimetric and fluorescent chemosensor for selective detection of cyanide in aqueous buffer. </w:t>
      </w:r>
      <w:r w:rsidRPr="00CF2529">
        <w:rPr>
          <w:rFonts w:ascii="Times New Roman" w:hAnsi="Times New Roman"/>
          <w:i/>
          <w:iCs/>
          <w:sz w:val="20"/>
          <w:szCs w:val="20"/>
        </w:rPr>
        <w:t xml:space="preserve">Bulletin Korean Chemical Society, </w:t>
      </w:r>
      <w:r w:rsidRPr="00CF2529">
        <w:rPr>
          <w:rFonts w:ascii="Times New Roman" w:hAnsi="Times New Roman"/>
          <w:sz w:val="20"/>
          <w:szCs w:val="20"/>
        </w:rPr>
        <w:t xml:space="preserve">34(7): 1985 – 1989.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 xml:space="preserve">Willard, H. H. and Horton, C. A. (1952). Fluorometric determinations of traces of fluoride. </w:t>
      </w:r>
      <w:r w:rsidRPr="00CF2529">
        <w:rPr>
          <w:rFonts w:ascii="Times New Roman" w:hAnsi="Times New Roman"/>
          <w:i/>
          <w:iCs/>
          <w:sz w:val="20"/>
          <w:szCs w:val="20"/>
        </w:rPr>
        <w:t xml:space="preserve">Analytical Chemistry, </w:t>
      </w:r>
      <w:r w:rsidRPr="00CF2529">
        <w:rPr>
          <w:rFonts w:ascii="Times New Roman" w:hAnsi="Times New Roman"/>
          <w:sz w:val="20"/>
          <w:szCs w:val="20"/>
        </w:rPr>
        <w:t xml:space="preserve">24(5): 862 – 865.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 xml:space="preserve">Xie, Z. H., Lin, X. C. and Chen, G. N. (2003). Novel phosphate-sensitive fluorescent composite matrix. </w:t>
      </w:r>
      <w:r w:rsidRPr="00CF2529">
        <w:rPr>
          <w:rFonts w:ascii="Times New Roman" w:hAnsi="Times New Roman"/>
          <w:i/>
          <w:iCs/>
          <w:sz w:val="20"/>
          <w:szCs w:val="20"/>
        </w:rPr>
        <w:t xml:space="preserve">Chemical Research Chinese Universities, </w:t>
      </w:r>
      <w:r w:rsidRPr="00CF2529">
        <w:rPr>
          <w:rFonts w:ascii="Times New Roman" w:hAnsi="Times New Roman"/>
          <w:sz w:val="20"/>
          <w:szCs w:val="20"/>
        </w:rPr>
        <w:t xml:space="preserve">19(2): 201 – 205.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 xml:space="preserve">Lin, X., Wu, X., Xie, Z. and Wong, K. Y. (2006). PVC matrix membrane sensor for fluorescent determination of phosphate. </w:t>
      </w:r>
      <w:r w:rsidRPr="00CF2529">
        <w:rPr>
          <w:rFonts w:ascii="Times New Roman" w:hAnsi="Times New Roman"/>
          <w:i/>
          <w:iCs/>
          <w:sz w:val="20"/>
          <w:szCs w:val="20"/>
        </w:rPr>
        <w:t xml:space="preserve">Talanta, </w:t>
      </w:r>
      <w:r w:rsidRPr="00CF2529">
        <w:rPr>
          <w:rFonts w:ascii="Times New Roman" w:hAnsi="Times New Roman"/>
          <w:sz w:val="20"/>
          <w:szCs w:val="20"/>
        </w:rPr>
        <w:t xml:space="preserve">70(1): 32 – 36. </w:t>
      </w:r>
    </w:p>
    <w:p w:rsid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 xml:space="preserve">Ahmad, A., Hanifah, S. A., Hasbullah, S. A., Suhud, K., Zaini, N. M. and Heng, L. Y. (2014). Phosphate sensor based on immobilized aluminium-morin in poly(glycidyl methacrylate) microspheres. </w:t>
      </w:r>
      <w:r w:rsidRPr="00CF2529">
        <w:rPr>
          <w:rFonts w:ascii="Times New Roman" w:hAnsi="Times New Roman"/>
          <w:i/>
          <w:iCs/>
          <w:sz w:val="20"/>
          <w:szCs w:val="20"/>
        </w:rPr>
        <w:t xml:space="preserve">AIP Conference Proceedings, </w:t>
      </w:r>
      <w:r w:rsidRPr="00CF2529">
        <w:rPr>
          <w:rFonts w:ascii="Times New Roman" w:hAnsi="Times New Roman"/>
          <w:sz w:val="20"/>
          <w:szCs w:val="20"/>
        </w:rPr>
        <w:t>1614(1): 486 – 491.</w:t>
      </w:r>
    </w:p>
    <w:p w:rsid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Denizli, A., Garipcan, B., Karabakan, A. and Senoz, H. 2005. Synthesis and characterization of poly(hyroxyethyl methacrylate-</w:t>
      </w:r>
      <w:r w:rsidRPr="00CF2529">
        <w:rPr>
          <w:rFonts w:ascii="Times New Roman" w:hAnsi="Times New Roman"/>
          <w:i/>
          <w:sz w:val="20"/>
          <w:szCs w:val="20"/>
        </w:rPr>
        <w:t>N</w:t>
      </w:r>
      <w:r w:rsidRPr="00CF2529">
        <w:rPr>
          <w:rFonts w:ascii="Times New Roman" w:hAnsi="Times New Roman"/>
          <w:sz w:val="20"/>
          <w:szCs w:val="20"/>
        </w:rPr>
        <w:t xml:space="preserve">-methacryloyl-(L)-glumatic acid) copolymer beads for removal of leads ions. </w:t>
      </w:r>
      <w:r w:rsidRPr="00CF2529">
        <w:rPr>
          <w:rFonts w:ascii="Times New Roman" w:hAnsi="Times New Roman"/>
          <w:i/>
          <w:sz w:val="20"/>
          <w:szCs w:val="20"/>
        </w:rPr>
        <w:t>Materials Sciences and Engineering Journal C,</w:t>
      </w:r>
      <w:r w:rsidRPr="00CF2529">
        <w:rPr>
          <w:rFonts w:ascii="Times New Roman" w:hAnsi="Times New Roman"/>
          <w:sz w:val="20"/>
          <w:szCs w:val="20"/>
        </w:rPr>
        <w:t xml:space="preserve"> 25(4): 448 – 454.</w:t>
      </w:r>
    </w:p>
    <w:p w:rsid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 xml:space="preserve">Peper, S., Tsagkatakis, I. and Bakker, E. 2001. Cross-linked dodecyl acrylate microspheres: novel matrices for plasticizer-free optical ion sensing. </w:t>
      </w:r>
      <w:r w:rsidRPr="00CF2529">
        <w:rPr>
          <w:rFonts w:ascii="Times New Roman" w:hAnsi="Times New Roman"/>
          <w:i/>
          <w:iCs/>
          <w:sz w:val="20"/>
          <w:szCs w:val="20"/>
        </w:rPr>
        <w:t>Analytica Chimica Acta</w:t>
      </w:r>
      <w:r w:rsidRPr="00CF2529">
        <w:rPr>
          <w:rFonts w:ascii="Times New Roman" w:hAnsi="Times New Roman"/>
          <w:sz w:val="20"/>
          <w:szCs w:val="20"/>
        </w:rPr>
        <w:t xml:space="preserve"> 442(1): 25 – 33.</w:t>
      </w:r>
    </w:p>
    <w:p w:rsid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 xml:space="preserve">Xu, C., Wygladacz, K., Qin, Y., Retter, R., Bell, M. and Bakker, E. 2005. Microsphere optical ion sensors based on doped silica gel templates. </w:t>
      </w:r>
      <w:r w:rsidRPr="00CF2529">
        <w:rPr>
          <w:rFonts w:ascii="Times New Roman" w:hAnsi="Times New Roman"/>
          <w:i/>
          <w:iCs/>
          <w:sz w:val="20"/>
          <w:szCs w:val="20"/>
        </w:rPr>
        <w:t>Analytica Chimica Acta</w:t>
      </w:r>
      <w:r w:rsidRPr="00CF2529">
        <w:rPr>
          <w:rFonts w:ascii="Times New Roman" w:hAnsi="Times New Roman"/>
          <w:sz w:val="20"/>
          <w:szCs w:val="20"/>
        </w:rPr>
        <w:t xml:space="preserve"> 537(1): 135 – 143.</w:t>
      </w:r>
    </w:p>
    <w:p w:rsid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sz w:val="20"/>
          <w:szCs w:val="20"/>
        </w:rPr>
        <w:t xml:space="preserve">Mohr, G. J. and Wolfbeis, O. S. 1995. Optical sensing of anions via polarity-sensitive dyes: a bulk sensor membrane for nitrate. </w:t>
      </w:r>
      <w:r w:rsidRPr="00CF2529">
        <w:rPr>
          <w:rFonts w:ascii="Times New Roman" w:hAnsi="Times New Roman"/>
          <w:i/>
          <w:sz w:val="20"/>
          <w:szCs w:val="20"/>
        </w:rPr>
        <w:t>Analytica Chimica Acta</w:t>
      </w:r>
      <w:r w:rsidRPr="00CF2529">
        <w:rPr>
          <w:rFonts w:ascii="Times New Roman" w:hAnsi="Times New Roman"/>
          <w:sz w:val="20"/>
          <w:szCs w:val="20"/>
        </w:rPr>
        <w:t xml:space="preserve"> 316(1995) 239 – 246.</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bCs/>
          <w:sz w:val="20"/>
          <w:szCs w:val="20"/>
        </w:rPr>
        <w:t>Chandra, S., Raizada S. and Sharma, S. 2012. Highly selective monohydrogen phosphate anion sensor for [CrL](NO</w:t>
      </w:r>
      <w:r w:rsidRPr="00CF2529">
        <w:rPr>
          <w:rFonts w:ascii="Times New Roman" w:hAnsi="Times New Roman"/>
          <w:bCs/>
          <w:sz w:val="20"/>
          <w:szCs w:val="20"/>
          <w:vertAlign w:val="subscript"/>
        </w:rPr>
        <w:t>3</w:t>
      </w:r>
      <w:r w:rsidRPr="00CF2529">
        <w:rPr>
          <w:rFonts w:ascii="Times New Roman" w:hAnsi="Times New Roman"/>
          <w:bCs/>
          <w:sz w:val="20"/>
          <w:szCs w:val="20"/>
        </w:rPr>
        <w:t>)</w:t>
      </w:r>
      <w:r w:rsidRPr="00CF2529">
        <w:rPr>
          <w:rFonts w:ascii="Times New Roman" w:hAnsi="Times New Roman"/>
          <w:bCs/>
          <w:sz w:val="20"/>
          <w:szCs w:val="20"/>
          <w:vertAlign w:val="subscript"/>
        </w:rPr>
        <w:t>3</w:t>
      </w:r>
      <w:r w:rsidRPr="00CF2529">
        <w:rPr>
          <w:rFonts w:ascii="Times New Roman" w:hAnsi="Times New Roman"/>
          <w:bCs/>
          <w:sz w:val="20"/>
          <w:szCs w:val="20"/>
        </w:rPr>
        <w:t xml:space="preserve">. </w:t>
      </w:r>
      <w:r w:rsidRPr="00CF2529">
        <w:rPr>
          <w:rFonts w:ascii="Times New Roman" w:hAnsi="Times New Roman"/>
          <w:bCs/>
          <w:i/>
          <w:sz w:val="20"/>
          <w:szCs w:val="20"/>
        </w:rPr>
        <w:t>Journal of Chemical and Pharmaceutical Research</w:t>
      </w:r>
      <w:r w:rsidRPr="00CF2529">
        <w:rPr>
          <w:rFonts w:ascii="Times New Roman" w:hAnsi="Times New Roman"/>
          <w:bCs/>
          <w:sz w:val="20"/>
          <w:szCs w:val="20"/>
        </w:rPr>
        <w:t xml:space="preserve"> 4(8): 3769 </w:t>
      </w:r>
      <w:r w:rsidRPr="00CF2529">
        <w:rPr>
          <w:rFonts w:ascii="Times New Roman" w:hAnsi="Times New Roman"/>
          <w:sz w:val="20"/>
          <w:szCs w:val="20"/>
        </w:rPr>
        <w:t xml:space="preserve">– </w:t>
      </w:r>
      <w:r w:rsidRPr="00CF2529">
        <w:rPr>
          <w:rFonts w:ascii="Times New Roman" w:hAnsi="Times New Roman"/>
          <w:bCs/>
          <w:sz w:val="20"/>
          <w:szCs w:val="20"/>
        </w:rPr>
        <w:t>3777.</w:t>
      </w:r>
      <w:r w:rsidRPr="00CF2529">
        <w:rPr>
          <w:rFonts w:ascii="Times New Roman" w:eastAsiaTheme="minorEastAsia" w:hAnsi="Times New Roman"/>
          <w:kern w:val="2"/>
          <w:sz w:val="20"/>
          <w:szCs w:val="20"/>
          <w:lang w:eastAsia="ko-KR"/>
        </w:rPr>
        <w:t xml:space="preserve">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bCs/>
          <w:sz w:val="20"/>
          <w:szCs w:val="20"/>
        </w:rPr>
        <w:t xml:space="preserve">Mulon, J. B., Destandau, É., Alain, V. and Bardez, É. 2005. How can aluminium(III) generate fluorescence? </w:t>
      </w:r>
      <w:r w:rsidRPr="00CF2529">
        <w:rPr>
          <w:rFonts w:ascii="Times New Roman" w:hAnsi="Times New Roman"/>
          <w:bCs/>
          <w:i/>
          <w:sz w:val="20"/>
          <w:szCs w:val="20"/>
        </w:rPr>
        <w:t>Journal of Inorganic Biochemistry</w:t>
      </w:r>
      <w:r w:rsidRPr="00CF2529">
        <w:rPr>
          <w:rFonts w:ascii="Times New Roman" w:hAnsi="Times New Roman"/>
          <w:bCs/>
          <w:sz w:val="20"/>
          <w:szCs w:val="20"/>
        </w:rPr>
        <w:t xml:space="preserve"> 99(2005): 1749 </w:t>
      </w:r>
      <w:r w:rsidRPr="00CF2529">
        <w:rPr>
          <w:rFonts w:ascii="Times New Roman" w:hAnsi="Times New Roman"/>
          <w:sz w:val="20"/>
          <w:szCs w:val="20"/>
        </w:rPr>
        <w:t xml:space="preserve">– </w:t>
      </w:r>
      <w:r w:rsidRPr="00CF2529">
        <w:rPr>
          <w:rFonts w:ascii="Times New Roman" w:hAnsi="Times New Roman"/>
          <w:bCs/>
          <w:sz w:val="20"/>
          <w:szCs w:val="20"/>
        </w:rPr>
        <w:t>1755.</w:t>
      </w:r>
      <w:r w:rsidRPr="00CF2529">
        <w:rPr>
          <w:rFonts w:ascii="Times New Roman" w:hAnsi="Times New Roman"/>
          <w:color w:val="000000"/>
          <w:sz w:val="20"/>
          <w:szCs w:val="20"/>
        </w:rPr>
        <w:t xml:space="preserve">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bCs/>
          <w:sz w:val="20"/>
          <w:szCs w:val="20"/>
        </w:rPr>
        <w:t xml:space="preserve">Ulianas, A., Heng, L. Y., Hanifah, S. A. and Ling, T. L. (2012). An electrochemical DNA microbiosensor based on succinimide-modified acrylic microspheres. </w:t>
      </w:r>
      <w:r w:rsidRPr="00CF2529">
        <w:rPr>
          <w:rFonts w:ascii="Times New Roman" w:hAnsi="Times New Roman"/>
          <w:bCs/>
          <w:i/>
          <w:iCs/>
          <w:sz w:val="20"/>
          <w:szCs w:val="20"/>
        </w:rPr>
        <w:t xml:space="preserve">Sensors </w:t>
      </w:r>
      <w:r w:rsidRPr="00CF2529">
        <w:rPr>
          <w:rFonts w:ascii="Times New Roman" w:hAnsi="Times New Roman"/>
          <w:bCs/>
          <w:sz w:val="20"/>
          <w:szCs w:val="20"/>
        </w:rPr>
        <w:t>12: 5445 – 5460.</w:t>
      </w:r>
      <w:r w:rsidRPr="00CF2529">
        <w:rPr>
          <w:rFonts w:ascii="Times New Roman" w:hAnsi="Times New Roman"/>
          <w:color w:val="000000"/>
          <w:sz w:val="20"/>
          <w:szCs w:val="20"/>
        </w:rPr>
        <w:t xml:space="preserve">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bCs/>
          <w:sz w:val="20"/>
          <w:szCs w:val="20"/>
        </w:rPr>
        <w:t xml:space="preserve">Williams, N. J., Gan, W., Reibenspies, J. H. and Hancock, R. D. (2009). Possible steric control of the relative strength of chelation enhanced fluorescence for zinc(II) compared to cadmium(II): Metal ion complexing properties of tris(2-quinolylmethyl)amine, a crystallographic, UV-visible, and fluorometric study. </w:t>
      </w:r>
      <w:r w:rsidRPr="00CF2529">
        <w:rPr>
          <w:rFonts w:ascii="Times New Roman" w:hAnsi="Times New Roman"/>
          <w:bCs/>
          <w:i/>
          <w:iCs/>
          <w:sz w:val="20"/>
          <w:szCs w:val="20"/>
        </w:rPr>
        <w:t xml:space="preserve">Inorganic Chemistry, </w:t>
      </w:r>
      <w:r w:rsidRPr="00CF2529">
        <w:rPr>
          <w:rFonts w:ascii="Times New Roman" w:hAnsi="Times New Roman"/>
          <w:bCs/>
          <w:sz w:val="20"/>
          <w:szCs w:val="20"/>
        </w:rPr>
        <w:t xml:space="preserve">48: 1407 – 1415.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bCs/>
          <w:sz w:val="20"/>
          <w:szCs w:val="20"/>
        </w:rPr>
        <w:lastRenderedPageBreak/>
        <w:t xml:space="preserve">De Silva, A. P., Gunaratne, H. N., Gunnlaugsson, T., Huxley, A. J., McCoy, C. P., Rademacher, J. T. and Rice, T. E. (1997). Signaling recognition events with fluorescent sensors and switches. </w:t>
      </w:r>
      <w:r w:rsidRPr="00CF2529">
        <w:rPr>
          <w:rFonts w:ascii="Times New Roman" w:hAnsi="Times New Roman"/>
          <w:bCs/>
          <w:i/>
          <w:iCs/>
          <w:sz w:val="20"/>
          <w:szCs w:val="20"/>
        </w:rPr>
        <w:t xml:space="preserve">Chemistry Reviews, </w:t>
      </w:r>
      <w:r w:rsidRPr="00CF2529">
        <w:rPr>
          <w:rFonts w:ascii="Times New Roman" w:hAnsi="Times New Roman"/>
          <w:bCs/>
          <w:sz w:val="20"/>
          <w:szCs w:val="20"/>
        </w:rPr>
        <w:t xml:space="preserve">97(5): 1515 – 1566. </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bCs/>
          <w:sz w:val="20"/>
          <w:szCs w:val="20"/>
        </w:rPr>
        <w:t xml:space="preserve">Kaur, S., Hwang, H., Lee, J. T. and Lee, C. H. (2013). Displacement-based, chromogenic calix [4] pyrrole-indicator complex for selective sensing of pyrophosphate anion. </w:t>
      </w:r>
      <w:r w:rsidRPr="00CF2529">
        <w:rPr>
          <w:rFonts w:ascii="Times New Roman" w:hAnsi="Times New Roman"/>
          <w:bCs/>
          <w:i/>
          <w:iCs/>
          <w:sz w:val="20"/>
          <w:szCs w:val="20"/>
        </w:rPr>
        <w:t>Tetrahedron Letters</w:t>
      </w:r>
      <w:r w:rsidRPr="00CF2529">
        <w:rPr>
          <w:rFonts w:ascii="Times New Roman" w:hAnsi="Times New Roman"/>
          <w:bCs/>
          <w:sz w:val="20"/>
          <w:szCs w:val="20"/>
        </w:rPr>
        <w:t xml:space="preserve">, </w:t>
      </w:r>
      <w:r w:rsidRPr="00CF2529">
        <w:rPr>
          <w:rFonts w:ascii="Times New Roman" w:hAnsi="Times New Roman"/>
          <w:bCs/>
          <w:iCs/>
          <w:sz w:val="20"/>
          <w:szCs w:val="20"/>
        </w:rPr>
        <w:t>54</w:t>
      </w:r>
      <w:r w:rsidRPr="00CF2529">
        <w:rPr>
          <w:rFonts w:ascii="Times New Roman" w:hAnsi="Times New Roman"/>
          <w:bCs/>
          <w:sz w:val="20"/>
          <w:szCs w:val="20"/>
        </w:rPr>
        <w:t xml:space="preserve">(29): 3744 </w:t>
      </w:r>
      <w:r w:rsidRPr="00CF2529">
        <w:rPr>
          <w:rFonts w:ascii="Times New Roman" w:hAnsi="Times New Roman"/>
          <w:sz w:val="20"/>
          <w:szCs w:val="20"/>
        </w:rPr>
        <w:t xml:space="preserve">– </w:t>
      </w:r>
      <w:r w:rsidRPr="00CF2529">
        <w:rPr>
          <w:rFonts w:ascii="Times New Roman" w:hAnsi="Times New Roman"/>
          <w:bCs/>
          <w:sz w:val="20"/>
          <w:szCs w:val="20"/>
        </w:rPr>
        <w:t>3747.</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bCs/>
          <w:sz w:val="20"/>
          <w:szCs w:val="20"/>
        </w:rPr>
        <w:t>Neri, T. S., Carvalho, D. C., Alves, V. N. and Coelho, N. M. (2015). Noteworthy method for direct determination of Sb</w:t>
      </w:r>
      <w:r w:rsidRPr="00CF2529">
        <w:rPr>
          <w:rFonts w:ascii="Times New Roman" w:hAnsi="Times New Roman"/>
          <w:bCs/>
          <w:sz w:val="20"/>
          <w:szCs w:val="20"/>
          <w:vertAlign w:val="superscript"/>
        </w:rPr>
        <w:t>III</w:t>
      </w:r>
      <w:r w:rsidRPr="00CF2529">
        <w:rPr>
          <w:rFonts w:ascii="Times New Roman" w:hAnsi="Times New Roman"/>
          <w:bCs/>
          <w:sz w:val="20"/>
          <w:szCs w:val="20"/>
        </w:rPr>
        <w:t xml:space="preserve"> and total inorganic antimony in natural waters. </w:t>
      </w:r>
      <w:r w:rsidRPr="00CF2529">
        <w:rPr>
          <w:rFonts w:ascii="Times New Roman" w:hAnsi="Times New Roman"/>
          <w:bCs/>
          <w:i/>
          <w:iCs/>
          <w:sz w:val="20"/>
          <w:szCs w:val="20"/>
        </w:rPr>
        <w:t>Journal of the Brazilian Chemical Society</w:t>
      </w:r>
      <w:r w:rsidRPr="00CF2529">
        <w:rPr>
          <w:rFonts w:ascii="Times New Roman" w:hAnsi="Times New Roman"/>
          <w:bCs/>
          <w:sz w:val="20"/>
          <w:szCs w:val="20"/>
        </w:rPr>
        <w:t xml:space="preserve">, </w:t>
      </w:r>
      <w:r w:rsidRPr="00CF2529">
        <w:rPr>
          <w:rFonts w:ascii="Times New Roman" w:hAnsi="Times New Roman"/>
          <w:bCs/>
          <w:iCs/>
          <w:sz w:val="20"/>
          <w:szCs w:val="20"/>
        </w:rPr>
        <w:t>26</w:t>
      </w:r>
      <w:r w:rsidRPr="00CF2529">
        <w:rPr>
          <w:rFonts w:ascii="Times New Roman" w:hAnsi="Times New Roman"/>
          <w:bCs/>
          <w:sz w:val="20"/>
          <w:szCs w:val="20"/>
        </w:rPr>
        <w:t>(5), 985 – 991.</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bCs/>
          <w:sz w:val="20"/>
          <w:szCs w:val="20"/>
        </w:rPr>
        <w:t xml:space="preserve">Zhang, Y., Hu, Y., Wilson, G. S., Moatti-Sirat, D., Poitout, V., and Reach, G. (1994). Elimination of the acetaminophen interference in an implantable glucose sensor. </w:t>
      </w:r>
      <w:r w:rsidRPr="00CF2529">
        <w:rPr>
          <w:rFonts w:ascii="Times New Roman" w:hAnsi="Times New Roman"/>
          <w:bCs/>
          <w:i/>
          <w:iCs/>
          <w:sz w:val="20"/>
          <w:szCs w:val="20"/>
        </w:rPr>
        <w:t>Analytical Chemistry</w:t>
      </w:r>
      <w:r w:rsidRPr="00CF2529">
        <w:rPr>
          <w:rFonts w:ascii="Times New Roman" w:hAnsi="Times New Roman"/>
          <w:bCs/>
          <w:sz w:val="20"/>
          <w:szCs w:val="20"/>
        </w:rPr>
        <w:t xml:space="preserve">, </w:t>
      </w:r>
      <w:r w:rsidRPr="00CF2529">
        <w:rPr>
          <w:rFonts w:ascii="Times New Roman" w:hAnsi="Times New Roman"/>
          <w:bCs/>
          <w:iCs/>
          <w:sz w:val="20"/>
          <w:szCs w:val="20"/>
        </w:rPr>
        <w:t>66</w:t>
      </w:r>
      <w:r w:rsidRPr="00CF2529">
        <w:rPr>
          <w:rFonts w:ascii="Times New Roman" w:hAnsi="Times New Roman"/>
          <w:bCs/>
          <w:sz w:val="20"/>
          <w:szCs w:val="20"/>
        </w:rPr>
        <w:t>(7): 1183 – 1188.</w:t>
      </w:r>
    </w:p>
    <w:p w:rsidR="00CF2529" w:rsidRPr="00CF2529" w:rsidRDefault="00CF2529" w:rsidP="00CF2529">
      <w:pPr>
        <w:pStyle w:val="ListParagraph"/>
        <w:numPr>
          <w:ilvl w:val="0"/>
          <w:numId w:val="4"/>
        </w:numPr>
        <w:spacing w:after="0" w:line="240" w:lineRule="auto"/>
        <w:contextualSpacing w:val="0"/>
        <w:jc w:val="both"/>
        <w:rPr>
          <w:rFonts w:ascii="Times New Roman" w:hAnsi="Times New Roman"/>
          <w:sz w:val="20"/>
          <w:szCs w:val="20"/>
        </w:rPr>
      </w:pPr>
      <w:r w:rsidRPr="00CF2529">
        <w:rPr>
          <w:rFonts w:ascii="Times New Roman" w:hAnsi="Times New Roman"/>
          <w:bCs/>
          <w:sz w:val="20"/>
          <w:szCs w:val="20"/>
        </w:rPr>
        <w:t xml:space="preserve">Edwards, H. A. (1982). Ion concentration and activity in the haemolymph of </w:t>
      </w:r>
      <w:r w:rsidRPr="00CF2529">
        <w:rPr>
          <w:rFonts w:ascii="Times New Roman" w:hAnsi="Times New Roman"/>
          <w:bCs/>
          <w:i/>
          <w:sz w:val="20"/>
          <w:szCs w:val="20"/>
        </w:rPr>
        <w:t>Aede</w:t>
      </w:r>
      <w:bookmarkStart w:id="0" w:name="_GoBack"/>
      <w:bookmarkEnd w:id="0"/>
      <w:r w:rsidRPr="00CF2529">
        <w:rPr>
          <w:rFonts w:ascii="Times New Roman" w:hAnsi="Times New Roman"/>
          <w:bCs/>
          <w:i/>
          <w:sz w:val="20"/>
          <w:szCs w:val="20"/>
        </w:rPr>
        <w:t>s aegypti</w:t>
      </w:r>
      <w:r w:rsidRPr="00CF2529">
        <w:rPr>
          <w:rFonts w:ascii="Times New Roman" w:hAnsi="Times New Roman"/>
          <w:bCs/>
          <w:sz w:val="20"/>
          <w:szCs w:val="20"/>
        </w:rPr>
        <w:t xml:space="preserve"> larvae. </w:t>
      </w:r>
      <w:r w:rsidRPr="00CF2529">
        <w:rPr>
          <w:rFonts w:ascii="Times New Roman" w:hAnsi="Times New Roman"/>
          <w:bCs/>
          <w:i/>
          <w:iCs/>
          <w:sz w:val="20"/>
          <w:szCs w:val="20"/>
        </w:rPr>
        <w:t>Journal of Experimental Biology</w:t>
      </w:r>
      <w:r w:rsidRPr="00CF2529">
        <w:rPr>
          <w:rFonts w:ascii="Times New Roman" w:hAnsi="Times New Roman"/>
          <w:bCs/>
          <w:sz w:val="20"/>
          <w:szCs w:val="20"/>
        </w:rPr>
        <w:t xml:space="preserve">, </w:t>
      </w:r>
      <w:r w:rsidRPr="00CF2529">
        <w:rPr>
          <w:rFonts w:ascii="Times New Roman" w:hAnsi="Times New Roman"/>
          <w:bCs/>
          <w:iCs/>
          <w:sz w:val="20"/>
          <w:szCs w:val="20"/>
        </w:rPr>
        <w:t>101</w:t>
      </w:r>
      <w:r w:rsidRPr="00CF2529">
        <w:rPr>
          <w:rFonts w:ascii="Times New Roman" w:hAnsi="Times New Roman"/>
          <w:bCs/>
          <w:sz w:val="20"/>
          <w:szCs w:val="20"/>
        </w:rPr>
        <w:t>(1): 143 – 151.</w:t>
      </w:r>
    </w:p>
    <w:p w:rsidR="00A74A7E" w:rsidRPr="00CF2529" w:rsidRDefault="00A74A7E" w:rsidP="00CF2529">
      <w:pPr>
        <w:widowControl w:val="0"/>
        <w:autoSpaceDE w:val="0"/>
        <w:autoSpaceDN w:val="0"/>
        <w:spacing w:after="0" w:line="240" w:lineRule="auto"/>
        <w:ind w:left="360"/>
        <w:jc w:val="both"/>
        <w:rPr>
          <w:rFonts w:ascii="Times New Roman" w:hAnsi="Times New Roman"/>
          <w:noProof/>
          <w:sz w:val="20"/>
          <w:szCs w:val="20"/>
          <w:lang w:bidi="ar-SA"/>
        </w:rPr>
      </w:pPr>
    </w:p>
    <w:sectPr w:rsidR="00A74A7E" w:rsidRPr="00CF2529" w:rsidSect="00CF2529">
      <w:headerReference w:type="even" r:id="rId21"/>
      <w:headerReference w:type="default" r:id="rId22"/>
      <w:footerReference w:type="even" r:id="rId23"/>
      <w:footerReference w:type="default" r:id="rId24"/>
      <w:pgSz w:w="12240" w:h="15840" w:code="1"/>
      <w:pgMar w:top="1800" w:right="1469" w:bottom="1699" w:left="1440" w:header="706" w:footer="706" w:gutter="0"/>
      <w:pgNumType w:start="70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5D1CFC">
          <w:rPr>
            <w:rFonts w:ascii="Times New Roman" w:hAnsi="Times New Roman"/>
            <w:noProof/>
          </w:rPr>
          <w:t>712</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5D1CFC">
          <w:rPr>
            <w:rFonts w:ascii="Times New Roman" w:hAnsi="Times New Roman"/>
            <w:noProof/>
          </w:rPr>
          <w:t>711</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D63C28">
      <w:rPr>
        <w:rFonts w:ascii="Times New Roman" w:hAnsi="Times New Roman"/>
        <w:i/>
        <w:lang w:val="en-US"/>
      </w:rPr>
      <w:t>No 4</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CC0156">
      <w:rPr>
        <w:rFonts w:ascii="Times New Roman" w:hAnsi="Times New Roman"/>
        <w:i/>
        <w:lang w:val="en-US"/>
      </w:rPr>
      <w:t>704</w:t>
    </w:r>
    <w:r w:rsidR="004B43FF">
      <w:rPr>
        <w:rFonts w:ascii="Times New Roman" w:hAnsi="Times New Roman"/>
        <w:i/>
        <w:lang w:val="en-US"/>
      </w:rPr>
      <w:t xml:space="preserve"> </w:t>
    </w:r>
    <w:r w:rsidR="00521557">
      <w:rPr>
        <w:rFonts w:ascii="Times New Roman" w:hAnsi="Times New Roman"/>
        <w:i/>
        <w:lang w:val="en-US"/>
      </w:rPr>
      <w:t>-</w:t>
    </w:r>
    <w:r w:rsidR="007A4172">
      <w:rPr>
        <w:rFonts w:ascii="Times New Roman" w:hAnsi="Times New Roman"/>
        <w:i/>
        <w:lang w:val="en-US"/>
      </w:rPr>
      <w:t xml:space="preserve"> </w:t>
    </w:r>
    <w:r w:rsidR="00CC0156">
      <w:rPr>
        <w:rFonts w:ascii="Times New Roman" w:hAnsi="Times New Roman"/>
        <w:i/>
        <w:lang w:val="en-US"/>
      </w:rPr>
      <w:t>712</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006EBC">
      <w:rPr>
        <w:rFonts w:ascii="Times New Roman" w:hAnsi="Times New Roman"/>
        <w:i/>
        <w:lang w:val="en-US"/>
      </w:rPr>
      <w:t>://dx</w:t>
    </w:r>
    <w:r w:rsidR="00D63C28">
      <w:rPr>
        <w:rFonts w:ascii="Times New Roman" w:hAnsi="Times New Roman"/>
        <w:i/>
        <w:lang w:val="en-US"/>
      </w:rPr>
      <w:t>.doi.org/10.17576/mjas-2016-2004</w:t>
    </w:r>
    <w:r w:rsidR="007A4172">
      <w:rPr>
        <w:rFonts w:ascii="Times New Roman" w:hAnsi="Times New Roman"/>
        <w:i/>
        <w:lang w:val="en-US"/>
      </w:rPr>
      <w:t>-</w:t>
    </w:r>
    <w:r w:rsidR="00CC0156">
      <w:rPr>
        <w:rFonts w:ascii="Times New Roman" w:hAnsi="Times New Roman"/>
        <w:i/>
        <w:lang w:val="en-US"/>
      </w:rPr>
      <w:t>02</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AB6" w:rsidRPr="00462AB6" w:rsidRDefault="00462AB6" w:rsidP="00462AB6">
    <w:pPr>
      <w:spacing w:after="0" w:line="240" w:lineRule="auto"/>
      <w:ind w:left="1260" w:hanging="1260"/>
      <w:outlineLvl w:val="0"/>
      <w:rPr>
        <w:rFonts w:ascii="Times New Roman" w:hAnsi="Times New Roman"/>
        <w:sz w:val="20"/>
        <w:szCs w:val="20"/>
      </w:rPr>
    </w:pPr>
    <w:r w:rsidRPr="00462AB6">
      <w:rPr>
        <w:rFonts w:ascii="Times New Roman" w:hAnsi="Times New Roman"/>
        <w:sz w:val="20"/>
        <w:szCs w:val="20"/>
      </w:rPr>
      <w:t>Amalina et al</w:t>
    </w:r>
    <w:r w:rsidR="008E6968" w:rsidRPr="00462AB6">
      <w:rPr>
        <w:rFonts w:ascii="Times New Roman" w:hAnsi="Times New Roman"/>
        <w:sz w:val="20"/>
        <w:szCs w:val="20"/>
      </w:rPr>
      <w:t xml:space="preserve">:  </w:t>
    </w:r>
    <w:r>
      <w:rPr>
        <w:rFonts w:ascii="Times New Roman" w:hAnsi="Times New Roman"/>
        <w:sz w:val="20"/>
        <w:szCs w:val="20"/>
      </w:rPr>
      <w:tab/>
    </w:r>
    <w:r w:rsidRPr="00462AB6">
      <w:rPr>
        <w:rFonts w:ascii="Times New Roman" w:hAnsi="Times New Roman"/>
        <w:sz w:val="20"/>
        <w:szCs w:val="20"/>
      </w:rPr>
      <w:t>A FLUORESCENCE PHOSPHATE SENSOR BASED ON POLY(GLYCIDYL METHACRYLATE) MICROSPHERES WITH ALUMINIUM-MORIN</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34E02"/>
    <w:multiLevelType w:val="hybridMultilevel"/>
    <w:tmpl w:val="8CAE67AA"/>
    <w:lvl w:ilvl="0" w:tplc="4409000F">
      <w:start w:val="1"/>
      <w:numFmt w:val="decimal"/>
      <w:lvlText w:val="%1."/>
      <w:lvlJc w:val="left"/>
      <w:pPr>
        <w:ind w:left="720" w:hanging="360"/>
      </w:pPr>
    </w:lvl>
    <w:lvl w:ilvl="1" w:tplc="DF820596">
      <w:start w:val="1"/>
      <w:numFmt w:val="upp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6B00543"/>
    <w:multiLevelType w:val="hybridMultilevel"/>
    <w:tmpl w:val="C532ADEE"/>
    <w:lvl w:ilvl="0" w:tplc="836EB782">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
    <w:nsid w:val="46CF2410"/>
    <w:multiLevelType w:val="hybridMultilevel"/>
    <w:tmpl w:val="7D12B534"/>
    <w:lvl w:ilvl="0" w:tplc="AA726A88">
      <w:start w:val="14"/>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84936"/>
    <w:rsid w:val="000C49FF"/>
    <w:rsid w:val="000E5AF1"/>
    <w:rsid w:val="000F77DA"/>
    <w:rsid w:val="001068E8"/>
    <w:rsid w:val="00117BCD"/>
    <w:rsid w:val="001D035A"/>
    <w:rsid w:val="001D3855"/>
    <w:rsid w:val="001D6F2C"/>
    <w:rsid w:val="00221D39"/>
    <w:rsid w:val="002B188F"/>
    <w:rsid w:val="002B3BD8"/>
    <w:rsid w:val="002F3F91"/>
    <w:rsid w:val="00304767"/>
    <w:rsid w:val="00304B34"/>
    <w:rsid w:val="00361BAF"/>
    <w:rsid w:val="00367D1F"/>
    <w:rsid w:val="00373A9B"/>
    <w:rsid w:val="00383F26"/>
    <w:rsid w:val="003D585B"/>
    <w:rsid w:val="003E7DA6"/>
    <w:rsid w:val="003F12FF"/>
    <w:rsid w:val="004406D8"/>
    <w:rsid w:val="00462AB6"/>
    <w:rsid w:val="004760D4"/>
    <w:rsid w:val="00494C46"/>
    <w:rsid w:val="004B43FF"/>
    <w:rsid w:val="00502641"/>
    <w:rsid w:val="00521557"/>
    <w:rsid w:val="005B5458"/>
    <w:rsid w:val="005C6768"/>
    <w:rsid w:val="005D1CFC"/>
    <w:rsid w:val="00634C25"/>
    <w:rsid w:val="006416AB"/>
    <w:rsid w:val="006768E9"/>
    <w:rsid w:val="00687982"/>
    <w:rsid w:val="00695D0E"/>
    <w:rsid w:val="006A3A0F"/>
    <w:rsid w:val="006B3EC8"/>
    <w:rsid w:val="006D695E"/>
    <w:rsid w:val="00725A6A"/>
    <w:rsid w:val="00730CB3"/>
    <w:rsid w:val="007943F3"/>
    <w:rsid w:val="007A4172"/>
    <w:rsid w:val="007A738C"/>
    <w:rsid w:val="007B1349"/>
    <w:rsid w:val="007E25BD"/>
    <w:rsid w:val="00802C35"/>
    <w:rsid w:val="0082181A"/>
    <w:rsid w:val="008B470E"/>
    <w:rsid w:val="008C14D6"/>
    <w:rsid w:val="008E1211"/>
    <w:rsid w:val="008E5BBF"/>
    <w:rsid w:val="008E6968"/>
    <w:rsid w:val="00931E45"/>
    <w:rsid w:val="009F5116"/>
    <w:rsid w:val="00A14DB9"/>
    <w:rsid w:val="00A4762A"/>
    <w:rsid w:val="00A74A7E"/>
    <w:rsid w:val="00A9715C"/>
    <w:rsid w:val="00AD1B8A"/>
    <w:rsid w:val="00AE713F"/>
    <w:rsid w:val="00B1121C"/>
    <w:rsid w:val="00B25B65"/>
    <w:rsid w:val="00B2770A"/>
    <w:rsid w:val="00B314AD"/>
    <w:rsid w:val="00B75BF6"/>
    <w:rsid w:val="00BA1F7B"/>
    <w:rsid w:val="00BB3964"/>
    <w:rsid w:val="00BB58AF"/>
    <w:rsid w:val="00BE7C30"/>
    <w:rsid w:val="00C02740"/>
    <w:rsid w:val="00C055BF"/>
    <w:rsid w:val="00C0756D"/>
    <w:rsid w:val="00C2226A"/>
    <w:rsid w:val="00C94D92"/>
    <w:rsid w:val="00C97340"/>
    <w:rsid w:val="00CA513F"/>
    <w:rsid w:val="00CB0373"/>
    <w:rsid w:val="00CC0156"/>
    <w:rsid w:val="00CF05FF"/>
    <w:rsid w:val="00CF2529"/>
    <w:rsid w:val="00D340BB"/>
    <w:rsid w:val="00D505D5"/>
    <w:rsid w:val="00D63C28"/>
    <w:rsid w:val="00D75B35"/>
    <w:rsid w:val="00D762F9"/>
    <w:rsid w:val="00D76E09"/>
    <w:rsid w:val="00D9736F"/>
    <w:rsid w:val="00D9792A"/>
    <w:rsid w:val="00DD377F"/>
    <w:rsid w:val="00E07105"/>
    <w:rsid w:val="00E25547"/>
    <w:rsid w:val="00E2773B"/>
    <w:rsid w:val="00E3287E"/>
    <w:rsid w:val="00E66197"/>
    <w:rsid w:val="00E95AD5"/>
    <w:rsid w:val="00EF588E"/>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CB037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CB03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F44FA-221B-492F-9834-B0C7224C2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Pages>
  <Words>3228</Words>
  <Characters>19109</Characters>
  <Application>Microsoft Office Word</Application>
  <DocSecurity>0</DocSecurity>
  <Lines>369</Lines>
  <Paragraphs>130</Paragraphs>
  <ScaleCrop>false</ScaleCrop>
  <HeadingPairs>
    <vt:vector size="2" baseType="variant">
      <vt:variant>
        <vt:lpstr>Title</vt:lpstr>
      </vt:variant>
      <vt:variant>
        <vt:i4>1</vt:i4>
      </vt:variant>
    </vt:vector>
  </HeadingPairs>
  <TitlesOfParts>
    <vt:vector size="1" baseType="lpstr">
      <vt:lpstr>MJAS Vol 20 No 3 (2016)</vt:lpstr>
    </vt:vector>
  </TitlesOfParts>
  <Company>UKM</Company>
  <LinksUpToDate>false</LinksUpToDate>
  <CharactersWithSpaces>22293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ANALIS</cp:lastModifiedBy>
  <cp:revision>17</cp:revision>
  <cp:lastPrinted>2016-07-12T04:34:00Z</cp:lastPrinted>
  <dcterms:created xsi:type="dcterms:W3CDTF">2016-06-21T23:42:00Z</dcterms:created>
  <dcterms:modified xsi:type="dcterms:W3CDTF">2016-07-12T04:34:00Z</dcterms:modified>
</cp:coreProperties>
</file>