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ED5" w:rsidRPr="00092096" w:rsidRDefault="007A0ED5" w:rsidP="00092096">
      <w:pPr>
        <w:widowControl w:val="0"/>
        <w:ind w:right="1"/>
        <w:jc w:val="center"/>
        <w:rPr>
          <w:sz w:val="28"/>
          <w:szCs w:val="40"/>
        </w:rPr>
      </w:pPr>
      <w:r w:rsidRPr="00092096">
        <w:rPr>
          <w:sz w:val="28"/>
          <w:szCs w:val="40"/>
        </w:rPr>
        <w:t xml:space="preserve">QUALITY PARAMETERS OF </w:t>
      </w:r>
      <w:r w:rsidR="0021475F">
        <w:rPr>
          <w:i/>
          <w:sz w:val="28"/>
          <w:szCs w:val="40"/>
        </w:rPr>
        <w:t>Curcuma longa</w:t>
      </w:r>
      <w:r w:rsidRPr="00092096">
        <w:rPr>
          <w:sz w:val="28"/>
          <w:szCs w:val="40"/>
        </w:rPr>
        <w:t xml:space="preserve"> L. </w:t>
      </w:r>
      <w:r w:rsidR="002C5FBE" w:rsidRPr="00092096">
        <w:rPr>
          <w:sz w:val="28"/>
          <w:szCs w:val="40"/>
        </w:rPr>
        <w:t xml:space="preserve">EXTRACTS </w:t>
      </w:r>
      <w:r w:rsidR="00AE0184" w:rsidRPr="00092096">
        <w:rPr>
          <w:sz w:val="28"/>
          <w:szCs w:val="40"/>
        </w:rPr>
        <w:t xml:space="preserve">BY </w:t>
      </w:r>
      <w:r w:rsidRPr="00092096">
        <w:rPr>
          <w:sz w:val="28"/>
          <w:szCs w:val="40"/>
        </w:rPr>
        <w:t>SUPERCRITICAL FLUID EXTRACTION (SFE) AND ULTRASONIC ASSISTED EXTRACTION (UAE)</w:t>
      </w:r>
    </w:p>
    <w:p w:rsidR="009A7306" w:rsidRPr="0025501B" w:rsidRDefault="009A7306" w:rsidP="0025501B">
      <w:pPr>
        <w:widowControl w:val="0"/>
        <w:ind w:right="1"/>
        <w:jc w:val="both"/>
        <w:rPr>
          <w:sz w:val="20"/>
          <w:szCs w:val="20"/>
        </w:rPr>
      </w:pPr>
    </w:p>
    <w:p w:rsidR="00381C17" w:rsidRPr="00092096" w:rsidRDefault="00092096" w:rsidP="00092096">
      <w:pPr>
        <w:widowControl w:val="0"/>
        <w:ind w:right="1"/>
        <w:jc w:val="center"/>
        <w:rPr>
          <w:szCs w:val="40"/>
        </w:rPr>
      </w:pPr>
      <w:r>
        <w:rPr>
          <w:szCs w:val="40"/>
        </w:rPr>
        <w:t>(</w:t>
      </w:r>
      <w:r w:rsidRPr="00092096">
        <w:rPr>
          <w:szCs w:val="40"/>
        </w:rPr>
        <w:t>Pa</w:t>
      </w:r>
      <w:r>
        <w:rPr>
          <w:szCs w:val="40"/>
        </w:rPr>
        <w:t xml:space="preserve">rameter </w:t>
      </w:r>
      <w:proofErr w:type="spellStart"/>
      <w:r>
        <w:rPr>
          <w:szCs w:val="40"/>
        </w:rPr>
        <w:t>Kualiti</w:t>
      </w:r>
      <w:proofErr w:type="spellEnd"/>
      <w:r>
        <w:rPr>
          <w:szCs w:val="40"/>
        </w:rPr>
        <w:t xml:space="preserve"> </w:t>
      </w:r>
      <w:proofErr w:type="spellStart"/>
      <w:r>
        <w:rPr>
          <w:szCs w:val="40"/>
        </w:rPr>
        <w:t>Ekstrak</w:t>
      </w:r>
      <w:proofErr w:type="spellEnd"/>
      <w:r>
        <w:rPr>
          <w:szCs w:val="40"/>
        </w:rPr>
        <w:t xml:space="preserve"> </w:t>
      </w:r>
      <w:proofErr w:type="spellStart"/>
      <w:r>
        <w:rPr>
          <w:szCs w:val="40"/>
        </w:rPr>
        <w:t>Kunyit</w:t>
      </w:r>
      <w:proofErr w:type="spellEnd"/>
      <w:r>
        <w:rPr>
          <w:szCs w:val="40"/>
        </w:rPr>
        <w:t xml:space="preserve"> </w:t>
      </w:r>
      <w:proofErr w:type="spellStart"/>
      <w:r>
        <w:rPr>
          <w:szCs w:val="40"/>
        </w:rPr>
        <w:t>d</w:t>
      </w:r>
      <w:r w:rsidRPr="00092096">
        <w:rPr>
          <w:szCs w:val="40"/>
        </w:rPr>
        <w:t>ari</w:t>
      </w:r>
      <w:proofErr w:type="spellEnd"/>
      <w:r w:rsidRPr="00092096">
        <w:rPr>
          <w:szCs w:val="40"/>
        </w:rPr>
        <w:t xml:space="preserve"> </w:t>
      </w:r>
      <w:proofErr w:type="spellStart"/>
      <w:r w:rsidRPr="00092096">
        <w:rPr>
          <w:szCs w:val="40"/>
        </w:rPr>
        <w:t>Pengekstrakan</w:t>
      </w:r>
      <w:proofErr w:type="spellEnd"/>
      <w:r w:rsidRPr="00092096">
        <w:rPr>
          <w:szCs w:val="40"/>
        </w:rPr>
        <w:t xml:space="preserve"> </w:t>
      </w:r>
      <w:proofErr w:type="spellStart"/>
      <w:r w:rsidR="00DB2CFB">
        <w:rPr>
          <w:szCs w:val="40"/>
        </w:rPr>
        <w:t>Cecair</w:t>
      </w:r>
      <w:proofErr w:type="spellEnd"/>
      <w:r w:rsidR="00DB2CFB">
        <w:rPr>
          <w:szCs w:val="40"/>
        </w:rPr>
        <w:t xml:space="preserve"> </w:t>
      </w:r>
      <w:proofErr w:type="spellStart"/>
      <w:r w:rsidR="00DB2CFB">
        <w:rPr>
          <w:szCs w:val="40"/>
        </w:rPr>
        <w:t>Supergenting</w:t>
      </w:r>
      <w:proofErr w:type="spellEnd"/>
      <w:r w:rsidRPr="00092096">
        <w:rPr>
          <w:szCs w:val="40"/>
        </w:rPr>
        <w:t xml:space="preserve"> (S</w:t>
      </w:r>
      <w:r>
        <w:rPr>
          <w:szCs w:val="40"/>
        </w:rPr>
        <w:t>FE</w:t>
      </w:r>
      <w:r w:rsidR="00DB2CFB">
        <w:rPr>
          <w:szCs w:val="40"/>
        </w:rPr>
        <w:t xml:space="preserve">) </w:t>
      </w:r>
      <w:proofErr w:type="spellStart"/>
      <w:r w:rsidR="00DB2CFB">
        <w:rPr>
          <w:szCs w:val="40"/>
        </w:rPr>
        <w:t>d</w:t>
      </w:r>
      <w:r w:rsidRPr="00092096">
        <w:rPr>
          <w:szCs w:val="40"/>
        </w:rPr>
        <w:t>an</w:t>
      </w:r>
      <w:proofErr w:type="spellEnd"/>
      <w:r w:rsidRPr="00092096">
        <w:rPr>
          <w:szCs w:val="40"/>
        </w:rPr>
        <w:t xml:space="preserve"> </w:t>
      </w:r>
      <w:proofErr w:type="spellStart"/>
      <w:r w:rsidRPr="00092096">
        <w:rPr>
          <w:szCs w:val="40"/>
        </w:rPr>
        <w:t>Pengek</w:t>
      </w:r>
      <w:r>
        <w:rPr>
          <w:szCs w:val="40"/>
        </w:rPr>
        <w:t>strakan</w:t>
      </w:r>
      <w:proofErr w:type="spellEnd"/>
      <w:r>
        <w:rPr>
          <w:szCs w:val="40"/>
        </w:rPr>
        <w:t xml:space="preserve"> </w:t>
      </w:r>
      <w:proofErr w:type="spellStart"/>
      <w:r>
        <w:rPr>
          <w:szCs w:val="40"/>
        </w:rPr>
        <w:t>Ultrasonik</w:t>
      </w:r>
      <w:proofErr w:type="spellEnd"/>
      <w:r>
        <w:rPr>
          <w:szCs w:val="40"/>
        </w:rPr>
        <w:t xml:space="preserve"> </w:t>
      </w:r>
      <w:proofErr w:type="spellStart"/>
      <w:r>
        <w:rPr>
          <w:szCs w:val="40"/>
        </w:rPr>
        <w:t>Berbantu</w:t>
      </w:r>
      <w:proofErr w:type="spellEnd"/>
      <w:r>
        <w:rPr>
          <w:szCs w:val="40"/>
        </w:rPr>
        <w:t xml:space="preserve"> (UAE</w:t>
      </w:r>
      <w:r w:rsidRPr="00092096">
        <w:rPr>
          <w:szCs w:val="40"/>
        </w:rPr>
        <w:t>)</w:t>
      </w:r>
      <w:r>
        <w:rPr>
          <w:szCs w:val="40"/>
        </w:rPr>
        <w:t>)</w:t>
      </w:r>
    </w:p>
    <w:p w:rsidR="00381C17" w:rsidRPr="0025501B" w:rsidRDefault="00381C17" w:rsidP="0025501B">
      <w:pPr>
        <w:widowControl w:val="0"/>
        <w:ind w:right="1"/>
        <w:jc w:val="both"/>
        <w:rPr>
          <w:sz w:val="20"/>
          <w:szCs w:val="20"/>
        </w:rPr>
      </w:pPr>
    </w:p>
    <w:p w:rsidR="00DB2CFB" w:rsidRDefault="007A0ED5" w:rsidP="00092096">
      <w:pPr>
        <w:widowControl w:val="0"/>
        <w:ind w:right="1"/>
        <w:jc w:val="center"/>
        <w:rPr>
          <w:sz w:val="20"/>
        </w:rPr>
      </w:pPr>
      <w:proofErr w:type="spellStart"/>
      <w:r w:rsidRPr="00092096">
        <w:rPr>
          <w:sz w:val="20"/>
        </w:rPr>
        <w:t>Zaibunnisa</w:t>
      </w:r>
      <w:proofErr w:type="spellEnd"/>
      <w:r w:rsidRPr="00092096">
        <w:rPr>
          <w:sz w:val="20"/>
        </w:rPr>
        <w:t xml:space="preserve"> Abdul Haiyee</w:t>
      </w:r>
      <w:r w:rsidR="00B54931" w:rsidRPr="00B54931">
        <w:rPr>
          <w:sz w:val="20"/>
          <w:vertAlign w:val="superscript"/>
        </w:rPr>
        <w:t>1*</w:t>
      </w:r>
      <w:r w:rsidRPr="00092096">
        <w:rPr>
          <w:sz w:val="20"/>
        </w:rPr>
        <w:t xml:space="preserve">, </w:t>
      </w:r>
      <w:proofErr w:type="spellStart"/>
      <w:r w:rsidRPr="00092096">
        <w:rPr>
          <w:sz w:val="20"/>
        </w:rPr>
        <w:t>Siti</w:t>
      </w:r>
      <w:proofErr w:type="spellEnd"/>
      <w:r w:rsidRPr="00092096">
        <w:rPr>
          <w:sz w:val="20"/>
        </w:rPr>
        <w:t xml:space="preserve"> </w:t>
      </w:r>
      <w:proofErr w:type="spellStart"/>
      <w:r w:rsidRPr="00092096">
        <w:rPr>
          <w:sz w:val="20"/>
        </w:rPr>
        <w:t>Hafsah</w:t>
      </w:r>
      <w:proofErr w:type="spellEnd"/>
      <w:r w:rsidRPr="00092096">
        <w:rPr>
          <w:sz w:val="20"/>
        </w:rPr>
        <w:t xml:space="preserve"> </w:t>
      </w:r>
      <w:proofErr w:type="spellStart"/>
      <w:r w:rsidRPr="00092096">
        <w:rPr>
          <w:sz w:val="20"/>
        </w:rPr>
        <w:t>Mohd</w:t>
      </w:r>
      <w:proofErr w:type="spellEnd"/>
      <w:r w:rsidRPr="00092096">
        <w:rPr>
          <w:sz w:val="20"/>
        </w:rPr>
        <w:t xml:space="preserve"> Shah</w:t>
      </w:r>
      <w:r w:rsidR="00B54931" w:rsidRPr="00092096">
        <w:rPr>
          <w:sz w:val="20"/>
          <w:vertAlign w:val="superscript"/>
        </w:rPr>
        <w:t>1</w:t>
      </w:r>
      <w:r w:rsidRPr="00092096">
        <w:rPr>
          <w:sz w:val="20"/>
        </w:rPr>
        <w:t xml:space="preserve">, </w:t>
      </w:r>
      <w:proofErr w:type="spellStart"/>
      <w:r w:rsidRPr="00092096">
        <w:rPr>
          <w:sz w:val="20"/>
        </w:rPr>
        <w:t>Khudzir</w:t>
      </w:r>
      <w:proofErr w:type="spellEnd"/>
      <w:r w:rsidRPr="00092096">
        <w:rPr>
          <w:sz w:val="20"/>
        </w:rPr>
        <w:t xml:space="preserve"> Ismail</w:t>
      </w:r>
      <w:r w:rsidR="00B54931" w:rsidRPr="00092096">
        <w:rPr>
          <w:sz w:val="20"/>
          <w:vertAlign w:val="superscript"/>
        </w:rPr>
        <w:t>1</w:t>
      </w:r>
      <w:r w:rsidRPr="00092096">
        <w:rPr>
          <w:sz w:val="20"/>
        </w:rPr>
        <w:t xml:space="preserve">, </w:t>
      </w:r>
      <w:proofErr w:type="spellStart"/>
      <w:r w:rsidRPr="00092096">
        <w:rPr>
          <w:sz w:val="20"/>
        </w:rPr>
        <w:t>Nooraain</w:t>
      </w:r>
      <w:proofErr w:type="spellEnd"/>
      <w:r w:rsidRPr="00092096">
        <w:rPr>
          <w:sz w:val="20"/>
        </w:rPr>
        <w:t xml:space="preserve"> Hashim</w:t>
      </w:r>
      <w:r w:rsidR="00B54931" w:rsidRPr="00092096">
        <w:rPr>
          <w:sz w:val="20"/>
          <w:vertAlign w:val="superscript"/>
        </w:rPr>
        <w:t>1</w:t>
      </w:r>
      <w:r w:rsidR="00B54931">
        <w:rPr>
          <w:sz w:val="20"/>
        </w:rPr>
        <w:t>,</w:t>
      </w:r>
      <w:r w:rsidRPr="00092096">
        <w:rPr>
          <w:sz w:val="20"/>
        </w:rPr>
        <w:t xml:space="preserve"> </w:t>
      </w:r>
    </w:p>
    <w:p w:rsidR="007A0ED5" w:rsidRPr="00092096" w:rsidRDefault="007A0ED5" w:rsidP="00092096">
      <w:pPr>
        <w:widowControl w:val="0"/>
        <w:ind w:right="1"/>
        <w:jc w:val="center"/>
        <w:rPr>
          <w:sz w:val="20"/>
        </w:rPr>
      </w:pPr>
      <w:r w:rsidRPr="00092096">
        <w:rPr>
          <w:sz w:val="20"/>
        </w:rPr>
        <w:t xml:space="preserve">Wan </w:t>
      </w:r>
      <w:proofErr w:type="spellStart"/>
      <w:r w:rsidRPr="00092096">
        <w:rPr>
          <w:sz w:val="20"/>
        </w:rPr>
        <w:t>Iryani</w:t>
      </w:r>
      <w:proofErr w:type="spellEnd"/>
      <w:r w:rsidRPr="00092096">
        <w:rPr>
          <w:sz w:val="20"/>
        </w:rPr>
        <w:t xml:space="preserve"> Wan Ismail</w:t>
      </w:r>
      <w:r w:rsidR="00B54931" w:rsidRPr="00092096">
        <w:rPr>
          <w:sz w:val="20"/>
          <w:vertAlign w:val="superscript"/>
        </w:rPr>
        <w:t>2</w:t>
      </w:r>
    </w:p>
    <w:p w:rsidR="00BE491D" w:rsidRPr="0025501B" w:rsidRDefault="00BE491D" w:rsidP="0025501B">
      <w:pPr>
        <w:widowControl w:val="0"/>
        <w:ind w:right="1"/>
        <w:jc w:val="both"/>
        <w:rPr>
          <w:sz w:val="20"/>
          <w:szCs w:val="20"/>
        </w:rPr>
      </w:pPr>
    </w:p>
    <w:p w:rsidR="00DB2CFB" w:rsidRDefault="00F13D36" w:rsidP="00092096">
      <w:pPr>
        <w:jc w:val="center"/>
        <w:rPr>
          <w:i/>
          <w:sz w:val="18"/>
          <w:szCs w:val="18"/>
        </w:rPr>
      </w:pPr>
      <w:r w:rsidRPr="00092096">
        <w:rPr>
          <w:i/>
          <w:sz w:val="18"/>
          <w:szCs w:val="18"/>
          <w:vertAlign w:val="superscript"/>
        </w:rPr>
        <w:t>1</w:t>
      </w:r>
      <w:r w:rsidR="00097B16" w:rsidRPr="00092096">
        <w:rPr>
          <w:i/>
          <w:sz w:val="18"/>
          <w:szCs w:val="18"/>
        </w:rPr>
        <w:t>Faculty of Appli</w:t>
      </w:r>
      <w:r w:rsidRPr="00092096">
        <w:rPr>
          <w:i/>
          <w:sz w:val="18"/>
          <w:szCs w:val="18"/>
        </w:rPr>
        <w:t xml:space="preserve">ed Sciences, </w:t>
      </w:r>
      <w:proofErr w:type="spellStart"/>
      <w:r w:rsidR="00097B16" w:rsidRPr="00092096">
        <w:rPr>
          <w:i/>
          <w:sz w:val="18"/>
          <w:szCs w:val="18"/>
        </w:rPr>
        <w:t>Universiti</w:t>
      </w:r>
      <w:proofErr w:type="spellEnd"/>
      <w:r w:rsidR="00097B16" w:rsidRPr="00092096">
        <w:rPr>
          <w:i/>
          <w:sz w:val="18"/>
          <w:szCs w:val="18"/>
        </w:rPr>
        <w:t xml:space="preserve"> </w:t>
      </w:r>
      <w:proofErr w:type="spellStart"/>
      <w:r w:rsidR="00097B16" w:rsidRPr="00092096">
        <w:rPr>
          <w:i/>
          <w:sz w:val="18"/>
          <w:szCs w:val="18"/>
        </w:rPr>
        <w:t>Teknologi</w:t>
      </w:r>
      <w:proofErr w:type="spellEnd"/>
      <w:r w:rsidR="00097B16" w:rsidRPr="00092096">
        <w:rPr>
          <w:i/>
          <w:sz w:val="18"/>
          <w:szCs w:val="18"/>
        </w:rPr>
        <w:t xml:space="preserve"> MARA (</w:t>
      </w:r>
      <w:proofErr w:type="spellStart"/>
      <w:r w:rsidR="00097B16" w:rsidRPr="00092096">
        <w:rPr>
          <w:i/>
          <w:sz w:val="18"/>
          <w:szCs w:val="18"/>
        </w:rPr>
        <w:t>UiTM</w:t>
      </w:r>
      <w:proofErr w:type="spellEnd"/>
      <w:r w:rsidR="00097B16" w:rsidRPr="00092096">
        <w:rPr>
          <w:i/>
          <w:sz w:val="18"/>
          <w:szCs w:val="18"/>
        </w:rPr>
        <w:t>),</w:t>
      </w:r>
    </w:p>
    <w:p w:rsidR="00BE491D" w:rsidRPr="00DB2CFB" w:rsidRDefault="00DB2CFB" w:rsidP="00DB2CFB">
      <w:pPr>
        <w:jc w:val="center"/>
        <w:rPr>
          <w:i/>
          <w:sz w:val="18"/>
          <w:szCs w:val="18"/>
        </w:rPr>
      </w:pPr>
      <w:r>
        <w:rPr>
          <w:i/>
          <w:sz w:val="18"/>
          <w:szCs w:val="18"/>
        </w:rPr>
        <w:t>40450</w:t>
      </w:r>
      <w:r w:rsidR="00097B16" w:rsidRPr="00092096">
        <w:rPr>
          <w:i/>
          <w:sz w:val="18"/>
          <w:szCs w:val="18"/>
        </w:rPr>
        <w:t xml:space="preserve"> Shah </w:t>
      </w:r>
      <w:proofErr w:type="spellStart"/>
      <w:r>
        <w:rPr>
          <w:i/>
          <w:sz w:val="18"/>
          <w:szCs w:val="18"/>
        </w:rPr>
        <w:t>Alam</w:t>
      </w:r>
      <w:proofErr w:type="spellEnd"/>
      <w:r>
        <w:rPr>
          <w:i/>
          <w:sz w:val="18"/>
          <w:szCs w:val="18"/>
        </w:rPr>
        <w:t>, Selangor, Malaysia</w:t>
      </w:r>
    </w:p>
    <w:p w:rsidR="00DB2CFB" w:rsidRDefault="00F13D36" w:rsidP="00092096">
      <w:pPr>
        <w:jc w:val="center"/>
        <w:rPr>
          <w:i/>
          <w:sz w:val="18"/>
          <w:szCs w:val="18"/>
        </w:rPr>
      </w:pPr>
      <w:r w:rsidRPr="00092096">
        <w:rPr>
          <w:i/>
          <w:sz w:val="18"/>
          <w:szCs w:val="18"/>
          <w:vertAlign w:val="superscript"/>
        </w:rPr>
        <w:t>2</w:t>
      </w:r>
      <w:r w:rsidR="00BE491D" w:rsidRPr="00092096">
        <w:rPr>
          <w:i/>
          <w:sz w:val="18"/>
          <w:szCs w:val="18"/>
        </w:rPr>
        <w:t>Faculty of Pharmacy,</w:t>
      </w:r>
      <w:r w:rsidRPr="00092096">
        <w:rPr>
          <w:i/>
          <w:sz w:val="18"/>
          <w:szCs w:val="18"/>
        </w:rPr>
        <w:t xml:space="preserve"> </w:t>
      </w:r>
      <w:proofErr w:type="spellStart"/>
      <w:r w:rsidR="00BE491D" w:rsidRPr="00092096">
        <w:rPr>
          <w:i/>
          <w:sz w:val="18"/>
          <w:szCs w:val="18"/>
        </w:rPr>
        <w:t>Universiti</w:t>
      </w:r>
      <w:proofErr w:type="spellEnd"/>
      <w:r w:rsidR="00BE491D" w:rsidRPr="00092096">
        <w:rPr>
          <w:i/>
          <w:sz w:val="18"/>
          <w:szCs w:val="18"/>
        </w:rPr>
        <w:t xml:space="preserve"> </w:t>
      </w:r>
      <w:proofErr w:type="spellStart"/>
      <w:r w:rsidR="00BE491D" w:rsidRPr="00092096">
        <w:rPr>
          <w:i/>
          <w:sz w:val="18"/>
          <w:szCs w:val="18"/>
        </w:rPr>
        <w:t>Teknologi</w:t>
      </w:r>
      <w:proofErr w:type="spellEnd"/>
      <w:r w:rsidR="00BE491D" w:rsidRPr="00092096">
        <w:rPr>
          <w:i/>
          <w:sz w:val="18"/>
          <w:szCs w:val="18"/>
        </w:rPr>
        <w:t xml:space="preserve"> M</w:t>
      </w:r>
      <w:r w:rsidR="009B55EA" w:rsidRPr="00092096">
        <w:rPr>
          <w:i/>
          <w:sz w:val="18"/>
          <w:szCs w:val="18"/>
        </w:rPr>
        <w:t>ARA (</w:t>
      </w:r>
      <w:proofErr w:type="spellStart"/>
      <w:r w:rsidR="009B55EA" w:rsidRPr="00092096">
        <w:rPr>
          <w:i/>
          <w:sz w:val="18"/>
          <w:szCs w:val="18"/>
        </w:rPr>
        <w:t>UiTM</w:t>
      </w:r>
      <w:proofErr w:type="spellEnd"/>
      <w:r w:rsidR="009B55EA" w:rsidRPr="00092096">
        <w:rPr>
          <w:i/>
          <w:sz w:val="18"/>
          <w:szCs w:val="18"/>
        </w:rPr>
        <w:t xml:space="preserve">), </w:t>
      </w:r>
    </w:p>
    <w:p w:rsidR="00BE491D" w:rsidRPr="00092096" w:rsidRDefault="009B55EA" w:rsidP="00092096">
      <w:pPr>
        <w:jc w:val="center"/>
        <w:rPr>
          <w:i/>
          <w:sz w:val="18"/>
          <w:szCs w:val="18"/>
        </w:rPr>
      </w:pPr>
      <w:r w:rsidRPr="00092096">
        <w:rPr>
          <w:i/>
          <w:sz w:val="18"/>
          <w:szCs w:val="18"/>
        </w:rPr>
        <w:t xml:space="preserve">42300 </w:t>
      </w:r>
      <w:proofErr w:type="spellStart"/>
      <w:r w:rsidR="00DB2CFB">
        <w:rPr>
          <w:i/>
          <w:sz w:val="18"/>
          <w:szCs w:val="18"/>
        </w:rPr>
        <w:t>Puncak</w:t>
      </w:r>
      <w:proofErr w:type="spellEnd"/>
      <w:r w:rsidR="00DB2CFB">
        <w:rPr>
          <w:i/>
          <w:sz w:val="18"/>
          <w:szCs w:val="18"/>
        </w:rPr>
        <w:t xml:space="preserve"> </w:t>
      </w:r>
      <w:proofErr w:type="spellStart"/>
      <w:r w:rsidR="00DB2CFB">
        <w:rPr>
          <w:i/>
          <w:sz w:val="18"/>
          <w:szCs w:val="18"/>
        </w:rPr>
        <w:t>Alam</w:t>
      </w:r>
      <w:proofErr w:type="spellEnd"/>
      <w:r w:rsidR="00DB2CFB">
        <w:rPr>
          <w:i/>
          <w:sz w:val="18"/>
          <w:szCs w:val="18"/>
        </w:rPr>
        <w:t>, Selangor, Malaysia</w:t>
      </w:r>
    </w:p>
    <w:p w:rsidR="008D37E9" w:rsidRPr="0025501B" w:rsidRDefault="008D37E9" w:rsidP="0025501B">
      <w:pPr>
        <w:jc w:val="both"/>
        <w:rPr>
          <w:i/>
          <w:sz w:val="20"/>
          <w:szCs w:val="20"/>
        </w:rPr>
      </w:pPr>
    </w:p>
    <w:p w:rsidR="00BE491D" w:rsidRPr="00092096" w:rsidRDefault="008D37E9" w:rsidP="00092096">
      <w:pPr>
        <w:jc w:val="center"/>
        <w:rPr>
          <w:bCs/>
          <w:i/>
          <w:sz w:val="18"/>
          <w:szCs w:val="18"/>
        </w:rPr>
      </w:pPr>
      <w:r w:rsidRPr="00092096">
        <w:rPr>
          <w:i/>
          <w:sz w:val="18"/>
          <w:vertAlign w:val="superscript"/>
        </w:rPr>
        <w:t>*</w:t>
      </w:r>
      <w:r w:rsidRPr="00092096">
        <w:rPr>
          <w:i/>
          <w:sz w:val="18"/>
        </w:rPr>
        <w:t xml:space="preserve">Corresponding author: </w:t>
      </w:r>
      <w:r w:rsidR="008B132B" w:rsidRPr="00092096">
        <w:rPr>
          <w:bCs/>
          <w:i/>
          <w:sz w:val="18"/>
          <w:szCs w:val="18"/>
        </w:rPr>
        <w:t>nisha@salam.uitm.edu.my</w:t>
      </w:r>
    </w:p>
    <w:p w:rsidR="000C07A1" w:rsidRPr="0025501B" w:rsidRDefault="000C07A1" w:rsidP="0025501B">
      <w:pPr>
        <w:jc w:val="both"/>
        <w:rPr>
          <w:sz w:val="20"/>
          <w:szCs w:val="20"/>
        </w:rPr>
      </w:pPr>
    </w:p>
    <w:p w:rsidR="007A0ED5" w:rsidRPr="00DB2CFB" w:rsidRDefault="007A0ED5" w:rsidP="00DB2CFB">
      <w:pPr>
        <w:pStyle w:val="Abstract"/>
        <w:jc w:val="center"/>
        <w:rPr>
          <w:rFonts w:ascii="Times New Roman" w:hAnsi="Times New Roman"/>
          <w:sz w:val="18"/>
          <w:szCs w:val="18"/>
        </w:rPr>
      </w:pPr>
      <w:r w:rsidRPr="00DB2CFB">
        <w:rPr>
          <w:rFonts w:ascii="Times New Roman" w:hAnsi="Times New Roman"/>
          <w:sz w:val="18"/>
          <w:szCs w:val="18"/>
        </w:rPr>
        <w:t>Abstract</w:t>
      </w:r>
    </w:p>
    <w:p w:rsidR="007A0ED5" w:rsidRPr="00DB2CFB" w:rsidRDefault="007A0ED5" w:rsidP="00DB2CFB">
      <w:pPr>
        <w:autoSpaceDE w:val="0"/>
        <w:autoSpaceDN w:val="0"/>
        <w:adjustRightInd w:val="0"/>
        <w:jc w:val="both"/>
        <w:rPr>
          <w:sz w:val="18"/>
          <w:szCs w:val="18"/>
          <w:lang w:eastAsia="en-MY"/>
        </w:rPr>
      </w:pPr>
      <w:r w:rsidRPr="00DB2CFB">
        <w:rPr>
          <w:sz w:val="18"/>
          <w:szCs w:val="18"/>
        </w:rPr>
        <w:t>Turmeric is one of the prominently use herbal plants due to its diverse beneficial effects especially in Indian medicine. The rhizome part of the turmeric contains valuable compounds which have been said to owe its antimicrobial effects, anti-cancer, anti-</w:t>
      </w:r>
      <w:r w:rsidR="008A7F75" w:rsidRPr="00DB2CFB">
        <w:rPr>
          <w:sz w:val="18"/>
          <w:szCs w:val="18"/>
        </w:rPr>
        <w:t xml:space="preserve">inflammatory and </w:t>
      </w:r>
      <w:r w:rsidRPr="00DB2CFB">
        <w:rPr>
          <w:sz w:val="18"/>
          <w:szCs w:val="18"/>
        </w:rPr>
        <w:t>enhance wound healing. Due to its short-life span and perishable properties, the conversion o</w:t>
      </w:r>
      <w:r w:rsidR="009B4E75" w:rsidRPr="00DB2CFB">
        <w:rPr>
          <w:sz w:val="18"/>
          <w:szCs w:val="18"/>
        </w:rPr>
        <w:t xml:space="preserve">f the rhizome into turmeric </w:t>
      </w:r>
      <w:r w:rsidR="00C90704" w:rsidRPr="00DB2CFB">
        <w:rPr>
          <w:sz w:val="18"/>
          <w:szCs w:val="18"/>
        </w:rPr>
        <w:t xml:space="preserve">extract </w:t>
      </w:r>
      <w:r w:rsidRPr="00DB2CFB">
        <w:rPr>
          <w:sz w:val="18"/>
          <w:szCs w:val="18"/>
        </w:rPr>
        <w:t xml:space="preserve">is desirable. Several methods have been used for extraction such as </w:t>
      </w:r>
      <w:proofErr w:type="spellStart"/>
      <w:r w:rsidRPr="00DB2CFB">
        <w:rPr>
          <w:sz w:val="18"/>
          <w:szCs w:val="18"/>
        </w:rPr>
        <w:t>Soxhlet</w:t>
      </w:r>
      <w:proofErr w:type="spellEnd"/>
      <w:r w:rsidRPr="00DB2CFB">
        <w:rPr>
          <w:sz w:val="18"/>
          <w:szCs w:val="18"/>
        </w:rPr>
        <w:t xml:space="preserve"> extraction and pressurized liquid extraction (PLE). However, these techniques are tedious, laborious, time consuming and involves the usage of toxic organic solvent, of which safeness of the end product is doubtful. In this study, a rapid, reliable and green extraction method of supercritical fluid extraction (SFE) and ultrasonic assisted extraction (UAE) were used. SFE without modifier has resulted in 0.0006 mg/100 g of </w:t>
      </w:r>
      <w:proofErr w:type="spellStart"/>
      <w:r w:rsidRPr="00DB2CFB">
        <w:rPr>
          <w:sz w:val="18"/>
          <w:szCs w:val="18"/>
        </w:rPr>
        <w:t>curcuminoids</w:t>
      </w:r>
      <w:proofErr w:type="spellEnd"/>
      <w:r w:rsidRPr="00DB2CFB">
        <w:rPr>
          <w:sz w:val="18"/>
          <w:szCs w:val="18"/>
        </w:rPr>
        <w:t xml:space="preserve"> concentration and 5.62</w:t>
      </w:r>
      <w:r w:rsidR="00DB2CFB">
        <w:rPr>
          <w:sz w:val="18"/>
          <w:szCs w:val="18"/>
        </w:rPr>
        <w:t xml:space="preserve"> </w:t>
      </w:r>
      <w:r w:rsidRPr="00DB2CFB">
        <w:rPr>
          <w:sz w:val="18"/>
          <w:szCs w:val="18"/>
        </w:rPr>
        <w:t>% of yield (dry weight basis). UAE using ethanol was able to produce significantly the highest yield (6.40</w:t>
      </w:r>
      <w:r w:rsidR="00DB2CFB">
        <w:rPr>
          <w:sz w:val="18"/>
          <w:szCs w:val="18"/>
        </w:rPr>
        <w:t xml:space="preserve"> </w:t>
      </w:r>
      <w:r w:rsidRPr="00DB2CFB">
        <w:rPr>
          <w:sz w:val="18"/>
          <w:szCs w:val="18"/>
        </w:rPr>
        <w:t xml:space="preserve">%, dry weight basis) and the highest </w:t>
      </w:r>
      <w:proofErr w:type="spellStart"/>
      <w:r w:rsidRPr="00DB2CFB">
        <w:rPr>
          <w:sz w:val="18"/>
          <w:szCs w:val="18"/>
        </w:rPr>
        <w:t>curcuminoids</w:t>
      </w:r>
      <w:proofErr w:type="spellEnd"/>
      <w:r w:rsidRPr="00DB2CFB">
        <w:rPr>
          <w:sz w:val="18"/>
          <w:szCs w:val="18"/>
        </w:rPr>
        <w:t xml:space="preserve"> concentration (0.1020 mg/100 g)</w:t>
      </w:r>
      <w:r w:rsidRPr="00DB2CFB">
        <w:rPr>
          <w:sz w:val="18"/>
          <w:szCs w:val="18"/>
          <w:lang w:eastAsia="en-MY"/>
        </w:rPr>
        <w:t>. However, SFE was able to produce extract that contain s</w:t>
      </w:r>
      <w:r w:rsidRPr="00DB2CFB">
        <w:rPr>
          <w:sz w:val="18"/>
          <w:szCs w:val="18"/>
        </w:rPr>
        <w:t xml:space="preserve">ignificantly higher major volatile compounds; </w:t>
      </w:r>
      <w:proofErr w:type="spellStart"/>
      <w:r w:rsidRPr="00DB2CFB">
        <w:rPr>
          <w:sz w:val="18"/>
          <w:szCs w:val="18"/>
        </w:rPr>
        <w:t>tumerone</w:t>
      </w:r>
      <w:proofErr w:type="spellEnd"/>
      <w:r w:rsidRPr="00DB2CFB">
        <w:rPr>
          <w:sz w:val="18"/>
          <w:szCs w:val="18"/>
        </w:rPr>
        <w:t xml:space="preserve">, </w:t>
      </w:r>
      <w:proofErr w:type="spellStart"/>
      <w:r w:rsidRPr="00DB2CFB">
        <w:rPr>
          <w:sz w:val="18"/>
          <w:szCs w:val="18"/>
        </w:rPr>
        <w:t>ar-turmerone</w:t>
      </w:r>
      <w:proofErr w:type="spellEnd"/>
      <w:r w:rsidRPr="00DB2CFB">
        <w:rPr>
          <w:sz w:val="18"/>
          <w:szCs w:val="18"/>
        </w:rPr>
        <w:t xml:space="preserve"> and </w:t>
      </w:r>
      <w:proofErr w:type="spellStart"/>
      <w:r w:rsidRPr="00DB2CFB">
        <w:rPr>
          <w:sz w:val="18"/>
          <w:szCs w:val="18"/>
        </w:rPr>
        <w:t>curlone</w:t>
      </w:r>
      <w:proofErr w:type="spellEnd"/>
      <w:r w:rsidRPr="00DB2CFB">
        <w:rPr>
          <w:sz w:val="18"/>
          <w:szCs w:val="18"/>
        </w:rPr>
        <w:t xml:space="preserve">. </w:t>
      </w:r>
      <w:r w:rsidRPr="00DB2CFB">
        <w:rPr>
          <w:sz w:val="18"/>
          <w:szCs w:val="18"/>
          <w:lang w:eastAsia="en-MY"/>
        </w:rPr>
        <w:t>Therefore, this study proves that both extraction methods were able to produc</w:t>
      </w:r>
      <w:r w:rsidR="00A66879" w:rsidRPr="00DB2CFB">
        <w:rPr>
          <w:sz w:val="18"/>
          <w:szCs w:val="18"/>
          <w:lang w:eastAsia="en-MY"/>
        </w:rPr>
        <w:t xml:space="preserve">e high quality turmeric </w:t>
      </w:r>
      <w:r w:rsidR="00C90704" w:rsidRPr="00DB2CFB">
        <w:rPr>
          <w:sz w:val="18"/>
          <w:szCs w:val="18"/>
          <w:lang w:eastAsia="en-MY"/>
        </w:rPr>
        <w:t>extract</w:t>
      </w:r>
      <w:r w:rsidRPr="00DB2CFB">
        <w:rPr>
          <w:sz w:val="18"/>
          <w:szCs w:val="18"/>
          <w:lang w:eastAsia="en-MY"/>
        </w:rPr>
        <w:t>.</w:t>
      </w:r>
    </w:p>
    <w:p w:rsidR="007A0ED5" w:rsidRPr="0025501B" w:rsidRDefault="007A0ED5" w:rsidP="0025501B">
      <w:pPr>
        <w:autoSpaceDE w:val="0"/>
        <w:autoSpaceDN w:val="0"/>
        <w:adjustRightInd w:val="0"/>
        <w:jc w:val="both"/>
        <w:rPr>
          <w:sz w:val="20"/>
          <w:szCs w:val="20"/>
        </w:rPr>
      </w:pPr>
    </w:p>
    <w:p w:rsidR="003B1022" w:rsidRPr="00092096" w:rsidRDefault="00ED5716" w:rsidP="00092096">
      <w:pPr>
        <w:pStyle w:val="NoSpacing"/>
        <w:rPr>
          <w:rFonts w:ascii="Times New Roman" w:hAnsi="Times New Roman"/>
          <w:sz w:val="18"/>
          <w:szCs w:val="18"/>
        </w:rPr>
      </w:pPr>
      <w:r w:rsidRPr="00092096">
        <w:rPr>
          <w:rFonts w:ascii="Times New Roman" w:hAnsi="Times New Roman"/>
          <w:b/>
          <w:sz w:val="18"/>
          <w:szCs w:val="18"/>
        </w:rPr>
        <w:t>Keyword</w:t>
      </w:r>
      <w:r w:rsidR="00DB2CFB">
        <w:rPr>
          <w:rFonts w:ascii="Times New Roman" w:hAnsi="Times New Roman"/>
          <w:b/>
          <w:sz w:val="18"/>
          <w:szCs w:val="18"/>
        </w:rPr>
        <w:t>s</w:t>
      </w:r>
      <w:r w:rsidRPr="00092096">
        <w:rPr>
          <w:rFonts w:ascii="Times New Roman" w:hAnsi="Times New Roman"/>
          <w:b/>
          <w:sz w:val="18"/>
          <w:szCs w:val="18"/>
        </w:rPr>
        <w:t xml:space="preserve">: </w:t>
      </w:r>
      <w:r w:rsidR="00DB2CFB">
        <w:rPr>
          <w:rFonts w:ascii="Times New Roman" w:hAnsi="Times New Roman"/>
          <w:sz w:val="18"/>
          <w:szCs w:val="18"/>
        </w:rPr>
        <w:t>S</w:t>
      </w:r>
      <w:r w:rsidR="00DB2CFB" w:rsidRPr="00092096">
        <w:rPr>
          <w:rFonts w:ascii="Times New Roman" w:hAnsi="Times New Roman"/>
          <w:sz w:val="18"/>
          <w:szCs w:val="18"/>
        </w:rPr>
        <w:t>upe</w:t>
      </w:r>
      <w:r w:rsidR="00DB2CFB">
        <w:rPr>
          <w:rFonts w:ascii="Times New Roman" w:hAnsi="Times New Roman"/>
          <w:sz w:val="18"/>
          <w:szCs w:val="18"/>
        </w:rPr>
        <w:t>rcritical fluid extraction</w:t>
      </w:r>
      <w:r w:rsidR="00DB2CFB" w:rsidRPr="00092096">
        <w:rPr>
          <w:rFonts w:ascii="Times New Roman" w:hAnsi="Times New Roman"/>
          <w:sz w:val="18"/>
          <w:szCs w:val="18"/>
        </w:rPr>
        <w:t>, ultr</w:t>
      </w:r>
      <w:r w:rsidR="00DB2CFB">
        <w:rPr>
          <w:rFonts w:ascii="Times New Roman" w:hAnsi="Times New Roman"/>
          <w:sz w:val="18"/>
          <w:szCs w:val="18"/>
        </w:rPr>
        <w:t>asonic assisted extraction</w:t>
      </w:r>
      <w:r w:rsidR="00DB2CFB" w:rsidRPr="00092096">
        <w:rPr>
          <w:rFonts w:ascii="Times New Roman" w:hAnsi="Times New Roman"/>
          <w:sz w:val="18"/>
          <w:szCs w:val="18"/>
        </w:rPr>
        <w:t xml:space="preserve">, percentage yield, </w:t>
      </w:r>
      <w:proofErr w:type="spellStart"/>
      <w:r w:rsidR="00DB2CFB" w:rsidRPr="00092096">
        <w:rPr>
          <w:rFonts w:ascii="Times New Roman" w:hAnsi="Times New Roman"/>
          <w:sz w:val="18"/>
          <w:szCs w:val="18"/>
        </w:rPr>
        <w:t>curcuminoids</w:t>
      </w:r>
      <w:proofErr w:type="spellEnd"/>
      <w:r w:rsidR="00DB2CFB">
        <w:rPr>
          <w:rFonts w:ascii="Times New Roman" w:hAnsi="Times New Roman"/>
          <w:sz w:val="18"/>
          <w:szCs w:val="18"/>
        </w:rPr>
        <w:t xml:space="preserve">, </w:t>
      </w:r>
      <w:r w:rsidR="00DB2CFB" w:rsidRPr="00092096">
        <w:rPr>
          <w:rFonts w:ascii="Times New Roman" w:hAnsi="Times New Roman"/>
          <w:sz w:val="18"/>
          <w:szCs w:val="18"/>
        </w:rPr>
        <w:t>volatile compounds</w:t>
      </w:r>
    </w:p>
    <w:p w:rsidR="00B54931" w:rsidRPr="0025501B" w:rsidRDefault="00B54931" w:rsidP="0025501B">
      <w:pPr>
        <w:pStyle w:val="NoSpacing"/>
        <w:jc w:val="both"/>
        <w:rPr>
          <w:rFonts w:ascii="Times New Roman" w:hAnsi="Times New Roman"/>
          <w:sz w:val="20"/>
          <w:szCs w:val="20"/>
        </w:rPr>
      </w:pPr>
    </w:p>
    <w:p w:rsidR="00A375EF" w:rsidRPr="00DB2CFB" w:rsidRDefault="00A375EF" w:rsidP="00092096">
      <w:pPr>
        <w:jc w:val="center"/>
        <w:rPr>
          <w:b/>
          <w:sz w:val="18"/>
          <w:szCs w:val="18"/>
        </w:rPr>
      </w:pPr>
      <w:proofErr w:type="spellStart"/>
      <w:r w:rsidRPr="00DB2CFB">
        <w:rPr>
          <w:b/>
          <w:sz w:val="18"/>
          <w:szCs w:val="18"/>
        </w:rPr>
        <w:t>Abstrak</w:t>
      </w:r>
      <w:proofErr w:type="spellEnd"/>
    </w:p>
    <w:p w:rsidR="00A375EF" w:rsidRPr="00DB2CFB" w:rsidRDefault="00A375EF" w:rsidP="00092096">
      <w:pPr>
        <w:jc w:val="both"/>
        <w:rPr>
          <w:sz w:val="18"/>
          <w:szCs w:val="18"/>
        </w:rPr>
      </w:pPr>
      <w:proofErr w:type="spellStart"/>
      <w:r w:rsidRPr="00DB2CFB">
        <w:rPr>
          <w:sz w:val="18"/>
          <w:szCs w:val="18"/>
        </w:rPr>
        <w:t>Kunyit</w:t>
      </w:r>
      <w:proofErr w:type="spellEnd"/>
      <w:r w:rsidRPr="00DB2CFB">
        <w:rPr>
          <w:sz w:val="18"/>
          <w:szCs w:val="18"/>
        </w:rPr>
        <w:t xml:space="preserve"> </w:t>
      </w:r>
      <w:proofErr w:type="spellStart"/>
      <w:r w:rsidR="00EC44E8" w:rsidRPr="00DB2CFB">
        <w:rPr>
          <w:sz w:val="18"/>
          <w:szCs w:val="18"/>
        </w:rPr>
        <w:t>merupakan</w:t>
      </w:r>
      <w:proofErr w:type="spellEnd"/>
      <w:r w:rsidR="00EC44E8" w:rsidRPr="00DB2CFB">
        <w:rPr>
          <w:sz w:val="18"/>
          <w:szCs w:val="18"/>
        </w:rPr>
        <w:t xml:space="preserve"> </w:t>
      </w:r>
      <w:proofErr w:type="spellStart"/>
      <w:r w:rsidRPr="00DB2CFB">
        <w:rPr>
          <w:sz w:val="18"/>
          <w:szCs w:val="18"/>
        </w:rPr>
        <w:t>tumbuhan</w:t>
      </w:r>
      <w:proofErr w:type="spellEnd"/>
      <w:r w:rsidRPr="00DB2CFB">
        <w:rPr>
          <w:sz w:val="18"/>
          <w:szCs w:val="18"/>
        </w:rPr>
        <w:t xml:space="preserve"> </w:t>
      </w:r>
      <w:proofErr w:type="spellStart"/>
      <w:r w:rsidRPr="00DB2CFB">
        <w:rPr>
          <w:sz w:val="18"/>
          <w:szCs w:val="18"/>
        </w:rPr>
        <w:t>herba</w:t>
      </w:r>
      <w:proofErr w:type="spellEnd"/>
      <w:r w:rsidRPr="00DB2CFB">
        <w:rPr>
          <w:sz w:val="18"/>
          <w:szCs w:val="18"/>
        </w:rPr>
        <w:t xml:space="preserve"> yang</w:t>
      </w:r>
      <w:r w:rsidR="000F6665" w:rsidRPr="00DB2CFB">
        <w:rPr>
          <w:sz w:val="18"/>
          <w:szCs w:val="18"/>
        </w:rPr>
        <w:t xml:space="preserve"> </w:t>
      </w:r>
      <w:proofErr w:type="spellStart"/>
      <w:r w:rsidR="000F6665" w:rsidRPr="00DB2CFB">
        <w:rPr>
          <w:sz w:val="18"/>
          <w:szCs w:val="18"/>
        </w:rPr>
        <w:t>terkenal</w:t>
      </w:r>
      <w:proofErr w:type="spellEnd"/>
      <w:r w:rsidR="000F6665" w:rsidRPr="00DB2CFB">
        <w:rPr>
          <w:sz w:val="18"/>
          <w:szCs w:val="18"/>
        </w:rPr>
        <w:t xml:space="preserve"> </w:t>
      </w:r>
      <w:proofErr w:type="spellStart"/>
      <w:r w:rsidR="000F6665" w:rsidRPr="00DB2CFB">
        <w:rPr>
          <w:sz w:val="18"/>
          <w:szCs w:val="18"/>
        </w:rPr>
        <w:t>disebabkan</w:t>
      </w:r>
      <w:proofErr w:type="spellEnd"/>
      <w:r w:rsidR="000F6665" w:rsidRPr="00DB2CFB">
        <w:rPr>
          <w:sz w:val="18"/>
          <w:szCs w:val="18"/>
        </w:rPr>
        <w:t xml:space="preserve"> </w:t>
      </w:r>
      <w:proofErr w:type="spellStart"/>
      <w:r w:rsidR="000F6665" w:rsidRPr="00DB2CFB">
        <w:rPr>
          <w:sz w:val="18"/>
          <w:szCs w:val="18"/>
        </w:rPr>
        <w:t>kebaikannya</w:t>
      </w:r>
      <w:proofErr w:type="spellEnd"/>
      <w:r w:rsidR="003F43C6" w:rsidRPr="00DB2CFB">
        <w:rPr>
          <w:sz w:val="18"/>
          <w:szCs w:val="18"/>
        </w:rPr>
        <w:t xml:space="preserve"> </w:t>
      </w:r>
      <w:r w:rsidRPr="00DB2CFB">
        <w:rPr>
          <w:sz w:val="18"/>
          <w:szCs w:val="18"/>
        </w:rPr>
        <w:t xml:space="preserve">yang </w:t>
      </w:r>
      <w:proofErr w:type="spellStart"/>
      <w:r w:rsidRPr="00DB2CFB">
        <w:rPr>
          <w:sz w:val="18"/>
          <w:szCs w:val="18"/>
        </w:rPr>
        <w:t>pelbagai</w:t>
      </w:r>
      <w:proofErr w:type="spellEnd"/>
      <w:r w:rsidRPr="00DB2CFB">
        <w:rPr>
          <w:sz w:val="18"/>
          <w:szCs w:val="18"/>
        </w:rPr>
        <w:t xml:space="preserve"> </w:t>
      </w:r>
      <w:proofErr w:type="spellStart"/>
      <w:r w:rsidRPr="00DB2CFB">
        <w:rPr>
          <w:sz w:val="18"/>
          <w:szCs w:val="18"/>
        </w:rPr>
        <w:t>terutam</w:t>
      </w:r>
      <w:r w:rsidR="00970661" w:rsidRPr="00DB2CFB">
        <w:rPr>
          <w:sz w:val="18"/>
          <w:szCs w:val="18"/>
        </w:rPr>
        <w:t>anya</w:t>
      </w:r>
      <w:proofErr w:type="spellEnd"/>
      <w:r w:rsidR="00970661" w:rsidRPr="00DB2CFB">
        <w:rPr>
          <w:sz w:val="18"/>
          <w:szCs w:val="18"/>
        </w:rPr>
        <w:t xml:space="preserve"> </w:t>
      </w:r>
      <w:proofErr w:type="spellStart"/>
      <w:r w:rsidR="00970661" w:rsidRPr="00DB2CFB">
        <w:rPr>
          <w:sz w:val="18"/>
          <w:szCs w:val="18"/>
        </w:rPr>
        <w:t>dalam</w:t>
      </w:r>
      <w:proofErr w:type="spellEnd"/>
      <w:r w:rsidR="00970661" w:rsidRPr="00DB2CFB">
        <w:rPr>
          <w:sz w:val="18"/>
          <w:szCs w:val="18"/>
        </w:rPr>
        <w:t xml:space="preserve"> </w:t>
      </w:r>
      <w:proofErr w:type="spellStart"/>
      <w:r w:rsidR="00970661" w:rsidRPr="00DB2CFB">
        <w:rPr>
          <w:sz w:val="18"/>
          <w:szCs w:val="18"/>
        </w:rPr>
        <w:t>perubatan</w:t>
      </w:r>
      <w:proofErr w:type="spellEnd"/>
      <w:r w:rsidR="00970661" w:rsidRPr="00DB2CFB">
        <w:rPr>
          <w:sz w:val="18"/>
          <w:szCs w:val="18"/>
        </w:rPr>
        <w:t xml:space="preserve"> </w:t>
      </w:r>
      <w:proofErr w:type="spellStart"/>
      <w:r w:rsidR="00970661" w:rsidRPr="00DB2CFB">
        <w:rPr>
          <w:sz w:val="18"/>
          <w:szCs w:val="18"/>
        </w:rPr>
        <w:t>masyarakat</w:t>
      </w:r>
      <w:proofErr w:type="spellEnd"/>
      <w:r w:rsidR="00970661" w:rsidRPr="00DB2CFB">
        <w:rPr>
          <w:sz w:val="18"/>
          <w:szCs w:val="18"/>
        </w:rPr>
        <w:t xml:space="preserve"> </w:t>
      </w:r>
      <w:r w:rsidRPr="00DB2CFB">
        <w:rPr>
          <w:sz w:val="18"/>
          <w:szCs w:val="18"/>
        </w:rPr>
        <w:t xml:space="preserve">India. </w:t>
      </w:r>
      <w:proofErr w:type="spellStart"/>
      <w:r w:rsidR="002C5FBE" w:rsidRPr="00DB2CFB">
        <w:rPr>
          <w:sz w:val="18"/>
          <w:szCs w:val="18"/>
        </w:rPr>
        <w:t>Bahagian</w:t>
      </w:r>
      <w:proofErr w:type="spellEnd"/>
      <w:r w:rsidR="002C5FBE" w:rsidRPr="00DB2CFB">
        <w:rPr>
          <w:sz w:val="18"/>
          <w:szCs w:val="18"/>
        </w:rPr>
        <w:t xml:space="preserve"> </w:t>
      </w:r>
      <w:proofErr w:type="spellStart"/>
      <w:r w:rsidR="002C5FBE" w:rsidRPr="00DB2CFB">
        <w:rPr>
          <w:sz w:val="18"/>
          <w:szCs w:val="18"/>
        </w:rPr>
        <w:t>r</w:t>
      </w:r>
      <w:r w:rsidR="0094113E" w:rsidRPr="00DB2CFB">
        <w:rPr>
          <w:sz w:val="18"/>
          <w:szCs w:val="18"/>
        </w:rPr>
        <w:t>izom</w:t>
      </w:r>
      <w:proofErr w:type="spellEnd"/>
      <w:r w:rsidR="002C5FBE" w:rsidRPr="00DB2CFB">
        <w:rPr>
          <w:sz w:val="18"/>
          <w:szCs w:val="18"/>
        </w:rPr>
        <w:t xml:space="preserve"> </w:t>
      </w:r>
      <w:proofErr w:type="spellStart"/>
      <w:r w:rsidR="0094113E" w:rsidRPr="00DB2CFB">
        <w:rPr>
          <w:sz w:val="18"/>
          <w:szCs w:val="18"/>
        </w:rPr>
        <w:t>kunyit</w:t>
      </w:r>
      <w:proofErr w:type="spellEnd"/>
      <w:r w:rsidR="00F04D29" w:rsidRPr="00DB2CFB">
        <w:rPr>
          <w:sz w:val="18"/>
          <w:szCs w:val="18"/>
        </w:rPr>
        <w:t xml:space="preserve"> </w:t>
      </w:r>
      <w:proofErr w:type="spellStart"/>
      <w:r w:rsidR="0094113E" w:rsidRPr="00DB2CFB">
        <w:rPr>
          <w:sz w:val="18"/>
          <w:szCs w:val="18"/>
        </w:rPr>
        <w:t>mengandungi</w:t>
      </w:r>
      <w:proofErr w:type="spellEnd"/>
      <w:r w:rsidR="0094113E" w:rsidRPr="00DB2CFB">
        <w:rPr>
          <w:sz w:val="18"/>
          <w:szCs w:val="18"/>
        </w:rPr>
        <w:t xml:space="preserve"> </w:t>
      </w:r>
      <w:proofErr w:type="spellStart"/>
      <w:r w:rsidR="0094113E" w:rsidRPr="00DB2CFB">
        <w:rPr>
          <w:sz w:val="18"/>
          <w:szCs w:val="18"/>
        </w:rPr>
        <w:t>sebatian</w:t>
      </w:r>
      <w:proofErr w:type="spellEnd"/>
      <w:r w:rsidR="0094113E" w:rsidRPr="00DB2CFB">
        <w:rPr>
          <w:sz w:val="18"/>
          <w:szCs w:val="18"/>
        </w:rPr>
        <w:t xml:space="preserve"> </w:t>
      </w:r>
      <w:proofErr w:type="spellStart"/>
      <w:r w:rsidR="0094113E" w:rsidRPr="00DB2CFB">
        <w:rPr>
          <w:sz w:val="18"/>
          <w:szCs w:val="18"/>
        </w:rPr>
        <w:t>berkhasiat</w:t>
      </w:r>
      <w:proofErr w:type="spellEnd"/>
      <w:r w:rsidR="0094113E" w:rsidRPr="00DB2CFB">
        <w:rPr>
          <w:sz w:val="18"/>
          <w:szCs w:val="18"/>
        </w:rPr>
        <w:t xml:space="preserve"> yang </w:t>
      </w:r>
      <w:proofErr w:type="spellStart"/>
      <w:r w:rsidR="0094113E" w:rsidRPr="00DB2CFB">
        <w:rPr>
          <w:sz w:val="18"/>
          <w:szCs w:val="18"/>
        </w:rPr>
        <w:t>dipercayai</w:t>
      </w:r>
      <w:proofErr w:type="spellEnd"/>
      <w:r w:rsidR="0094113E" w:rsidRPr="00DB2CFB">
        <w:rPr>
          <w:sz w:val="18"/>
          <w:szCs w:val="18"/>
        </w:rPr>
        <w:t xml:space="preserve"> </w:t>
      </w:r>
      <w:proofErr w:type="spellStart"/>
      <w:r w:rsidR="0094113E" w:rsidRPr="00DB2CFB">
        <w:rPr>
          <w:sz w:val="18"/>
          <w:szCs w:val="18"/>
        </w:rPr>
        <w:t>mempunyai</w:t>
      </w:r>
      <w:proofErr w:type="spellEnd"/>
      <w:r w:rsidR="0094113E" w:rsidRPr="00DB2CFB">
        <w:rPr>
          <w:sz w:val="18"/>
          <w:szCs w:val="18"/>
        </w:rPr>
        <w:t xml:space="preserve"> </w:t>
      </w:r>
      <w:proofErr w:type="spellStart"/>
      <w:r w:rsidR="0094113E" w:rsidRPr="00DB2CFB">
        <w:rPr>
          <w:sz w:val="18"/>
          <w:szCs w:val="18"/>
        </w:rPr>
        <w:t>kesan</w:t>
      </w:r>
      <w:proofErr w:type="spellEnd"/>
      <w:r w:rsidR="0094113E" w:rsidRPr="00DB2CFB">
        <w:rPr>
          <w:sz w:val="18"/>
          <w:szCs w:val="18"/>
        </w:rPr>
        <w:t xml:space="preserve"> </w:t>
      </w:r>
      <w:proofErr w:type="spellStart"/>
      <w:r w:rsidR="0094113E" w:rsidRPr="00DB2CFB">
        <w:rPr>
          <w:sz w:val="18"/>
          <w:szCs w:val="18"/>
        </w:rPr>
        <w:t>antimikrobial</w:t>
      </w:r>
      <w:proofErr w:type="spellEnd"/>
      <w:r w:rsidR="0094113E" w:rsidRPr="00DB2CFB">
        <w:rPr>
          <w:sz w:val="18"/>
          <w:szCs w:val="18"/>
        </w:rPr>
        <w:t>, anti-</w:t>
      </w:r>
      <w:proofErr w:type="spellStart"/>
      <w:r w:rsidR="0094113E" w:rsidRPr="00DB2CFB">
        <w:rPr>
          <w:sz w:val="18"/>
          <w:szCs w:val="18"/>
        </w:rPr>
        <w:t>kanser</w:t>
      </w:r>
      <w:proofErr w:type="spellEnd"/>
      <w:r w:rsidR="0094113E" w:rsidRPr="00DB2CFB">
        <w:rPr>
          <w:sz w:val="18"/>
          <w:szCs w:val="18"/>
        </w:rPr>
        <w:t>, anti-</w:t>
      </w:r>
      <w:proofErr w:type="spellStart"/>
      <w:r w:rsidR="0094113E" w:rsidRPr="00DB2CFB">
        <w:rPr>
          <w:sz w:val="18"/>
          <w:szCs w:val="18"/>
        </w:rPr>
        <w:t>keradangan</w:t>
      </w:r>
      <w:proofErr w:type="spellEnd"/>
      <w:r w:rsidR="0094113E" w:rsidRPr="00DB2CFB">
        <w:rPr>
          <w:sz w:val="18"/>
          <w:szCs w:val="18"/>
        </w:rPr>
        <w:t xml:space="preserve"> </w:t>
      </w:r>
      <w:proofErr w:type="spellStart"/>
      <w:r w:rsidR="0094113E" w:rsidRPr="00DB2CFB">
        <w:rPr>
          <w:sz w:val="18"/>
          <w:szCs w:val="18"/>
        </w:rPr>
        <w:t>dan</w:t>
      </w:r>
      <w:proofErr w:type="spellEnd"/>
      <w:r w:rsidR="0094113E" w:rsidRPr="00DB2CFB">
        <w:rPr>
          <w:sz w:val="18"/>
          <w:szCs w:val="18"/>
        </w:rPr>
        <w:t xml:space="preserve"> </w:t>
      </w:r>
      <w:proofErr w:type="spellStart"/>
      <w:r w:rsidR="0094113E" w:rsidRPr="00DB2CFB">
        <w:rPr>
          <w:sz w:val="18"/>
          <w:szCs w:val="18"/>
        </w:rPr>
        <w:t>juga</w:t>
      </w:r>
      <w:proofErr w:type="spellEnd"/>
      <w:r w:rsidR="0094113E" w:rsidRPr="00DB2CFB">
        <w:rPr>
          <w:sz w:val="18"/>
          <w:szCs w:val="18"/>
        </w:rPr>
        <w:t xml:space="preserve"> </w:t>
      </w:r>
      <w:proofErr w:type="spellStart"/>
      <w:r w:rsidR="0094113E" w:rsidRPr="00DB2CFB">
        <w:rPr>
          <w:sz w:val="18"/>
          <w:szCs w:val="18"/>
        </w:rPr>
        <w:t>mempercepatkan</w:t>
      </w:r>
      <w:proofErr w:type="spellEnd"/>
      <w:r w:rsidR="0094113E" w:rsidRPr="00DB2CFB">
        <w:rPr>
          <w:sz w:val="18"/>
          <w:szCs w:val="18"/>
        </w:rPr>
        <w:t xml:space="preserve"> </w:t>
      </w:r>
      <w:proofErr w:type="spellStart"/>
      <w:proofErr w:type="gramStart"/>
      <w:r w:rsidR="0094113E" w:rsidRPr="00DB2CFB">
        <w:rPr>
          <w:sz w:val="18"/>
          <w:szCs w:val="18"/>
        </w:rPr>
        <w:t>kadar</w:t>
      </w:r>
      <w:proofErr w:type="spellEnd"/>
      <w:proofErr w:type="gramEnd"/>
      <w:r w:rsidR="0094113E" w:rsidRPr="00DB2CFB">
        <w:rPr>
          <w:sz w:val="18"/>
          <w:szCs w:val="18"/>
        </w:rPr>
        <w:t xml:space="preserve"> </w:t>
      </w:r>
      <w:proofErr w:type="spellStart"/>
      <w:r w:rsidR="0094113E" w:rsidRPr="00DB2CFB">
        <w:rPr>
          <w:sz w:val="18"/>
          <w:szCs w:val="18"/>
        </w:rPr>
        <w:t>penyembuhan</w:t>
      </w:r>
      <w:proofErr w:type="spellEnd"/>
      <w:r w:rsidR="0094113E" w:rsidRPr="00DB2CFB">
        <w:rPr>
          <w:sz w:val="18"/>
          <w:szCs w:val="18"/>
        </w:rPr>
        <w:t xml:space="preserve"> </w:t>
      </w:r>
      <w:proofErr w:type="spellStart"/>
      <w:r w:rsidR="0094113E" w:rsidRPr="00DB2CFB">
        <w:rPr>
          <w:sz w:val="18"/>
          <w:szCs w:val="18"/>
        </w:rPr>
        <w:t>luka</w:t>
      </w:r>
      <w:proofErr w:type="spellEnd"/>
      <w:r w:rsidR="0094113E" w:rsidRPr="00DB2CFB">
        <w:rPr>
          <w:sz w:val="18"/>
          <w:szCs w:val="18"/>
        </w:rPr>
        <w:t>.</w:t>
      </w:r>
      <w:r w:rsidR="00D379E3" w:rsidRPr="00DB2CFB">
        <w:rPr>
          <w:sz w:val="18"/>
          <w:szCs w:val="18"/>
        </w:rPr>
        <w:t xml:space="preserve"> </w:t>
      </w:r>
      <w:proofErr w:type="spellStart"/>
      <w:r w:rsidR="00D379E3" w:rsidRPr="00DB2CFB">
        <w:rPr>
          <w:sz w:val="18"/>
          <w:szCs w:val="18"/>
        </w:rPr>
        <w:t>Disebabkan</w:t>
      </w:r>
      <w:proofErr w:type="spellEnd"/>
      <w:r w:rsidR="00D379E3" w:rsidRPr="00DB2CFB">
        <w:rPr>
          <w:sz w:val="18"/>
          <w:szCs w:val="18"/>
        </w:rPr>
        <w:t xml:space="preserve"> </w:t>
      </w:r>
      <w:proofErr w:type="spellStart"/>
      <w:r w:rsidR="00D379E3" w:rsidRPr="00DB2CFB">
        <w:rPr>
          <w:sz w:val="18"/>
          <w:szCs w:val="18"/>
        </w:rPr>
        <w:t>kitar</w:t>
      </w:r>
      <w:proofErr w:type="spellEnd"/>
      <w:r w:rsidR="00D379E3" w:rsidRPr="00DB2CFB">
        <w:rPr>
          <w:sz w:val="18"/>
          <w:szCs w:val="18"/>
        </w:rPr>
        <w:t xml:space="preserve"> </w:t>
      </w:r>
      <w:proofErr w:type="spellStart"/>
      <w:r w:rsidR="00D379E3" w:rsidRPr="00DB2CFB">
        <w:rPr>
          <w:sz w:val="18"/>
          <w:szCs w:val="18"/>
        </w:rPr>
        <w:t>hidup</w:t>
      </w:r>
      <w:proofErr w:type="spellEnd"/>
      <w:r w:rsidR="00D379E3" w:rsidRPr="00DB2CFB">
        <w:rPr>
          <w:sz w:val="18"/>
          <w:szCs w:val="18"/>
        </w:rPr>
        <w:t xml:space="preserve"> yang </w:t>
      </w:r>
      <w:proofErr w:type="spellStart"/>
      <w:r w:rsidR="00D379E3" w:rsidRPr="00DB2CFB">
        <w:rPr>
          <w:sz w:val="18"/>
          <w:szCs w:val="18"/>
        </w:rPr>
        <w:t>singkat</w:t>
      </w:r>
      <w:proofErr w:type="spellEnd"/>
      <w:r w:rsidR="00D379E3" w:rsidRPr="00DB2CFB">
        <w:rPr>
          <w:sz w:val="18"/>
          <w:szCs w:val="18"/>
        </w:rPr>
        <w:t xml:space="preserve"> </w:t>
      </w:r>
      <w:proofErr w:type="spellStart"/>
      <w:r w:rsidR="00D379E3" w:rsidRPr="00DB2CFB">
        <w:rPr>
          <w:sz w:val="18"/>
          <w:szCs w:val="18"/>
        </w:rPr>
        <w:t>dan</w:t>
      </w:r>
      <w:proofErr w:type="spellEnd"/>
      <w:r w:rsidR="00D379E3" w:rsidRPr="00DB2CFB">
        <w:rPr>
          <w:sz w:val="18"/>
          <w:szCs w:val="18"/>
        </w:rPr>
        <w:t xml:space="preserve"> </w:t>
      </w:r>
      <w:proofErr w:type="spellStart"/>
      <w:r w:rsidR="00D379E3" w:rsidRPr="00DB2CFB">
        <w:rPr>
          <w:sz w:val="18"/>
          <w:szCs w:val="18"/>
        </w:rPr>
        <w:t>ciri</w:t>
      </w:r>
      <w:proofErr w:type="spellEnd"/>
      <w:r w:rsidR="00D379E3" w:rsidRPr="00DB2CFB">
        <w:rPr>
          <w:sz w:val="18"/>
          <w:szCs w:val="18"/>
        </w:rPr>
        <w:t xml:space="preserve"> </w:t>
      </w:r>
      <w:proofErr w:type="spellStart"/>
      <w:r w:rsidR="00D379E3" w:rsidRPr="00DB2CFB">
        <w:rPr>
          <w:sz w:val="18"/>
          <w:szCs w:val="18"/>
        </w:rPr>
        <w:t>mudah</w:t>
      </w:r>
      <w:proofErr w:type="spellEnd"/>
      <w:r w:rsidR="00D379E3" w:rsidRPr="00DB2CFB">
        <w:rPr>
          <w:sz w:val="18"/>
          <w:szCs w:val="18"/>
        </w:rPr>
        <w:t xml:space="preserve"> </w:t>
      </w:r>
      <w:proofErr w:type="spellStart"/>
      <w:r w:rsidR="00D379E3" w:rsidRPr="00DB2CFB">
        <w:rPr>
          <w:sz w:val="18"/>
          <w:szCs w:val="18"/>
        </w:rPr>
        <w:t>rosak</w:t>
      </w:r>
      <w:proofErr w:type="spellEnd"/>
      <w:r w:rsidR="00D379E3" w:rsidRPr="00DB2CFB">
        <w:rPr>
          <w:sz w:val="18"/>
          <w:szCs w:val="18"/>
        </w:rPr>
        <w:t xml:space="preserve"> yang </w:t>
      </w:r>
      <w:proofErr w:type="spellStart"/>
      <w:r w:rsidR="00D379E3" w:rsidRPr="00DB2CFB">
        <w:rPr>
          <w:sz w:val="18"/>
          <w:szCs w:val="18"/>
        </w:rPr>
        <w:t>terdapa</w:t>
      </w:r>
      <w:r w:rsidR="002C5FBE" w:rsidRPr="00DB2CFB">
        <w:rPr>
          <w:sz w:val="18"/>
          <w:szCs w:val="18"/>
        </w:rPr>
        <w:t>t</w:t>
      </w:r>
      <w:proofErr w:type="spellEnd"/>
      <w:r w:rsidR="002C5FBE" w:rsidRPr="00DB2CFB">
        <w:rPr>
          <w:sz w:val="18"/>
          <w:szCs w:val="18"/>
        </w:rPr>
        <w:t xml:space="preserve"> </w:t>
      </w:r>
      <w:proofErr w:type="spellStart"/>
      <w:r w:rsidR="002C5FBE" w:rsidRPr="00DB2CFB">
        <w:rPr>
          <w:sz w:val="18"/>
          <w:szCs w:val="18"/>
        </w:rPr>
        <w:t>pada</w:t>
      </w:r>
      <w:proofErr w:type="spellEnd"/>
      <w:r w:rsidR="002C5FBE" w:rsidRPr="00DB2CFB">
        <w:rPr>
          <w:sz w:val="18"/>
          <w:szCs w:val="18"/>
        </w:rPr>
        <w:t xml:space="preserve"> </w:t>
      </w:r>
      <w:proofErr w:type="spellStart"/>
      <w:r w:rsidR="002C5FBE" w:rsidRPr="00DB2CFB">
        <w:rPr>
          <w:sz w:val="18"/>
          <w:szCs w:val="18"/>
        </w:rPr>
        <w:t>kunyit</w:t>
      </w:r>
      <w:proofErr w:type="spellEnd"/>
      <w:r w:rsidR="002C5FBE" w:rsidRPr="00DB2CFB">
        <w:rPr>
          <w:sz w:val="18"/>
          <w:szCs w:val="18"/>
        </w:rPr>
        <w:t xml:space="preserve">, </w:t>
      </w:r>
      <w:proofErr w:type="spellStart"/>
      <w:r w:rsidR="002C5FBE" w:rsidRPr="00DB2CFB">
        <w:rPr>
          <w:sz w:val="18"/>
          <w:szCs w:val="18"/>
        </w:rPr>
        <w:t>maka</w:t>
      </w:r>
      <w:proofErr w:type="spellEnd"/>
      <w:r w:rsidR="002C5FBE" w:rsidRPr="00DB2CFB">
        <w:rPr>
          <w:sz w:val="18"/>
          <w:szCs w:val="18"/>
        </w:rPr>
        <w:t xml:space="preserve"> </w:t>
      </w:r>
      <w:proofErr w:type="spellStart"/>
      <w:r w:rsidR="002C5FBE" w:rsidRPr="00DB2CFB">
        <w:rPr>
          <w:sz w:val="18"/>
          <w:szCs w:val="18"/>
        </w:rPr>
        <w:t>penukaran</w:t>
      </w:r>
      <w:proofErr w:type="spellEnd"/>
      <w:r w:rsidR="002C5FBE" w:rsidRPr="00DB2CFB">
        <w:rPr>
          <w:sz w:val="18"/>
          <w:szCs w:val="18"/>
        </w:rPr>
        <w:t xml:space="preserve"> </w:t>
      </w:r>
      <w:proofErr w:type="spellStart"/>
      <w:r w:rsidR="002C5FBE" w:rsidRPr="00DB2CFB">
        <w:rPr>
          <w:sz w:val="18"/>
          <w:szCs w:val="18"/>
        </w:rPr>
        <w:t>r</w:t>
      </w:r>
      <w:r w:rsidR="00D379E3" w:rsidRPr="00DB2CFB">
        <w:rPr>
          <w:sz w:val="18"/>
          <w:szCs w:val="18"/>
        </w:rPr>
        <w:t>iz</w:t>
      </w:r>
      <w:r w:rsidR="002C5FBE" w:rsidRPr="00DB2CFB">
        <w:rPr>
          <w:sz w:val="18"/>
          <w:szCs w:val="18"/>
        </w:rPr>
        <w:t>om</w:t>
      </w:r>
      <w:proofErr w:type="spellEnd"/>
      <w:r w:rsidR="002C5FBE" w:rsidRPr="00DB2CFB">
        <w:rPr>
          <w:sz w:val="18"/>
          <w:szCs w:val="18"/>
        </w:rPr>
        <w:t xml:space="preserve"> </w:t>
      </w:r>
      <w:proofErr w:type="spellStart"/>
      <w:r w:rsidR="00284B6C" w:rsidRPr="00DB2CFB">
        <w:rPr>
          <w:sz w:val="18"/>
          <w:szCs w:val="18"/>
        </w:rPr>
        <w:t>kunyit</w:t>
      </w:r>
      <w:proofErr w:type="spellEnd"/>
      <w:r w:rsidR="00284B6C" w:rsidRPr="00DB2CFB">
        <w:rPr>
          <w:sz w:val="18"/>
          <w:szCs w:val="18"/>
        </w:rPr>
        <w:t xml:space="preserve"> </w:t>
      </w:r>
      <w:proofErr w:type="spellStart"/>
      <w:r w:rsidR="00284B6C" w:rsidRPr="00DB2CFB">
        <w:rPr>
          <w:sz w:val="18"/>
          <w:szCs w:val="18"/>
        </w:rPr>
        <w:t>kepada</w:t>
      </w:r>
      <w:proofErr w:type="spellEnd"/>
      <w:r w:rsidR="00284B6C" w:rsidRPr="00DB2CFB">
        <w:rPr>
          <w:sz w:val="18"/>
          <w:szCs w:val="18"/>
        </w:rPr>
        <w:t xml:space="preserve"> </w:t>
      </w:r>
      <w:proofErr w:type="spellStart"/>
      <w:r w:rsidR="00284B6C" w:rsidRPr="00DB2CFB">
        <w:rPr>
          <w:sz w:val="18"/>
          <w:szCs w:val="18"/>
        </w:rPr>
        <w:t>ekstrak</w:t>
      </w:r>
      <w:proofErr w:type="spellEnd"/>
      <w:r w:rsidR="00284B6C" w:rsidRPr="00DB2CFB">
        <w:rPr>
          <w:sz w:val="18"/>
          <w:szCs w:val="18"/>
        </w:rPr>
        <w:t xml:space="preserve"> </w:t>
      </w:r>
      <w:proofErr w:type="spellStart"/>
      <w:r w:rsidR="0037004F" w:rsidRPr="00DB2CFB">
        <w:rPr>
          <w:sz w:val="18"/>
          <w:szCs w:val="18"/>
        </w:rPr>
        <w:t>kunyit</w:t>
      </w:r>
      <w:proofErr w:type="spellEnd"/>
      <w:r w:rsidR="0037004F" w:rsidRPr="00DB2CFB">
        <w:rPr>
          <w:sz w:val="18"/>
          <w:szCs w:val="18"/>
        </w:rPr>
        <w:t xml:space="preserve"> </w:t>
      </w:r>
      <w:proofErr w:type="spellStart"/>
      <w:r w:rsidR="000B6EF4" w:rsidRPr="00DB2CFB">
        <w:rPr>
          <w:sz w:val="18"/>
          <w:szCs w:val="18"/>
        </w:rPr>
        <w:t>adalah</w:t>
      </w:r>
      <w:proofErr w:type="spellEnd"/>
      <w:r w:rsidR="000B6EF4" w:rsidRPr="00DB2CFB">
        <w:rPr>
          <w:sz w:val="18"/>
          <w:szCs w:val="18"/>
        </w:rPr>
        <w:t xml:space="preserve"> </w:t>
      </w:r>
      <w:proofErr w:type="spellStart"/>
      <w:r w:rsidR="00D379E3" w:rsidRPr="00DB2CFB">
        <w:rPr>
          <w:sz w:val="18"/>
          <w:szCs w:val="18"/>
        </w:rPr>
        <w:t>amat</w:t>
      </w:r>
      <w:proofErr w:type="spellEnd"/>
      <w:r w:rsidR="00D379E3" w:rsidRPr="00DB2CFB">
        <w:rPr>
          <w:sz w:val="18"/>
          <w:szCs w:val="18"/>
        </w:rPr>
        <w:t xml:space="preserve"> </w:t>
      </w:r>
      <w:proofErr w:type="spellStart"/>
      <w:r w:rsidR="00D379E3" w:rsidRPr="00DB2CFB">
        <w:rPr>
          <w:sz w:val="18"/>
          <w:szCs w:val="18"/>
        </w:rPr>
        <w:t>wajar</w:t>
      </w:r>
      <w:proofErr w:type="spellEnd"/>
      <w:r w:rsidR="00D379E3" w:rsidRPr="00DB2CFB">
        <w:rPr>
          <w:sz w:val="18"/>
          <w:szCs w:val="18"/>
        </w:rPr>
        <w:t>.</w:t>
      </w:r>
      <w:r w:rsidR="004D7DDF" w:rsidRPr="00DB2CFB">
        <w:rPr>
          <w:sz w:val="18"/>
          <w:szCs w:val="18"/>
        </w:rPr>
        <w:t xml:space="preserve"> </w:t>
      </w:r>
      <w:proofErr w:type="spellStart"/>
      <w:r w:rsidR="004D7DDF" w:rsidRPr="00DB2CFB">
        <w:rPr>
          <w:sz w:val="18"/>
          <w:szCs w:val="18"/>
        </w:rPr>
        <w:t>Beberapa</w:t>
      </w:r>
      <w:proofErr w:type="spellEnd"/>
      <w:r w:rsidR="004D7DDF" w:rsidRPr="00DB2CFB">
        <w:rPr>
          <w:sz w:val="18"/>
          <w:szCs w:val="18"/>
        </w:rPr>
        <w:t xml:space="preserve"> </w:t>
      </w:r>
      <w:proofErr w:type="spellStart"/>
      <w:r w:rsidR="004D7DDF" w:rsidRPr="00DB2CFB">
        <w:rPr>
          <w:sz w:val="18"/>
          <w:szCs w:val="18"/>
        </w:rPr>
        <w:t>kaedah</w:t>
      </w:r>
      <w:proofErr w:type="spellEnd"/>
      <w:r w:rsidR="004D7DDF" w:rsidRPr="00DB2CFB">
        <w:rPr>
          <w:sz w:val="18"/>
          <w:szCs w:val="18"/>
        </w:rPr>
        <w:t xml:space="preserve"> </w:t>
      </w:r>
      <w:proofErr w:type="spellStart"/>
      <w:r w:rsidR="004D7DDF" w:rsidRPr="00DB2CFB">
        <w:rPr>
          <w:sz w:val="18"/>
          <w:szCs w:val="18"/>
        </w:rPr>
        <w:t>pengekstrakan</w:t>
      </w:r>
      <w:proofErr w:type="spellEnd"/>
      <w:r w:rsidR="004D7DDF" w:rsidRPr="00DB2CFB">
        <w:rPr>
          <w:sz w:val="18"/>
          <w:szCs w:val="18"/>
        </w:rPr>
        <w:t xml:space="preserve"> </w:t>
      </w:r>
      <w:proofErr w:type="spellStart"/>
      <w:r w:rsidR="004D7DDF" w:rsidRPr="00DB2CFB">
        <w:rPr>
          <w:sz w:val="18"/>
          <w:szCs w:val="18"/>
        </w:rPr>
        <w:t>telah</w:t>
      </w:r>
      <w:proofErr w:type="spellEnd"/>
      <w:r w:rsidR="004D7DDF" w:rsidRPr="00DB2CFB">
        <w:rPr>
          <w:sz w:val="18"/>
          <w:szCs w:val="18"/>
        </w:rPr>
        <w:t xml:space="preserve"> </w:t>
      </w:r>
      <w:proofErr w:type="spellStart"/>
      <w:r w:rsidR="004D7DDF" w:rsidRPr="00DB2CFB">
        <w:rPr>
          <w:sz w:val="18"/>
          <w:szCs w:val="18"/>
        </w:rPr>
        <w:t>digunakan</w:t>
      </w:r>
      <w:proofErr w:type="spellEnd"/>
      <w:r w:rsidR="004D7DDF" w:rsidRPr="00DB2CFB">
        <w:rPr>
          <w:sz w:val="18"/>
          <w:szCs w:val="18"/>
        </w:rPr>
        <w:t xml:space="preserve"> </w:t>
      </w:r>
      <w:proofErr w:type="spellStart"/>
      <w:r w:rsidR="004D7DDF" w:rsidRPr="00DB2CFB">
        <w:rPr>
          <w:sz w:val="18"/>
          <w:szCs w:val="18"/>
        </w:rPr>
        <w:t>seperti</w:t>
      </w:r>
      <w:proofErr w:type="spellEnd"/>
      <w:r w:rsidR="004D7DDF" w:rsidRPr="00DB2CFB">
        <w:rPr>
          <w:sz w:val="18"/>
          <w:szCs w:val="18"/>
        </w:rPr>
        <w:t xml:space="preserve"> </w:t>
      </w:r>
      <w:proofErr w:type="spellStart"/>
      <w:r w:rsidR="004D7DDF" w:rsidRPr="00DB2CFB">
        <w:rPr>
          <w:sz w:val="18"/>
          <w:szCs w:val="18"/>
        </w:rPr>
        <w:t>pengekstrakan</w:t>
      </w:r>
      <w:proofErr w:type="spellEnd"/>
      <w:r w:rsidR="004D7DDF" w:rsidRPr="00DB2CFB">
        <w:rPr>
          <w:sz w:val="18"/>
          <w:szCs w:val="18"/>
        </w:rPr>
        <w:t xml:space="preserve"> </w:t>
      </w:r>
      <w:proofErr w:type="spellStart"/>
      <w:r w:rsidR="004D7DDF" w:rsidRPr="00DB2CFB">
        <w:rPr>
          <w:sz w:val="18"/>
          <w:szCs w:val="18"/>
        </w:rPr>
        <w:t>Soxhlet</w:t>
      </w:r>
      <w:proofErr w:type="spellEnd"/>
      <w:r w:rsidR="004D7DDF" w:rsidRPr="00DB2CFB">
        <w:rPr>
          <w:sz w:val="18"/>
          <w:szCs w:val="18"/>
        </w:rPr>
        <w:t xml:space="preserve"> </w:t>
      </w:r>
      <w:proofErr w:type="spellStart"/>
      <w:r w:rsidR="004D7DDF" w:rsidRPr="00DB2CFB">
        <w:rPr>
          <w:sz w:val="18"/>
          <w:szCs w:val="18"/>
        </w:rPr>
        <w:t>dan</w:t>
      </w:r>
      <w:proofErr w:type="spellEnd"/>
      <w:r w:rsidR="004D7DDF" w:rsidRPr="00DB2CFB">
        <w:rPr>
          <w:sz w:val="18"/>
          <w:szCs w:val="18"/>
        </w:rPr>
        <w:t xml:space="preserve"> </w:t>
      </w:r>
      <w:proofErr w:type="spellStart"/>
      <w:r w:rsidR="004D7DDF" w:rsidRPr="00DB2CFB">
        <w:rPr>
          <w:sz w:val="18"/>
          <w:szCs w:val="18"/>
        </w:rPr>
        <w:t>pengekstrakan</w:t>
      </w:r>
      <w:proofErr w:type="spellEnd"/>
      <w:r w:rsidR="004D7DDF" w:rsidRPr="00DB2CFB">
        <w:rPr>
          <w:sz w:val="18"/>
          <w:szCs w:val="18"/>
        </w:rPr>
        <w:t xml:space="preserve"> </w:t>
      </w:r>
      <w:proofErr w:type="spellStart"/>
      <w:r w:rsidR="004D7DDF" w:rsidRPr="00DB2CFB">
        <w:rPr>
          <w:sz w:val="18"/>
          <w:szCs w:val="18"/>
        </w:rPr>
        <w:t>cecair</w:t>
      </w:r>
      <w:proofErr w:type="spellEnd"/>
      <w:r w:rsidR="004D7DDF" w:rsidRPr="00DB2CFB">
        <w:rPr>
          <w:sz w:val="18"/>
          <w:szCs w:val="18"/>
        </w:rPr>
        <w:t xml:space="preserve"> </w:t>
      </w:r>
      <w:proofErr w:type="spellStart"/>
      <w:r w:rsidR="004D7DDF" w:rsidRPr="00DB2CFB">
        <w:rPr>
          <w:sz w:val="18"/>
          <w:szCs w:val="18"/>
        </w:rPr>
        <w:t>bertekanan</w:t>
      </w:r>
      <w:proofErr w:type="spellEnd"/>
      <w:r w:rsidR="004D7DDF" w:rsidRPr="00DB2CFB">
        <w:rPr>
          <w:sz w:val="18"/>
          <w:szCs w:val="18"/>
        </w:rPr>
        <w:t xml:space="preserve"> (PLE)</w:t>
      </w:r>
      <w:r w:rsidR="00EC40EB" w:rsidRPr="00DB2CFB">
        <w:rPr>
          <w:sz w:val="18"/>
          <w:szCs w:val="18"/>
        </w:rPr>
        <w:t xml:space="preserve">. </w:t>
      </w:r>
      <w:proofErr w:type="spellStart"/>
      <w:r w:rsidR="00EC40EB" w:rsidRPr="00DB2CFB">
        <w:rPr>
          <w:sz w:val="18"/>
          <w:szCs w:val="18"/>
        </w:rPr>
        <w:t>Bagaimanapun</w:t>
      </w:r>
      <w:proofErr w:type="spellEnd"/>
      <w:r w:rsidR="00EC40EB" w:rsidRPr="00DB2CFB">
        <w:rPr>
          <w:sz w:val="18"/>
          <w:szCs w:val="18"/>
        </w:rPr>
        <w:t xml:space="preserve">, </w:t>
      </w:r>
      <w:proofErr w:type="spellStart"/>
      <w:r w:rsidR="00EC40EB" w:rsidRPr="00DB2CFB">
        <w:rPr>
          <w:sz w:val="18"/>
          <w:szCs w:val="18"/>
        </w:rPr>
        <w:t>kaedah-kaedah</w:t>
      </w:r>
      <w:proofErr w:type="spellEnd"/>
      <w:r w:rsidR="00EC40EB" w:rsidRPr="00DB2CFB">
        <w:rPr>
          <w:sz w:val="18"/>
          <w:szCs w:val="18"/>
        </w:rPr>
        <w:t xml:space="preserve"> </w:t>
      </w:r>
      <w:proofErr w:type="spellStart"/>
      <w:r w:rsidR="00EC40EB" w:rsidRPr="00DB2CFB">
        <w:rPr>
          <w:sz w:val="18"/>
          <w:szCs w:val="18"/>
        </w:rPr>
        <w:t>tersebut</w:t>
      </w:r>
      <w:proofErr w:type="spellEnd"/>
      <w:r w:rsidR="00650D23" w:rsidRPr="00DB2CFB">
        <w:rPr>
          <w:sz w:val="18"/>
          <w:szCs w:val="18"/>
        </w:rPr>
        <w:t xml:space="preserve"> </w:t>
      </w:r>
      <w:proofErr w:type="spellStart"/>
      <w:r w:rsidR="00650D23" w:rsidRPr="00DB2CFB">
        <w:rPr>
          <w:sz w:val="18"/>
          <w:szCs w:val="18"/>
        </w:rPr>
        <w:t>amat</w:t>
      </w:r>
      <w:proofErr w:type="spellEnd"/>
      <w:r w:rsidR="00650D23" w:rsidRPr="00DB2CFB">
        <w:rPr>
          <w:sz w:val="18"/>
          <w:szCs w:val="18"/>
        </w:rPr>
        <w:t xml:space="preserve"> </w:t>
      </w:r>
      <w:proofErr w:type="spellStart"/>
      <w:r w:rsidR="00650D23" w:rsidRPr="00DB2CFB">
        <w:rPr>
          <w:sz w:val="18"/>
          <w:szCs w:val="18"/>
        </w:rPr>
        <w:t>rumit</w:t>
      </w:r>
      <w:proofErr w:type="spellEnd"/>
      <w:r w:rsidR="00650D23" w:rsidRPr="00DB2CFB">
        <w:rPr>
          <w:sz w:val="18"/>
          <w:szCs w:val="18"/>
        </w:rPr>
        <w:t xml:space="preserve">, </w:t>
      </w:r>
      <w:proofErr w:type="spellStart"/>
      <w:r w:rsidR="00650D23" w:rsidRPr="00DB2CFB">
        <w:rPr>
          <w:sz w:val="18"/>
          <w:szCs w:val="18"/>
        </w:rPr>
        <w:t>sukar</w:t>
      </w:r>
      <w:proofErr w:type="spellEnd"/>
      <w:r w:rsidR="00650D23" w:rsidRPr="00DB2CFB">
        <w:rPr>
          <w:sz w:val="18"/>
          <w:szCs w:val="18"/>
        </w:rPr>
        <w:t xml:space="preserve">, </w:t>
      </w:r>
      <w:proofErr w:type="spellStart"/>
      <w:r w:rsidR="00650D23" w:rsidRPr="00DB2CFB">
        <w:rPr>
          <w:sz w:val="18"/>
          <w:szCs w:val="18"/>
        </w:rPr>
        <w:t>mengambil</w:t>
      </w:r>
      <w:proofErr w:type="spellEnd"/>
      <w:r w:rsidR="00650D23" w:rsidRPr="00DB2CFB">
        <w:rPr>
          <w:sz w:val="18"/>
          <w:szCs w:val="18"/>
        </w:rPr>
        <w:t xml:space="preserve"> </w:t>
      </w:r>
      <w:proofErr w:type="spellStart"/>
      <w:r w:rsidR="00650D23" w:rsidRPr="00DB2CFB">
        <w:rPr>
          <w:sz w:val="18"/>
          <w:szCs w:val="18"/>
        </w:rPr>
        <w:t>masa</w:t>
      </w:r>
      <w:proofErr w:type="spellEnd"/>
      <w:r w:rsidR="00650D23" w:rsidRPr="00DB2CFB">
        <w:rPr>
          <w:sz w:val="18"/>
          <w:szCs w:val="18"/>
        </w:rPr>
        <w:t xml:space="preserve"> yang lama </w:t>
      </w:r>
      <w:proofErr w:type="spellStart"/>
      <w:r w:rsidR="00650D23" w:rsidRPr="00DB2CFB">
        <w:rPr>
          <w:sz w:val="18"/>
          <w:szCs w:val="18"/>
        </w:rPr>
        <w:t>serta</w:t>
      </w:r>
      <w:proofErr w:type="spellEnd"/>
      <w:r w:rsidR="00650D23" w:rsidRPr="00DB2CFB">
        <w:rPr>
          <w:sz w:val="18"/>
          <w:szCs w:val="18"/>
        </w:rPr>
        <w:t xml:space="preserve"> </w:t>
      </w:r>
      <w:proofErr w:type="spellStart"/>
      <w:r w:rsidR="00650D23" w:rsidRPr="00DB2CFB">
        <w:rPr>
          <w:sz w:val="18"/>
          <w:szCs w:val="18"/>
        </w:rPr>
        <w:t>melibatkan</w:t>
      </w:r>
      <w:proofErr w:type="spellEnd"/>
      <w:r w:rsidR="00650D23" w:rsidRPr="00DB2CFB">
        <w:rPr>
          <w:sz w:val="18"/>
          <w:szCs w:val="18"/>
        </w:rPr>
        <w:t xml:space="preserve"> </w:t>
      </w:r>
      <w:proofErr w:type="spellStart"/>
      <w:r w:rsidR="00650D23" w:rsidRPr="00DB2CFB">
        <w:rPr>
          <w:sz w:val="18"/>
          <w:szCs w:val="18"/>
        </w:rPr>
        <w:t>penggunaan</w:t>
      </w:r>
      <w:proofErr w:type="spellEnd"/>
      <w:r w:rsidR="00650D23" w:rsidRPr="00DB2CFB">
        <w:rPr>
          <w:sz w:val="18"/>
          <w:szCs w:val="18"/>
        </w:rPr>
        <w:t xml:space="preserve"> </w:t>
      </w:r>
      <w:proofErr w:type="spellStart"/>
      <w:r w:rsidR="00650D23" w:rsidRPr="00DB2CFB">
        <w:rPr>
          <w:sz w:val="18"/>
          <w:szCs w:val="18"/>
        </w:rPr>
        <w:t>pelarut</w:t>
      </w:r>
      <w:proofErr w:type="spellEnd"/>
      <w:r w:rsidR="00650D23" w:rsidRPr="00DB2CFB">
        <w:rPr>
          <w:sz w:val="18"/>
          <w:szCs w:val="18"/>
        </w:rPr>
        <w:t xml:space="preserve"> </w:t>
      </w:r>
      <w:proofErr w:type="spellStart"/>
      <w:r w:rsidR="00650D23" w:rsidRPr="00DB2CFB">
        <w:rPr>
          <w:sz w:val="18"/>
          <w:szCs w:val="18"/>
        </w:rPr>
        <w:t>organik</w:t>
      </w:r>
      <w:proofErr w:type="spellEnd"/>
      <w:r w:rsidR="00650D23" w:rsidRPr="00DB2CFB">
        <w:rPr>
          <w:sz w:val="18"/>
          <w:szCs w:val="18"/>
        </w:rPr>
        <w:t xml:space="preserve"> </w:t>
      </w:r>
      <w:proofErr w:type="spellStart"/>
      <w:r w:rsidR="00650D23" w:rsidRPr="00DB2CFB">
        <w:rPr>
          <w:sz w:val="18"/>
          <w:szCs w:val="18"/>
        </w:rPr>
        <w:t>bertoksik</w:t>
      </w:r>
      <w:proofErr w:type="spellEnd"/>
      <w:r w:rsidR="00650D23" w:rsidRPr="00DB2CFB">
        <w:rPr>
          <w:sz w:val="18"/>
          <w:szCs w:val="18"/>
        </w:rPr>
        <w:t xml:space="preserve"> yang </w:t>
      </w:r>
      <w:proofErr w:type="spellStart"/>
      <w:r w:rsidR="00650D23" w:rsidRPr="00DB2CFB">
        <w:rPr>
          <w:sz w:val="18"/>
          <w:szCs w:val="18"/>
        </w:rPr>
        <w:t>menyebabkan</w:t>
      </w:r>
      <w:proofErr w:type="spellEnd"/>
      <w:r w:rsidR="00650D23" w:rsidRPr="00DB2CFB">
        <w:rPr>
          <w:sz w:val="18"/>
          <w:szCs w:val="18"/>
        </w:rPr>
        <w:t xml:space="preserve"> </w:t>
      </w:r>
      <w:proofErr w:type="spellStart"/>
      <w:r w:rsidR="00650D23" w:rsidRPr="00DB2CFB">
        <w:rPr>
          <w:sz w:val="18"/>
          <w:szCs w:val="18"/>
        </w:rPr>
        <w:t>keraguan</w:t>
      </w:r>
      <w:proofErr w:type="spellEnd"/>
      <w:r w:rsidR="00650D23" w:rsidRPr="00DB2CFB">
        <w:rPr>
          <w:sz w:val="18"/>
          <w:szCs w:val="18"/>
        </w:rPr>
        <w:t xml:space="preserve"> </w:t>
      </w:r>
      <w:proofErr w:type="spellStart"/>
      <w:r w:rsidR="00650D23" w:rsidRPr="00DB2CFB">
        <w:rPr>
          <w:sz w:val="18"/>
          <w:szCs w:val="18"/>
        </w:rPr>
        <w:t>terhadap</w:t>
      </w:r>
      <w:proofErr w:type="spellEnd"/>
      <w:r w:rsidR="00650D23" w:rsidRPr="00DB2CFB">
        <w:rPr>
          <w:sz w:val="18"/>
          <w:szCs w:val="18"/>
        </w:rPr>
        <w:t xml:space="preserve"> </w:t>
      </w:r>
      <w:proofErr w:type="spellStart"/>
      <w:r w:rsidR="00650D23" w:rsidRPr="00DB2CFB">
        <w:rPr>
          <w:sz w:val="18"/>
          <w:szCs w:val="18"/>
        </w:rPr>
        <w:t>tahap</w:t>
      </w:r>
      <w:proofErr w:type="spellEnd"/>
      <w:r w:rsidR="00650D23" w:rsidRPr="00DB2CFB">
        <w:rPr>
          <w:sz w:val="18"/>
          <w:szCs w:val="18"/>
        </w:rPr>
        <w:t xml:space="preserve"> </w:t>
      </w:r>
      <w:proofErr w:type="spellStart"/>
      <w:r w:rsidR="00650D23" w:rsidRPr="00DB2CFB">
        <w:rPr>
          <w:sz w:val="18"/>
          <w:szCs w:val="18"/>
        </w:rPr>
        <w:t>keselamatan</w:t>
      </w:r>
      <w:proofErr w:type="spellEnd"/>
      <w:r w:rsidR="00184A84" w:rsidRPr="00DB2CFB">
        <w:rPr>
          <w:sz w:val="18"/>
          <w:szCs w:val="18"/>
        </w:rPr>
        <w:t xml:space="preserve"> </w:t>
      </w:r>
      <w:proofErr w:type="spellStart"/>
      <w:r w:rsidR="00184A84" w:rsidRPr="00DB2CFB">
        <w:rPr>
          <w:sz w:val="18"/>
          <w:szCs w:val="18"/>
        </w:rPr>
        <w:t>produk</w:t>
      </w:r>
      <w:proofErr w:type="spellEnd"/>
      <w:r w:rsidR="00184A84" w:rsidRPr="00DB2CFB">
        <w:rPr>
          <w:sz w:val="18"/>
          <w:szCs w:val="18"/>
        </w:rPr>
        <w:t xml:space="preserve"> </w:t>
      </w:r>
      <w:proofErr w:type="spellStart"/>
      <w:r w:rsidR="00970661" w:rsidRPr="00DB2CFB">
        <w:rPr>
          <w:sz w:val="18"/>
          <w:szCs w:val="18"/>
        </w:rPr>
        <w:t>iaitu</w:t>
      </w:r>
      <w:proofErr w:type="spellEnd"/>
      <w:r w:rsidR="00970661" w:rsidRPr="00DB2CFB">
        <w:rPr>
          <w:sz w:val="18"/>
          <w:szCs w:val="18"/>
        </w:rPr>
        <w:t xml:space="preserve"> </w:t>
      </w:r>
      <w:proofErr w:type="spellStart"/>
      <w:r w:rsidR="00970661" w:rsidRPr="00DB2CFB">
        <w:rPr>
          <w:sz w:val="18"/>
          <w:szCs w:val="18"/>
        </w:rPr>
        <w:t>ekstrak</w:t>
      </w:r>
      <w:proofErr w:type="spellEnd"/>
      <w:r w:rsidR="00970661" w:rsidRPr="00DB2CFB">
        <w:rPr>
          <w:sz w:val="18"/>
          <w:szCs w:val="18"/>
        </w:rPr>
        <w:t xml:space="preserve"> </w:t>
      </w:r>
      <w:proofErr w:type="spellStart"/>
      <w:r w:rsidR="00650D23" w:rsidRPr="00DB2CFB">
        <w:rPr>
          <w:sz w:val="18"/>
          <w:szCs w:val="18"/>
        </w:rPr>
        <w:t>kunyit</w:t>
      </w:r>
      <w:proofErr w:type="spellEnd"/>
      <w:r w:rsidR="00650D23" w:rsidRPr="00DB2CFB">
        <w:rPr>
          <w:sz w:val="18"/>
          <w:szCs w:val="18"/>
        </w:rPr>
        <w:t>.</w:t>
      </w:r>
      <w:r w:rsidR="00652196" w:rsidRPr="00DB2CFB">
        <w:rPr>
          <w:sz w:val="18"/>
          <w:szCs w:val="18"/>
        </w:rPr>
        <w:t xml:space="preserve"> Di </w:t>
      </w:r>
      <w:proofErr w:type="spellStart"/>
      <w:r w:rsidR="00652196" w:rsidRPr="00DB2CFB">
        <w:rPr>
          <w:sz w:val="18"/>
          <w:szCs w:val="18"/>
        </w:rPr>
        <w:t>dalam</w:t>
      </w:r>
      <w:proofErr w:type="spellEnd"/>
      <w:r w:rsidR="00652196" w:rsidRPr="00DB2CFB">
        <w:rPr>
          <w:sz w:val="18"/>
          <w:szCs w:val="18"/>
        </w:rPr>
        <w:t xml:space="preserve"> </w:t>
      </w:r>
      <w:proofErr w:type="spellStart"/>
      <w:r w:rsidR="00652196" w:rsidRPr="00DB2CFB">
        <w:rPr>
          <w:sz w:val="18"/>
          <w:szCs w:val="18"/>
        </w:rPr>
        <w:t>kajian</w:t>
      </w:r>
      <w:proofErr w:type="spellEnd"/>
      <w:r w:rsidR="00652196" w:rsidRPr="00DB2CFB">
        <w:rPr>
          <w:sz w:val="18"/>
          <w:szCs w:val="18"/>
        </w:rPr>
        <w:t xml:space="preserve"> </w:t>
      </w:r>
      <w:proofErr w:type="spellStart"/>
      <w:r w:rsidR="00652196" w:rsidRPr="00DB2CFB">
        <w:rPr>
          <w:sz w:val="18"/>
          <w:szCs w:val="18"/>
        </w:rPr>
        <w:t>ini</w:t>
      </w:r>
      <w:proofErr w:type="spellEnd"/>
      <w:r w:rsidR="00652196" w:rsidRPr="00DB2CFB">
        <w:rPr>
          <w:sz w:val="18"/>
          <w:szCs w:val="18"/>
        </w:rPr>
        <w:t xml:space="preserve">, </w:t>
      </w:r>
      <w:proofErr w:type="spellStart"/>
      <w:r w:rsidR="00652196" w:rsidRPr="00DB2CFB">
        <w:rPr>
          <w:sz w:val="18"/>
          <w:szCs w:val="18"/>
        </w:rPr>
        <w:t>kaedah</w:t>
      </w:r>
      <w:proofErr w:type="spellEnd"/>
      <w:r w:rsidR="00652196" w:rsidRPr="00DB2CFB">
        <w:rPr>
          <w:sz w:val="18"/>
          <w:szCs w:val="18"/>
        </w:rPr>
        <w:t xml:space="preserve"> </w:t>
      </w:r>
      <w:proofErr w:type="spellStart"/>
      <w:r w:rsidR="00652196" w:rsidRPr="00DB2CFB">
        <w:rPr>
          <w:sz w:val="18"/>
          <w:szCs w:val="18"/>
        </w:rPr>
        <w:t>pengekstrakan</w:t>
      </w:r>
      <w:proofErr w:type="spellEnd"/>
      <w:r w:rsidR="00652196" w:rsidRPr="00DB2CFB">
        <w:rPr>
          <w:sz w:val="18"/>
          <w:szCs w:val="18"/>
        </w:rPr>
        <w:t xml:space="preserve"> yang </w:t>
      </w:r>
      <w:proofErr w:type="spellStart"/>
      <w:r w:rsidR="00652196" w:rsidRPr="00DB2CFB">
        <w:rPr>
          <w:sz w:val="18"/>
          <w:szCs w:val="18"/>
        </w:rPr>
        <w:t>pantas</w:t>
      </w:r>
      <w:proofErr w:type="spellEnd"/>
      <w:r w:rsidR="00652196" w:rsidRPr="00DB2CFB">
        <w:rPr>
          <w:sz w:val="18"/>
          <w:szCs w:val="18"/>
        </w:rPr>
        <w:t xml:space="preserve">, </w:t>
      </w:r>
      <w:proofErr w:type="spellStart"/>
      <w:r w:rsidR="00652196" w:rsidRPr="00DB2CFB">
        <w:rPr>
          <w:sz w:val="18"/>
          <w:szCs w:val="18"/>
        </w:rPr>
        <w:t>dipercayai</w:t>
      </w:r>
      <w:proofErr w:type="spellEnd"/>
      <w:r w:rsidR="00652196" w:rsidRPr="00DB2CFB">
        <w:rPr>
          <w:sz w:val="18"/>
          <w:szCs w:val="18"/>
        </w:rPr>
        <w:t xml:space="preserve"> </w:t>
      </w:r>
      <w:proofErr w:type="spellStart"/>
      <w:r w:rsidR="00652196" w:rsidRPr="00DB2CFB">
        <w:rPr>
          <w:sz w:val="18"/>
          <w:szCs w:val="18"/>
        </w:rPr>
        <w:t>serta</w:t>
      </w:r>
      <w:proofErr w:type="spellEnd"/>
      <w:r w:rsidR="00652196" w:rsidRPr="00DB2CFB">
        <w:rPr>
          <w:sz w:val="18"/>
          <w:szCs w:val="18"/>
        </w:rPr>
        <w:t xml:space="preserve"> </w:t>
      </w:r>
      <w:proofErr w:type="spellStart"/>
      <w:r w:rsidR="00652196" w:rsidRPr="00DB2CFB">
        <w:rPr>
          <w:sz w:val="18"/>
          <w:szCs w:val="18"/>
        </w:rPr>
        <w:t>mesra</w:t>
      </w:r>
      <w:proofErr w:type="spellEnd"/>
      <w:r w:rsidR="00652196" w:rsidRPr="00DB2CFB">
        <w:rPr>
          <w:sz w:val="18"/>
          <w:szCs w:val="18"/>
        </w:rPr>
        <w:t xml:space="preserve"> </w:t>
      </w:r>
      <w:proofErr w:type="spellStart"/>
      <w:r w:rsidR="00652196" w:rsidRPr="00DB2CFB">
        <w:rPr>
          <w:sz w:val="18"/>
          <w:szCs w:val="18"/>
        </w:rPr>
        <w:t>alam</w:t>
      </w:r>
      <w:proofErr w:type="spellEnd"/>
      <w:r w:rsidR="00652196" w:rsidRPr="00DB2CFB">
        <w:rPr>
          <w:sz w:val="18"/>
          <w:szCs w:val="18"/>
        </w:rPr>
        <w:t xml:space="preserve"> </w:t>
      </w:r>
      <w:proofErr w:type="spellStart"/>
      <w:r w:rsidR="00652196" w:rsidRPr="00DB2CFB">
        <w:rPr>
          <w:sz w:val="18"/>
          <w:szCs w:val="18"/>
        </w:rPr>
        <w:t>iaitu</w:t>
      </w:r>
      <w:proofErr w:type="spellEnd"/>
      <w:r w:rsidR="00652196" w:rsidRPr="00DB2CFB">
        <w:rPr>
          <w:sz w:val="18"/>
          <w:szCs w:val="18"/>
        </w:rPr>
        <w:t xml:space="preserve"> </w:t>
      </w:r>
      <w:proofErr w:type="spellStart"/>
      <w:r w:rsidR="00652196" w:rsidRPr="00DB2CFB">
        <w:rPr>
          <w:sz w:val="18"/>
          <w:szCs w:val="18"/>
        </w:rPr>
        <w:t>peng</w:t>
      </w:r>
      <w:r w:rsidR="00DB2CFB">
        <w:rPr>
          <w:sz w:val="18"/>
          <w:szCs w:val="18"/>
        </w:rPr>
        <w:t>ekstrakan</w:t>
      </w:r>
      <w:proofErr w:type="spellEnd"/>
      <w:r w:rsidR="00DB2CFB">
        <w:rPr>
          <w:sz w:val="18"/>
          <w:szCs w:val="18"/>
        </w:rPr>
        <w:t xml:space="preserve"> </w:t>
      </w:r>
      <w:proofErr w:type="spellStart"/>
      <w:r w:rsidR="00DB2CFB">
        <w:rPr>
          <w:sz w:val="18"/>
          <w:szCs w:val="18"/>
        </w:rPr>
        <w:t>cecair</w:t>
      </w:r>
      <w:proofErr w:type="spellEnd"/>
      <w:r w:rsidR="00DB2CFB">
        <w:rPr>
          <w:sz w:val="18"/>
          <w:szCs w:val="18"/>
        </w:rPr>
        <w:t xml:space="preserve"> </w:t>
      </w:r>
      <w:proofErr w:type="spellStart"/>
      <w:r w:rsidR="00DB2CFB">
        <w:rPr>
          <w:sz w:val="18"/>
          <w:szCs w:val="18"/>
        </w:rPr>
        <w:t>supergenting</w:t>
      </w:r>
      <w:proofErr w:type="spellEnd"/>
      <w:r w:rsidR="002F7841" w:rsidRPr="00DB2CFB">
        <w:rPr>
          <w:sz w:val="18"/>
          <w:szCs w:val="18"/>
        </w:rPr>
        <w:t xml:space="preserve"> (SFE)</w:t>
      </w:r>
      <w:r w:rsidR="00652196" w:rsidRPr="00DB2CFB">
        <w:rPr>
          <w:sz w:val="18"/>
          <w:szCs w:val="18"/>
        </w:rPr>
        <w:t xml:space="preserve"> </w:t>
      </w:r>
      <w:proofErr w:type="spellStart"/>
      <w:r w:rsidR="00652196" w:rsidRPr="00DB2CFB">
        <w:rPr>
          <w:sz w:val="18"/>
          <w:szCs w:val="18"/>
        </w:rPr>
        <w:t>dan</w:t>
      </w:r>
      <w:proofErr w:type="spellEnd"/>
      <w:r w:rsidR="00652196" w:rsidRPr="00DB2CFB">
        <w:rPr>
          <w:sz w:val="18"/>
          <w:szCs w:val="18"/>
        </w:rPr>
        <w:t xml:space="preserve"> </w:t>
      </w:r>
      <w:proofErr w:type="spellStart"/>
      <w:r w:rsidR="00652196" w:rsidRPr="00DB2CFB">
        <w:rPr>
          <w:sz w:val="18"/>
          <w:szCs w:val="18"/>
        </w:rPr>
        <w:t>pengekstrakan</w:t>
      </w:r>
      <w:proofErr w:type="spellEnd"/>
      <w:r w:rsidR="00652196" w:rsidRPr="00DB2CFB">
        <w:rPr>
          <w:sz w:val="18"/>
          <w:szCs w:val="18"/>
        </w:rPr>
        <w:t xml:space="preserve"> </w:t>
      </w:r>
      <w:proofErr w:type="spellStart"/>
      <w:r w:rsidR="00652196" w:rsidRPr="00DB2CFB">
        <w:rPr>
          <w:sz w:val="18"/>
          <w:szCs w:val="18"/>
        </w:rPr>
        <w:t>ultrasonik</w:t>
      </w:r>
      <w:proofErr w:type="spellEnd"/>
      <w:r w:rsidR="00652196" w:rsidRPr="00DB2CFB">
        <w:rPr>
          <w:sz w:val="18"/>
          <w:szCs w:val="18"/>
        </w:rPr>
        <w:t xml:space="preserve"> </w:t>
      </w:r>
      <w:proofErr w:type="spellStart"/>
      <w:r w:rsidR="00652196" w:rsidRPr="00DB2CFB">
        <w:rPr>
          <w:sz w:val="18"/>
          <w:szCs w:val="18"/>
        </w:rPr>
        <w:t>berbantu</w:t>
      </w:r>
      <w:proofErr w:type="spellEnd"/>
      <w:r w:rsidR="002F7841" w:rsidRPr="00DB2CFB">
        <w:rPr>
          <w:sz w:val="18"/>
          <w:szCs w:val="18"/>
        </w:rPr>
        <w:t xml:space="preserve"> (UAE)</w:t>
      </w:r>
      <w:r w:rsidR="00652196" w:rsidRPr="00DB2CFB">
        <w:rPr>
          <w:sz w:val="18"/>
          <w:szCs w:val="18"/>
        </w:rPr>
        <w:t xml:space="preserve"> </w:t>
      </w:r>
      <w:proofErr w:type="spellStart"/>
      <w:r w:rsidR="007A0259" w:rsidRPr="00DB2CFB">
        <w:rPr>
          <w:sz w:val="18"/>
          <w:szCs w:val="18"/>
        </w:rPr>
        <w:t>telah</w:t>
      </w:r>
      <w:proofErr w:type="spellEnd"/>
      <w:r w:rsidR="007A0259" w:rsidRPr="00DB2CFB">
        <w:rPr>
          <w:sz w:val="18"/>
          <w:szCs w:val="18"/>
        </w:rPr>
        <w:t xml:space="preserve"> </w:t>
      </w:r>
      <w:proofErr w:type="spellStart"/>
      <w:r w:rsidR="002F7841" w:rsidRPr="00DB2CFB">
        <w:rPr>
          <w:sz w:val="18"/>
          <w:szCs w:val="18"/>
        </w:rPr>
        <w:t>digunakan</w:t>
      </w:r>
      <w:proofErr w:type="spellEnd"/>
      <w:r w:rsidR="002F7841" w:rsidRPr="00DB2CFB">
        <w:rPr>
          <w:sz w:val="18"/>
          <w:szCs w:val="18"/>
        </w:rPr>
        <w:t xml:space="preserve">. </w:t>
      </w:r>
      <w:r w:rsidR="005F3E24" w:rsidRPr="00DB2CFB">
        <w:rPr>
          <w:sz w:val="18"/>
          <w:szCs w:val="18"/>
        </w:rPr>
        <w:t xml:space="preserve">SFE </w:t>
      </w:r>
      <w:proofErr w:type="spellStart"/>
      <w:r w:rsidR="005F3E24" w:rsidRPr="00DB2CFB">
        <w:rPr>
          <w:sz w:val="18"/>
          <w:szCs w:val="18"/>
        </w:rPr>
        <w:t>tanpa</w:t>
      </w:r>
      <w:proofErr w:type="spellEnd"/>
      <w:r w:rsidR="005F3E24" w:rsidRPr="00DB2CFB">
        <w:rPr>
          <w:sz w:val="18"/>
          <w:szCs w:val="18"/>
        </w:rPr>
        <w:t xml:space="preserve"> </w:t>
      </w:r>
      <w:proofErr w:type="spellStart"/>
      <w:r w:rsidR="005F3E24" w:rsidRPr="00DB2CFB">
        <w:rPr>
          <w:sz w:val="18"/>
          <w:szCs w:val="18"/>
        </w:rPr>
        <w:t>bahan</w:t>
      </w:r>
      <w:proofErr w:type="spellEnd"/>
      <w:r w:rsidR="005F3E24" w:rsidRPr="00DB2CFB">
        <w:rPr>
          <w:sz w:val="18"/>
          <w:szCs w:val="18"/>
        </w:rPr>
        <w:t xml:space="preserve"> </w:t>
      </w:r>
      <w:proofErr w:type="spellStart"/>
      <w:r w:rsidR="005F3E24" w:rsidRPr="00DB2CFB">
        <w:rPr>
          <w:sz w:val="18"/>
          <w:szCs w:val="18"/>
        </w:rPr>
        <w:t>pengubahsuai</w:t>
      </w:r>
      <w:proofErr w:type="spellEnd"/>
      <w:r w:rsidR="005F3E24" w:rsidRPr="00DB2CFB">
        <w:rPr>
          <w:sz w:val="18"/>
          <w:szCs w:val="18"/>
        </w:rPr>
        <w:t xml:space="preserve"> </w:t>
      </w:r>
      <w:proofErr w:type="spellStart"/>
      <w:r w:rsidR="005F3E24" w:rsidRPr="00DB2CFB">
        <w:rPr>
          <w:sz w:val="18"/>
          <w:szCs w:val="18"/>
        </w:rPr>
        <w:t>telah</w:t>
      </w:r>
      <w:proofErr w:type="spellEnd"/>
      <w:r w:rsidR="005F3E24" w:rsidRPr="00DB2CFB">
        <w:rPr>
          <w:sz w:val="18"/>
          <w:szCs w:val="18"/>
        </w:rPr>
        <w:t xml:space="preserve"> </w:t>
      </w:r>
      <w:proofErr w:type="spellStart"/>
      <w:r w:rsidR="005F3E24" w:rsidRPr="00DB2CFB">
        <w:rPr>
          <w:sz w:val="18"/>
          <w:szCs w:val="18"/>
        </w:rPr>
        <w:t>menghasilkan</w:t>
      </w:r>
      <w:proofErr w:type="spellEnd"/>
      <w:r w:rsidR="005F3E24" w:rsidRPr="00DB2CFB">
        <w:rPr>
          <w:sz w:val="18"/>
          <w:szCs w:val="18"/>
        </w:rPr>
        <w:t xml:space="preserve"> 0.0006 mg/100</w:t>
      </w:r>
      <w:r w:rsidR="006E0FE9" w:rsidRPr="00DB2CFB">
        <w:rPr>
          <w:sz w:val="18"/>
          <w:szCs w:val="18"/>
        </w:rPr>
        <w:t xml:space="preserve"> </w:t>
      </w:r>
      <w:r w:rsidR="005F3E24" w:rsidRPr="00DB2CFB">
        <w:rPr>
          <w:sz w:val="18"/>
          <w:szCs w:val="18"/>
        </w:rPr>
        <w:t xml:space="preserve">g </w:t>
      </w:r>
      <w:proofErr w:type="spellStart"/>
      <w:r w:rsidR="00E15EAA" w:rsidRPr="00DB2CFB">
        <w:rPr>
          <w:sz w:val="18"/>
          <w:szCs w:val="18"/>
        </w:rPr>
        <w:t>kepekatan</w:t>
      </w:r>
      <w:proofErr w:type="spellEnd"/>
      <w:r w:rsidR="00E15EAA" w:rsidRPr="00DB2CFB">
        <w:rPr>
          <w:sz w:val="18"/>
          <w:szCs w:val="18"/>
        </w:rPr>
        <w:t xml:space="preserve"> </w:t>
      </w:r>
      <w:proofErr w:type="spellStart"/>
      <w:r w:rsidR="005F3E24" w:rsidRPr="00DB2CFB">
        <w:rPr>
          <w:sz w:val="18"/>
          <w:szCs w:val="18"/>
        </w:rPr>
        <w:t>kurkuminoids</w:t>
      </w:r>
      <w:proofErr w:type="spellEnd"/>
      <w:r w:rsidR="00970661" w:rsidRPr="00DB2CFB">
        <w:rPr>
          <w:sz w:val="18"/>
          <w:szCs w:val="18"/>
        </w:rPr>
        <w:t xml:space="preserve"> </w:t>
      </w:r>
      <w:proofErr w:type="spellStart"/>
      <w:r w:rsidR="00970661" w:rsidRPr="00DB2CFB">
        <w:rPr>
          <w:sz w:val="18"/>
          <w:szCs w:val="18"/>
        </w:rPr>
        <w:t>dan</w:t>
      </w:r>
      <w:proofErr w:type="spellEnd"/>
      <w:r w:rsidR="00970661" w:rsidRPr="00DB2CFB">
        <w:rPr>
          <w:sz w:val="18"/>
          <w:szCs w:val="18"/>
        </w:rPr>
        <w:t xml:space="preserve"> 5.62</w:t>
      </w:r>
      <w:r w:rsidR="00DB2CFB">
        <w:rPr>
          <w:sz w:val="18"/>
          <w:szCs w:val="18"/>
        </w:rPr>
        <w:t xml:space="preserve"> </w:t>
      </w:r>
      <w:r w:rsidR="00970661" w:rsidRPr="00DB2CFB">
        <w:rPr>
          <w:sz w:val="18"/>
          <w:szCs w:val="18"/>
        </w:rPr>
        <w:t xml:space="preserve">% </w:t>
      </w:r>
      <w:proofErr w:type="spellStart"/>
      <w:r w:rsidR="00342310" w:rsidRPr="00DB2CFB">
        <w:rPr>
          <w:sz w:val="18"/>
          <w:szCs w:val="18"/>
        </w:rPr>
        <w:t>hasil</w:t>
      </w:r>
      <w:proofErr w:type="spellEnd"/>
      <w:r w:rsidR="00342310" w:rsidRPr="00DB2CFB">
        <w:rPr>
          <w:sz w:val="18"/>
          <w:szCs w:val="18"/>
        </w:rPr>
        <w:t xml:space="preserve"> </w:t>
      </w:r>
      <w:proofErr w:type="spellStart"/>
      <w:r w:rsidR="00970661" w:rsidRPr="00DB2CFB">
        <w:rPr>
          <w:sz w:val="18"/>
          <w:szCs w:val="18"/>
        </w:rPr>
        <w:t>ekstrak</w:t>
      </w:r>
      <w:proofErr w:type="spellEnd"/>
      <w:r w:rsidR="00970661" w:rsidRPr="00DB2CFB">
        <w:rPr>
          <w:sz w:val="18"/>
          <w:szCs w:val="18"/>
        </w:rPr>
        <w:t xml:space="preserve"> </w:t>
      </w:r>
      <w:proofErr w:type="spellStart"/>
      <w:r w:rsidR="00342310" w:rsidRPr="00DB2CFB">
        <w:rPr>
          <w:sz w:val="18"/>
          <w:szCs w:val="18"/>
        </w:rPr>
        <w:t>kunyit</w:t>
      </w:r>
      <w:proofErr w:type="spellEnd"/>
      <w:r w:rsidR="00342310" w:rsidRPr="00DB2CFB">
        <w:rPr>
          <w:sz w:val="18"/>
          <w:szCs w:val="18"/>
        </w:rPr>
        <w:t xml:space="preserve"> </w:t>
      </w:r>
      <w:r w:rsidR="005F3E24" w:rsidRPr="00DB2CFB">
        <w:rPr>
          <w:sz w:val="18"/>
          <w:szCs w:val="18"/>
        </w:rPr>
        <w:t>(</w:t>
      </w:r>
      <w:proofErr w:type="spellStart"/>
      <w:r w:rsidR="005F3E24" w:rsidRPr="00DB2CFB">
        <w:rPr>
          <w:sz w:val="18"/>
          <w:szCs w:val="18"/>
        </w:rPr>
        <w:t>berdasarkan</w:t>
      </w:r>
      <w:proofErr w:type="spellEnd"/>
      <w:r w:rsidR="005F3E24" w:rsidRPr="00DB2CFB">
        <w:rPr>
          <w:sz w:val="18"/>
          <w:szCs w:val="18"/>
        </w:rPr>
        <w:t xml:space="preserve"> </w:t>
      </w:r>
      <w:proofErr w:type="spellStart"/>
      <w:r w:rsidR="005F3E24" w:rsidRPr="00DB2CFB">
        <w:rPr>
          <w:sz w:val="18"/>
          <w:szCs w:val="18"/>
        </w:rPr>
        <w:t>be</w:t>
      </w:r>
      <w:r w:rsidR="00535D49" w:rsidRPr="00DB2CFB">
        <w:rPr>
          <w:sz w:val="18"/>
          <w:szCs w:val="18"/>
        </w:rPr>
        <w:t>rat</w:t>
      </w:r>
      <w:proofErr w:type="spellEnd"/>
      <w:r w:rsidR="00535D49" w:rsidRPr="00DB2CFB">
        <w:rPr>
          <w:sz w:val="18"/>
          <w:szCs w:val="18"/>
        </w:rPr>
        <w:t xml:space="preserve"> </w:t>
      </w:r>
      <w:proofErr w:type="spellStart"/>
      <w:r w:rsidR="00535D49" w:rsidRPr="00DB2CFB">
        <w:rPr>
          <w:sz w:val="18"/>
          <w:szCs w:val="18"/>
        </w:rPr>
        <w:t>kering</w:t>
      </w:r>
      <w:proofErr w:type="spellEnd"/>
      <w:r w:rsidR="00535D49" w:rsidRPr="00DB2CFB">
        <w:rPr>
          <w:sz w:val="18"/>
          <w:szCs w:val="18"/>
        </w:rPr>
        <w:t xml:space="preserve">). UAE </w:t>
      </w:r>
      <w:proofErr w:type="spellStart"/>
      <w:r w:rsidR="00535D49" w:rsidRPr="00DB2CFB">
        <w:rPr>
          <w:sz w:val="18"/>
          <w:szCs w:val="18"/>
        </w:rPr>
        <w:t>menggunakan</w:t>
      </w:r>
      <w:proofErr w:type="spellEnd"/>
      <w:r w:rsidR="00535D49" w:rsidRPr="00DB2CFB">
        <w:rPr>
          <w:sz w:val="18"/>
          <w:szCs w:val="18"/>
        </w:rPr>
        <w:t xml:space="preserve"> </w:t>
      </w:r>
      <w:proofErr w:type="spellStart"/>
      <w:r w:rsidR="00535D49" w:rsidRPr="00DB2CFB">
        <w:rPr>
          <w:sz w:val="18"/>
          <w:szCs w:val="18"/>
        </w:rPr>
        <w:t>et</w:t>
      </w:r>
      <w:r w:rsidR="005F3E24" w:rsidRPr="00DB2CFB">
        <w:rPr>
          <w:sz w:val="18"/>
          <w:szCs w:val="18"/>
        </w:rPr>
        <w:t>anol</w:t>
      </w:r>
      <w:proofErr w:type="spellEnd"/>
      <w:r w:rsidR="005F3E24" w:rsidRPr="00DB2CFB">
        <w:rPr>
          <w:sz w:val="18"/>
          <w:szCs w:val="18"/>
        </w:rPr>
        <w:t xml:space="preserve"> </w:t>
      </w:r>
      <w:proofErr w:type="spellStart"/>
      <w:r w:rsidR="005F3E24" w:rsidRPr="00DB2CFB">
        <w:rPr>
          <w:sz w:val="18"/>
          <w:szCs w:val="18"/>
        </w:rPr>
        <w:t>telah</w:t>
      </w:r>
      <w:proofErr w:type="spellEnd"/>
      <w:r w:rsidR="005F3E24" w:rsidRPr="00DB2CFB">
        <w:rPr>
          <w:sz w:val="18"/>
          <w:szCs w:val="18"/>
        </w:rPr>
        <w:t xml:space="preserve"> </w:t>
      </w:r>
      <w:proofErr w:type="spellStart"/>
      <w:r w:rsidR="005F3E24" w:rsidRPr="00DB2CFB">
        <w:rPr>
          <w:sz w:val="18"/>
          <w:szCs w:val="18"/>
        </w:rPr>
        <w:t>menghasilkan</w:t>
      </w:r>
      <w:proofErr w:type="spellEnd"/>
      <w:r w:rsidR="005F3E24" w:rsidRPr="00DB2CFB">
        <w:rPr>
          <w:sz w:val="18"/>
          <w:szCs w:val="18"/>
        </w:rPr>
        <w:t xml:space="preserve"> </w:t>
      </w:r>
      <w:proofErr w:type="spellStart"/>
      <w:r w:rsidR="005F3E24" w:rsidRPr="00DB2CFB">
        <w:rPr>
          <w:sz w:val="18"/>
          <w:szCs w:val="18"/>
        </w:rPr>
        <w:t>hasil</w:t>
      </w:r>
      <w:proofErr w:type="spellEnd"/>
      <w:r w:rsidR="005F3E24" w:rsidRPr="00DB2CFB">
        <w:rPr>
          <w:sz w:val="18"/>
          <w:szCs w:val="18"/>
        </w:rPr>
        <w:t xml:space="preserve"> </w:t>
      </w:r>
      <w:proofErr w:type="spellStart"/>
      <w:r w:rsidR="00970661" w:rsidRPr="00DB2CFB">
        <w:rPr>
          <w:sz w:val="18"/>
          <w:szCs w:val="18"/>
        </w:rPr>
        <w:t>ekstrak</w:t>
      </w:r>
      <w:proofErr w:type="spellEnd"/>
      <w:r w:rsidR="005F3E24" w:rsidRPr="00DB2CFB">
        <w:rPr>
          <w:sz w:val="18"/>
          <w:szCs w:val="18"/>
        </w:rPr>
        <w:t xml:space="preserve"> yang </w:t>
      </w:r>
      <w:proofErr w:type="spellStart"/>
      <w:r w:rsidR="005F3E24" w:rsidRPr="00DB2CFB">
        <w:rPr>
          <w:sz w:val="18"/>
          <w:szCs w:val="18"/>
        </w:rPr>
        <w:t>ketara</w:t>
      </w:r>
      <w:proofErr w:type="spellEnd"/>
      <w:r w:rsidR="005F3E24" w:rsidRPr="00DB2CFB">
        <w:rPr>
          <w:sz w:val="18"/>
          <w:szCs w:val="18"/>
        </w:rPr>
        <w:t xml:space="preserve"> </w:t>
      </w:r>
      <w:proofErr w:type="spellStart"/>
      <w:r w:rsidR="005F3E24" w:rsidRPr="00DB2CFB">
        <w:rPr>
          <w:sz w:val="18"/>
          <w:szCs w:val="18"/>
        </w:rPr>
        <w:t>tinggi</w:t>
      </w:r>
      <w:proofErr w:type="spellEnd"/>
      <w:r w:rsidR="005F3E24" w:rsidRPr="00DB2CFB">
        <w:rPr>
          <w:sz w:val="18"/>
          <w:szCs w:val="18"/>
        </w:rPr>
        <w:t xml:space="preserve"> (6.40</w:t>
      </w:r>
      <w:r w:rsidR="00DB2CFB">
        <w:rPr>
          <w:sz w:val="18"/>
          <w:szCs w:val="18"/>
        </w:rPr>
        <w:t xml:space="preserve"> </w:t>
      </w:r>
      <w:r w:rsidR="005F3E24" w:rsidRPr="00DB2CFB">
        <w:rPr>
          <w:sz w:val="18"/>
          <w:szCs w:val="18"/>
        </w:rPr>
        <w:t xml:space="preserve">%, </w:t>
      </w:r>
      <w:proofErr w:type="spellStart"/>
      <w:r w:rsidR="005F3E24" w:rsidRPr="00DB2CFB">
        <w:rPr>
          <w:sz w:val="18"/>
          <w:szCs w:val="18"/>
        </w:rPr>
        <w:t>berdasarkan</w:t>
      </w:r>
      <w:proofErr w:type="spellEnd"/>
      <w:r w:rsidR="005F3E24" w:rsidRPr="00DB2CFB">
        <w:rPr>
          <w:sz w:val="18"/>
          <w:szCs w:val="18"/>
        </w:rPr>
        <w:t xml:space="preserve"> </w:t>
      </w:r>
      <w:proofErr w:type="spellStart"/>
      <w:r w:rsidR="005F3E24" w:rsidRPr="00DB2CFB">
        <w:rPr>
          <w:sz w:val="18"/>
          <w:szCs w:val="18"/>
        </w:rPr>
        <w:t>berat</w:t>
      </w:r>
      <w:proofErr w:type="spellEnd"/>
      <w:r w:rsidR="005F3E24" w:rsidRPr="00DB2CFB">
        <w:rPr>
          <w:sz w:val="18"/>
          <w:szCs w:val="18"/>
        </w:rPr>
        <w:t xml:space="preserve"> </w:t>
      </w:r>
      <w:proofErr w:type="spellStart"/>
      <w:r w:rsidR="005F3E24" w:rsidRPr="00DB2CFB">
        <w:rPr>
          <w:sz w:val="18"/>
          <w:szCs w:val="18"/>
        </w:rPr>
        <w:t>kering</w:t>
      </w:r>
      <w:proofErr w:type="spellEnd"/>
      <w:r w:rsidR="005F3E24" w:rsidRPr="00DB2CFB">
        <w:rPr>
          <w:sz w:val="18"/>
          <w:szCs w:val="18"/>
        </w:rPr>
        <w:t xml:space="preserve">) </w:t>
      </w:r>
      <w:proofErr w:type="spellStart"/>
      <w:r w:rsidR="005F3E24" w:rsidRPr="00DB2CFB">
        <w:rPr>
          <w:sz w:val="18"/>
          <w:szCs w:val="18"/>
        </w:rPr>
        <w:t>dan</w:t>
      </w:r>
      <w:proofErr w:type="spellEnd"/>
      <w:r w:rsidR="005F3E24" w:rsidRPr="00DB2CFB">
        <w:rPr>
          <w:sz w:val="18"/>
          <w:szCs w:val="18"/>
        </w:rPr>
        <w:t xml:space="preserve"> </w:t>
      </w:r>
      <w:proofErr w:type="spellStart"/>
      <w:r w:rsidR="005F3E24" w:rsidRPr="00DB2CFB">
        <w:rPr>
          <w:sz w:val="18"/>
          <w:szCs w:val="18"/>
        </w:rPr>
        <w:t>nilai</w:t>
      </w:r>
      <w:proofErr w:type="spellEnd"/>
      <w:r w:rsidR="005F3E24" w:rsidRPr="00DB2CFB">
        <w:rPr>
          <w:sz w:val="18"/>
          <w:szCs w:val="18"/>
        </w:rPr>
        <w:t xml:space="preserve"> </w:t>
      </w:r>
      <w:proofErr w:type="spellStart"/>
      <w:r w:rsidR="005F3E24" w:rsidRPr="00DB2CFB">
        <w:rPr>
          <w:sz w:val="18"/>
          <w:szCs w:val="18"/>
        </w:rPr>
        <w:t>kepekatan</w:t>
      </w:r>
      <w:proofErr w:type="spellEnd"/>
      <w:r w:rsidR="005F3E24" w:rsidRPr="00DB2CFB">
        <w:rPr>
          <w:sz w:val="18"/>
          <w:szCs w:val="18"/>
        </w:rPr>
        <w:t xml:space="preserve"> </w:t>
      </w:r>
      <w:proofErr w:type="spellStart"/>
      <w:r w:rsidR="00E15EAA" w:rsidRPr="00DB2CFB">
        <w:rPr>
          <w:sz w:val="18"/>
          <w:szCs w:val="18"/>
        </w:rPr>
        <w:t>kurkuminoids</w:t>
      </w:r>
      <w:proofErr w:type="spellEnd"/>
      <w:r w:rsidR="00E15EAA" w:rsidRPr="00DB2CFB">
        <w:rPr>
          <w:sz w:val="18"/>
          <w:szCs w:val="18"/>
        </w:rPr>
        <w:t xml:space="preserve"> </w:t>
      </w:r>
      <w:proofErr w:type="spellStart"/>
      <w:r w:rsidR="00E15EAA" w:rsidRPr="00DB2CFB">
        <w:rPr>
          <w:sz w:val="18"/>
          <w:szCs w:val="18"/>
        </w:rPr>
        <w:t>t</w:t>
      </w:r>
      <w:r w:rsidR="005F3E24" w:rsidRPr="00DB2CFB">
        <w:rPr>
          <w:sz w:val="18"/>
          <w:szCs w:val="18"/>
        </w:rPr>
        <w:t>ertinggi</w:t>
      </w:r>
      <w:proofErr w:type="spellEnd"/>
      <w:r w:rsidR="005F3E24" w:rsidRPr="00DB2CFB">
        <w:rPr>
          <w:sz w:val="18"/>
          <w:szCs w:val="18"/>
        </w:rPr>
        <w:t xml:space="preserve"> </w:t>
      </w:r>
      <w:proofErr w:type="spellStart"/>
      <w:r w:rsidR="005F3E24" w:rsidRPr="00DB2CFB">
        <w:rPr>
          <w:sz w:val="18"/>
          <w:szCs w:val="18"/>
        </w:rPr>
        <w:t>iaitu</w:t>
      </w:r>
      <w:proofErr w:type="spellEnd"/>
      <w:r w:rsidR="00E15EAA" w:rsidRPr="00DB2CFB">
        <w:rPr>
          <w:sz w:val="18"/>
          <w:szCs w:val="18"/>
        </w:rPr>
        <w:t xml:space="preserve"> 0.1020 mg/100 g. </w:t>
      </w:r>
      <w:proofErr w:type="spellStart"/>
      <w:r w:rsidR="00E15EAA" w:rsidRPr="00DB2CFB">
        <w:rPr>
          <w:sz w:val="18"/>
          <w:szCs w:val="18"/>
        </w:rPr>
        <w:t>Walaubagaimanapun</w:t>
      </w:r>
      <w:proofErr w:type="spellEnd"/>
      <w:r w:rsidR="00535D49" w:rsidRPr="00DB2CFB">
        <w:rPr>
          <w:sz w:val="18"/>
          <w:szCs w:val="18"/>
        </w:rPr>
        <w:t xml:space="preserve">, SFE </w:t>
      </w:r>
      <w:proofErr w:type="spellStart"/>
      <w:r w:rsidR="00535D49" w:rsidRPr="00DB2CFB">
        <w:rPr>
          <w:sz w:val="18"/>
          <w:szCs w:val="18"/>
        </w:rPr>
        <w:t>telah</w:t>
      </w:r>
      <w:proofErr w:type="spellEnd"/>
      <w:r w:rsidR="00535D49" w:rsidRPr="00DB2CFB">
        <w:rPr>
          <w:sz w:val="18"/>
          <w:szCs w:val="18"/>
        </w:rPr>
        <w:t xml:space="preserve"> </w:t>
      </w:r>
      <w:proofErr w:type="spellStart"/>
      <w:r w:rsidR="00535D49" w:rsidRPr="00DB2CFB">
        <w:rPr>
          <w:sz w:val="18"/>
          <w:szCs w:val="18"/>
        </w:rPr>
        <w:t>menghasilkan</w:t>
      </w:r>
      <w:proofErr w:type="spellEnd"/>
      <w:r w:rsidR="00535D49" w:rsidRPr="00DB2CFB">
        <w:rPr>
          <w:sz w:val="18"/>
          <w:szCs w:val="18"/>
        </w:rPr>
        <w:t xml:space="preserve"> </w:t>
      </w:r>
      <w:proofErr w:type="spellStart"/>
      <w:r w:rsidR="00970661" w:rsidRPr="00DB2CFB">
        <w:rPr>
          <w:sz w:val="18"/>
          <w:szCs w:val="18"/>
        </w:rPr>
        <w:t>ekstrak</w:t>
      </w:r>
      <w:proofErr w:type="spellEnd"/>
      <w:r w:rsidR="00970661" w:rsidRPr="00DB2CFB">
        <w:rPr>
          <w:sz w:val="18"/>
          <w:szCs w:val="18"/>
        </w:rPr>
        <w:t xml:space="preserve"> </w:t>
      </w:r>
      <w:r w:rsidR="00E15EAA" w:rsidRPr="00DB2CFB">
        <w:rPr>
          <w:sz w:val="18"/>
          <w:szCs w:val="18"/>
        </w:rPr>
        <w:t xml:space="preserve">yang </w:t>
      </w:r>
      <w:proofErr w:type="spellStart"/>
      <w:r w:rsidR="00E15EAA" w:rsidRPr="00DB2CFB">
        <w:rPr>
          <w:sz w:val="18"/>
          <w:szCs w:val="18"/>
        </w:rPr>
        <w:t>mengandungi</w:t>
      </w:r>
      <w:proofErr w:type="spellEnd"/>
      <w:r w:rsidR="00E15EAA" w:rsidRPr="00DB2CFB">
        <w:rPr>
          <w:sz w:val="18"/>
          <w:szCs w:val="18"/>
        </w:rPr>
        <w:t xml:space="preserve"> </w:t>
      </w:r>
      <w:proofErr w:type="spellStart"/>
      <w:r w:rsidR="00E15EAA" w:rsidRPr="00DB2CFB">
        <w:rPr>
          <w:sz w:val="18"/>
          <w:szCs w:val="18"/>
        </w:rPr>
        <w:t>sebatian</w:t>
      </w:r>
      <w:proofErr w:type="spellEnd"/>
      <w:r w:rsidR="00E15EAA" w:rsidRPr="00DB2CFB">
        <w:rPr>
          <w:sz w:val="18"/>
          <w:szCs w:val="18"/>
        </w:rPr>
        <w:t xml:space="preserve"> </w:t>
      </w:r>
      <w:proofErr w:type="spellStart"/>
      <w:r w:rsidR="00E15EAA" w:rsidRPr="00DB2CFB">
        <w:rPr>
          <w:sz w:val="18"/>
          <w:szCs w:val="18"/>
        </w:rPr>
        <w:t>meruap</w:t>
      </w:r>
      <w:proofErr w:type="spellEnd"/>
      <w:r w:rsidR="00E15EAA" w:rsidRPr="00DB2CFB">
        <w:rPr>
          <w:sz w:val="18"/>
          <w:szCs w:val="18"/>
        </w:rPr>
        <w:t xml:space="preserve"> yang</w:t>
      </w:r>
      <w:r w:rsidR="00535D49" w:rsidRPr="00DB2CFB">
        <w:rPr>
          <w:sz w:val="18"/>
          <w:szCs w:val="18"/>
        </w:rPr>
        <w:t xml:space="preserve"> </w:t>
      </w:r>
      <w:proofErr w:type="spellStart"/>
      <w:r w:rsidR="00535D49" w:rsidRPr="00DB2CFB">
        <w:rPr>
          <w:sz w:val="18"/>
          <w:szCs w:val="18"/>
        </w:rPr>
        <w:t>signifikan</w:t>
      </w:r>
      <w:proofErr w:type="spellEnd"/>
      <w:r w:rsidR="00535D49" w:rsidRPr="00DB2CFB">
        <w:rPr>
          <w:sz w:val="18"/>
          <w:szCs w:val="18"/>
        </w:rPr>
        <w:t xml:space="preserve"> </w:t>
      </w:r>
      <w:proofErr w:type="spellStart"/>
      <w:r w:rsidR="00E15EAA" w:rsidRPr="00DB2CFB">
        <w:rPr>
          <w:sz w:val="18"/>
          <w:szCs w:val="18"/>
        </w:rPr>
        <w:t>tinggi</w:t>
      </w:r>
      <w:r w:rsidR="00535D49" w:rsidRPr="00DB2CFB">
        <w:rPr>
          <w:sz w:val="18"/>
          <w:szCs w:val="18"/>
        </w:rPr>
        <w:t>nya</w:t>
      </w:r>
      <w:proofErr w:type="spellEnd"/>
      <w:r w:rsidR="00535D49" w:rsidRPr="00DB2CFB">
        <w:rPr>
          <w:sz w:val="18"/>
          <w:szCs w:val="18"/>
        </w:rPr>
        <w:t xml:space="preserve"> </w:t>
      </w:r>
      <w:proofErr w:type="spellStart"/>
      <w:r w:rsidR="00E15EAA" w:rsidRPr="00DB2CFB">
        <w:rPr>
          <w:sz w:val="18"/>
          <w:szCs w:val="18"/>
        </w:rPr>
        <w:t>iaitu</w:t>
      </w:r>
      <w:proofErr w:type="spellEnd"/>
      <w:r w:rsidR="00E15EAA" w:rsidRPr="00DB2CFB">
        <w:rPr>
          <w:sz w:val="18"/>
          <w:szCs w:val="18"/>
        </w:rPr>
        <w:t xml:space="preserve"> </w:t>
      </w:r>
      <w:proofErr w:type="spellStart"/>
      <w:r w:rsidR="00E15EAA" w:rsidRPr="00DB2CFB">
        <w:rPr>
          <w:sz w:val="18"/>
          <w:szCs w:val="18"/>
        </w:rPr>
        <w:t>tumerone</w:t>
      </w:r>
      <w:proofErr w:type="spellEnd"/>
      <w:r w:rsidR="00E15EAA" w:rsidRPr="00DB2CFB">
        <w:rPr>
          <w:sz w:val="18"/>
          <w:szCs w:val="18"/>
        </w:rPr>
        <w:t xml:space="preserve">, </w:t>
      </w:r>
      <w:proofErr w:type="spellStart"/>
      <w:r w:rsidR="00E15EAA" w:rsidRPr="00DB2CFB">
        <w:rPr>
          <w:sz w:val="18"/>
          <w:szCs w:val="18"/>
        </w:rPr>
        <w:t>ar-turmerone</w:t>
      </w:r>
      <w:proofErr w:type="spellEnd"/>
      <w:r w:rsidR="00E15EAA" w:rsidRPr="00DB2CFB">
        <w:rPr>
          <w:sz w:val="18"/>
          <w:szCs w:val="18"/>
        </w:rPr>
        <w:t xml:space="preserve"> </w:t>
      </w:r>
      <w:proofErr w:type="spellStart"/>
      <w:r w:rsidR="00E15EAA" w:rsidRPr="00DB2CFB">
        <w:rPr>
          <w:sz w:val="18"/>
          <w:szCs w:val="18"/>
        </w:rPr>
        <w:t>dan</w:t>
      </w:r>
      <w:proofErr w:type="spellEnd"/>
      <w:r w:rsidR="00E15EAA" w:rsidRPr="00DB2CFB">
        <w:rPr>
          <w:sz w:val="18"/>
          <w:szCs w:val="18"/>
        </w:rPr>
        <w:t xml:space="preserve"> </w:t>
      </w:r>
      <w:proofErr w:type="spellStart"/>
      <w:r w:rsidR="00E15EAA" w:rsidRPr="00DB2CFB">
        <w:rPr>
          <w:sz w:val="18"/>
          <w:szCs w:val="18"/>
        </w:rPr>
        <w:t>curlone</w:t>
      </w:r>
      <w:proofErr w:type="spellEnd"/>
      <w:r w:rsidR="00E15EAA" w:rsidRPr="00DB2CFB">
        <w:rPr>
          <w:sz w:val="18"/>
          <w:szCs w:val="18"/>
        </w:rPr>
        <w:t xml:space="preserve">. </w:t>
      </w:r>
      <w:proofErr w:type="spellStart"/>
      <w:r w:rsidR="00E15EAA" w:rsidRPr="00DB2CFB">
        <w:rPr>
          <w:sz w:val="18"/>
          <w:szCs w:val="18"/>
        </w:rPr>
        <w:t>Maka</w:t>
      </w:r>
      <w:proofErr w:type="spellEnd"/>
      <w:r w:rsidR="00E15EAA" w:rsidRPr="00DB2CFB">
        <w:rPr>
          <w:sz w:val="18"/>
          <w:szCs w:val="18"/>
        </w:rPr>
        <w:t xml:space="preserve">, </w:t>
      </w:r>
      <w:proofErr w:type="spellStart"/>
      <w:r w:rsidR="00E15EAA" w:rsidRPr="00DB2CFB">
        <w:rPr>
          <w:sz w:val="18"/>
          <w:szCs w:val="18"/>
        </w:rPr>
        <w:t>kajian</w:t>
      </w:r>
      <w:proofErr w:type="spellEnd"/>
      <w:r w:rsidR="00E15EAA" w:rsidRPr="00DB2CFB">
        <w:rPr>
          <w:sz w:val="18"/>
          <w:szCs w:val="18"/>
        </w:rPr>
        <w:t xml:space="preserve"> </w:t>
      </w:r>
      <w:proofErr w:type="spellStart"/>
      <w:r w:rsidR="00E15EAA" w:rsidRPr="00DB2CFB">
        <w:rPr>
          <w:sz w:val="18"/>
          <w:szCs w:val="18"/>
        </w:rPr>
        <w:t>ini</w:t>
      </w:r>
      <w:proofErr w:type="spellEnd"/>
      <w:r w:rsidR="00E15EAA" w:rsidRPr="00DB2CFB">
        <w:rPr>
          <w:sz w:val="18"/>
          <w:szCs w:val="18"/>
        </w:rPr>
        <w:t xml:space="preserve"> </w:t>
      </w:r>
      <w:proofErr w:type="spellStart"/>
      <w:r w:rsidR="00E15EAA" w:rsidRPr="00DB2CFB">
        <w:rPr>
          <w:sz w:val="18"/>
          <w:szCs w:val="18"/>
        </w:rPr>
        <w:t>membuktikan</w:t>
      </w:r>
      <w:proofErr w:type="spellEnd"/>
      <w:r w:rsidR="00E15EAA" w:rsidRPr="00DB2CFB">
        <w:rPr>
          <w:sz w:val="18"/>
          <w:szCs w:val="18"/>
        </w:rPr>
        <w:t xml:space="preserve"> </w:t>
      </w:r>
      <w:proofErr w:type="spellStart"/>
      <w:r w:rsidR="00E15EAA" w:rsidRPr="00DB2CFB">
        <w:rPr>
          <w:sz w:val="18"/>
          <w:szCs w:val="18"/>
        </w:rPr>
        <w:t>bahawa</w:t>
      </w:r>
      <w:proofErr w:type="spellEnd"/>
      <w:r w:rsidR="00E15EAA" w:rsidRPr="00DB2CFB">
        <w:rPr>
          <w:sz w:val="18"/>
          <w:szCs w:val="18"/>
        </w:rPr>
        <w:t xml:space="preserve"> </w:t>
      </w:r>
      <w:proofErr w:type="spellStart"/>
      <w:r w:rsidR="00E15EAA" w:rsidRPr="00DB2CFB">
        <w:rPr>
          <w:sz w:val="18"/>
          <w:szCs w:val="18"/>
        </w:rPr>
        <w:t>kedua-dua</w:t>
      </w:r>
      <w:proofErr w:type="spellEnd"/>
      <w:r w:rsidR="00E15EAA" w:rsidRPr="00DB2CFB">
        <w:rPr>
          <w:sz w:val="18"/>
          <w:szCs w:val="18"/>
        </w:rPr>
        <w:t xml:space="preserve"> </w:t>
      </w:r>
      <w:proofErr w:type="spellStart"/>
      <w:r w:rsidR="00E15EAA" w:rsidRPr="00DB2CFB">
        <w:rPr>
          <w:sz w:val="18"/>
          <w:szCs w:val="18"/>
        </w:rPr>
        <w:t>kaedah</w:t>
      </w:r>
      <w:proofErr w:type="spellEnd"/>
      <w:r w:rsidR="00E15EAA" w:rsidRPr="00DB2CFB">
        <w:rPr>
          <w:sz w:val="18"/>
          <w:szCs w:val="18"/>
        </w:rPr>
        <w:t xml:space="preserve"> </w:t>
      </w:r>
      <w:proofErr w:type="spellStart"/>
      <w:r w:rsidR="00E15EAA" w:rsidRPr="00DB2CFB">
        <w:rPr>
          <w:sz w:val="18"/>
          <w:szCs w:val="18"/>
        </w:rPr>
        <w:t>berupaya</w:t>
      </w:r>
      <w:proofErr w:type="spellEnd"/>
      <w:r w:rsidR="00E15EAA" w:rsidRPr="00DB2CFB">
        <w:rPr>
          <w:sz w:val="18"/>
          <w:szCs w:val="18"/>
        </w:rPr>
        <w:t xml:space="preserve"> </w:t>
      </w:r>
      <w:proofErr w:type="spellStart"/>
      <w:r w:rsidR="00E15EAA" w:rsidRPr="00DB2CFB">
        <w:rPr>
          <w:sz w:val="18"/>
          <w:szCs w:val="18"/>
        </w:rPr>
        <w:t>menghasilkan</w:t>
      </w:r>
      <w:proofErr w:type="spellEnd"/>
      <w:r w:rsidR="00E15EAA" w:rsidRPr="00DB2CFB">
        <w:rPr>
          <w:sz w:val="18"/>
          <w:szCs w:val="18"/>
        </w:rPr>
        <w:t xml:space="preserve"> </w:t>
      </w:r>
      <w:proofErr w:type="spellStart"/>
      <w:r w:rsidR="00535D49" w:rsidRPr="00DB2CFB">
        <w:rPr>
          <w:sz w:val="18"/>
          <w:szCs w:val="18"/>
        </w:rPr>
        <w:t>produk</w:t>
      </w:r>
      <w:proofErr w:type="spellEnd"/>
      <w:r w:rsidR="00535D49" w:rsidRPr="00DB2CFB">
        <w:rPr>
          <w:sz w:val="18"/>
          <w:szCs w:val="18"/>
        </w:rPr>
        <w:t xml:space="preserve"> </w:t>
      </w:r>
      <w:proofErr w:type="spellStart"/>
      <w:r w:rsidR="00970661" w:rsidRPr="00DB2CFB">
        <w:rPr>
          <w:sz w:val="18"/>
          <w:szCs w:val="18"/>
        </w:rPr>
        <w:t>ekstrak</w:t>
      </w:r>
      <w:proofErr w:type="spellEnd"/>
      <w:r w:rsidR="00970661" w:rsidRPr="00DB2CFB">
        <w:rPr>
          <w:sz w:val="18"/>
          <w:szCs w:val="18"/>
        </w:rPr>
        <w:t xml:space="preserve"> </w:t>
      </w:r>
      <w:proofErr w:type="spellStart"/>
      <w:r w:rsidR="00654935" w:rsidRPr="00DB2CFB">
        <w:rPr>
          <w:sz w:val="18"/>
          <w:szCs w:val="18"/>
        </w:rPr>
        <w:t>kunyit</w:t>
      </w:r>
      <w:proofErr w:type="spellEnd"/>
      <w:r w:rsidR="00654935" w:rsidRPr="00DB2CFB">
        <w:rPr>
          <w:sz w:val="18"/>
          <w:szCs w:val="18"/>
        </w:rPr>
        <w:t xml:space="preserve"> yang </w:t>
      </w:r>
      <w:proofErr w:type="spellStart"/>
      <w:r w:rsidR="00654935" w:rsidRPr="00DB2CFB">
        <w:rPr>
          <w:sz w:val="18"/>
          <w:szCs w:val="18"/>
        </w:rPr>
        <w:t>ber</w:t>
      </w:r>
      <w:r w:rsidR="00E15EAA" w:rsidRPr="00DB2CFB">
        <w:rPr>
          <w:sz w:val="18"/>
          <w:szCs w:val="18"/>
        </w:rPr>
        <w:t>kualiti</w:t>
      </w:r>
      <w:proofErr w:type="spellEnd"/>
      <w:r w:rsidR="00654935" w:rsidRPr="00DB2CFB">
        <w:rPr>
          <w:sz w:val="18"/>
          <w:szCs w:val="18"/>
        </w:rPr>
        <w:t xml:space="preserve"> </w:t>
      </w:r>
      <w:proofErr w:type="spellStart"/>
      <w:r w:rsidR="00654935" w:rsidRPr="00DB2CFB">
        <w:rPr>
          <w:sz w:val="18"/>
          <w:szCs w:val="18"/>
        </w:rPr>
        <w:t>tinggi</w:t>
      </w:r>
      <w:proofErr w:type="spellEnd"/>
      <w:r w:rsidR="00E15EAA" w:rsidRPr="00DB2CFB">
        <w:rPr>
          <w:sz w:val="18"/>
          <w:szCs w:val="18"/>
        </w:rPr>
        <w:t xml:space="preserve">. </w:t>
      </w:r>
    </w:p>
    <w:p w:rsidR="00322F50" w:rsidRPr="00DB2CFB" w:rsidRDefault="00322F50" w:rsidP="0025501B">
      <w:pPr>
        <w:jc w:val="both"/>
        <w:rPr>
          <w:sz w:val="18"/>
          <w:szCs w:val="18"/>
        </w:rPr>
      </w:pPr>
    </w:p>
    <w:p w:rsidR="004C7BDA" w:rsidRPr="00DB2CFB" w:rsidRDefault="00D1048A" w:rsidP="00DB2CFB">
      <w:pPr>
        <w:pStyle w:val="NoSpacing"/>
        <w:ind w:left="990" w:hanging="990"/>
        <w:rPr>
          <w:rFonts w:ascii="Times New Roman" w:hAnsi="Times New Roman"/>
          <w:sz w:val="18"/>
          <w:szCs w:val="18"/>
        </w:rPr>
      </w:pPr>
      <w:r w:rsidRPr="00DB2CFB">
        <w:rPr>
          <w:rFonts w:ascii="Times New Roman" w:hAnsi="Times New Roman"/>
          <w:b/>
          <w:sz w:val="18"/>
          <w:szCs w:val="18"/>
        </w:rPr>
        <w:t xml:space="preserve">Kata </w:t>
      </w:r>
      <w:proofErr w:type="spellStart"/>
      <w:r w:rsidRPr="00DB2CFB">
        <w:rPr>
          <w:rFonts w:ascii="Times New Roman" w:hAnsi="Times New Roman"/>
          <w:b/>
          <w:sz w:val="18"/>
          <w:szCs w:val="18"/>
        </w:rPr>
        <w:t>kunci</w:t>
      </w:r>
      <w:proofErr w:type="spellEnd"/>
      <w:r w:rsidRPr="00DB2CFB">
        <w:rPr>
          <w:rFonts w:ascii="Times New Roman" w:hAnsi="Times New Roman"/>
          <w:b/>
          <w:sz w:val="18"/>
          <w:szCs w:val="18"/>
        </w:rPr>
        <w:t>:</w:t>
      </w:r>
      <w:r w:rsidRPr="00DB2CFB">
        <w:rPr>
          <w:rFonts w:ascii="Times New Roman" w:hAnsi="Times New Roman"/>
          <w:sz w:val="18"/>
          <w:szCs w:val="18"/>
        </w:rPr>
        <w:t xml:space="preserve"> </w:t>
      </w:r>
      <w:proofErr w:type="spellStart"/>
      <w:r w:rsidR="00DB2CFB">
        <w:rPr>
          <w:rFonts w:ascii="Times New Roman" w:hAnsi="Times New Roman"/>
          <w:sz w:val="18"/>
          <w:szCs w:val="18"/>
        </w:rPr>
        <w:t>P</w:t>
      </w:r>
      <w:r w:rsidR="00DB2CFB" w:rsidRPr="00DB2CFB">
        <w:rPr>
          <w:rFonts w:ascii="Times New Roman" w:hAnsi="Times New Roman"/>
          <w:sz w:val="18"/>
          <w:szCs w:val="18"/>
        </w:rPr>
        <w:t>engekstra</w:t>
      </w:r>
      <w:r w:rsidR="00DB2CFB">
        <w:rPr>
          <w:rFonts w:ascii="Times New Roman" w:hAnsi="Times New Roman"/>
          <w:sz w:val="18"/>
          <w:szCs w:val="18"/>
        </w:rPr>
        <w:t>kan</w:t>
      </w:r>
      <w:proofErr w:type="spellEnd"/>
      <w:r w:rsidR="00DB2CFB">
        <w:rPr>
          <w:rFonts w:ascii="Times New Roman" w:hAnsi="Times New Roman"/>
          <w:sz w:val="18"/>
          <w:szCs w:val="18"/>
        </w:rPr>
        <w:t xml:space="preserve"> </w:t>
      </w:r>
      <w:proofErr w:type="spellStart"/>
      <w:r w:rsidR="00DB2CFB">
        <w:rPr>
          <w:rFonts w:ascii="Times New Roman" w:hAnsi="Times New Roman"/>
          <w:sz w:val="18"/>
          <w:szCs w:val="18"/>
        </w:rPr>
        <w:t>cecair</w:t>
      </w:r>
      <w:proofErr w:type="spellEnd"/>
      <w:r w:rsidR="00DB2CFB">
        <w:rPr>
          <w:rFonts w:ascii="Times New Roman" w:hAnsi="Times New Roman"/>
          <w:sz w:val="18"/>
          <w:szCs w:val="18"/>
        </w:rPr>
        <w:t xml:space="preserve"> </w:t>
      </w:r>
      <w:proofErr w:type="spellStart"/>
      <w:r w:rsidR="00DB2CFB">
        <w:rPr>
          <w:rFonts w:ascii="Times New Roman" w:hAnsi="Times New Roman"/>
          <w:sz w:val="18"/>
          <w:szCs w:val="18"/>
        </w:rPr>
        <w:t>supergenting</w:t>
      </w:r>
      <w:proofErr w:type="spellEnd"/>
      <w:r w:rsidR="00DB2CFB" w:rsidRPr="00DB2CFB">
        <w:rPr>
          <w:rFonts w:ascii="Times New Roman" w:hAnsi="Times New Roman"/>
          <w:sz w:val="18"/>
          <w:szCs w:val="18"/>
        </w:rPr>
        <w:t xml:space="preserve">, </w:t>
      </w:r>
      <w:proofErr w:type="spellStart"/>
      <w:r w:rsidR="00DB2CFB" w:rsidRPr="00DB2CFB">
        <w:rPr>
          <w:rFonts w:ascii="Times New Roman" w:hAnsi="Times New Roman"/>
          <w:sz w:val="18"/>
          <w:szCs w:val="18"/>
        </w:rPr>
        <w:t>pengeks</w:t>
      </w:r>
      <w:r w:rsidR="00DB2CFB">
        <w:rPr>
          <w:rFonts w:ascii="Times New Roman" w:hAnsi="Times New Roman"/>
          <w:sz w:val="18"/>
          <w:szCs w:val="18"/>
        </w:rPr>
        <w:t>trakan</w:t>
      </w:r>
      <w:proofErr w:type="spellEnd"/>
      <w:r w:rsidR="00DB2CFB">
        <w:rPr>
          <w:rFonts w:ascii="Times New Roman" w:hAnsi="Times New Roman"/>
          <w:sz w:val="18"/>
          <w:szCs w:val="18"/>
        </w:rPr>
        <w:t xml:space="preserve"> </w:t>
      </w:r>
      <w:proofErr w:type="spellStart"/>
      <w:r w:rsidR="00DB2CFB">
        <w:rPr>
          <w:rFonts w:ascii="Times New Roman" w:hAnsi="Times New Roman"/>
          <w:sz w:val="18"/>
          <w:szCs w:val="18"/>
        </w:rPr>
        <w:t>ultrasonik</w:t>
      </w:r>
      <w:proofErr w:type="spellEnd"/>
      <w:r w:rsidR="00DB2CFB">
        <w:rPr>
          <w:rFonts w:ascii="Times New Roman" w:hAnsi="Times New Roman"/>
          <w:sz w:val="18"/>
          <w:szCs w:val="18"/>
        </w:rPr>
        <w:t xml:space="preserve"> </w:t>
      </w:r>
      <w:proofErr w:type="spellStart"/>
      <w:r w:rsidR="00DB2CFB">
        <w:rPr>
          <w:rFonts w:ascii="Times New Roman" w:hAnsi="Times New Roman"/>
          <w:sz w:val="18"/>
          <w:szCs w:val="18"/>
        </w:rPr>
        <w:t>berbantu</w:t>
      </w:r>
      <w:proofErr w:type="spellEnd"/>
      <w:r w:rsidR="00DB2CFB" w:rsidRPr="00DB2CFB">
        <w:rPr>
          <w:rFonts w:ascii="Times New Roman" w:hAnsi="Times New Roman"/>
          <w:sz w:val="18"/>
          <w:szCs w:val="18"/>
        </w:rPr>
        <w:t xml:space="preserve">, </w:t>
      </w:r>
      <w:proofErr w:type="spellStart"/>
      <w:r w:rsidR="00DB2CFB" w:rsidRPr="00DB2CFB">
        <w:rPr>
          <w:rFonts w:ascii="Times New Roman" w:hAnsi="Times New Roman"/>
          <w:sz w:val="18"/>
          <w:szCs w:val="18"/>
        </w:rPr>
        <w:t>pe</w:t>
      </w:r>
      <w:r w:rsidR="00DB2CFB">
        <w:rPr>
          <w:rFonts w:ascii="Times New Roman" w:hAnsi="Times New Roman"/>
          <w:sz w:val="18"/>
          <w:szCs w:val="18"/>
        </w:rPr>
        <w:t>ratusan</w:t>
      </w:r>
      <w:proofErr w:type="spellEnd"/>
      <w:r w:rsidR="00DB2CFB">
        <w:rPr>
          <w:rFonts w:ascii="Times New Roman" w:hAnsi="Times New Roman"/>
          <w:sz w:val="18"/>
          <w:szCs w:val="18"/>
        </w:rPr>
        <w:t xml:space="preserve"> </w:t>
      </w:r>
      <w:proofErr w:type="spellStart"/>
      <w:r w:rsidR="00DB2CFB">
        <w:rPr>
          <w:rFonts w:ascii="Times New Roman" w:hAnsi="Times New Roman"/>
          <w:sz w:val="18"/>
          <w:szCs w:val="18"/>
        </w:rPr>
        <w:t>hasil</w:t>
      </w:r>
      <w:proofErr w:type="spellEnd"/>
      <w:r w:rsidR="00DB2CFB">
        <w:rPr>
          <w:rFonts w:ascii="Times New Roman" w:hAnsi="Times New Roman"/>
          <w:sz w:val="18"/>
          <w:szCs w:val="18"/>
        </w:rPr>
        <w:t xml:space="preserve">, </w:t>
      </w:r>
      <w:proofErr w:type="spellStart"/>
      <w:r w:rsidR="00DB2CFB">
        <w:rPr>
          <w:rFonts w:ascii="Times New Roman" w:hAnsi="Times New Roman"/>
          <w:sz w:val="18"/>
          <w:szCs w:val="18"/>
        </w:rPr>
        <w:t>kurkuminoids</w:t>
      </w:r>
      <w:proofErr w:type="spellEnd"/>
      <w:r w:rsidR="00DB2CFB">
        <w:rPr>
          <w:rFonts w:ascii="Times New Roman" w:hAnsi="Times New Roman"/>
          <w:sz w:val="18"/>
          <w:szCs w:val="18"/>
        </w:rPr>
        <w:t xml:space="preserve">, </w:t>
      </w:r>
      <w:proofErr w:type="spellStart"/>
      <w:r w:rsidR="00DB2CFB" w:rsidRPr="00DB2CFB">
        <w:rPr>
          <w:rFonts w:ascii="Times New Roman" w:hAnsi="Times New Roman"/>
          <w:sz w:val="18"/>
          <w:szCs w:val="18"/>
        </w:rPr>
        <w:t>sebatian</w:t>
      </w:r>
      <w:proofErr w:type="spellEnd"/>
      <w:r w:rsidR="00DB2CFB" w:rsidRPr="00DB2CFB">
        <w:rPr>
          <w:rFonts w:ascii="Times New Roman" w:hAnsi="Times New Roman"/>
          <w:sz w:val="18"/>
          <w:szCs w:val="18"/>
        </w:rPr>
        <w:t xml:space="preserve"> </w:t>
      </w:r>
      <w:proofErr w:type="spellStart"/>
      <w:r w:rsidR="00DB2CFB" w:rsidRPr="00DB2CFB">
        <w:rPr>
          <w:rFonts w:ascii="Times New Roman" w:hAnsi="Times New Roman"/>
          <w:sz w:val="18"/>
          <w:szCs w:val="18"/>
        </w:rPr>
        <w:t>meruap</w:t>
      </w:r>
      <w:proofErr w:type="spellEnd"/>
      <w:r w:rsidR="00DB2CFB" w:rsidRPr="00DB2CFB">
        <w:rPr>
          <w:rFonts w:ascii="Times New Roman" w:hAnsi="Times New Roman"/>
          <w:sz w:val="18"/>
          <w:szCs w:val="18"/>
        </w:rPr>
        <w:t xml:space="preserve"> </w:t>
      </w:r>
    </w:p>
    <w:p w:rsidR="00B54931" w:rsidRPr="0025501B" w:rsidRDefault="00B54931" w:rsidP="0025501B">
      <w:pPr>
        <w:pStyle w:val="NoSpacing"/>
        <w:jc w:val="both"/>
        <w:rPr>
          <w:rFonts w:ascii="Times New Roman" w:hAnsi="Times New Roman"/>
          <w:iCs/>
          <w:sz w:val="20"/>
          <w:szCs w:val="20"/>
        </w:rPr>
      </w:pPr>
    </w:p>
    <w:p w:rsidR="007A0ED5" w:rsidRPr="00092096" w:rsidRDefault="007A0ED5" w:rsidP="00092096">
      <w:pPr>
        <w:pStyle w:val="Introduction"/>
        <w:jc w:val="center"/>
        <w:rPr>
          <w:rFonts w:ascii="Times New Roman" w:hAnsi="Times New Roman"/>
          <w:color w:val="auto"/>
          <w:sz w:val="16"/>
        </w:rPr>
      </w:pPr>
      <w:r w:rsidRPr="00092096">
        <w:rPr>
          <w:rFonts w:ascii="Times New Roman" w:hAnsi="Times New Roman"/>
          <w:color w:val="auto"/>
          <w:sz w:val="20"/>
        </w:rPr>
        <w:t>Introduction</w:t>
      </w:r>
    </w:p>
    <w:p w:rsidR="007A0ED5" w:rsidRPr="00092096" w:rsidRDefault="007A0ED5" w:rsidP="00092096">
      <w:pPr>
        <w:autoSpaceDE w:val="0"/>
        <w:autoSpaceDN w:val="0"/>
        <w:adjustRightInd w:val="0"/>
        <w:jc w:val="both"/>
        <w:rPr>
          <w:sz w:val="20"/>
          <w:szCs w:val="22"/>
        </w:rPr>
      </w:pPr>
      <w:r w:rsidRPr="00092096">
        <w:rPr>
          <w:sz w:val="20"/>
          <w:szCs w:val="22"/>
        </w:rPr>
        <w:t>Turmeric (</w:t>
      </w:r>
      <w:r w:rsidRPr="00092096">
        <w:rPr>
          <w:i/>
          <w:sz w:val="20"/>
          <w:szCs w:val="22"/>
        </w:rPr>
        <w:t>Curcuma longa</w:t>
      </w:r>
      <w:r w:rsidRPr="00092096">
        <w:rPr>
          <w:sz w:val="20"/>
          <w:szCs w:val="22"/>
        </w:rPr>
        <w:t xml:space="preserve"> L.) is an economically important plant for the production of turmeric based p</w:t>
      </w:r>
      <w:r w:rsidR="00C64EE2">
        <w:rPr>
          <w:sz w:val="20"/>
          <w:szCs w:val="22"/>
        </w:rPr>
        <w:t>roducts. It is well known world</w:t>
      </w:r>
      <w:r w:rsidRPr="00092096">
        <w:rPr>
          <w:sz w:val="20"/>
          <w:szCs w:val="22"/>
        </w:rPr>
        <w:t xml:space="preserve">wide as one of the major source of drug both in modern and traditional system of medicine for possessing number of biomolecules credited with myriad of therapeutic activities [1]. </w:t>
      </w:r>
      <w:r w:rsidRPr="00092096">
        <w:rPr>
          <w:rFonts w:eastAsiaTheme="minorHAnsi"/>
          <w:sz w:val="20"/>
          <w:szCs w:val="22"/>
          <w:lang w:val="ms-MY"/>
        </w:rPr>
        <w:t>The extract of turmeric rhizome consisting of a light (volatile oil) fraction and a heavy (non volatile) fraction of yellowish-brown colour [2]</w:t>
      </w:r>
      <w:r w:rsidR="00D968EC" w:rsidRPr="00092096">
        <w:rPr>
          <w:rFonts w:eastAsiaTheme="minorHAnsi"/>
          <w:iCs/>
          <w:sz w:val="20"/>
          <w:szCs w:val="22"/>
          <w:lang w:val="ms-MY"/>
        </w:rPr>
        <w:fldChar w:fldCharType="begin"/>
      </w:r>
      <w:r w:rsidRPr="00092096">
        <w:rPr>
          <w:rFonts w:eastAsiaTheme="minorHAnsi"/>
          <w:iCs/>
          <w:sz w:val="20"/>
          <w:szCs w:val="22"/>
          <w:lang w:val="ms-MY"/>
        </w:rPr>
        <w:instrText xml:space="preserve"> ADDIN EN.CITE &lt;EndNote&gt;&lt;Cite ExcludeAuth="1" ExcludeYear="1"&gt;&lt;Author&gt;Braga&lt;/Author&gt;&lt;Year&gt;2003&lt;/Year&gt;&lt;RecNum&gt;11&lt;/RecNum&gt;&lt;record&gt;&lt;rec-number&gt;11&lt;/rec-number&gt;&lt;foreign-keys&gt;&lt;key app="EN" db-id="0we5z9v2izpft4e0a5hvsd9nf29epa5fevs9"&gt;11&lt;/key&gt;&lt;/foreign-keys&gt;&lt;ref-type name="Journal Article"&gt;17&lt;/ref-type&gt;&lt;contributors&gt;&lt;authors&gt;&lt;author&gt;&lt;style face="normal" font="Times New Roman" size="12"&gt;Braga, M. E. M.,  Leal, P. F., Carvalho, J. E. and Meireles, M. A. A.&lt;/style&gt;&lt;/author&gt;&lt;/authors&gt;&lt;/contributors&gt;&lt;titles&gt;&lt;title&gt;&lt;style face="normal" font="Times New Roman" size="12"&gt;Comparison of Yield, Composition, and Antioxidant Activity of Turmeric (&lt;/style&gt;&lt;style face="italic" font="Times New Roman" size="12"&gt;Curcuma longa&lt;/style&gt;&lt;style face="normal" font="Times New Roman" size="12"&gt; L.) Extracts Obtained Using Various Techniques&lt;/style&gt;&lt;/title&gt;&lt;secondary-title&gt;&lt;style face="normal" font="Times New Roman" size="12"&gt;Journal of Agricultural and Food Chemistry&lt;/style&gt;&lt;/secondary-title&gt;&lt;/titles&gt;&lt;periodical&gt;&lt;full-title&gt;J Agric Food Chem&lt;/full-title&gt;&lt;abbr-1&gt;Journal of agricultural and food chemistry&lt;/abbr-1&gt;&lt;/periodical&gt;&lt;pages&gt;&lt;style face="normal" font="Times New Roman" size="12"&gt;6604-6611&lt;/style&gt;&lt;/pages&gt;&lt;volume&gt;&lt;style face="normal" font="Times New Roman" size="12"&gt;51&lt;/style&gt;&lt;/volume&gt;&lt;dates&gt;&lt;year&gt;&lt;style face="normal" font="Times New Roman" size="12"&gt;2003&lt;/style&gt;&lt;/year&gt;&lt;/dates&gt;&lt;urls&gt;&lt;/urls&gt;&lt;/record&gt;&lt;/Cite&gt;&lt;/EndNote&gt;</w:instrText>
      </w:r>
      <w:r w:rsidR="00D968EC" w:rsidRPr="00092096">
        <w:rPr>
          <w:rFonts w:eastAsiaTheme="minorHAnsi"/>
          <w:iCs/>
          <w:sz w:val="20"/>
          <w:szCs w:val="22"/>
          <w:lang w:val="ms-MY"/>
        </w:rPr>
        <w:fldChar w:fldCharType="end"/>
      </w:r>
      <w:r w:rsidRPr="00092096">
        <w:rPr>
          <w:rFonts w:eastAsiaTheme="minorHAnsi"/>
          <w:sz w:val="20"/>
          <w:szCs w:val="22"/>
          <w:lang w:val="ms-MY"/>
        </w:rPr>
        <w:t>. Ar-tumerone is the marker compound in turmeric oil which contributes to its camphory note [3,4] while c</w:t>
      </w:r>
      <w:proofErr w:type="spellStart"/>
      <w:r w:rsidRPr="00092096">
        <w:rPr>
          <w:sz w:val="20"/>
          <w:szCs w:val="22"/>
        </w:rPr>
        <w:t>urcumin</w:t>
      </w:r>
      <w:proofErr w:type="spellEnd"/>
      <w:r w:rsidRPr="00092096">
        <w:rPr>
          <w:sz w:val="20"/>
          <w:szCs w:val="22"/>
        </w:rPr>
        <w:t xml:space="preserve">, </w:t>
      </w:r>
      <w:proofErr w:type="spellStart"/>
      <w:r w:rsidRPr="00092096">
        <w:rPr>
          <w:sz w:val="20"/>
          <w:szCs w:val="22"/>
        </w:rPr>
        <w:t>demethoxycur</w:t>
      </w:r>
      <w:r w:rsidR="00C64EE2">
        <w:rPr>
          <w:sz w:val="20"/>
          <w:szCs w:val="22"/>
        </w:rPr>
        <w:t>cumin</w:t>
      </w:r>
      <w:proofErr w:type="spellEnd"/>
      <w:r w:rsidR="00C64EE2">
        <w:rPr>
          <w:sz w:val="20"/>
          <w:szCs w:val="22"/>
        </w:rPr>
        <w:t xml:space="preserve"> and </w:t>
      </w:r>
      <w:proofErr w:type="spellStart"/>
      <w:r w:rsidR="00C64EE2">
        <w:rPr>
          <w:sz w:val="20"/>
          <w:szCs w:val="22"/>
        </w:rPr>
        <w:t>bisdemethoxycurcumin</w:t>
      </w:r>
      <w:proofErr w:type="spellEnd"/>
      <w:r w:rsidR="00C64EE2">
        <w:rPr>
          <w:sz w:val="20"/>
          <w:szCs w:val="22"/>
        </w:rPr>
        <w:t xml:space="preserve"> and </w:t>
      </w:r>
      <w:r w:rsidRPr="00092096">
        <w:rPr>
          <w:sz w:val="20"/>
          <w:szCs w:val="22"/>
        </w:rPr>
        <w:t>the non-volatile compounds of turmeric acts as colouring agent [2]</w:t>
      </w:r>
      <w:r w:rsidR="00D968EC" w:rsidRPr="00092096">
        <w:rPr>
          <w:rFonts w:eastAsiaTheme="minorHAnsi"/>
          <w:iCs/>
          <w:sz w:val="20"/>
          <w:szCs w:val="22"/>
          <w:lang w:val="ms-MY"/>
        </w:rPr>
        <w:fldChar w:fldCharType="begin"/>
      </w:r>
      <w:r w:rsidRPr="00092096">
        <w:rPr>
          <w:rFonts w:eastAsiaTheme="minorHAnsi"/>
          <w:iCs/>
          <w:sz w:val="20"/>
          <w:szCs w:val="22"/>
          <w:lang w:val="ms-MY"/>
        </w:rPr>
        <w:instrText xml:space="preserve"> ADDIN EN.CITE &lt;EndNote&gt;&lt;Cite ExcludeAuth="1" ExcludeYear="1"&gt;&lt;Author&gt;Braga&lt;/Author&gt;&lt;Year&gt;2003&lt;/Year&gt;&lt;RecNum&gt;11&lt;/RecNum&gt;&lt;record&gt;&lt;rec-number&gt;11&lt;/rec-number&gt;&lt;foreign-keys&gt;&lt;key app="EN" db-id="0we5z9v2izpft4e0a5hvsd9nf29epa5fevs9"&gt;11&lt;/key&gt;&lt;/foreign-keys&gt;&lt;ref-type name="Journal Article"&gt;17&lt;/ref-type&gt;&lt;contributors&gt;&lt;authors&gt;&lt;author&gt;&lt;style face="normal" font="Times New Roman" size="12"&gt;Braga, M. E. M.,  Leal, P. F., Carvalho, J. E. and Meireles, M. A. A.&lt;/style&gt;&lt;/author&gt;&lt;/authors&gt;&lt;/contributors&gt;&lt;titles&gt;&lt;title&gt;&lt;style face="normal" font="Times New Roman" size="12"&gt;Comparison of Yield, Composition, and Antioxidant Activity of Turmeric (&lt;/style&gt;&lt;style face="italic" font="Times New Roman" size="12"&gt;Curcuma longa&lt;/style&gt;&lt;style face="normal" font="Times New Roman" size="12"&gt; L.) Extracts Obtained Using Various Techniques&lt;/style&gt;&lt;/title&gt;&lt;secondary-title&gt;&lt;style face="normal" font="Times New Roman" size="12"&gt;Journal of Agricultural and Food Chemistry&lt;/style&gt;&lt;/secondary-title&gt;&lt;/titles&gt;&lt;periodical&gt;&lt;full-title&gt;J Agric Food Chem&lt;/full-title&gt;&lt;abbr-1&gt;Journal of agricultural and food chemistry&lt;/abbr-1&gt;&lt;/periodical&gt;&lt;pages&gt;&lt;style face="normal" font="Times New Roman" size="12"&gt;6604-6611&lt;/style&gt;&lt;/pages&gt;&lt;volume&gt;&lt;style face="normal" font="Times New Roman" size="12"&gt;51&lt;/style&gt;&lt;/volume&gt;&lt;dates&gt;&lt;year&gt;&lt;style face="normal" font="Times New Roman" size="12"&gt;2003&lt;/style&gt;&lt;/year&gt;&lt;/dates&gt;&lt;urls&gt;&lt;/urls&gt;&lt;/record&gt;&lt;/Cite&gt;&lt;/EndNote&gt;</w:instrText>
      </w:r>
      <w:r w:rsidR="00D968EC" w:rsidRPr="00092096">
        <w:rPr>
          <w:rFonts w:eastAsiaTheme="minorHAnsi"/>
          <w:iCs/>
          <w:sz w:val="20"/>
          <w:szCs w:val="22"/>
          <w:lang w:val="ms-MY"/>
        </w:rPr>
        <w:fldChar w:fldCharType="end"/>
      </w:r>
      <w:r w:rsidRPr="00092096">
        <w:rPr>
          <w:rFonts w:eastAsiaTheme="minorHAnsi"/>
          <w:sz w:val="20"/>
          <w:szCs w:val="22"/>
          <w:lang w:val="ms-MY"/>
        </w:rPr>
        <w:t xml:space="preserve">.  </w:t>
      </w:r>
      <w:r w:rsidRPr="00092096">
        <w:rPr>
          <w:sz w:val="20"/>
          <w:szCs w:val="22"/>
        </w:rPr>
        <w:t xml:space="preserve">  </w:t>
      </w:r>
    </w:p>
    <w:p w:rsidR="007A0ED5" w:rsidRPr="0025501B" w:rsidRDefault="007A0ED5" w:rsidP="0025501B">
      <w:pPr>
        <w:autoSpaceDE w:val="0"/>
        <w:autoSpaceDN w:val="0"/>
        <w:adjustRightInd w:val="0"/>
        <w:jc w:val="both"/>
        <w:rPr>
          <w:sz w:val="20"/>
          <w:szCs w:val="20"/>
        </w:rPr>
      </w:pPr>
    </w:p>
    <w:p w:rsidR="00C64EE2" w:rsidRDefault="007A0ED5" w:rsidP="00092096">
      <w:pPr>
        <w:autoSpaceDE w:val="0"/>
        <w:autoSpaceDN w:val="0"/>
        <w:adjustRightInd w:val="0"/>
        <w:jc w:val="both"/>
        <w:rPr>
          <w:sz w:val="20"/>
          <w:szCs w:val="22"/>
        </w:rPr>
      </w:pPr>
      <w:r w:rsidRPr="00092096">
        <w:rPr>
          <w:sz w:val="20"/>
          <w:szCs w:val="22"/>
        </w:rPr>
        <w:lastRenderedPageBreak/>
        <w:t xml:space="preserve">Currently, there are several extraction techniques have been used to </w:t>
      </w:r>
      <w:r w:rsidRPr="00092096">
        <w:rPr>
          <w:rFonts w:eastAsiaTheme="minorHAnsi"/>
          <w:sz w:val="20"/>
          <w:szCs w:val="22"/>
          <w:lang w:val="ms-MY"/>
        </w:rPr>
        <w:t xml:space="preserve">extract turmeric oils and bioactive components </w:t>
      </w:r>
      <w:r w:rsidRPr="00092096">
        <w:rPr>
          <w:sz w:val="20"/>
          <w:szCs w:val="22"/>
        </w:rPr>
        <w:t xml:space="preserve">from plant such as </w:t>
      </w:r>
      <w:proofErr w:type="spellStart"/>
      <w:r w:rsidRPr="00092096">
        <w:rPr>
          <w:sz w:val="20"/>
          <w:szCs w:val="22"/>
        </w:rPr>
        <w:t>Soxhlet</w:t>
      </w:r>
      <w:proofErr w:type="spellEnd"/>
      <w:r w:rsidRPr="00092096">
        <w:rPr>
          <w:sz w:val="20"/>
          <w:szCs w:val="22"/>
        </w:rPr>
        <w:t xml:space="preserve"> distillation, </w:t>
      </w:r>
      <w:proofErr w:type="spellStart"/>
      <w:r w:rsidRPr="00092096">
        <w:rPr>
          <w:sz w:val="20"/>
          <w:szCs w:val="22"/>
        </w:rPr>
        <w:t>hydrodistillation</w:t>
      </w:r>
      <w:proofErr w:type="spellEnd"/>
      <w:r w:rsidRPr="00092096">
        <w:rPr>
          <w:sz w:val="20"/>
          <w:szCs w:val="22"/>
        </w:rPr>
        <w:t xml:space="preserve">, solid-liquid extraction and blending. Some of the disadvantages of using these techniques are long extraction time, large consumption of toxic organic solvents and low percentage of oil yield. Supercritical fluid extraction (SFE) and ultrasonic assisted extraction (UAE) are recent techniques that can overcome the shortcomings of traditional methods. SFE has advantages such as environmental friendly as it does not use toxic organic solvent, able to select thermally labile compounds under mild conditions and has a shorter time. Other than SFE, UAE is also one of the alternative methods to replace conventional extraction processes [5]. In most previous literatures, UAE has been known as a tool that assists in the extraction of medicinal compounds or different vegetal materials [6]. It has many advantages such as it can improve extraction efficiency, extraction rate and reduce extraction temperature [7]. UAE also utilizes the ultrasound during extraction that can disrupt the biological cell wall, and thus facilitating the release of contents [8]. </w:t>
      </w:r>
    </w:p>
    <w:p w:rsidR="00C64EE2" w:rsidRDefault="00C64EE2" w:rsidP="00092096">
      <w:pPr>
        <w:autoSpaceDE w:val="0"/>
        <w:autoSpaceDN w:val="0"/>
        <w:adjustRightInd w:val="0"/>
        <w:jc w:val="both"/>
        <w:rPr>
          <w:sz w:val="20"/>
          <w:szCs w:val="22"/>
        </w:rPr>
      </w:pPr>
    </w:p>
    <w:p w:rsidR="007A0ED5" w:rsidRDefault="007A0ED5" w:rsidP="00C64EE2">
      <w:pPr>
        <w:autoSpaceDE w:val="0"/>
        <w:autoSpaceDN w:val="0"/>
        <w:adjustRightInd w:val="0"/>
        <w:jc w:val="both"/>
        <w:rPr>
          <w:sz w:val="20"/>
          <w:szCs w:val="22"/>
        </w:rPr>
      </w:pPr>
      <w:r w:rsidRPr="00092096">
        <w:rPr>
          <w:sz w:val="20"/>
          <w:szCs w:val="22"/>
        </w:rPr>
        <w:t xml:space="preserve">In this present work, the efficiency of SFE and UAE techniques on the extraction of </w:t>
      </w:r>
      <w:r w:rsidRPr="00092096">
        <w:rPr>
          <w:i/>
          <w:sz w:val="20"/>
          <w:szCs w:val="22"/>
        </w:rPr>
        <w:t>Curcuma longa</w:t>
      </w:r>
      <w:r w:rsidRPr="00092096">
        <w:rPr>
          <w:sz w:val="20"/>
          <w:szCs w:val="22"/>
        </w:rPr>
        <w:t xml:space="preserve"> L. extract been compared based on the percentage yield, </w:t>
      </w:r>
      <w:proofErr w:type="spellStart"/>
      <w:r w:rsidRPr="00092096">
        <w:rPr>
          <w:sz w:val="20"/>
          <w:szCs w:val="22"/>
        </w:rPr>
        <w:t>curcuminoids</w:t>
      </w:r>
      <w:proofErr w:type="spellEnd"/>
      <w:r w:rsidRPr="00092096">
        <w:rPr>
          <w:sz w:val="20"/>
          <w:szCs w:val="22"/>
        </w:rPr>
        <w:t xml:space="preserve"> concentration and volatile components.</w:t>
      </w:r>
    </w:p>
    <w:p w:rsidR="00C64EE2" w:rsidRPr="00C64EE2" w:rsidRDefault="00C64EE2" w:rsidP="00C64EE2">
      <w:pPr>
        <w:autoSpaceDE w:val="0"/>
        <w:autoSpaceDN w:val="0"/>
        <w:adjustRightInd w:val="0"/>
        <w:jc w:val="both"/>
        <w:rPr>
          <w:sz w:val="20"/>
          <w:szCs w:val="22"/>
        </w:rPr>
      </w:pPr>
    </w:p>
    <w:p w:rsidR="00B54931" w:rsidRPr="0025501B" w:rsidRDefault="00B54931" w:rsidP="0025501B">
      <w:pPr>
        <w:pStyle w:val="Default"/>
        <w:jc w:val="both"/>
        <w:rPr>
          <w:bCs/>
          <w:color w:val="auto"/>
          <w:sz w:val="20"/>
          <w:szCs w:val="20"/>
        </w:rPr>
      </w:pPr>
    </w:p>
    <w:p w:rsidR="007A0ED5" w:rsidRPr="00092096" w:rsidRDefault="00C64EE2" w:rsidP="00092096">
      <w:pPr>
        <w:pStyle w:val="Default"/>
        <w:jc w:val="center"/>
        <w:rPr>
          <w:b/>
          <w:bCs/>
          <w:color w:val="auto"/>
          <w:sz w:val="20"/>
        </w:rPr>
      </w:pPr>
      <w:r>
        <w:rPr>
          <w:b/>
          <w:bCs/>
          <w:color w:val="auto"/>
          <w:sz w:val="20"/>
          <w:szCs w:val="22"/>
        </w:rPr>
        <w:t>Materials and Methods</w:t>
      </w:r>
    </w:p>
    <w:p w:rsidR="007A0ED5" w:rsidRPr="00092096" w:rsidRDefault="007A0ED5" w:rsidP="00092096">
      <w:pPr>
        <w:pStyle w:val="Default"/>
        <w:rPr>
          <w:color w:val="auto"/>
          <w:sz w:val="16"/>
          <w:szCs w:val="20"/>
        </w:rPr>
      </w:pPr>
      <w:r w:rsidRPr="00092096">
        <w:rPr>
          <w:b/>
          <w:bCs/>
          <w:color w:val="auto"/>
          <w:sz w:val="20"/>
          <w:szCs w:val="20"/>
        </w:rPr>
        <w:t>Chemicals and raw materials</w:t>
      </w:r>
    </w:p>
    <w:p w:rsidR="007A0ED5" w:rsidRPr="00092096" w:rsidRDefault="007A0ED5" w:rsidP="00092096">
      <w:pPr>
        <w:autoSpaceDE w:val="0"/>
        <w:autoSpaceDN w:val="0"/>
        <w:adjustRightInd w:val="0"/>
        <w:jc w:val="both"/>
        <w:rPr>
          <w:sz w:val="20"/>
          <w:szCs w:val="20"/>
        </w:rPr>
      </w:pPr>
      <w:r w:rsidRPr="00092096">
        <w:rPr>
          <w:sz w:val="20"/>
          <w:szCs w:val="20"/>
          <w:lang w:val="en-US"/>
        </w:rPr>
        <w:t xml:space="preserve">Ethanol used for GC-MS and UV-Visible spectrophotometer was of analytical grade and purchased from Merck </w:t>
      </w:r>
      <w:proofErr w:type="spellStart"/>
      <w:r w:rsidRPr="00092096">
        <w:rPr>
          <w:sz w:val="20"/>
          <w:szCs w:val="20"/>
          <w:lang w:val="en-US"/>
        </w:rPr>
        <w:t>Sdn</w:t>
      </w:r>
      <w:proofErr w:type="spellEnd"/>
      <w:r w:rsidRPr="00092096">
        <w:rPr>
          <w:sz w:val="20"/>
          <w:szCs w:val="20"/>
          <w:lang w:val="en-US"/>
        </w:rPr>
        <w:t xml:space="preserve">. </w:t>
      </w:r>
      <w:proofErr w:type="spellStart"/>
      <w:r w:rsidRPr="00092096">
        <w:rPr>
          <w:sz w:val="20"/>
          <w:szCs w:val="20"/>
          <w:lang w:val="en-US"/>
        </w:rPr>
        <w:t>Bhd</w:t>
      </w:r>
      <w:proofErr w:type="spellEnd"/>
      <w:r w:rsidRPr="00092096">
        <w:rPr>
          <w:sz w:val="20"/>
          <w:szCs w:val="20"/>
          <w:lang w:val="en-US"/>
        </w:rPr>
        <w:t xml:space="preserve"> (Selangor, Malaysia). </w:t>
      </w:r>
      <w:r w:rsidRPr="00092096">
        <w:rPr>
          <w:rFonts w:eastAsiaTheme="minorHAnsi"/>
          <w:sz w:val="20"/>
          <w:lang w:val="ms-MY"/>
        </w:rPr>
        <w:t>Fresh turmeric rhizomes (</w:t>
      </w:r>
      <w:r w:rsidRPr="00092096">
        <w:rPr>
          <w:rFonts w:eastAsiaTheme="minorHAnsi"/>
          <w:i/>
          <w:sz w:val="20"/>
          <w:lang w:val="ms-MY"/>
        </w:rPr>
        <w:t>Curcuma longa</w:t>
      </w:r>
      <w:r w:rsidRPr="00092096">
        <w:rPr>
          <w:rFonts w:eastAsiaTheme="minorHAnsi"/>
          <w:sz w:val="20"/>
          <w:lang w:val="ms-MY"/>
        </w:rPr>
        <w:t xml:space="preserve"> L.) were bought from a local cultivator in Selangor, Malaysia.</w:t>
      </w:r>
    </w:p>
    <w:p w:rsidR="0025501B" w:rsidRPr="0025501B" w:rsidRDefault="0025501B" w:rsidP="00C64EE2">
      <w:pPr>
        <w:autoSpaceDE w:val="0"/>
        <w:autoSpaceDN w:val="0"/>
        <w:adjustRightInd w:val="0"/>
        <w:jc w:val="both"/>
        <w:rPr>
          <w:sz w:val="20"/>
          <w:szCs w:val="20"/>
        </w:rPr>
      </w:pPr>
    </w:p>
    <w:p w:rsidR="007A0ED5" w:rsidRPr="00092096" w:rsidRDefault="007A0ED5" w:rsidP="00092096">
      <w:pPr>
        <w:autoSpaceDE w:val="0"/>
        <w:autoSpaceDN w:val="0"/>
        <w:adjustRightInd w:val="0"/>
        <w:jc w:val="both"/>
        <w:rPr>
          <w:i/>
          <w:sz w:val="16"/>
          <w:szCs w:val="20"/>
        </w:rPr>
      </w:pPr>
      <w:r w:rsidRPr="00092096">
        <w:rPr>
          <w:b/>
          <w:sz w:val="20"/>
          <w:szCs w:val="20"/>
        </w:rPr>
        <w:t>Preparation of dried turmeric powder</w:t>
      </w:r>
    </w:p>
    <w:p w:rsidR="007A0ED5" w:rsidRPr="00C64EE2" w:rsidRDefault="007A0ED5" w:rsidP="00C64EE2">
      <w:pPr>
        <w:autoSpaceDE w:val="0"/>
        <w:autoSpaceDN w:val="0"/>
        <w:adjustRightInd w:val="0"/>
        <w:jc w:val="both"/>
        <w:rPr>
          <w:sz w:val="20"/>
        </w:rPr>
      </w:pPr>
      <w:r w:rsidRPr="00092096">
        <w:rPr>
          <w:rFonts w:eastAsiaTheme="minorHAnsi"/>
          <w:sz w:val="20"/>
          <w:lang w:val="ms-MY"/>
        </w:rPr>
        <w:t xml:space="preserve">Fresh turmeric rhizomes were cleaned with water and </w:t>
      </w:r>
      <w:r w:rsidRPr="00092096">
        <w:rPr>
          <w:sz w:val="20"/>
        </w:rPr>
        <w:t>sliced about 3 mm thick and air-dried at room temperature until the moisture content reached to 10</w:t>
      </w:r>
      <w:r w:rsidR="00C64EE2">
        <w:rPr>
          <w:sz w:val="20"/>
        </w:rPr>
        <w:t xml:space="preserve"> – </w:t>
      </w:r>
      <w:r w:rsidRPr="00092096">
        <w:rPr>
          <w:sz w:val="20"/>
        </w:rPr>
        <w:t>15</w:t>
      </w:r>
      <w:r w:rsidR="00C64EE2">
        <w:rPr>
          <w:sz w:val="20"/>
        </w:rPr>
        <w:t xml:space="preserve"> </w:t>
      </w:r>
      <w:r w:rsidRPr="00092096">
        <w:rPr>
          <w:sz w:val="20"/>
        </w:rPr>
        <w:t xml:space="preserve">% as reported by </w:t>
      </w:r>
      <w:proofErr w:type="spellStart"/>
      <w:r w:rsidRPr="00092096">
        <w:rPr>
          <w:sz w:val="20"/>
        </w:rPr>
        <w:t>Zaibunnisa</w:t>
      </w:r>
      <w:proofErr w:type="spellEnd"/>
      <w:r w:rsidRPr="00092096">
        <w:rPr>
          <w:sz w:val="20"/>
        </w:rPr>
        <w:t xml:space="preserve"> </w:t>
      </w:r>
      <w:r w:rsidRPr="00C64EE2">
        <w:rPr>
          <w:iCs/>
          <w:sz w:val="20"/>
        </w:rPr>
        <w:t>et al</w:t>
      </w:r>
      <w:r w:rsidR="00C64EE2">
        <w:rPr>
          <w:iCs/>
          <w:sz w:val="20"/>
        </w:rPr>
        <w:t xml:space="preserve">. </w:t>
      </w:r>
      <w:r w:rsidRPr="00092096">
        <w:rPr>
          <w:sz w:val="20"/>
        </w:rPr>
        <w:t>[9]. Samples were then ground and sieved to 2 mm size and were put into sealed plastic bags at chilled temperature until further analysis.</w:t>
      </w:r>
    </w:p>
    <w:p w:rsidR="0025501B" w:rsidRPr="0025501B" w:rsidRDefault="0025501B" w:rsidP="0025501B">
      <w:pPr>
        <w:autoSpaceDE w:val="0"/>
        <w:autoSpaceDN w:val="0"/>
        <w:adjustRightInd w:val="0"/>
        <w:jc w:val="both"/>
        <w:rPr>
          <w:sz w:val="20"/>
          <w:szCs w:val="20"/>
        </w:rPr>
      </w:pPr>
    </w:p>
    <w:p w:rsidR="007A0ED5" w:rsidRPr="00092096" w:rsidRDefault="007A0ED5" w:rsidP="00092096">
      <w:pPr>
        <w:autoSpaceDE w:val="0"/>
        <w:autoSpaceDN w:val="0"/>
        <w:adjustRightInd w:val="0"/>
        <w:jc w:val="both"/>
        <w:rPr>
          <w:sz w:val="16"/>
          <w:szCs w:val="20"/>
        </w:rPr>
      </w:pPr>
      <w:r w:rsidRPr="00092096">
        <w:rPr>
          <w:b/>
          <w:sz w:val="20"/>
          <w:szCs w:val="20"/>
        </w:rPr>
        <w:t>Determination of moisture content</w:t>
      </w:r>
    </w:p>
    <w:p w:rsidR="007A0ED5" w:rsidRPr="00092096" w:rsidRDefault="007A0ED5" w:rsidP="00092096">
      <w:pPr>
        <w:autoSpaceDE w:val="0"/>
        <w:autoSpaceDN w:val="0"/>
        <w:adjustRightInd w:val="0"/>
        <w:jc w:val="both"/>
        <w:rPr>
          <w:sz w:val="20"/>
          <w:szCs w:val="20"/>
        </w:rPr>
      </w:pPr>
      <w:r w:rsidRPr="00092096">
        <w:rPr>
          <w:sz w:val="20"/>
          <w:szCs w:val="20"/>
        </w:rPr>
        <w:t>The moisture content of dried turmeric rhizome was determined using AOAC method [10].</w:t>
      </w:r>
    </w:p>
    <w:p w:rsidR="0025501B" w:rsidRPr="0025501B" w:rsidRDefault="0025501B" w:rsidP="0025501B">
      <w:pPr>
        <w:autoSpaceDE w:val="0"/>
        <w:autoSpaceDN w:val="0"/>
        <w:adjustRightInd w:val="0"/>
        <w:jc w:val="both"/>
        <w:rPr>
          <w:i/>
          <w:sz w:val="20"/>
          <w:szCs w:val="20"/>
        </w:rPr>
      </w:pPr>
    </w:p>
    <w:p w:rsidR="007A0ED5" w:rsidRPr="00C64EE2" w:rsidRDefault="007A0ED5" w:rsidP="00C64EE2">
      <w:pPr>
        <w:autoSpaceDE w:val="0"/>
        <w:autoSpaceDN w:val="0"/>
        <w:adjustRightInd w:val="0"/>
        <w:jc w:val="both"/>
        <w:rPr>
          <w:b/>
          <w:i/>
          <w:iCs/>
          <w:sz w:val="20"/>
          <w:szCs w:val="20"/>
        </w:rPr>
      </w:pPr>
      <w:r w:rsidRPr="00092096">
        <w:rPr>
          <w:b/>
          <w:sz w:val="20"/>
          <w:szCs w:val="20"/>
        </w:rPr>
        <w:t>Extraction methods</w:t>
      </w:r>
      <w:r w:rsidR="00C64EE2">
        <w:rPr>
          <w:b/>
          <w:sz w:val="20"/>
          <w:szCs w:val="20"/>
        </w:rPr>
        <w:t xml:space="preserve">: </w:t>
      </w:r>
      <w:r w:rsidRPr="00C64EE2">
        <w:rPr>
          <w:b/>
          <w:i/>
          <w:iCs/>
          <w:sz w:val="20"/>
          <w:szCs w:val="20"/>
        </w:rPr>
        <w:t>Supercritical fluid extraction (SFE)</w:t>
      </w:r>
    </w:p>
    <w:p w:rsidR="007A0ED5" w:rsidRDefault="007A0ED5" w:rsidP="00092096">
      <w:pPr>
        <w:pStyle w:val="ListParagraph"/>
        <w:autoSpaceDE w:val="0"/>
        <w:autoSpaceDN w:val="0"/>
        <w:adjustRightInd w:val="0"/>
        <w:spacing w:after="0" w:line="240" w:lineRule="auto"/>
        <w:ind w:left="0"/>
        <w:jc w:val="both"/>
        <w:rPr>
          <w:rFonts w:ascii="Times New Roman" w:eastAsiaTheme="minorHAnsi" w:hAnsi="Times New Roman"/>
          <w:sz w:val="20"/>
          <w:szCs w:val="20"/>
          <w:lang w:val="ms-MY"/>
        </w:rPr>
      </w:pPr>
      <w:r w:rsidRPr="00092096">
        <w:rPr>
          <w:rFonts w:ascii="Times New Roman" w:hAnsi="Times New Roman"/>
          <w:sz w:val="20"/>
          <w:szCs w:val="20"/>
        </w:rPr>
        <w:t xml:space="preserve">Extractions were carried out using </w:t>
      </w:r>
      <w:r w:rsidRPr="00092096">
        <w:rPr>
          <w:rFonts w:ascii="Times New Roman" w:eastAsiaTheme="minorHAnsi" w:hAnsi="Times New Roman"/>
          <w:sz w:val="20"/>
          <w:lang w:val="ms-MY"/>
        </w:rPr>
        <w:t>supercritical carbon dioxide (SC-CO</w:t>
      </w:r>
      <w:r w:rsidRPr="00092096">
        <w:rPr>
          <w:rFonts w:ascii="Times New Roman" w:eastAsiaTheme="minorHAnsi" w:hAnsi="Times New Roman"/>
          <w:sz w:val="20"/>
          <w:vertAlign w:val="subscript"/>
          <w:lang w:val="ms-MY"/>
        </w:rPr>
        <w:t>2</w:t>
      </w:r>
      <w:r w:rsidRPr="00092096">
        <w:rPr>
          <w:rFonts w:ascii="Times New Roman" w:eastAsiaTheme="minorHAnsi" w:hAnsi="Times New Roman"/>
          <w:sz w:val="20"/>
          <w:lang w:val="ms-MY"/>
        </w:rPr>
        <w:t xml:space="preserve">) laboratory scale extraction system </w:t>
      </w:r>
      <w:r w:rsidRPr="00092096">
        <w:rPr>
          <w:rFonts w:ascii="Times New Roman" w:eastAsiaTheme="minorHAnsi" w:hAnsi="Times New Roman"/>
          <w:sz w:val="20"/>
          <w:szCs w:val="20"/>
          <w:lang w:val="ms-MY"/>
        </w:rPr>
        <w:t xml:space="preserve">(TST, Ltd., Taiwan). </w:t>
      </w:r>
      <w:r w:rsidR="00C64EE2">
        <w:rPr>
          <w:rFonts w:ascii="Times New Roman" w:eastAsiaTheme="minorHAnsi" w:hAnsi="Times New Roman"/>
          <w:sz w:val="20"/>
          <w:lang w:val="ms-MY"/>
        </w:rPr>
        <w:t>Turmeric sample</w:t>
      </w:r>
      <w:r w:rsidRPr="00092096">
        <w:rPr>
          <w:rFonts w:ascii="Times New Roman" w:eastAsiaTheme="minorHAnsi" w:hAnsi="Times New Roman"/>
          <w:sz w:val="20"/>
          <w:lang w:val="ms-MY"/>
        </w:rPr>
        <w:t xml:space="preserve"> was extracted with supercritical carbon dioxide in a continuous-flow </w:t>
      </w:r>
      <w:r w:rsidRPr="00092096">
        <w:rPr>
          <w:rFonts w:ascii="Times New Roman" w:eastAsiaTheme="minorHAnsi" w:hAnsi="Times New Roman"/>
          <w:sz w:val="20"/>
          <w:lang w:val="en-GB"/>
        </w:rPr>
        <w:t>extractor</w:t>
      </w:r>
      <w:r w:rsidRPr="00092096">
        <w:rPr>
          <w:rFonts w:ascii="Times New Roman" w:eastAsiaTheme="minorHAnsi" w:hAnsi="Times New Roman"/>
          <w:sz w:val="20"/>
          <w:lang w:val="ms-MY"/>
        </w:rPr>
        <w:t xml:space="preserve">. </w:t>
      </w:r>
      <w:r w:rsidRPr="00092096">
        <w:rPr>
          <w:rFonts w:ascii="Times New Roman" w:eastAsiaTheme="minorHAnsi" w:hAnsi="Times New Roman"/>
          <w:sz w:val="20"/>
          <w:szCs w:val="20"/>
          <w:lang w:val="ms-MY"/>
        </w:rPr>
        <w:t xml:space="preserve">For the first cycle, sample (211 g) </w:t>
      </w:r>
      <w:r w:rsidRPr="00092096">
        <w:rPr>
          <w:rFonts w:ascii="Times New Roman" w:eastAsiaTheme="minorHAnsi" w:hAnsi="Times New Roman"/>
          <w:sz w:val="20"/>
          <w:lang w:val="ms-MY"/>
        </w:rPr>
        <w:t xml:space="preserve">of the </w:t>
      </w:r>
      <w:r w:rsidR="00517880" w:rsidRPr="00092096">
        <w:rPr>
          <w:rFonts w:ascii="Times New Roman" w:eastAsiaTheme="minorHAnsi" w:hAnsi="Times New Roman"/>
          <w:sz w:val="20"/>
          <w:lang w:val="ms-MY"/>
        </w:rPr>
        <w:t xml:space="preserve">dried turmeric powder </w:t>
      </w:r>
      <w:r w:rsidRPr="00092096">
        <w:rPr>
          <w:rFonts w:ascii="Times New Roman" w:eastAsiaTheme="minorHAnsi" w:hAnsi="Times New Roman"/>
          <w:sz w:val="20"/>
          <w:lang w:val="ms-MY"/>
        </w:rPr>
        <w:t>w</w:t>
      </w:r>
      <w:r w:rsidR="00517880" w:rsidRPr="00092096">
        <w:rPr>
          <w:rFonts w:ascii="Times New Roman" w:eastAsiaTheme="minorHAnsi" w:hAnsi="Times New Roman"/>
          <w:sz w:val="20"/>
          <w:lang w:val="ms-MY"/>
        </w:rPr>
        <w:t xml:space="preserve">as </w:t>
      </w:r>
      <w:r w:rsidRPr="00092096">
        <w:rPr>
          <w:rFonts w:ascii="Times New Roman" w:eastAsiaTheme="minorHAnsi" w:hAnsi="Times New Roman"/>
          <w:sz w:val="20"/>
          <w:lang w:val="ms-MY"/>
        </w:rPr>
        <w:t xml:space="preserve">accurately weighed and packed inside 1 L extraction vessel and fixed into extraction oven. </w:t>
      </w:r>
      <w:r w:rsidRPr="00092096">
        <w:rPr>
          <w:rFonts w:ascii="Times New Roman" w:eastAsiaTheme="minorHAnsi" w:hAnsi="Times New Roman"/>
          <w:sz w:val="20"/>
          <w:szCs w:val="20"/>
          <w:lang w:val="ms-MY"/>
        </w:rPr>
        <w:t xml:space="preserve"> </w:t>
      </w:r>
      <w:r w:rsidRPr="00092096">
        <w:rPr>
          <w:rFonts w:ascii="Times New Roman" w:eastAsiaTheme="minorHAnsi" w:hAnsi="Times New Roman"/>
          <w:sz w:val="20"/>
          <w:lang w:val="ms-MY"/>
        </w:rPr>
        <w:t xml:space="preserve">Incoming and outgoing tubes were attached at the bottom and upper part of the vessel, respectively. </w:t>
      </w:r>
      <w:r w:rsidRPr="00092096">
        <w:rPr>
          <w:rFonts w:ascii="Times New Roman" w:eastAsiaTheme="minorHAnsi" w:hAnsi="Times New Roman"/>
          <w:sz w:val="20"/>
          <w:szCs w:val="20"/>
          <w:lang w:val="ms-MY"/>
        </w:rPr>
        <w:t>Liquid CO</w:t>
      </w:r>
      <w:r w:rsidRPr="00092096">
        <w:rPr>
          <w:rFonts w:ascii="Times New Roman" w:eastAsiaTheme="minorHAnsi" w:hAnsi="Times New Roman"/>
          <w:sz w:val="20"/>
          <w:szCs w:val="20"/>
          <w:vertAlign w:val="subscript"/>
          <w:lang w:val="ms-MY"/>
        </w:rPr>
        <w:t>2</w:t>
      </w:r>
      <w:r w:rsidRPr="00092096">
        <w:rPr>
          <w:rFonts w:ascii="Times New Roman" w:eastAsiaTheme="minorHAnsi" w:hAnsi="Times New Roman"/>
          <w:sz w:val="20"/>
          <w:szCs w:val="20"/>
          <w:lang w:val="ms-MY"/>
        </w:rPr>
        <w:t xml:space="preserve"> from the cylinder was passed, delivered and compressed to 22.5 Mpa by air compressor </w:t>
      </w:r>
      <w:r w:rsidRPr="00092096">
        <w:rPr>
          <w:rFonts w:ascii="Times New Roman" w:eastAsiaTheme="minorHAnsi" w:hAnsi="Times New Roman"/>
          <w:sz w:val="20"/>
          <w:lang w:val="ms-MY"/>
        </w:rPr>
        <w:t>and heated up to the supercritical condition</w:t>
      </w:r>
      <w:r w:rsidRPr="00092096">
        <w:rPr>
          <w:rFonts w:ascii="Times New Roman" w:eastAsiaTheme="minorHAnsi" w:hAnsi="Times New Roman"/>
          <w:sz w:val="20"/>
          <w:szCs w:val="20"/>
          <w:lang w:val="ms-MY"/>
        </w:rPr>
        <w:t>. For the second cycle, similar process was done, but, for the second cycle, organic modifier (ethanol) was introduced into the system by mixin</w:t>
      </w:r>
      <w:r w:rsidR="00C64EE2">
        <w:rPr>
          <w:rFonts w:ascii="Times New Roman" w:eastAsiaTheme="minorHAnsi" w:hAnsi="Times New Roman"/>
          <w:sz w:val="20"/>
          <w:szCs w:val="20"/>
          <w:lang w:val="ms-MY"/>
        </w:rPr>
        <w:t>g 211 grams of sample with 50 mL</w:t>
      </w:r>
      <w:r w:rsidRPr="00092096">
        <w:rPr>
          <w:rFonts w:ascii="Times New Roman" w:eastAsiaTheme="minorHAnsi" w:hAnsi="Times New Roman"/>
          <w:sz w:val="20"/>
          <w:szCs w:val="20"/>
          <w:lang w:val="ms-MY"/>
        </w:rPr>
        <w:t xml:space="preserve"> of ethanol before putting it inside the vessel. Operating temperature was set to 40</w:t>
      </w:r>
      <w:r w:rsidR="00C64EE2">
        <w:rPr>
          <w:rFonts w:ascii="Times New Roman" w:eastAsiaTheme="minorHAnsi" w:hAnsi="Times New Roman"/>
          <w:sz w:val="20"/>
          <w:szCs w:val="20"/>
          <w:lang w:val="ms-MY"/>
        </w:rPr>
        <w:t xml:space="preserve"> </w:t>
      </w:r>
      <w:r w:rsidRPr="00092096">
        <w:rPr>
          <w:rFonts w:ascii="Times New Roman" w:eastAsiaTheme="minorHAnsi" w:hAnsi="Times New Roman"/>
          <w:sz w:val="20"/>
          <w:szCs w:val="20"/>
          <w:lang w:val="ms-MY"/>
        </w:rPr>
        <w:t>°C for each cycles</w:t>
      </w:r>
      <w:r w:rsidRPr="00092096">
        <w:rPr>
          <w:rFonts w:ascii="Times New Roman" w:eastAsiaTheme="minorHAnsi" w:hAnsi="Times New Roman"/>
          <w:sz w:val="20"/>
          <w:lang w:val="ms-MY"/>
        </w:rPr>
        <w:t>. The temperature was measured using a thermocouple device.</w:t>
      </w:r>
      <w:r w:rsidRPr="00092096">
        <w:rPr>
          <w:rFonts w:ascii="Times New Roman" w:eastAsiaTheme="minorHAnsi" w:hAnsi="Times New Roman"/>
          <w:sz w:val="20"/>
          <w:szCs w:val="20"/>
          <w:lang w:val="ms-MY"/>
        </w:rPr>
        <w:t xml:space="preserve"> Both extraction cycles; with and without modifier, were conducted at similar pressure and temperature. The extract was collected in a glass vial and kept for further analysis.</w:t>
      </w:r>
    </w:p>
    <w:p w:rsidR="0025501B" w:rsidRPr="0025501B" w:rsidRDefault="0025501B" w:rsidP="0025501B">
      <w:pPr>
        <w:pStyle w:val="ListParagraph"/>
        <w:autoSpaceDE w:val="0"/>
        <w:autoSpaceDN w:val="0"/>
        <w:adjustRightInd w:val="0"/>
        <w:spacing w:after="0" w:line="240" w:lineRule="auto"/>
        <w:ind w:left="0"/>
        <w:jc w:val="both"/>
        <w:rPr>
          <w:rFonts w:ascii="Times New Roman" w:eastAsiaTheme="minorHAnsi" w:hAnsi="Times New Roman"/>
          <w:sz w:val="20"/>
          <w:szCs w:val="20"/>
          <w:lang w:val="ms-MY"/>
        </w:rPr>
      </w:pPr>
    </w:p>
    <w:p w:rsidR="007A0ED5" w:rsidRPr="00C64EE2" w:rsidRDefault="007A0ED5" w:rsidP="00092096">
      <w:pPr>
        <w:autoSpaceDE w:val="0"/>
        <w:autoSpaceDN w:val="0"/>
        <w:adjustRightInd w:val="0"/>
        <w:jc w:val="both"/>
        <w:rPr>
          <w:rFonts w:eastAsiaTheme="minorHAnsi"/>
          <w:i/>
          <w:iCs/>
          <w:sz w:val="16"/>
          <w:szCs w:val="20"/>
          <w:lang w:val="en-MY"/>
        </w:rPr>
      </w:pPr>
      <w:r w:rsidRPr="00C64EE2">
        <w:rPr>
          <w:b/>
          <w:i/>
          <w:iCs/>
          <w:sz w:val="20"/>
          <w:szCs w:val="20"/>
        </w:rPr>
        <w:t>Ultrasonic Assisted Extraction (UAE)</w:t>
      </w:r>
    </w:p>
    <w:p w:rsidR="007A0ED5" w:rsidRPr="00092096" w:rsidRDefault="007A0ED5" w:rsidP="00092096">
      <w:pPr>
        <w:autoSpaceDE w:val="0"/>
        <w:autoSpaceDN w:val="0"/>
        <w:adjustRightInd w:val="0"/>
        <w:jc w:val="both"/>
        <w:rPr>
          <w:i/>
          <w:sz w:val="16"/>
          <w:szCs w:val="20"/>
        </w:rPr>
      </w:pPr>
      <w:r w:rsidRPr="00092096">
        <w:rPr>
          <w:rFonts w:eastAsiaTheme="minorHAnsi"/>
          <w:sz w:val="20"/>
          <w:szCs w:val="20"/>
          <w:lang w:val="en-MY"/>
        </w:rPr>
        <w:t xml:space="preserve">Ultrasonic assisted extraction was performed in an ultrasonic water bath with temperature control. Dried turmeric powder (50 grams) were placed in two glass </w:t>
      </w:r>
      <w:r w:rsidR="00C64EE2">
        <w:rPr>
          <w:rFonts w:eastAsiaTheme="minorHAnsi"/>
          <w:sz w:val="20"/>
          <w:szCs w:val="20"/>
          <w:lang w:val="en-MY"/>
        </w:rPr>
        <w:t>beaker and mixed with 400 mL</w:t>
      </w:r>
      <w:r w:rsidRPr="00092096">
        <w:rPr>
          <w:rFonts w:eastAsiaTheme="minorHAnsi"/>
          <w:sz w:val="20"/>
          <w:szCs w:val="20"/>
          <w:lang w:val="en-MY"/>
        </w:rPr>
        <w:t xml:space="preserve"> water and ethanol, respectively. Samples were exposed to ultrasonic waves for pre-defined time periods (15 minutes) consecutively at 40</w:t>
      </w:r>
      <w:r w:rsidR="00C64EE2">
        <w:rPr>
          <w:rFonts w:eastAsiaTheme="minorHAnsi"/>
          <w:sz w:val="20"/>
          <w:szCs w:val="20"/>
          <w:lang w:val="en-MY"/>
        </w:rPr>
        <w:t xml:space="preserve"> </w:t>
      </w:r>
      <w:r w:rsidRPr="00092096">
        <w:rPr>
          <w:rFonts w:eastAsiaTheme="minorHAnsi"/>
          <w:sz w:val="20"/>
          <w:szCs w:val="20"/>
          <w:lang w:val="en-MY"/>
        </w:rPr>
        <w:t>°C with frequency about 40 kHz until extraction fully completed. The extracts were collected, filtered and dried using rotary evaporator for further analysis.</w:t>
      </w:r>
    </w:p>
    <w:p w:rsidR="0025501B" w:rsidRPr="0025501B" w:rsidRDefault="0025501B" w:rsidP="0025501B">
      <w:pPr>
        <w:autoSpaceDE w:val="0"/>
        <w:autoSpaceDN w:val="0"/>
        <w:adjustRightInd w:val="0"/>
        <w:jc w:val="both"/>
        <w:rPr>
          <w:i/>
          <w:sz w:val="20"/>
          <w:szCs w:val="20"/>
        </w:rPr>
      </w:pPr>
    </w:p>
    <w:p w:rsidR="007A0ED5" w:rsidRPr="0025501B" w:rsidRDefault="007A0ED5" w:rsidP="00092096">
      <w:pPr>
        <w:autoSpaceDE w:val="0"/>
        <w:autoSpaceDN w:val="0"/>
        <w:adjustRightInd w:val="0"/>
        <w:jc w:val="both"/>
        <w:rPr>
          <w:b/>
          <w:bCs/>
          <w:sz w:val="20"/>
          <w:szCs w:val="20"/>
        </w:rPr>
      </w:pPr>
      <w:r w:rsidRPr="0025501B">
        <w:rPr>
          <w:b/>
          <w:bCs/>
          <w:sz w:val="20"/>
          <w:szCs w:val="20"/>
        </w:rPr>
        <w:t>Extraction yield</w:t>
      </w:r>
    </w:p>
    <w:p w:rsidR="007A0ED5" w:rsidRPr="00092096" w:rsidRDefault="007A0ED5" w:rsidP="00092096">
      <w:pPr>
        <w:autoSpaceDE w:val="0"/>
        <w:autoSpaceDN w:val="0"/>
        <w:adjustRightInd w:val="0"/>
        <w:jc w:val="both"/>
        <w:rPr>
          <w:bCs/>
          <w:sz w:val="20"/>
          <w:szCs w:val="20"/>
        </w:rPr>
      </w:pPr>
      <w:r w:rsidRPr="00092096">
        <w:rPr>
          <w:bCs/>
          <w:sz w:val="20"/>
          <w:szCs w:val="20"/>
        </w:rPr>
        <w:t xml:space="preserve">The weight of the extracts were obtained and used for the calculations of the percentage yield as carried out by </w:t>
      </w:r>
      <w:proofErr w:type="spellStart"/>
      <w:r w:rsidRPr="00092096">
        <w:rPr>
          <w:bCs/>
          <w:sz w:val="20"/>
          <w:szCs w:val="20"/>
        </w:rPr>
        <w:t>Zaibunnisa</w:t>
      </w:r>
      <w:proofErr w:type="spellEnd"/>
      <w:r w:rsidRPr="00092096">
        <w:rPr>
          <w:bCs/>
          <w:sz w:val="20"/>
          <w:szCs w:val="20"/>
        </w:rPr>
        <w:t xml:space="preserve"> </w:t>
      </w:r>
      <w:r w:rsidR="00C64EE2">
        <w:rPr>
          <w:bCs/>
          <w:iCs/>
          <w:sz w:val="20"/>
          <w:szCs w:val="20"/>
        </w:rPr>
        <w:t>et al.</w:t>
      </w:r>
      <w:r w:rsidRPr="00C64EE2">
        <w:rPr>
          <w:bCs/>
          <w:sz w:val="20"/>
          <w:szCs w:val="20"/>
        </w:rPr>
        <w:t xml:space="preserve"> </w:t>
      </w:r>
      <w:r w:rsidRPr="00092096">
        <w:rPr>
          <w:bCs/>
          <w:sz w:val="20"/>
          <w:szCs w:val="20"/>
        </w:rPr>
        <w:t>[9].</w:t>
      </w:r>
    </w:p>
    <w:p w:rsidR="0025501B" w:rsidRPr="0025501B" w:rsidRDefault="0025501B" w:rsidP="0025501B">
      <w:pPr>
        <w:autoSpaceDE w:val="0"/>
        <w:autoSpaceDN w:val="0"/>
        <w:adjustRightInd w:val="0"/>
        <w:jc w:val="both"/>
        <w:rPr>
          <w:bCs/>
          <w:sz w:val="20"/>
          <w:szCs w:val="20"/>
        </w:rPr>
      </w:pPr>
    </w:p>
    <w:p w:rsidR="007A0ED5" w:rsidRPr="0025501B" w:rsidRDefault="007A0ED5" w:rsidP="00092096">
      <w:pPr>
        <w:autoSpaceDE w:val="0"/>
        <w:autoSpaceDN w:val="0"/>
        <w:adjustRightInd w:val="0"/>
        <w:jc w:val="both"/>
        <w:rPr>
          <w:b/>
          <w:bCs/>
          <w:sz w:val="20"/>
          <w:szCs w:val="20"/>
        </w:rPr>
      </w:pPr>
      <w:proofErr w:type="spellStart"/>
      <w:r w:rsidRPr="0025501B">
        <w:rPr>
          <w:b/>
          <w:bCs/>
          <w:sz w:val="20"/>
          <w:szCs w:val="20"/>
        </w:rPr>
        <w:t>Curcuminoids</w:t>
      </w:r>
      <w:proofErr w:type="spellEnd"/>
      <w:r w:rsidRPr="0025501B">
        <w:rPr>
          <w:b/>
          <w:bCs/>
          <w:sz w:val="20"/>
          <w:szCs w:val="20"/>
        </w:rPr>
        <w:t xml:space="preserve"> concentration</w:t>
      </w:r>
    </w:p>
    <w:p w:rsidR="007A0ED5" w:rsidRPr="00092096" w:rsidRDefault="007A0ED5" w:rsidP="00092096">
      <w:pPr>
        <w:pStyle w:val="NoSpacing"/>
        <w:jc w:val="both"/>
        <w:rPr>
          <w:rFonts w:ascii="Times New Roman" w:hAnsi="Times New Roman"/>
          <w:sz w:val="20"/>
          <w:szCs w:val="20"/>
          <w:lang w:val="ms-MY"/>
        </w:rPr>
      </w:pPr>
      <w:r w:rsidRPr="00092096">
        <w:rPr>
          <w:rFonts w:ascii="Times New Roman" w:hAnsi="Times New Roman"/>
          <w:sz w:val="20"/>
          <w:szCs w:val="20"/>
          <w:lang w:val="ms-MY"/>
        </w:rPr>
        <w:t xml:space="preserve">The curcuminoids concentration in the turmeric extract was determined by spectrophotometric method according to Haiyee </w:t>
      </w:r>
      <w:r w:rsidRPr="00C64EE2">
        <w:rPr>
          <w:rFonts w:ascii="Times New Roman" w:hAnsi="Times New Roman"/>
          <w:iCs/>
          <w:sz w:val="20"/>
          <w:szCs w:val="20"/>
          <w:lang w:val="ms-MY"/>
        </w:rPr>
        <w:t>et al</w:t>
      </w:r>
      <w:r w:rsidR="00C64EE2">
        <w:rPr>
          <w:rFonts w:ascii="Times New Roman" w:hAnsi="Times New Roman"/>
          <w:iCs/>
          <w:sz w:val="20"/>
          <w:szCs w:val="20"/>
          <w:lang w:val="ms-MY"/>
        </w:rPr>
        <w:t>.</w:t>
      </w:r>
      <w:r w:rsidRPr="00092096">
        <w:rPr>
          <w:rFonts w:ascii="Times New Roman" w:hAnsi="Times New Roman"/>
          <w:sz w:val="20"/>
          <w:szCs w:val="20"/>
          <w:lang w:val="ms-MY"/>
        </w:rPr>
        <w:t xml:space="preserve"> [11]. Turmeric extract (0</w:t>
      </w:r>
      <w:r w:rsidR="00C64EE2">
        <w:rPr>
          <w:rFonts w:ascii="Times New Roman" w:hAnsi="Times New Roman"/>
          <w:sz w:val="20"/>
          <w:szCs w:val="20"/>
          <w:lang w:val="ms-MY"/>
        </w:rPr>
        <w:t>.002 g) was dissolved with 10 mL</w:t>
      </w:r>
      <w:r w:rsidRPr="00092096">
        <w:rPr>
          <w:rFonts w:ascii="Times New Roman" w:hAnsi="Times New Roman"/>
          <w:sz w:val="20"/>
          <w:szCs w:val="20"/>
          <w:lang w:val="ms-MY"/>
        </w:rPr>
        <w:t xml:space="preserve"> of 95</w:t>
      </w:r>
      <w:r w:rsidR="00C64EE2">
        <w:rPr>
          <w:rFonts w:ascii="Times New Roman" w:hAnsi="Times New Roman"/>
          <w:sz w:val="20"/>
          <w:szCs w:val="20"/>
          <w:lang w:val="ms-MY"/>
        </w:rPr>
        <w:t xml:space="preserve"> </w:t>
      </w:r>
      <w:r w:rsidRPr="00092096">
        <w:rPr>
          <w:rFonts w:ascii="Times New Roman" w:hAnsi="Times New Roman"/>
          <w:sz w:val="20"/>
          <w:szCs w:val="20"/>
          <w:lang w:val="ms-MY"/>
        </w:rPr>
        <w:t>% ethanol. The absorbance was measured at 425 nm using 95</w:t>
      </w:r>
      <w:r w:rsidR="00C64EE2">
        <w:rPr>
          <w:rFonts w:ascii="Times New Roman" w:hAnsi="Times New Roman"/>
          <w:sz w:val="20"/>
          <w:szCs w:val="20"/>
          <w:lang w:val="ms-MY"/>
        </w:rPr>
        <w:t xml:space="preserve"> </w:t>
      </w:r>
      <w:r w:rsidRPr="00092096">
        <w:rPr>
          <w:rFonts w:ascii="Times New Roman" w:hAnsi="Times New Roman"/>
          <w:sz w:val="20"/>
          <w:szCs w:val="20"/>
          <w:lang w:val="ms-MY"/>
        </w:rPr>
        <w:t>% ethanol as blank. Curcuminoids concentration in the sample was quantified using standard calibration curve of pure curcumin, concentration of 0.25, 0.50, 0.75, 1.00 and 1.25 ppm. Triplicate analysis were carried out for each treatment.</w:t>
      </w:r>
    </w:p>
    <w:p w:rsidR="0025501B" w:rsidRPr="0025501B" w:rsidRDefault="0025501B" w:rsidP="0025501B">
      <w:pPr>
        <w:pStyle w:val="NoSpacing"/>
        <w:jc w:val="both"/>
        <w:rPr>
          <w:rFonts w:ascii="Times New Roman" w:hAnsi="Times New Roman"/>
          <w:sz w:val="20"/>
          <w:szCs w:val="20"/>
          <w:lang w:val="ms-MY"/>
        </w:rPr>
      </w:pPr>
    </w:p>
    <w:p w:rsidR="007A0ED5" w:rsidRPr="0025501B" w:rsidRDefault="007A0ED5" w:rsidP="00092096">
      <w:pPr>
        <w:pStyle w:val="NoSpacing"/>
        <w:jc w:val="both"/>
        <w:rPr>
          <w:rFonts w:ascii="Times New Roman" w:hAnsi="Times New Roman"/>
          <w:b/>
          <w:sz w:val="20"/>
          <w:szCs w:val="20"/>
          <w:lang w:val="ms-MY"/>
        </w:rPr>
      </w:pPr>
      <w:r w:rsidRPr="0025501B">
        <w:rPr>
          <w:rFonts w:ascii="Times New Roman" w:hAnsi="Times New Roman"/>
          <w:b/>
          <w:sz w:val="20"/>
          <w:szCs w:val="20"/>
          <w:lang w:val="ms-MY"/>
        </w:rPr>
        <w:t xml:space="preserve">Volatile compounds </w:t>
      </w:r>
    </w:p>
    <w:p w:rsidR="007A0ED5" w:rsidRPr="00C64EE2" w:rsidRDefault="007A0ED5" w:rsidP="00C64EE2">
      <w:pPr>
        <w:pStyle w:val="NoSpacing"/>
        <w:jc w:val="both"/>
        <w:rPr>
          <w:rFonts w:ascii="Times New Roman" w:hAnsi="Times New Roman"/>
          <w:sz w:val="20"/>
          <w:szCs w:val="20"/>
          <w:lang w:val="ms-MY"/>
        </w:rPr>
      </w:pPr>
      <w:r w:rsidRPr="00092096">
        <w:rPr>
          <w:rFonts w:ascii="Times New Roman" w:hAnsi="Times New Roman"/>
          <w:sz w:val="20"/>
          <w:szCs w:val="20"/>
          <w:lang w:val="ms-MY"/>
        </w:rPr>
        <w:t>The volatiles were analyzed using Agilent Technologies 6890N Network GC system equipped with an Agilent Technologies 5973 Inert Mass Selective Detector and Agilent 7683 Series Injector [9]. A HP-5MS column was used. GC-MS detection was done using an electroionization system with ionization energy of 70 eV in the 50 to 550 a.m.u. mass range. Column temperature was increased from 60</w:t>
      </w:r>
      <w:r w:rsidR="00C64EE2">
        <w:rPr>
          <w:rFonts w:ascii="Times New Roman" w:hAnsi="Times New Roman"/>
          <w:sz w:val="20"/>
          <w:szCs w:val="20"/>
          <w:lang w:val="ms-MY"/>
        </w:rPr>
        <w:t xml:space="preserve"> </w:t>
      </w:r>
      <w:r w:rsidR="00C64EE2">
        <w:rPr>
          <w:rFonts w:ascii="Times New Roman" w:hAnsi="Times New Roman"/>
          <w:sz w:val="20"/>
          <w:szCs w:val="20"/>
          <w:vertAlign w:val="superscript"/>
          <w:lang w:val="ms-MY"/>
        </w:rPr>
        <w:t>°</w:t>
      </w:r>
      <w:r w:rsidRPr="00092096">
        <w:rPr>
          <w:rFonts w:ascii="Times New Roman" w:hAnsi="Times New Roman"/>
          <w:sz w:val="20"/>
          <w:szCs w:val="20"/>
          <w:lang w:val="ms-MY"/>
        </w:rPr>
        <w:t>C to 325</w:t>
      </w:r>
      <w:r w:rsidR="00C64EE2">
        <w:rPr>
          <w:rFonts w:ascii="Times New Roman" w:hAnsi="Times New Roman"/>
          <w:sz w:val="20"/>
          <w:szCs w:val="20"/>
          <w:lang w:val="ms-MY"/>
        </w:rPr>
        <w:t xml:space="preserve"> </w:t>
      </w:r>
      <w:r w:rsidR="00C64EE2">
        <w:rPr>
          <w:rFonts w:ascii="Times New Roman" w:hAnsi="Times New Roman"/>
          <w:sz w:val="20"/>
          <w:szCs w:val="20"/>
          <w:vertAlign w:val="superscript"/>
          <w:lang w:val="ms-MY"/>
        </w:rPr>
        <w:t>°</w:t>
      </w:r>
      <w:r w:rsidRPr="00092096">
        <w:rPr>
          <w:rFonts w:ascii="Times New Roman" w:hAnsi="Times New Roman"/>
          <w:sz w:val="20"/>
          <w:szCs w:val="20"/>
          <w:lang w:val="ms-MY"/>
        </w:rPr>
        <w:t>C at the rate of 10</w:t>
      </w:r>
      <w:r w:rsidR="00C64EE2">
        <w:rPr>
          <w:rFonts w:ascii="Times New Roman" w:hAnsi="Times New Roman"/>
          <w:sz w:val="20"/>
          <w:szCs w:val="20"/>
          <w:lang w:val="ms-MY"/>
        </w:rPr>
        <w:t xml:space="preserve"> °</w:t>
      </w:r>
      <w:r w:rsidRPr="00092096">
        <w:rPr>
          <w:rFonts w:ascii="Times New Roman" w:hAnsi="Times New Roman"/>
          <w:sz w:val="20"/>
          <w:szCs w:val="20"/>
          <w:lang w:val="ms-MY"/>
        </w:rPr>
        <w:t>C/min. Initial and final time were 6 minutes and 10 minutes, respectively. Helium was used as the carrier gas, at a flow rate of 1.0 mL/min in splitless mode. Identification of the compounds was done by comparing their relative retention indices and mass spectral fragmentation pattern with those of NIST data inbuilt library provided along with instrument [9].</w:t>
      </w:r>
    </w:p>
    <w:p w:rsidR="0025501B" w:rsidRPr="0025501B" w:rsidRDefault="0025501B" w:rsidP="0025501B">
      <w:pPr>
        <w:jc w:val="both"/>
        <w:rPr>
          <w:sz w:val="20"/>
          <w:szCs w:val="20"/>
        </w:rPr>
      </w:pPr>
    </w:p>
    <w:p w:rsidR="007A0ED5" w:rsidRPr="00092096" w:rsidRDefault="00C64EE2" w:rsidP="00092096">
      <w:pPr>
        <w:jc w:val="center"/>
        <w:rPr>
          <w:b/>
          <w:sz w:val="20"/>
          <w:szCs w:val="22"/>
        </w:rPr>
      </w:pPr>
      <w:r>
        <w:rPr>
          <w:b/>
          <w:sz w:val="20"/>
          <w:szCs w:val="22"/>
        </w:rPr>
        <w:t>Results and D</w:t>
      </w:r>
      <w:r w:rsidR="007A0ED5" w:rsidRPr="00092096">
        <w:rPr>
          <w:b/>
          <w:sz w:val="20"/>
          <w:szCs w:val="22"/>
        </w:rPr>
        <w:t>iscussion</w:t>
      </w:r>
    </w:p>
    <w:p w:rsidR="00692898" w:rsidRDefault="007A0ED5" w:rsidP="00692898">
      <w:pPr>
        <w:jc w:val="both"/>
        <w:rPr>
          <w:b/>
          <w:sz w:val="20"/>
          <w:szCs w:val="20"/>
        </w:rPr>
      </w:pPr>
      <w:r w:rsidRPr="00092096">
        <w:rPr>
          <w:b/>
          <w:sz w:val="20"/>
          <w:szCs w:val="20"/>
        </w:rPr>
        <w:t>Extraction yield</w:t>
      </w:r>
    </w:p>
    <w:p w:rsidR="00692898" w:rsidRPr="00692898" w:rsidRDefault="007A0ED5" w:rsidP="00692898">
      <w:pPr>
        <w:jc w:val="both"/>
        <w:rPr>
          <w:i/>
          <w:sz w:val="16"/>
          <w:szCs w:val="20"/>
        </w:rPr>
      </w:pPr>
      <w:r w:rsidRPr="00092096">
        <w:rPr>
          <w:rFonts w:eastAsiaTheme="minorHAnsi"/>
          <w:sz w:val="20"/>
          <w:szCs w:val="18"/>
          <w:lang w:val="ms-MY"/>
        </w:rPr>
        <w:t xml:space="preserve">Percentage yield of </w:t>
      </w:r>
      <w:r w:rsidRPr="00092096">
        <w:rPr>
          <w:rFonts w:eastAsiaTheme="minorHAnsi"/>
          <w:i/>
          <w:sz w:val="20"/>
          <w:szCs w:val="18"/>
          <w:lang w:val="ms-MY"/>
        </w:rPr>
        <w:t>Curcuma longa</w:t>
      </w:r>
      <w:r w:rsidRPr="00092096">
        <w:rPr>
          <w:rFonts w:eastAsiaTheme="minorHAnsi"/>
          <w:sz w:val="20"/>
          <w:szCs w:val="18"/>
          <w:lang w:val="ms-MY"/>
        </w:rPr>
        <w:t xml:space="preserve"> L. extract obtained from different extraction methods are shown in </w:t>
      </w:r>
      <w:r w:rsidRPr="0025501B">
        <w:rPr>
          <w:rFonts w:eastAsiaTheme="minorHAnsi"/>
          <w:sz w:val="20"/>
          <w:szCs w:val="18"/>
          <w:lang w:val="ms-MY"/>
        </w:rPr>
        <w:t>Table 1</w:t>
      </w:r>
    </w:p>
    <w:p w:rsidR="007A0ED5" w:rsidRPr="00692898" w:rsidRDefault="00692898" w:rsidP="00692898">
      <w:pPr>
        <w:pStyle w:val="ListParagraph"/>
        <w:autoSpaceDE w:val="0"/>
        <w:adjustRightInd w:val="0"/>
        <w:spacing w:after="0" w:line="240" w:lineRule="auto"/>
        <w:ind w:left="0"/>
        <w:jc w:val="both"/>
        <w:rPr>
          <w:rFonts w:ascii="Times New Roman" w:eastAsiaTheme="minorHAnsi" w:hAnsi="Times New Roman"/>
          <w:bCs/>
          <w:sz w:val="20"/>
          <w:szCs w:val="18"/>
          <w:lang w:val="ms-MY"/>
        </w:rPr>
      </w:pPr>
      <w:r w:rsidRPr="00692898">
        <w:rPr>
          <w:rFonts w:ascii="Times New Roman" w:eastAsiaTheme="minorHAnsi" w:hAnsi="Times New Roman"/>
          <w:bCs/>
          <w:sz w:val="20"/>
          <w:szCs w:val="18"/>
          <w:lang w:val="ms-MY"/>
        </w:rPr>
        <w:t>below</w:t>
      </w:r>
      <w:r w:rsidR="007A0ED5" w:rsidRPr="00692898">
        <w:rPr>
          <w:rFonts w:ascii="Times New Roman" w:eastAsiaTheme="minorHAnsi" w:hAnsi="Times New Roman"/>
          <w:bCs/>
          <w:sz w:val="20"/>
          <w:szCs w:val="18"/>
          <w:lang w:val="ms-MY"/>
        </w:rPr>
        <w:t>.</w:t>
      </w:r>
    </w:p>
    <w:p w:rsidR="0025501B" w:rsidRPr="0025501B" w:rsidRDefault="0025501B" w:rsidP="0025501B">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D61E1" w:rsidRPr="0025501B" w:rsidRDefault="00692898" w:rsidP="00092096">
      <w:pPr>
        <w:jc w:val="center"/>
        <w:rPr>
          <w:rFonts w:eastAsiaTheme="minorHAnsi"/>
          <w:sz w:val="20"/>
          <w:szCs w:val="20"/>
          <w:lang w:val="ms-MY"/>
        </w:rPr>
      </w:pPr>
      <w:r>
        <w:rPr>
          <w:sz w:val="20"/>
          <w:szCs w:val="20"/>
        </w:rPr>
        <w:t xml:space="preserve">Table 1. </w:t>
      </w:r>
      <w:r w:rsidR="007A0ED5" w:rsidRPr="0025501B">
        <w:rPr>
          <w:rFonts w:eastAsiaTheme="minorHAnsi"/>
          <w:sz w:val="20"/>
          <w:szCs w:val="20"/>
          <w:lang w:val="ms-MY"/>
        </w:rPr>
        <w:t>Percentage yields of turmeric extract obtained from different extraction techniques</w:t>
      </w:r>
    </w:p>
    <w:p w:rsidR="0025501B" w:rsidRPr="0025501B" w:rsidRDefault="0025501B" w:rsidP="0025501B">
      <w:pPr>
        <w:jc w:val="both"/>
        <w:rPr>
          <w:rFonts w:eastAsiaTheme="minorHAnsi"/>
          <w:sz w:val="20"/>
          <w:szCs w:val="20"/>
          <w:lang w:val="ms-MY"/>
        </w:rPr>
      </w:pPr>
    </w:p>
    <w:tbl>
      <w:tblPr>
        <w:tblStyle w:val="TableGrid"/>
        <w:tblW w:w="0" w:type="auto"/>
        <w:jc w:val="center"/>
        <w:tblLook w:val="04A0" w:firstRow="1" w:lastRow="0" w:firstColumn="1" w:lastColumn="0" w:noHBand="0" w:noVBand="1"/>
      </w:tblPr>
      <w:tblGrid>
        <w:gridCol w:w="2571"/>
        <w:gridCol w:w="1611"/>
        <w:gridCol w:w="1355"/>
      </w:tblGrid>
      <w:tr w:rsidR="00CD61E1" w:rsidRPr="00092096" w:rsidTr="00692898">
        <w:trPr>
          <w:trHeight w:val="242"/>
          <w:jc w:val="center"/>
        </w:trPr>
        <w:tc>
          <w:tcPr>
            <w:tcW w:w="0" w:type="auto"/>
            <w:tcBorders>
              <w:left w:val="nil"/>
              <w:right w:val="nil"/>
            </w:tcBorders>
          </w:tcPr>
          <w:p w:rsidR="00CD61E1" w:rsidRPr="00692898" w:rsidRDefault="00CD61E1" w:rsidP="0025501B">
            <w:pPr>
              <w:pStyle w:val="NoSpacing"/>
              <w:spacing w:before="60" w:after="60"/>
              <w:rPr>
                <w:rFonts w:ascii="Times New Roman" w:hAnsi="Times New Roman"/>
                <w:b/>
                <w:bCs/>
                <w:sz w:val="20"/>
              </w:rPr>
            </w:pPr>
            <w:r w:rsidRPr="00692898">
              <w:rPr>
                <w:rFonts w:ascii="Times New Roman" w:hAnsi="Times New Roman"/>
                <w:b/>
                <w:bCs/>
                <w:sz w:val="20"/>
              </w:rPr>
              <w:t>Extraction techniques</w:t>
            </w:r>
          </w:p>
        </w:tc>
        <w:tc>
          <w:tcPr>
            <w:tcW w:w="0" w:type="auto"/>
            <w:gridSpan w:val="2"/>
            <w:tcBorders>
              <w:left w:val="nil"/>
              <w:right w:val="nil"/>
            </w:tcBorders>
          </w:tcPr>
          <w:p w:rsidR="00CD61E1" w:rsidRPr="00692898" w:rsidRDefault="00CD61E1" w:rsidP="0025501B">
            <w:pPr>
              <w:pStyle w:val="NoSpacing"/>
              <w:spacing w:before="60" w:after="60"/>
              <w:jc w:val="center"/>
              <w:rPr>
                <w:rFonts w:ascii="Times New Roman" w:hAnsi="Times New Roman"/>
                <w:b/>
                <w:bCs/>
                <w:sz w:val="20"/>
              </w:rPr>
            </w:pPr>
            <w:r w:rsidRPr="00692898">
              <w:rPr>
                <w:rFonts w:ascii="Times New Roman" w:hAnsi="Times New Roman"/>
                <w:b/>
                <w:bCs/>
                <w:sz w:val="20"/>
              </w:rPr>
              <w:t>Yield (%)</w:t>
            </w:r>
          </w:p>
        </w:tc>
      </w:tr>
      <w:tr w:rsidR="00526E1E" w:rsidRPr="00092096" w:rsidTr="00692898">
        <w:trPr>
          <w:jc w:val="center"/>
        </w:trPr>
        <w:tc>
          <w:tcPr>
            <w:tcW w:w="0" w:type="auto"/>
            <w:tcBorders>
              <w:left w:val="nil"/>
              <w:bottom w:val="nil"/>
              <w:right w:val="nil"/>
            </w:tcBorders>
          </w:tcPr>
          <w:p w:rsidR="00526E1E" w:rsidRPr="00092096" w:rsidRDefault="00526E1E" w:rsidP="0025501B">
            <w:pPr>
              <w:pStyle w:val="NoSpacing"/>
              <w:spacing w:before="60" w:after="60"/>
              <w:rPr>
                <w:rFonts w:ascii="Times New Roman" w:hAnsi="Times New Roman"/>
                <w:sz w:val="20"/>
              </w:rPr>
            </w:pPr>
            <w:r w:rsidRPr="00092096">
              <w:rPr>
                <w:rFonts w:ascii="Times New Roman" w:hAnsi="Times New Roman"/>
                <w:sz w:val="20"/>
              </w:rPr>
              <w:t>Ultrasonic assisted extraction</w:t>
            </w:r>
          </w:p>
        </w:tc>
        <w:tc>
          <w:tcPr>
            <w:tcW w:w="0" w:type="auto"/>
            <w:tcBorders>
              <w:top w:val="single" w:sz="4" w:space="0" w:color="auto"/>
              <w:left w:val="nil"/>
              <w:bottom w:val="nil"/>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Ethanol</w:t>
            </w:r>
          </w:p>
        </w:tc>
        <w:tc>
          <w:tcPr>
            <w:tcW w:w="0" w:type="auto"/>
            <w:tcBorders>
              <w:top w:val="single" w:sz="4" w:space="0" w:color="auto"/>
              <w:left w:val="nil"/>
              <w:bottom w:val="nil"/>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Water</w:t>
            </w:r>
          </w:p>
        </w:tc>
      </w:tr>
      <w:tr w:rsidR="00526E1E" w:rsidRPr="00092096" w:rsidTr="00692898">
        <w:trPr>
          <w:jc w:val="center"/>
        </w:trPr>
        <w:tc>
          <w:tcPr>
            <w:tcW w:w="0" w:type="auto"/>
            <w:tcBorders>
              <w:top w:val="nil"/>
              <w:left w:val="nil"/>
              <w:bottom w:val="single" w:sz="4" w:space="0" w:color="auto"/>
              <w:right w:val="nil"/>
            </w:tcBorders>
          </w:tcPr>
          <w:p w:rsidR="00526E1E" w:rsidRPr="00092096" w:rsidRDefault="00526E1E" w:rsidP="0025501B">
            <w:pPr>
              <w:pStyle w:val="NoSpacing"/>
              <w:spacing w:before="60" w:after="60"/>
              <w:rPr>
                <w:rFonts w:ascii="Times New Roman" w:hAnsi="Times New Roman"/>
                <w:sz w:val="20"/>
              </w:rPr>
            </w:pPr>
          </w:p>
        </w:tc>
        <w:tc>
          <w:tcPr>
            <w:tcW w:w="0" w:type="auto"/>
            <w:tcBorders>
              <w:top w:val="nil"/>
              <w:left w:val="nil"/>
              <w:bottom w:val="single" w:sz="4" w:space="0" w:color="auto"/>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6.40 ± 0.80</w:t>
            </w:r>
            <w:r w:rsidR="00DF4254" w:rsidRPr="00092096">
              <w:rPr>
                <w:rFonts w:ascii="Times New Roman" w:hAnsi="Times New Roman"/>
                <w:sz w:val="20"/>
                <w:vertAlign w:val="superscript"/>
              </w:rPr>
              <w:t>a</w:t>
            </w:r>
          </w:p>
        </w:tc>
        <w:tc>
          <w:tcPr>
            <w:tcW w:w="0" w:type="auto"/>
            <w:tcBorders>
              <w:top w:val="nil"/>
              <w:left w:val="nil"/>
              <w:bottom w:val="single" w:sz="4" w:space="0" w:color="auto"/>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4.72 ± 0.66</w:t>
            </w:r>
            <w:r w:rsidR="00DF4254" w:rsidRPr="00092096">
              <w:rPr>
                <w:rFonts w:ascii="Times New Roman" w:hAnsi="Times New Roman"/>
                <w:sz w:val="20"/>
                <w:vertAlign w:val="superscript"/>
              </w:rPr>
              <w:t>b</w:t>
            </w:r>
          </w:p>
        </w:tc>
      </w:tr>
      <w:tr w:rsidR="00526E1E" w:rsidRPr="00092096" w:rsidTr="00692898">
        <w:trPr>
          <w:jc w:val="center"/>
        </w:trPr>
        <w:tc>
          <w:tcPr>
            <w:tcW w:w="0" w:type="auto"/>
            <w:tcBorders>
              <w:top w:val="nil"/>
              <w:left w:val="nil"/>
              <w:bottom w:val="nil"/>
              <w:right w:val="nil"/>
            </w:tcBorders>
          </w:tcPr>
          <w:p w:rsidR="00526E1E" w:rsidRPr="00092096" w:rsidRDefault="00526E1E" w:rsidP="0025501B">
            <w:pPr>
              <w:pStyle w:val="NoSpacing"/>
              <w:spacing w:before="60" w:after="60"/>
              <w:rPr>
                <w:rFonts w:ascii="Times New Roman" w:hAnsi="Times New Roman"/>
                <w:sz w:val="20"/>
              </w:rPr>
            </w:pPr>
            <w:r w:rsidRPr="00092096">
              <w:rPr>
                <w:rFonts w:ascii="Times New Roman" w:hAnsi="Times New Roman"/>
                <w:sz w:val="20"/>
              </w:rPr>
              <w:t>Supercritical fluid extraction</w:t>
            </w:r>
          </w:p>
        </w:tc>
        <w:tc>
          <w:tcPr>
            <w:tcW w:w="0" w:type="auto"/>
            <w:tcBorders>
              <w:top w:val="nil"/>
              <w:left w:val="nil"/>
              <w:bottom w:val="nil"/>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Without modifier</w:t>
            </w:r>
          </w:p>
        </w:tc>
        <w:tc>
          <w:tcPr>
            <w:tcW w:w="0" w:type="auto"/>
            <w:tcBorders>
              <w:top w:val="nil"/>
              <w:left w:val="nil"/>
              <w:bottom w:val="nil"/>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With modifier</w:t>
            </w:r>
          </w:p>
        </w:tc>
      </w:tr>
      <w:tr w:rsidR="00526E1E" w:rsidRPr="00092096" w:rsidTr="00692898">
        <w:trPr>
          <w:jc w:val="center"/>
        </w:trPr>
        <w:tc>
          <w:tcPr>
            <w:tcW w:w="0" w:type="auto"/>
            <w:tcBorders>
              <w:top w:val="nil"/>
              <w:left w:val="nil"/>
              <w:right w:val="nil"/>
            </w:tcBorders>
          </w:tcPr>
          <w:p w:rsidR="00526E1E" w:rsidRPr="00092096" w:rsidRDefault="00526E1E" w:rsidP="0025501B">
            <w:pPr>
              <w:pStyle w:val="NoSpacing"/>
              <w:spacing w:before="60" w:after="60"/>
              <w:rPr>
                <w:rFonts w:ascii="Times New Roman" w:hAnsi="Times New Roman"/>
                <w:sz w:val="20"/>
              </w:rPr>
            </w:pPr>
          </w:p>
        </w:tc>
        <w:tc>
          <w:tcPr>
            <w:tcW w:w="0" w:type="auto"/>
            <w:tcBorders>
              <w:top w:val="nil"/>
              <w:left w:val="nil"/>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5.62 ± 0.19</w:t>
            </w:r>
            <w:r w:rsidR="00DF4254" w:rsidRPr="00092096">
              <w:rPr>
                <w:rFonts w:ascii="Times New Roman" w:hAnsi="Times New Roman"/>
                <w:sz w:val="20"/>
                <w:vertAlign w:val="superscript"/>
              </w:rPr>
              <w:t>a</w:t>
            </w:r>
          </w:p>
        </w:tc>
        <w:tc>
          <w:tcPr>
            <w:tcW w:w="0" w:type="auto"/>
            <w:tcBorders>
              <w:top w:val="nil"/>
              <w:left w:val="nil"/>
              <w:right w:val="nil"/>
            </w:tcBorders>
          </w:tcPr>
          <w:p w:rsidR="00526E1E" w:rsidRPr="00092096" w:rsidRDefault="00526E1E" w:rsidP="0025501B">
            <w:pPr>
              <w:pStyle w:val="NoSpacing"/>
              <w:spacing w:before="60" w:after="60"/>
              <w:jc w:val="center"/>
              <w:rPr>
                <w:rFonts w:ascii="Times New Roman" w:hAnsi="Times New Roman"/>
                <w:sz w:val="20"/>
              </w:rPr>
            </w:pPr>
            <w:r w:rsidRPr="00092096">
              <w:rPr>
                <w:rFonts w:ascii="Times New Roman" w:hAnsi="Times New Roman"/>
                <w:sz w:val="20"/>
              </w:rPr>
              <w:t>5.21 ± 0.46</w:t>
            </w:r>
            <w:r w:rsidR="00DF4254" w:rsidRPr="00092096">
              <w:rPr>
                <w:rFonts w:ascii="Times New Roman" w:hAnsi="Times New Roman"/>
                <w:sz w:val="20"/>
                <w:vertAlign w:val="superscript"/>
              </w:rPr>
              <w:t>a</w:t>
            </w:r>
          </w:p>
        </w:tc>
      </w:tr>
    </w:tbl>
    <w:p w:rsidR="00DF4254" w:rsidRPr="00692898" w:rsidRDefault="00CD61E1" w:rsidP="00692898">
      <w:pPr>
        <w:pStyle w:val="NoSpacing"/>
        <w:ind w:left="1668"/>
        <w:rPr>
          <w:rFonts w:ascii="Times New Roman" w:eastAsiaTheme="minorHAnsi" w:hAnsi="Times New Roman"/>
          <w:sz w:val="18"/>
          <w:szCs w:val="18"/>
          <w:lang w:val="ms-MY"/>
        </w:rPr>
      </w:pPr>
      <w:r w:rsidRPr="00092096">
        <w:rPr>
          <w:rFonts w:ascii="Times New Roman" w:eastAsiaTheme="minorHAnsi" w:hAnsi="Times New Roman"/>
          <w:sz w:val="18"/>
          <w:szCs w:val="18"/>
          <w:lang w:val="ms-MY"/>
        </w:rPr>
        <w:t>Data shown as mean ± S.D. from triplicate determinations</w:t>
      </w:r>
      <w:r w:rsidR="00692898">
        <w:rPr>
          <w:rFonts w:ascii="Times New Roman" w:eastAsiaTheme="minorHAnsi" w:hAnsi="Times New Roman"/>
          <w:sz w:val="18"/>
          <w:szCs w:val="18"/>
          <w:lang w:val="ms-MY"/>
        </w:rPr>
        <w:t xml:space="preserve">, </w:t>
      </w:r>
      <w:r w:rsidR="00DF4254" w:rsidRPr="00092096">
        <w:rPr>
          <w:rFonts w:ascii="Times New Roman" w:hAnsi="Times New Roman"/>
          <w:sz w:val="18"/>
          <w:szCs w:val="20"/>
        </w:rPr>
        <w:t xml:space="preserve">Superscript </w:t>
      </w:r>
      <w:r w:rsidR="00DF4254" w:rsidRPr="00092096">
        <w:rPr>
          <w:rFonts w:ascii="Times New Roman" w:hAnsi="Times New Roman"/>
          <w:sz w:val="18"/>
          <w:szCs w:val="20"/>
          <w:vertAlign w:val="superscript"/>
        </w:rPr>
        <w:t>a b</w:t>
      </w:r>
      <w:r w:rsidR="00DF4254" w:rsidRPr="00092096">
        <w:rPr>
          <w:rFonts w:ascii="Times New Roman" w:hAnsi="Times New Roman"/>
          <w:sz w:val="18"/>
          <w:szCs w:val="20"/>
        </w:rPr>
        <w:t xml:space="preserve"> within row showed significant differences at (</w:t>
      </w:r>
      <w:r w:rsidR="00DF4254" w:rsidRPr="00092096">
        <w:rPr>
          <w:rFonts w:ascii="Times New Roman" w:hAnsi="Times New Roman"/>
          <w:i/>
          <w:sz w:val="18"/>
          <w:szCs w:val="20"/>
        </w:rPr>
        <w:t>p</w:t>
      </w:r>
      <w:r w:rsidR="00DF4254" w:rsidRPr="00092096">
        <w:rPr>
          <w:rFonts w:ascii="Times New Roman" w:hAnsi="Times New Roman"/>
          <w:sz w:val="18"/>
          <w:szCs w:val="20"/>
        </w:rPr>
        <w:t>&lt;0.05)</w:t>
      </w:r>
    </w:p>
    <w:p w:rsidR="0025501B" w:rsidRPr="0025501B" w:rsidRDefault="0025501B" w:rsidP="0025501B">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EC31F2" w:rsidRPr="00092096" w:rsidRDefault="007A0ED5" w:rsidP="00092096">
      <w:pPr>
        <w:pStyle w:val="ListParagraph"/>
        <w:autoSpaceDE w:val="0"/>
        <w:adjustRightInd w:val="0"/>
        <w:spacing w:after="0" w:line="240" w:lineRule="auto"/>
        <w:ind w:left="0"/>
        <w:jc w:val="both"/>
        <w:rPr>
          <w:rFonts w:ascii="Times New Roman" w:eastAsiaTheme="minorHAnsi" w:hAnsi="Times New Roman"/>
          <w:sz w:val="20"/>
          <w:szCs w:val="20"/>
          <w:lang w:val="ms-MY"/>
        </w:rPr>
      </w:pPr>
      <w:r w:rsidRPr="00092096">
        <w:rPr>
          <w:rFonts w:ascii="Times New Roman" w:eastAsiaTheme="minorHAnsi" w:hAnsi="Times New Roman"/>
          <w:sz w:val="20"/>
          <w:szCs w:val="20"/>
          <w:lang w:val="ms-MY"/>
        </w:rPr>
        <w:t xml:space="preserve">Generally, extraction using ultrasonic assisted extraction (UAE) were able to produce higher yield compared with supercritical fluid extraction (SFE). Ethanol and water have been chosen as the extraction solvents for ultrasonic study due to the fact that they are safer in handling as compared to other organic solvents like methanol and acetone. For ultrasonic assisted extraction, with ethanol resulted in significantly higher yield compared to with water. This is due to the function of ethanol that acts as a liquid which received the ultrasonic waves with high intensity and forms bubbles or cavities [7]. This acoustic cavitation, when triggered close to solid surfaces like dried turmeric powder will make the cavity collapse and thus produces high-speed jets of liquid that impact strongly to the solid surface [7] of dried turmeric powder. Eventually, it will lead to pitting and errosion [7] of the dried turmeric surface and easier for the materials being extracted out from the plant matrices. However, the yield obtained from UAE with water was lower which might be due to insolubility of some turmeric compounds in water. </w:t>
      </w:r>
    </w:p>
    <w:p w:rsidR="00D8405A" w:rsidRPr="0025501B" w:rsidRDefault="00D8405A" w:rsidP="0025501B">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7A0ED5" w:rsidRPr="00092096" w:rsidRDefault="007A0ED5" w:rsidP="00092096">
      <w:pPr>
        <w:pStyle w:val="ListParagraph"/>
        <w:autoSpaceDE w:val="0"/>
        <w:adjustRightInd w:val="0"/>
        <w:spacing w:after="0" w:line="240" w:lineRule="auto"/>
        <w:ind w:left="0"/>
        <w:jc w:val="both"/>
        <w:rPr>
          <w:rFonts w:ascii="Times New Roman" w:eastAsiaTheme="minorHAnsi" w:hAnsi="Times New Roman"/>
          <w:sz w:val="20"/>
          <w:szCs w:val="20"/>
          <w:lang w:val="ms-MY"/>
        </w:rPr>
      </w:pPr>
      <w:r w:rsidRPr="00092096">
        <w:rPr>
          <w:rFonts w:ascii="Times New Roman" w:eastAsiaTheme="minorHAnsi" w:hAnsi="Times New Roman"/>
          <w:sz w:val="20"/>
          <w:szCs w:val="20"/>
          <w:lang w:val="ms-MY"/>
        </w:rPr>
        <w:t xml:space="preserve">Since SFE only extracting the volatiles, the yield obtained was significantly lower than UAE. This probably due to extraction can be done without the usage of modifier as </w:t>
      </w:r>
      <w:r w:rsidR="00EC31F2" w:rsidRPr="00092096">
        <w:rPr>
          <w:rFonts w:ascii="Times New Roman" w:eastAsiaTheme="minorHAnsi" w:hAnsi="Times New Roman"/>
          <w:sz w:val="20"/>
          <w:szCs w:val="20"/>
          <w:lang w:val="ms-MY"/>
        </w:rPr>
        <w:t>the carbon dioxide used in the SFE</w:t>
      </w:r>
      <w:r w:rsidRPr="00092096">
        <w:rPr>
          <w:rFonts w:ascii="Times New Roman" w:eastAsiaTheme="minorHAnsi" w:hAnsi="Times New Roman"/>
          <w:sz w:val="20"/>
          <w:szCs w:val="20"/>
          <w:lang w:val="ms-MY"/>
        </w:rPr>
        <w:t xml:space="preserve"> itself will be able to extract out all compounds at supercritical point whereby the temperature and pressure set has reaches the critical point. This was also supported by previous research done by Chang </w:t>
      </w:r>
      <w:r w:rsidRPr="00692898">
        <w:rPr>
          <w:rFonts w:ascii="Times New Roman" w:eastAsiaTheme="minorHAnsi" w:hAnsi="Times New Roman"/>
          <w:iCs/>
          <w:sz w:val="20"/>
          <w:szCs w:val="20"/>
          <w:lang w:val="ms-MY"/>
        </w:rPr>
        <w:t>et al</w:t>
      </w:r>
      <w:r w:rsidR="00692898">
        <w:rPr>
          <w:rFonts w:ascii="Times New Roman" w:eastAsiaTheme="minorHAnsi" w:hAnsi="Times New Roman"/>
          <w:iCs/>
          <w:sz w:val="20"/>
          <w:szCs w:val="20"/>
          <w:lang w:val="ms-MY"/>
        </w:rPr>
        <w:t>.</w:t>
      </w:r>
      <w:r w:rsidRPr="00092096">
        <w:rPr>
          <w:rFonts w:ascii="Times New Roman" w:eastAsiaTheme="minorHAnsi" w:hAnsi="Times New Roman"/>
          <w:sz w:val="20"/>
          <w:szCs w:val="20"/>
          <w:lang w:val="ms-MY"/>
        </w:rPr>
        <w:t xml:space="preserve"> [5], which reported that the use of supercritical carbon dioxide was possible without the addition of co-solvents. Carbon dioxide have been widely used as extracting solvent for SFE as it is non-toxic, available abundantly, non-explosive, can be removed easily from the final extract without leaving a solvent residu</w:t>
      </w:r>
      <w:r w:rsidR="00692898">
        <w:rPr>
          <w:rFonts w:ascii="Times New Roman" w:eastAsiaTheme="minorHAnsi" w:hAnsi="Times New Roman"/>
          <w:sz w:val="20"/>
          <w:szCs w:val="20"/>
          <w:lang w:val="ms-MY"/>
        </w:rPr>
        <w:t>e [7] and the most important is</w:t>
      </w:r>
      <w:r w:rsidRPr="00092096">
        <w:rPr>
          <w:rFonts w:ascii="Times New Roman" w:eastAsiaTheme="minorHAnsi" w:hAnsi="Times New Roman"/>
          <w:sz w:val="20"/>
          <w:szCs w:val="20"/>
          <w:lang w:val="ms-MY"/>
        </w:rPr>
        <w:t xml:space="preserve"> the low viscosity of carbon dioxide enables it to penetrate into the matrix of the analyte to reach the material being extracted and extract out the material selectively [7]. Additionally, Daneshvand </w:t>
      </w:r>
      <w:r w:rsidRPr="00692898">
        <w:rPr>
          <w:rFonts w:ascii="Times New Roman" w:eastAsiaTheme="minorHAnsi" w:hAnsi="Times New Roman"/>
          <w:iCs/>
          <w:sz w:val="20"/>
          <w:szCs w:val="20"/>
          <w:lang w:val="ms-MY"/>
        </w:rPr>
        <w:t>et al</w:t>
      </w:r>
      <w:r w:rsidR="00692898">
        <w:rPr>
          <w:rFonts w:ascii="Times New Roman" w:eastAsiaTheme="minorHAnsi" w:hAnsi="Times New Roman"/>
          <w:iCs/>
          <w:sz w:val="20"/>
          <w:szCs w:val="20"/>
          <w:lang w:val="ms-MY"/>
        </w:rPr>
        <w:t>.</w:t>
      </w:r>
      <w:r w:rsidRPr="00692898">
        <w:rPr>
          <w:rFonts w:ascii="Times New Roman" w:eastAsiaTheme="minorHAnsi" w:hAnsi="Times New Roman"/>
          <w:sz w:val="20"/>
          <w:szCs w:val="20"/>
          <w:lang w:val="ms-MY"/>
        </w:rPr>
        <w:t xml:space="preserve"> </w:t>
      </w:r>
      <w:r w:rsidRPr="00092096">
        <w:rPr>
          <w:rFonts w:ascii="Times New Roman" w:eastAsiaTheme="minorHAnsi" w:hAnsi="Times New Roman"/>
          <w:sz w:val="20"/>
          <w:szCs w:val="20"/>
          <w:lang w:val="ms-MY"/>
        </w:rPr>
        <w:t xml:space="preserve">[7] reported that the most effective factors for SFE were pressure and extraction time. The addition of modifier in SFE method did not have an apparent effect to the process since the result showed only slight differences between SFE, with or without modifier. The volume of modifier added to the dried sample might be too little for the modifier to aid in the extraction process. Chang </w:t>
      </w:r>
      <w:r w:rsidRPr="00692898">
        <w:rPr>
          <w:rFonts w:ascii="Times New Roman" w:eastAsiaTheme="minorHAnsi" w:hAnsi="Times New Roman"/>
          <w:iCs/>
          <w:sz w:val="20"/>
          <w:szCs w:val="20"/>
          <w:lang w:val="ms-MY"/>
        </w:rPr>
        <w:t>et al</w:t>
      </w:r>
      <w:r w:rsidR="00692898">
        <w:rPr>
          <w:rFonts w:ascii="Times New Roman" w:eastAsiaTheme="minorHAnsi" w:hAnsi="Times New Roman"/>
          <w:iCs/>
          <w:sz w:val="20"/>
          <w:szCs w:val="20"/>
          <w:lang w:val="ms-MY"/>
        </w:rPr>
        <w:t>.</w:t>
      </w:r>
      <w:r w:rsidRPr="00092096">
        <w:rPr>
          <w:rFonts w:ascii="Times New Roman" w:eastAsiaTheme="minorHAnsi" w:hAnsi="Times New Roman"/>
          <w:sz w:val="20"/>
          <w:szCs w:val="20"/>
          <w:lang w:val="ms-MY"/>
        </w:rPr>
        <w:t xml:space="preserve"> [5] supported this claimed by stated that larger solvent volume can dissolve target components more effectively and thus increase the extraction yield. </w:t>
      </w:r>
    </w:p>
    <w:p w:rsidR="0025501B" w:rsidRPr="0025501B" w:rsidRDefault="0025501B" w:rsidP="0025501B">
      <w:pPr>
        <w:pStyle w:val="ListParagraph"/>
        <w:autoSpaceDE w:val="0"/>
        <w:adjustRightInd w:val="0"/>
        <w:spacing w:after="0" w:line="240" w:lineRule="auto"/>
        <w:ind w:left="0"/>
        <w:jc w:val="both"/>
        <w:rPr>
          <w:rFonts w:ascii="Times New Roman" w:eastAsiaTheme="minorHAnsi" w:hAnsi="Times New Roman"/>
          <w:i/>
          <w:sz w:val="20"/>
          <w:szCs w:val="20"/>
          <w:lang w:val="ms-MY"/>
        </w:rPr>
      </w:pPr>
    </w:p>
    <w:p w:rsidR="007F0A73" w:rsidRPr="00092096" w:rsidRDefault="007A0ED5" w:rsidP="00092096">
      <w:pPr>
        <w:pStyle w:val="ListParagraph"/>
        <w:autoSpaceDE w:val="0"/>
        <w:adjustRightInd w:val="0"/>
        <w:spacing w:after="0" w:line="240" w:lineRule="auto"/>
        <w:ind w:left="0"/>
        <w:jc w:val="both"/>
        <w:rPr>
          <w:rFonts w:ascii="Times New Roman" w:eastAsiaTheme="minorHAnsi" w:hAnsi="Times New Roman"/>
          <w:b/>
          <w:sz w:val="20"/>
          <w:szCs w:val="20"/>
          <w:lang w:val="ms-MY"/>
        </w:rPr>
      </w:pPr>
      <w:r w:rsidRPr="00092096">
        <w:rPr>
          <w:rFonts w:ascii="Times New Roman" w:eastAsiaTheme="minorHAnsi" w:hAnsi="Times New Roman"/>
          <w:b/>
          <w:sz w:val="20"/>
          <w:szCs w:val="20"/>
          <w:lang w:val="ms-MY"/>
        </w:rPr>
        <w:t>Curcuminoids content</w:t>
      </w:r>
    </w:p>
    <w:p w:rsidR="007A0ED5" w:rsidRDefault="007A0ED5" w:rsidP="00092096">
      <w:pPr>
        <w:pStyle w:val="ListParagraph"/>
        <w:autoSpaceDE w:val="0"/>
        <w:adjustRightInd w:val="0"/>
        <w:spacing w:after="0" w:line="240" w:lineRule="auto"/>
        <w:ind w:left="0"/>
        <w:jc w:val="both"/>
        <w:rPr>
          <w:rFonts w:ascii="Times New Roman" w:hAnsi="Times New Roman"/>
          <w:sz w:val="20"/>
        </w:rPr>
      </w:pPr>
      <w:r w:rsidRPr="00092096">
        <w:rPr>
          <w:rFonts w:ascii="Times New Roman" w:hAnsi="Times New Roman"/>
          <w:sz w:val="20"/>
        </w:rPr>
        <w:t xml:space="preserve">The </w:t>
      </w:r>
      <w:proofErr w:type="spellStart"/>
      <w:r w:rsidRPr="00092096">
        <w:rPr>
          <w:rFonts w:ascii="Times New Roman" w:hAnsi="Times New Roman"/>
          <w:sz w:val="20"/>
        </w:rPr>
        <w:t>curcuminoids</w:t>
      </w:r>
      <w:proofErr w:type="spellEnd"/>
      <w:r w:rsidRPr="00092096">
        <w:rPr>
          <w:rFonts w:ascii="Times New Roman" w:hAnsi="Times New Roman"/>
          <w:sz w:val="20"/>
        </w:rPr>
        <w:t xml:space="preserve"> concentration was </w:t>
      </w:r>
      <w:r w:rsidR="00782BDF" w:rsidRPr="00092096">
        <w:rPr>
          <w:rFonts w:ascii="Times New Roman" w:hAnsi="Times New Roman"/>
          <w:sz w:val="20"/>
        </w:rPr>
        <w:t xml:space="preserve">higher </w:t>
      </w:r>
      <w:r w:rsidRPr="00092096">
        <w:rPr>
          <w:rFonts w:ascii="Times New Roman" w:hAnsi="Times New Roman"/>
          <w:sz w:val="20"/>
        </w:rPr>
        <w:t xml:space="preserve">in UAE in comparison to SFE as shown </w:t>
      </w:r>
      <w:r w:rsidRPr="0025501B">
        <w:rPr>
          <w:rFonts w:ascii="Times New Roman" w:hAnsi="Times New Roman"/>
          <w:sz w:val="20"/>
        </w:rPr>
        <w:t>in Table 2</w:t>
      </w:r>
      <w:r w:rsidR="006F7503" w:rsidRPr="0025501B">
        <w:rPr>
          <w:rFonts w:ascii="Times New Roman" w:hAnsi="Times New Roman"/>
          <w:sz w:val="20"/>
        </w:rPr>
        <w:t xml:space="preserve">. </w:t>
      </w:r>
    </w:p>
    <w:p w:rsidR="00692898" w:rsidRDefault="00692898" w:rsidP="00092096">
      <w:pPr>
        <w:pStyle w:val="ListParagraph"/>
        <w:autoSpaceDE w:val="0"/>
        <w:adjustRightInd w:val="0"/>
        <w:spacing w:after="0" w:line="240" w:lineRule="auto"/>
        <w:ind w:left="0"/>
        <w:jc w:val="both"/>
        <w:rPr>
          <w:rFonts w:ascii="Times New Roman" w:hAnsi="Times New Roman"/>
          <w:sz w:val="20"/>
        </w:rPr>
      </w:pPr>
    </w:p>
    <w:p w:rsidR="00692898" w:rsidRDefault="00692898" w:rsidP="00092096">
      <w:pPr>
        <w:pStyle w:val="ListParagraph"/>
        <w:autoSpaceDE w:val="0"/>
        <w:adjustRightInd w:val="0"/>
        <w:spacing w:after="0" w:line="240" w:lineRule="auto"/>
        <w:ind w:left="0"/>
        <w:jc w:val="both"/>
        <w:rPr>
          <w:rFonts w:ascii="Times New Roman" w:hAnsi="Times New Roman"/>
          <w:sz w:val="20"/>
        </w:rPr>
      </w:pPr>
    </w:p>
    <w:p w:rsidR="0025501B" w:rsidRPr="0025501B" w:rsidRDefault="0025501B" w:rsidP="0025501B">
      <w:pPr>
        <w:pStyle w:val="ListParagraph"/>
        <w:autoSpaceDE w:val="0"/>
        <w:adjustRightInd w:val="0"/>
        <w:spacing w:after="0" w:line="240" w:lineRule="auto"/>
        <w:ind w:left="0"/>
        <w:jc w:val="both"/>
        <w:rPr>
          <w:rFonts w:ascii="Times New Roman" w:hAnsi="Times New Roman"/>
          <w:sz w:val="20"/>
          <w:szCs w:val="20"/>
        </w:rPr>
      </w:pPr>
    </w:p>
    <w:p w:rsidR="007A0ED5" w:rsidRDefault="00692898" w:rsidP="00092096">
      <w:pPr>
        <w:pStyle w:val="NoSpacing"/>
        <w:jc w:val="center"/>
        <w:rPr>
          <w:rFonts w:ascii="Times New Roman" w:hAnsi="Times New Roman"/>
          <w:sz w:val="20"/>
          <w:szCs w:val="20"/>
        </w:rPr>
      </w:pPr>
      <w:r>
        <w:rPr>
          <w:rFonts w:ascii="Times New Roman" w:hAnsi="Times New Roman"/>
          <w:sz w:val="20"/>
          <w:szCs w:val="20"/>
        </w:rPr>
        <w:lastRenderedPageBreak/>
        <w:t xml:space="preserve">Table 2. </w:t>
      </w:r>
      <w:proofErr w:type="spellStart"/>
      <w:r w:rsidR="007A0ED5" w:rsidRPr="0025501B">
        <w:rPr>
          <w:rFonts w:ascii="Times New Roman" w:hAnsi="Times New Roman"/>
          <w:sz w:val="20"/>
          <w:szCs w:val="20"/>
        </w:rPr>
        <w:t>Curcuminoids</w:t>
      </w:r>
      <w:proofErr w:type="spellEnd"/>
      <w:r w:rsidR="007A0ED5" w:rsidRPr="0025501B">
        <w:rPr>
          <w:rFonts w:ascii="Times New Roman" w:hAnsi="Times New Roman"/>
          <w:sz w:val="20"/>
          <w:szCs w:val="20"/>
        </w:rPr>
        <w:t xml:space="preserve"> concentrations (mg/100g) in the extracts obtained from SFE and UAE</w:t>
      </w:r>
    </w:p>
    <w:p w:rsidR="0025501B" w:rsidRPr="0025501B" w:rsidRDefault="0025501B" w:rsidP="0025501B">
      <w:pPr>
        <w:pStyle w:val="NoSpacing"/>
        <w:jc w:val="both"/>
        <w:rPr>
          <w:rFonts w:ascii="Times New Roman" w:hAnsi="Times New Roman"/>
          <w:sz w:val="20"/>
          <w:szCs w:val="20"/>
        </w:rPr>
      </w:pPr>
    </w:p>
    <w:tbl>
      <w:tblPr>
        <w:tblStyle w:val="TableGrid"/>
        <w:tblW w:w="0" w:type="auto"/>
        <w:jc w:val="center"/>
        <w:tblLook w:val="04A0" w:firstRow="1" w:lastRow="0" w:firstColumn="1" w:lastColumn="0" w:noHBand="0" w:noVBand="1"/>
      </w:tblPr>
      <w:tblGrid>
        <w:gridCol w:w="2571"/>
        <w:gridCol w:w="1797"/>
        <w:gridCol w:w="1775"/>
      </w:tblGrid>
      <w:tr w:rsidR="006F7503" w:rsidRPr="00092096" w:rsidTr="00692898">
        <w:trPr>
          <w:trHeight w:val="242"/>
          <w:jc w:val="center"/>
        </w:trPr>
        <w:tc>
          <w:tcPr>
            <w:tcW w:w="0" w:type="auto"/>
            <w:tcBorders>
              <w:left w:val="nil"/>
              <w:right w:val="nil"/>
            </w:tcBorders>
          </w:tcPr>
          <w:p w:rsidR="006F7503" w:rsidRPr="00692898" w:rsidRDefault="006F7503" w:rsidP="0025501B">
            <w:pPr>
              <w:pStyle w:val="NoSpacing"/>
              <w:spacing w:before="60" w:after="60"/>
              <w:rPr>
                <w:rFonts w:ascii="Times New Roman" w:hAnsi="Times New Roman"/>
                <w:b/>
                <w:bCs/>
                <w:sz w:val="20"/>
              </w:rPr>
            </w:pPr>
            <w:r w:rsidRPr="00692898">
              <w:rPr>
                <w:rFonts w:ascii="Times New Roman" w:hAnsi="Times New Roman"/>
                <w:b/>
                <w:bCs/>
                <w:sz w:val="20"/>
              </w:rPr>
              <w:t xml:space="preserve">  Extraction techniques</w:t>
            </w:r>
          </w:p>
        </w:tc>
        <w:tc>
          <w:tcPr>
            <w:tcW w:w="0" w:type="auto"/>
            <w:gridSpan w:val="2"/>
            <w:tcBorders>
              <w:left w:val="nil"/>
              <w:right w:val="nil"/>
            </w:tcBorders>
          </w:tcPr>
          <w:p w:rsidR="006F7503" w:rsidRPr="00692898" w:rsidRDefault="006F7503" w:rsidP="0025501B">
            <w:pPr>
              <w:pStyle w:val="NoSpacing"/>
              <w:spacing w:before="60" w:after="60"/>
              <w:jc w:val="center"/>
              <w:rPr>
                <w:rFonts w:ascii="Times New Roman" w:hAnsi="Times New Roman"/>
                <w:b/>
                <w:bCs/>
                <w:sz w:val="20"/>
              </w:rPr>
            </w:pPr>
            <w:proofErr w:type="spellStart"/>
            <w:r w:rsidRPr="00692898">
              <w:rPr>
                <w:rFonts w:ascii="Times New Roman" w:hAnsi="Times New Roman"/>
                <w:b/>
                <w:bCs/>
                <w:sz w:val="20"/>
              </w:rPr>
              <w:t>Curcuminoids</w:t>
            </w:r>
            <w:proofErr w:type="spellEnd"/>
            <w:r w:rsidRPr="00692898">
              <w:rPr>
                <w:rFonts w:ascii="Times New Roman" w:hAnsi="Times New Roman"/>
                <w:b/>
                <w:bCs/>
                <w:sz w:val="20"/>
              </w:rPr>
              <w:t xml:space="preserve"> concentration (mg/100g)</w:t>
            </w:r>
          </w:p>
        </w:tc>
      </w:tr>
      <w:tr w:rsidR="006F7503" w:rsidRPr="00092096" w:rsidTr="00692898">
        <w:trPr>
          <w:jc w:val="center"/>
        </w:trPr>
        <w:tc>
          <w:tcPr>
            <w:tcW w:w="0" w:type="auto"/>
            <w:tcBorders>
              <w:left w:val="nil"/>
              <w:bottom w:val="nil"/>
              <w:right w:val="nil"/>
            </w:tcBorders>
            <w:vAlign w:val="center"/>
          </w:tcPr>
          <w:p w:rsidR="006F7503" w:rsidRPr="00092096" w:rsidRDefault="006F7503" w:rsidP="0025501B">
            <w:pPr>
              <w:pStyle w:val="NoSpacing"/>
              <w:spacing w:before="60" w:after="60"/>
              <w:jc w:val="center"/>
              <w:rPr>
                <w:rFonts w:ascii="Times New Roman" w:hAnsi="Times New Roman"/>
                <w:sz w:val="20"/>
              </w:rPr>
            </w:pPr>
            <w:r w:rsidRPr="00092096">
              <w:rPr>
                <w:rFonts w:ascii="Times New Roman" w:hAnsi="Times New Roman"/>
                <w:sz w:val="20"/>
              </w:rPr>
              <w:t>Ultrasonic assisted extraction</w:t>
            </w:r>
          </w:p>
        </w:tc>
        <w:tc>
          <w:tcPr>
            <w:tcW w:w="0" w:type="auto"/>
            <w:tcBorders>
              <w:top w:val="single" w:sz="4" w:space="0" w:color="auto"/>
              <w:left w:val="nil"/>
              <w:bottom w:val="nil"/>
              <w:right w:val="nil"/>
            </w:tcBorders>
          </w:tcPr>
          <w:p w:rsidR="006F7503" w:rsidRPr="00092096" w:rsidRDefault="006F7503" w:rsidP="0025501B">
            <w:pPr>
              <w:pStyle w:val="NoSpacing"/>
              <w:spacing w:before="60" w:after="60"/>
              <w:jc w:val="center"/>
              <w:rPr>
                <w:rFonts w:ascii="Times New Roman" w:hAnsi="Times New Roman"/>
                <w:sz w:val="20"/>
              </w:rPr>
            </w:pPr>
            <w:r w:rsidRPr="00092096">
              <w:rPr>
                <w:rFonts w:ascii="Times New Roman" w:hAnsi="Times New Roman"/>
                <w:sz w:val="20"/>
              </w:rPr>
              <w:t>Ethanol</w:t>
            </w:r>
          </w:p>
        </w:tc>
        <w:tc>
          <w:tcPr>
            <w:tcW w:w="0" w:type="auto"/>
            <w:tcBorders>
              <w:top w:val="single" w:sz="4" w:space="0" w:color="auto"/>
              <w:left w:val="nil"/>
              <w:bottom w:val="nil"/>
              <w:right w:val="nil"/>
            </w:tcBorders>
          </w:tcPr>
          <w:p w:rsidR="006F7503" w:rsidRPr="00092096" w:rsidRDefault="006F7503" w:rsidP="0025501B">
            <w:pPr>
              <w:pStyle w:val="NoSpacing"/>
              <w:spacing w:before="60" w:after="60"/>
              <w:jc w:val="center"/>
              <w:rPr>
                <w:rFonts w:ascii="Times New Roman" w:hAnsi="Times New Roman"/>
                <w:sz w:val="20"/>
              </w:rPr>
            </w:pPr>
            <w:r w:rsidRPr="00092096">
              <w:rPr>
                <w:rFonts w:ascii="Times New Roman" w:hAnsi="Times New Roman"/>
                <w:sz w:val="20"/>
              </w:rPr>
              <w:t>Water</w:t>
            </w:r>
          </w:p>
        </w:tc>
      </w:tr>
      <w:tr w:rsidR="006F7503" w:rsidRPr="00092096" w:rsidTr="00692898">
        <w:trPr>
          <w:jc w:val="center"/>
        </w:trPr>
        <w:tc>
          <w:tcPr>
            <w:tcW w:w="0" w:type="auto"/>
            <w:tcBorders>
              <w:top w:val="nil"/>
              <w:left w:val="nil"/>
              <w:bottom w:val="single" w:sz="4" w:space="0" w:color="auto"/>
              <w:right w:val="nil"/>
            </w:tcBorders>
            <w:vAlign w:val="center"/>
          </w:tcPr>
          <w:p w:rsidR="006F7503" w:rsidRPr="00092096" w:rsidRDefault="006F7503" w:rsidP="0025501B">
            <w:pPr>
              <w:pStyle w:val="NoSpacing"/>
              <w:spacing w:before="60" w:after="60"/>
              <w:jc w:val="center"/>
              <w:rPr>
                <w:rFonts w:ascii="Times New Roman" w:hAnsi="Times New Roman"/>
                <w:sz w:val="20"/>
              </w:rPr>
            </w:pPr>
          </w:p>
        </w:tc>
        <w:tc>
          <w:tcPr>
            <w:tcW w:w="0" w:type="auto"/>
            <w:tcBorders>
              <w:top w:val="nil"/>
              <w:left w:val="nil"/>
              <w:bottom w:val="single" w:sz="4" w:space="0" w:color="auto"/>
              <w:right w:val="nil"/>
            </w:tcBorders>
            <w:vAlign w:val="center"/>
          </w:tcPr>
          <w:p w:rsidR="006F7503" w:rsidRPr="00092096" w:rsidRDefault="006F7503" w:rsidP="0025501B">
            <w:pPr>
              <w:spacing w:before="60" w:after="60"/>
              <w:jc w:val="center"/>
              <w:rPr>
                <w:sz w:val="20"/>
                <w:szCs w:val="20"/>
              </w:rPr>
            </w:pPr>
            <w:r w:rsidRPr="00092096">
              <w:rPr>
                <w:sz w:val="20"/>
                <w:szCs w:val="20"/>
              </w:rPr>
              <w:t>0.1020 ± 0.0013</w:t>
            </w:r>
            <w:r w:rsidR="0061647E" w:rsidRPr="00092096">
              <w:rPr>
                <w:sz w:val="20"/>
                <w:szCs w:val="20"/>
                <w:vertAlign w:val="superscript"/>
              </w:rPr>
              <w:t>a</w:t>
            </w:r>
          </w:p>
        </w:tc>
        <w:tc>
          <w:tcPr>
            <w:tcW w:w="0" w:type="auto"/>
            <w:tcBorders>
              <w:top w:val="nil"/>
              <w:left w:val="nil"/>
              <w:bottom w:val="single" w:sz="4" w:space="0" w:color="auto"/>
              <w:right w:val="nil"/>
            </w:tcBorders>
            <w:vAlign w:val="center"/>
          </w:tcPr>
          <w:p w:rsidR="006F7503" w:rsidRPr="00092096" w:rsidRDefault="006F7503" w:rsidP="0025501B">
            <w:pPr>
              <w:tabs>
                <w:tab w:val="left" w:pos="480"/>
                <w:tab w:val="center" w:pos="742"/>
              </w:tabs>
              <w:spacing w:before="60" w:after="60"/>
              <w:jc w:val="center"/>
              <w:rPr>
                <w:sz w:val="20"/>
                <w:szCs w:val="20"/>
              </w:rPr>
            </w:pPr>
            <w:r w:rsidRPr="00092096">
              <w:rPr>
                <w:sz w:val="20"/>
                <w:szCs w:val="20"/>
              </w:rPr>
              <w:t>0.0014 ± 0.0012</w:t>
            </w:r>
            <w:r w:rsidR="0061647E" w:rsidRPr="00092096">
              <w:rPr>
                <w:sz w:val="20"/>
                <w:szCs w:val="20"/>
                <w:vertAlign w:val="superscript"/>
              </w:rPr>
              <w:t>b</w:t>
            </w:r>
          </w:p>
        </w:tc>
      </w:tr>
      <w:tr w:rsidR="006F7503" w:rsidRPr="00092096" w:rsidTr="00692898">
        <w:trPr>
          <w:jc w:val="center"/>
        </w:trPr>
        <w:tc>
          <w:tcPr>
            <w:tcW w:w="0" w:type="auto"/>
            <w:tcBorders>
              <w:top w:val="nil"/>
              <w:left w:val="nil"/>
              <w:bottom w:val="nil"/>
              <w:right w:val="nil"/>
            </w:tcBorders>
            <w:vAlign w:val="center"/>
          </w:tcPr>
          <w:p w:rsidR="006F7503" w:rsidRPr="00092096" w:rsidRDefault="006F7503" w:rsidP="0025501B">
            <w:pPr>
              <w:pStyle w:val="NoSpacing"/>
              <w:spacing w:before="60" w:after="60"/>
              <w:jc w:val="center"/>
              <w:rPr>
                <w:rFonts w:ascii="Times New Roman" w:hAnsi="Times New Roman"/>
                <w:sz w:val="20"/>
              </w:rPr>
            </w:pPr>
            <w:r w:rsidRPr="00092096">
              <w:rPr>
                <w:rFonts w:ascii="Times New Roman" w:hAnsi="Times New Roman"/>
                <w:sz w:val="20"/>
              </w:rPr>
              <w:t>Supercritical fluid extraction</w:t>
            </w:r>
          </w:p>
        </w:tc>
        <w:tc>
          <w:tcPr>
            <w:tcW w:w="0" w:type="auto"/>
            <w:tcBorders>
              <w:top w:val="nil"/>
              <w:left w:val="nil"/>
              <w:bottom w:val="nil"/>
              <w:right w:val="nil"/>
            </w:tcBorders>
          </w:tcPr>
          <w:p w:rsidR="006F7503" w:rsidRPr="00092096" w:rsidRDefault="006F7503" w:rsidP="0025501B">
            <w:pPr>
              <w:pStyle w:val="NoSpacing"/>
              <w:spacing w:before="60" w:after="60"/>
              <w:jc w:val="center"/>
              <w:rPr>
                <w:rFonts w:ascii="Times New Roman" w:hAnsi="Times New Roman"/>
                <w:sz w:val="20"/>
              </w:rPr>
            </w:pPr>
            <w:r w:rsidRPr="00092096">
              <w:rPr>
                <w:rFonts w:ascii="Times New Roman" w:hAnsi="Times New Roman"/>
                <w:sz w:val="20"/>
              </w:rPr>
              <w:t>Without modifier</w:t>
            </w:r>
          </w:p>
        </w:tc>
        <w:tc>
          <w:tcPr>
            <w:tcW w:w="0" w:type="auto"/>
            <w:tcBorders>
              <w:top w:val="nil"/>
              <w:left w:val="nil"/>
              <w:bottom w:val="nil"/>
              <w:right w:val="nil"/>
            </w:tcBorders>
          </w:tcPr>
          <w:p w:rsidR="006F7503" w:rsidRPr="00092096" w:rsidRDefault="006F7503" w:rsidP="0025501B">
            <w:pPr>
              <w:pStyle w:val="NoSpacing"/>
              <w:spacing w:before="60" w:after="60"/>
              <w:jc w:val="center"/>
              <w:rPr>
                <w:rFonts w:ascii="Times New Roman" w:hAnsi="Times New Roman"/>
                <w:sz w:val="20"/>
              </w:rPr>
            </w:pPr>
            <w:r w:rsidRPr="00092096">
              <w:rPr>
                <w:rFonts w:ascii="Times New Roman" w:hAnsi="Times New Roman"/>
                <w:sz w:val="20"/>
              </w:rPr>
              <w:t>With modifier</w:t>
            </w:r>
          </w:p>
        </w:tc>
      </w:tr>
      <w:tr w:rsidR="006F7503" w:rsidRPr="00092096" w:rsidTr="00692898">
        <w:trPr>
          <w:jc w:val="center"/>
        </w:trPr>
        <w:tc>
          <w:tcPr>
            <w:tcW w:w="0" w:type="auto"/>
            <w:tcBorders>
              <w:top w:val="nil"/>
              <w:left w:val="nil"/>
              <w:right w:val="nil"/>
            </w:tcBorders>
            <w:vAlign w:val="center"/>
          </w:tcPr>
          <w:p w:rsidR="006F7503" w:rsidRPr="00092096" w:rsidRDefault="006F7503" w:rsidP="0025501B">
            <w:pPr>
              <w:pStyle w:val="NoSpacing"/>
              <w:spacing w:before="60" w:after="60"/>
              <w:jc w:val="center"/>
              <w:rPr>
                <w:rFonts w:ascii="Times New Roman" w:hAnsi="Times New Roman"/>
                <w:sz w:val="20"/>
              </w:rPr>
            </w:pPr>
          </w:p>
        </w:tc>
        <w:tc>
          <w:tcPr>
            <w:tcW w:w="0" w:type="auto"/>
            <w:tcBorders>
              <w:top w:val="nil"/>
              <w:left w:val="nil"/>
              <w:right w:val="nil"/>
            </w:tcBorders>
            <w:vAlign w:val="center"/>
          </w:tcPr>
          <w:p w:rsidR="006F7503" w:rsidRPr="00092096" w:rsidRDefault="006F7503" w:rsidP="0025501B">
            <w:pPr>
              <w:spacing w:before="60" w:after="60"/>
              <w:jc w:val="center"/>
              <w:rPr>
                <w:sz w:val="20"/>
                <w:szCs w:val="20"/>
              </w:rPr>
            </w:pPr>
            <w:r w:rsidRPr="00092096">
              <w:rPr>
                <w:sz w:val="20"/>
                <w:szCs w:val="20"/>
              </w:rPr>
              <w:t>0.0006 ± 0.0002</w:t>
            </w:r>
            <w:r w:rsidR="0061647E" w:rsidRPr="00092096">
              <w:rPr>
                <w:sz w:val="20"/>
                <w:szCs w:val="20"/>
                <w:vertAlign w:val="superscript"/>
              </w:rPr>
              <w:t>a</w:t>
            </w:r>
          </w:p>
        </w:tc>
        <w:tc>
          <w:tcPr>
            <w:tcW w:w="0" w:type="auto"/>
            <w:tcBorders>
              <w:top w:val="nil"/>
              <w:left w:val="nil"/>
              <w:right w:val="nil"/>
            </w:tcBorders>
            <w:vAlign w:val="center"/>
          </w:tcPr>
          <w:p w:rsidR="006F7503" w:rsidRPr="00092096" w:rsidRDefault="006F7503" w:rsidP="0025501B">
            <w:pPr>
              <w:spacing w:before="60" w:after="60"/>
              <w:jc w:val="center"/>
              <w:rPr>
                <w:sz w:val="20"/>
                <w:szCs w:val="20"/>
              </w:rPr>
            </w:pPr>
            <w:r w:rsidRPr="00092096">
              <w:rPr>
                <w:sz w:val="20"/>
                <w:szCs w:val="20"/>
              </w:rPr>
              <w:t>0.0005 ± 0.0002</w:t>
            </w:r>
            <w:r w:rsidR="0061647E" w:rsidRPr="00092096">
              <w:rPr>
                <w:sz w:val="20"/>
                <w:szCs w:val="20"/>
                <w:vertAlign w:val="superscript"/>
              </w:rPr>
              <w:t>a</w:t>
            </w:r>
          </w:p>
        </w:tc>
      </w:tr>
    </w:tbl>
    <w:p w:rsidR="0061647E" w:rsidRPr="00692898" w:rsidRDefault="006F7503" w:rsidP="00692898">
      <w:pPr>
        <w:pStyle w:val="NoSpacing"/>
        <w:ind w:left="1440"/>
        <w:rPr>
          <w:rFonts w:ascii="Times New Roman" w:eastAsiaTheme="minorHAnsi" w:hAnsi="Times New Roman"/>
          <w:sz w:val="18"/>
          <w:szCs w:val="18"/>
          <w:lang w:val="ms-MY"/>
        </w:rPr>
      </w:pPr>
      <w:r w:rsidRPr="00092096">
        <w:rPr>
          <w:rFonts w:ascii="Times New Roman" w:eastAsiaTheme="minorHAnsi" w:hAnsi="Times New Roman"/>
          <w:sz w:val="18"/>
          <w:szCs w:val="18"/>
          <w:lang w:val="ms-MY"/>
        </w:rPr>
        <w:t>Data shown as mean ± S.D. from triplicate determinations</w:t>
      </w:r>
      <w:r w:rsidR="00692898">
        <w:rPr>
          <w:rFonts w:ascii="Times New Roman" w:eastAsiaTheme="minorHAnsi" w:hAnsi="Times New Roman"/>
          <w:sz w:val="18"/>
          <w:szCs w:val="18"/>
          <w:lang w:val="ms-MY"/>
        </w:rPr>
        <w:t xml:space="preserve">, </w:t>
      </w:r>
      <w:r w:rsidRPr="00092096">
        <w:rPr>
          <w:rFonts w:ascii="Times New Roman" w:eastAsiaTheme="minorHAnsi" w:hAnsi="Times New Roman"/>
          <w:sz w:val="18"/>
          <w:szCs w:val="18"/>
          <w:lang w:val="ms-MY"/>
        </w:rPr>
        <w:t>All values were standardised to 100 g of turmeric extract</w:t>
      </w:r>
      <w:r w:rsidR="00692898">
        <w:rPr>
          <w:rFonts w:ascii="Times New Roman" w:eastAsiaTheme="minorHAnsi" w:hAnsi="Times New Roman"/>
          <w:sz w:val="18"/>
          <w:szCs w:val="18"/>
          <w:lang w:val="ms-MY"/>
        </w:rPr>
        <w:t xml:space="preserve">, </w:t>
      </w:r>
      <w:r w:rsidR="0061647E" w:rsidRPr="00092096">
        <w:rPr>
          <w:rFonts w:ascii="Times New Roman" w:hAnsi="Times New Roman"/>
          <w:sz w:val="18"/>
          <w:szCs w:val="20"/>
        </w:rPr>
        <w:t xml:space="preserve">Superscript </w:t>
      </w:r>
      <w:r w:rsidR="0061647E" w:rsidRPr="00092096">
        <w:rPr>
          <w:rFonts w:ascii="Times New Roman" w:hAnsi="Times New Roman"/>
          <w:sz w:val="18"/>
          <w:szCs w:val="20"/>
          <w:vertAlign w:val="superscript"/>
        </w:rPr>
        <w:t>a b</w:t>
      </w:r>
      <w:r w:rsidR="0061647E" w:rsidRPr="00092096">
        <w:rPr>
          <w:rFonts w:ascii="Times New Roman" w:hAnsi="Times New Roman"/>
          <w:sz w:val="18"/>
          <w:szCs w:val="20"/>
        </w:rPr>
        <w:t xml:space="preserve"> within row showed significant differences at (</w:t>
      </w:r>
      <w:r w:rsidR="0061647E" w:rsidRPr="00092096">
        <w:rPr>
          <w:rFonts w:ascii="Times New Roman" w:hAnsi="Times New Roman"/>
          <w:i/>
          <w:sz w:val="18"/>
          <w:szCs w:val="20"/>
        </w:rPr>
        <w:t>p</w:t>
      </w:r>
      <w:r w:rsidR="0061647E" w:rsidRPr="00092096">
        <w:rPr>
          <w:rFonts w:ascii="Times New Roman" w:hAnsi="Times New Roman"/>
          <w:sz w:val="18"/>
          <w:szCs w:val="20"/>
        </w:rPr>
        <w:t>&lt;0.05)</w:t>
      </w:r>
    </w:p>
    <w:p w:rsidR="0025501B" w:rsidRPr="0025501B" w:rsidRDefault="0025501B" w:rsidP="0025501B">
      <w:pPr>
        <w:autoSpaceDE w:val="0"/>
        <w:autoSpaceDN w:val="0"/>
        <w:adjustRightInd w:val="0"/>
        <w:jc w:val="both"/>
        <w:rPr>
          <w:rFonts w:eastAsiaTheme="minorHAnsi"/>
          <w:sz w:val="20"/>
          <w:szCs w:val="20"/>
          <w:lang w:val="ms-MY"/>
        </w:rPr>
      </w:pPr>
    </w:p>
    <w:p w:rsidR="003B1022" w:rsidRPr="00092096" w:rsidRDefault="007A0ED5" w:rsidP="00092096">
      <w:pPr>
        <w:autoSpaceDE w:val="0"/>
        <w:autoSpaceDN w:val="0"/>
        <w:adjustRightInd w:val="0"/>
        <w:jc w:val="both"/>
        <w:rPr>
          <w:rFonts w:eastAsiaTheme="minorHAnsi"/>
          <w:sz w:val="20"/>
          <w:szCs w:val="20"/>
          <w:lang w:val="ms-MY"/>
        </w:rPr>
      </w:pPr>
      <w:r w:rsidRPr="00092096">
        <w:rPr>
          <w:rFonts w:eastAsiaTheme="minorHAnsi"/>
          <w:sz w:val="20"/>
          <w:szCs w:val="20"/>
          <w:lang w:val="ms-MY"/>
        </w:rPr>
        <w:t xml:space="preserve">Extraction using UAE has affected to the high concentration of curcuminoids since the </w:t>
      </w:r>
      <w:r w:rsidRPr="00092096">
        <w:rPr>
          <w:rFonts w:eastAsiaTheme="minorHAnsi"/>
          <w:sz w:val="20"/>
          <w:szCs w:val="20"/>
          <w:lang w:val="en-US"/>
        </w:rPr>
        <w:t xml:space="preserve">fascinating role of UAE is it can avoids degradation of bioactive compounds by quenching of radical in aqueous system and also its ability to achieve targeted hydroxylation of </w:t>
      </w:r>
      <w:proofErr w:type="spellStart"/>
      <w:r w:rsidRPr="00092096">
        <w:rPr>
          <w:rFonts w:eastAsiaTheme="minorHAnsi"/>
          <w:sz w:val="20"/>
          <w:szCs w:val="20"/>
          <w:lang w:val="en-US"/>
        </w:rPr>
        <w:t>polyphenolics</w:t>
      </w:r>
      <w:proofErr w:type="spellEnd"/>
      <w:r w:rsidRPr="00092096">
        <w:rPr>
          <w:rFonts w:eastAsiaTheme="minorHAnsi"/>
          <w:sz w:val="20"/>
          <w:szCs w:val="20"/>
          <w:lang w:val="en-US"/>
        </w:rPr>
        <w:t xml:space="preserve"> like </w:t>
      </w:r>
      <w:proofErr w:type="spellStart"/>
      <w:r w:rsidRPr="00092096">
        <w:rPr>
          <w:rFonts w:eastAsiaTheme="minorHAnsi"/>
          <w:sz w:val="20"/>
          <w:szCs w:val="20"/>
          <w:lang w:val="en-US"/>
        </w:rPr>
        <w:t>curcuminoids</w:t>
      </w:r>
      <w:proofErr w:type="spellEnd"/>
      <w:r w:rsidRPr="00092096">
        <w:rPr>
          <w:rFonts w:eastAsiaTheme="minorHAnsi"/>
          <w:sz w:val="20"/>
          <w:szCs w:val="20"/>
          <w:lang w:val="en-US"/>
        </w:rPr>
        <w:t xml:space="preserve"> by potential use of the radical </w:t>
      </w:r>
      <w:proofErr w:type="spellStart"/>
      <w:r w:rsidRPr="00092096">
        <w:rPr>
          <w:rFonts w:eastAsiaTheme="minorHAnsi"/>
          <w:sz w:val="20"/>
          <w:szCs w:val="20"/>
          <w:lang w:val="en-US"/>
        </w:rPr>
        <w:t>sonochemistry</w:t>
      </w:r>
      <w:proofErr w:type="spellEnd"/>
      <w:r w:rsidRPr="00092096">
        <w:rPr>
          <w:rFonts w:eastAsiaTheme="minorHAnsi"/>
          <w:sz w:val="20"/>
          <w:szCs w:val="20"/>
          <w:lang w:val="en-US"/>
        </w:rPr>
        <w:t xml:space="preserve"> [12].</w:t>
      </w:r>
      <w:r w:rsidR="003B1022" w:rsidRPr="00092096">
        <w:rPr>
          <w:rFonts w:eastAsiaTheme="minorHAnsi"/>
          <w:sz w:val="20"/>
          <w:szCs w:val="20"/>
          <w:lang w:val="en-US"/>
        </w:rPr>
        <w:t xml:space="preserve"> </w:t>
      </w:r>
      <w:r w:rsidRPr="00092096">
        <w:rPr>
          <w:rFonts w:eastAsiaTheme="minorHAnsi"/>
          <w:sz w:val="20"/>
          <w:szCs w:val="20"/>
          <w:lang w:val="en-MY"/>
        </w:rPr>
        <w:t xml:space="preserve">Results also indicated that </w:t>
      </w:r>
      <w:proofErr w:type="spellStart"/>
      <w:r w:rsidRPr="00092096">
        <w:rPr>
          <w:rFonts w:eastAsiaTheme="minorHAnsi"/>
          <w:sz w:val="20"/>
          <w:szCs w:val="20"/>
          <w:lang w:val="en-MY"/>
        </w:rPr>
        <w:t>curcuminoids</w:t>
      </w:r>
      <w:proofErr w:type="spellEnd"/>
      <w:r w:rsidRPr="00092096">
        <w:rPr>
          <w:rFonts w:eastAsiaTheme="minorHAnsi"/>
          <w:sz w:val="20"/>
          <w:szCs w:val="20"/>
          <w:lang w:val="en-MY"/>
        </w:rPr>
        <w:t xml:space="preserve"> concentration is the highest when extracted using UAE with ethanol which was </w:t>
      </w:r>
      <w:r w:rsidRPr="00092096">
        <w:rPr>
          <w:sz w:val="20"/>
          <w:szCs w:val="20"/>
        </w:rPr>
        <w:t xml:space="preserve">0.1020 </w:t>
      </w:r>
      <w:r w:rsidRPr="00092096">
        <w:rPr>
          <w:rFonts w:eastAsiaTheme="minorHAnsi"/>
          <w:sz w:val="20"/>
          <w:szCs w:val="20"/>
          <w:lang w:val="en-MY"/>
        </w:rPr>
        <w:t xml:space="preserve">mg/100g. These results correlate well with the findings by </w:t>
      </w:r>
      <w:proofErr w:type="spellStart"/>
      <w:r w:rsidRPr="00092096">
        <w:rPr>
          <w:rFonts w:eastAsiaTheme="minorHAnsi"/>
          <w:sz w:val="20"/>
          <w:szCs w:val="20"/>
          <w:lang w:val="en-MY"/>
        </w:rPr>
        <w:t>Wakte</w:t>
      </w:r>
      <w:proofErr w:type="spellEnd"/>
      <w:r w:rsidRPr="00092096">
        <w:rPr>
          <w:rFonts w:eastAsiaTheme="minorHAnsi"/>
          <w:sz w:val="20"/>
          <w:szCs w:val="20"/>
          <w:lang w:val="en-MY"/>
        </w:rPr>
        <w:t xml:space="preserve"> </w:t>
      </w:r>
      <w:r w:rsidRPr="00692898">
        <w:rPr>
          <w:rFonts w:eastAsiaTheme="minorHAnsi"/>
          <w:iCs/>
          <w:sz w:val="20"/>
          <w:szCs w:val="20"/>
          <w:lang w:val="en-MY"/>
        </w:rPr>
        <w:t>et al</w:t>
      </w:r>
      <w:r w:rsidR="00692898">
        <w:rPr>
          <w:rFonts w:eastAsiaTheme="minorHAnsi"/>
          <w:iCs/>
          <w:sz w:val="20"/>
          <w:szCs w:val="20"/>
          <w:lang w:val="en-MY"/>
        </w:rPr>
        <w:t xml:space="preserve">. </w:t>
      </w:r>
      <w:r w:rsidRPr="00092096">
        <w:rPr>
          <w:rFonts w:eastAsiaTheme="minorHAnsi"/>
          <w:sz w:val="20"/>
          <w:szCs w:val="20"/>
          <w:lang w:val="en-MY"/>
        </w:rPr>
        <w:t xml:space="preserve">[13] and Li </w:t>
      </w:r>
      <w:r w:rsidRPr="00692898">
        <w:rPr>
          <w:rFonts w:eastAsiaTheme="minorHAnsi"/>
          <w:iCs/>
          <w:sz w:val="20"/>
          <w:szCs w:val="20"/>
          <w:lang w:val="en-MY"/>
        </w:rPr>
        <w:t>et al</w:t>
      </w:r>
      <w:r w:rsidR="00692898">
        <w:rPr>
          <w:rFonts w:eastAsiaTheme="minorHAnsi"/>
          <w:iCs/>
          <w:sz w:val="20"/>
          <w:szCs w:val="20"/>
          <w:lang w:val="en-MY"/>
        </w:rPr>
        <w:t xml:space="preserve">. </w:t>
      </w:r>
      <w:r w:rsidRPr="00092096">
        <w:rPr>
          <w:rFonts w:eastAsiaTheme="minorHAnsi"/>
          <w:sz w:val="20"/>
          <w:szCs w:val="20"/>
          <w:lang w:val="en-MY"/>
        </w:rPr>
        <w:t xml:space="preserve">[14] which reported that </w:t>
      </w:r>
      <w:r w:rsidRPr="00092096">
        <w:rPr>
          <w:rFonts w:eastAsiaTheme="minorHAnsi"/>
          <w:sz w:val="20"/>
          <w:szCs w:val="20"/>
          <w:lang w:val="ms-MY"/>
        </w:rPr>
        <w:t xml:space="preserve">ethanol gave the highest curcuminoids content among different extraction solvents as more compounds will be dissolved in a polar organic solvent. </w:t>
      </w:r>
    </w:p>
    <w:p w:rsidR="003B1022" w:rsidRPr="0025501B" w:rsidRDefault="003B1022" w:rsidP="0025501B">
      <w:pPr>
        <w:autoSpaceDE w:val="0"/>
        <w:autoSpaceDN w:val="0"/>
        <w:adjustRightInd w:val="0"/>
        <w:jc w:val="both"/>
        <w:rPr>
          <w:rFonts w:eastAsiaTheme="minorHAnsi"/>
          <w:sz w:val="20"/>
          <w:szCs w:val="20"/>
          <w:lang w:val="ms-MY"/>
        </w:rPr>
      </w:pPr>
    </w:p>
    <w:p w:rsidR="007A0ED5" w:rsidRPr="00092096" w:rsidRDefault="007A0ED5" w:rsidP="00092096">
      <w:pPr>
        <w:autoSpaceDE w:val="0"/>
        <w:autoSpaceDN w:val="0"/>
        <w:adjustRightInd w:val="0"/>
        <w:jc w:val="both"/>
        <w:rPr>
          <w:rFonts w:eastAsiaTheme="minorHAnsi"/>
          <w:sz w:val="20"/>
          <w:szCs w:val="20"/>
          <w:lang w:val="ms-MY"/>
        </w:rPr>
      </w:pPr>
      <w:r w:rsidRPr="00092096">
        <w:rPr>
          <w:rFonts w:eastAsiaTheme="minorHAnsi"/>
          <w:sz w:val="20"/>
          <w:szCs w:val="20"/>
          <w:lang w:val="ms-MY"/>
        </w:rPr>
        <w:t>Carbon dioxide</w:t>
      </w:r>
      <w:r w:rsidR="003B1022" w:rsidRPr="00092096">
        <w:rPr>
          <w:rFonts w:eastAsiaTheme="minorHAnsi"/>
          <w:sz w:val="20"/>
          <w:szCs w:val="20"/>
          <w:lang w:val="ms-MY"/>
        </w:rPr>
        <w:t xml:space="preserve">, the non-polar </w:t>
      </w:r>
      <w:r w:rsidRPr="00092096">
        <w:rPr>
          <w:rFonts w:eastAsiaTheme="minorHAnsi"/>
          <w:sz w:val="20"/>
          <w:szCs w:val="20"/>
          <w:lang w:val="ms-MY"/>
        </w:rPr>
        <w:t>extracting solvent</w:t>
      </w:r>
      <w:r w:rsidR="003B1022" w:rsidRPr="00092096">
        <w:rPr>
          <w:rFonts w:eastAsiaTheme="minorHAnsi"/>
          <w:sz w:val="20"/>
          <w:szCs w:val="20"/>
          <w:lang w:val="ms-MY"/>
        </w:rPr>
        <w:t xml:space="preserve"> for SFE </w:t>
      </w:r>
      <w:r w:rsidRPr="00092096">
        <w:rPr>
          <w:rFonts w:eastAsiaTheme="minorHAnsi"/>
          <w:sz w:val="20"/>
          <w:szCs w:val="20"/>
          <w:lang w:val="ms-MY"/>
        </w:rPr>
        <w:t>causes curcuminoids to only slightly soluble in it. The non-polarity and poor solvation power of SFE-CO</w:t>
      </w:r>
      <w:r w:rsidRPr="00092096">
        <w:rPr>
          <w:rFonts w:eastAsiaTheme="minorHAnsi"/>
          <w:sz w:val="20"/>
          <w:szCs w:val="20"/>
          <w:vertAlign w:val="subscript"/>
          <w:lang w:val="ms-MY"/>
        </w:rPr>
        <w:t>2</w:t>
      </w:r>
      <w:r w:rsidRPr="00092096">
        <w:rPr>
          <w:rFonts w:eastAsiaTheme="minorHAnsi"/>
          <w:sz w:val="20"/>
          <w:szCs w:val="20"/>
          <w:lang w:val="ms-MY"/>
        </w:rPr>
        <w:t xml:space="preserve"> causes</w:t>
      </w:r>
      <w:r w:rsidR="003B1022" w:rsidRPr="00092096">
        <w:rPr>
          <w:rFonts w:eastAsiaTheme="minorHAnsi"/>
          <w:sz w:val="20"/>
          <w:szCs w:val="20"/>
          <w:lang w:val="ms-MY"/>
        </w:rPr>
        <w:t xml:space="preserve"> the failure to quantitate </w:t>
      </w:r>
      <w:r w:rsidRPr="00092096">
        <w:rPr>
          <w:rFonts w:eastAsiaTheme="minorHAnsi"/>
          <w:sz w:val="20"/>
          <w:szCs w:val="20"/>
          <w:lang w:val="ms-MY"/>
        </w:rPr>
        <w:t xml:space="preserve">extraction of polar analytes from solid matrices [7]. </w:t>
      </w:r>
      <w:r w:rsidR="009B5D3F" w:rsidRPr="00092096">
        <w:rPr>
          <w:rFonts w:eastAsiaTheme="minorHAnsi"/>
          <w:sz w:val="20"/>
          <w:szCs w:val="20"/>
          <w:lang w:val="ms-MY"/>
        </w:rPr>
        <w:t xml:space="preserve">Although </w:t>
      </w:r>
      <w:r w:rsidR="00E57FA3" w:rsidRPr="00092096">
        <w:rPr>
          <w:rFonts w:eastAsiaTheme="minorHAnsi"/>
          <w:sz w:val="20"/>
          <w:szCs w:val="20"/>
          <w:lang w:val="ms-MY"/>
        </w:rPr>
        <w:t xml:space="preserve">SFE can alter </w:t>
      </w:r>
      <w:r w:rsidRPr="00092096">
        <w:rPr>
          <w:rFonts w:eastAsiaTheme="minorHAnsi"/>
          <w:sz w:val="20"/>
          <w:szCs w:val="20"/>
          <w:lang w:val="ms-MY"/>
        </w:rPr>
        <w:t>carbon dioxide</w:t>
      </w:r>
      <w:r w:rsidR="00E57FA3" w:rsidRPr="00092096">
        <w:rPr>
          <w:rFonts w:eastAsiaTheme="minorHAnsi"/>
          <w:sz w:val="20"/>
          <w:szCs w:val="20"/>
          <w:lang w:val="ms-MY"/>
        </w:rPr>
        <w:t xml:space="preserve"> properties </w:t>
      </w:r>
      <w:r w:rsidRPr="00092096">
        <w:rPr>
          <w:rFonts w:eastAsiaTheme="minorHAnsi"/>
          <w:sz w:val="20"/>
          <w:szCs w:val="20"/>
          <w:lang w:val="ms-MY"/>
        </w:rPr>
        <w:t xml:space="preserve">to behave either as a polar </w:t>
      </w:r>
      <w:r w:rsidR="00E57FA3" w:rsidRPr="00092096">
        <w:rPr>
          <w:rFonts w:eastAsiaTheme="minorHAnsi"/>
          <w:sz w:val="20"/>
          <w:szCs w:val="20"/>
          <w:lang w:val="ms-MY"/>
        </w:rPr>
        <w:t>or</w:t>
      </w:r>
      <w:r w:rsidRPr="00092096">
        <w:rPr>
          <w:rFonts w:eastAsiaTheme="minorHAnsi"/>
          <w:sz w:val="20"/>
          <w:szCs w:val="20"/>
          <w:lang w:val="ms-MY"/>
        </w:rPr>
        <w:t xml:space="preserve"> non-polar solvent depending on pressure and temperature employed [7]</w:t>
      </w:r>
      <w:r w:rsidR="00474047" w:rsidRPr="00092096">
        <w:rPr>
          <w:rFonts w:eastAsiaTheme="minorHAnsi"/>
          <w:sz w:val="20"/>
          <w:szCs w:val="20"/>
          <w:lang w:val="ms-MY"/>
        </w:rPr>
        <w:t xml:space="preserve">, </w:t>
      </w:r>
      <w:r w:rsidR="00BC49C8" w:rsidRPr="00092096">
        <w:rPr>
          <w:rFonts w:eastAsiaTheme="minorHAnsi"/>
          <w:sz w:val="20"/>
          <w:szCs w:val="20"/>
          <w:lang w:val="ms-MY"/>
        </w:rPr>
        <w:t xml:space="preserve">by subjecting it to </w:t>
      </w:r>
      <w:r w:rsidR="00474047" w:rsidRPr="00092096">
        <w:rPr>
          <w:rFonts w:eastAsiaTheme="minorHAnsi"/>
          <w:sz w:val="20"/>
          <w:szCs w:val="20"/>
          <w:lang w:val="ms-MY"/>
        </w:rPr>
        <w:t xml:space="preserve">the </w:t>
      </w:r>
      <w:r w:rsidR="00BC49C8" w:rsidRPr="00092096">
        <w:rPr>
          <w:rFonts w:eastAsiaTheme="minorHAnsi"/>
          <w:sz w:val="20"/>
          <w:szCs w:val="20"/>
          <w:lang w:val="ms-MY"/>
        </w:rPr>
        <w:t>supercritical fluid state a</w:t>
      </w:r>
      <w:r w:rsidR="00474047" w:rsidRPr="00092096">
        <w:rPr>
          <w:rFonts w:eastAsiaTheme="minorHAnsi"/>
          <w:sz w:val="20"/>
          <w:szCs w:val="20"/>
          <w:lang w:val="ms-MY"/>
        </w:rPr>
        <w:t xml:space="preserve">nd </w:t>
      </w:r>
      <w:r w:rsidRPr="00092096">
        <w:rPr>
          <w:rFonts w:eastAsiaTheme="minorHAnsi"/>
          <w:sz w:val="20"/>
          <w:szCs w:val="20"/>
          <w:lang w:val="ms-MY"/>
        </w:rPr>
        <w:t>extract cer</w:t>
      </w:r>
      <w:r w:rsidR="004D6143" w:rsidRPr="00092096">
        <w:rPr>
          <w:rFonts w:eastAsiaTheme="minorHAnsi"/>
          <w:sz w:val="20"/>
          <w:szCs w:val="20"/>
          <w:lang w:val="ms-MY"/>
        </w:rPr>
        <w:t xml:space="preserve">tain classes of compounds </w:t>
      </w:r>
      <w:r w:rsidR="00BC49C8" w:rsidRPr="00092096">
        <w:rPr>
          <w:rFonts w:eastAsiaTheme="minorHAnsi"/>
          <w:sz w:val="20"/>
          <w:szCs w:val="20"/>
          <w:lang w:val="ms-MY"/>
        </w:rPr>
        <w:t xml:space="preserve">easily </w:t>
      </w:r>
      <w:r w:rsidR="004D6143" w:rsidRPr="00092096">
        <w:rPr>
          <w:rFonts w:eastAsiaTheme="minorHAnsi"/>
          <w:sz w:val="20"/>
          <w:szCs w:val="20"/>
          <w:lang w:val="ms-MY"/>
        </w:rPr>
        <w:t>[15]</w:t>
      </w:r>
      <w:r w:rsidR="00474047" w:rsidRPr="00092096">
        <w:rPr>
          <w:rFonts w:eastAsiaTheme="minorHAnsi"/>
          <w:sz w:val="20"/>
          <w:szCs w:val="20"/>
          <w:lang w:val="ms-MY"/>
        </w:rPr>
        <w:t>, h</w:t>
      </w:r>
      <w:r w:rsidR="00BC49C8" w:rsidRPr="00092096">
        <w:rPr>
          <w:rFonts w:eastAsiaTheme="minorHAnsi"/>
          <w:sz w:val="20"/>
          <w:szCs w:val="20"/>
          <w:lang w:val="ms-MY"/>
        </w:rPr>
        <w:t>owever, i</w:t>
      </w:r>
      <w:r w:rsidRPr="00092096">
        <w:rPr>
          <w:rFonts w:eastAsiaTheme="minorHAnsi"/>
          <w:sz w:val="20"/>
          <w:szCs w:val="20"/>
          <w:lang w:val="ms-MY"/>
        </w:rPr>
        <w:t>t can be concluded that the temperature and pressure used in this study might be not sufficient enough to fully extracted the targeted curcuminoid</w:t>
      </w:r>
      <w:r w:rsidR="00474047" w:rsidRPr="00092096">
        <w:rPr>
          <w:rFonts w:eastAsiaTheme="minorHAnsi"/>
          <w:sz w:val="20"/>
          <w:szCs w:val="20"/>
          <w:lang w:val="ms-MY"/>
        </w:rPr>
        <w:t>s based on the result presented. A</w:t>
      </w:r>
      <w:r w:rsidRPr="00092096">
        <w:rPr>
          <w:rFonts w:eastAsiaTheme="minorHAnsi"/>
          <w:sz w:val="20"/>
          <w:szCs w:val="20"/>
          <w:lang w:val="ms-MY"/>
        </w:rPr>
        <w:t xml:space="preserve">ccording to Herrero </w:t>
      </w:r>
      <w:r w:rsidRPr="00092096">
        <w:rPr>
          <w:rFonts w:eastAsiaTheme="minorHAnsi"/>
          <w:i/>
          <w:sz w:val="20"/>
          <w:szCs w:val="20"/>
          <w:lang w:val="ms-MY"/>
        </w:rPr>
        <w:t>et al</w:t>
      </w:r>
      <w:r w:rsidRPr="00092096">
        <w:rPr>
          <w:rFonts w:eastAsiaTheme="minorHAnsi"/>
          <w:sz w:val="20"/>
          <w:szCs w:val="20"/>
          <w:lang w:val="ms-MY"/>
        </w:rPr>
        <w:t>., [16], the solubility of target compounds in supercritical fluid is strongly influenced by the properties of solvent such as density whereby the properties of solvent are greatly influenced by pressure and temperature.</w:t>
      </w:r>
    </w:p>
    <w:p w:rsidR="0025501B" w:rsidRPr="00692898" w:rsidRDefault="0025501B" w:rsidP="00692898">
      <w:pPr>
        <w:autoSpaceDE w:val="0"/>
        <w:adjustRightInd w:val="0"/>
        <w:jc w:val="both"/>
        <w:rPr>
          <w:rFonts w:eastAsiaTheme="minorHAnsi"/>
          <w:sz w:val="20"/>
          <w:szCs w:val="20"/>
          <w:lang w:val="ms-MY"/>
        </w:rPr>
      </w:pPr>
    </w:p>
    <w:p w:rsidR="007A0ED5" w:rsidRPr="00092096" w:rsidRDefault="007A0ED5" w:rsidP="00092096">
      <w:pPr>
        <w:pStyle w:val="ListParagraph"/>
        <w:autoSpaceDE w:val="0"/>
        <w:adjustRightInd w:val="0"/>
        <w:spacing w:after="0" w:line="240" w:lineRule="auto"/>
        <w:ind w:left="567" w:hanging="567"/>
        <w:jc w:val="both"/>
        <w:rPr>
          <w:rFonts w:ascii="Times New Roman" w:hAnsi="Times New Roman"/>
          <w:sz w:val="20"/>
          <w:szCs w:val="20"/>
        </w:rPr>
      </w:pPr>
      <w:r w:rsidRPr="00092096">
        <w:rPr>
          <w:rFonts w:ascii="Times New Roman" w:eastAsiaTheme="minorHAnsi" w:hAnsi="Times New Roman"/>
          <w:b/>
          <w:sz w:val="20"/>
          <w:szCs w:val="20"/>
          <w:lang w:val="ms-MY"/>
        </w:rPr>
        <w:t>Volatile compounds composition</w:t>
      </w:r>
    </w:p>
    <w:p w:rsidR="00BC49C8" w:rsidRPr="00092096" w:rsidRDefault="007A0ED5" w:rsidP="00092096">
      <w:pPr>
        <w:autoSpaceDE w:val="0"/>
        <w:autoSpaceDN w:val="0"/>
        <w:adjustRightInd w:val="0"/>
        <w:jc w:val="both"/>
        <w:rPr>
          <w:sz w:val="20"/>
          <w:szCs w:val="20"/>
        </w:rPr>
      </w:pPr>
      <w:r w:rsidRPr="00092096">
        <w:rPr>
          <w:sz w:val="20"/>
          <w:szCs w:val="20"/>
        </w:rPr>
        <w:t xml:space="preserve">Traditionally, volatile compounds of turmeric </w:t>
      </w:r>
      <w:r w:rsidR="00C56B40" w:rsidRPr="00092096">
        <w:rPr>
          <w:sz w:val="20"/>
          <w:szCs w:val="20"/>
        </w:rPr>
        <w:t xml:space="preserve">extract </w:t>
      </w:r>
      <w:r w:rsidRPr="00092096">
        <w:rPr>
          <w:sz w:val="20"/>
          <w:szCs w:val="20"/>
        </w:rPr>
        <w:t xml:space="preserve">were obtained by </w:t>
      </w:r>
      <w:proofErr w:type="spellStart"/>
      <w:r w:rsidRPr="00092096">
        <w:rPr>
          <w:sz w:val="20"/>
          <w:szCs w:val="20"/>
        </w:rPr>
        <w:t>hydrodistillation</w:t>
      </w:r>
      <w:proofErr w:type="spellEnd"/>
      <w:r w:rsidRPr="00092096">
        <w:rPr>
          <w:sz w:val="20"/>
          <w:szCs w:val="20"/>
        </w:rPr>
        <w:t xml:space="preserve"> techniques which require long extraction times and causes heat-sensitive volatile </w:t>
      </w:r>
      <w:r w:rsidR="00BF1C2A" w:rsidRPr="00092096">
        <w:rPr>
          <w:sz w:val="20"/>
          <w:szCs w:val="20"/>
        </w:rPr>
        <w:t xml:space="preserve">compounds </w:t>
      </w:r>
      <w:r w:rsidRPr="00092096">
        <w:rPr>
          <w:sz w:val="20"/>
          <w:szCs w:val="20"/>
        </w:rPr>
        <w:t xml:space="preserve">easily be destroyed [17]. While solvent extraction of plant materials causes safety hazards in term of the toxic solvent residue in the extract and also may lead to oxidation of aroma of the volatile </w:t>
      </w:r>
      <w:r w:rsidR="00BF1C2A" w:rsidRPr="00092096">
        <w:rPr>
          <w:sz w:val="20"/>
          <w:szCs w:val="20"/>
        </w:rPr>
        <w:t xml:space="preserve">compounds, </w:t>
      </w:r>
      <w:r w:rsidRPr="00092096">
        <w:rPr>
          <w:sz w:val="20"/>
          <w:szCs w:val="20"/>
        </w:rPr>
        <w:t xml:space="preserve">especially in the presence of air [17]. </w:t>
      </w:r>
    </w:p>
    <w:p w:rsidR="00BC49C8" w:rsidRPr="0025501B" w:rsidRDefault="00BC49C8" w:rsidP="0025501B">
      <w:pPr>
        <w:autoSpaceDE w:val="0"/>
        <w:autoSpaceDN w:val="0"/>
        <w:adjustRightInd w:val="0"/>
        <w:jc w:val="both"/>
        <w:rPr>
          <w:rFonts w:eastAsiaTheme="minorHAnsi"/>
          <w:sz w:val="20"/>
          <w:szCs w:val="20"/>
          <w:lang w:val="ms-MY"/>
        </w:rPr>
      </w:pPr>
    </w:p>
    <w:p w:rsidR="00BC49C8" w:rsidRDefault="00BC49C8" w:rsidP="00092096">
      <w:pPr>
        <w:autoSpaceDE w:val="0"/>
        <w:autoSpaceDN w:val="0"/>
        <w:adjustRightInd w:val="0"/>
        <w:jc w:val="both"/>
        <w:rPr>
          <w:sz w:val="20"/>
          <w:szCs w:val="20"/>
        </w:rPr>
      </w:pPr>
      <w:r w:rsidRPr="00092096">
        <w:rPr>
          <w:rFonts w:eastAsiaTheme="minorHAnsi"/>
          <w:sz w:val="20"/>
          <w:szCs w:val="20"/>
          <w:lang w:val="ms-MY"/>
        </w:rPr>
        <w:t xml:space="preserve">The chemical components present in the turmeric extract were identified and presented in </w:t>
      </w:r>
      <w:r w:rsidRPr="00692898">
        <w:rPr>
          <w:rFonts w:eastAsiaTheme="minorHAnsi"/>
          <w:bCs/>
          <w:sz w:val="20"/>
          <w:szCs w:val="20"/>
          <w:lang w:val="ms-MY"/>
        </w:rPr>
        <w:t>Table 3</w:t>
      </w:r>
      <w:r w:rsidRPr="00092096">
        <w:rPr>
          <w:rFonts w:eastAsiaTheme="minorHAnsi"/>
          <w:sz w:val="20"/>
          <w:szCs w:val="20"/>
          <w:lang w:val="ms-MY"/>
        </w:rPr>
        <w:t>, according to their order of elution from a HP-5MS column. Compounds identification was based on NIST library.</w:t>
      </w:r>
      <w:r w:rsidRPr="00092096">
        <w:rPr>
          <w:sz w:val="20"/>
          <w:szCs w:val="20"/>
        </w:rPr>
        <w:t xml:space="preserve">    </w:t>
      </w:r>
    </w:p>
    <w:p w:rsidR="0025501B" w:rsidRPr="0025501B" w:rsidRDefault="0025501B" w:rsidP="0025501B">
      <w:pPr>
        <w:autoSpaceDE w:val="0"/>
        <w:autoSpaceDN w:val="0"/>
        <w:adjustRightInd w:val="0"/>
        <w:jc w:val="both"/>
        <w:rPr>
          <w:sz w:val="20"/>
          <w:szCs w:val="20"/>
        </w:rPr>
      </w:pPr>
    </w:p>
    <w:p w:rsidR="00BC49C8" w:rsidRPr="0025501B" w:rsidRDefault="00692898" w:rsidP="00092096">
      <w:pPr>
        <w:pStyle w:val="NoSpacing"/>
        <w:jc w:val="center"/>
        <w:rPr>
          <w:rFonts w:ascii="Times New Roman" w:hAnsi="Times New Roman"/>
          <w:sz w:val="20"/>
        </w:rPr>
      </w:pPr>
      <w:r>
        <w:rPr>
          <w:rFonts w:ascii="Times New Roman" w:hAnsi="Times New Roman"/>
          <w:sz w:val="20"/>
        </w:rPr>
        <w:t xml:space="preserve">Table 3. </w:t>
      </w:r>
      <w:r w:rsidR="00BC49C8" w:rsidRPr="0025501B">
        <w:rPr>
          <w:rFonts w:ascii="Times New Roman" w:hAnsi="Times New Roman"/>
          <w:sz w:val="20"/>
        </w:rPr>
        <w:t xml:space="preserve">Volatile compounds of </w:t>
      </w:r>
      <w:r w:rsidR="00BC49C8" w:rsidRPr="0025501B">
        <w:rPr>
          <w:rFonts w:ascii="Times New Roman" w:hAnsi="Times New Roman"/>
          <w:i/>
          <w:sz w:val="20"/>
        </w:rPr>
        <w:t>Curcuma longa</w:t>
      </w:r>
      <w:r w:rsidR="00BC49C8" w:rsidRPr="0025501B">
        <w:rPr>
          <w:rFonts w:ascii="Times New Roman" w:hAnsi="Times New Roman"/>
          <w:sz w:val="20"/>
        </w:rPr>
        <w:t xml:space="preserve"> L. identified from turmeric extract</w:t>
      </w:r>
    </w:p>
    <w:p w:rsidR="0025501B" w:rsidRPr="0025501B" w:rsidRDefault="0025501B" w:rsidP="0025501B">
      <w:pPr>
        <w:pStyle w:val="NoSpacing"/>
        <w:jc w:val="both"/>
        <w:rPr>
          <w:rFonts w:ascii="Times New Roman" w:eastAsiaTheme="minorHAnsi" w:hAnsi="Times New Roman"/>
          <w:sz w:val="20"/>
          <w:szCs w:val="20"/>
        </w:rPr>
      </w:pPr>
    </w:p>
    <w:tbl>
      <w:tblPr>
        <w:tblStyle w:val="TableGrid"/>
        <w:tblW w:w="0" w:type="auto"/>
        <w:jc w:val="center"/>
        <w:tblLook w:val="04A0" w:firstRow="1" w:lastRow="0" w:firstColumn="1" w:lastColumn="0" w:noHBand="0" w:noVBand="1"/>
      </w:tblPr>
      <w:tblGrid>
        <w:gridCol w:w="2127"/>
        <w:gridCol w:w="1842"/>
        <w:gridCol w:w="1560"/>
        <w:gridCol w:w="1559"/>
        <w:gridCol w:w="1559"/>
      </w:tblGrid>
      <w:tr w:rsidR="00BC49C8" w:rsidRPr="00092096" w:rsidTr="000B369B">
        <w:trPr>
          <w:jc w:val="center"/>
        </w:trPr>
        <w:tc>
          <w:tcPr>
            <w:tcW w:w="2127" w:type="dxa"/>
            <w:vMerge w:val="restart"/>
            <w:tcBorders>
              <w:left w:val="nil"/>
              <w:right w:val="nil"/>
            </w:tcBorders>
            <w:vAlign w:val="center"/>
          </w:tcPr>
          <w:p w:rsidR="00BC49C8" w:rsidRPr="00692898" w:rsidRDefault="00BC49C8" w:rsidP="0025501B">
            <w:pPr>
              <w:autoSpaceDE w:val="0"/>
              <w:autoSpaceDN w:val="0"/>
              <w:adjustRightInd w:val="0"/>
              <w:spacing w:before="60" w:after="60"/>
              <w:jc w:val="center"/>
              <w:rPr>
                <w:b/>
                <w:bCs/>
                <w:sz w:val="20"/>
                <w:szCs w:val="20"/>
              </w:rPr>
            </w:pPr>
            <w:r w:rsidRPr="00692898">
              <w:rPr>
                <w:b/>
                <w:bCs/>
                <w:sz w:val="20"/>
                <w:szCs w:val="20"/>
              </w:rPr>
              <w:t>Volatile compounds</w:t>
            </w:r>
          </w:p>
        </w:tc>
        <w:tc>
          <w:tcPr>
            <w:tcW w:w="6520" w:type="dxa"/>
            <w:gridSpan w:val="4"/>
            <w:tcBorders>
              <w:left w:val="nil"/>
              <w:right w:val="nil"/>
            </w:tcBorders>
          </w:tcPr>
          <w:p w:rsidR="00BC49C8" w:rsidRPr="00692898" w:rsidRDefault="00BC49C8" w:rsidP="0025501B">
            <w:pPr>
              <w:autoSpaceDE w:val="0"/>
              <w:autoSpaceDN w:val="0"/>
              <w:adjustRightInd w:val="0"/>
              <w:spacing w:before="60" w:after="60"/>
              <w:jc w:val="center"/>
              <w:rPr>
                <w:b/>
                <w:bCs/>
                <w:sz w:val="20"/>
                <w:szCs w:val="20"/>
              </w:rPr>
            </w:pPr>
            <w:r w:rsidRPr="00692898">
              <w:rPr>
                <w:b/>
                <w:bCs/>
                <w:sz w:val="20"/>
                <w:szCs w:val="20"/>
              </w:rPr>
              <w:t>Extraction techniques</w:t>
            </w:r>
          </w:p>
        </w:tc>
      </w:tr>
      <w:tr w:rsidR="00BC49C8" w:rsidRPr="00092096" w:rsidTr="000B369B">
        <w:trPr>
          <w:jc w:val="center"/>
        </w:trPr>
        <w:tc>
          <w:tcPr>
            <w:tcW w:w="2127" w:type="dxa"/>
            <w:vMerge/>
            <w:tcBorders>
              <w:left w:val="nil"/>
              <w:right w:val="nil"/>
            </w:tcBorders>
          </w:tcPr>
          <w:p w:rsidR="00BC49C8" w:rsidRPr="00692898" w:rsidRDefault="00BC49C8" w:rsidP="0025501B">
            <w:pPr>
              <w:autoSpaceDE w:val="0"/>
              <w:autoSpaceDN w:val="0"/>
              <w:adjustRightInd w:val="0"/>
              <w:spacing w:before="60" w:after="60"/>
              <w:jc w:val="center"/>
              <w:rPr>
                <w:b/>
                <w:bCs/>
                <w:sz w:val="20"/>
                <w:szCs w:val="20"/>
              </w:rPr>
            </w:pPr>
          </w:p>
        </w:tc>
        <w:tc>
          <w:tcPr>
            <w:tcW w:w="1842" w:type="dxa"/>
            <w:tcBorders>
              <w:left w:val="nil"/>
              <w:right w:val="nil"/>
            </w:tcBorders>
          </w:tcPr>
          <w:p w:rsidR="00BC49C8" w:rsidRPr="00692898" w:rsidRDefault="00BB0938" w:rsidP="0025501B">
            <w:pPr>
              <w:autoSpaceDE w:val="0"/>
              <w:autoSpaceDN w:val="0"/>
              <w:adjustRightInd w:val="0"/>
              <w:spacing w:before="60" w:after="60"/>
              <w:jc w:val="center"/>
              <w:rPr>
                <w:b/>
                <w:bCs/>
                <w:sz w:val="20"/>
                <w:szCs w:val="20"/>
              </w:rPr>
            </w:pPr>
            <w:r w:rsidRPr="00692898">
              <w:rPr>
                <w:b/>
                <w:bCs/>
                <w:sz w:val="20"/>
                <w:szCs w:val="20"/>
              </w:rPr>
              <w:t xml:space="preserve">SFE </w:t>
            </w:r>
            <w:r w:rsidR="00BC49C8" w:rsidRPr="00692898">
              <w:rPr>
                <w:b/>
                <w:bCs/>
                <w:sz w:val="20"/>
                <w:szCs w:val="20"/>
              </w:rPr>
              <w:t>(modifier)</w:t>
            </w:r>
          </w:p>
        </w:tc>
        <w:tc>
          <w:tcPr>
            <w:tcW w:w="1560" w:type="dxa"/>
            <w:tcBorders>
              <w:left w:val="nil"/>
              <w:right w:val="nil"/>
            </w:tcBorders>
          </w:tcPr>
          <w:p w:rsidR="00BC49C8" w:rsidRPr="00692898" w:rsidRDefault="00BB0938" w:rsidP="0025501B">
            <w:pPr>
              <w:autoSpaceDE w:val="0"/>
              <w:autoSpaceDN w:val="0"/>
              <w:adjustRightInd w:val="0"/>
              <w:spacing w:before="60" w:after="60"/>
              <w:jc w:val="center"/>
              <w:rPr>
                <w:b/>
                <w:bCs/>
                <w:sz w:val="20"/>
                <w:szCs w:val="20"/>
              </w:rPr>
            </w:pPr>
            <w:r w:rsidRPr="00692898">
              <w:rPr>
                <w:b/>
                <w:bCs/>
                <w:sz w:val="20"/>
                <w:szCs w:val="20"/>
              </w:rPr>
              <w:t>SFE</w:t>
            </w:r>
          </w:p>
        </w:tc>
        <w:tc>
          <w:tcPr>
            <w:tcW w:w="1559" w:type="dxa"/>
            <w:tcBorders>
              <w:left w:val="nil"/>
              <w:right w:val="nil"/>
            </w:tcBorders>
          </w:tcPr>
          <w:p w:rsidR="00BC49C8" w:rsidRPr="00692898" w:rsidRDefault="00BC49C8" w:rsidP="0025501B">
            <w:pPr>
              <w:autoSpaceDE w:val="0"/>
              <w:autoSpaceDN w:val="0"/>
              <w:adjustRightInd w:val="0"/>
              <w:spacing w:before="60" w:after="60"/>
              <w:jc w:val="center"/>
              <w:rPr>
                <w:b/>
                <w:bCs/>
                <w:sz w:val="20"/>
                <w:szCs w:val="20"/>
              </w:rPr>
            </w:pPr>
            <w:r w:rsidRPr="00692898">
              <w:rPr>
                <w:b/>
                <w:bCs/>
                <w:sz w:val="20"/>
                <w:szCs w:val="20"/>
              </w:rPr>
              <w:t>UAE (Ethanol)</w:t>
            </w:r>
          </w:p>
        </w:tc>
        <w:tc>
          <w:tcPr>
            <w:tcW w:w="1559" w:type="dxa"/>
            <w:tcBorders>
              <w:left w:val="nil"/>
              <w:right w:val="nil"/>
            </w:tcBorders>
          </w:tcPr>
          <w:p w:rsidR="00BC49C8" w:rsidRPr="00692898" w:rsidRDefault="00BC49C8" w:rsidP="0025501B">
            <w:pPr>
              <w:autoSpaceDE w:val="0"/>
              <w:autoSpaceDN w:val="0"/>
              <w:adjustRightInd w:val="0"/>
              <w:spacing w:before="60" w:after="60"/>
              <w:jc w:val="center"/>
              <w:rPr>
                <w:b/>
                <w:bCs/>
                <w:sz w:val="20"/>
                <w:szCs w:val="20"/>
              </w:rPr>
            </w:pPr>
            <w:r w:rsidRPr="00692898">
              <w:rPr>
                <w:b/>
                <w:bCs/>
                <w:sz w:val="20"/>
                <w:szCs w:val="20"/>
              </w:rPr>
              <w:t>UAE (Water)</w:t>
            </w:r>
          </w:p>
        </w:tc>
      </w:tr>
      <w:tr w:rsidR="00BC49C8" w:rsidRPr="00092096" w:rsidTr="000B369B">
        <w:trPr>
          <w:jc w:val="center"/>
        </w:trPr>
        <w:tc>
          <w:tcPr>
            <w:tcW w:w="2127" w:type="dxa"/>
            <w:vMerge/>
            <w:tcBorders>
              <w:left w:val="nil"/>
              <w:bottom w:val="single" w:sz="4" w:space="0" w:color="auto"/>
              <w:right w:val="nil"/>
            </w:tcBorders>
          </w:tcPr>
          <w:p w:rsidR="00BC49C8" w:rsidRPr="00692898" w:rsidRDefault="00BC49C8" w:rsidP="0025501B">
            <w:pPr>
              <w:autoSpaceDE w:val="0"/>
              <w:autoSpaceDN w:val="0"/>
              <w:adjustRightInd w:val="0"/>
              <w:spacing w:before="60" w:after="60"/>
              <w:jc w:val="both"/>
              <w:rPr>
                <w:b/>
                <w:bCs/>
                <w:sz w:val="20"/>
                <w:szCs w:val="20"/>
              </w:rPr>
            </w:pPr>
          </w:p>
        </w:tc>
        <w:tc>
          <w:tcPr>
            <w:tcW w:w="6520" w:type="dxa"/>
            <w:gridSpan w:val="4"/>
            <w:tcBorders>
              <w:left w:val="nil"/>
              <w:bottom w:val="single" w:sz="4" w:space="0" w:color="auto"/>
              <w:right w:val="nil"/>
            </w:tcBorders>
          </w:tcPr>
          <w:p w:rsidR="00BC49C8" w:rsidRPr="00692898" w:rsidRDefault="00BC49C8" w:rsidP="0025501B">
            <w:pPr>
              <w:autoSpaceDE w:val="0"/>
              <w:autoSpaceDN w:val="0"/>
              <w:adjustRightInd w:val="0"/>
              <w:spacing w:before="60" w:after="60"/>
              <w:jc w:val="center"/>
              <w:rPr>
                <w:b/>
                <w:bCs/>
                <w:sz w:val="20"/>
                <w:szCs w:val="20"/>
              </w:rPr>
            </w:pPr>
            <w:r w:rsidRPr="00692898">
              <w:rPr>
                <w:b/>
                <w:bCs/>
                <w:sz w:val="20"/>
                <w:szCs w:val="20"/>
              </w:rPr>
              <w:t>Relative proportion (area %)</w:t>
            </w:r>
          </w:p>
        </w:tc>
      </w:tr>
      <w:tr w:rsidR="00BC49C8" w:rsidRPr="00092096" w:rsidTr="000B369B">
        <w:trPr>
          <w:jc w:val="center"/>
        </w:trPr>
        <w:tc>
          <w:tcPr>
            <w:tcW w:w="2127" w:type="dxa"/>
            <w:tcBorders>
              <w:left w:val="nil"/>
              <w:bottom w:val="nil"/>
              <w:right w:val="nil"/>
            </w:tcBorders>
          </w:tcPr>
          <w:p w:rsidR="00BC49C8" w:rsidRPr="00092096" w:rsidRDefault="00BC49C8" w:rsidP="00692898">
            <w:pPr>
              <w:jc w:val="both"/>
              <w:rPr>
                <w:sz w:val="20"/>
                <w:szCs w:val="20"/>
              </w:rPr>
            </w:pPr>
            <w:r w:rsidRPr="00092096">
              <w:rPr>
                <w:sz w:val="20"/>
                <w:szCs w:val="20"/>
              </w:rPr>
              <w:t>β-cymene</w:t>
            </w:r>
          </w:p>
        </w:tc>
        <w:tc>
          <w:tcPr>
            <w:tcW w:w="1842" w:type="dxa"/>
            <w:tcBorders>
              <w:left w:val="nil"/>
              <w:bottom w:val="nil"/>
              <w:right w:val="nil"/>
            </w:tcBorders>
          </w:tcPr>
          <w:p w:rsidR="00BC49C8" w:rsidRPr="00092096" w:rsidRDefault="00BC49C8" w:rsidP="00692898">
            <w:pPr>
              <w:jc w:val="center"/>
              <w:rPr>
                <w:sz w:val="20"/>
                <w:szCs w:val="20"/>
              </w:rPr>
            </w:pPr>
            <w:r w:rsidRPr="00092096">
              <w:rPr>
                <w:sz w:val="20"/>
                <w:szCs w:val="20"/>
              </w:rPr>
              <w:t>0.58</w:t>
            </w:r>
          </w:p>
        </w:tc>
        <w:tc>
          <w:tcPr>
            <w:tcW w:w="1560" w:type="dxa"/>
            <w:tcBorders>
              <w:left w:val="nil"/>
              <w:bottom w:val="nil"/>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59" w:type="dxa"/>
            <w:tcBorders>
              <w:left w:val="nil"/>
              <w:bottom w:val="nil"/>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59" w:type="dxa"/>
            <w:tcBorders>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r w:rsidRPr="00092096">
              <w:rPr>
                <w:sz w:val="20"/>
                <w:szCs w:val="20"/>
              </w:rPr>
              <w:t>β-</w:t>
            </w:r>
            <w:proofErr w:type="spellStart"/>
            <w:r w:rsidRPr="00092096">
              <w:rPr>
                <w:sz w:val="20"/>
                <w:szCs w:val="20"/>
              </w:rPr>
              <w:t>caryophyllene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0.23</w:t>
            </w:r>
          </w:p>
        </w:tc>
        <w:tc>
          <w:tcPr>
            <w:tcW w:w="1559" w:type="dxa"/>
            <w:tcBorders>
              <w:top w:val="nil"/>
              <w:left w:val="nil"/>
              <w:bottom w:val="nil"/>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proofErr w:type="spellStart"/>
            <w:r w:rsidRPr="00092096">
              <w:rPr>
                <w:sz w:val="20"/>
                <w:szCs w:val="20"/>
              </w:rPr>
              <w:t>ar-curcumene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0.70</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0.55</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0.33</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tabs>
                <w:tab w:val="right" w:pos="1873"/>
              </w:tabs>
              <w:jc w:val="both"/>
              <w:rPr>
                <w:sz w:val="20"/>
                <w:szCs w:val="20"/>
              </w:rPr>
            </w:pPr>
            <w:r w:rsidRPr="00092096">
              <w:rPr>
                <w:sz w:val="20"/>
                <w:szCs w:val="20"/>
              </w:rPr>
              <w:t>α-</w:t>
            </w:r>
            <w:proofErr w:type="spellStart"/>
            <w:r w:rsidRPr="00092096">
              <w:rPr>
                <w:sz w:val="20"/>
                <w:szCs w:val="20"/>
              </w:rPr>
              <w:t>zingiberene</w:t>
            </w:r>
            <w:proofErr w:type="spellEnd"/>
            <w:r w:rsidRPr="00092096">
              <w:rPr>
                <w:sz w:val="20"/>
                <w:szCs w:val="20"/>
              </w:rPr>
              <w:tab/>
            </w:r>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1.15</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2.09</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1.26</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proofErr w:type="spellStart"/>
            <w:r w:rsidRPr="00092096">
              <w:rPr>
                <w:sz w:val="20"/>
                <w:szCs w:val="20"/>
              </w:rPr>
              <w:t>ar-turmerone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21.50</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10.84</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6.84</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proofErr w:type="spellStart"/>
            <w:r w:rsidRPr="00092096">
              <w:rPr>
                <w:sz w:val="20"/>
                <w:szCs w:val="20"/>
              </w:rPr>
              <w:t>Turmerone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36.14</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45.68</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33.87</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proofErr w:type="spellStart"/>
            <w:r w:rsidRPr="00092096">
              <w:rPr>
                <w:sz w:val="20"/>
                <w:szCs w:val="20"/>
              </w:rPr>
              <w:t>Curlone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22.30</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21.27</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13.92</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proofErr w:type="spellStart"/>
            <w:r w:rsidRPr="00092096">
              <w:rPr>
                <w:sz w:val="20"/>
                <w:szCs w:val="20"/>
              </w:rPr>
              <w:t>Cuparene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0.55</w:t>
            </w:r>
          </w:p>
        </w:tc>
        <w:tc>
          <w:tcPr>
            <w:tcW w:w="1559" w:type="dxa"/>
            <w:tcBorders>
              <w:top w:val="nil"/>
              <w:left w:val="nil"/>
              <w:bottom w:val="nil"/>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r w:rsidRPr="00092096">
              <w:rPr>
                <w:sz w:val="20"/>
                <w:szCs w:val="20"/>
              </w:rPr>
              <w:t>β-</w:t>
            </w:r>
            <w:proofErr w:type="spellStart"/>
            <w:r w:rsidRPr="00092096">
              <w:rPr>
                <w:sz w:val="20"/>
                <w:szCs w:val="20"/>
              </w:rPr>
              <w:t>bisabolane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0.21</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0.28</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0.17</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nil"/>
              <w:right w:val="nil"/>
            </w:tcBorders>
          </w:tcPr>
          <w:p w:rsidR="00BC49C8" w:rsidRPr="00092096" w:rsidRDefault="00BC49C8" w:rsidP="00692898">
            <w:pPr>
              <w:jc w:val="both"/>
              <w:rPr>
                <w:sz w:val="20"/>
                <w:szCs w:val="20"/>
              </w:rPr>
            </w:pPr>
            <w:r w:rsidRPr="00092096">
              <w:rPr>
                <w:sz w:val="20"/>
                <w:szCs w:val="20"/>
              </w:rPr>
              <w:t>β-</w:t>
            </w:r>
            <w:proofErr w:type="spellStart"/>
            <w:r w:rsidRPr="00092096">
              <w:rPr>
                <w:sz w:val="20"/>
                <w:szCs w:val="20"/>
              </w:rPr>
              <w:t>sesquiphellandrene</w:t>
            </w:r>
            <w:proofErr w:type="spellEnd"/>
          </w:p>
        </w:tc>
        <w:tc>
          <w:tcPr>
            <w:tcW w:w="1842"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1.38</w:t>
            </w:r>
          </w:p>
        </w:tc>
        <w:tc>
          <w:tcPr>
            <w:tcW w:w="1560"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1.74</w:t>
            </w:r>
          </w:p>
        </w:tc>
        <w:tc>
          <w:tcPr>
            <w:tcW w:w="1559" w:type="dxa"/>
            <w:tcBorders>
              <w:top w:val="nil"/>
              <w:left w:val="nil"/>
              <w:bottom w:val="nil"/>
              <w:right w:val="nil"/>
            </w:tcBorders>
          </w:tcPr>
          <w:p w:rsidR="00BC49C8" w:rsidRPr="00092096" w:rsidRDefault="00BC49C8" w:rsidP="00692898">
            <w:pPr>
              <w:jc w:val="center"/>
              <w:rPr>
                <w:sz w:val="20"/>
                <w:szCs w:val="20"/>
              </w:rPr>
            </w:pPr>
            <w:r w:rsidRPr="00092096">
              <w:rPr>
                <w:sz w:val="20"/>
                <w:szCs w:val="20"/>
              </w:rPr>
              <w:t>1.01</w:t>
            </w:r>
          </w:p>
        </w:tc>
        <w:tc>
          <w:tcPr>
            <w:tcW w:w="1559" w:type="dxa"/>
            <w:tcBorders>
              <w:top w:val="nil"/>
              <w:left w:val="nil"/>
              <w:bottom w:val="nil"/>
              <w:right w:val="nil"/>
            </w:tcBorders>
          </w:tcPr>
          <w:p w:rsidR="00BC49C8" w:rsidRPr="00092096" w:rsidRDefault="00BC49C8" w:rsidP="00692898">
            <w:pPr>
              <w:jc w:val="center"/>
            </w:pPr>
            <w:proofErr w:type="spellStart"/>
            <w:r w:rsidRPr="00092096">
              <w:rPr>
                <w:sz w:val="20"/>
                <w:szCs w:val="20"/>
              </w:rPr>
              <w:t>n.d.</w:t>
            </w:r>
            <w:proofErr w:type="spellEnd"/>
          </w:p>
        </w:tc>
      </w:tr>
      <w:tr w:rsidR="00BC49C8" w:rsidRPr="00092096" w:rsidTr="000B369B">
        <w:trPr>
          <w:jc w:val="center"/>
        </w:trPr>
        <w:tc>
          <w:tcPr>
            <w:tcW w:w="2127" w:type="dxa"/>
            <w:tcBorders>
              <w:top w:val="nil"/>
              <w:left w:val="nil"/>
              <w:bottom w:val="single" w:sz="4" w:space="0" w:color="auto"/>
              <w:right w:val="nil"/>
            </w:tcBorders>
          </w:tcPr>
          <w:p w:rsidR="00BC49C8" w:rsidRPr="00092096" w:rsidRDefault="00BC49C8" w:rsidP="00692898">
            <w:pPr>
              <w:jc w:val="both"/>
              <w:rPr>
                <w:sz w:val="20"/>
                <w:szCs w:val="20"/>
              </w:rPr>
            </w:pPr>
            <w:r w:rsidRPr="00092096">
              <w:rPr>
                <w:sz w:val="20"/>
                <w:szCs w:val="20"/>
              </w:rPr>
              <w:t>β-</w:t>
            </w:r>
            <w:proofErr w:type="spellStart"/>
            <w:r w:rsidRPr="00092096">
              <w:rPr>
                <w:sz w:val="20"/>
                <w:szCs w:val="20"/>
              </w:rPr>
              <w:t>farnesene</w:t>
            </w:r>
            <w:proofErr w:type="spellEnd"/>
          </w:p>
        </w:tc>
        <w:tc>
          <w:tcPr>
            <w:tcW w:w="1842" w:type="dxa"/>
            <w:tcBorders>
              <w:top w:val="nil"/>
              <w:left w:val="nil"/>
              <w:bottom w:val="single" w:sz="4" w:space="0" w:color="auto"/>
              <w:right w:val="nil"/>
            </w:tcBorders>
          </w:tcPr>
          <w:p w:rsidR="00BC49C8" w:rsidRPr="00092096" w:rsidRDefault="00BC49C8" w:rsidP="00692898">
            <w:pPr>
              <w:jc w:val="center"/>
              <w:rPr>
                <w:sz w:val="20"/>
                <w:szCs w:val="20"/>
              </w:rPr>
            </w:pPr>
            <w:r w:rsidRPr="00092096">
              <w:rPr>
                <w:sz w:val="20"/>
                <w:szCs w:val="20"/>
              </w:rPr>
              <w:t>0.60</w:t>
            </w:r>
          </w:p>
        </w:tc>
        <w:tc>
          <w:tcPr>
            <w:tcW w:w="1560" w:type="dxa"/>
            <w:tcBorders>
              <w:top w:val="nil"/>
              <w:left w:val="nil"/>
              <w:bottom w:val="single" w:sz="4" w:space="0" w:color="auto"/>
              <w:right w:val="nil"/>
            </w:tcBorders>
          </w:tcPr>
          <w:p w:rsidR="00BC49C8" w:rsidRPr="00092096" w:rsidRDefault="00BC49C8" w:rsidP="00692898">
            <w:pPr>
              <w:jc w:val="center"/>
              <w:rPr>
                <w:sz w:val="20"/>
                <w:szCs w:val="20"/>
              </w:rPr>
            </w:pPr>
            <w:r w:rsidRPr="00092096">
              <w:rPr>
                <w:sz w:val="20"/>
                <w:szCs w:val="20"/>
              </w:rPr>
              <w:t>1.74</w:t>
            </w:r>
          </w:p>
        </w:tc>
        <w:tc>
          <w:tcPr>
            <w:tcW w:w="1559" w:type="dxa"/>
            <w:tcBorders>
              <w:top w:val="nil"/>
              <w:left w:val="nil"/>
              <w:bottom w:val="single" w:sz="4" w:space="0" w:color="auto"/>
              <w:right w:val="nil"/>
            </w:tcBorders>
          </w:tcPr>
          <w:p w:rsidR="00BC49C8" w:rsidRPr="00092096" w:rsidRDefault="00BC49C8" w:rsidP="00692898">
            <w:pPr>
              <w:jc w:val="center"/>
              <w:rPr>
                <w:sz w:val="20"/>
                <w:szCs w:val="20"/>
              </w:rPr>
            </w:pPr>
            <w:proofErr w:type="spellStart"/>
            <w:r w:rsidRPr="00092096">
              <w:rPr>
                <w:sz w:val="20"/>
                <w:szCs w:val="20"/>
              </w:rPr>
              <w:t>n.d.</w:t>
            </w:r>
            <w:proofErr w:type="spellEnd"/>
          </w:p>
        </w:tc>
        <w:tc>
          <w:tcPr>
            <w:tcW w:w="1559" w:type="dxa"/>
            <w:tcBorders>
              <w:top w:val="nil"/>
              <w:left w:val="nil"/>
              <w:bottom w:val="single" w:sz="4" w:space="0" w:color="auto"/>
              <w:right w:val="nil"/>
            </w:tcBorders>
          </w:tcPr>
          <w:p w:rsidR="00BC49C8" w:rsidRPr="00092096" w:rsidRDefault="00BC49C8" w:rsidP="00692898">
            <w:pPr>
              <w:jc w:val="center"/>
            </w:pPr>
            <w:proofErr w:type="spellStart"/>
            <w:r w:rsidRPr="00092096">
              <w:rPr>
                <w:sz w:val="20"/>
                <w:szCs w:val="20"/>
              </w:rPr>
              <w:t>n.d.</w:t>
            </w:r>
            <w:proofErr w:type="spellEnd"/>
          </w:p>
        </w:tc>
      </w:tr>
    </w:tbl>
    <w:p w:rsidR="00BC49C8" w:rsidRPr="00092096" w:rsidRDefault="00BC49C8" w:rsidP="00092096">
      <w:pPr>
        <w:autoSpaceDE w:val="0"/>
        <w:autoSpaceDN w:val="0"/>
        <w:adjustRightInd w:val="0"/>
        <w:jc w:val="both"/>
        <w:rPr>
          <w:sz w:val="18"/>
          <w:szCs w:val="20"/>
        </w:rPr>
      </w:pPr>
      <w:r w:rsidRPr="00092096">
        <w:rPr>
          <w:sz w:val="20"/>
          <w:szCs w:val="20"/>
        </w:rPr>
        <w:t xml:space="preserve">    </w:t>
      </w:r>
      <w:proofErr w:type="spellStart"/>
      <w:r w:rsidRPr="00092096">
        <w:rPr>
          <w:sz w:val="18"/>
          <w:szCs w:val="20"/>
        </w:rPr>
        <w:t>n.d.</w:t>
      </w:r>
      <w:proofErr w:type="spellEnd"/>
      <w:r w:rsidRPr="00092096">
        <w:rPr>
          <w:sz w:val="18"/>
          <w:szCs w:val="20"/>
        </w:rPr>
        <w:t xml:space="preserve"> = not-detected</w:t>
      </w:r>
      <w:r w:rsidRPr="00092096">
        <w:rPr>
          <w:sz w:val="18"/>
          <w:szCs w:val="20"/>
        </w:rPr>
        <w:tab/>
      </w:r>
      <w:r w:rsidRPr="00092096">
        <w:rPr>
          <w:sz w:val="18"/>
          <w:szCs w:val="20"/>
        </w:rPr>
        <w:tab/>
      </w:r>
      <w:r w:rsidRPr="00092096">
        <w:rPr>
          <w:sz w:val="18"/>
          <w:szCs w:val="20"/>
        </w:rPr>
        <w:tab/>
      </w:r>
      <w:r w:rsidRPr="00092096">
        <w:rPr>
          <w:sz w:val="18"/>
          <w:szCs w:val="20"/>
        </w:rPr>
        <w:tab/>
        <w:t xml:space="preserve">    </w:t>
      </w:r>
    </w:p>
    <w:p w:rsidR="00BC49C8" w:rsidRPr="0025501B" w:rsidRDefault="00BC49C8" w:rsidP="0025501B">
      <w:pPr>
        <w:autoSpaceDE w:val="0"/>
        <w:autoSpaceDN w:val="0"/>
        <w:adjustRightInd w:val="0"/>
        <w:jc w:val="both"/>
        <w:rPr>
          <w:sz w:val="20"/>
          <w:szCs w:val="20"/>
        </w:rPr>
      </w:pPr>
    </w:p>
    <w:p w:rsidR="0025501B" w:rsidRPr="0025501B" w:rsidRDefault="0025501B" w:rsidP="0025501B">
      <w:pPr>
        <w:autoSpaceDE w:val="0"/>
        <w:autoSpaceDN w:val="0"/>
        <w:adjustRightInd w:val="0"/>
        <w:jc w:val="both"/>
        <w:rPr>
          <w:sz w:val="20"/>
          <w:szCs w:val="20"/>
        </w:rPr>
      </w:pPr>
    </w:p>
    <w:p w:rsidR="00BF1C2A" w:rsidRPr="00092096" w:rsidRDefault="007A0ED5" w:rsidP="00092096">
      <w:pPr>
        <w:autoSpaceDE w:val="0"/>
        <w:autoSpaceDN w:val="0"/>
        <w:adjustRightInd w:val="0"/>
        <w:jc w:val="both"/>
        <w:rPr>
          <w:sz w:val="20"/>
          <w:szCs w:val="20"/>
        </w:rPr>
      </w:pPr>
      <w:r w:rsidRPr="00092096">
        <w:rPr>
          <w:sz w:val="20"/>
          <w:szCs w:val="20"/>
        </w:rPr>
        <w:lastRenderedPageBreak/>
        <w:t>Ten compounds were identified in turmeric extract obtained from SFE, nine compounds for SFE with modifier and seven compounds for UAE with ethanol while no compound was detected for UAE with</w:t>
      </w:r>
      <w:r w:rsidR="00474047" w:rsidRPr="00092096">
        <w:rPr>
          <w:sz w:val="20"/>
          <w:szCs w:val="20"/>
        </w:rPr>
        <w:t xml:space="preserve"> </w:t>
      </w:r>
      <w:r w:rsidRPr="00092096">
        <w:rPr>
          <w:sz w:val="20"/>
          <w:szCs w:val="20"/>
        </w:rPr>
        <w:t xml:space="preserve">water. Major compounds found using those techniques were </w:t>
      </w:r>
      <w:proofErr w:type="spellStart"/>
      <w:r w:rsidRPr="00092096">
        <w:rPr>
          <w:sz w:val="20"/>
          <w:szCs w:val="20"/>
        </w:rPr>
        <w:t>ar-turmerone</w:t>
      </w:r>
      <w:proofErr w:type="spellEnd"/>
      <w:r w:rsidRPr="00092096">
        <w:rPr>
          <w:sz w:val="20"/>
          <w:szCs w:val="20"/>
        </w:rPr>
        <w:t xml:space="preserve">, </w:t>
      </w:r>
      <w:proofErr w:type="spellStart"/>
      <w:r w:rsidRPr="00092096">
        <w:rPr>
          <w:sz w:val="20"/>
          <w:szCs w:val="20"/>
        </w:rPr>
        <w:t>turmerone</w:t>
      </w:r>
      <w:proofErr w:type="spellEnd"/>
      <w:r w:rsidRPr="00092096">
        <w:rPr>
          <w:sz w:val="20"/>
          <w:szCs w:val="20"/>
        </w:rPr>
        <w:t xml:space="preserve"> and </w:t>
      </w:r>
      <w:proofErr w:type="spellStart"/>
      <w:r w:rsidRPr="00092096">
        <w:rPr>
          <w:sz w:val="20"/>
          <w:szCs w:val="20"/>
        </w:rPr>
        <w:t>curlone</w:t>
      </w:r>
      <w:proofErr w:type="spellEnd"/>
      <w:r w:rsidRPr="00092096">
        <w:rPr>
          <w:sz w:val="20"/>
          <w:szCs w:val="20"/>
        </w:rPr>
        <w:t>, while the minor compounds presented using those methods were α-</w:t>
      </w:r>
      <w:proofErr w:type="spellStart"/>
      <w:r w:rsidRPr="00092096">
        <w:rPr>
          <w:sz w:val="20"/>
          <w:szCs w:val="20"/>
        </w:rPr>
        <w:t>zingiberene</w:t>
      </w:r>
      <w:proofErr w:type="spellEnd"/>
      <w:r w:rsidRPr="00092096">
        <w:rPr>
          <w:sz w:val="20"/>
          <w:szCs w:val="20"/>
        </w:rPr>
        <w:t>, β-</w:t>
      </w:r>
      <w:proofErr w:type="spellStart"/>
      <w:r w:rsidRPr="00092096">
        <w:rPr>
          <w:sz w:val="20"/>
          <w:szCs w:val="20"/>
        </w:rPr>
        <w:t>sesquiphellandrene</w:t>
      </w:r>
      <w:proofErr w:type="spellEnd"/>
      <w:r w:rsidRPr="00092096">
        <w:rPr>
          <w:sz w:val="20"/>
          <w:szCs w:val="20"/>
        </w:rPr>
        <w:t xml:space="preserve">, </w:t>
      </w:r>
      <w:proofErr w:type="spellStart"/>
      <w:r w:rsidRPr="00092096">
        <w:rPr>
          <w:sz w:val="20"/>
          <w:szCs w:val="20"/>
        </w:rPr>
        <w:t>ar-curcumene</w:t>
      </w:r>
      <w:proofErr w:type="spellEnd"/>
      <w:r w:rsidRPr="00092096">
        <w:rPr>
          <w:sz w:val="20"/>
          <w:szCs w:val="20"/>
        </w:rPr>
        <w:t xml:space="preserve"> and β-</w:t>
      </w:r>
      <w:proofErr w:type="spellStart"/>
      <w:r w:rsidRPr="00092096">
        <w:rPr>
          <w:sz w:val="20"/>
          <w:szCs w:val="20"/>
        </w:rPr>
        <w:t>bisabolane</w:t>
      </w:r>
      <w:proofErr w:type="spellEnd"/>
      <w:r w:rsidRPr="00092096">
        <w:rPr>
          <w:sz w:val="20"/>
          <w:szCs w:val="20"/>
        </w:rPr>
        <w:t>, except for SFE with and without modifier, of which β-</w:t>
      </w:r>
      <w:proofErr w:type="spellStart"/>
      <w:r w:rsidRPr="00092096">
        <w:rPr>
          <w:sz w:val="20"/>
          <w:szCs w:val="20"/>
        </w:rPr>
        <w:t>farnesene</w:t>
      </w:r>
      <w:proofErr w:type="spellEnd"/>
      <w:r w:rsidRPr="00092096">
        <w:rPr>
          <w:sz w:val="20"/>
          <w:szCs w:val="20"/>
        </w:rPr>
        <w:t xml:space="preserve"> was also detected. In addition, β-cymene was also detected in the extract of SFE with modifier. </w:t>
      </w:r>
    </w:p>
    <w:p w:rsidR="00BF1C2A" w:rsidRPr="0025501B" w:rsidRDefault="00BF1C2A" w:rsidP="0025501B">
      <w:pPr>
        <w:autoSpaceDE w:val="0"/>
        <w:autoSpaceDN w:val="0"/>
        <w:adjustRightInd w:val="0"/>
        <w:jc w:val="both"/>
        <w:rPr>
          <w:sz w:val="20"/>
          <w:szCs w:val="20"/>
        </w:rPr>
      </w:pPr>
    </w:p>
    <w:p w:rsidR="007A0ED5" w:rsidRPr="00092096" w:rsidRDefault="007A0ED5" w:rsidP="00092096">
      <w:pPr>
        <w:autoSpaceDE w:val="0"/>
        <w:autoSpaceDN w:val="0"/>
        <w:adjustRightInd w:val="0"/>
        <w:jc w:val="both"/>
        <w:rPr>
          <w:sz w:val="20"/>
          <w:szCs w:val="20"/>
        </w:rPr>
      </w:pPr>
      <w:r w:rsidRPr="00092096">
        <w:rPr>
          <w:sz w:val="20"/>
          <w:szCs w:val="20"/>
        </w:rPr>
        <w:t xml:space="preserve">The result for this current studies is in accordance with the result obtained from Singh </w:t>
      </w:r>
      <w:r w:rsidRPr="00692898">
        <w:rPr>
          <w:iCs/>
          <w:sz w:val="20"/>
          <w:szCs w:val="20"/>
        </w:rPr>
        <w:t>et al</w:t>
      </w:r>
      <w:r w:rsidR="00692898">
        <w:rPr>
          <w:iCs/>
          <w:sz w:val="20"/>
          <w:szCs w:val="20"/>
        </w:rPr>
        <w:t>.</w:t>
      </w:r>
      <w:r w:rsidRPr="00092096">
        <w:rPr>
          <w:sz w:val="20"/>
          <w:szCs w:val="20"/>
        </w:rPr>
        <w:t xml:space="preserve"> [18] which st</w:t>
      </w:r>
      <w:r w:rsidR="00DF7DE6" w:rsidRPr="00092096">
        <w:rPr>
          <w:sz w:val="20"/>
          <w:szCs w:val="20"/>
        </w:rPr>
        <w:t xml:space="preserve">udied the chemical compositions </w:t>
      </w:r>
      <w:r w:rsidRPr="00092096">
        <w:rPr>
          <w:sz w:val="20"/>
          <w:szCs w:val="20"/>
        </w:rPr>
        <w:t xml:space="preserve">of four different species of turmeric and </w:t>
      </w:r>
      <w:r w:rsidR="00DF7DE6" w:rsidRPr="00092096">
        <w:rPr>
          <w:sz w:val="20"/>
          <w:szCs w:val="20"/>
        </w:rPr>
        <w:t xml:space="preserve">they found out that the rhizome </w:t>
      </w:r>
      <w:r w:rsidRPr="00092096">
        <w:rPr>
          <w:sz w:val="20"/>
          <w:szCs w:val="20"/>
        </w:rPr>
        <w:t xml:space="preserve">of </w:t>
      </w:r>
      <w:r w:rsidRPr="00092096">
        <w:rPr>
          <w:i/>
          <w:sz w:val="20"/>
          <w:szCs w:val="20"/>
        </w:rPr>
        <w:t>C. longa</w:t>
      </w:r>
      <w:r w:rsidRPr="00092096">
        <w:rPr>
          <w:sz w:val="20"/>
          <w:szCs w:val="20"/>
        </w:rPr>
        <w:t xml:space="preserve"> contain mostly </w:t>
      </w:r>
      <w:proofErr w:type="spellStart"/>
      <w:r w:rsidRPr="00092096">
        <w:rPr>
          <w:sz w:val="20"/>
          <w:szCs w:val="20"/>
        </w:rPr>
        <w:t>sesquiterpinoids</w:t>
      </w:r>
      <w:proofErr w:type="spellEnd"/>
      <w:r w:rsidRPr="00092096">
        <w:rPr>
          <w:sz w:val="20"/>
          <w:szCs w:val="20"/>
        </w:rPr>
        <w:t xml:space="preserve"> and its major constituents are </w:t>
      </w:r>
      <w:proofErr w:type="spellStart"/>
      <w:r w:rsidRPr="00092096">
        <w:rPr>
          <w:sz w:val="20"/>
          <w:szCs w:val="20"/>
        </w:rPr>
        <w:t>ar-turmerone</w:t>
      </w:r>
      <w:proofErr w:type="spellEnd"/>
      <w:r w:rsidRPr="00092096">
        <w:rPr>
          <w:sz w:val="20"/>
          <w:szCs w:val="20"/>
        </w:rPr>
        <w:t xml:space="preserve">, β- </w:t>
      </w:r>
      <w:proofErr w:type="spellStart"/>
      <w:r w:rsidRPr="00092096">
        <w:rPr>
          <w:sz w:val="20"/>
          <w:szCs w:val="20"/>
        </w:rPr>
        <w:t>bisabolene</w:t>
      </w:r>
      <w:proofErr w:type="spellEnd"/>
      <w:r w:rsidRPr="00092096">
        <w:rPr>
          <w:sz w:val="20"/>
          <w:szCs w:val="20"/>
        </w:rPr>
        <w:t xml:space="preserve">, </w:t>
      </w:r>
      <w:proofErr w:type="spellStart"/>
      <w:r w:rsidRPr="00092096">
        <w:rPr>
          <w:sz w:val="20"/>
          <w:szCs w:val="20"/>
        </w:rPr>
        <w:t>ar-turmerol</w:t>
      </w:r>
      <w:proofErr w:type="spellEnd"/>
      <w:r w:rsidRPr="00092096">
        <w:rPr>
          <w:sz w:val="20"/>
          <w:szCs w:val="20"/>
        </w:rPr>
        <w:t xml:space="preserve">, </w:t>
      </w:r>
      <w:proofErr w:type="spellStart"/>
      <w:r w:rsidRPr="00092096">
        <w:rPr>
          <w:sz w:val="20"/>
          <w:szCs w:val="20"/>
        </w:rPr>
        <w:t>zingiberene</w:t>
      </w:r>
      <w:proofErr w:type="spellEnd"/>
      <w:r w:rsidRPr="00092096">
        <w:rPr>
          <w:sz w:val="20"/>
          <w:szCs w:val="20"/>
        </w:rPr>
        <w:t>, β-</w:t>
      </w:r>
      <w:proofErr w:type="spellStart"/>
      <w:r w:rsidRPr="00092096">
        <w:rPr>
          <w:sz w:val="20"/>
          <w:szCs w:val="20"/>
        </w:rPr>
        <w:t>caryophyllene</w:t>
      </w:r>
      <w:proofErr w:type="spellEnd"/>
      <w:r w:rsidRPr="00092096">
        <w:rPr>
          <w:sz w:val="20"/>
          <w:szCs w:val="20"/>
        </w:rPr>
        <w:t xml:space="preserve"> while 1,8-cineole was not present. Some volatile compounds such as 1</w:t>
      </w:r>
      <w:proofErr w:type="gramStart"/>
      <w:r w:rsidRPr="00092096">
        <w:rPr>
          <w:sz w:val="20"/>
          <w:szCs w:val="20"/>
        </w:rPr>
        <w:t>,8</w:t>
      </w:r>
      <w:proofErr w:type="gramEnd"/>
      <w:r w:rsidRPr="00092096">
        <w:rPr>
          <w:sz w:val="20"/>
          <w:szCs w:val="20"/>
        </w:rPr>
        <w:t>-cineole was not present in the extract and this might be due to its low boiling point as well as high volatility characteristics which resulted in their loss during sample preparation like cutting and grinding steps [19] and post-treatment of the extract such as solvent removal using rotary evaporator. Though the major compounds found were similar among them, the composition of each volatile compound was differed based on the percentage</w:t>
      </w:r>
      <w:r w:rsidR="00C56B40" w:rsidRPr="00092096">
        <w:rPr>
          <w:sz w:val="20"/>
          <w:szCs w:val="20"/>
        </w:rPr>
        <w:t xml:space="preserve"> area</w:t>
      </w:r>
      <w:r w:rsidRPr="00092096">
        <w:rPr>
          <w:sz w:val="20"/>
          <w:szCs w:val="20"/>
        </w:rPr>
        <w:t>.</w:t>
      </w:r>
      <w:r w:rsidR="00C56B40" w:rsidRPr="00092096">
        <w:rPr>
          <w:sz w:val="20"/>
          <w:szCs w:val="20"/>
        </w:rPr>
        <w:t xml:space="preserve"> </w:t>
      </w:r>
      <w:r w:rsidRPr="00092096">
        <w:rPr>
          <w:sz w:val="20"/>
          <w:szCs w:val="20"/>
        </w:rPr>
        <w:t xml:space="preserve">This is in agreement with the report from Li </w:t>
      </w:r>
      <w:r w:rsidRPr="00692898">
        <w:rPr>
          <w:iCs/>
          <w:sz w:val="20"/>
          <w:szCs w:val="20"/>
        </w:rPr>
        <w:t>et al</w:t>
      </w:r>
      <w:r w:rsidR="00692898">
        <w:rPr>
          <w:iCs/>
          <w:sz w:val="20"/>
          <w:szCs w:val="20"/>
        </w:rPr>
        <w:t>.</w:t>
      </w:r>
      <w:r w:rsidRPr="00092096">
        <w:rPr>
          <w:sz w:val="20"/>
          <w:szCs w:val="20"/>
        </w:rPr>
        <w:t xml:space="preserve"> [14], which stated that different extraction methods gives variation in the contents of volatile </w:t>
      </w:r>
      <w:r w:rsidR="00DF7DE6" w:rsidRPr="00092096">
        <w:rPr>
          <w:sz w:val="20"/>
          <w:szCs w:val="20"/>
        </w:rPr>
        <w:t>compounds</w:t>
      </w:r>
      <w:r w:rsidRPr="00092096">
        <w:rPr>
          <w:sz w:val="20"/>
          <w:szCs w:val="20"/>
        </w:rPr>
        <w:t xml:space="preserve">. </w:t>
      </w:r>
    </w:p>
    <w:p w:rsidR="007A0ED5" w:rsidRPr="0025501B" w:rsidRDefault="007A0ED5" w:rsidP="0025501B">
      <w:pPr>
        <w:autoSpaceDE w:val="0"/>
        <w:autoSpaceDN w:val="0"/>
        <w:adjustRightInd w:val="0"/>
        <w:jc w:val="both"/>
        <w:rPr>
          <w:sz w:val="20"/>
          <w:szCs w:val="20"/>
        </w:rPr>
      </w:pPr>
    </w:p>
    <w:p w:rsidR="00F13D36" w:rsidRPr="00692898" w:rsidRDefault="00692898" w:rsidP="00692898">
      <w:pPr>
        <w:autoSpaceDE w:val="0"/>
        <w:autoSpaceDN w:val="0"/>
        <w:adjustRightInd w:val="0"/>
        <w:jc w:val="both"/>
        <w:rPr>
          <w:sz w:val="20"/>
          <w:szCs w:val="20"/>
        </w:rPr>
      </w:pPr>
      <w:r>
        <w:rPr>
          <w:sz w:val="20"/>
          <w:szCs w:val="20"/>
        </w:rPr>
        <w:t>M</w:t>
      </w:r>
      <w:r w:rsidR="007A0ED5" w:rsidRPr="00092096">
        <w:rPr>
          <w:sz w:val="20"/>
          <w:szCs w:val="20"/>
        </w:rPr>
        <w:t>ost of the compounds for SFE extract show higher percentage area composition than SFE with modifier extract, for instance, SFE contains 45.68</w:t>
      </w:r>
      <w:r>
        <w:rPr>
          <w:sz w:val="20"/>
          <w:szCs w:val="20"/>
        </w:rPr>
        <w:t xml:space="preserve"> </w:t>
      </w:r>
      <w:r w:rsidR="007A0ED5" w:rsidRPr="00092096">
        <w:rPr>
          <w:sz w:val="20"/>
          <w:szCs w:val="20"/>
        </w:rPr>
        <w:t xml:space="preserve">% of </w:t>
      </w:r>
      <w:proofErr w:type="spellStart"/>
      <w:r w:rsidR="007A0ED5" w:rsidRPr="00092096">
        <w:rPr>
          <w:sz w:val="20"/>
          <w:szCs w:val="20"/>
        </w:rPr>
        <w:t>turmerone</w:t>
      </w:r>
      <w:proofErr w:type="spellEnd"/>
      <w:r w:rsidR="007A0ED5" w:rsidRPr="00092096">
        <w:rPr>
          <w:sz w:val="20"/>
          <w:szCs w:val="20"/>
        </w:rPr>
        <w:t xml:space="preserve"> while SFE with modifier extract contains only 36.14</w:t>
      </w:r>
      <w:r>
        <w:rPr>
          <w:sz w:val="20"/>
          <w:szCs w:val="20"/>
        </w:rPr>
        <w:t xml:space="preserve"> </w:t>
      </w:r>
      <w:r w:rsidR="007A0ED5" w:rsidRPr="00092096">
        <w:rPr>
          <w:sz w:val="20"/>
          <w:szCs w:val="20"/>
        </w:rPr>
        <w:t xml:space="preserve">% of </w:t>
      </w:r>
      <w:proofErr w:type="spellStart"/>
      <w:r w:rsidR="007A0ED5" w:rsidRPr="00092096">
        <w:rPr>
          <w:sz w:val="20"/>
          <w:szCs w:val="20"/>
        </w:rPr>
        <w:t>turmerone</w:t>
      </w:r>
      <w:proofErr w:type="spellEnd"/>
      <w:r w:rsidR="007A0ED5" w:rsidRPr="00092096">
        <w:rPr>
          <w:sz w:val="20"/>
          <w:szCs w:val="20"/>
        </w:rPr>
        <w:t>. For UAE technique, only UAE with ethanol reported the presence of volatile compounds</w:t>
      </w:r>
      <w:r w:rsidR="00D535F1" w:rsidRPr="00092096">
        <w:rPr>
          <w:sz w:val="20"/>
          <w:szCs w:val="20"/>
        </w:rPr>
        <w:t xml:space="preserve"> but in small</w:t>
      </w:r>
      <w:r w:rsidR="007A0ED5" w:rsidRPr="00092096">
        <w:rPr>
          <w:sz w:val="20"/>
          <w:szCs w:val="20"/>
        </w:rPr>
        <w:t xml:space="preserve"> </w:t>
      </w:r>
      <w:r w:rsidR="00D535F1" w:rsidRPr="00092096">
        <w:rPr>
          <w:sz w:val="20"/>
          <w:szCs w:val="20"/>
        </w:rPr>
        <w:t xml:space="preserve">percentage area as </w:t>
      </w:r>
      <w:r w:rsidR="007A0ED5" w:rsidRPr="00092096">
        <w:rPr>
          <w:sz w:val="20"/>
          <w:szCs w:val="20"/>
        </w:rPr>
        <w:t>compared</w:t>
      </w:r>
      <w:r w:rsidR="00D535F1" w:rsidRPr="00092096">
        <w:rPr>
          <w:sz w:val="20"/>
          <w:szCs w:val="20"/>
        </w:rPr>
        <w:t xml:space="preserve"> to SFE extract. I</w:t>
      </w:r>
      <w:r>
        <w:rPr>
          <w:sz w:val="20"/>
          <w:szCs w:val="20"/>
        </w:rPr>
        <w:t>t is clearly show</w:t>
      </w:r>
      <w:r w:rsidR="007A0ED5" w:rsidRPr="00092096">
        <w:rPr>
          <w:sz w:val="20"/>
          <w:szCs w:val="20"/>
        </w:rPr>
        <w:t xml:space="preserve"> that SFE will be able to produce more volatile comp</w:t>
      </w:r>
      <w:r w:rsidR="00D535F1" w:rsidRPr="00092096">
        <w:rPr>
          <w:sz w:val="20"/>
          <w:szCs w:val="20"/>
        </w:rPr>
        <w:t>ounds with high percentage area</w:t>
      </w:r>
      <w:r w:rsidR="007A0ED5" w:rsidRPr="00092096">
        <w:rPr>
          <w:sz w:val="20"/>
          <w:szCs w:val="20"/>
        </w:rPr>
        <w:t xml:space="preserve">. Extraction techniques that uses organic solvent like ethanol contains lacks of volatile compounds composition due to the losses of the compounds during evaporation process of the solvents [3]. </w:t>
      </w:r>
      <w:r w:rsidR="00DF7DE6" w:rsidRPr="00092096">
        <w:rPr>
          <w:sz w:val="20"/>
          <w:szCs w:val="20"/>
        </w:rPr>
        <w:t xml:space="preserve">UAE </w:t>
      </w:r>
      <w:r w:rsidR="00D535F1" w:rsidRPr="00092096">
        <w:rPr>
          <w:sz w:val="20"/>
          <w:szCs w:val="20"/>
        </w:rPr>
        <w:t xml:space="preserve">using water as extracting solvent </w:t>
      </w:r>
      <w:r w:rsidR="00DF7DE6" w:rsidRPr="00092096">
        <w:rPr>
          <w:sz w:val="20"/>
          <w:szCs w:val="20"/>
        </w:rPr>
        <w:t xml:space="preserve">shows the absence of volatile compound </w:t>
      </w:r>
      <w:r w:rsidR="00D535F1" w:rsidRPr="00092096">
        <w:rPr>
          <w:sz w:val="20"/>
          <w:szCs w:val="20"/>
        </w:rPr>
        <w:t xml:space="preserve">since </w:t>
      </w:r>
      <w:r w:rsidR="007A0ED5" w:rsidRPr="00092096">
        <w:rPr>
          <w:sz w:val="20"/>
          <w:szCs w:val="20"/>
        </w:rPr>
        <w:t>removing of water by evaporation takes longer time and requires high boiling point of water which lea</w:t>
      </w:r>
      <w:r w:rsidR="00D535F1" w:rsidRPr="00092096">
        <w:rPr>
          <w:sz w:val="20"/>
          <w:szCs w:val="20"/>
        </w:rPr>
        <w:t xml:space="preserve">ds to the losses of </w:t>
      </w:r>
      <w:r w:rsidR="007A0ED5" w:rsidRPr="00092096">
        <w:rPr>
          <w:sz w:val="20"/>
          <w:szCs w:val="20"/>
        </w:rPr>
        <w:t>more volatile compounds than UAE with ethanol because ethanol was evaporated faster than water. Acoustic cavitation of UAE during vibration also has the probability to cause the loss of light fraction of volatile compounds from dried turmeric material.</w:t>
      </w:r>
    </w:p>
    <w:p w:rsidR="0025501B" w:rsidRPr="0025501B" w:rsidRDefault="0025501B" w:rsidP="0025501B">
      <w:pPr>
        <w:autoSpaceDE w:val="0"/>
        <w:autoSpaceDN w:val="0"/>
        <w:adjustRightInd w:val="0"/>
        <w:jc w:val="both"/>
        <w:rPr>
          <w:bCs/>
          <w:sz w:val="20"/>
          <w:szCs w:val="20"/>
        </w:rPr>
      </w:pPr>
    </w:p>
    <w:p w:rsidR="007A0ED5" w:rsidRPr="00092096" w:rsidRDefault="001A66BD" w:rsidP="00092096">
      <w:pPr>
        <w:autoSpaceDE w:val="0"/>
        <w:autoSpaceDN w:val="0"/>
        <w:adjustRightInd w:val="0"/>
        <w:jc w:val="center"/>
        <w:rPr>
          <w:b/>
          <w:bCs/>
          <w:sz w:val="14"/>
        </w:rPr>
      </w:pPr>
      <w:r w:rsidRPr="00092096">
        <w:rPr>
          <w:b/>
          <w:bCs/>
          <w:sz w:val="20"/>
          <w:szCs w:val="22"/>
        </w:rPr>
        <w:t>Conclusion</w:t>
      </w:r>
    </w:p>
    <w:p w:rsidR="00F13D36" w:rsidRPr="00692898" w:rsidRDefault="007A0ED5" w:rsidP="00692898">
      <w:pPr>
        <w:jc w:val="both"/>
        <w:rPr>
          <w:sz w:val="20"/>
          <w:szCs w:val="20"/>
        </w:rPr>
      </w:pPr>
      <w:r w:rsidRPr="00092096">
        <w:rPr>
          <w:sz w:val="20"/>
          <w:szCs w:val="20"/>
        </w:rPr>
        <w:t xml:space="preserve">Ultrasonic assisted extraction (UAE) was able to produce worthy </w:t>
      </w:r>
      <w:r w:rsidRPr="00092096">
        <w:rPr>
          <w:i/>
          <w:sz w:val="20"/>
          <w:szCs w:val="20"/>
        </w:rPr>
        <w:t>Curcuma longa</w:t>
      </w:r>
      <w:r w:rsidRPr="00092096">
        <w:rPr>
          <w:sz w:val="20"/>
          <w:szCs w:val="20"/>
        </w:rPr>
        <w:t xml:space="preserve"> L. extract in term of high percentage yield and high </w:t>
      </w:r>
      <w:proofErr w:type="spellStart"/>
      <w:r w:rsidRPr="00092096">
        <w:rPr>
          <w:sz w:val="20"/>
          <w:szCs w:val="20"/>
        </w:rPr>
        <w:t>curcuminoids</w:t>
      </w:r>
      <w:proofErr w:type="spellEnd"/>
      <w:r w:rsidRPr="00092096">
        <w:rPr>
          <w:sz w:val="20"/>
          <w:szCs w:val="20"/>
        </w:rPr>
        <w:t xml:space="preserve"> content. While supercritical fluid extraction (SFE) was also able to produce worthy </w:t>
      </w:r>
      <w:r w:rsidRPr="00092096">
        <w:rPr>
          <w:i/>
          <w:sz w:val="20"/>
          <w:szCs w:val="20"/>
        </w:rPr>
        <w:t>Curcuma longa</w:t>
      </w:r>
      <w:r w:rsidRPr="00092096">
        <w:rPr>
          <w:sz w:val="20"/>
          <w:szCs w:val="20"/>
        </w:rPr>
        <w:t xml:space="preserve"> L. extract based on the volatile compounds present. Both techniques have been chosen as no toxic organic solvent involves in the extraction. In this regard, it can be concluded that a selection of extraction techniques to obtain turmeric extract is dependent on the proposed use of the extracts whether it is based on percentage yield of oleoresin, </w:t>
      </w:r>
      <w:proofErr w:type="spellStart"/>
      <w:r w:rsidRPr="00092096">
        <w:rPr>
          <w:sz w:val="20"/>
          <w:szCs w:val="20"/>
        </w:rPr>
        <w:t>curcuminoids</w:t>
      </w:r>
      <w:proofErr w:type="spellEnd"/>
      <w:r w:rsidRPr="00092096">
        <w:rPr>
          <w:sz w:val="20"/>
          <w:szCs w:val="20"/>
        </w:rPr>
        <w:t xml:space="preserve"> concentration or volatile compounds composition. </w:t>
      </w:r>
    </w:p>
    <w:p w:rsidR="0025501B" w:rsidRPr="0025501B" w:rsidRDefault="0025501B" w:rsidP="0025501B">
      <w:pPr>
        <w:jc w:val="both"/>
        <w:rPr>
          <w:bCs/>
          <w:sz w:val="20"/>
          <w:szCs w:val="20"/>
        </w:rPr>
      </w:pPr>
    </w:p>
    <w:p w:rsidR="007A0ED5" w:rsidRPr="00092096" w:rsidRDefault="007A0ED5" w:rsidP="00092096">
      <w:pPr>
        <w:autoSpaceDE w:val="0"/>
        <w:autoSpaceDN w:val="0"/>
        <w:adjustRightInd w:val="0"/>
        <w:jc w:val="center"/>
        <w:rPr>
          <w:b/>
          <w:bCs/>
          <w:sz w:val="20"/>
          <w:szCs w:val="22"/>
        </w:rPr>
      </w:pPr>
      <w:r w:rsidRPr="00092096">
        <w:rPr>
          <w:b/>
          <w:bCs/>
          <w:sz w:val="20"/>
          <w:szCs w:val="22"/>
        </w:rPr>
        <w:t>Acknowledgement</w:t>
      </w:r>
    </w:p>
    <w:p w:rsidR="007A0ED5" w:rsidRPr="00092096" w:rsidRDefault="007A0ED5" w:rsidP="00092096">
      <w:pPr>
        <w:jc w:val="both"/>
        <w:rPr>
          <w:rFonts w:eastAsia="Arial Unicode MS"/>
          <w:vanish/>
          <w:sz w:val="20"/>
          <w:szCs w:val="20"/>
        </w:rPr>
      </w:pPr>
      <w:r w:rsidRPr="00092096">
        <w:rPr>
          <w:bCs/>
          <w:sz w:val="20"/>
          <w:szCs w:val="20"/>
        </w:rPr>
        <w:t xml:space="preserve">The authors would like to thank </w:t>
      </w:r>
      <w:proofErr w:type="spellStart"/>
      <w:r w:rsidRPr="00092096">
        <w:rPr>
          <w:bCs/>
          <w:sz w:val="20"/>
          <w:szCs w:val="20"/>
        </w:rPr>
        <w:t>Universiti</w:t>
      </w:r>
      <w:proofErr w:type="spellEnd"/>
      <w:r w:rsidRPr="00092096">
        <w:rPr>
          <w:bCs/>
          <w:sz w:val="20"/>
          <w:szCs w:val="20"/>
        </w:rPr>
        <w:t xml:space="preserve"> </w:t>
      </w:r>
      <w:proofErr w:type="spellStart"/>
      <w:r w:rsidRPr="00092096">
        <w:rPr>
          <w:bCs/>
          <w:sz w:val="20"/>
          <w:szCs w:val="20"/>
        </w:rPr>
        <w:t>Teknologi</w:t>
      </w:r>
      <w:proofErr w:type="spellEnd"/>
      <w:r w:rsidRPr="00092096">
        <w:rPr>
          <w:bCs/>
          <w:sz w:val="20"/>
          <w:szCs w:val="20"/>
        </w:rPr>
        <w:t xml:space="preserve"> MARA (</w:t>
      </w:r>
      <w:proofErr w:type="spellStart"/>
      <w:r w:rsidRPr="00092096">
        <w:rPr>
          <w:bCs/>
          <w:sz w:val="20"/>
          <w:szCs w:val="20"/>
        </w:rPr>
        <w:t>UiTM</w:t>
      </w:r>
      <w:proofErr w:type="spellEnd"/>
      <w:r w:rsidRPr="00092096">
        <w:rPr>
          <w:bCs/>
          <w:sz w:val="20"/>
          <w:szCs w:val="20"/>
        </w:rPr>
        <w:t>) and the Ministry of Higher Education for technical support and Fundamental Research Grant Scheme (600-RMI/FRGS 5/3 (149/2013)) for</w:t>
      </w:r>
      <w:r w:rsidR="00C56B40" w:rsidRPr="00092096">
        <w:rPr>
          <w:bCs/>
          <w:sz w:val="20"/>
          <w:szCs w:val="20"/>
        </w:rPr>
        <w:t xml:space="preserve"> funding </w:t>
      </w:r>
      <w:r w:rsidRPr="00092096">
        <w:rPr>
          <w:bCs/>
          <w:sz w:val="20"/>
          <w:szCs w:val="20"/>
        </w:rPr>
        <w:t>this study.</w:t>
      </w:r>
    </w:p>
    <w:p w:rsidR="0026469B" w:rsidRDefault="0026469B" w:rsidP="0025501B">
      <w:pPr>
        <w:autoSpaceDE w:val="0"/>
        <w:autoSpaceDN w:val="0"/>
        <w:adjustRightInd w:val="0"/>
        <w:jc w:val="both"/>
        <w:rPr>
          <w:bCs/>
          <w:sz w:val="20"/>
          <w:szCs w:val="20"/>
        </w:rPr>
      </w:pPr>
    </w:p>
    <w:p w:rsidR="0025501B" w:rsidRPr="0025501B" w:rsidRDefault="0025501B" w:rsidP="0025501B">
      <w:pPr>
        <w:autoSpaceDE w:val="0"/>
        <w:autoSpaceDN w:val="0"/>
        <w:adjustRightInd w:val="0"/>
        <w:jc w:val="both"/>
        <w:rPr>
          <w:bCs/>
          <w:sz w:val="20"/>
          <w:szCs w:val="20"/>
        </w:rPr>
      </w:pPr>
    </w:p>
    <w:p w:rsidR="007A0ED5" w:rsidRDefault="007A0ED5" w:rsidP="00092096">
      <w:pPr>
        <w:autoSpaceDE w:val="0"/>
        <w:autoSpaceDN w:val="0"/>
        <w:adjustRightInd w:val="0"/>
        <w:jc w:val="center"/>
        <w:rPr>
          <w:b/>
          <w:bCs/>
          <w:sz w:val="20"/>
          <w:szCs w:val="22"/>
        </w:rPr>
      </w:pPr>
      <w:r w:rsidRPr="00092096">
        <w:rPr>
          <w:b/>
          <w:bCs/>
          <w:sz w:val="20"/>
          <w:szCs w:val="22"/>
        </w:rPr>
        <w:t>References</w:t>
      </w:r>
    </w:p>
    <w:p w:rsidR="006C70AF" w:rsidRPr="00092096" w:rsidRDefault="006C70AF" w:rsidP="00092096">
      <w:pPr>
        <w:autoSpaceDE w:val="0"/>
        <w:autoSpaceDN w:val="0"/>
        <w:adjustRightInd w:val="0"/>
        <w:jc w:val="center"/>
        <w:rPr>
          <w:b/>
          <w:bCs/>
          <w:sz w:val="14"/>
          <w:szCs w:val="22"/>
        </w:rPr>
      </w:pPr>
    </w:p>
    <w:p w:rsidR="006C70AF" w:rsidRDefault="003D49AC"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w:t>
      </w:r>
      <w:r w:rsidR="007A0ED5" w:rsidRPr="006C70AF">
        <w:rPr>
          <w:rFonts w:ascii="Times New Roman" w:eastAsiaTheme="minorHAnsi" w:hAnsi="Times New Roman"/>
          <w:sz w:val="20"/>
          <w:szCs w:val="20"/>
          <w:lang w:val="en-MY"/>
        </w:rPr>
        <w:t>S.</w:t>
      </w:r>
      <w:r w:rsidR="00FF189A"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Joshi</w:t>
      </w:r>
      <w:r w:rsidRPr="006C70AF">
        <w:rPr>
          <w:rFonts w:ascii="Times New Roman" w:eastAsiaTheme="minorHAnsi" w:hAnsi="Times New Roman"/>
          <w:sz w:val="20"/>
          <w:szCs w:val="20"/>
          <w:lang w:val="en-MY"/>
        </w:rPr>
        <w:t xml:space="preserve">, R. K. </w:t>
      </w:r>
      <w:r w:rsidR="007A0ED5" w:rsidRPr="006C70AF">
        <w:rPr>
          <w:rFonts w:ascii="Times New Roman" w:eastAsiaTheme="minorHAnsi" w:hAnsi="Times New Roman"/>
          <w:sz w:val="20"/>
          <w:szCs w:val="20"/>
          <w:lang w:val="en-MY"/>
        </w:rPr>
        <w:t xml:space="preserve">and </w:t>
      </w:r>
      <w:proofErr w:type="spellStart"/>
      <w:r w:rsidRPr="006C70AF">
        <w:rPr>
          <w:rFonts w:ascii="Times New Roman" w:eastAsiaTheme="minorHAnsi" w:hAnsi="Times New Roman"/>
          <w:sz w:val="20"/>
          <w:szCs w:val="20"/>
          <w:lang w:val="en-MY"/>
        </w:rPr>
        <w:t>Nayak</w:t>
      </w:r>
      <w:proofErr w:type="spellEnd"/>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S. </w:t>
      </w:r>
      <w:r w:rsidR="00FF189A" w:rsidRPr="006C70AF">
        <w:rPr>
          <w:rFonts w:ascii="Times New Roman" w:eastAsiaTheme="minorHAnsi" w:hAnsi="Times New Roman"/>
          <w:sz w:val="20"/>
          <w:szCs w:val="20"/>
          <w:lang w:val="en-MY"/>
        </w:rPr>
        <w:t xml:space="preserve">(2013). Identification of elite genotypes of turmeric through </w:t>
      </w:r>
      <w:proofErr w:type="spellStart"/>
      <w:r w:rsidR="00FF189A" w:rsidRPr="006C70AF">
        <w:rPr>
          <w:rFonts w:ascii="Times New Roman" w:eastAsiaTheme="minorHAnsi" w:hAnsi="Times New Roman"/>
          <w:sz w:val="20"/>
          <w:szCs w:val="20"/>
          <w:lang w:val="en-MY"/>
        </w:rPr>
        <w:t>agroclimatic</w:t>
      </w:r>
      <w:proofErr w:type="spellEnd"/>
      <w:r w:rsidR="00FF189A" w:rsidRPr="006C70AF">
        <w:rPr>
          <w:rFonts w:ascii="Times New Roman" w:eastAsiaTheme="minorHAnsi" w:hAnsi="Times New Roman"/>
          <w:sz w:val="20"/>
          <w:szCs w:val="20"/>
          <w:lang w:val="en-MY"/>
        </w:rPr>
        <w:t xml:space="preserve"> zone bas</w:t>
      </w:r>
      <w:r w:rsidR="00230D2F" w:rsidRPr="006C70AF">
        <w:rPr>
          <w:rFonts w:ascii="Times New Roman" w:eastAsiaTheme="minorHAnsi" w:hAnsi="Times New Roman"/>
          <w:sz w:val="20"/>
          <w:szCs w:val="20"/>
          <w:lang w:val="en-MY"/>
        </w:rPr>
        <w:t xml:space="preserve">ed evaluation of important drug </w:t>
      </w:r>
      <w:r w:rsidR="00FF189A" w:rsidRPr="006C70AF">
        <w:rPr>
          <w:rFonts w:ascii="Times New Roman" w:eastAsiaTheme="minorHAnsi" w:hAnsi="Times New Roman"/>
          <w:sz w:val="20"/>
          <w:szCs w:val="20"/>
          <w:lang w:val="en-MY"/>
        </w:rPr>
        <w:t xml:space="preserve">yielding traits. </w:t>
      </w:r>
      <w:r w:rsidR="007A0ED5" w:rsidRPr="006C70AF">
        <w:rPr>
          <w:rFonts w:ascii="Times New Roman" w:eastAsiaTheme="minorHAnsi" w:hAnsi="Times New Roman"/>
          <w:i/>
          <w:iCs/>
          <w:sz w:val="20"/>
          <w:szCs w:val="20"/>
          <w:lang w:val="en-MY"/>
        </w:rPr>
        <w:t>Industrial Crops and Products</w:t>
      </w:r>
      <w:r w:rsidR="00FF189A" w:rsidRPr="006C70AF">
        <w:rPr>
          <w:rFonts w:ascii="Times New Roman" w:eastAsiaTheme="minorHAnsi" w:hAnsi="Times New Roman"/>
          <w:i/>
          <w:iCs/>
          <w:sz w:val="20"/>
          <w:szCs w:val="20"/>
          <w:lang w:val="en-MY"/>
        </w:rPr>
        <w:t xml:space="preserve">, </w:t>
      </w:r>
      <w:r w:rsidR="007A0ED5" w:rsidRPr="006C70AF">
        <w:rPr>
          <w:rFonts w:ascii="Times New Roman" w:eastAsiaTheme="minorHAnsi" w:hAnsi="Times New Roman"/>
          <w:iCs/>
          <w:sz w:val="20"/>
          <w:szCs w:val="20"/>
          <w:lang w:val="en-MY"/>
        </w:rPr>
        <w:t>43</w:t>
      </w:r>
      <w:r w:rsidR="00FF189A"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165</w:t>
      </w:r>
      <w:r w:rsidR="006C70AF" w:rsidRP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171.</w:t>
      </w:r>
    </w:p>
    <w:p w:rsidR="006C70AF" w:rsidRDefault="003D49AC"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Braga, </w:t>
      </w:r>
      <w:r w:rsidR="007A0ED5" w:rsidRPr="006C70AF">
        <w:rPr>
          <w:rFonts w:ascii="Times New Roman" w:eastAsiaTheme="minorHAnsi" w:hAnsi="Times New Roman"/>
          <w:sz w:val="20"/>
          <w:szCs w:val="20"/>
          <w:lang w:val="en-MY"/>
        </w:rPr>
        <w:t>M. E. M.</w:t>
      </w:r>
      <w:r w:rsidR="00FF189A"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00FF189A" w:rsidRPr="006C70AF">
        <w:rPr>
          <w:rFonts w:ascii="Times New Roman" w:eastAsiaTheme="minorHAnsi" w:hAnsi="Times New Roman"/>
          <w:sz w:val="20"/>
          <w:szCs w:val="20"/>
          <w:lang w:val="en-MY"/>
        </w:rPr>
        <w:t xml:space="preserve">Leal, </w:t>
      </w:r>
      <w:r w:rsidR="007A0ED5" w:rsidRPr="006C70AF">
        <w:rPr>
          <w:rFonts w:ascii="Times New Roman" w:eastAsiaTheme="minorHAnsi" w:hAnsi="Times New Roman"/>
          <w:sz w:val="20"/>
          <w:szCs w:val="20"/>
          <w:lang w:val="en-MY"/>
        </w:rPr>
        <w:t>P. F.</w:t>
      </w:r>
      <w:r w:rsidR="00FF189A" w:rsidRPr="006C70AF">
        <w:rPr>
          <w:rFonts w:ascii="Times New Roman" w:eastAsiaTheme="minorHAnsi" w:hAnsi="Times New Roman"/>
          <w:sz w:val="20"/>
          <w:szCs w:val="20"/>
          <w:lang w:val="en-MY"/>
        </w:rPr>
        <w:t xml:space="preserve">, </w:t>
      </w:r>
      <w:proofErr w:type="spellStart"/>
      <w:r w:rsidR="007A0ED5" w:rsidRPr="006C70AF">
        <w:rPr>
          <w:rFonts w:ascii="Times New Roman" w:eastAsiaTheme="minorHAnsi" w:hAnsi="Times New Roman"/>
          <w:sz w:val="20"/>
          <w:szCs w:val="20"/>
          <w:lang w:val="en-MY"/>
        </w:rPr>
        <w:t>Carvalho</w:t>
      </w:r>
      <w:proofErr w:type="spellEnd"/>
      <w:r w:rsidR="00FF189A"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00FF189A" w:rsidRPr="006C70AF">
        <w:rPr>
          <w:rFonts w:ascii="Times New Roman" w:eastAsiaTheme="minorHAnsi" w:hAnsi="Times New Roman"/>
          <w:sz w:val="20"/>
          <w:szCs w:val="20"/>
          <w:lang w:val="en-MY"/>
        </w:rPr>
        <w:t xml:space="preserve">J. E. </w:t>
      </w:r>
      <w:r w:rsidR="007A0ED5" w:rsidRPr="006C70AF">
        <w:rPr>
          <w:rFonts w:ascii="Times New Roman" w:eastAsiaTheme="minorHAnsi" w:hAnsi="Times New Roman"/>
          <w:sz w:val="20"/>
          <w:szCs w:val="20"/>
          <w:lang w:val="en-MY"/>
        </w:rPr>
        <w:t xml:space="preserve">and </w:t>
      </w:r>
      <w:proofErr w:type="spellStart"/>
      <w:r w:rsidR="009A1DE4" w:rsidRPr="006C70AF">
        <w:rPr>
          <w:rFonts w:ascii="Times New Roman" w:eastAsiaTheme="minorHAnsi" w:hAnsi="Times New Roman"/>
          <w:sz w:val="20"/>
          <w:szCs w:val="20"/>
          <w:lang w:val="en-MY"/>
        </w:rPr>
        <w:t>Meireles</w:t>
      </w:r>
      <w:proofErr w:type="spellEnd"/>
      <w:r w:rsidR="009A1DE4" w:rsidRPr="006C70AF">
        <w:rPr>
          <w:rFonts w:ascii="Times New Roman" w:eastAsiaTheme="minorHAnsi" w:hAnsi="Times New Roman"/>
          <w:sz w:val="20"/>
          <w:szCs w:val="20"/>
          <w:lang w:val="en-MY"/>
        </w:rPr>
        <w:t xml:space="preserve">, M. A. A. </w:t>
      </w:r>
      <w:r w:rsidR="00D12DD6" w:rsidRPr="006C70AF">
        <w:rPr>
          <w:rFonts w:ascii="Times New Roman" w:eastAsiaTheme="minorHAnsi" w:hAnsi="Times New Roman"/>
          <w:sz w:val="20"/>
          <w:szCs w:val="20"/>
          <w:lang w:val="en-MY"/>
        </w:rPr>
        <w:t xml:space="preserve">(2003). </w:t>
      </w:r>
      <w:r w:rsidR="008A0219" w:rsidRPr="006C70AF">
        <w:rPr>
          <w:rFonts w:ascii="Times New Roman" w:eastAsiaTheme="minorHAnsi" w:hAnsi="Times New Roman"/>
          <w:sz w:val="20"/>
          <w:szCs w:val="20"/>
          <w:lang w:val="en-MY"/>
        </w:rPr>
        <w:t xml:space="preserve">Comparison of </w:t>
      </w:r>
      <w:r w:rsidR="006C70AF" w:rsidRPr="006C70AF">
        <w:rPr>
          <w:rFonts w:ascii="Times New Roman" w:eastAsiaTheme="minorHAnsi" w:hAnsi="Times New Roman"/>
          <w:sz w:val="20"/>
          <w:szCs w:val="20"/>
          <w:lang w:val="en-MY"/>
        </w:rPr>
        <w:t>yield, composition and antioxidant activity of turmeric</w:t>
      </w:r>
      <w:r w:rsidR="00FF189A" w:rsidRPr="006C70AF">
        <w:rPr>
          <w:rFonts w:ascii="Times New Roman" w:eastAsiaTheme="minorHAnsi" w:hAnsi="Times New Roman"/>
          <w:sz w:val="20"/>
          <w:szCs w:val="20"/>
          <w:lang w:val="en-MY"/>
        </w:rPr>
        <w:t xml:space="preserve"> (</w:t>
      </w:r>
      <w:r w:rsidR="00FF189A" w:rsidRPr="006C70AF">
        <w:rPr>
          <w:rFonts w:ascii="Times New Roman" w:eastAsiaTheme="minorHAnsi" w:hAnsi="Times New Roman"/>
          <w:i/>
          <w:iCs/>
          <w:sz w:val="20"/>
          <w:szCs w:val="20"/>
          <w:lang w:val="en-MY"/>
        </w:rPr>
        <w:t>Curcuma longa</w:t>
      </w:r>
      <w:r w:rsidR="00D12DD6" w:rsidRPr="006C70AF">
        <w:rPr>
          <w:rFonts w:ascii="Times New Roman" w:eastAsiaTheme="minorHAnsi" w:hAnsi="Times New Roman"/>
          <w:sz w:val="20"/>
          <w:szCs w:val="20"/>
          <w:lang w:val="en-MY"/>
        </w:rPr>
        <w:t xml:space="preserve"> L.) </w:t>
      </w:r>
      <w:r w:rsidR="006C70AF" w:rsidRPr="006C70AF">
        <w:rPr>
          <w:rFonts w:ascii="Times New Roman" w:eastAsiaTheme="minorHAnsi" w:hAnsi="Times New Roman"/>
          <w:sz w:val="20"/>
          <w:szCs w:val="20"/>
          <w:lang w:val="en-MY"/>
        </w:rPr>
        <w:t>extracts obtained using various techniques.</w:t>
      </w:r>
      <w:r w:rsidR="006C70AF"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
          <w:iCs/>
          <w:sz w:val="20"/>
          <w:szCs w:val="20"/>
          <w:lang w:val="en-MY"/>
        </w:rPr>
        <w:t>Journal of Agricultural &amp; Food Chemistry</w:t>
      </w:r>
      <w:r w:rsidR="007A0ED5" w:rsidRPr="006C70AF">
        <w:rPr>
          <w:rFonts w:ascii="Times New Roman" w:eastAsiaTheme="minorHAnsi" w:hAnsi="Times New Roman"/>
          <w:iCs/>
          <w:sz w:val="20"/>
          <w:szCs w:val="20"/>
          <w:lang w:val="en-MY"/>
        </w:rPr>
        <w:t>,</w:t>
      </w:r>
      <w:r w:rsidR="009A1DE4"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51</w:t>
      </w:r>
      <w:r w:rsidR="009A1DE4"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6604</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6611.</w:t>
      </w:r>
    </w:p>
    <w:p w:rsidR="006C70AF" w:rsidRDefault="009A1DE4"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Began, </w:t>
      </w:r>
      <w:r w:rsidR="007A0ED5" w:rsidRPr="006C70AF">
        <w:rPr>
          <w:rFonts w:ascii="Times New Roman" w:eastAsiaTheme="minorHAnsi" w:hAnsi="Times New Roman"/>
          <w:sz w:val="20"/>
          <w:szCs w:val="20"/>
          <w:lang w:val="en-MY"/>
        </w:rPr>
        <w:t>G.</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proofErr w:type="spellStart"/>
      <w:r w:rsidR="007A0ED5" w:rsidRPr="006C70AF">
        <w:rPr>
          <w:rFonts w:ascii="Times New Roman" w:eastAsiaTheme="minorHAnsi" w:hAnsi="Times New Roman"/>
          <w:sz w:val="20"/>
          <w:szCs w:val="20"/>
          <w:lang w:val="en-MY"/>
        </w:rPr>
        <w:t>Goto</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M.,</w:t>
      </w:r>
      <w:r w:rsidR="007A0ED5" w:rsidRPr="006C70AF">
        <w:rPr>
          <w:rFonts w:ascii="Times New Roman" w:eastAsiaTheme="minorHAnsi" w:hAnsi="Times New Roman"/>
          <w:sz w:val="20"/>
          <w:szCs w:val="20"/>
          <w:lang w:val="en-MY"/>
        </w:rPr>
        <w:t xml:space="preserve"> Kodama</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A.</w:t>
      </w:r>
      <w:r w:rsidR="001C63D1"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 xml:space="preserve">and </w:t>
      </w:r>
      <w:r w:rsidRPr="006C70AF">
        <w:rPr>
          <w:rFonts w:ascii="Times New Roman" w:eastAsiaTheme="minorHAnsi" w:hAnsi="Times New Roman"/>
          <w:sz w:val="20"/>
          <w:szCs w:val="20"/>
          <w:lang w:val="en-MY"/>
        </w:rPr>
        <w:t xml:space="preserve">Hirose, </w:t>
      </w:r>
      <w:r w:rsidR="007A0ED5" w:rsidRPr="006C70AF">
        <w:rPr>
          <w:rFonts w:ascii="Times New Roman" w:eastAsiaTheme="minorHAnsi" w:hAnsi="Times New Roman"/>
          <w:sz w:val="20"/>
          <w:szCs w:val="20"/>
          <w:lang w:val="en-MY"/>
        </w:rPr>
        <w:t>T</w:t>
      </w:r>
      <w:r w:rsidRPr="006C70AF">
        <w:rPr>
          <w:rFonts w:ascii="Times New Roman" w:eastAsiaTheme="minorHAnsi" w:hAnsi="Times New Roman"/>
          <w:sz w:val="20"/>
          <w:szCs w:val="20"/>
          <w:lang w:val="en-MY"/>
        </w:rPr>
        <w:t>. (2000).</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Response surfaces of total oil yield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in supercritical carbon dioxide.</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
          <w:iCs/>
          <w:sz w:val="20"/>
          <w:szCs w:val="20"/>
          <w:lang w:val="en-MY"/>
        </w:rPr>
        <w:t>Food Research International</w:t>
      </w:r>
      <w:r w:rsidR="007A0ED5" w:rsidRPr="006C70AF">
        <w:rPr>
          <w:rFonts w:ascii="Times New Roman" w:eastAsiaTheme="minorHAnsi" w:hAnsi="Times New Roman"/>
          <w:iCs/>
          <w:sz w:val="20"/>
          <w:szCs w:val="20"/>
          <w:lang w:val="en-MY"/>
        </w:rPr>
        <w:t>,</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33</w:t>
      </w:r>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341</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345.</w:t>
      </w:r>
    </w:p>
    <w:p w:rsidR="006C70AF" w:rsidRDefault="0041418E"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Haiyee</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Z. A.</w:t>
      </w:r>
      <w:r w:rsidRPr="006C70AF">
        <w:rPr>
          <w:rFonts w:ascii="Times New Roman" w:eastAsiaTheme="minorHAnsi" w:hAnsi="Times New Roman"/>
          <w:sz w:val="20"/>
          <w:szCs w:val="20"/>
          <w:lang w:val="en-MY"/>
        </w:rPr>
        <w:t xml:space="preserve">, </w:t>
      </w:r>
      <w:proofErr w:type="spellStart"/>
      <w:r w:rsidR="007A0ED5" w:rsidRPr="006C70AF">
        <w:rPr>
          <w:rFonts w:ascii="Times New Roman" w:eastAsiaTheme="minorHAnsi" w:hAnsi="Times New Roman"/>
          <w:sz w:val="20"/>
          <w:szCs w:val="20"/>
          <w:lang w:val="en-MY"/>
        </w:rPr>
        <w:t>Saim</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N., </w:t>
      </w:r>
      <w:r w:rsidR="007A0ED5" w:rsidRPr="006C70AF">
        <w:rPr>
          <w:rFonts w:ascii="Times New Roman" w:eastAsiaTheme="minorHAnsi" w:hAnsi="Times New Roman"/>
          <w:sz w:val="20"/>
          <w:szCs w:val="20"/>
          <w:lang w:val="en-MY"/>
        </w:rPr>
        <w:t xml:space="preserve">Said, </w:t>
      </w:r>
      <w:r w:rsidRPr="006C70AF">
        <w:rPr>
          <w:rFonts w:ascii="Times New Roman" w:eastAsiaTheme="minorHAnsi" w:hAnsi="Times New Roman"/>
          <w:sz w:val="20"/>
          <w:szCs w:val="20"/>
          <w:lang w:val="en-MY"/>
        </w:rPr>
        <w:t xml:space="preserve">M., </w:t>
      </w:r>
      <w:proofErr w:type="spellStart"/>
      <w:r w:rsidR="007A0ED5" w:rsidRPr="006C70AF">
        <w:rPr>
          <w:rFonts w:ascii="Times New Roman" w:eastAsiaTheme="minorHAnsi" w:hAnsi="Times New Roman"/>
          <w:sz w:val="20"/>
          <w:szCs w:val="20"/>
          <w:lang w:val="en-MY"/>
        </w:rPr>
        <w:t>Illias</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R. M., </w:t>
      </w:r>
      <w:r w:rsidR="007A0ED5" w:rsidRPr="006C70AF">
        <w:rPr>
          <w:rFonts w:ascii="Times New Roman" w:eastAsiaTheme="minorHAnsi" w:hAnsi="Times New Roman"/>
          <w:sz w:val="20"/>
          <w:szCs w:val="20"/>
          <w:lang w:val="en-MY"/>
        </w:rPr>
        <w:t>Mustapha</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W. A. W. </w:t>
      </w:r>
      <w:r w:rsidR="007A0ED5" w:rsidRPr="006C70AF">
        <w:rPr>
          <w:rFonts w:ascii="Times New Roman" w:eastAsiaTheme="minorHAnsi" w:hAnsi="Times New Roman"/>
          <w:sz w:val="20"/>
          <w:szCs w:val="20"/>
          <w:lang w:val="en-MY"/>
        </w:rPr>
        <w:t xml:space="preserve">and </w:t>
      </w:r>
      <w:r w:rsidRPr="006C70AF">
        <w:rPr>
          <w:rFonts w:ascii="Times New Roman" w:eastAsiaTheme="minorHAnsi" w:hAnsi="Times New Roman"/>
          <w:sz w:val="20"/>
          <w:szCs w:val="20"/>
          <w:lang w:val="en-MY"/>
        </w:rPr>
        <w:t>Hassan,</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O. (2009). Characterization of </w:t>
      </w:r>
      <w:proofErr w:type="spellStart"/>
      <w:r w:rsidRPr="006C70AF">
        <w:rPr>
          <w:rFonts w:ascii="Times New Roman" w:eastAsiaTheme="minorHAnsi" w:hAnsi="Times New Roman"/>
          <w:sz w:val="20"/>
          <w:szCs w:val="20"/>
          <w:lang w:val="en-MY"/>
        </w:rPr>
        <w:t>cyclodextrin</w:t>
      </w:r>
      <w:proofErr w:type="spellEnd"/>
      <w:r w:rsidRPr="006C70AF">
        <w:rPr>
          <w:rFonts w:ascii="Times New Roman" w:eastAsiaTheme="minorHAnsi" w:hAnsi="Times New Roman"/>
          <w:sz w:val="20"/>
          <w:szCs w:val="20"/>
          <w:lang w:val="en-MY"/>
        </w:rPr>
        <w:t xml:space="preserve"> complexes with turmeric oleoresin. </w:t>
      </w:r>
      <w:r w:rsidR="007A0ED5" w:rsidRPr="006C70AF">
        <w:rPr>
          <w:rFonts w:ascii="Times New Roman" w:eastAsiaTheme="minorHAnsi" w:hAnsi="Times New Roman"/>
          <w:i/>
          <w:iCs/>
          <w:sz w:val="20"/>
          <w:szCs w:val="20"/>
          <w:lang w:val="en-MY"/>
        </w:rPr>
        <w:t>Food Chemistry</w:t>
      </w:r>
      <w:r w:rsidR="007A0ED5" w:rsidRPr="006C70AF">
        <w:rPr>
          <w:rFonts w:ascii="Times New Roman" w:eastAsiaTheme="minorHAnsi" w:hAnsi="Times New Roman"/>
          <w:iCs/>
          <w:sz w:val="20"/>
          <w:szCs w:val="20"/>
          <w:lang w:val="en-MY"/>
        </w:rPr>
        <w:t>,</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114</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459</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465.</w:t>
      </w:r>
    </w:p>
    <w:p w:rsidR="006C70AF" w:rsidRDefault="00D00189"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Chang, </w:t>
      </w:r>
      <w:r w:rsidR="007A0ED5" w:rsidRPr="006C70AF">
        <w:rPr>
          <w:rFonts w:ascii="Times New Roman" w:eastAsiaTheme="minorHAnsi" w:hAnsi="Times New Roman"/>
          <w:sz w:val="20"/>
          <w:szCs w:val="20"/>
          <w:lang w:val="en-MY"/>
        </w:rPr>
        <w:t>L-H.</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Jong, </w:t>
      </w:r>
      <w:r w:rsidRPr="006C70AF">
        <w:rPr>
          <w:rFonts w:ascii="Times New Roman" w:eastAsiaTheme="minorHAnsi" w:hAnsi="Times New Roman"/>
          <w:sz w:val="20"/>
          <w:szCs w:val="20"/>
          <w:lang w:val="en-MY"/>
        </w:rPr>
        <w:t xml:space="preserve">T-T., Huang, </w:t>
      </w:r>
      <w:r w:rsidR="007A0ED5" w:rsidRPr="006C70AF">
        <w:rPr>
          <w:rFonts w:ascii="Times New Roman" w:eastAsiaTheme="minorHAnsi" w:hAnsi="Times New Roman"/>
          <w:sz w:val="20"/>
          <w:szCs w:val="20"/>
          <w:lang w:val="en-MY"/>
        </w:rPr>
        <w:t>H-S.</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proofErr w:type="spellStart"/>
      <w:r w:rsidRPr="006C70AF">
        <w:rPr>
          <w:rFonts w:ascii="Times New Roman" w:eastAsiaTheme="minorHAnsi" w:hAnsi="Times New Roman"/>
          <w:sz w:val="20"/>
          <w:szCs w:val="20"/>
          <w:lang w:val="en-MY"/>
        </w:rPr>
        <w:t>Nien</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 xml:space="preserve">Y-F. </w:t>
      </w:r>
      <w:proofErr w:type="gramStart"/>
      <w:r w:rsidR="007A0ED5" w:rsidRPr="006C70AF">
        <w:rPr>
          <w:rFonts w:ascii="Times New Roman" w:eastAsiaTheme="minorHAnsi" w:hAnsi="Times New Roman"/>
          <w:sz w:val="20"/>
          <w:szCs w:val="20"/>
          <w:lang w:val="en-MY"/>
        </w:rPr>
        <w:t>and</w:t>
      </w:r>
      <w:proofErr w:type="gram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Chang, </w:t>
      </w:r>
      <w:r w:rsidR="007A0ED5" w:rsidRPr="006C70AF">
        <w:rPr>
          <w:rFonts w:ascii="Times New Roman" w:eastAsiaTheme="minorHAnsi" w:hAnsi="Times New Roman"/>
          <w:sz w:val="20"/>
          <w:szCs w:val="20"/>
          <w:lang w:val="en-MY"/>
        </w:rPr>
        <w:t>C-M. J.</w:t>
      </w:r>
      <w:r w:rsidRPr="006C70AF">
        <w:rPr>
          <w:rFonts w:ascii="Times New Roman" w:eastAsiaTheme="minorHAnsi" w:hAnsi="Times New Roman"/>
          <w:sz w:val="20"/>
          <w:szCs w:val="20"/>
          <w:lang w:val="en-MY"/>
        </w:rPr>
        <w:t xml:space="preserve"> (2006). Supercritical carbon dioxide extraction of turmeric oil from </w:t>
      </w:r>
      <w:r w:rsidRPr="006C70AF">
        <w:rPr>
          <w:rFonts w:ascii="Times New Roman" w:eastAsiaTheme="minorHAnsi" w:hAnsi="Times New Roman"/>
          <w:i/>
          <w:iCs/>
          <w:sz w:val="20"/>
          <w:szCs w:val="20"/>
          <w:lang w:val="en-MY"/>
        </w:rPr>
        <w:t xml:space="preserve">Curcuma longa </w:t>
      </w:r>
      <w:r w:rsidRPr="006C70AF">
        <w:rPr>
          <w:rFonts w:ascii="Times New Roman" w:eastAsiaTheme="minorHAnsi" w:hAnsi="Times New Roman"/>
          <w:sz w:val="20"/>
          <w:szCs w:val="20"/>
          <w:lang w:val="en-MY"/>
        </w:rPr>
        <w:t xml:space="preserve">Linn and purification of </w:t>
      </w:r>
      <w:proofErr w:type="spellStart"/>
      <w:r w:rsidRPr="006C70AF">
        <w:rPr>
          <w:rFonts w:ascii="Times New Roman" w:eastAsiaTheme="minorHAnsi" w:hAnsi="Times New Roman"/>
          <w:sz w:val="20"/>
          <w:szCs w:val="20"/>
          <w:lang w:val="en-MY"/>
        </w:rPr>
        <w:t>turmerones</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47</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119</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125.</w:t>
      </w:r>
    </w:p>
    <w:p w:rsidR="006C70AF" w:rsidRDefault="003C6A00"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lastRenderedPageBreak/>
        <w:t>Vinatoru</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M.</w:t>
      </w:r>
      <w:r w:rsidRPr="006C70AF">
        <w:rPr>
          <w:rFonts w:ascii="Times New Roman" w:eastAsiaTheme="minorHAnsi" w:hAnsi="Times New Roman"/>
          <w:sz w:val="20"/>
          <w:szCs w:val="20"/>
          <w:lang w:val="en-MY"/>
        </w:rPr>
        <w:t xml:space="preserve"> (2001). An overview of the ultrasonically assisted extraction of bioactive principles from herbs. </w:t>
      </w:r>
      <w:proofErr w:type="spellStart"/>
      <w:r w:rsidR="007A0ED5" w:rsidRPr="006C70AF">
        <w:rPr>
          <w:rFonts w:ascii="Times New Roman" w:eastAsiaTheme="minorHAnsi" w:hAnsi="Times New Roman"/>
          <w:i/>
          <w:iCs/>
          <w:sz w:val="20"/>
          <w:szCs w:val="20"/>
          <w:lang w:val="en-MY"/>
        </w:rPr>
        <w:t>Ultrasonics</w:t>
      </w:r>
      <w:proofErr w:type="spellEnd"/>
      <w:r w:rsidR="007A0ED5" w:rsidRPr="006C70AF">
        <w:rPr>
          <w:rFonts w:ascii="Times New Roman" w:eastAsiaTheme="minorHAnsi" w:hAnsi="Times New Roman"/>
          <w:i/>
          <w:iCs/>
          <w:sz w:val="20"/>
          <w:szCs w:val="20"/>
          <w:lang w:val="en-MY"/>
        </w:rPr>
        <w:t xml:space="preserve"> </w:t>
      </w:r>
      <w:proofErr w:type="spellStart"/>
      <w:r w:rsidR="007A0ED5" w:rsidRPr="006C70AF">
        <w:rPr>
          <w:rFonts w:ascii="Times New Roman" w:eastAsiaTheme="minorHAnsi" w:hAnsi="Times New Roman"/>
          <w:i/>
          <w:iCs/>
          <w:sz w:val="20"/>
          <w:szCs w:val="20"/>
          <w:lang w:val="en-MY"/>
        </w:rPr>
        <w:t>Sonochemistry</w:t>
      </w:r>
      <w:proofErr w:type="spellEnd"/>
      <w:r w:rsidR="007A0ED5" w:rsidRPr="006C70AF">
        <w:rPr>
          <w:rFonts w:ascii="Times New Roman" w:eastAsiaTheme="minorHAnsi" w:hAnsi="Times New Roman"/>
          <w:iCs/>
          <w:sz w:val="20"/>
          <w:szCs w:val="20"/>
          <w:lang w:val="en-MY"/>
        </w:rPr>
        <w:t>,</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8</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303</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313.</w:t>
      </w:r>
    </w:p>
    <w:p w:rsidR="006C70AF" w:rsidRDefault="007A0ED5"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Daneshvand</w:t>
      </w:r>
      <w:proofErr w:type="spellEnd"/>
      <w:r w:rsidRPr="006C70AF">
        <w:rPr>
          <w:rFonts w:ascii="Times New Roman" w:eastAsiaTheme="minorHAnsi" w:hAnsi="Times New Roman"/>
          <w:sz w:val="20"/>
          <w:szCs w:val="20"/>
          <w:lang w:val="en-MY"/>
        </w:rPr>
        <w:t xml:space="preserve">, </w:t>
      </w:r>
      <w:r w:rsidR="006378C4" w:rsidRPr="006C70AF">
        <w:rPr>
          <w:rFonts w:ascii="Times New Roman" w:eastAsiaTheme="minorHAnsi" w:hAnsi="Times New Roman"/>
          <w:sz w:val="20"/>
          <w:szCs w:val="20"/>
          <w:lang w:val="en-MY"/>
        </w:rPr>
        <w:t xml:space="preserve">B., </w:t>
      </w:r>
      <w:proofErr w:type="spellStart"/>
      <w:r w:rsidRPr="006C70AF">
        <w:rPr>
          <w:rFonts w:ascii="Times New Roman" w:eastAsiaTheme="minorHAnsi" w:hAnsi="Times New Roman"/>
          <w:sz w:val="20"/>
          <w:szCs w:val="20"/>
          <w:lang w:val="en-MY"/>
        </w:rPr>
        <w:t>Ara</w:t>
      </w:r>
      <w:proofErr w:type="spellEnd"/>
      <w:r w:rsidR="006378C4" w:rsidRPr="006C70AF">
        <w:rPr>
          <w:rFonts w:ascii="Times New Roman" w:eastAsiaTheme="minorHAnsi" w:hAnsi="Times New Roman"/>
          <w:sz w:val="20"/>
          <w:szCs w:val="20"/>
          <w:lang w:val="en-MY"/>
        </w:rPr>
        <w:t>,</w:t>
      </w:r>
      <w:r w:rsidRPr="006C70AF">
        <w:rPr>
          <w:rFonts w:ascii="Times New Roman" w:eastAsiaTheme="minorHAnsi" w:hAnsi="Times New Roman"/>
          <w:sz w:val="20"/>
          <w:szCs w:val="20"/>
          <w:lang w:val="en-MY"/>
        </w:rPr>
        <w:t xml:space="preserve"> </w:t>
      </w:r>
      <w:r w:rsidR="006378C4" w:rsidRPr="006C70AF">
        <w:rPr>
          <w:rFonts w:ascii="Times New Roman" w:eastAsiaTheme="minorHAnsi" w:hAnsi="Times New Roman"/>
          <w:sz w:val="20"/>
          <w:szCs w:val="20"/>
          <w:lang w:val="en-MY"/>
        </w:rPr>
        <w:t xml:space="preserve">K. M. </w:t>
      </w:r>
      <w:r w:rsidRPr="006C70AF">
        <w:rPr>
          <w:rFonts w:ascii="Times New Roman" w:eastAsiaTheme="minorHAnsi" w:hAnsi="Times New Roman"/>
          <w:sz w:val="20"/>
          <w:szCs w:val="20"/>
          <w:lang w:val="en-MY"/>
        </w:rPr>
        <w:t xml:space="preserve">and </w:t>
      </w:r>
      <w:proofErr w:type="spellStart"/>
      <w:r w:rsidR="006378C4" w:rsidRPr="006C70AF">
        <w:rPr>
          <w:rFonts w:ascii="Times New Roman" w:eastAsiaTheme="minorHAnsi" w:hAnsi="Times New Roman"/>
          <w:sz w:val="20"/>
          <w:szCs w:val="20"/>
          <w:lang w:val="en-MY"/>
        </w:rPr>
        <w:t>Raofie</w:t>
      </w:r>
      <w:proofErr w:type="spellEnd"/>
      <w:r w:rsidR="006378C4" w:rsidRPr="006C70AF">
        <w:rPr>
          <w:rFonts w:ascii="Times New Roman" w:eastAsiaTheme="minorHAnsi" w:hAnsi="Times New Roman"/>
          <w:sz w:val="20"/>
          <w:szCs w:val="20"/>
          <w:lang w:val="en-MY"/>
        </w:rPr>
        <w:t>, F. (2012). Comparison of supercritical fluid extraction and ultrasound-assisted extraction of fatty acids from quince (</w:t>
      </w:r>
      <w:proofErr w:type="spellStart"/>
      <w:r w:rsidR="006378C4" w:rsidRPr="006C70AF">
        <w:rPr>
          <w:rFonts w:ascii="Times New Roman" w:eastAsiaTheme="minorHAnsi" w:hAnsi="Times New Roman"/>
          <w:i/>
          <w:iCs/>
          <w:sz w:val="20"/>
          <w:szCs w:val="20"/>
          <w:lang w:val="en-MY"/>
        </w:rPr>
        <w:t>Cydonia</w:t>
      </w:r>
      <w:proofErr w:type="spellEnd"/>
      <w:r w:rsidR="006378C4" w:rsidRPr="006C70AF">
        <w:rPr>
          <w:rFonts w:ascii="Times New Roman" w:eastAsiaTheme="minorHAnsi" w:hAnsi="Times New Roman"/>
          <w:i/>
          <w:iCs/>
          <w:sz w:val="20"/>
          <w:szCs w:val="20"/>
          <w:lang w:val="en-MY"/>
        </w:rPr>
        <w:t xml:space="preserve"> </w:t>
      </w:r>
      <w:proofErr w:type="spellStart"/>
      <w:r w:rsidR="006378C4" w:rsidRPr="006C70AF">
        <w:rPr>
          <w:rFonts w:ascii="Times New Roman" w:eastAsiaTheme="minorHAnsi" w:hAnsi="Times New Roman"/>
          <w:i/>
          <w:iCs/>
          <w:sz w:val="20"/>
          <w:szCs w:val="20"/>
          <w:lang w:val="en-MY"/>
        </w:rPr>
        <w:t>oblonga</w:t>
      </w:r>
      <w:proofErr w:type="spellEnd"/>
      <w:r w:rsidR="006378C4" w:rsidRPr="006C70AF">
        <w:rPr>
          <w:rFonts w:ascii="Times New Roman" w:eastAsiaTheme="minorHAnsi" w:hAnsi="Times New Roman"/>
          <w:sz w:val="20"/>
          <w:szCs w:val="20"/>
          <w:lang w:val="en-MY"/>
        </w:rPr>
        <w:t xml:space="preserve"> Miller) seed using response surface methodology and central composite design.</w:t>
      </w:r>
      <w:r w:rsidR="006378C4"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Chromatography A</w:t>
      </w:r>
      <w:r w:rsidRPr="006C70AF">
        <w:rPr>
          <w:rFonts w:ascii="Times New Roman" w:eastAsiaTheme="minorHAnsi" w:hAnsi="Times New Roman"/>
          <w:iCs/>
          <w:sz w:val="20"/>
          <w:szCs w:val="20"/>
          <w:lang w:val="en-MY"/>
        </w:rPr>
        <w:t>,</w:t>
      </w:r>
      <w:r w:rsidR="006378C4" w:rsidRPr="006C70AF">
        <w:rPr>
          <w:rFonts w:ascii="Times New Roman" w:eastAsiaTheme="minorHAnsi" w:hAnsi="Times New Roman"/>
          <w:iCs/>
          <w:sz w:val="20"/>
          <w:szCs w:val="20"/>
          <w:lang w:val="en-MY"/>
        </w:rPr>
        <w:t xml:space="preserve"> </w:t>
      </w:r>
      <w:r w:rsidRPr="006C70AF">
        <w:rPr>
          <w:rFonts w:ascii="Times New Roman" w:eastAsiaTheme="minorHAnsi" w:hAnsi="Times New Roman"/>
          <w:iCs/>
          <w:sz w:val="20"/>
          <w:szCs w:val="20"/>
          <w:lang w:val="en-MY"/>
        </w:rPr>
        <w:t>1252</w:t>
      </w:r>
      <w:r w:rsidR="006378C4"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1</w:t>
      </w:r>
      <w:r w:rsidR="006C70AF">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7.</w:t>
      </w:r>
    </w:p>
    <w:p w:rsidR="006C70AF" w:rsidRDefault="007A0ED5"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Wang</w:t>
      </w:r>
      <w:r w:rsidR="006378C4" w:rsidRPr="006C70AF">
        <w:rPr>
          <w:rFonts w:ascii="Times New Roman" w:eastAsiaTheme="minorHAnsi" w:hAnsi="Times New Roman"/>
          <w:sz w:val="20"/>
          <w:szCs w:val="20"/>
          <w:lang w:val="en-MY"/>
        </w:rPr>
        <w:t xml:space="preserve">, L. </w:t>
      </w:r>
      <w:r w:rsidRPr="006C70AF">
        <w:rPr>
          <w:rFonts w:ascii="Times New Roman" w:eastAsiaTheme="minorHAnsi" w:hAnsi="Times New Roman"/>
          <w:sz w:val="20"/>
          <w:szCs w:val="20"/>
          <w:lang w:val="en-MY"/>
        </w:rPr>
        <w:t>and Weller</w:t>
      </w:r>
      <w:r w:rsidR="006378C4" w:rsidRPr="006C70AF">
        <w:rPr>
          <w:rFonts w:ascii="Times New Roman" w:eastAsiaTheme="minorHAnsi" w:hAnsi="Times New Roman"/>
          <w:sz w:val="20"/>
          <w:szCs w:val="20"/>
          <w:lang w:val="en-MY"/>
        </w:rPr>
        <w:t xml:space="preserve">, C. L. (2006). Recent advances in extraction of </w:t>
      </w:r>
      <w:proofErr w:type="spellStart"/>
      <w:r w:rsidR="006378C4" w:rsidRPr="006C70AF">
        <w:rPr>
          <w:rFonts w:ascii="Times New Roman" w:eastAsiaTheme="minorHAnsi" w:hAnsi="Times New Roman"/>
          <w:sz w:val="20"/>
          <w:szCs w:val="20"/>
          <w:lang w:val="en-MY"/>
        </w:rPr>
        <w:t>nutraceuticals</w:t>
      </w:r>
      <w:proofErr w:type="spellEnd"/>
      <w:r w:rsidR="006378C4" w:rsidRPr="006C70AF">
        <w:rPr>
          <w:rFonts w:ascii="Times New Roman" w:eastAsiaTheme="minorHAnsi" w:hAnsi="Times New Roman"/>
          <w:sz w:val="20"/>
          <w:szCs w:val="20"/>
          <w:lang w:val="en-MY"/>
        </w:rPr>
        <w:t xml:space="preserve"> from plants. </w:t>
      </w:r>
      <w:r w:rsidRPr="006C70AF">
        <w:rPr>
          <w:rFonts w:ascii="Times New Roman" w:eastAsiaTheme="minorHAnsi" w:hAnsi="Times New Roman"/>
          <w:i/>
          <w:iCs/>
          <w:sz w:val="20"/>
          <w:szCs w:val="20"/>
          <w:lang w:val="en-MY"/>
        </w:rPr>
        <w:t>Trends in Food Science &amp; Technology</w:t>
      </w:r>
      <w:r w:rsidRPr="006C70AF">
        <w:rPr>
          <w:rFonts w:ascii="Times New Roman" w:eastAsiaTheme="minorHAnsi" w:hAnsi="Times New Roman"/>
          <w:iCs/>
          <w:sz w:val="20"/>
          <w:szCs w:val="20"/>
          <w:lang w:val="en-MY"/>
        </w:rPr>
        <w:t>,</w:t>
      </w:r>
      <w:r w:rsidR="006378C4" w:rsidRPr="006C70AF">
        <w:rPr>
          <w:rFonts w:ascii="Times New Roman" w:eastAsiaTheme="minorHAnsi" w:hAnsi="Times New Roman"/>
          <w:iCs/>
          <w:sz w:val="20"/>
          <w:szCs w:val="20"/>
          <w:lang w:val="en-MY"/>
        </w:rPr>
        <w:t xml:space="preserve"> </w:t>
      </w:r>
      <w:r w:rsidRPr="006C70AF">
        <w:rPr>
          <w:rFonts w:ascii="Times New Roman" w:eastAsiaTheme="minorHAnsi" w:hAnsi="Times New Roman"/>
          <w:iCs/>
          <w:sz w:val="20"/>
          <w:szCs w:val="20"/>
          <w:lang w:val="en-MY"/>
        </w:rPr>
        <w:t>17</w:t>
      </w:r>
      <w:r w:rsidR="006378C4" w:rsidRPr="006C70AF">
        <w:rPr>
          <w:rFonts w:ascii="Times New Roman" w:eastAsiaTheme="minorHAnsi" w:hAnsi="Times New Roman"/>
          <w:iCs/>
          <w:sz w:val="20"/>
          <w:szCs w:val="20"/>
          <w:lang w:val="en-MY"/>
        </w:rPr>
        <w:t xml:space="preserve">: </w:t>
      </w:r>
      <w:r w:rsidRPr="006C70AF">
        <w:rPr>
          <w:rFonts w:ascii="Times New Roman" w:eastAsiaTheme="minorHAnsi" w:hAnsi="Times New Roman"/>
          <w:sz w:val="20"/>
          <w:szCs w:val="20"/>
          <w:lang w:val="en-MY"/>
        </w:rPr>
        <w:t>300</w:t>
      </w:r>
      <w:r w:rsidR="006C70AF">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312.</w:t>
      </w:r>
    </w:p>
    <w:p w:rsidR="006C70AF" w:rsidRDefault="006378C4"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Zaibunnisa</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A. H.</w:t>
      </w:r>
      <w:r w:rsidRPr="006C70AF">
        <w:rPr>
          <w:rFonts w:ascii="Times New Roman" w:eastAsiaTheme="minorHAnsi" w:hAnsi="Times New Roman"/>
          <w:sz w:val="20"/>
          <w:szCs w:val="20"/>
          <w:lang w:val="en-MY"/>
        </w:rPr>
        <w:t xml:space="preserve">, </w:t>
      </w:r>
      <w:proofErr w:type="spellStart"/>
      <w:r w:rsidR="007A0ED5" w:rsidRPr="006C70AF">
        <w:rPr>
          <w:rFonts w:ascii="Times New Roman" w:eastAsiaTheme="minorHAnsi" w:hAnsi="Times New Roman"/>
          <w:sz w:val="20"/>
          <w:szCs w:val="20"/>
          <w:lang w:val="en-MY"/>
        </w:rPr>
        <w:t>Norashikin</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S., </w:t>
      </w:r>
      <w:proofErr w:type="spellStart"/>
      <w:r w:rsidRPr="006C70AF">
        <w:rPr>
          <w:rFonts w:ascii="Times New Roman" w:eastAsiaTheme="minorHAnsi" w:hAnsi="Times New Roman"/>
          <w:sz w:val="20"/>
          <w:szCs w:val="20"/>
          <w:lang w:val="en-MY"/>
        </w:rPr>
        <w:t>Mamot</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 xml:space="preserve">S. </w:t>
      </w:r>
      <w:r w:rsidRPr="006C70AF">
        <w:rPr>
          <w:rFonts w:ascii="Times New Roman" w:eastAsiaTheme="minorHAnsi" w:hAnsi="Times New Roman"/>
          <w:sz w:val="20"/>
          <w:szCs w:val="20"/>
          <w:lang w:val="en-MY"/>
        </w:rPr>
        <w:t xml:space="preserve">and </w:t>
      </w:r>
      <w:r w:rsidR="007A0ED5" w:rsidRPr="006C70AF">
        <w:rPr>
          <w:rFonts w:ascii="Times New Roman" w:eastAsiaTheme="minorHAnsi" w:hAnsi="Times New Roman"/>
          <w:sz w:val="20"/>
          <w:szCs w:val="20"/>
          <w:lang w:val="en-MY"/>
        </w:rPr>
        <w:t xml:space="preserve">Osman. </w:t>
      </w:r>
      <w:r w:rsidRPr="006C70AF">
        <w:rPr>
          <w:rFonts w:ascii="Times New Roman" w:eastAsiaTheme="minorHAnsi" w:hAnsi="Times New Roman"/>
          <w:sz w:val="20"/>
          <w:szCs w:val="20"/>
          <w:lang w:val="en-MY"/>
        </w:rPr>
        <w:t>H. (2009). An experimental design approach for the extraction of volatile compounds from turmeric leaves (</w:t>
      </w:r>
      <w:r w:rsidRPr="006C70AF">
        <w:rPr>
          <w:rFonts w:ascii="Times New Roman" w:eastAsiaTheme="minorHAnsi" w:hAnsi="Times New Roman"/>
          <w:i/>
          <w:sz w:val="20"/>
          <w:szCs w:val="20"/>
          <w:lang w:val="en-MY"/>
        </w:rPr>
        <w:t xml:space="preserve">Curcuma </w:t>
      </w:r>
      <w:proofErr w:type="spellStart"/>
      <w:r w:rsidRPr="006C70AF">
        <w:rPr>
          <w:rFonts w:ascii="Times New Roman" w:eastAsiaTheme="minorHAnsi" w:hAnsi="Times New Roman"/>
          <w:i/>
          <w:sz w:val="20"/>
          <w:szCs w:val="20"/>
          <w:lang w:val="en-MY"/>
        </w:rPr>
        <w:t>domestica</w:t>
      </w:r>
      <w:proofErr w:type="spellEnd"/>
      <w:r w:rsidRPr="006C70AF">
        <w:rPr>
          <w:rFonts w:ascii="Times New Roman" w:eastAsiaTheme="minorHAnsi" w:hAnsi="Times New Roman"/>
          <w:sz w:val="20"/>
          <w:szCs w:val="20"/>
          <w:lang w:val="en-MY"/>
        </w:rPr>
        <w:t xml:space="preserve">) using pressurised liquid extraction (PLE). </w:t>
      </w:r>
      <w:r w:rsidR="007A0ED5" w:rsidRPr="006C70AF">
        <w:rPr>
          <w:rFonts w:ascii="Times New Roman" w:eastAsiaTheme="minorHAnsi" w:hAnsi="Times New Roman"/>
          <w:i/>
          <w:iCs/>
          <w:sz w:val="20"/>
          <w:szCs w:val="20"/>
          <w:lang w:val="en-MY"/>
        </w:rPr>
        <w:t>LWT - Food Science and Technology</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42</w:t>
      </w:r>
      <w:r w:rsidR="007A0ED5" w:rsidRPr="006C70AF">
        <w:rPr>
          <w:rFonts w:ascii="Times New Roman" w:eastAsiaTheme="minorHAnsi" w:hAnsi="Times New Roman"/>
          <w:sz w:val="20"/>
          <w:szCs w:val="20"/>
          <w:lang w:val="en-MY"/>
        </w:rPr>
        <w:t>(1)</w:t>
      </w:r>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233</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238.</w:t>
      </w:r>
    </w:p>
    <w:p w:rsidR="006C70AF" w:rsidRPr="006C70AF" w:rsidRDefault="00B67929"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hAnsi="Times New Roman"/>
          <w:noProof/>
          <w:sz w:val="20"/>
          <w:szCs w:val="20"/>
        </w:rPr>
        <w:t xml:space="preserve">Official Method of Analysis, </w:t>
      </w:r>
      <w:r w:rsidR="007A0ED5" w:rsidRPr="006C70AF">
        <w:rPr>
          <w:rFonts w:ascii="Times New Roman" w:hAnsi="Times New Roman"/>
          <w:noProof/>
          <w:sz w:val="20"/>
          <w:szCs w:val="20"/>
        </w:rPr>
        <w:t>AOA</w:t>
      </w:r>
      <w:r w:rsidRPr="006C70AF">
        <w:rPr>
          <w:rFonts w:ascii="Times New Roman" w:hAnsi="Times New Roman"/>
          <w:noProof/>
          <w:sz w:val="20"/>
          <w:szCs w:val="20"/>
        </w:rPr>
        <w:t xml:space="preserve">C </w:t>
      </w:r>
      <w:r w:rsidR="007A0ED5" w:rsidRPr="006C70AF">
        <w:rPr>
          <w:rFonts w:ascii="Times New Roman" w:hAnsi="Times New Roman"/>
          <w:noProof/>
          <w:sz w:val="20"/>
          <w:szCs w:val="20"/>
        </w:rPr>
        <w:t>17</w:t>
      </w:r>
      <w:r w:rsidR="007A0ED5" w:rsidRPr="006C70AF">
        <w:rPr>
          <w:rFonts w:ascii="Times New Roman" w:hAnsi="Times New Roman"/>
          <w:noProof/>
          <w:sz w:val="20"/>
          <w:szCs w:val="20"/>
          <w:vertAlign w:val="superscript"/>
        </w:rPr>
        <w:t xml:space="preserve">th </w:t>
      </w:r>
      <w:r w:rsidR="007A0ED5" w:rsidRPr="006C70AF">
        <w:rPr>
          <w:rFonts w:ascii="Times New Roman" w:hAnsi="Times New Roman"/>
          <w:noProof/>
          <w:sz w:val="20"/>
          <w:szCs w:val="20"/>
        </w:rPr>
        <w:t xml:space="preserve">edn. </w:t>
      </w:r>
      <w:r w:rsidRPr="006C70AF">
        <w:rPr>
          <w:rFonts w:ascii="Times New Roman" w:hAnsi="Times New Roman"/>
          <w:noProof/>
          <w:sz w:val="20"/>
          <w:szCs w:val="20"/>
        </w:rPr>
        <w:t xml:space="preserve">(2000). </w:t>
      </w:r>
      <w:r w:rsidR="007A0ED5" w:rsidRPr="006C70AF">
        <w:rPr>
          <w:rFonts w:ascii="Times New Roman" w:hAnsi="Times New Roman"/>
          <w:noProof/>
          <w:sz w:val="20"/>
          <w:szCs w:val="20"/>
        </w:rPr>
        <w:t xml:space="preserve">Moisture in Spices / I.S Specification No I.S 1797- 1985. </w:t>
      </w:r>
      <w:r w:rsidR="007A0ED5" w:rsidRPr="006C70AF">
        <w:rPr>
          <w:rFonts w:ascii="Times New Roman" w:hAnsi="Times New Roman"/>
          <w:i/>
          <w:noProof/>
          <w:sz w:val="20"/>
          <w:szCs w:val="20"/>
        </w:rPr>
        <w:t>Methods of Test for Spices and Condiments</w:t>
      </w:r>
      <w:r w:rsidR="007A0ED5" w:rsidRPr="006C70AF">
        <w:rPr>
          <w:rFonts w:ascii="Times New Roman" w:hAnsi="Times New Roman"/>
          <w:noProof/>
          <w:sz w:val="20"/>
          <w:szCs w:val="20"/>
        </w:rPr>
        <w:t>.</w:t>
      </w:r>
    </w:p>
    <w:p w:rsidR="006C70AF" w:rsidRPr="006C70AF" w:rsidRDefault="002E0F7F"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hAnsi="Times New Roman"/>
          <w:noProof/>
          <w:sz w:val="20"/>
          <w:szCs w:val="20"/>
        </w:rPr>
        <w:t xml:space="preserve">Zaibunnisa, </w:t>
      </w:r>
      <w:r w:rsidR="007A0ED5" w:rsidRPr="006C70AF">
        <w:rPr>
          <w:rFonts w:ascii="Times New Roman" w:hAnsi="Times New Roman"/>
          <w:noProof/>
          <w:sz w:val="20"/>
          <w:szCs w:val="20"/>
        </w:rPr>
        <w:t>A. H.</w:t>
      </w:r>
      <w:r w:rsidRPr="006C70AF">
        <w:rPr>
          <w:rFonts w:ascii="Times New Roman" w:hAnsi="Times New Roman"/>
          <w:noProof/>
          <w:sz w:val="20"/>
          <w:szCs w:val="20"/>
        </w:rPr>
        <w:t xml:space="preserve"> (2009). Inclusion complexes of turmeric oleoresin with β and γ-cyclodextrin. </w:t>
      </w:r>
      <w:r w:rsidR="007A0ED5" w:rsidRPr="006C70AF">
        <w:rPr>
          <w:rFonts w:ascii="Times New Roman" w:hAnsi="Times New Roman"/>
          <w:i/>
          <w:noProof/>
          <w:sz w:val="20"/>
          <w:szCs w:val="20"/>
        </w:rPr>
        <w:t>Ph.D. Thesis</w:t>
      </w:r>
      <w:r w:rsidR="007A0ED5" w:rsidRPr="006C70AF">
        <w:rPr>
          <w:rFonts w:ascii="Times New Roman" w:hAnsi="Times New Roman"/>
          <w:noProof/>
          <w:sz w:val="20"/>
          <w:szCs w:val="20"/>
        </w:rPr>
        <w:t>,</w:t>
      </w:r>
      <w:r w:rsidR="006C1335" w:rsidRPr="006C70AF">
        <w:rPr>
          <w:rFonts w:ascii="Times New Roman" w:hAnsi="Times New Roman"/>
          <w:noProof/>
          <w:sz w:val="20"/>
          <w:szCs w:val="20"/>
        </w:rPr>
        <w:t xml:space="preserve"> Universiti Kebangsaan </w:t>
      </w:r>
      <w:r w:rsidRPr="006C70AF">
        <w:rPr>
          <w:rFonts w:ascii="Times New Roman" w:hAnsi="Times New Roman"/>
          <w:noProof/>
          <w:sz w:val="20"/>
          <w:szCs w:val="20"/>
        </w:rPr>
        <w:t>Malaysia</w:t>
      </w:r>
      <w:r w:rsidR="007A0ED5" w:rsidRPr="006C70AF">
        <w:rPr>
          <w:rFonts w:ascii="Times New Roman" w:hAnsi="Times New Roman"/>
          <w:noProof/>
          <w:sz w:val="20"/>
          <w:szCs w:val="20"/>
        </w:rPr>
        <w:t>.</w:t>
      </w:r>
    </w:p>
    <w:p w:rsidR="006C70AF" w:rsidRDefault="00CE5B82"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Gilda, </w:t>
      </w:r>
      <w:r w:rsidR="007A0ED5" w:rsidRPr="006C70AF">
        <w:rPr>
          <w:rFonts w:ascii="Times New Roman" w:eastAsiaTheme="minorHAnsi" w:hAnsi="Times New Roman"/>
          <w:sz w:val="20"/>
          <w:szCs w:val="20"/>
          <w:lang w:val="en-MY"/>
        </w:rPr>
        <w:t>S.</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proofErr w:type="spellStart"/>
      <w:r w:rsidRPr="006C70AF">
        <w:rPr>
          <w:rFonts w:ascii="Times New Roman" w:eastAsiaTheme="minorHAnsi" w:hAnsi="Times New Roman"/>
          <w:sz w:val="20"/>
          <w:szCs w:val="20"/>
          <w:lang w:val="en-MY"/>
        </w:rPr>
        <w:t>Kanitkar</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M.</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proofErr w:type="spellStart"/>
      <w:r w:rsidR="007A0ED5" w:rsidRPr="006C70AF">
        <w:rPr>
          <w:rFonts w:ascii="Times New Roman" w:eastAsiaTheme="minorHAnsi" w:hAnsi="Times New Roman"/>
          <w:sz w:val="20"/>
          <w:szCs w:val="20"/>
          <w:lang w:val="en-MY"/>
        </w:rPr>
        <w:t>Bhonde</w:t>
      </w:r>
      <w:proofErr w:type="spellEnd"/>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R. </w:t>
      </w:r>
      <w:r w:rsidR="007A0ED5" w:rsidRPr="006C70AF">
        <w:rPr>
          <w:rFonts w:ascii="Times New Roman" w:eastAsiaTheme="minorHAnsi" w:hAnsi="Times New Roman"/>
          <w:sz w:val="20"/>
          <w:szCs w:val="20"/>
          <w:lang w:val="en-MY"/>
        </w:rPr>
        <w:t xml:space="preserve">and </w:t>
      </w:r>
      <w:proofErr w:type="spellStart"/>
      <w:r w:rsidRPr="006C70AF">
        <w:rPr>
          <w:rFonts w:ascii="Times New Roman" w:eastAsiaTheme="minorHAnsi" w:hAnsi="Times New Roman"/>
          <w:sz w:val="20"/>
          <w:szCs w:val="20"/>
          <w:lang w:val="en-MY"/>
        </w:rPr>
        <w:t>Paradkar</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A.</w:t>
      </w:r>
      <w:r w:rsidRPr="006C70AF">
        <w:rPr>
          <w:rFonts w:ascii="Times New Roman" w:eastAsiaTheme="minorHAnsi" w:hAnsi="Times New Roman"/>
          <w:sz w:val="20"/>
          <w:szCs w:val="20"/>
          <w:lang w:val="en-MY"/>
        </w:rPr>
        <w:t xml:space="preserve"> (2010).</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Activity of water-soluble turmeric extract using hydrophilic excipients.</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
          <w:iCs/>
          <w:sz w:val="20"/>
          <w:szCs w:val="20"/>
          <w:lang w:val="en-MY"/>
        </w:rPr>
        <w:t>LWT - Food Science and Technolog</w:t>
      </w:r>
      <w:r w:rsidRPr="006C70AF">
        <w:rPr>
          <w:rFonts w:ascii="Times New Roman" w:eastAsiaTheme="minorHAnsi" w:hAnsi="Times New Roman"/>
          <w:i/>
          <w:iCs/>
          <w:sz w:val="20"/>
          <w:szCs w:val="20"/>
          <w:lang w:val="en-MY"/>
        </w:rPr>
        <w:t xml:space="preserve">y, </w:t>
      </w:r>
      <w:r w:rsidR="007A0ED5" w:rsidRPr="006C70AF">
        <w:rPr>
          <w:rFonts w:ascii="Times New Roman" w:eastAsiaTheme="minorHAnsi" w:hAnsi="Times New Roman"/>
          <w:iCs/>
          <w:sz w:val="20"/>
          <w:szCs w:val="20"/>
          <w:lang w:val="en-MY"/>
        </w:rPr>
        <w:t>43</w:t>
      </w:r>
      <w:r w:rsidRPr="006C70AF">
        <w:rPr>
          <w:rFonts w:ascii="Times New Roman" w:eastAsiaTheme="minorHAnsi" w:hAnsi="Times New Roman"/>
          <w:sz w:val="20"/>
          <w:szCs w:val="20"/>
          <w:lang w:val="en-MY"/>
        </w:rPr>
        <w:t xml:space="preserve">(1): </w:t>
      </w:r>
      <w:r w:rsidR="007A0ED5" w:rsidRPr="006C70AF">
        <w:rPr>
          <w:rFonts w:ascii="Times New Roman" w:eastAsiaTheme="minorHAnsi" w:hAnsi="Times New Roman"/>
          <w:sz w:val="20"/>
          <w:szCs w:val="20"/>
          <w:lang w:val="en-MY"/>
        </w:rPr>
        <w:t>59</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66.</w:t>
      </w:r>
    </w:p>
    <w:p w:rsidR="006C70AF" w:rsidRDefault="00D43A5A"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Wakte</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P. S.</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Sachin, </w:t>
      </w:r>
      <w:r w:rsidRPr="006C70AF">
        <w:rPr>
          <w:rFonts w:ascii="Times New Roman" w:eastAsiaTheme="minorHAnsi" w:hAnsi="Times New Roman"/>
          <w:sz w:val="20"/>
          <w:szCs w:val="20"/>
          <w:lang w:val="en-MY"/>
        </w:rPr>
        <w:t xml:space="preserve">B. S., </w:t>
      </w:r>
      <w:proofErr w:type="spellStart"/>
      <w:r w:rsidR="007A0ED5" w:rsidRPr="006C70AF">
        <w:rPr>
          <w:rFonts w:ascii="Times New Roman" w:eastAsiaTheme="minorHAnsi" w:hAnsi="Times New Roman"/>
          <w:sz w:val="20"/>
          <w:szCs w:val="20"/>
          <w:lang w:val="en-MY"/>
        </w:rPr>
        <w:t>Patil</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A. A., </w:t>
      </w:r>
      <w:proofErr w:type="spellStart"/>
      <w:r w:rsidR="007A0ED5" w:rsidRPr="006C70AF">
        <w:rPr>
          <w:rFonts w:ascii="Times New Roman" w:eastAsiaTheme="minorHAnsi" w:hAnsi="Times New Roman"/>
          <w:sz w:val="20"/>
          <w:szCs w:val="20"/>
          <w:lang w:val="en-MY"/>
        </w:rPr>
        <w:t>Mohato</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D. M., </w:t>
      </w:r>
      <w:r w:rsidR="007A0ED5" w:rsidRPr="006C70AF">
        <w:rPr>
          <w:rFonts w:ascii="Times New Roman" w:eastAsiaTheme="minorHAnsi" w:hAnsi="Times New Roman"/>
          <w:sz w:val="20"/>
          <w:szCs w:val="20"/>
          <w:lang w:val="en-MY"/>
        </w:rPr>
        <w:t>Band</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T. H. </w:t>
      </w:r>
      <w:r w:rsidR="007A0ED5" w:rsidRPr="006C70AF">
        <w:rPr>
          <w:rFonts w:ascii="Times New Roman" w:eastAsiaTheme="minorHAnsi" w:hAnsi="Times New Roman"/>
          <w:sz w:val="20"/>
          <w:szCs w:val="20"/>
          <w:lang w:val="en-MY"/>
        </w:rPr>
        <w:t xml:space="preserve">and </w:t>
      </w:r>
      <w:proofErr w:type="spellStart"/>
      <w:r w:rsidR="007A0ED5" w:rsidRPr="006C70AF">
        <w:rPr>
          <w:rFonts w:ascii="Times New Roman" w:eastAsiaTheme="minorHAnsi" w:hAnsi="Times New Roman"/>
          <w:sz w:val="20"/>
          <w:szCs w:val="20"/>
          <w:lang w:val="en-MY"/>
        </w:rPr>
        <w:t>Shinde</w:t>
      </w:r>
      <w:proofErr w:type="spellEnd"/>
      <w:r w:rsidRPr="006C70AF">
        <w:rPr>
          <w:rFonts w:ascii="Times New Roman" w:eastAsiaTheme="minorHAnsi" w:hAnsi="Times New Roman"/>
          <w:sz w:val="20"/>
          <w:szCs w:val="20"/>
          <w:lang w:val="en-MY"/>
        </w:rPr>
        <w:t>, D. B</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(2011). Optimization of microwave, ultra-sonic and supercritical carbon dioxide assisted extraction techniques for </w:t>
      </w:r>
      <w:proofErr w:type="spellStart"/>
      <w:r w:rsidRPr="006C70AF">
        <w:rPr>
          <w:rFonts w:ascii="Times New Roman" w:eastAsiaTheme="minorHAnsi" w:hAnsi="Times New Roman"/>
          <w:sz w:val="20"/>
          <w:szCs w:val="20"/>
          <w:lang w:val="en-MY"/>
        </w:rPr>
        <w:t>curcumin</w:t>
      </w:r>
      <w:proofErr w:type="spellEnd"/>
      <w:r w:rsidRPr="006C70AF">
        <w:rPr>
          <w:rFonts w:ascii="Times New Roman" w:eastAsiaTheme="minorHAnsi" w:hAnsi="Times New Roman"/>
          <w:sz w:val="20"/>
          <w:szCs w:val="20"/>
          <w:lang w:val="en-MY"/>
        </w:rPr>
        <w:t xml:space="preserve"> from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79</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50</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55.</w:t>
      </w:r>
    </w:p>
    <w:p w:rsidR="006C70AF" w:rsidRDefault="00471FE9"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Li, </w:t>
      </w:r>
      <w:r w:rsidR="00686FEA" w:rsidRPr="006C70AF">
        <w:rPr>
          <w:rFonts w:ascii="Times New Roman" w:eastAsiaTheme="minorHAnsi" w:hAnsi="Times New Roman"/>
          <w:sz w:val="20"/>
          <w:szCs w:val="20"/>
          <w:lang w:val="en-MY"/>
        </w:rPr>
        <w:t>S.</w:t>
      </w:r>
      <w:r w:rsidRPr="006C70AF">
        <w:rPr>
          <w:rFonts w:ascii="Times New Roman" w:eastAsiaTheme="minorHAnsi" w:hAnsi="Times New Roman"/>
          <w:sz w:val="20"/>
          <w:szCs w:val="20"/>
          <w:lang w:val="en-MY"/>
        </w:rPr>
        <w:t>,</w:t>
      </w:r>
      <w:r w:rsidR="00686FEA"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 xml:space="preserve">Yuan, </w:t>
      </w:r>
      <w:r w:rsidRPr="006C70AF">
        <w:rPr>
          <w:rFonts w:ascii="Times New Roman" w:eastAsiaTheme="minorHAnsi" w:hAnsi="Times New Roman"/>
          <w:sz w:val="20"/>
          <w:szCs w:val="20"/>
          <w:lang w:val="en-MY"/>
        </w:rPr>
        <w:t xml:space="preserve">W., Deng, </w:t>
      </w:r>
      <w:r w:rsidR="007A0ED5" w:rsidRPr="006C70AF">
        <w:rPr>
          <w:rFonts w:ascii="Times New Roman" w:eastAsiaTheme="minorHAnsi" w:hAnsi="Times New Roman"/>
          <w:sz w:val="20"/>
          <w:szCs w:val="20"/>
          <w:lang w:val="en-MY"/>
        </w:rPr>
        <w:t>G.</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Wang, </w:t>
      </w:r>
      <w:r w:rsidR="007A0ED5" w:rsidRPr="006C70AF">
        <w:rPr>
          <w:rFonts w:ascii="Times New Roman" w:eastAsiaTheme="minorHAnsi" w:hAnsi="Times New Roman"/>
          <w:sz w:val="20"/>
          <w:szCs w:val="20"/>
          <w:lang w:val="en-MY"/>
        </w:rPr>
        <w:t>P.</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Yang, </w:t>
      </w:r>
      <w:r w:rsidR="007A0ED5" w:rsidRPr="006C70AF">
        <w:rPr>
          <w:rFonts w:ascii="Times New Roman" w:eastAsiaTheme="minorHAnsi" w:hAnsi="Times New Roman"/>
          <w:sz w:val="20"/>
          <w:szCs w:val="20"/>
          <w:lang w:val="en-MY"/>
        </w:rPr>
        <w:t xml:space="preserve">P. and </w:t>
      </w:r>
      <w:r w:rsidRPr="006C70AF">
        <w:rPr>
          <w:rFonts w:ascii="Times New Roman" w:eastAsiaTheme="minorHAnsi" w:hAnsi="Times New Roman"/>
          <w:sz w:val="20"/>
          <w:szCs w:val="20"/>
          <w:lang w:val="en-MY"/>
        </w:rPr>
        <w:t xml:space="preserve">Aggarwal, </w:t>
      </w:r>
      <w:r w:rsidR="007A0ED5" w:rsidRPr="006C70AF">
        <w:rPr>
          <w:rFonts w:ascii="Times New Roman" w:eastAsiaTheme="minorHAnsi" w:hAnsi="Times New Roman"/>
          <w:sz w:val="20"/>
          <w:szCs w:val="20"/>
          <w:lang w:val="en-MY"/>
        </w:rPr>
        <w:t>B. B.</w:t>
      </w:r>
      <w:r w:rsidRPr="006C70AF">
        <w:rPr>
          <w:rFonts w:ascii="Times New Roman" w:eastAsiaTheme="minorHAnsi" w:hAnsi="Times New Roman"/>
          <w:sz w:val="20"/>
          <w:szCs w:val="20"/>
          <w:lang w:val="en-MY"/>
        </w:rPr>
        <w:t xml:space="preserve"> (2011). Chemical Composition and Product Quality Control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w:t>
      </w:r>
      <w:r w:rsidR="007A0ED5" w:rsidRPr="006C70AF">
        <w:rPr>
          <w:rFonts w:ascii="Times New Roman" w:eastAsiaTheme="minorHAnsi" w:hAnsi="Times New Roman"/>
          <w:i/>
          <w:iCs/>
          <w:sz w:val="20"/>
          <w:szCs w:val="20"/>
          <w:lang w:val="en-MY"/>
        </w:rPr>
        <w:t>Pharmaceutical Crops</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2</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28</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54.</w:t>
      </w:r>
    </w:p>
    <w:p w:rsidR="006C70AF" w:rsidRDefault="00CB1AB8"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Allawzi</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M.</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Al-</w:t>
      </w:r>
      <w:proofErr w:type="spellStart"/>
      <w:r w:rsidRPr="006C70AF">
        <w:rPr>
          <w:rFonts w:ascii="Times New Roman" w:eastAsiaTheme="minorHAnsi" w:hAnsi="Times New Roman"/>
          <w:sz w:val="20"/>
          <w:szCs w:val="20"/>
          <w:lang w:val="en-MY"/>
        </w:rPr>
        <w:t>Otoom</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A.</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proofErr w:type="spellStart"/>
      <w:r w:rsidR="007A0ED5" w:rsidRPr="006C70AF">
        <w:rPr>
          <w:rFonts w:ascii="Times New Roman" w:eastAsiaTheme="minorHAnsi" w:hAnsi="Times New Roman"/>
          <w:sz w:val="20"/>
          <w:szCs w:val="20"/>
          <w:lang w:val="en-MY"/>
        </w:rPr>
        <w:t>Allaboun</w:t>
      </w:r>
      <w:proofErr w:type="spellEnd"/>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H., </w:t>
      </w:r>
      <w:proofErr w:type="spellStart"/>
      <w:r w:rsidR="007A0ED5" w:rsidRPr="006C70AF">
        <w:rPr>
          <w:rFonts w:ascii="Times New Roman" w:eastAsiaTheme="minorHAnsi" w:hAnsi="Times New Roman"/>
          <w:sz w:val="20"/>
          <w:szCs w:val="20"/>
          <w:lang w:val="en-MY"/>
        </w:rPr>
        <w:t>Ajlouni</w:t>
      </w:r>
      <w:proofErr w:type="spellEnd"/>
      <w:r w:rsidRPr="006C70AF">
        <w:rPr>
          <w:rFonts w:ascii="Times New Roman" w:eastAsiaTheme="minorHAnsi" w:hAnsi="Times New Roman"/>
          <w:sz w:val="20"/>
          <w:szCs w:val="20"/>
          <w:lang w:val="en-MY"/>
        </w:rPr>
        <w:t xml:space="preserve">, A. </w:t>
      </w:r>
      <w:r w:rsidR="007A0ED5" w:rsidRPr="006C70AF">
        <w:rPr>
          <w:rFonts w:ascii="Times New Roman" w:eastAsiaTheme="minorHAnsi" w:hAnsi="Times New Roman"/>
          <w:sz w:val="20"/>
          <w:szCs w:val="20"/>
          <w:lang w:val="en-MY"/>
        </w:rPr>
        <w:t xml:space="preserve">and </w:t>
      </w:r>
      <w:proofErr w:type="spellStart"/>
      <w:r w:rsidR="007A0ED5" w:rsidRPr="006C70AF">
        <w:rPr>
          <w:rFonts w:ascii="Times New Roman" w:eastAsiaTheme="minorHAnsi" w:hAnsi="Times New Roman"/>
          <w:sz w:val="20"/>
          <w:szCs w:val="20"/>
          <w:lang w:val="en-MY"/>
        </w:rPr>
        <w:t>Nseirat</w:t>
      </w:r>
      <w:proofErr w:type="spellEnd"/>
      <w:r w:rsidRPr="006C70AF">
        <w:rPr>
          <w:rFonts w:ascii="Times New Roman" w:eastAsiaTheme="minorHAnsi" w:hAnsi="Times New Roman"/>
          <w:sz w:val="20"/>
          <w:szCs w:val="20"/>
          <w:lang w:val="en-MY"/>
        </w:rPr>
        <w:t>, F. A. (2011). CO</w:t>
      </w:r>
      <w:r w:rsidRPr="006C70AF">
        <w:rPr>
          <w:rFonts w:ascii="Times New Roman" w:eastAsiaTheme="minorHAnsi" w:hAnsi="Times New Roman"/>
          <w:sz w:val="20"/>
          <w:szCs w:val="20"/>
          <w:vertAlign w:val="subscript"/>
          <w:lang w:val="en-MY"/>
        </w:rPr>
        <w:t>2</w:t>
      </w:r>
      <w:r w:rsidRPr="006C70AF">
        <w:rPr>
          <w:rFonts w:ascii="Times New Roman" w:eastAsiaTheme="minorHAnsi" w:hAnsi="Times New Roman"/>
          <w:sz w:val="20"/>
          <w:szCs w:val="20"/>
          <w:lang w:val="en-MY"/>
        </w:rPr>
        <w:t xml:space="preserve"> supercritical fluid extraction of Jordanian oil shale utilizing different co-solvents. </w:t>
      </w:r>
      <w:r w:rsidR="007A0ED5" w:rsidRPr="006C70AF">
        <w:rPr>
          <w:rFonts w:ascii="Times New Roman" w:eastAsiaTheme="minorHAnsi" w:hAnsi="Times New Roman"/>
          <w:i/>
          <w:iCs/>
          <w:sz w:val="20"/>
          <w:szCs w:val="20"/>
          <w:lang w:val="en-MY"/>
        </w:rPr>
        <w:t>Fuel Processing Technology</w:t>
      </w:r>
      <w:r w:rsidR="007A0ED5" w:rsidRPr="006C70AF">
        <w:rPr>
          <w:rFonts w:ascii="Times New Roman" w:eastAsiaTheme="minorHAnsi" w:hAnsi="Times New Roman"/>
          <w:iCs/>
          <w:sz w:val="20"/>
          <w:szCs w:val="20"/>
          <w:lang w:val="en-MY"/>
        </w:rPr>
        <w:t>,</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92</w:t>
      </w:r>
      <w:r w:rsidRPr="006C70AF">
        <w:rPr>
          <w:rFonts w:ascii="Times New Roman" w:eastAsiaTheme="minorHAnsi" w:hAnsi="Times New Roman"/>
          <w:sz w:val="20"/>
          <w:szCs w:val="20"/>
          <w:lang w:val="en-MY"/>
        </w:rPr>
        <w:t xml:space="preserve">(10): </w:t>
      </w:r>
      <w:r w:rsidR="007A0ED5" w:rsidRPr="006C70AF">
        <w:rPr>
          <w:rFonts w:ascii="Times New Roman" w:eastAsiaTheme="minorHAnsi" w:hAnsi="Times New Roman"/>
          <w:sz w:val="20"/>
          <w:szCs w:val="20"/>
          <w:lang w:val="en-MY"/>
        </w:rPr>
        <w:t>2016</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2023.</w:t>
      </w:r>
    </w:p>
    <w:p w:rsidR="006C70AF" w:rsidRDefault="007A0ED5"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Herrero</w:t>
      </w:r>
      <w:proofErr w:type="spellEnd"/>
      <w:r w:rsidRPr="006C70AF">
        <w:rPr>
          <w:rFonts w:ascii="Times New Roman" w:eastAsiaTheme="minorHAnsi" w:hAnsi="Times New Roman"/>
          <w:sz w:val="20"/>
          <w:szCs w:val="20"/>
          <w:lang w:val="en-MY"/>
        </w:rPr>
        <w:t xml:space="preserve">, </w:t>
      </w:r>
      <w:r w:rsidR="00CB4448" w:rsidRPr="006C70AF">
        <w:rPr>
          <w:rFonts w:ascii="Times New Roman" w:eastAsiaTheme="minorHAnsi" w:hAnsi="Times New Roman"/>
          <w:sz w:val="20"/>
          <w:szCs w:val="20"/>
          <w:lang w:val="en-MY"/>
        </w:rPr>
        <w:t xml:space="preserve">M., </w:t>
      </w:r>
      <w:r w:rsidRPr="006C70AF">
        <w:rPr>
          <w:rFonts w:ascii="Times New Roman" w:eastAsiaTheme="minorHAnsi" w:hAnsi="Times New Roman"/>
          <w:sz w:val="20"/>
          <w:szCs w:val="20"/>
          <w:lang w:val="en-MY"/>
        </w:rPr>
        <w:t>Castro-</w:t>
      </w:r>
      <w:proofErr w:type="spellStart"/>
      <w:r w:rsidRPr="006C70AF">
        <w:rPr>
          <w:rFonts w:ascii="Times New Roman" w:eastAsiaTheme="minorHAnsi" w:hAnsi="Times New Roman"/>
          <w:sz w:val="20"/>
          <w:szCs w:val="20"/>
          <w:lang w:val="en-MY"/>
        </w:rPr>
        <w:t>Puyana</w:t>
      </w:r>
      <w:proofErr w:type="spellEnd"/>
      <w:r w:rsidRPr="006C70AF">
        <w:rPr>
          <w:rFonts w:ascii="Times New Roman" w:eastAsiaTheme="minorHAnsi" w:hAnsi="Times New Roman"/>
          <w:sz w:val="20"/>
          <w:szCs w:val="20"/>
          <w:lang w:val="en-MY"/>
        </w:rPr>
        <w:t xml:space="preserve">, </w:t>
      </w:r>
      <w:r w:rsidR="00CB4448" w:rsidRPr="006C70AF">
        <w:rPr>
          <w:rFonts w:ascii="Times New Roman" w:eastAsiaTheme="minorHAnsi" w:hAnsi="Times New Roman"/>
          <w:sz w:val="20"/>
          <w:szCs w:val="20"/>
          <w:lang w:val="en-MY"/>
        </w:rPr>
        <w:t xml:space="preserve">M., </w:t>
      </w:r>
      <w:proofErr w:type="spellStart"/>
      <w:r w:rsidRPr="006C70AF">
        <w:rPr>
          <w:rFonts w:ascii="Times New Roman" w:eastAsiaTheme="minorHAnsi" w:hAnsi="Times New Roman"/>
          <w:sz w:val="20"/>
          <w:szCs w:val="20"/>
          <w:lang w:val="en-MY"/>
        </w:rPr>
        <w:t>Mendiola</w:t>
      </w:r>
      <w:proofErr w:type="spellEnd"/>
      <w:r w:rsidR="00CB4448" w:rsidRPr="006C70AF">
        <w:rPr>
          <w:rFonts w:ascii="Times New Roman" w:eastAsiaTheme="minorHAnsi" w:hAnsi="Times New Roman"/>
          <w:sz w:val="20"/>
          <w:szCs w:val="20"/>
          <w:lang w:val="en-MY"/>
        </w:rPr>
        <w:t xml:space="preserve">, J. A. </w:t>
      </w:r>
      <w:r w:rsidRPr="006C70AF">
        <w:rPr>
          <w:rFonts w:ascii="Times New Roman" w:eastAsiaTheme="minorHAnsi" w:hAnsi="Times New Roman"/>
          <w:sz w:val="20"/>
          <w:szCs w:val="20"/>
          <w:lang w:val="en-MY"/>
        </w:rPr>
        <w:t xml:space="preserve">and </w:t>
      </w:r>
      <w:proofErr w:type="spellStart"/>
      <w:r w:rsidR="00CB4448" w:rsidRPr="006C70AF">
        <w:rPr>
          <w:rFonts w:ascii="Times New Roman" w:eastAsiaTheme="minorHAnsi" w:hAnsi="Times New Roman"/>
          <w:sz w:val="20"/>
          <w:szCs w:val="20"/>
          <w:lang w:val="en-MY"/>
        </w:rPr>
        <w:t>Ibañez</w:t>
      </w:r>
      <w:proofErr w:type="spellEnd"/>
      <w:r w:rsidR="00CB4448" w:rsidRPr="006C70AF">
        <w:rPr>
          <w:rFonts w:ascii="Times New Roman" w:eastAsiaTheme="minorHAnsi" w:hAnsi="Times New Roman"/>
          <w:sz w:val="20"/>
          <w:szCs w:val="20"/>
          <w:lang w:val="en-MY"/>
        </w:rPr>
        <w:t xml:space="preserve">, E. </w:t>
      </w:r>
      <w:r w:rsidR="006C70AF">
        <w:rPr>
          <w:rFonts w:ascii="Times New Roman" w:eastAsiaTheme="minorHAnsi" w:hAnsi="Times New Roman"/>
          <w:sz w:val="20"/>
          <w:szCs w:val="20"/>
          <w:lang w:val="en-MY"/>
        </w:rPr>
        <w:t xml:space="preserve">(2013). </w:t>
      </w:r>
      <w:r w:rsidR="00CB4448" w:rsidRPr="006C70AF">
        <w:rPr>
          <w:rFonts w:ascii="Times New Roman" w:eastAsiaTheme="minorHAnsi" w:hAnsi="Times New Roman"/>
          <w:sz w:val="20"/>
          <w:szCs w:val="20"/>
          <w:lang w:val="en-MY"/>
        </w:rPr>
        <w:t>Compressed fluids for the extraction of bioactive compound</w:t>
      </w:r>
      <w:r w:rsidR="006C70AF">
        <w:rPr>
          <w:rFonts w:ascii="Times New Roman" w:eastAsiaTheme="minorHAnsi" w:hAnsi="Times New Roman"/>
          <w:sz w:val="20"/>
          <w:szCs w:val="20"/>
          <w:lang w:val="en-MY"/>
        </w:rPr>
        <w:t>s</w:t>
      </w:r>
      <w:r w:rsidR="00CB4448" w:rsidRPr="006C70AF">
        <w:rPr>
          <w:rFonts w:ascii="Times New Roman" w:eastAsiaTheme="minorHAnsi" w:hAnsi="Times New Roman"/>
          <w:sz w:val="20"/>
          <w:szCs w:val="20"/>
          <w:lang w:val="en-MY"/>
        </w:rPr>
        <w:t xml:space="preserve">. </w:t>
      </w:r>
      <w:proofErr w:type="spellStart"/>
      <w:r w:rsidRPr="006C70AF">
        <w:rPr>
          <w:rFonts w:ascii="Times New Roman" w:eastAsiaTheme="minorHAnsi" w:hAnsi="Times New Roman"/>
          <w:i/>
          <w:iCs/>
          <w:sz w:val="20"/>
          <w:szCs w:val="20"/>
          <w:lang w:val="en-MY"/>
        </w:rPr>
        <w:t>TrAC</w:t>
      </w:r>
      <w:proofErr w:type="spellEnd"/>
      <w:r w:rsidRPr="006C70AF">
        <w:rPr>
          <w:rFonts w:ascii="Times New Roman" w:eastAsiaTheme="minorHAnsi" w:hAnsi="Times New Roman"/>
          <w:i/>
          <w:iCs/>
          <w:sz w:val="20"/>
          <w:szCs w:val="20"/>
          <w:lang w:val="en-MY"/>
        </w:rPr>
        <w:t xml:space="preserve"> Trends in Analytical Chemistry</w:t>
      </w:r>
      <w:r w:rsidR="00CB4448" w:rsidRPr="006C70AF">
        <w:rPr>
          <w:rFonts w:ascii="Times New Roman" w:eastAsiaTheme="minorHAnsi" w:hAnsi="Times New Roman"/>
          <w:iCs/>
          <w:sz w:val="20"/>
          <w:szCs w:val="20"/>
          <w:lang w:val="en-MY"/>
        </w:rPr>
        <w:t xml:space="preserve">, </w:t>
      </w:r>
      <w:r w:rsidRPr="006C70AF">
        <w:rPr>
          <w:rFonts w:ascii="Times New Roman" w:eastAsiaTheme="minorHAnsi" w:hAnsi="Times New Roman"/>
          <w:iCs/>
          <w:sz w:val="20"/>
          <w:szCs w:val="20"/>
          <w:lang w:val="en-MY"/>
        </w:rPr>
        <w:t>43</w:t>
      </w:r>
      <w:r w:rsidR="00CB4448" w:rsidRPr="006C70AF">
        <w:rPr>
          <w:rFonts w:ascii="Times New Roman" w:eastAsiaTheme="minorHAnsi" w:hAnsi="Times New Roman"/>
          <w:iCs/>
          <w:sz w:val="20"/>
          <w:szCs w:val="20"/>
          <w:lang w:val="en-MY"/>
        </w:rPr>
        <w:t xml:space="preserve">: </w:t>
      </w:r>
      <w:r w:rsidRPr="006C70AF">
        <w:rPr>
          <w:rFonts w:ascii="Times New Roman" w:eastAsiaTheme="minorHAnsi" w:hAnsi="Times New Roman"/>
          <w:sz w:val="20"/>
          <w:szCs w:val="20"/>
          <w:lang w:val="en-MY"/>
        </w:rPr>
        <w:t>67</w:t>
      </w:r>
      <w:r w:rsidR="006C70AF">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83.</w:t>
      </w:r>
    </w:p>
    <w:p w:rsidR="006C70AF" w:rsidRDefault="00D942DA"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Sovilj</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M. N.</w:t>
      </w:r>
      <w:r w:rsidRPr="006C70AF">
        <w:rPr>
          <w:rFonts w:ascii="Times New Roman" w:eastAsiaTheme="minorHAnsi" w:hAnsi="Times New Roman"/>
          <w:sz w:val="20"/>
          <w:szCs w:val="20"/>
          <w:lang w:val="en-MY"/>
        </w:rPr>
        <w:t xml:space="preserve">, </w:t>
      </w:r>
      <w:proofErr w:type="spellStart"/>
      <w:r w:rsidRPr="006C70AF">
        <w:rPr>
          <w:rFonts w:ascii="Times New Roman" w:eastAsiaTheme="minorHAnsi" w:hAnsi="Times New Roman"/>
          <w:sz w:val="20"/>
          <w:szCs w:val="20"/>
          <w:lang w:val="en-MY"/>
        </w:rPr>
        <w:t>Nikolovski</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 xml:space="preserve">B. G. and </w:t>
      </w:r>
      <w:proofErr w:type="spellStart"/>
      <w:r w:rsidRPr="006C70AF">
        <w:rPr>
          <w:rFonts w:ascii="Times New Roman" w:eastAsiaTheme="minorHAnsi" w:hAnsi="Times New Roman"/>
          <w:sz w:val="20"/>
          <w:szCs w:val="20"/>
          <w:lang w:val="en-MY"/>
        </w:rPr>
        <w:t>Spasojević</w:t>
      </w:r>
      <w:proofErr w:type="spellEnd"/>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M. Đ.</w:t>
      </w:r>
      <w:r w:rsidRPr="006C70AF">
        <w:rPr>
          <w:rFonts w:ascii="Times New Roman" w:eastAsiaTheme="minorHAnsi" w:hAnsi="Times New Roman"/>
          <w:sz w:val="20"/>
          <w:szCs w:val="20"/>
          <w:lang w:val="en-MY"/>
        </w:rPr>
        <w:t xml:space="preserve"> (2011).</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Critical review of SFE of selected spice plant materials. </w:t>
      </w:r>
      <w:r w:rsidR="007A0ED5" w:rsidRPr="006C70AF">
        <w:rPr>
          <w:rFonts w:ascii="Times New Roman" w:eastAsiaTheme="minorHAnsi" w:hAnsi="Times New Roman"/>
          <w:i/>
          <w:iCs/>
          <w:sz w:val="20"/>
          <w:szCs w:val="20"/>
          <w:lang w:val="en-MY"/>
        </w:rPr>
        <w:t>Macedonian Journal of Chemistry and Chemical Engineering</w:t>
      </w:r>
      <w:r w:rsidR="007A0ED5" w:rsidRPr="006C70AF">
        <w:rPr>
          <w:rFonts w:ascii="Times New Roman" w:eastAsiaTheme="minorHAnsi" w:hAnsi="Times New Roman"/>
          <w:iCs/>
          <w:sz w:val="20"/>
          <w:szCs w:val="20"/>
          <w:lang w:val="en-MY"/>
        </w:rPr>
        <w:t>,</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30</w:t>
      </w:r>
      <w:r w:rsidR="007A0ED5" w:rsidRPr="006C70AF">
        <w:rPr>
          <w:rFonts w:ascii="Times New Roman" w:eastAsiaTheme="minorHAnsi" w:hAnsi="Times New Roman"/>
          <w:sz w:val="20"/>
          <w:szCs w:val="20"/>
          <w:lang w:val="en-MY"/>
        </w:rPr>
        <w:t>(2)</w:t>
      </w:r>
      <w:r w:rsidRPr="006C70AF">
        <w:rPr>
          <w:rFonts w:ascii="Times New Roman" w:eastAsiaTheme="minorHAnsi" w:hAnsi="Times New Roman"/>
          <w:sz w:val="20"/>
          <w:szCs w:val="20"/>
          <w:lang w:val="en-MY"/>
        </w:rPr>
        <w:t xml:space="preserve">: </w:t>
      </w:r>
      <w:r w:rsidR="007A0ED5" w:rsidRPr="006C70AF">
        <w:rPr>
          <w:rFonts w:ascii="Times New Roman" w:eastAsiaTheme="minorHAnsi" w:hAnsi="Times New Roman"/>
          <w:sz w:val="20"/>
          <w:szCs w:val="20"/>
          <w:lang w:val="en-MY"/>
        </w:rPr>
        <w:t>197</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220.</w:t>
      </w:r>
    </w:p>
    <w:p w:rsidR="006C70AF" w:rsidRDefault="00967DAB" w:rsidP="006C70AF">
      <w:pPr>
        <w:pStyle w:val="ListParagraph"/>
        <w:numPr>
          <w:ilvl w:val="0"/>
          <w:numId w:val="7"/>
        </w:numPr>
        <w:ind w:hanging="72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G., </w:t>
      </w:r>
      <w:r w:rsidR="007A0ED5" w:rsidRPr="006C70AF">
        <w:rPr>
          <w:rFonts w:ascii="Times New Roman" w:eastAsiaTheme="minorHAnsi" w:hAnsi="Times New Roman"/>
          <w:sz w:val="20"/>
          <w:szCs w:val="20"/>
          <w:lang w:val="en-MY"/>
        </w:rPr>
        <w:t>Singh</w:t>
      </w:r>
      <w:r w:rsidRPr="006C70AF">
        <w:rPr>
          <w:rFonts w:ascii="Times New Roman" w:eastAsiaTheme="minorHAnsi" w:hAnsi="Times New Roman"/>
          <w:sz w:val="20"/>
          <w:szCs w:val="20"/>
          <w:lang w:val="en-MY"/>
        </w:rPr>
        <w:t>,</w:t>
      </w:r>
      <w:r w:rsidR="007A0ED5" w:rsidRPr="006C70AF">
        <w:rPr>
          <w:rFonts w:ascii="Times New Roman" w:eastAsiaTheme="minorHAnsi" w:hAnsi="Times New Roman"/>
          <w:sz w:val="20"/>
          <w:szCs w:val="20"/>
          <w:lang w:val="en-MY"/>
        </w:rPr>
        <w:t xml:space="preserve"> </w:t>
      </w:r>
      <w:r w:rsidRPr="006C70AF">
        <w:rPr>
          <w:rFonts w:ascii="Times New Roman" w:eastAsiaTheme="minorHAnsi" w:hAnsi="Times New Roman"/>
          <w:sz w:val="20"/>
          <w:szCs w:val="20"/>
          <w:lang w:val="en-MY"/>
        </w:rPr>
        <w:t xml:space="preserve">O. P. </w:t>
      </w:r>
      <w:r w:rsidR="007A0ED5" w:rsidRPr="006C70AF">
        <w:rPr>
          <w:rFonts w:ascii="Times New Roman" w:eastAsiaTheme="minorHAnsi" w:hAnsi="Times New Roman"/>
          <w:sz w:val="20"/>
          <w:szCs w:val="20"/>
          <w:lang w:val="en-MY"/>
        </w:rPr>
        <w:t xml:space="preserve">and </w:t>
      </w:r>
      <w:proofErr w:type="spellStart"/>
      <w:r w:rsidR="007A0ED5" w:rsidRPr="006C70AF">
        <w:rPr>
          <w:rFonts w:ascii="Times New Roman" w:eastAsiaTheme="minorHAnsi" w:hAnsi="Times New Roman"/>
          <w:sz w:val="20"/>
          <w:szCs w:val="20"/>
          <w:lang w:val="en-MY"/>
        </w:rPr>
        <w:t>Maurya</w:t>
      </w:r>
      <w:proofErr w:type="spellEnd"/>
      <w:r w:rsidRPr="006C70AF">
        <w:rPr>
          <w:rFonts w:ascii="Times New Roman" w:eastAsiaTheme="minorHAnsi" w:hAnsi="Times New Roman"/>
          <w:sz w:val="20"/>
          <w:szCs w:val="20"/>
          <w:lang w:val="en-MY"/>
        </w:rPr>
        <w:t xml:space="preserve">, S. (2002). Chemical and </w:t>
      </w:r>
      <w:proofErr w:type="spellStart"/>
      <w:r w:rsidRPr="006C70AF">
        <w:rPr>
          <w:rFonts w:ascii="Times New Roman" w:eastAsiaTheme="minorHAnsi" w:hAnsi="Times New Roman"/>
          <w:sz w:val="20"/>
          <w:szCs w:val="20"/>
          <w:lang w:val="en-MY"/>
        </w:rPr>
        <w:t>biocidal</w:t>
      </w:r>
      <w:proofErr w:type="spellEnd"/>
      <w:r w:rsidRPr="006C70AF">
        <w:rPr>
          <w:rFonts w:ascii="Times New Roman" w:eastAsiaTheme="minorHAnsi" w:hAnsi="Times New Roman"/>
          <w:sz w:val="20"/>
          <w:szCs w:val="20"/>
          <w:lang w:val="en-MY"/>
        </w:rPr>
        <w:t xml:space="preserve"> investigations on essential oils of some Indian </w:t>
      </w:r>
      <w:r w:rsidRPr="006C70AF">
        <w:rPr>
          <w:rFonts w:ascii="Times New Roman" w:eastAsiaTheme="minorHAnsi" w:hAnsi="Times New Roman"/>
          <w:i/>
          <w:sz w:val="20"/>
          <w:szCs w:val="20"/>
          <w:lang w:val="en-MY"/>
        </w:rPr>
        <w:t>Curcuma</w:t>
      </w:r>
      <w:r w:rsidRPr="006C70AF">
        <w:rPr>
          <w:rFonts w:ascii="Times New Roman" w:eastAsiaTheme="minorHAnsi" w:hAnsi="Times New Roman"/>
          <w:sz w:val="20"/>
          <w:szCs w:val="20"/>
          <w:lang w:val="en-MY"/>
        </w:rPr>
        <w:t xml:space="preserve"> species. </w:t>
      </w:r>
      <w:r w:rsidR="007A0ED5" w:rsidRPr="006C70AF">
        <w:rPr>
          <w:rFonts w:ascii="Times New Roman" w:eastAsiaTheme="minorHAnsi" w:hAnsi="Times New Roman"/>
          <w:i/>
          <w:iCs/>
          <w:sz w:val="20"/>
          <w:szCs w:val="20"/>
          <w:lang w:val="en-MY"/>
        </w:rPr>
        <w:t>Progress in Crystal Growth and Characterization of Materials</w:t>
      </w:r>
      <w:r w:rsidRPr="006C70AF">
        <w:rPr>
          <w:rFonts w:ascii="Times New Roman" w:eastAsiaTheme="minorHAnsi" w:hAnsi="Times New Roman"/>
          <w:sz w:val="20"/>
          <w:szCs w:val="20"/>
          <w:lang w:val="en-MY"/>
        </w:rPr>
        <w:t xml:space="preserve">, </w:t>
      </w:r>
      <w:r w:rsidR="006C70AF">
        <w:rPr>
          <w:rFonts w:ascii="Times New Roman" w:eastAsiaTheme="minorHAnsi" w:hAnsi="Times New Roman"/>
          <w:sz w:val="20"/>
          <w:szCs w:val="20"/>
          <w:lang w:val="en-MY"/>
        </w:rPr>
        <w:t xml:space="preserve">45: </w:t>
      </w:r>
      <w:r w:rsidR="007A0ED5" w:rsidRPr="006C70AF">
        <w:rPr>
          <w:rFonts w:ascii="Times New Roman" w:eastAsiaTheme="minorHAnsi" w:hAnsi="Times New Roman"/>
          <w:sz w:val="20"/>
          <w:szCs w:val="20"/>
          <w:lang w:val="en-MY"/>
        </w:rPr>
        <w:t>75</w:t>
      </w:r>
      <w:r w:rsidR="006C70AF">
        <w:rPr>
          <w:rFonts w:ascii="Times New Roman" w:eastAsiaTheme="minorHAnsi" w:hAnsi="Times New Roman"/>
          <w:sz w:val="20"/>
          <w:szCs w:val="20"/>
          <w:lang w:val="en-MY"/>
        </w:rPr>
        <w:t xml:space="preserve"> – </w:t>
      </w:r>
      <w:r w:rsidR="007A0ED5" w:rsidRPr="006C70AF">
        <w:rPr>
          <w:rFonts w:ascii="Times New Roman" w:eastAsiaTheme="minorHAnsi" w:hAnsi="Times New Roman"/>
          <w:sz w:val="20"/>
          <w:szCs w:val="20"/>
          <w:lang w:val="en-MY"/>
        </w:rPr>
        <w:t>81.</w:t>
      </w:r>
      <w:r w:rsidRPr="006C70AF">
        <w:rPr>
          <w:rFonts w:ascii="Times New Roman" w:eastAsiaTheme="minorHAnsi" w:hAnsi="Times New Roman"/>
          <w:sz w:val="20"/>
          <w:szCs w:val="20"/>
          <w:lang w:val="en-MY"/>
        </w:rPr>
        <w:t xml:space="preserve"> </w:t>
      </w:r>
    </w:p>
    <w:p w:rsidR="00A22CF5" w:rsidRPr="006C70AF" w:rsidRDefault="008836A6" w:rsidP="006C70AF">
      <w:pPr>
        <w:pStyle w:val="ListParagraph"/>
        <w:numPr>
          <w:ilvl w:val="0"/>
          <w:numId w:val="7"/>
        </w:numPr>
        <w:ind w:hanging="720"/>
        <w:jc w:val="both"/>
        <w:rPr>
          <w:rFonts w:ascii="Times New Roman" w:eastAsiaTheme="minorHAnsi" w:hAnsi="Times New Roman"/>
          <w:sz w:val="20"/>
          <w:szCs w:val="20"/>
          <w:lang w:val="en-MY"/>
        </w:rPr>
      </w:pPr>
      <w:proofErr w:type="spellStart"/>
      <w:r w:rsidRPr="006C70AF">
        <w:rPr>
          <w:rFonts w:ascii="Times New Roman" w:eastAsiaTheme="minorHAnsi" w:hAnsi="Times New Roman"/>
          <w:sz w:val="20"/>
          <w:szCs w:val="20"/>
          <w:lang w:val="en-MY"/>
        </w:rPr>
        <w:t>Gounder</w:t>
      </w:r>
      <w:proofErr w:type="spellEnd"/>
      <w:r w:rsidRPr="006C70AF">
        <w:rPr>
          <w:rFonts w:ascii="Times New Roman" w:eastAsiaTheme="minorHAnsi" w:hAnsi="Times New Roman"/>
          <w:sz w:val="20"/>
          <w:szCs w:val="20"/>
          <w:lang w:val="en-MY"/>
        </w:rPr>
        <w:t xml:space="preserve">, D. K. </w:t>
      </w:r>
      <w:r w:rsidR="007A0ED5" w:rsidRPr="006C70AF">
        <w:rPr>
          <w:rFonts w:ascii="Times New Roman" w:eastAsiaTheme="minorHAnsi" w:hAnsi="Times New Roman"/>
          <w:sz w:val="20"/>
          <w:szCs w:val="20"/>
          <w:lang w:val="en-MY"/>
        </w:rPr>
        <w:t xml:space="preserve">and </w:t>
      </w:r>
      <w:proofErr w:type="spellStart"/>
      <w:r w:rsidR="007A0ED5" w:rsidRPr="006C70AF">
        <w:rPr>
          <w:rFonts w:ascii="Times New Roman" w:eastAsiaTheme="minorHAnsi" w:hAnsi="Times New Roman"/>
          <w:sz w:val="20"/>
          <w:szCs w:val="20"/>
          <w:lang w:val="en-MY"/>
        </w:rPr>
        <w:t>Lingamallu</w:t>
      </w:r>
      <w:proofErr w:type="spellEnd"/>
      <w:r w:rsidR="00F85C90" w:rsidRPr="006C70AF">
        <w:rPr>
          <w:rFonts w:ascii="Times New Roman" w:eastAsiaTheme="minorHAnsi" w:hAnsi="Times New Roman"/>
          <w:sz w:val="20"/>
          <w:szCs w:val="20"/>
          <w:lang w:val="en-MY"/>
        </w:rPr>
        <w:t xml:space="preserve">, J. </w:t>
      </w:r>
      <w:r w:rsidRPr="006C70AF">
        <w:rPr>
          <w:rFonts w:ascii="Times New Roman" w:eastAsiaTheme="minorHAnsi" w:hAnsi="Times New Roman"/>
          <w:sz w:val="20"/>
          <w:szCs w:val="20"/>
          <w:lang w:val="en-MY"/>
        </w:rPr>
        <w:t>(2012). Comparison of chemical composition and antioxidant potential of volatile oil from fresh, dried and cured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rhizomes. </w:t>
      </w:r>
      <w:r w:rsidR="007A0ED5" w:rsidRPr="006C70AF">
        <w:rPr>
          <w:rFonts w:ascii="Times New Roman" w:eastAsiaTheme="minorHAnsi" w:hAnsi="Times New Roman"/>
          <w:i/>
          <w:iCs/>
          <w:sz w:val="20"/>
          <w:szCs w:val="20"/>
          <w:lang w:val="en-MY"/>
        </w:rPr>
        <w:t>Industrial Crops and Products</w:t>
      </w:r>
      <w:r w:rsidR="007A0ED5" w:rsidRPr="006C70AF">
        <w:rPr>
          <w:rFonts w:ascii="Times New Roman" w:eastAsiaTheme="minorHAnsi" w:hAnsi="Times New Roman"/>
          <w:iCs/>
          <w:sz w:val="20"/>
          <w:szCs w:val="20"/>
          <w:lang w:val="en-MY"/>
        </w:rPr>
        <w:t>,</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iCs/>
          <w:sz w:val="20"/>
          <w:szCs w:val="20"/>
          <w:lang w:val="en-MY"/>
        </w:rPr>
        <w:t>38</w:t>
      </w:r>
      <w:r w:rsidRPr="006C70AF">
        <w:rPr>
          <w:rFonts w:ascii="Times New Roman" w:eastAsiaTheme="minorHAnsi" w:hAnsi="Times New Roman"/>
          <w:iCs/>
          <w:sz w:val="20"/>
          <w:szCs w:val="20"/>
          <w:lang w:val="en-MY"/>
        </w:rPr>
        <w:t xml:space="preserve">: </w:t>
      </w:r>
      <w:r w:rsidR="007A0ED5" w:rsidRPr="006C70AF">
        <w:rPr>
          <w:rFonts w:ascii="Times New Roman" w:eastAsiaTheme="minorHAnsi" w:hAnsi="Times New Roman"/>
          <w:sz w:val="20"/>
          <w:szCs w:val="20"/>
          <w:lang w:val="en-MY"/>
        </w:rPr>
        <w:t>124</w:t>
      </w:r>
      <w:r w:rsidR="006C70AF">
        <w:rPr>
          <w:rFonts w:ascii="Times New Roman" w:eastAsiaTheme="minorHAnsi" w:hAnsi="Times New Roman"/>
          <w:sz w:val="20"/>
          <w:szCs w:val="20"/>
          <w:lang w:val="en-MY"/>
        </w:rPr>
        <w:t xml:space="preserve"> – </w:t>
      </w:r>
      <w:bookmarkStart w:id="0" w:name="_GoBack"/>
      <w:bookmarkEnd w:id="0"/>
      <w:r w:rsidR="007A0ED5" w:rsidRPr="006C70AF">
        <w:rPr>
          <w:rFonts w:ascii="Times New Roman" w:eastAsiaTheme="minorHAnsi" w:hAnsi="Times New Roman"/>
          <w:sz w:val="20"/>
          <w:szCs w:val="20"/>
          <w:lang w:val="en-MY"/>
        </w:rPr>
        <w:t>131.</w:t>
      </w:r>
      <w:bookmarkStart w:id="1" w:name="86000"/>
      <w:bookmarkEnd w:id="1"/>
    </w:p>
    <w:sectPr w:rsidR="00A22CF5" w:rsidRPr="006C70AF" w:rsidSect="00DB2CFB">
      <w:footerReference w:type="even" r:id="rId7"/>
      <w:footerReference w:type="default" r:id="rId8"/>
      <w:pgSz w:w="11907" w:h="1684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DC" w:rsidRDefault="00863CDC">
      <w:r>
        <w:separator/>
      </w:r>
    </w:p>
  </w:endnote>
  <w:endnote w:type="continuationSeparator" w:id="0">
    <w:p w:rsidR="00863CDC" w:rsidRDefault="0086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Std">
    <w:altName w:val="Gill Sans St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B0" w:rsidRDefault="00D968EC" w:rsidP="004D4BB0">
    <w:pPr>
      <w:pStyle w:val="Footer"/>
      <w:framePr w:wrap="around" w:vAnchor="text" w:hAnchor="margin" w:xAlign="right" w:y="1"/>
      <w:rPr>
        <w:rStyle w:val="PageNumber"/>
        <w:rFonts w:eastAsiaTheme="majorEastAsia"/>
      </w:rPr>
    </w:pPr>
    <w:r>
      <w:rPr>
        <w:rStyle w:val="PageNumber"/>
        <w:rFonts w:eastAsiaTheme="majorEastAsia"/>
      </w:rPr>
      <w:fldChar w:fldCharType="begin"/>
    </w:r>
    <w:r w:rsidR="00342310">
      <w:rPr>
        <w:rStyle w:val="PageNumber"/>
        <w:rFonts w:eastAsiaTheme="majorEastAsia"/>
      </w:rPr>
      <w:instrText xml:space="preserve">PAGE  </w:instrText>
    </w:r>
    <w:r>
      <w:rPr>
        <w:rStyle w:val="PageNumber"/>
        <w:rFonts w:eastAsiaTheme="majorEastAsia"/>
      </w:rPr>
      <w:fldChar w:fldCharType="end"/>
    </w:r>
  </w:p>
  <w:p w:rsidR="004D4BB0" w:rsidRDefault="00863CDC" w:rsidP="004D4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B0" w:rsidRDefault="00863CDC" w:rsidP="004D4BB0">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DC" w:rsidRDefault="00863CDC">
      <w:r>
        <w:separator/>
      </w:r>
    </w:p>
  </w:footnote>
  <w:footnote w:type="continuationSeparator" w:id="0">
    <w:p w:rsidR="00863CDC" w:rsidRDefault="00863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352E"/>
    <w:multiLevelType w:val="hybridMultilevel"/>
    <w:tmpl w:val="CF441B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3B132EA"/>
    <w:multiLevelType w:val="hybridMultilevel"/>
    <w:tmpl w:val="B930069C"/>
    <w:lvl w:ilvl="0" w:tplc="E34EB59E">
      <w:start w:val="1"/>
      <w:numFmt w:val="decimal"/>
      <w:lvlText w:val="%1.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46159C"/>
    <w:multiLevelType w:val="hybridMultilevel"/>
    <w:tmpl w:val="8E2E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83A32"/>
    <w:multiLevelType w:val="hybridMultilevel"/>
    <w:tmpl w:val="98E2961A"/>
    <w:lvl w:ilvl="0" w:tplc="683E9DC2">
      <w:start w:val="1"/>
      <w:numFmt w:val="decimal"/>
      <w:lvlText w:val="%1.1"/>
      <w:lvlJc w:val="left"/>
      <w:pPr>
        <w:ind w:left="1440" w:hanging="360"/>
      </w:pPr>
      <w:rPr>
        <w:rFonts w:ascii="Times New Roman" w:hAnsi="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num>
  <w:num w:numId="3">
    <w:abstractNumId w:val="1"/>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D5"/>
    <w:rsid w:val="000300C7"/>
    <w:rsid w:val="00076A3E"/>
    <w:rsid w:val="00092096"/>
    <w:rsid w:val="00097B16"/>
    <w:rsid w:val="000B6EF4"/>
    <w:rsid w:val="000C07A1"/>
    <w:rsid w:val="000F6665"/>
    <w:rsid w:val="00110BB0"/>
    <w:rsid w:val="00155F13"/>
    <w:rsid w:val="00184A84"/>
    <w:rsid w:val="001A66BD"/>
    <w:rsid w:val="001C63D1"/>
    <w:rsid w:val="0021475F"/>
    <w:rsid w:val="00230D2F"/>
    <w:rsid w:val="0025501B"/>
    <w:rsid w:val="00256BD9"/>
    <w:rsid w:val="0026469B"/>
    <w:rsid w:val="00284B6C"/>
    <w:rsid w:val="002C5FBE"/>
    <w:rsid w:val="002D720A"/>
    <w:rsid w:val="002E0F7F"/>
    <w:rsid w:val="002E2C28"/>
    <w:rsid w:val="002F7841"/>
    <w:rsid w:val="00300782"/>
    <w:rsid w:val="0030188E"/>
    <w:rsid w:val="00322F50"/>
    <w:rsid w:val="00323B3F"/>
    <w:rsid w:val="00342310"/>
    <w:rsid w:val="00361094"/>
    <w:rsid w:val="0037004F"/>
    <w:rsid w:val="00381C17"/>
    <w:rsid w:val="003B1022"/>
    <w:rsid w:val="003C6A00"/>
    <w:rsid w:val="003D49AC"/>
    <w:rsid w:val="003E6B46"/>
    <w:rsid w:val="003F43C6"/>
    <w:rsid w:val="003F71AD"/>
    <w:rsid w:val="0041418E"/>
    <w:rsid w:val="004468B8"/>
    <w:rsid w:val="00471FE9"/>
    <w:rsid w:val="00474047"/>
    <w:rsid w:val="004903F5"/>
    <w:rsid w:val="00491E8F"/>
    <w:rsid w:val="004B176E"/>
    <w:rsid w:val="004C68F7"/>
    <w:rsid w:val="004C7BDA"/>
    <w:rsid w:val="004D6143"/>
    <w:rsid w:val="004D7DDF"/>
    <w:rsid w:val="00512ED6"/>
    <w:rsid w:val="00517880"/>
    <w:rsid w:val="00523168"/>
    <w:rsid w:val="00526E1E"/>
    <w:rsid w:val="00535D49"/>
    <w:rsid w:val="00594ABA"/>
    <w:rsid w:val="005E3010"/>
    <w:rsid w:val="005F3E24"/>
    <w:rsid w:val="0061647E"/>
    <w:rsid w:val="006378C4"/>
    <w:rsid w:val="00650D23"/>
    <w:rsid w:val="00652196"/>
    <w:rsid w:val="0065372D"/>
    <w:rsid w:val="00654935"/>
    <w:rsid w:val="006659A9"/>
    <w:rsid w:val="00673D25"/>
    <w:rsid w:val="00686FEA"/>
    <w:rsid w:val="00692898"/>
    <w:rsid w:val="006C1335"/>
    <w:rsid w:val="006C70AF"/>
    <w:rsid w:val="006E0FE9"/>
    <w:rsid w:val="006F7503"/>
    <w:rsid w:val="0072451C"/>
    <w:rsid w:val="0073134D"/>
    <w:rsid w:val="00780060"/>
    <w:rsid w:val="00782BDF"/>
    <w:rsid w:val="007A0259"/>
    <w:rsid w:val="007A0ED5"/>
    <w:rsid w:val="007A4434"/>
    <w:rsid w:val="007B4D05"/>
    <w:rsid w:val="007B6F4F"/>
    <w:rsid w:val="007C782A"/>
    <w:rsid w:val="007F0A73"/>
    <w:rsid w:val="00801610"/>
    <w:rsid w:val="008074A0"/>
    <w:rsid w:val="00863CDC"/>
    <w:rsid w:val="00866E42"/>
    <w:rsid w:val="00873D14"/>
    <w:rsid w:val="008836A6"/>
    <w:rsid w:val="008A0219"/>
    <w:rsid w:val="008A7F75"/>
    <w:rsid w:val="008B132B"/>
    <w:rsid w:val="008D37E9"/>
    <w:rsid w:val="008E5485"/>
    <w:rsid w:val="00921864"/>
    <w:rsid w:val="0094113E"/>
    <w:rsid w:val="00941CE9"/>
    <w:rsid w:val="00944DC2"/>
    <w:rsid w:val="00967DAB"/>
    <w:rsid w:val="00970661"/>
    <w:rsid w:val="009A1DE4"/>
    <w:rsid w:val="009A7306"/>
    <w:rsid w:val="009B4E75"/>
    <w:rsid w:val="009B55EA"/>
    <w:rsid w:val="009B5D3F"/>
    <w:rsid w:val="00A22CF5"/>
    <w:rsid w:val="00A256D6"/>
    <w:rsid w:val="00A375EF"/>
    <w:rsid w:val="00A66879"/>
    <w:rsid w:val="00AE0184"/>
    <w:rsid w:val="00B14364"/>
    <w:rsid w:val="00B401C2"/>
    <w:rsid w:val="00B54931"/>
    <w:rsid w:val="00B67929"/>
    <w:rsid w:val="00BB0938"/>
    <w:rsid w:val="00BC49C8"/>
    <w:rsid w:val="00BE491D"/>
    <w:rsid w:val="00BF1C2A"/>
    <w:rsid w:val="00C06D4F"/>
    <w:rsid w:val="00C56B40"/>
    <w:rsid w:val="00C64EE2"/>
    <w:rsid w:val="00C90704"/>
    <w:rsid w:val="00CB1AB8"/>
    <w:rsid w:val="00CB4448"/>
    <w:rsid w:val="00CC7CA4"/>
    <w:rsid w:val="00CD0B3A"/>
    <w:rsid w:val="00CD61E1"/>
    <w:rsid w:val="00CE163D"/>
    <w:rsid w:val="00CE5B82"/>
    <w:rsid w:val="00D00189"/>
    <w:rsid w:val="00D06825"/>
    <w:rsid w:val="00D1048A"/>
    <w:rsid w:val="00D12DD6"/>
    <w:rsid w:val="00D15D95"/>
    <w:rsid w:val="00D318D5"/>
    <w:rsid w:val="00D379E3"/>
    <w:rsid w:val="00D43A5A"/>
    <w:rsid w:val="00D535F1"/>
    <w:rsid w:val="00D8405A"/>
    <w:rsid w:val="00D942DA"/>
    <w:rsid w:val="00D968EC"/>
    <w:rsid w:val="00DA273E"/>
    <w:rsid w:val="00DA5FE1"/>
    <w:rsid w:val="00DB2CFB"/>
    <w:rsid w:val="00DF4254"/>
    <w:rsid w:val="00DF7DE6"/>
    <w:rsid w:val="00E15EAA"/>
    <w:rsid w:val="00E57FA3"/>
    <w:rsid w:val="00E721B9"/>
    <w:rsid w:val="00EB65A1"/>
    <w:rsid w:val="00EC31F2"/>
    <w:rsid w:val="00EC40EB"/>
    <w:rsid w:val="00EC44E8"/>
    <w:rsid w:val="00ED5716"/>
    <w:rsid w:val="00F04D29"/>
    <w:rsid w:val="00F13D36"/>
    <w:rsid w:val="00F21A76"/>
    <w:rsid w:val="00F45FB2"/>
    <w:rsid w:val="00F85C90"/>
    <w:rsid w:val="00F93F85"/>
    <w:rsid w:val="00FC149F"/>
    <w:rsid w:val="00FF18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E11CDB-879E-4033-BD97-B04D946D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ED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uiPriority w:val="99"/>
    <w:qFormat/>
    <w:rsid w:val="00381C17"/>
    <w:pPr>
      <w:keepNext/>
      <w:keepLines/>
      <w:autoSpaceDN w:val="0"/>
      <w:spacing w:before="480" w:line="360" w:lineRule="auto"/>
      <w:jc w:val="center"/>
      <w:outlineLvl w:val="0"/>
    </w:pPr>
    <w:rPr>
      <w:rFonts w:eastAsiaTheme="majorEastAsia"/>
      <w:b/>
      <w:bCs/>
      <w:sz w:val="20"/>
      <w:szCs w:val="28"/>
    </w:rPr>
  </w:style>
  <w:style w:type="paragraph" w:styleId="Heading2">
    <w:name w:val="heading 2"/>
    <w:basedOn w:val="Normal"/>
    <w:next w:val="Normal"/>
    <w:link w:val="Heading2Char"/>
    <w:autoRedefine/>
    <w:uiPriority w:val="9"/>
    <w:unhideWhenUsed/>
    <w:qFormat/>
    <w:rsid w:val="007C782A"/>
    <w:pPr>
      <w:keepNext/>
      <w:keepLines/>
      <w:autoSpaceDN w:val="0"/>
      <w:spacing w:before="240" w:line="360" w:lineRule="auto"/>
      <w:jc w:val="center"/>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7C782A"/>
    <w:pPr>
      <w:keepNext/>
      <w:keepLines/>
      <w:autoSpaceDN w:val="0"/>
      <w:spacing w:before="240" w:line="480" w:lineRule="auto"/>
      <w:ind w:left="1440" w:hanging="720"/>
      <w:jc w:val="both"/>
      <w:outlineLvl w:val="2"/>
    </w:pPr>
    <w:rPr>
      <w:rFonts w:eastAsiaTheme="majorEastAsia" w:cstheme="majorBidi"/>
      <w:b/>
      <w:bCs/>
      <w:szCs w:val="22"/>
    </w:rPr>
  </w:style>
  <w:style w:type="paragraph" w:styleId="Heading4">
    <w:name w:val="heading 4"/>
    <w:basedOn w:val="Normal"/>
    <w:next w:val="Normal"/>
    <w:link w:val="Heading4Char"/>
    <w:autoRedefine/>
    <w:uiPriority w:val="9"/>
    <w:unhideWhenUsed/>
    <w:qFormat/>
    <w:rsid w:val="007C782A"/>
    <w:pPr>
      <w:keepNext/>
      <w:keepLines/>
      <w:autoSpaceDN w:val="0"/>
      <w:spacing w:before="240" w:line="360" w:lineRule="auto"/>
      <w:jc w:val="both"/>
      <w:outlineLvl w:val="3"/>
    </w:pPr>
    <w:rPr>
      <w:rFonts w:eastAsiaTheme="majorEastAsia" w:cstheme="majorBidi"/>
      <w:b/>
      <w:bCs/>
      <w:iCs/>
      <w:szCs w:val="22"/>
    </w:rPr>
  </w:style>
  <w:style w:type="paragraph" w:styleId="Heading5">
    <w:name w:val="heading 5"/>
    <w:basedOn w:val="Normal"/>
    <w:next w:val="Normal"/>
    <w:link w:val="Heading5Char"/>
    <w:autoRedefine/>
    <w:uiPriority w:val="9"/>
    <w:unhideWhenUsed/>
    <w:qFormat/>
    <w:rsid w:val="007C782A"/>
    <w:pPr>
      <w:keepNext/>
      <w:keepLines/>
      <w:autoSpaceDN w:val="0"/>
      <w:spacing w:before="240" w:line="360" w:lineRule="auto"/>
      <w:jc w:val="both"/>
      <w:outlineLvl w:val="4"/>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1C17"/>
    <w:rPr>
      <w:rFonts w:ascii="Times New Roman" w:eastAsiaTheme="majorEastAsia" w:hAnsi="Times New Roman" w:cs="Times New Roman"/>
      <w:b/>
      <w:bCs/>
      <w:sz w:val="20"/>
      <w:szCs w:val="28"/>
      <w:lang w:val="en-GB"/>
    </w:rPr>
  </w:style>
  <w:style w:type="character" w:customStyle="1" w:styleId="Heading2Char">
    <w:name w:val="Heading 2 Char"/>
    <w:basedOn w:val="DefaultParagraphFont"/>
    <w:link w:val="Heading2"/>
    <w:uiPriority w:val="9"/>
    <w:rsid w:val="007C782A"/>
    <w:rPr>
      <w:rFonts w:ascii="Times New Roman" w:eastAsiaTheme="majorEastAsia" w:hAnsi="Times New Roman" w:cstheme="majorBidi"/>
      <w:b/>
      <w:bCs/>
      <w:sz w:val="28"/>
      <w:szCs w:val="26"/>
      <w:lang w:val="en-GB"/>
    </w:rPr>
  </w:style>
  <w:style w:type="character" w:customStyle="1" w:styleId="Heading3Char">
    <w:name w:val="Heading 3 Char"/>
    <w:basedOn w:val="DefaultParagraphFont"/>
    <w:link w:val="Heading3"/>
    <w:uiPriority w:val="9"/>
    <w:rsid w:val="007C782A"/>
    <w:rPr>
      <w:rFonts w:ascii="Times New Roman" w:eastAsiaTheme="majorEastAsia" w:hAnsi="Times New Roman" w:cstheme="majorBidi"/>
      <w:b/>
      <w:bCs/>
      <w:sz w:val="24"/>
      <w:lang w:val="en-GB"/>
    </w:rPr>
  </w:style>
  <w:style w:type="character" w:customStyle="1" w:styleId="Heading4Char">
    <w:name w:val="Heading 4 Char"/>
    <w:basedOn w:val="DefaultParagraphFont"/>
    <w:link w:val="Heading4"/>
    <w:uiPriority w:val="9"/>
    <w:rsid w:val="007C782A"/>
    <w:rPr>
      <w:rFonts w:ascii="Times New Roman" w:eastAsiaTheme="majorEastAsia" w:hAnsi="Times New Roman" w:cstheme="majorBidi"/>
      <w:b/>
      <w:bCs/>
      <w:iCs/>
      <w:sz w:val="24"/>
      <w:lang w:val="en-GB"/>
    </w:rPr>
  </w:style>
  <w:style w:type="character" w:customStyle="1" w:styleId="Heading5Char">
    <w:name w:val="Heading 5 Char"/>
    <w:basedOn w:val="DefaultParagraphFont"/>
    <w:link w:val="Heading5"/>
    <w:uiPriority w:val="9"/>
    <w:rsid w:val="007C782A"/>
    <w:rPr>
      <w:rFonts w:ascii="Times New Roman" w:eastAsiaTheme="majorEastAsia" w:hAnsi="Times New Roman" w:cstheme="majorBidi"/>
      <w:sz w:val="24"/>
      <w:lang w:val="en-GB"/>
    </w:rPr>
  </w:style>
  <w:style w:type="paragraph" w:customStyle="1" w:styleId="Default">
    <w:name w:val="Default"/>
    <w:uiPriority w:val="99"/>
    <w:rsid w:val="007A0E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7A0ED5"/>
    <w:pPr>
      <w:tabs>
        <w:tab w:val="center" w:pos="4320"/>
        <w:tab w:val="right" w:pos="8640"/>
      </w:tabs>
    </w:pPr>
  </w:style>
  <w:style w:type="character" w:customStyle="1" w:styleId="FooterChar">
    <w:name w:val="Footer Char"/>
    <w:basedOn w:val="DefaultParagraphFont"/>
    <w:link w:val="Footer"/>
    <w:uiPriority w:val="99"/>
    <w:rsid w:val="007A0ED5"/>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7A0ED5"/>
    <w:rPr>
      <w:rFonts w:cs="Times New Roman"/>
    </w:rPr>
  </w:style>
  <w:style w:type="paragraph" w:customStyle="1" w:styleId="Pa0">
    <w:name w:val="Pa0"/>
    <w:basedOn w:val="Default"/>
    <w:next w:val="Default"/>
    <w:uiPriority w:val="99"/>
    <w:rsid w:val="007A0ED5"/>
    <w:pPr>
      <w:spacing w:line="141" w:lineRule="atLeast"/>
    </w:pPr>
    <w:rPr>
      <w:rFonts w:ascii="Gill Sans Std" w:hAnsi="Gill Sans Std"/>
      <w:color w:val="auto"/>
      <w:lang w:val="ms-MY" w:eastAsia="ms-MY"/>
    </w:rPr>
  </w:style>
  <w:style w:type="paragraph" w:styleId="Header">
    <w:name w:val="header"/>
    <w:basedOn w:val="Normal"/>
    <w:link w:val="HeaderChar"/>
    <w:uiPriority w:val="99"/>
    <w:rsid w:val="007A0ED5"/>
    <w:pPr>
      <w:tabs>
        <w:tab w:val="center" w:pos="4536"/>
        <w:tab w:val="right" w:pos="9072"/>
      </w:tabs>
    </w:pPr>
  </w:style>
  <w:style w:type="character" w:customStyle="1" w:styleId="HeaderChar">
    <w:name w:val="Header Char"/>
    <w:basedOn w:val="DefaultParagraphFont"/>
    <w:link w:val="Header"/>
    <w:uiPriority w:val="99"/>
    <w:rsid w:val="007A0ED5"/>
    <w:rPr>
      <w:rFonts w:ascii="Times New Roman" w:eastAsia="Times New Roman" w:hAnsi="Times New Roman" w:cs="Times New Roman"/>
      <w:sz w:val="24"/>
      <w:szCs w:val="24"/>
      <w:lang w:val="en-GB"/>
    </w:rPr>
  </w:style>
  <w:style w:type="character" w:customStyle="1" w:styleId="italic">
    <w:name w:val="italic"/>
    <w:basedOn w:val="DefaultParagraphFont"/>
    <w:uiPriority w:val="99"/>
    <w:rsid w:val="007A0ED5"/>
    <w:rPr>
      <w:rFonts w:cs="Times New Roman"/>
    </w:rPr>
  </w:style>
  <w:style w:type="paragraph" w:customStyle="1" w:styleId="Abstract">
    <w:name w:val="Abstract"/>
    <w:basedOn w:val="Normal"/>
    <w:uiPriority w:val="99"/>
    <w:rsid w:val="007A0ED5"/>
    <w:rPr>
      <w:rFonts w:ascii="Calibri" w:hAnsi="Calibri"/>
      <w:b/>
      <w:sz w:val="22"/>
      <w:szCs w:val="22"/>
    </w:rPr>
  </w:style>
  <w:style w:type="paragraph" w:customStyle="1" w:styleId="Introduction">
    <w:name w:val="Introduction"/>
    <w:basedOn w:val="Default"/>
    <w:uiPriority w:val="99"/>
    <w:rsid w:val="007A0ED5"/>
    <w:rPr>
      <w:rFonts w:ascii="Calibri" w:hAnsi="Calibri"/>
      <w:b/>
      <w:bCs/>
      <w:sz w:val="22"/>
      <w:szCs w:val="22"/>
    </w:rPr>
  </w:style>
  <w:style w:type="table" w:styleId="TableGrid">
    <w:name w:val="Table Grid"/>
    <w:basedOn w:val="TableNormal"/>
    <w:uiPriority w:val="59"/>
    <w:rsid w:val="007A0ED5"/>
    <w:pPr>
      <w:spacing w:after="0" w:line="240" w:lineRule="auto"/>
    </w:pPr>
    <w:rPr>
      <w:rFonts w:eastAsiaTheme="minorHAns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0ED5"/>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7A0ED5"/>
    <w:pPr>
      <w:spacing w:after="0" w:line="240" w:lineRule="auto"/>
    </w:pPr>
    <w:rPr>
      <w:rFonts w:ascii="Calibri" w:hAnsi="Calibri" w:cs="Times New Roman"/>
    </w:rPr>
  </w:style>
  <w:style w:type="character" w:styleId="Hyperlink">
    <w:name w:val="Hyperlink"/>
    <w:basedOn w:val="DefaultParagraphFont"/>
    <w:uiPriority w:val="99"/>
    <w:unhideWhenUsed/>
    <w:rsid w:val="008B1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 S110</dc:creator>
  <cp:lastModifiedBy>HP</cp:lastModifiedBy>
  <cp:revision>4</cp:revision>
  <dcterms:created xsi:type="dcterms:W3CDTF">2015-11-14T06:01:00Z</dcterms:created>
  <dcterms:modified xsi:type="dcterms:W3CDTF">2016-05-20T12:05:00Z</dcterms:modified>
</cp:coreProperties>
</file>