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B5B" w:rsidRDefault="00053B5B" w:rsidP="00053B5B">
      <w:pPr>
        <w:spacing w:after="0" w:line="240" w:lineRule="auto"/>
        <w:rPr>
          <w:rFonts w:ascii="Times New Roman" w:hAnsi="Times New Roman"/>
          <w:sz w:val="24"/>
          <w:szCs w:val="24"/>
        </w:rPr>
      </w:pPr>
      <w:r>
        <w:rPr>
          <w:rFonts w:ascii="Times New Roman" w:hAnsi="Times New Roman"/>
          <w:sz w:val="24"/>
          <w:szCs w:val="24"/>
        </w:rPr>
        <w:t xml:space="preserve">Malaysian Journal of Analytical Sciences Vol 20 No 3 (2016): 461 </w:t>
      </w:r>
      <w:r w:rsidR="00200683">
        <w:rPr>
          <w:rFonts w:ascii="Times New Roman" w:hAnsi="Times New Roman"/>
          <w:sz w:val="24"/>
          <w:szCs w:val="24"/>
        </w:rPr>
        <w:t>–</w:t>
      </w:r>
      <w:r>
        <w:rPr>
          <w:rFonts w:ascii="Times New Roman" w:hAnsi="Times New Roman"/>
          <w:sz w:val="24"/>
          <w:szCs w:val="24"/>
        </w:rPr>
        <w:t xml:space="preserve"> 468</w:t>
      </w:r>
    </w:p>
    <w:p w:rsidR="00200683" w:rsidRDefault="00200683" w:rsidP="00200683">
      <w:pPr>
        <w:spacing w:after="0" w:line="240" w:lineRule="auto"/>
        <w:rPr>
          <w:rFonts w:ascii="Times New Roman" w:hAnsi="Times New Roman"/>
          <w:sz w:val="24"/>
          <w:szCs w:val="24"/>
        </w:rPr>
      </w:pPr>
      <w:r>
        <w:rPr>
          <w:rFonts w:ascii="Times New Roman" w:hAnsi="Times New Roman"/>
          <w:sz w:val="24"/>
          <w:szCs w:val="24"/>
        </w:rPr>
        <w:t xml:space="preserve">DOI: </w:t>
      </w:r>
      <w:hyperlink r:id="rId8" w:history="1">
        <w:r w:rsidRPr="00200683">
          <w:rPr>
            <w:rStyle w:val="Hyperlink"/>
            <w:rFonts w:ascii="Times New Roman" w:hAnsi="Times New Roman"/>
            <w:sz w:val="24"/>
            <w:szCs w:val="24"/>
          </w:rPr>
          <w:t>http://dx.doi.org/10.17576/mjas-2016-2003-01</w:t>
        </w:r>
      </w:hyperlink>
    </w:p>
    <w:p w:rsidR="00200683" w:rsidRDefault="00200683" w:rsidP="00200683">
      <w:pPr>
        <w:spacing w:after="0" w:line="240" w:lineRule="auto"/>
        <w:rPr>
          <w:rFonts w:ascii="Times New Roman" w:hAnsi="Times New Roman"/>
          <w:sz w:val="24"/>
          <w:szCs w:val="24"/>
        </w:rPr>
      </w:pPr>
    </w:p>
    <w:p w:rsidR="00053B5B" w:rsidRDefault="00053B5B" w:rsidP="00053B5B">
      <w:pPr>
        <w:spacing w:after="0" w:line="240" w:lineRule="auto"/>
        <w:rPr>
          <w:rFonts w:ascii="Times New Roman" w:hAnsi="Times New Roman"/>
          <w:sz w:val="24"/>
          <w:szCs w:val="24"/>
        </w:rPr>
      </w:pPr>
    </w:p>
    <w:p w:rsidR="00053B5B" w:rsidRPr="00053B5B" w:rsidRDefault="00053B5B" w:rsidP="00053B5B">
      <w:pPr>
        <w:spacing w:after="0" w:line="240" w:lineRule="auto"/>
        <w:rPr>
          <w:rFonts w:ascii="Times New Roman" w:hAnsi="Times New Roman"/>
          <w:sz w:val="24"/>
          <w:szCs w:val="24"/>
        </w:rPr>
      </w:pPr>
    </w:p>
    <w:p w:rsidR="00053B5B" w:rsidRDefault="00053B5B" w:rsidP="00053B5B">
      <w:pPr>
        <w:spacing w:after="0" w:line="240" w:lineRule="auto"/>
        <w:jc w:val="center"/>
        <w:rPr>
          <w:rFonts w:ascii="Times New Roman" w:hAnsi="Times New Roman"/>
          <w:sz w:val="28"/>
          <w:szCs w:val="28"/>
        </w:rPr>
      </w:pPr>
      <w:r>
        <w:rPr>
          <w:rFonts w:ascii="Times New Roman" w:hAnsi="Times New Roman"/>
          <w:sz w:val="28"/>
          <w:szCs w:val="28"/>
        </w:rPr>
        <w:t>OPTIMIZATION OF ACTIVATED CARBON PREPARATION FROM SPENT MUSHROOM FARMING WASTE (SMFW) VIA BOX–BEHNKEN DESIGN OF RESPONSE SURFACE METHODOLOGY</w:t>
      </w:r>
    </w:p>
    <w:p w:rsidR="00053B5B" w:rsidRDefault="00053B5B" w:rsidP="00053B5B">
      <w:pPr>
        <w:spacing w:after="0" w:line="240" w:lineRule="auto"/>
        <w:jc w:val="center"/>
        <w:rPr>
          <w:rFonts w:ascii="Times New Roman" w:hAnsi="Times New Roman"/>
          <w:noProof/>
          <w:sz w:val="24"/>
          <w:szCs w:val="24"/>
          <w:lang w:bidi="ar-SA"/>
        </w:rPr>
      </w:pPr>
    </w:p>
    <w:p w:rsidR="00053B5B" w:rsidRDefault="00053B5B" w:rsidP="00053B5B">
      <w:pPr>
        <w:spacing w:after="0" w:line="240" w:lineRule="auto"/>
        <w:jc w:val="center"/>
        <w:rPr>
          <w:rFonts w:ascii="Times New Roman" w:hAnsi="Times New Roman"/>
          <w:sz w:val="24"/>
          <w:szCs w:val="24"/>
        </w:rPr>
      </w:pPr>
      <w:r>
        <w:rPr>
          <w:rFonts w:ascii="Times New Roman" w:hAnsi="Times New Roman"/>
          <w:noProof/>
          <w:sz w:val="24"/>
          <w:szCs w:val="24"/>
          <w:lang w:bidi="ar-SA"/>
        </w:rPr>
        <w:t>(</w:t>
      </w:r>
      <w:r>
        <w:rPr>
          <w:rFonts w:ascii="Times New Roman" w:hAnsi="Times New Roman"/>
          <w:sz w:val="24"/>
          <w:szCs w:val="24"/>
        </w:rPr>
        <w:t>Penyediaan Secara Optimum Arang Teraktif daripada Sisa Tanaman Cendawan Terpakai (SMFW) Melalui Reka Bentuk Box-Behnken dari Kaedah Gerak Balas Permukaan</w:t>
      </w:r>
      <w:r>
        <w:rPr>
          <w:rFonts w:ascii="Times New Roman" w:hAnsi="Times New Roman"/>
          <w:noProof/>
          <w:sz w:val="24"/>
          <w:szCs w:val="24"/>
          <w:lang w:bidi="ar-SA"/>
        </w:rPr>
        <w:t>)</w:t>
      </w:r>
    </w:p>
    <w:p w:rsidR="00053B5B" w:rsidRDefault="00053B5B" w:rsidP="00053B5B">
      <w:pPr>
        <w:spacing w:after="0" w:line="240" w:lineRule="auto"/>
        <w:jc w:val="center"/>
        <w:rPr>
          <w:rFonts w:ascii="Times New Roman" w:hAnsi="Times New Roman"/>
          <w:noProof/>
          <w:sz w:val="20"/>
          <w:szCs w:val="20"/>
          <w:lang w:bidi="ar-SA"/>
        </w:rPr>
      </w:pPr>
    </w:p>
    <w:p w:rsidR="00053B5B" w:rsidRDefault="00053B5B" w:rsidP="00053B5B">
      <w:pPr>
        <w:snapToGrid w:val="0"/>
        <w:spacing w:after="0" w:line="240" w:lineRule="auto"/>
        <w:jc w:val="center"/>
        <w:rPr>
          <w:rFonts w:ascii="Times New Roman" w:eastAsia="1UAAA?"/>
          <w:bCs/>
          <w:sz w:val="20"/>
          <w:szCs w:val="20"/>
        </w:rPr>
      </w:pPr>
      <w:r>
        <w:rPr>
          <w:rFonts w:ascii="Times New Roman" w:eastAsia="Gulim"/>
          <w:color w:val="000000"/>
          <w:sz w:val="20"/>
          <w:szCs w:val="20"/>
        </w:rPr>
        <w:t>Nurul-Shuhada Md-Desa</w:t>
      </w:r>
      <w:r>
        <w:rPr>
          <w:rFonts w:ascii="Times New Roman" w:eastAsia="Gulim"/>
          <w:color w:val="000000"/>
          <w:sz w:val="20"/>
          <w:szCs w:val="20"/>
          <w:vertAlign w:val="superscript"/>
        </w:rPr>
        <w:t>2</w:t>
      </w:r>
      <w:r>
        <w:rPr>
          <w:rFonts w:ascii="Times New Roman" w:eastAsia="Gulim"/>
          <w:color w:val="000000"/>
          <w:sz w:val="20"/>
          <w:szCs w:val="20"/>
        </w:rPr>
        <w:t xml:space="preserve">, </w:t>
      </w:r>
      <w:r>
        <w:rPr>
          <w:rFonts w:ascii="Times New Roman" w:eastAsia="Gulim"/>
          <w:color w:val="000000"/>
          <w:sz w:val="20"/>
          <w:szCs w:val="20"/>
          <w:lang w:val="en-GB"/>
        </w:rPr>
        <w:t>Zaidi Ab Ghani</w:t>
      </w:r>
      <w:r>
        <w:rPr>
          <w:rFonts w:ascii="Times New Roman" w:eastAsia="Gulim"/>
          <w:color w:val="000000"/>
          <w:sz w:val="20"/>
          <w:szCs w:val="20"/>
          <w:vertAlign w:val="superscript"/>
          <w:lang w:val="en-GB"/>
        </w:rPr>
        <w:t>1</w:t>
      </w:r>
      <w:r>
        <w:rPr>
          <w:rFonts w:ascii="Times New Roman" w:eastAsia="Gulim"/>
          <w:color w:val="000000"/>
          <w:sz w:val="20"/>
          <w:szCs w:val="20"/>
          <w:lang w:val="en-GB"/>
        </w:rPr>
        <w:t>, Suhaimi Abdul-Talib</w:t>
      </w:r>
      <w:r>
        <w:rPr>
          <w:rFonts w:ascii="Times New Roman" w:eastAsia="Gulim"/>
          <w:color w:val="000000"/>
          <w:sz w:val="20"/>
          <w:szCs w:val="20"/>
          <w:vertAlign w:val="superscript"/>
          <w:lang w:val="en-GB"/>
        </w:rPr>
        <w:t>3</w:t>
      </w:r>
      <w:r>
        <w:rPr>
          <w:rFonts w:ascii="Times New Roman" w:eastAsia="Gulim"/>
          <w:color w:val="000000"/>
          <w:sz w:val="20"/>
          <w:szCs w:val="20"/>
          <w:lang w:val="en-GB"/>
        </w:rPr>
        <w:t>, Chia-Chay Tay</w:t>
      </w:r>
      <w:r>
        <w:rPr>
          <w:rFonts w:ascii="Times New Roman" w:eastAsia="Gulim"/>
          <w:color w:val="000000"/>
          <w:sz w:val="20"/>
          <w:szCs w:val="20"/>
          <w:vertAlign w:val="superscript"/>
          <w:lang w:val="en-GB"/>
        </w:rPr>
        <w:t>1</w:t>
      </w:r>
      <w:r>
        <w:rPr>
          <w:rFonts w:ascii="Times New Roman" w:eastAsia="Gulim"/>
          <w:color w:val="000000"/>
          <w:sz w:val="20"/>
          <w:szCs w:val="20"/>
          <w:lang w:val="en-GB"/>
        </w:rPr>
        <w:t>*</w:t>
      </w:r>
    </w:p>
    <w:p w:rsidR="00053B5B" w:rsidRPr="00053B5B" w:rsidRDefault="00053B5B" w:rsidP="00053B5B">
      <w:pPr>
        <w:snapToGrid w:val="0"/>
        <w:spacing w:after="0" w:line="240" w:lineRule="auto"/>
        <w:jc w:val="center"/>
        <w:rPr>
          <w:rFonts w:ascii="Times New Roman"/>
          <w:iCs/>
          <w:color w:val="000000"/>
          <w:sz w:val="20"/>
          <w:szCs w:val="20"/>
        </w:rPr>
      </w:pPr>
    </w:p>
    <w:p w:rsidR="00053B5B" w:rsidRPr="00053B5B" w:rsidRDefault="00053B5B" w:rsidP="00053B5B">
      <w:pPr>
        <w:snapToGrid w:val="0"/>
        <w:spacing w:after="0" w:line="240" w:lineRule="auto"/>
        <w:jc w:val="center"/>
        <w:rPr>
          <w:rFonts w:ascii="Times New Roman" w:eastAsia="Gulim"/>
          <w:bCs/>
          <w:i/>
          <w:color w:val="000000"/>
          <w:sz w:val="20"/>
          <w:szCs w:val="20"/>
        </w:rPr>
      </w:pPr>
      <w:r w:rsidRPr="00053B5B">
        <w:rPr>
          <w:rFonts w:ascii="Times New Roman" w:eastAsia="Gulim"/>
          <w:bCs/>
          <w:i/>
          <w:color w:val="000000"/>
          <w:sz w:val="20"/>
          <w:szCs w:val="20"/>
          <w:vertAlign w:val="superscript"/>
        </w:rPr>
        <w:t>1</w:t>
      </w:r>
      <w:r w:rsidRPr="00053B5B">
        <w:rPr>
          <w:rFonts w:ascii="Times New Roman" w:eastAsia="Gulim"/>
          <w:bCs/>
          <w:i/>
          <w:color w:val="000000"/>
          <w:sz w:val="20"/>
          <w:szCs w:val="20"/>
        </w:rPr>
        <w:t>Faculty of Applied Sciences,</w:t>
      </w:r>
    </w:p>
    <w:p w:rsidR="00053B5B" w:rsidRPr="00053B5B" w:rsidRDefault="00053B5B" w:rsidP="00053B5B">
      <w:pPr>
        <w:snapToGrid w:val="0"/>
        <w:spacing w:after="0" w:line="240" w:lineRule="auto"/>
        <w:jc w:val="center"/>
        <w:rPr>
          <w:rFonts w:ascii="Times New Roman" w:eastAsia="Gulim"/>
          <w:bCs/>
          <w:i/>
          <w:color w:val="000000"/>
          <w:sz w:val="20"/>
          <w:szCs w:val="20"/>
        </w:rPr>
      </w:pPr>
      <w:r w:rsidRPr="00053B5B">
        <w:rPr>
          <w:rFonts w:ascii="Times New Roman" w:eastAsia="Gulim"/>
          <w:bCs/>
          <w:i/>
          <w:color w:val="000000"/>
          <w:sz w:val="20"/>
          <w:szCs w:val="20"/>
        </w:rPr>
        <w:t xml:space="preserve">Universiti Teknologi MARA,02600 Arau, Perlis Malaysia </w:t>
      </w:r>
    </w:p>
    <w:p w:rsidR="00053B5B" w:rsidRPr="00053B5B" w:rsidRDefault="00053B5B" w:rsidP="00053B5B">
      <w:pPr>
        <w:snapToGrid w:val="0"/>
        <w:spacing w:after="0" w:line="240" w:lineRule="auto"/>
        <w:jc w:val="center"/>
        <w:rPr>
          <w:rFonts w:ascii="Times New Roman" w:eastAsia="Gulim"/>
          <w:bCs/>
          <w:i/>
          <w:color w:val="000000"/>
          <w:sz w:val="20"/>
          <w:szCs w:val="20"/>
        </w:rPr>
      </w:pPr>
      <w:r w:rsidRPr="00053B5B">
        <w:rPr>
          <w:rFonts w:ascii="Times New Roman" w:eastAsia="Gulim"/>
          <w:bCs/>
          <w:i/>
          <w:color w:val="000000"/>
          <w:sz w:val="20"/>
          <w:szCs w:val="20"/>
          <w:vertAlign w:val="superscript"/>
        </w:rPr>
        <w:t>2</w:t>
      </w:r>
      <w:r w:rsidRPr="00053B5B">
        <w:rPr>
          <w:rFonts w:ascii="Times New Roman" w:eastAsia="Gulim"/>
          <w:bCs/>
          <w:i/>
          <w:color w:val="000000"/>
          <w:sz w:val="20"/>
          <w:szCs w:val="20"/>
        </w:rPr>
        <w:t>Faculty of Applied Sciences</w:t>
      </w:r>
    </w:p>
    <w:p w:rsidR="00053B5B" w:rsidRPr="00053B5B" w:rsidRDefault="00053B5B" w:rsidP="00053B5B">
      <w:pPr>
        <w:snapToGrid w:val="0"/>
        <w:spacing w:after="0" w:line="240" w:lineRule="auto"/>
        <w:jc w:val="center"/>
        <w:rPr>
          <w:rFonts w:ascii="Times New Roman" w:eastAsia="Gulim"/>
          <w:bCs/>
          <w:i/>
          <w:color w:val="000000"/>
          <w:sz w:val="20"/>
          <w:szCs w:val="20"/>
        </w:rPr>
      </w:pPr>
      <w:r w:rsidRPr="00053B5B">
        <w:rPr>
          <w:rFonts w:ascii="Times New Roman" w:eastAsia="Gulim"/>
          <w:bCs/>
          <w:i/>
          <w:color w:val="000000"/>
          <w:sz w:val="20"/>
          <w:szCs w:val="20"/>
          <w:vertAlign w:val="superscript"/>
        </w:rPr>
        <w:t>3</w:t>
      </w:r>
      <w:r w:rsidRPr="00053B5B">
        <w:rPr>
          <w:rFonts w:ascii="Times New Roman" w:eastAsia="Gulim"/>
          <w:bCs/>
          <w:i/>
          <w:color w:val="000000"/>
          <w:sz w:val="20"/>
          <w:szCs w:val="20"/>
        </w:rPr>
        <w:t xml:space="preserve">Faculty of Civil Engineering </w:t>
      </w:r>
    </w:p>
    <w:p w:rsidR="00053B5B" w:rsidRPr="00053B5B" w:rsidRDefault="00053B5B" w:rsidP="00053B5B">
      <w:pPr>
        <w:snapToGrid w:val="0"/>
        <w:spacing w:after="0" w:line="240" w:lineRule="auto"/>
        <w:jc w:val="center"/>
        <w:rPr>
          <w:rFonts w:ascii="Times New Roman" w:eastAsia="Gulim"/>
          <w:bCs/>
          <w:i/>
          <w:color w:val="000000"/>
          <w:sz w:val="20"/>
          <w:szCs w:val="20"/>
        </w:rPr>
      </w:pPr>
      <w:r w:rsidRPr="00053B5B">
        <w:rPr>
          <w:rFonts w:ascii="Times New Roman" w:eastAsia="Gulim"/>
          <w:bCs/>
          <w:i/>
          <w:color w:val="000000"/>
          <w:sz w:val="20"/>
          <w:szCs w:val="20"/>
        </w:rPr>
        <w:t>Universiti Teknologi MARA, 40450 Shah Alam, Selangor, Malaysia</w:t>
      </w:r>
    </w:p>
    <w:p w:rsidR="00053B5B" w:rsidRPr="00053B5B" w:rsidRDefault="00053B5B" w:rsidP="00053B5B">
      <w:pPr>
        <w:spacing w:after="0" w:line="240" w:lineRule="auto"/>
        <w:jc w:val="center"/>
        <w:rPr>
          <w:rFonts w:ascii="Times New Roman" w:hAnsi="Times New Roman"/>
          <w:noProof/>
          <w:sz w:val="20"/>
          <w:szCs w:val="20"/>
          <w:lang w:bidi="ar-SA"/>
        </w:rPr>
      </w:pPr>
    </w:p>
    <w:p w:rsidR="00053B5B" w:rsidRPr="00053B5B" w:rsidRDefault="00053B5B" w:rsidP="00053B5B">
      <w:pPr>
        <w:spacing w:after="0" w:line="240" w:lineRule="auto"/>
        <w:jc w:val="center"/>
        <w:rPr>
          <w:rFonts w:ascii="Times New Roman" w:hAnsi="Times New Roman"/>
          <w:i/>
          <w:noProof/>
          <w:sz w:val="20"/>
          <w:szCs w:val="20"/>
          <w:lang w:bidi="ar-SA"/>
        </w:rPr>
      </w:pPr>
      <w:r w:rsidRPr="00053B5B">
        <w:rPr>
          <w:rFonts w:ascii="Times New Roman" w:hAnsi="Times New Roman"/>
          <w:i/>
          <w:noProof/>
          <w:sz w:val="20"/>
          <w:szCs w:val="20"/>
          <w:lang w:bidi="ar-SA"/>
        </w:rPr>
        <w:t xml:space="preserve">*Corresponding author: </w:t>
      </w:r>
      <w:r w:rsidRPr="00053B5B">
        <w:rPr>
          <w:rFonts w:ascii="Times New Roman" w:eastAsia="Gulim"/>
          <w:i/>
          <w:iCs/>
          <w:color w:val="000000"/>
          <w:sz w:val="20"/>
          <w:szCs w:val="20"/>
        </w:rPr>
        <w:t>taychiay@perlis.uitm.edu.my</w:t>
      </w:r>
    </w:p>
    <w:p w:rsidR="00053B5B" w:rsidRPr="00053B5B" w:rsidRDefault="00053B5B" w:rsidP="00053B5B">
      <w:pPr>
        <w:spacing w:after="0" w:line="240" w:lineRule="auto"/>
        <w:jc w:val="center"/>
        <w:rPr>
          <w:rFonts w:ascii="Times New Roman" w:hAnsi="Times New Roman"/>
          <w:noProof/>
          <w:sz w:val="20"/>
          <w:szCs w:val="20"/>
          <w:lang w:bidi="ar-SA"/>
        </w:rPr>
      </w:pPr>
    </w:p>
    <w:p w:rsidR="00053B5B" w:rsidRPr="00053B5B" w:rsidRDefault="00053B5B" w:rsidP="00053B5B">
      <w:pPr>
        <w:spacing w:after="0" w:line="240" w:lineRule="auto"/>
        <w:jc w:val="center"/>
        <w:rPr>
          <w:rFonts w:ascii="Times New Roman" w:hAnsi="Times New Roman"/>
          <w:noProof/>
          <w:sz w:val="20"/>
          <w:szCs w:val="20"/>
          <w:lang w:bidi="ar-SA"/>
        </w:rPr>
      </w:pPr>
    </w:p>
    <w:p w:rsidR="00053B5B" w:rsidRPr="00053B5B" w:rsidRDefault="00053B5B" w:rsidP="00053B5B">
      <w:pPr>
        <w:spacing w:after="0" w:line="240" w:lineRule="auto"/>
        <w:jc w:val="center"/>
        <w:rPr>
          <w:rFonts w:ascii="Times New Roman" w:hAnsi="Times New Roman"/>
          <w:noProof/>
          <w:sz w:val="20"/>
          <w:szCs w:val="20"/>
          <w:lang w:bidi="ar-SA"/>
        </w:rPr>
      </w:pPr>
      <w:r w:rsidRPr="00053B5B">
        <w:rPr>
          <w:rFonts w:ascii="Times New Roman" w:hAnsi="Times New Roman"/>
          <w:noProof/>
          <w:sz w:val="20"/>
          <w:szCs w:val="20"/>
          <w:lang w:bidi="ar-SA"/>
        </w:rPr>
        <w:t>Received: 9 December 2014; Accepted: 22 March 2016</w:t>
      </w:r>
    </w:p>
    <w:p w:rsidR="00053B5B" w:rsidRPr="00053B5B" w:rsidRDefault="00053B5B" w:rsidP="00053B5B">
      <w:pPr>
        <w:spacing w:after="0" w:line="240" w:lineRule="auto"/>
        <w:jc w:val="center"/>
        <w:rPr>
          <w:rFonts w:ascii="Times New Roman" w:hAnsi="Times New Roman"/>
          <w:noProof/>
          <w:sz w:val="20"/>
          <w:szCs w:val="20"/>
          <w:lang w:bidi="ar-SA"/>
        </w:rPr>
      </w:pPr>
    </w:p>
    <w:p w:rsidR="00053B5B" w:rsidRPr="00053B5B" w:rsidRDefault="00053B5B" w:rsidP="00053B5B">
      <w:pPr>
        <w:spacing w:after="0" w:line="240" w:lineRule="auto"/>
        <w:jc w:val="center"/>
        <w:rPr>
          <w:rFonts w:ascii="Times New Roman" w:hAnsi="Times New Roman"/>
          <w:noProof/>
          <w:sz w:val="20"/>
          <w:szCs w:val="20"/>
          <w:lang w:bidi="ar-SA"/>
        </w:rPr>
      </w:pPr>
    </w:p>
    <w:p w:rsidR="00053B5B" w:rsidRPr="00053B5B" w:rsidRDefault="00053B5B" w:rsidP="00053B5B">
      <w:pPr>
        <w:spacing w:after="0" w:line="240" w:lineRule="auto"/>
        <w:jc w:val="center"/>
        <w:rPr>
          <w:rFonts w:ascii="Times New Roman" w:hAnsi="Times New Roman"/>
          <w:b/>
          <w:noProof/>
          <w:sz w:val="20"/>
          <w:szCs w:val="20"/>
          <w:lang w:bidi="ar-SA"/>
        </w:rPr>
      </w:pPr>
      <w:r w:rsidRPr="00053B5B">
        <w:rPr>
          <w:rFonts w:ascii="Times New Roman" w:hAnsi="Times New Roman"/>
          <w:b/>
          <w:noProof/>
          <w:sz w:val="20"/>
          <w:szCs w:val="20"/>
          <w:lang w:bidi="ar-SA"/>
        </w:rPr>
        <w:t>Abstract</w:t>
      </w:r>
    </w:p>
    <w:p w:rsidR="00053B5B" w:rsidRPr="00053B5B" w:rsidRDefault="00053B5B" w:rsidP="00053B5B">
      <w:pPr>
        <w:spacing w:after="0" w:line="240" w:lineRule="auto"/>
        <w:jc w:val="both"/>
        <w:rPr>
          <w:rFonts w:ascii="Times New Roman" w:hAnsi="Times New Roman"/>
          <w:sz w:val="20"/>
          <w:szCs w:val="20"/>
        </w:rPr>
      </w:pPr>
      <w:r w:rsidRPr="00053B5B">
        <w:rPr>
          <w:rFonts w:ascii="Times New Roman" w:hAnsi="Times New Roman"/>
          <w:sz w:val="20"/>
          <w:szCs w:val="20"/>
        </w:rPr>
        <w:t xml:space="preserve">This study focuses on activated carbon preparation from spent mushroom farming waste (SMFW) via chemical activation using Box-Behnken design (BBD) of Response Surface Methodology (RSM). Potassium hydroxide (KOH) functions as activating reagent and it play an important role in enhancing the activated carbon porosity. Three input parameters and two responses were evaluated via this software generated experimental design. The effects of three preparation parameters of impregnation ratio, activation time and activation temperature as well as two responses of carbon yield and iodine number were investigated. The optimum conditions for preparing activated carbon from SMFW was found at SMFW: KOH impregnation ratio of 0.25, activation time of 30 min and activation temperature of 400 </w:t>
      </w:r>
      <w:r w:rsidRPr="00053B5B">
        <w:rPr>
          <w:rFonts w:ascii="Times New Roman" w:hAnsi="Times New Roman"/>
          <w:sz w:val="20"/>
          <w:szCs w:val="20"/>
          <w:vertAlign w:val="superscript"/>
        </w:rPr>
        <w:t>o</w:t>
      </w:r>
      <w:r w:rsidRPr="00053B5B">
        <w:rPr>
          <w:rFonts w:ascii="Times New Roman" w:hAnsi="Times New Roman"/>
          <w:sz w:val="20"/>
          <w:szCs w:val="20"/>
        </w:rPr>
        <w:t xml:space="preserve">C which resulted in </w:t>
      </w:r>
      <w:r w:rsidRPr="00053B5B">
        <w:rPr>
          <w:rFonts w:ascii="Times New Roman" w:hAnsi="Times New Roman"/>
          <w:sz w:val="20"/>
          <w:szCs w:val="20"/>
          <w:lang w:val="en-GB"/>
        </w:rPr>
        <w:t xml:space="preserve">28.23 % </w:t>
      </w:r>
      <w:r w:rsidRPr="00053B5B">
        <w:rPr>
          <w:rFonts w:ascii="Times New Roman" w:hAnsi="Times New Roman"/>
          <w:sz w:val="20"/>
          <w:szCs w:val="20"/>
        </w:rPr>
        <w:t xml:space="preserve">of carbon yield and </w:t>
      </w:r>
      <w:r w:rsidRPr="00053B5B">
        <w:rPr>
          <w:rFonts w:ascii="Times New Roman" w:hAnsi="Times New Roman"/>
          <w:sz w:val="20"/>
          <w:szCs w:val="20"/>
          <w:lang w:val="en-GB"/>
        </w:rPr>
        <w:t xml:space="preserve">314.14 mg/g </w:t>
      </w:r>
      <w:r w:rsidRPr="00053B5B">
        <w:rPr>
          <w:rFonts w:ascii="Times New Roman" w:hAnsi="Times New Roman"/>
          <w:sz w:val="20"/>
          <w:szCs w:val="20"/>
        </w:rPr>
        <w:t xml:space="preserve">of iodine number </w:t>
      </w:r>
      <w:r w:rsidRPr="00053B5B">
        <w:rPr>
          <w:rFonts w:ascii="Times New Roman" w:hAnsi="Times New Roman"/>
          <w:sz w:val="20"/>
          <w:szCs w:val="20"/>
          <w:lang w:val="en-GB"/>
        </w:rPr>
        <w:t>with desirability of 0.994. The predicted results were well corresponded with experimental results. This study is important in economical large scale SMFW activated carbon preparation for application study of adsorption process for metal treatment in wastewater with minimum chemical and energy input.</w:t>
      </w:r>
    </w:p>
    <w:p w:rsidR="00053B5B" w:rsidRPr="00053B5B" w:rsidRDefault="00053B5B" w:rsidP="00053B5B">
      <w:pPr>
        <w:spacing w:after="0" w:line="240" w:lineRule="auto"/>
        <w:jc w:val="both"/>
        <w:rPr>
          <w:rFonts w:ascii="Times New Roman" w:hAnsi="Times New Roman"/>
          <w:sz w:val="20"/>
          <w:szCs w:val="20"/>
        </w:rPr>
      </w:pPr>
    </w:p>
    <w:p w:rsidR="00053B5B" w:rsidRPr="00053B5B" w:rsidRDefault="00053B5B" w:rsidP="00053B5B">
      <w:pPr>
        <w:snapToGrid w:val="0"/>
        <w:spacing w:after="0" w:line="240" w:lineRule="auto"/>
        <w:jc w:val="both"/>
        <w:rPr>
          <w:rFonts w:ascii="Times New Roman" w:hAnsi="Times New Roman"/>
          <w:sz w:val="20"/>
          <w:szCs w:val="20"/>
        </w:rPr>
      </w:pPr>
      <w:r w:rsidRPr="00053B5B">
        <w:rPr>
          <w:noProof/>
          <w:sz w:val="20"/>
          <w:szCs w:val="20"/>
          <w:lang w:bidi="ar-SA"/>
        </w:rPr>
        <mc:AlternateContent>
          <mc:Choice Requires="wps">
            <w:drawing>
              <wp:anchor distT="4294967295" distB="4294967295" distL="114300" distR="114300" simplePos="0" relativeHeight="251659264" behindDoc="0" locked="0" layoutInCell="1" allowOverlap="1" wp14:anchorId="4354541E" wp14:editId="152BCE0E">
                <wp:simplePos x="0" y="0"/>
                <wp:positionH relativeFrom="column">
                  <wp:posOffset>707390</wp:posOffset>
                </wp:positionH>
                <wp:positionV relativeFrom="paragraph">
                  <wp:posOffset>8251825</wp:posOffset>
                </wp:positionV>
                <wp:extent cx="6048375" cy="0"/>
                <wp:effectExtent l="0" t="0" r="9525"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6" o:spid="_x0000_s1026" type="#_x0000_t32" style="position:absolute;margin-left:55.7pt;margin-top:649.75pt;width:47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" strokeweight="1pt"/>
            </w:pict>
          </mc:Fallback>
        </mc:AlternateContent>
      </w:r>
      <w:r w:rsidRPr="00053B5B">
        <w:rPr>
          <w:rFonts w:ascii="Times New Roman" w:hAnsi="Times New Roman"/>
          <w:b/>
          <w:sz w:val="20"/>
          <w:szCs w:val="20"/>
        </w:rPr>
        <w:t>Keywords</w:t>
      </w:r>
      <w:r w:rsidRPr="00053B5B">
        <w:rPr>
          <w:rFonts w:ascii="Times New Roman" w:hAnsi="Times New Roman"/>
          <w:sz w:val="20"/>
          <w:szCs w:val="20"/>
        </w:rPr>
        <w:t>: activated carbon, spent mushroom farming waste, Box-Behnken design, response surface methodology</w:t>
      </w:r>
    </w:p>
    <w:p w:rsidR="00053B5B" w:rsidRPr="00053B5B" w:rsidRDefault="00053B5B" w:rsidP="00053B5B">
      <w:pPr>
        <w:spacing w:after="0" w:line="240" w:lineRule="auto"/>
        <w:jc w:val="center"/>
        <w:rPr>
          <w:rFonts w:ascii="Times New Roman" w:hAnsi="Times New Roman"/>
          <w:b/>
          <w:noProof/>
          <w:sz w:val="20"/>
          <w:szCs w:val="20"/>
          <w:lang w:bidi="ar-SA"/>
        </w:rPr>
      </w:pPr>
    </w:p>
    <w:p w:rsidR="00053B5B" w:rsidRPr="00053B5B" w:rsidRDefault="00053B5B" w:rsidP="00053B5B">
      <w:pPr>
        <w:spacing w:after="0" w:line="240" w:lineRule="auto"/>
        <w:jc w:val="center"/>
        <w:rPr>
          <w:rFonts w:ascii="Times New Roman" w:hAnsi="Times New Roman"/>
          <w:b/>
          <w:noProof/>
          <w:sz w:val="20"/>
          <w:szCs w:val="20"/>
          <w:lang w:bidi="ar-SA"/>
        </w:rPr>
      </w:pPr>
      <w:r w:rsidRPr="00053B5B">
        <w:rPr>
          <w:rFonts w:ascii="Times New Roman" w:hAnsi="Times New Roman"/>
          <w:b/>
          <w:noProof/>
          <w:sz w:val="20"/>
          <w:szCs w:val="20"/>
          <w:lang w:bidi="ar-SA"/>
        </w:rPr>
        <w:t>Abstrak</w:t>
      </w:r>
    </w:p>
    <w:p w:rsidR="00F97EC3" w:rsidRDefault="00053B5B" w:rsidP="00F97EC3">
      <w:pPr>
        <w:spacing w:after="0" w:line="240" w:lineRule="auto"/>
        <w:jc w:val="both"/>
        <w:rPr>
          <w:rFonts w:ascii="Times New Roman" w:hAnsi="Times New Roman"/>
          <w:sz w:val="18"/>
          <w:szCs w:val="20"/>
        </w:rPr>
      </w:pPr>
      <w:r w:rsidRPr="00053B5B">
        <w:rPr>
          <w:rFonts w:ascii="Times New Roman" w:hAnsi="Times New Roman"/>
          <w:bCs/>
          <w:sz w:val="20"/>
          <w:szCs w:val="20"/>
        </w:rPr>
        <w:t>Kajian ini memfokuskan penyediaan arang teraktif daripada sisa tanaman cendawan terpakai melalui reka bentuk box-behnken (BBD) dari kaedah gerak balas permukaan (RSM)</w:t>
      </w:r>
      <w:r w:rsidRPr="00053B5B">
        <w:rPr>
          <w:rFonts w:ascii="Times New Roman" w:hAnsi="Times New Roman"/>
          <w:sz w:val="20"/>
          <w:szCs w:val="20"/>
        </w:rPr>
        <w:t>. Potasium hidroksida (KOH) berperanan sebagai agen pengaktifan dan penting untuk meningkatkan liang arang teraktif. T</w:t>
      </w:r>
      <w:r w:rsidRPr="00053B5B">
        <w:rPr>
          <w:rFonts w:ascii="Times New Roman" w:hAnsi="Times New Roman"/>
          <w:sz w:val="20"/>
          <w:szCs w:val="20"/>
          <w:lang w:val="ms-MY"/>
        </w:rPr>
        <w:t>iga parameter input dan dua respon telah dinilai oleh perisian ini yang dihasilkan oleh rekabentuk eksperimen. Kesan daripada penyediaan tiga parameter iaitu nisbah pemadatan, masa pengaktifan dan suhu pengaktifan serta dua respon iaitu hasil arang teraktif dan nilai iodin telah disiasat.</w:t>
      </w:r>
      <w:r w:rsidRPr="00053B5B">
        <w:rPr>
          <w:rFonts w:ascii="Times New Roman" w:hAnsi="Times New Roman"/>
          <w:sz w:val="20"/>
          <w:szCs w:val="20"/>
        </w:rPr>
        <w:t xml:space="preserve"> Keadaan optimum dalam penyediaan arang teraktif telah didapati pada nisbah SMFW: KOH iaitu 0.25, tempoh pengaktifan selama 30 min dan suhu pengaktifan 400 °C, di mana ia menghasilkan jumlah maksimum arang teraktif sebanyak 28.23 % dan nilai iodin yang boleh diterima iaitu sebanyak 314.14 mg/g dengan </w:t>
      </w:r>
      <w:r w:rsidRPr="00053B5B">
        <w:rPr>
          <w:rFonts w:ascii="Times New Roman" w:hAnsi="Times New Roman"/>
          <w:sz w:val="20"/>
          <w:szCs w:val="20"/>
        </w:rPr>
        <w:lastRenderedPageBreak/>
        <w:t xml:space="preserve">ketepatan 0.994. </w:t>
      </w:r>
      <w:r w:rsidRPr="00053B5B">
        <w:rPr>
          <w:rFonts w:ascii="Times New Roman" w:hAnsi="Times New Roman"/>
          <w:sz w:val="20"/>
          <w:szCs w:val="20"/>
          <w:lang w:val="ms-MY"/>
        </w:rPr>
        <w:t xml:space="preserve">Keputusan yang telah diramalkan adalah seiring  dengan keputusan eksperimen. </w:t>
      </w:r>
      <w:r w:rsidR="00F97EC3" w:rsidRPr="00F97EC3">
        <w:rPr>
          <w:rFonts w:ascii="Times New Roman" w:hAnsi="Times New Roman"/>
          <w:sz w:val="20"/>
          <w:szCs w:val="20"/>
          <w:lang w:val="ms-MY"/>
        </w:rPr>
        <w:t xml:space="preserve">Kajian ini adalah penting </w:t>
      </w:r>
      <w:r w:rsidR="00F97EC3" w:rsidRPr="00F97EC3">
        <w:rPr>
          <w:rFonts w:ascii="Times New Roman" w:eastAsia="Calibri" w:hAnsi="Times New Roman"/>
          <w:color w:val="000000"/>
          <w:sz w:val="20"/>
          <w:szCs w:val="20"/>
          <w:lang w:bidi="ar-SA"/>
        </w:rPr>
        <w:t>dalam penyediaan arang teraktif secara berskala besar dengan ekonomi daripada sisa tanaman cendawan terpakai</w:t>
      </w:r>
      <w:r w:rsidR="00F97EC3" w:rsidRPr="00F97EC3">
        <w:rPr>
          <w:rFonts w:ascii="Times New Roman" w:hAnsi="Times New Roman"/>
          <w:sz w:val="20"/>
          <w:szCs w:val="20"/>
          <w:lang w:val="ms-MY"/>
        </w:rPr>
        <w:t xml:space="preserve"> untuk kajian proses penjerapan terhadap rawatan logam dalam air sisa dengan input bahan kimia dan tenaga yang minimum.</w:t>
      </w:r>
    </w:p>
    <w:p w:rsidR="00053B5B" w:rsidRPr="00053B5B" w:rsidRDefault="00053B5B" w:rsidP="00053B5B">
      <w:pPr>
        <w:spacing w:after="0" w:line="240" w:lineRule="auto"/>
        <w:jc w:val="both"/>
        <w:rPr>
          <w:rFonts w:ascii="Times New Roman" w:hAnsi="Times New Roman"/>
          <w:sz w:val="20"/>
          <w:szCs w:val="20"/>
        </w:rPr>
      </w:pPr>
      <w:bookmarkStart w:id="0" w:name="_GoBack"/>
      <w:bookmarkEnd w:id="0"/>
    </w:p>
    <w:p w:rsidR="00685983" w:rsidRPr="00053B5B" w:rsidRDefault="00053B5B" w:rsidP="00053B5B">
      <w:pPr>
        <w:spacing w:after="0" w:line="240" w:lineRule="auto"/>
        <w:ind w:left="1170" w:hanging="1170"/>
        <w:jc w:val="both"/>
        <w:rPr>
          <w:rFonts w:ascii="Times New Roman" w:hAnsi="Times New Roman"/>
          <w:sz w:val="20"/>
          <w:szCs w:val="20"/>
        </w:rPr>
      </w:pPr>
      <w:r w:rsidRPr="00053B5B">
        <w:rPr>
          <w:rFonts w:ascii="Times New Roman" w:hAnsi="Times New Roman"/>
          <w:b/>
          <w:sz w:val="20"/>
          <w:szCs w:val="20"/>
        </w:rPr>
        <w:t xml:space="preserve">Kata kunci:  </w:t>
      </w:r>
      <w:r w:rsidRPr="00053B5B">
        <w:rPr>
          <w:rFonts w:ascii="Times New Roman" w:hAnsi="Times New Roman"/>
          <w:sz w:val="20"/>
          <w:szCs w:val="20"/>
        </w:rPr>
        <w:t>karbon teraktif, sisa tanaman cendawan terpakai, reka bentuk Box-Behnken, kaedah gerak balas permukaan</w:t>
      </w:r>
    </w:p>
    <w:p w:rsidR="00685983" w:rsidRPr="00685983" w:rsidRDefault="00685983" w:rsidP="00685983">
      <w:pPr>
        <w:spacing w:after="0" w:line="240" w:lineRule="auto"/>
        <w:jc w:val="center"/>
        <w:rPr>
          <w:rFonts w:ascii="Times New Roman" w:hAnsi="Times New Roman"/>
          <w:noProof/>
          <w:sz w:val="20"/>
          <w:szCs w:val="20"/>
          <w:lang w:bidi="ar-SA"/>
        </w:rPr>
      </w:pPr>
    </w:p>
    <w:p w:rsidR="00685983" w:rsidRPr="00F447A7" w:rsidRDefault="00685983" w:rsidP="0068598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85983" w:rsidRDefault="00685983" w:rsidP="00685983">
      <w:pPr>
        <w:pStyle w:val="ListParagraph"/>
        <w:widowControl w:val="0"/>
        <w:numPr>
          <w:ilvl w:val="3"/>
          <w:numId w:val="1"/>
        </w:numPr>
        <w:spacing w:after="0" w:line="240" w:lineRule="auto"/>
        <w:ind w:left="360"/>
        <w:contextualSpacing w:val="0"/>
        <w:jc w:val="both"/>
        <w:rPr>
          <w:rFonts w:ascii="Times New Roman" w:hAnsi="Times New Roman"/>
          <w:noProof/>
          <w:sz w:val="20"/>
          <w:szCs w:val="20"/>
        </w:rPr>
      </w:pPr>
      <w:r>
        <w:rPr>
          <w:rFonts w:ascii="Times New Roman" w:hAnsi="Times New Roman"/>
          <w:noProof/>
          <w:sz w:val="20"/>
          <w:szCs w:val="20"/>
        </w:rPr>
        <w:t>Vargas, A. M. M., Garcia, C. A., Reis, E. M., Lenzi, E., Costa, W. F. and  Almeida, V. C. (2010). NaOH-activated carbon from flamboyant (</w:t>
      </w:r>
      <w:r>
        <w:rPr>
          <w:rFonts w:ascii="Times New Roman" w:hAnsi="Times New Roman"/>
          <w:i/>
          <w:noProof/>
          <w:sz w:val="20"/>
          <w:szCs w:val="20"/>
        </w:rPr>
        <w:t>Delonix regia</w:t>
      </w:r>
      <w:r>
        <w:rPr>
          <w:rFonts w:ascii="Times New Roman" w:hAnsi="Times New Roman"/>
          <w:noProof/>
          <w:sz w:val="20"/>
          <w:szCs w:val="20"/>
        </w:rPr>
        <w:t xml:space="preserve">) pods: Optimization of preparation conditions using central composite rotatable design. </w:t>
      </w:r>
      <w:r>
        <w:rPr>
          <w:rFonts w:ascii="Times New Roman" w:hAnsi="Times New Roman"/>
          <w:i/>
          <w:iCs/>
          <w:noProof/>
          <w:sz w:val="20"/>
          <w:szCs w:val="20"/>
        </w:rPr>
        <w:t>Chemical Engineering Journal</w:t>
      </w:r>
      <w:r>
        <w:rPr>
          <w:rFonts w:ascii="Times New Roman" w:hAnsi="Times New Roman"/>
          <w:noProof/>
          <w:sz w:val="20"/>
          <w:szCs w:val="20"/>
        </w:rPr>
        <w:t xml:space="preserve">, </w:t>
      </w:r>
      <w:r>
        <w:rPr>
          <w:rFonts w:ascii="Times New Roman" w:hAnsi="Times New Roman"/>
          <w:iCs/>
          <w:noProof/>
          <w:sz w:val="20"/>
          <w:szCs w:val="20"/>
        </w:rPr>
        <w:t>162</w:t>
      </w:r>
      <w:r>
        <w:rPr>
          <w:rFonts w:ascii="Times New Roman" w:hAnsi="Times New Roman"/>
          <w:noProof/>
          <w:sz w:val="20"/>
          <w:szCs w:val="20"/>
        </w:rPr>
        <w:t xml:space="preserve"> (1): 43 – 50.</w:t>
      </w:r>
    </w:p>
    <w:p w:rsidR="00685983" w:rsidRPr="00597EC5"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Garba, Z. N. and Rahim, A. A. (2014). Process optimization of K</w:t>
      </w:r>
      <w:r>
        <w:rPr>
          <w:rFonts w:ascii="Times New Roman" w:hAnsi="Times New Roman"/>
          <w:noProof/>
          <w:sz w:val="20"/>
          <w:szCs w:val="20"/>
          <w:vertAlign w:val="subscript"/>
        </w:rPr>
        <w:t>2</w:t>
      </w:r>
      <w:r>
        <w:rPr>
          <w:rFonts w:ascii="Times New Roman" w:hAnsi="Times New Roman"/>
          <w:noProof/>
          <w:sz w:val="20"/>
          <w:szCs w:val="20"/>
        </w:rPr>
        <w:t>C</w:t>
      </w:r>
      <w:r>
        <w:rPr>
          <w:rFonts w:ascii="Times New Roman" w:hAnsi="Times New Roman"/>
          <w:noProof/>
          <w:sz w:val="20"/>
          <w:szCs w:val="20"/>
          <w:vertAlign w:val="subscript"/>
        </w:rPr>
        <w:t>2</w:t>
      </w:r>
      <w:r>
        <w:rPr>
          <w:rFonts w:ascii="Times New Roman" w:hAnsi="Times New Roman"/>
          <w:noProof/>
          <w:sz w:val="20"/>
          <w:szCs w:val="20"/>
        </w:rPr>
        <w:t>O</w:t>
      </w:r>
      <w:r>
        <w:rPr>
          <w:rFonts w:ascii="Times New Roman" w:hAnsi="Times New Roman"/>
          <w:noProof/>
          <w:sz w:val="20"/>
          <w:szCs w:val="20"/>
          <w:vertAlign w:val="subscript"/>
        </w:rPr>
        <w:t>4</w:t>
      </w:r>
      <w:r>
        <w:rPr>
          <w:rFonts w:ascii="Times New Roman" w:hAnsi="Times New Roman"/>
          <w:noProof/>
          <w:sz w:val="20"/>
          <w:szCs w:val="20"/>
        </w:rPr>
        <w:t xml:space="preserve">-activated carbon from Prosopis africana seed hulls using response surface methodology. </w:t>
      </w:r>
      <w:r>
        <w:rPr>
          <w:rFonts w:ascii="Times New Roman" w:hAnsi="Times New Roman"/>
          <w:i/>
          <w:iCs/>
          <w:noProof/>
          <w:sz w:val="20"/>
          <w:szCs w:val="20"/>
        </w:rPr>
        <w:t>Journal of Analytical and Applied Pyrolysis</w:t>
      </w:r>
      <w:r>
        <w:rPr>
          <w:rFonts w:ascii="Times New Roman" w:hAnsi="Times New Roman"/>
          <w:noProof/>
          <w:sz w:val="20"/>
          <w:szCs w:val="20"/>
        </w:rPr>
        <w:t xml:space="preserve">, </w:t>
      </w:r>
      <w:r>
        <w:rPr>
          <w:rFonts w:ascii="Times New Roman" w:hAnsi="Times New Roman"/>
          <w:iCs/>
          <w:noProof/>
          <w:sz w:val="20"/>
          <w:szCs w:val="20"/>
        </w:rPr>
        <w:t xml:space="preserve">107: </w:t>
      </w:r>
      <w:r>
        <w:rPr>
          <w:rFonts w:ascii="Times New Roman" w:hAnsi="Times New Roman"/>
          <w:noProof/>
          <w:sz w:val="20"/>
          <w:szCs w:val="20"/>
        </w:rPr>
        <w:t>306 – 312.</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Garba, Z. N., Abdul Rahim, A. and Hamza, S. A. (2014). Potential of Borassus aethiopum shells as precursor for activated carbon preparation by physico-chemical activation; optimization, equilibrium and kinetic studies. </w:t>
      </w:r>
      <w:r>
        <w:rPr>
          <w:rFonts w:ascii="Times New Roman" w:hAnsi="Times New Roman"/>
          <w:i/>
          <w:iCs/>
          <w:noProof/>
          <w:sz w:val="20"/>
          <w:szCs w:val="20"/>
        </w:rPr>
        <w:t>Journal of Environmental Chemical Engineering</w:t>
      </w:r>
      <w:r>
        <w:rPr>
          <w:rFonts w:ascii="Times New Roman" w:hAnsi="Times New Roman"/>
          <w:noProof/>
          <w:sz w:val="20"/>
          <w:szCs w:val="20"/>
        </w:rPr>
        <w:t xml:space="preserve">, </w:t>
      </w:r>
      <w:r>
        <w:rPr>
          <w:rFonts w:ascii="Times New Roman" w:hAnsi="Times New Roman"/>
          <w:iCs/>
          <w:noProof/>
          <w:sz w:val="20"/>
          <w:szCs w:val="20"/>
        </w:rPr>
        <w:t>2</w:t>
      </w:r>
      <w:r>
        <w:rPr>
          <w:rFonts w:ascii="Times New Roman" w:hAnsi="Times New Roman"/>
          <w:noProof/>
          <w:sz w:val="20"/>
          <w:szCs w:val="20"/>
        </w:rPr>
        <w:t xml:space="preserve">(3): 1423 – 1433. </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Tan, I. A. W., Ahmad, A. L. and Hameed, B. H. (2008). Preparation of activated carbon from coconut husk: optimization study on removal of 2,4,6-trichlorophenol using response surface methodology. </w:t>
      </w:r>
      <w:r>
        <w:rPr>
          <w:rFonts w:ascii="Times New Roman" w:hAnsi="Times New Roman"/>
          <w:i/>
          <w:iCs/>
          <w:noProof/>
          <w:sz w:val="20"/>
          <w:szCs w:val="20"/>
        </w:rPr>
        <w:t>Journal of Hazardous Materials</w:t>
      </w:r>
      <w:r>
        <w:rPr>
          <w:rFonts w:ascii="Times New Roman" w:hAnsi="Times New Roman"/>
          <w:noProof/>
          <w:sz w:val="20"/>
          <w:szCs w:val="20"/>
        </w:rPr>
        <w:t xml:space="preserve">, </w:t>
      </w:r>
      <w:r>
        <w:rPr>
          <w:rFonts w:ascii="Times New Roman" w:hAnsi="Times New Roman"/>
          <w:iCs/>
          <w:noProof/>
          <w:sz w:val="20"/>
          <w:szCs w:val="20"/>
        </w:rPr>
        <w:t>153</w:t>
      </w:r>
      <w:r>
        <w:rPr>
          <w:rFonts w:ascii="Times New Roman" w:hAnsi="Times New Roman"/>
          <w:noProof/>
          <w:sz w:val="20"/>
          <w:szCs w:val="20"/>
        </w:rPr>
        <w:t>(1-2): 709 –717.</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Foo, K. Y. and Hameed, B. H.  (2012). Mesoporous activated carbon from wood sawdust by K</w:t>
      </w:r>
      <w:r>
        <w:rPr>
          <w:rFonts w:ascii="Times New Roman" w:hAnsi="Times New Roman"/>
          <w:noProof/>
          <w:sz w:val="20"/>
          <w:szCs w:val="20"/>
          <w:vertAlign w:val="subscript"/>
        </w:rPr>
        <w:t>2</w:t>
      </w:r>
      <w:r>
        <w:rPr>
          <w:rFonts w:ascii="Times New Roman" w:hAnsi="Times New Roman"/>
          <w:noProof/>
          <w:sz w:val="20"/>
          <w:szCs w:val="20"/>
        </w:rPr>
        <w:t>CO</w:t>
      </w:r>
      <w:r>
        <w:rPr>
          <w:rFonts w:ascii="Times New Roman" w:hAnsi="Times New Roman"/>
          <w:noProof/>
          <w:sz w:val="20"/>
          <w:szCs w:val="20"/>
          <w:vertAlign w:val="subscript"/>
        </w:rPr>
        <w:t>3</w:t>
      </w:r>
      <w:r>
        <w:rPr>
          <w:rFonts w:ascii="Times New Roman" w:hAnsi="Times New Roman"/>
          <w:noProof/>
          <w:sz w:val="20"/>
          <w:szCs w:val="20"/>
        </w:rPr>
        <w:t xml:space="preserve"> activation using microwave heating. </w:t>
      </w:r>
      <w:r>
        <w:rPr>
          <w:rFonts w:ascii="Times New Roman" w:hAnsi="Times New Roman"/>
          <w:i/>
          <w:iCs/>
          <w:noProof/>
          <w:sz w:val="20"/>
          <w:szCs w:val="20"/>
        </w:rPr>
        <w:t>Bioresource Technology</w:t>
      </w:r>
      <w:r>
        <w:rPr>
          <w:rFonts w:ascii="Times New Roman" w:hAnsi="Times New Roman"/>
          <w:noProof/>
          <w:sz w:val="20"/>
          <w:szCs w:val="20"/>
        </w:rPr>
        <w:t xml:space="preserve">, </w:t>
      </w:r>
      <w:r>
        <w:rPr>
          <w:rFonts w:ascii="Times New Roman" w:hAnsi="Times New Roman"/>
          <w:iCs/>
          <w:noProof/>
          <w:sz w:val="20"/>
          <w:szCs w:val="20"/>
        </w:rPr>
        <w:t>111</w:t>
      </w:r>
      <w:r>
        <w:rPr>
          <w:rFonts w:ascii="Times New Roman" w:hAnsi="Times New Roman"/>
          <w:noProof/>
          <w:sz w:val="20"/>
          <w:szCs w:val="20"/>
        </w:rPr>
        <w:t xml:space="preserve">:  425 – 432. </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Moodley, K., Singh, R., Musapatika, E. T., Onyango, M. S. and Ochieng, A. (2011). Removal of nickel from wastewater using an agricultural adsorbent, </w:t>
      </w:r>
      <w:r>
        <w:rPr>
          <w:rFonts w:ascii="Times New Roman" w:hAnsi="Times New Roman"/>
          <w:i/>
          <w:noProof/>
          <w:sz w:val="20"/>
          <w:szCs w:val="20"/>
        </w:rPr>
        <w:t>Water SA</w:t>
      </w:r>
      <w:r>
        <w:rPr>
          <w:rFonts w:ascii="Times New Roman" w:hAnsi="Times New Roman"/>
          <w:noProof/>
          <w:sz w:val="20"/>
          <w:szCs w:val="20"/>
        </w:rPr>
        <w:t xml:space="preserve">, </w:t>
      </w:r>
      <w:r>
        <w:rPr>
          <w:rFonts w:ascii="Times New Roman" w:hAnsi="Times New Roman"/>
          <w:iCs/>
          <w:noProof/>
          <w:sz w:val="20"/>
          <w:szCs w:val="20"/>
        </w:rPr>
        <w:t>37</w:t>
      </w:r>
      <w:r>
        <w:rPr>
          <w:rFonts w:ascii="Times New Roman" w:hAnsi="Times New Roman"/>
          <w:noProof/>
          <w:sz w:val="20"/>
          <w:szCs w:val="20"/>
        </w:rPr>
        <w:t>(1): 41 – 46.</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Yahaya, E. M., Faizal, M., Mohamed, P., Abustan, I. and Azmier, M.  (2010). Effect of preparation conditions of activated carbon prepared from rice husk by ZnCl</w:t>
      </w:r>
      <w:r>
        <w:rPr>
          <w:rFonts w:ascii="Times New Roman" w:hAnsi="Times New Roman"/>
          <w:noProof/>
          <w:sz w:val="20"/>
          <w:szCs w:val="20"/>
          <w:vertAlign w:val="subscript"/>
        </w:rPr>
        <w:t>2</w:t>
      </w:r>
      <w:r>
        <w:rPr>
          <w:rFonts w:ascii="Times New Roman" w:hAnsi="Times New Roman"/>
          <w:noProof/>
          <w:sz w:val="20"/>
          <w:szCs w:val="20"/>
        </w:rPr>
        <w:t xml:space="preserve"> activation for removal of Cu (II) from aqueous solution. </w:t>
      </w:r>
      <w:r>
        <w:rPr>
          <w:rFonts w:ascii="Times New Roman" w:hAnsi="Times New Roman"/>
          <w:i/>
          <w:noProof/>
          <w:sz w:val="20"/>
          <w:szCs w:val="20"/>
        </w:rPr>
        <w:t>International Journal of Engineering Technology</w:t>
      </w:r>
      <w:r>
        <w:rPr>
          <w:rFonts w:ascii="Times New Roman" w:hAnsi="Times New Roman"/>
          <w:noProof/>
          <w:sz w:val="20"/>
          <w:szCs w:val="20"/>
        </w:rPr>
        <w:t xml:space="preserve"> 10 (6): 1– 5.</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Chen, Y., Zhu, Y., Wang, Z., Li, Y., Wang, L., Ding, L. and Guo, Y. (2011). Application studies of activated carbon derived from rice husks produced by chemical-thermal process – a review. </w:t>
      </w:r>
      <w:r>
        <w:rPr>
          <w:rFonts w:ascii="Times New Roman" w:hAnsi="Times New Roman"/>
          <w:i/>
          <w:noProof/>
          <w:sz w:val="20"/>
          <w:szCs w:val="20"/>
        </w:rPr>
        <w:t>Advances in Colloid and Interface Science</w:t>
      </w:r>
      <w:r>
        <w:rPr>
          <w:rFonts w:ascii="Times New Roman" w:hAnsi="Times New Roman"/>
          <w:noProof/>
          <w:sz w:val="20"/>
          <w:szCs w:val="20"/>
        </w:rPr>
        <w:t xml:space="preserve"> 163(1): 39 – 52.</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Kumagai, S., Sato, M. and Tashima, D. (2013). Electrical double-layer capacitance of micro- and mesoporous activated carbon prepared from rice husk and beet sugar. </w:t>
      </w:r>
      <w:r>
        <w:rPr>
          <w:rFonts w:ascii="Times New Roman" w:hAnsi="Times New Roman"/>
          <w:i/>
          <w:iCs/>
          <w:noProof/>
          <w:sz w:val="20"/>
          <w:szCs w:val="20"/>
        </w:rPr>
        <w:t>Electrochimica Acta</w:t>
      </w:r>
      <w:r>
        <w:rPr>
          <w:rFonts w:ascii="Times New Roman" w:hAnsi="Times New Roman"/>
          <w:noProof/>
          <w:sz w:val="20"/>
          <w:szCs w:val="20"/>
        </w:rPr>
        <w:t xml:space="preserve">, </w:t>
      </w:r>
      <w:r>
        <w:rPr>
          <w:rFonts w:ascii="Times New Roman" w:hAnsi="Times New Roman"/>
          <w:iCs/>
          <w:noProof/>
          <w:sz w:val="20"/>
          <w:szCs w:val="20"/>
        </w:rPr>
        <w:t>114</w:t>
      </w:r>
      <w:r>
        <w:rPr>
          <w:rFonts w:ascii="Times New Roman" w:hAnsi="Times New Roman"/>
          <w:noProof/>
          <w:sz w:val="20"/>
          <w:szCs w:val="20"/>
        </w:rPr>
        <w:t xml:space="preserve">: 617 –626. </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Ding, L., Zou, B., Gao, W., Liu, Q., Wang, Z., Guo, Y. and Liu, Y.  (2014). Adsorption of Rhodamine-B from aqueous solution using treated rice husk-based activated carbon. </w:t>
      </w:r>
      <w:r>
        <w:rPr>
          <w:rFonts w:ascii="Times New Roman" w:hAnsi="Times New Roman"/>
          <w:i/>
          <w:iCs/>
          <w:noProof/>
          <w:sz w:val="20"/>
          <w:szCs w:val="20"/>
        </w:rPr>
        <w:t>Colloids and Surfaces A: Physicochemical and Engineering Aspects</w:t>
      </w:r>
      <w:r>
        <w:rPr>
          <w:rFonts w:ascii="Times New Roman" w:hAnsi="Times New Roman"/>
          <w:noProof/>
          <w:sz w:val="20"/>
          <w:szCs w:val="20"/>
        </w:rPr>
        <w:t xml:space="preserve">, </w:t>
      </w:r>
      <w:r>
        <w:rPr>
          <w:rFonts w:ascii="Times New Roman" w:hAnsi="Times New Roman"/>
          <w:iCs/>
          <w:noProof/>
          <w:sz w:val="20"/>
          <w:szCs w:val="20"/>
        </w:rPr>
        <w:t>446</w:t>
      </w:r>
      <w:r>
        <w:rPr>
          <w:rFonts w:ascii="Times New Roman" w:hAnsi="Times New Roman"/>
          <w:noProof/>
          <w:sz w:val="20"/>
          <w:szCs w:val="20"/>
        </w:rPr>
        <w:t xml:space="preserve">: 1 – 7. </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Yao, X., Liu, J., Gong, G., Jiang, Y. and Xie, Q. (2013). Preparation and modification of activated carbon for benzene adsorption by steam activation in the presence of KOH. </w:t>
      </w:r>
      <w:r>
        <w:rPr>
          <w:rFonts w:ascii="Times New Roman" w:hAnsi="Times New Roman"/>
          <w:i/>
          <w:iCs/>
          <w:noProof/>
          <w:sz w:val="20"/>
          <w:szCs w:val="20"/>
        </w:rPr>
        <w:t>International Journal of Mining Science and Technology</w:t>
      </w:r>
      <w:r>
        <w:rPr>
          <w:rFonts w:ascii="Times New Roman" w:hAnsi="Times New Roman"/>
          <w:noProof/>
          <w:sz w:val="20"/>
          <w:szCs w:val="20"/>
        </w:rPr>
        <w:t xml:space="preserve">, </w:t>
      </w:r>
      <w:r>
        <w:rPr>
          <w:rFonts w:ascii="Times New Roman" w:hAnsi="Times New Roman"/>
          <w:iCs/>
          <w:noProof/>
          <w:sz w:val="20"/>
          <w:szCs w:val="20"/>
        </w:rPr>
        <w:t>23</w:t>
      </w:r>
      <w:r>
        <w:rPr>
          <w:rFonts w:ascii="Times New Roman" w:hAnsi="Times New Roman"/>
          <w:noProof/>
          <w:sz w:val="20"/>
          <w:szCs w:val="20"/>
        </w:rPr>
        <w:t xml:space="preserve">(3): 395 – 401. </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ElShafei, G. M. S., ElSherbiny, I. M., Darwish, A. S., and Philip, C. A. (2014). Silkworms’ feces-based activated carbons as cheap adsorbents for removal of cadmium and methylene blue from aqueous solutions. </w:t>
      </w:r>
      <w:r>
        <w:rPr>
          <w:rFonts w:ascii="Times New Roman" w:hAnsi="Times New Roman"/>
          <w:i/>
          <w:iCs/>
          <w:noProof/>
          <w:sz w:val="20"/>
          <w:szCs w:val="20"/>
        </w:rPr>
        <w:t>Chemical Engineering Research and Design</w:t>
      </w:r>
      <w:r>
        <w:rPr>
          <w:rFonts w:ascii="Times New Roman" w:hAnsi="Times New Roman"/>
          <w:noProof/>
          <w:sz w:val="20"/>
          <w:szCs w:val="20"/>
        </w:rPr>
        <w:t xml:space="preserve">, </w:t>
      </w:r>
      <w:r>
        <w:rPr>
          <w:rFonts w:ascii="Times New Roman" w:hAnsi="Times New Roman"/>
          <w:iCs/>
          <w:noProof/>
          <w:sz w:val="20"/>
          <w:szCs w:val="20"/>
        </w:rPr>
        <w:t>92</w:t>
      </w:r>
      <w:r>
        <w:rPr>
          <w:rFonts w:ascii="Times New Roman" w:hAnsi="Times New Roman"/>
          <w:noProof/>
          <w:sz w:val="20"/>
          <w:szCs w:val="20"/>
        </w:rPr>
        <w:t xml:space="preserve">(3): 461 – 470. </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Pezoti Junior, O., Cazetta, A. L., Gomes, R. C., Barizão, É. O., Souza, I. P. A. F., Martins, A. C. and Almeida, V. C. (2014). Synthesis of ZnCl</w:t>
      </w:r>
      <w:r>
        <w:rPr>
          <w:rFonts w:ascii="Times New Roman" w:hAnsi="Times New Roman"/>
          <w:noProof/>
          <w:sz w:val="20"/>
          <w:szCs w:val="20"/>
          <w:vertAlign w:val="subscript"/>
        </w:rPr>
        <w:t>2</w:t>
      </w:r>
      <w:r>
        <w:rPr>
          <w:rFonts w:ascii="Times New Roman" w:hAnsi="Times New Roman"/>
          <w:noProof/>
          <w:sz w:val="20"/>
          <w:szCs w:val="20"/>
        </w:rPr>
        <w:t xml:space="preserve">-activated carbon from macadamia nut endocarp (Macadamia integrifolia) by microwave-assisted pyrolysis: Optimization using RSM and methylene blue adsorption. </w:t>
      </w:r>
      <w:r>
        <w:rPr>
          <w:rFonts w:ascii="Times New Roman" w:hAnsi="Times New Roman"/>
          <w:i/>
          <w:iCs/>
          <w:noProof/>
          <w:sz w:val="20"/>
          <w:szCs w:val="20"/>
        </w:rPr>
        <w:t>Journal of Analytical and Applied Pyrolysis</w:t>
      </w:r>
      <w:r>
        <w:rPr>
          <w:rFonts w:ascii="Times New Roman" w:hAnsi="Times New Roman"/>
          <w:noProof/>
          <w:sz w:val="20"/>
          <w:szCs w:val="20"/>
        </w:rPr>
        <w:t xml:space="preserve">, </w:t>
      </w:r>
      <w:r>
        <w:rPr>
          <w:rFonts w:ascii="Times New Roman" w:hAnsi="Times New Roman"/>
          <w:iCs/>
          <w:noProof/>
          <w:sz w:val="20"/>
          <w:szCs w:val="20"/>
        </w:rPr>
        <w:t>105</w:t>
      </w:r>
      <w:r>
        <w:rPr>
          <w:rFonts w:ascii="Times New Roman" w:hAnsi="Times New Roman"/>
          <w:noProof/>
          <w:sz w:val="20"/>
          <w:szCs w:val="20"/>
        </w:rPr>
        <w:t xml:space="preserve">: 166 –176. </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Gao, Y., Yue, Q., Gao, B., Sun, Y., Wang, W., Li, Q. and Wang, Y. (2013). Preparation of high surface area-activated carbon from lignin of papermaking black liquor by KOH activation for Ni(II) adsorption. </w:t>
      </w:r>
      <w:r>
        <w:rPr>
          <w:rFonts w:ascii="Times New Roman" w:hAnsi="Times New Roman"/>
          <w:i/>
          <w:iCs/>
          <w:noProof/>
          <w:sz w:val="20"/>
          <w:szCs w:val="20"/>
        </w:rPr>
        <w:t>Chemical Engineering Journal</w:t>
      </w:r>
      <w:r>
        <w:rPr>
          <w:rFonts w:ascii="Times New Roman" w:hAnsi="Times New Roman"/>
          <w:noProof/>
          <w:sz w:val="20"/>
          <w:szCs w:val="20"/>
        </w:rPr>
        <w:t xml:space="preserve">, </w:t>
      </w:r>
      <w:r>
        <w:rPr>
          <w:rFonts w:ascii="Times New Roman" w:hAnsi="Times New Roman"/>
          <w:iCs/>
          <w:noProof/>
          <w:sz w:val="20"/>
          <w:szCs w:val="20"/>
        </w:rPr>
        <w:t>217</w:t>
      </w:r>
      <w:r>
        <w:rPr>
          <w:rFonts w:ascii="Times New Roman" w:hAnsi="Times New Roman"/>
          <w:noProof/>
          <w:sz w:val="20"/>
          <w:szCs w:val="20"/>
        </w:rPr>
        <w:t xml:space="preserve">: 345 – 353. </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Yang, H., Yan, R., Chen, H., Lee, D. H. and Zheng, C. (2010). Characteristic of hemicellulose, cellulose and lignin pyrolysis. </w:t>
      </w:r>
      <w:r>
        <w:rPr>
          <w:rFonts w:ascii="Times New Roman" w:hAnsi="Times New Roman"/>
          <w:i/>
          <w:noProof/>
          <w:sz w:val="20"/>
          <w:szCs w:val="20"/>
        </w:rPr>
        <w:t>Fuel</w:t>
      </w:r>
      <w:r>
        <w:rPr>
          <w:rFonts w:ascii="Times New Roman" w:hAnsi="Times New Roman"/>
          <w:noProof/>
          <w:sz w:val="20"/>
          <w:szCs w:val="20"/>
        </w:rPr>
        <w:t>, 86(12): 1781 – 1788.</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Zhang, M., Resende, F. L. P., Moutsoglou, A. and Raynie, D. E. (2012). Pyrolysis of lignin extracted from prairie cordgrass, aspen and kraft lignin by Py-GC/MS and TGA/FTIR. </w:t>
      </w:r>
      <w:r>
        <w:rPr>
          <w:rFonts w:ascii="Times New Roman" w:hAnsi="Times New Roman"/>
          <w:i/>
          <w:noProof/>
          <w:sz w:val="20"/>
          <w:szCs w:val="20"/>
        </w:rPr>
        <w:t>Journal of Analytical and Applied Pyrolysis</w:t>
      </w:r>
      <w:r>
        <w:rPr>
          <w:rFonts w:ascii="Times New Roman" w:hAnsi="Times New Roman"/>
          <w:noProof/>
          <w:sz w:val="20"/>
          <w:szCs w:val="20"/>
        </w:rPr>
        <w:t>, 98: 65 – 71.</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lastRenderedPageBreak/>
        <w:t xml:space="preserve">Dominguez, J. C., Oliet, M., Alonso, M. V., Gilarranz, M. A. and Rodriguez, F. (2008). Thermal stability and pyrolysis kinetics of organosolv lignins obtained from Eucalyptus globulus. </w:t>
      </w:r>
      <w:r>
        <w:rPr>
          <w:rFonts w:ascii="Times New Roman" w:hAnsi="Times New Roman"/>
          <w:i/>
          <w:noProof/>
          <w:sz w:val="20"/>
          <w:szCs w:val="20"/>
        </w:rPr>
        <w:t>Industrial Crops and Products,</w:t>
      </w:r>
      <w:r>
        <w:rPr>
          <w:rFonts w:ascii="Times New Roman" w:hAnsi="Times New Roman"/>
          <w:noProof/>
          <w:sz w:val="20"/>
          <w:szCs w:val="20"/>
        </w:rPr>
        <w:t xml:space="preserve"> 27(2): 150 – 156.</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Sharma, R. K., Wooten, J. B., Baliga, V. L., Lin, X.,Chan, W. G. and Hajaligol, M.R. (2004). Characterization of chars from pyrolysis of lignin. </w:t>
      </w:r>
      <w:r>
        <w:rPr>
          <w:rFonts w:ascii="Times New Roman" w:hAnsi="Times New Roman"/>
          <w:i/>
          <w:noProof/>
          <w:sz w:val="20"/>
          <w:szCs w:val="20"/>
        </w:rPr>
        <w:t>Fuels</w:t>
      </w:r>
      <w:r>
        <w:rPr>
          <w:rFonts w:ascii="Times New Roman" w:hAnsi="Times New Roman"/>
          <w:noProof/>
          <w:sz w:val="20"/>
          <w:szCs w:val="20"/>
        </w:rPr>
        <w:t>, 83(11): 1469 – 1482.</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sz w:val="20"/>
          <w:szCs w:val="20"/>
          <w:lang w:val="ms-MY" w:eastAsia="en-MY"/>
        </w:rPr>
        <w:t>Muthanna, J. A. and Samar K. T. (2013). Microporous activat</w:t>
      </w:r>
      <w:r>
        <w:rPr>
          <w:rFonts w:ascii="Times New Roman" w:hAnsi="Times New Roman"/>
          <w:sz w:val="20"/>
          <w:szCs w:val="20"/>
        </w:rPr>
        <w:t>ed carbon from Siris seed pods by</w:t>
      </w:r>
      <w:r>
        <w:rPr>
          <w:rFonts w:ascii="Times New Roman" w:hAnsi="Times New Roman"/>
          <w:sz w:val="20"/>
          <w:szCs w:val="20"/>
          <w:lang w:val="ms-MY" w:eastAsia="en-MY"/>
        </w:rPr>
        <w:t xml:space="preserve"> microwave-induced KOH activation for metronidazole adsorption. </w:t>
      </w:r>
      <w:r>
        <w:rPr>
          <w:rFonts w:ascii="Times New Roman" w:hAnsi="Times New Roman"/>
          <w:i/>
          <w:sz w:val="20"/>
          <w:szCs w:val="20"/>
          <w:lang w:val="ms-MY" w:eastAsia="en-MY"/>
        </w:rPr>
        <w:t>Journal of Analytical and Applied Pyrolysis</w:t>
      </w:r>
      <w:r>
        <w:rPr>
          <w:rFonts w:ascii="Times New Roman" w:hAnsi="Times New Roman"/>
          <w:sz w:val="20"/>
          <w:szCs w:val="20"/>
          <w:lang w:val="ms-MY" w:eastAsia="en-MY"/>
        </w:rPr>
        <w:t>, 99: 101 – 109.</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Şentorun-Shalaby, Ç., Uçak-Astarlıogˇlu, M. G., Artok, L. and Sarıcı, Ç. (2006). Preparation and characterization of activated carbons by one-step steam pyrolysis/activation from apricot stones. </w:t>
      </w:r>
      <w:r>
        <w:rPr>
          <w:rFonts w:ascii="Times New Roman" w:hAnsi="Times New Roman"/>
          <w:i/>
          <w:noProof/>
          <w:sz w:val="20"/>
          <w:szCs w:val="20"/>
        </w:rPr>
        <w:t>Microporous and Mesoporous Materials</w:t>
      </w:r>
      <w:r>
        <w:rPr>
          <w:rFonts w:ascii="Times New Roman" w:hAnsi="Times New Roman"/>
          <w:noProof/>
          <w:sz w:val="20"/>
          <w:szCs w:val="20"/>
        </w:rPr>
        <w:t xml:space="preserve">, 88(1): 126 – 134. </w:t>
      </w:r>
    </w:p>
    <w:p w:rsid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Abechi, S. E., Gimba, C. E., Uzairu, A. and Dallatu, Y. A. (2013). Preparation and Characterization of Activated Carbon from Palm Kernel Shell by Chemical Activation. </w:t>
      </w:r>
      <w:r>
        <w:rPr>
          <w:rFonts w:ascii="Times New Roman" w:hAnsi="Times New Roman"/>
          <w:i/>
          <w:noProof/>
          <w:sz w:val="20"/>
          <w:szCs w:val="20"/>
        </w:rPr>
        <w:t>Research Journal of Chemical Science</w:t>
      </w:r>
      <w:r>
        <w:rPr>
          <w:rFonts w:ascii="Times New Roman" w:hAnsi="Times New Roman"/>
          <w:noProof/>
          <w:sz w:val="20"/>
          <w:szCs w:val="20"/>
        </w:rPr>
        <w:t>, 3(7): 65 – 61.</w:t>
      </w:r>
    </w:p>
    <w:p w:rsidR="00107FB2" w:rsidRPr="00685983" w:rsidRDefault="00685983" w:rsidP="00685983">
      <w:pPr>
        <w:pStyle w:val="ListParagraph"/>
        <w:widowControl w:val="0"/>
        <w:numPr>
          <w:ilvl w:val="3"/>
          <w:numId w:val="1"/>
        </w:numPr>
        <w:spacing w:after="0" w:line="240" w:lineRule="auto"/>
        <w:ind w:left="360"/>
        <w:jc w:val="both"/>
        <w:rPr>
          <w:rFonts w:ascii="Times New Roman" w:hAnsi="Times New Roman"/>
          <w:noProof/>
          <w:sz w:val="20"/>
          <w:szCs w:val="20"/>
        </w:rPr>
      </w:pPr>
      <w:r>
        <w:rPr>
          <w:rFonts w:ascii="Times New Roman" w:hAnsi="Times New Roman"/>
          <w:noProof/>
          <w:sz w:val="20"/>
          <w:szCs w:val="20"/>
        </w:rPr>
        <w:t xml:space="preserve">Tham, Y. J., Shamala, D. A., Nur Hidayah, A. L., Ahmad, M. A. and Puziah, A. L. (2010). Effect of activation temperature and heating duration on physical characteristics of activated carbon prepared from agricultural waste. </w:t>
      </w:r>
      <w:r>
        <w:rPr>
          <w:rFonts w:ascii="Times New Roman" w:hAnsi="Times New Roman"/>
          <w:i/>
          <w:noProof/>
          <w:sz w:val="20"/>
          <w:szCs w:val="20"/>
        </w:rPr>
        <w:t>Environment Asia</w:t>
      </w:r>
      <w:r>
        <w:rPr>
          <w:rFonts w:ascii="Times New Roman" w:hAnsi="Times New Roman"/>
          <w:noProof/>
          <w:sz w:val="20"/>
          <w:szCs w:val="20"/>
        </w:rPr>
        <w:t>, 3: 143 –148.</w:t>
      </w:r>
    </w:p>
    <w:sectPr w:rsidR="00107FB2" w:rsidRPr="00685983" w:rsidSect="00072695">
      <w:headerReference w:type="even" r:id="rId9"/>
      <w:headerReference w:type="default" r:id="rId10"/>
      <w:footerReference w:type="even" r:id="rId11"/>
      <w:footerReference w:type="default" r:id="rId12"/>
      <w:pgSz w:w="12240" w:h="15840" w:code="1"/>
      <w:pgMar w:top="1800" w:right="1469" w:bottom="1699" w:left="1440" w:header="706" w:footer="706" w:gutter="0"/>
      <w:pgNumType w:start="4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1FD" w:rsidRDefault="00200683">
      <w:pPr>
        <w:spacing w:after="0" w:line="240" w:lineRule="auto"/>
      </w:pPr>
      <w:r>
        <w:separator/>
      </w:r>
    </w:p>
  </w:endnote>
  <w:endnote w:type="continuationSeparator" w:id="0">
    <w:p w:rsidR="005271FD" w:rsidRDefault="0020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1UAAA?">
    <w:altName w:val="Batang"/>
    <w:panose1 w:val="00000000000000000000"/>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053B5B">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Pr>
            <w:rFonts w:ascii="Times New Roman" w:hAnsi="Times New Roman"/>
            <w:noProof/>
          </w:rPr>
          <w:t>468</w:t>
        </w:r>
        <w:r w:rsidRPr="00FE5CEF">
          <w:rPr>
            <w:rFonts w:ascii="Times New Roman" w:hAnsi="Times New Roman"/>
            <w:noProof/>
          </w:rPr>
          <w:fldChar w:fldCharType="end"/>
        </w:r>
      </w:p>
    </w:sdtContent>
  </w:sdt>
  <w:p w:rsidR="00A14DB9" w:rsidRDefault="00F97E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4B43FF" w:rsidRDefault="00F97EC3">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1FD" w:rsidRDefault="00200683">
      <w:pPr>
        <w:spacing w:after="0" w:line="240" w:lineRule="auto"/>
      </w:pPr>
      <w:r>
        <w:separator/>
      </w:r>
    </w:p>
  </w:footnote>
  <w:footnote w:type="continuationSeparator" w:id="0">
    <w:p w:rsidR="005271FD" w:rsidRDefault="00200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1F0B95" w:rsidRDefault="00053B5B" w:rsidP="001F0B95">
    <w:pPr>
      <w:spacing w:after="0" w:line="240" w:lineRule="auto"/>
      <w:ind w:left="1800" w:hanging="1800"/>
      <w:rPr>
        <w:rFonts w:ascii="Times New Roman" w:hAnsi="Times New Roman"/>
        <w:sz w:val="20"/>
        <w:szCs w:val="20"/>
      </w:rPr>
    </w:pPr>
    <w:r>
      <w:rPr>
        <w:rFonts w:ascii="Times New Roman" w:hAnsi="Times New Roman"/>
        <w:sz w:val="20"/>
        <w:szCs w:val="20"/>
      </w:rPr>
      <w:t xml:space="preserve">Nurul-Shuhada et al:  </w:t>
    </w:r>
    <w:r>
      <w:rPr>
        <w:rFonts w:ascii="Times New Roman" w:hAnsi="Times New Roman"/>
        <w:sz w:val="20"/>
        <w:szCs w:val="20"/>
      </w:rPr>
      <w:tab/>
    </w:r>
    <w:r w:rsidRPr="001F0B95">
      <w:rPr>
        <w:rFonts w:ascii="Times New Roman" w:hAnsi="Times New Roman"/>
        <w:sz w:val="20"/>
        <w:szCs w:val="20"/>
      </w:rPr>
      <w:t>OPTIMIZATION OF ACTIVATED CARBON PREPARATION FROM SPENT MUSHROOM FARMING WASTE (SMFW) VIA BOX–BEHNKEN DESIGN OF RESPONSE SURFACE METHODOLOGY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F97EC3" w:rsidP="006B72B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4273F"/>
    <w:multiLevelType w:val="hybridMultilevel"/>
    <w:tmpl w:val="D9D0AC36"/>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83"/>
    <w:rsid w:val="00053B5B"/>
    <w:rsid w:val="00107FB2"/>
    <w:rsid w:val="00200683"/>
    <w:rsid w:val="005271FD"/>
    <w:rsid w:val="00685983"/>
    <w:rsid w:val="00D0718B"/>
    <w:rsid w:val="00D40B1F"/>
    <w:rsid w:val="00F9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98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983"/>
    <w:pPr>
      <w:ind w:left="720"/>
      <w:contextualSpacing/>
    </w:pPr>
  </w:style>
  <w:style w:type="paragraph" w:styleId="Header">
    <w:name w:val="header"/>
    <w:basedOn w:val="Normal"/>
    <w:link w:val="HeaderChar"/>
    <w:uiPriority w:val="99"/>
    <w:unhideWhenUsed/>
    <w:rsid w:val="00685983"/>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685983"/>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85983"/>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685983"/>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2006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98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983"/>
    <w:pPr>
      <w:ind w:left="720"/>
      <w:contextualSpacing/>
    </w:pPr>
  </w:style>
  <w:style w:type="paragraph" w:styleId="Header">
    <w:name w:val="header"/>
    <w:basedOn w:val="Normal"/>
    <w:link w:val="HeaderChar"/>
    <w:uiPriority w:val="99"/>
    <w:unhideWhenUsed/>
    <w:rsid w:val="00685983"/>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685983"/>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85983"/>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685983"/>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2006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7576/mjas-2016-2003-0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1403</Words>
  <Characters>7356</Characters>
  <Application>Microsoft Office Word</Application>
  <DocSecurity>0</DocSecurity>
  <Lines>131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2016-04-18T11:13:00Z</dcterms:created>
  <dcterms:modified xsi:type="dcterms:W3CDTF">2016-05-07T02:25:00Z</dcterms:modified>
</cp:coreProperties>
</file>