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F1275" w:rsidRPr="00E3287E" w:rsidRDefault="002F1275"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2F1275" w:rsidRDefault="002F1275"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2F1275" w:rsidRPr="00E3287E" w:rsidRDefault="002F1275"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2F1275" w:rsidRDefault="002F1275"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638E9" w:rsidRPr="007E33B8" w:rsidRDefault="00B638E9" w:rsidP="00B638E9">
      <w:pPr>
        <w:spacing w:after="0" w:line="240" w:lineRule="auto"/>
        <w:jc w:val="center"/>
        <w:rPr>
          <w:rFonts w:ascii="Times New Roman" w:hAnsi="Times New Roman"/>
          <w:sz w:val="28"/>
          <w:szCs w:val="24"/>
          <w:lang w:val="en-GB"/>
        </w:rPr>
      </w:pPr>
      <w:r w:rsidRPr="007E33B8">
        <w:rPr>
          <w:rFonts w:ascii="Times New Roman" w:hAnsi="Times New Roman"/>
          <w:sz w:val="28"/>
          <w:szCs w:val="24"/>
          <w:lang w:val="en-GB"/>
        </w:rPr>
        <w:t>EFFECT OF PROCESS</w:t>
      </w:r>
      <w:r>
        <w:rPr>
          <w:rFonts w:ascii="Times New Roman" w:hAnsi="Times New Roman"/>
          <w:sz w:val="28"/>
          <w:szCs w:val="24"/>
          <w:lang w:val="en-GB"/>
        </w:rPr>
        <w:t xml:space="preserve"> PARAMETERS ON THE SYNTHESIS OF </w:t>
      </w:r>
      <w:r w:rsidRPr="007E33B8">
        <w:rPr>
          <w:rFonts w:ascii="Times New Roman" w:hAnsi="Times New Roman"/>
          <w:sz w:val="28"/>
          <w:szCs w:val="24"/>
          <w:lang w:val="en-GB"/>
        </w:rPr>
        <w:t>POLYPYRROLE BY THE TAGUCHI METHOD</w:t>
      </w:r>
    </w:p>
    <w:p w:rsidR="006768E9" w:rsidRPr="00F447A7" w:rsidRDefault="006768E9" w:rsidP="00B638E9">
      <w:pPr>
        <w:spacing w:after="0" w:line="240" w:lineRule="auto"/>
        <w:jc w:val="center"/>
        <w:rPr>
          <w:rFonts w:ascii="Times New Roman" w:hAnsi="Times New Roman"/>
          <w:noProof/>
          <w:sz w:val="24"/>
          <w:szCs w:val="24"/>
          <w:lang w:bidi="ar-SA"/>
        </w:rPr>
      </w:pPr>
    </w:p>
    <w:p w:rsidR="00B638E9" w:rsidRPr="00B638E9" w:rsidRDefault="00B638E9" w:rsidP="00B638E9">
      <w:pPr>
        <w:spacing w:after="0" w:line="240" w:lineRule="auto"/>
        <w:jc w:val="center"/>
        <w:rPr>
          <w:rFonts w:ascii="Times New Roman" w:hAnsi="Times New Roman"/>
          <w:sz w:val="24"/>
          <w:lang w:val="en-GB"/>
        </w:rPr>
      </w:pPr>
      <w:r w:rsidRPr="00117B3D">
        <w:rPr>
          <w:rFonts w:ascii="Times New Roman" w:hAnsi="Times New Roman"/>
          <w:sz w:val="24"/>
          <w:lang w:val="en-GB"/>
        </w:rPr>
        <w:t>(Kesan Pembolehubah Proses Terhadap Sintesis Polipirola Menggunakan Kaedah Taguchi)</w:t>
      </w:r>
    </w:p>
    <w:p w:rsidR="006768E9" w:rsidRPr="00F447A7" w:rsidRDefault="006768E9" w:rsidP="00B638E9">
      <w:pPr>
        <w:spacing w:after="0" w:line="240" w:lineRule="auto"/>
        <w:jc w:val="center"/>
        <w:rPr>
          <w:rFonts w:ascii="Times New Roman" w:hAnsi="Times New Roman"/>
          <w:noProof/>
          <w:sz w:val="20"/>
          <w:szCs w:val="20"/>
          <w:lang w:bidi="ar-SA"/>
        </w:rPr>
      </w:pPr>
    </w:p>
    <w:p w:rsidR="00B638E9" w:rsidRPr="00905AAA" w:rsidRDefault="00B638E9" w:rsidP="00B638E9">
      <w:pPr>
        <w:pStyle w:val="NoSpacing"/>
        <w:jc w:val="center"/>
        <w:rPr>
          <w:rFonts w:ascii="Times New Roman" w:hAnsi="Times New Roman"/>
          <w:sz w:val="20"/>
          <w:szCs w:val="20"/>
        </w:rPr>
      </w:pPr>
      <w:r w:rsidRPr="00905AAA">
        <w:rPr>
          <w:rFonts w:ascii="Times New Roman" w:hAnsi="Times New Roman"/>
          <w:sz w:val="20"/>
          <w:szCs w:val="20"/>
        </w:rPr>
        <w:t>Rika Sri Utami</w:t>
      </w:r>
      <w:r w:rsidRPr="00905AAA">
        <w:rPr>
          <w:rFonts w:ascii="Times New Roman" w:hAnsi="Times New Roman"/>
          <w:sz w:val="20"/>
          <w:szCs w:val="20"/>
          <w:vertAlign w:val="superscript"/>
        </w:rPr>
        <w:t>1</w:t>
      </w:r>
      <w:r w:rsidRPr="00905AAA">
        <w:rPr>
          <w:rFonts w:ascii="Times New Roman" w:hAnsi="Times New Roman"/>
          <w:sz w:val="20"/>
          <w:szCs w:val="20"/>
        </w:rPr>
        <w:t>, Ifa Puspasari</w:t>
      </w:r>
      <w:r w:rsidRPr="00905AAA">
        <w:rPr>
          <w:rFonts w:ascii="Times New Roman" w:hAnsi="Times New Roman"/>
          <w:sz w:val="20"/>
          <w:szCs w:val="20"/>
          <w:vertAlign w:val="superscript"/>
        </w:rPr>
        <w:t>1</w:t>
      </w:r>
      <w:r w:rsidRPr="00905AAA">
        <w:rPr>
          <w:rFonts w:ascii="Times New Roman" w:hAnsi="Times New Roman"/>
          <w:sz w:val="20"/>
          <w:szCs w:val="20"/>
        </w:rPr>
        <w:t>, Loh Kee Shyuan</w:t>
      </w:r>
      <w:r w:rsidRPr="00905AAA">
        <w:rPr>
          <w:rFonts w:ascii="Times New Roman" w:hAnsi="Times New Roman"/>
          <w:sz w:val="20"/>
          <w:szCs w:val="20"/>
          <w:vertAlign w:val="superscript"/>
        </w:rPr>
        <w:t>1</w:t>
      </w:r>
      <w:r w:rsidRPr="00B638E9">
        <w:rPr>
          <w:rFonts w:ascii="Times New Roman" w:hAnsi="Times New Roman"/>
          <w:sz w:val="20"/>
          <w:szCs w:val="20"/>
        </w:rPr>
        <w:t>*</w:t>
      </w:r>
      <w:r>
        <w:rPr>
          <w:rFonts w:ascii="Times New Roman" w:hAnsi="Times New Roman"/>
          <w:sz w:val="20"/>
          <w:szCs w:val="20"/>
        </w:rPr>
        <w:t>,</w:t>
      </w:r>
      <w:r w:rsidRPr="00905AAA">
        <w:rPr>
          <w:rFonts w:ascii="Times New Roman" w:hAnsi="Times New Roman"/>
          <w:sz w:val="20"/>
          <w:szCs w:val="20"/>
        </w:rPr>
        <w:t xml:space="preserve"> Abu Bakar Mohamed</w:t>
      </w:r>
      <w:r w:rsidRPr="00905AAA">
        <w:rPr>
          <w:rFonts w:ascii="Times New Roman" w:hAnsi="Times New Roman"/>
          <w:sz w:val="20"/>
          <w:szCs w:val="20"/>
          <w:vertAlign w:val="superscript"/>
        </w:rPr>
        <w:t>1,</w:t>
      </w:r>
      <w:r>
        <w:rPr>
          <w:rFonts w:ascii="Times New Roman" w:hAnsi="Times New Roman"/>
          <w:sz w:val="20"/>
          <w:szCs w:val="20"/>
          <w:vertAlign w:val="superscript"/>
        </w:rPr>
        <w:t xml:space="preserve"> </w:t>
      </w:r>
      <w:r w:rsidRPr="00905AAA">
        <w:rPr>
          <w:rFonts w:ascii="Times New Roman" w:hAnsi="Times New Roman"/>
          <w:sz w:val="20"/>
          <w:szCs w:val="20"/>
          <w:vertAlign w:val="superscript"/>
        </w:rPr>
        <w:t>2</w:t>
      </w:r>
      <w:r>
        <w:rPr>
          <w:rFonts w:ascii="Times New Roman" w:hAnsi="Times New Roman"/>
          <w:sz w:val="20"/>
          <w:szCs w:val="20"/>
        </w:rPr>
        <w:t xml:space="preserve">, </w:t>
      </w:r>
      <w:r w:rsidRPr="00905AAA">
        <w:rPr>
          <w:rFonts w:ascii="Times New Roman" w:hAnsi="Times New Roman"/>
          <w:sz w:val="20"/>
          <w:szCs w:val="20"/>
        </w:rPr>
        <w:t>Sagir Alva</w:t>
      </w:r>
      <w:r w:rsidRPr="00905AAA">
        <w:rPr>
          <w:rFonts w:ascii="Times New Roman" w:hAnsi="Times New Roman"/>
          <w:sz w:val="20"/>
          <w:szCs w:val="20"/>
          <w:vertAlign w:val="superscript"/>
        </w:rPr>
        <w:t>3</w:t>
      </w:r>
    </w:p>
    <w:p w:rsidR="006768E9" w:rsidRPr="00F447A7" w:rsidRDefault="006768E9" w:rsidP="00F447A7">
      <w:pPr>
        <w:spacing w:after="0" w:line="240" w:lineRule="auto"/>
        <w:jc w:val="center"/>
        <w:rPr>
          <w:rFonts w:ascii="Times New Roman" w:hAnsi="Times New Roman"/>
          <w:noProof/>
          <w:sz w:val="18"/>
          <w:szCs w:val="18"/>
          <w:lang w:bidi="ar-SA"/>
        </w:rPr>
      </w:pPr>
    </w:p>
    <w:p w:rsidR="00B638E9" w:rsidRDefault="00B638E9" w:rsidP="00B638E9">
      <w:pPr>
        <w:pStyle w:val="NoSpacing"/>
        <w:jc w:val="center"/>
        <w:rPr>
          <w:rFonts w:ascii="Times New Roman" w:hAnsi="Times New Roman"/>
          <w:i/>
          <w:sz w:val="18"/>
          <w:szCs w:val="18"/>
        </w:rPr>
      </w:pPr>
      <w:r w:rsidRPr="00905AAA">
        <w:rPr>
          <w:rFonts w:ascii="Times New Roman" w:hAnsi="Times New Roman"/>
          <w:i/>
          <w:sz w:val="18"/>
          <w:szCs w:val="18"/>
          <w:vertAlign w:val="superscript"/>
        </w:rPr>
        <w:t>1</w:t>
      </w:r>
      <w:r>
        <w:rPr>
          <w:rFonts w:ascii="Times New Roman" w:hAnsi="Times New Roman"/>
          <w:i/>
          <w:sz w:val="18"/>
          <w:szCs w:val="18"/>
        </w:rPr>
        <w:t>Fuel Cell Institute</w:t>
      </w:r>
      <w:r w:rsidRPr="00905AAA">
        <w:rPr>
          <w:rFonts w:ascii="Times New Roman" w:hAnsi="Times New Roman"/>
          <w:i/>
          <w:sz w:val="18"/>
          <w:szCs w:val="18"/>
        </w:rPr>
        <w:t xml:space="preserve"> </w:t>
      </w:r>
    </w:p>
    <w:p w:rsidR="00B638E9" w:rsidRPr="00B638E9" w:rsidRDefault="00B638E9" w:rsidP="00B638E9">
      <w:pPr>
        <w:pStyle w:val="NoSpacing"/>
        <w:jc w:val="center"/>
        <w:rPr>
          <w:rFonts w:ascii="Times New Roman" w:hAnsi="Times New Roman"/>
          <w:i/>
          <w:sz w:val="20"/>
          <w:szCs w:val="20"/>
        </w:rPr>
      </w:pPr>
      <w:r w:rsidRPr="00905AAA">
        <w:rPr>
          <w:rFonts w:ascii="Times New Roman" w:hAnsi="Times New Roman"/>
          <w:i/>
          <w:sz w:val="18"/>
          <w:szCs w:val="18"/>
          <w:vertAlign w:val="superscript"/>
        </w:rPr>
        <w:t>2</w:t>
      </w:r>
      <w:r w:rsidRPr="00905AAA">
        <w:rPr>
          <w:rFonts w:ascii="Times New Roman" w:hAnsi="Times New Roman"/>
          <w:i/>
          <w:sz w:val="18"/>
          <w:szCs w:val="18"/>
        </w:rPr>
        <w:t>Department of C</w:t>
      </w:r>
      <w:r>
        <w:rPr>
          <w:rFonts w:ascii="Times New Roman" w:hAnsi="Times New Roman"/>
          <w:i/>
          <w:sz w:val="18"/>
          <w:szCs w:val="18"/>
        </w:rPr>
        <w:t xml:space="preserve">hemical and Process Engineering, </w:t>
      </w:r>
      <w:r w:rsidRPr="00B638E9">
        <w:rPr>
          <w:rFonts w:ascii="Times New Roman" w:hAnsi="Times New Roman"/>
          <w:i/>
          <w:sz w:val="18"/>
          <w:szCs w:val="18"/>
        </w:rPr>
        <w:t>Faculty of Engineering and</w:t>
      </w:r>
      <w:r>
        <w:rPr>
          <w:rFonts w:ascii="Times New Roman" w:hAnsi="Times New Roman"/>
          <w:i/>
          <w:sz w:val="18"/>
          <w:szCs w:val="18"/>
        </w:rPr>
        <w:t xml:space="preserve"> Built Environment</w:t>
      </w:r>
    </w:p>
    <w:p w:rsidR="00B638E9" w:rsidRPr="00905AAA" w:rsidRDefault="00B638E9" w:rsidP="00B638E9">
      <w:pPr>
        <w:pStyle w:val="NoSpacing"/>
        <w:jc w:val="center"/>
        <w:rPr>
          <w:rFonts w:ascii="Times New Roman" w:hAnsi="Times New Roman"/>
          <w:i/>
          <w:sz w:val="18"/>
          <w:szCs w:val="18"/>
        </w:rPr>
      </w:pPr>
      <w:r w:rsidRPr="00905AAA">
        <w:rPr>
          <w:rFonts w:ascii="Times New Roman" w:hAnsi="Times New Roman"/>
          <w:i/>
          <w:sz w:val="18"/>
          <w:szCs w:val="18"/>
        </w:rPr>
        <w:t xml:space="preserve">Universiti Kebangsaan Malaysia, 43600 UKM Bangi, Selangor, Malaysia </w:t>
      </w:r>
    </w:p>
    <w:p w:rsidR="00B638E9" w:rsidRDefault="00B638E9" w:rsidP="00B638E9">
      <w:pPr>
        <w:pStyle w:val="NoSpacing"/>
        <w:jc w:val="center"/>
        <w:rPr>
          <w:rFonts w:ascii="Times New Roman" w:hAnsi="Times New Roman"/>
          <w:i/>
          <w:sz w:val="18"/>
          <w:szCs w:val="18"/>
        </w:rPr>
      </w:pPr>
      <w:r w:rsidRPr="00905AAA">
        <w:rPr>
          <w:rFonts w:ascii="Times New Roman" w:hAnsi="Times New Roman"/>
          <w:i/>
          <w:sz w:val="18"/>
          <w:szCs w:val="18"/>
          <w:vertAlign w:val="superscript"/>
        </w:rPr>
        <w:t>3</w:t>
      </w:r>
      <w:r w:rsidRPr="00905AAA">
        <w:rPr>
          <w:rFonts w:ascii="Times New Roman" w:hAnsi="Times New Roman"/>
          <w:i/>
          <w:sz w:val="18"/>
          <w:szCs w:val="18"/>
        </w:rPr>
        <w:t xml:space="preserve">Mechanical Engineering Department, Engineering </w:t>
      </w:r>
      <w:r>
        <w:rPr>
          <w:rFonts w:ascii="Times New Roman" w:hAnsi="Times New Roman"/>
          <w:i/>
          <w:sz w:val="18"/>
          <w:szCs w:val="18"/>
        </w:rPr>
        <w:t>F</w:t>
      </w:r>
      <w:r w:rsidRPr="00905AAA">
        <w:rPr>
          <w:rFonts w:ascii="Times New Roman" w:hAnsi="Times New Roman"/>
          <w:i/>
          <w:sz w:val="18"/>
          <w:szCs w:val="18"/>
        </w:rPr>
        <w:t xml:space="preserve">aculty, </w:t>
      </w:r>
    </w:p>
    <w:p w:rsidR="00B638E9" w:rsidRDefault="00B638E9" w:rsidP="00B638E9">
      <w:pPr>
        <w:pStyle w:val="NoSpacing"/>
        <w:jc w:val="center"/>
        <w:rPr>
          <w:rFonts w:ascii="Times New Roman" w:hAnsi="Times New Roman"/>
          <w:i/>
          <w:sz w:val="18"/>
          <w:szCs w:val="18"/>
        </w:rPr>
      </w:pPr>
      <w:r>
        <w:rPr>
          <w:rFonts w:ascii="Times New Roman" w:hAnsi="Times New Roman"/>
          <w:i/>
          <w:sz w:val="18"/>
          <w:szCs w:val="18"/>
        </w:rPr>
        <w:t xml:space="preserve">Mercu Buana University, 11650 </w:t>
      </w:r>
      <w:r w:rsidRPr="00905AAA">
        <w:rPr>
          <w:rFonts w:ascii="Times New Roman" w:hAnsi="Times New Roman"/>
          <w:i/>
          <w:sz w:val="18"/>
          <w:szCs w:val="18"/>
        </w:rPr>
        <w:t>Jakarta, Indonesia</w:t>
      </w:r>
    </w:p>
    <w:p w:rsidR="006768E9" w:rsidRPr="00F447A7" w:rsidRDefault="006768E9" w:rsidP="00B638E9">
      <w:pPr>
        <w:spacing w:after="0" w:line="240" w:lineRule="auto"/>
        <w:jc w:val="center"/>
        <w:rPr>
          <w:rFonts w:ascii="Times New Roman" w:hAnsi="Times New Roman"/>
          <w:noProof/>
          <w:sz w:val="18"/>
          <w:szCs w:val="18"/>
          <w:lang w:bidi="ar-SA"/>
        </w:rPr>
      </w:pPr>
    </w:p>
    <w:p w:rsidR="006768E9" w:rsidRPr="00B638E9" w:rsidRDefault="006768E9" w:rsidP="00B638E9">
      <w:pPr>
        <w:spacing w:after="0" w:line="240" w:lineRule="auto"/>
        <w:jc w:val="center"/>
        <w:rPr>
          <w:rFonts w:ascii="Times New Roman" w:hAnsi="Times New Roman"/>
          <w:bCs/>
          <w:sz w:val="18"/>
          <w:szCs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B638E9" w:rsidRPr="00B638E9">
        <w:rPr>
          <w:rFonts w:ascii="Times New Roman" w:hAnsi="Times New Roman"/>
          <w:bCs/>
          <w:i/>
          <w:sz w:val="18"/>
          <w:szCs w:val="18"/>
        </w:rPr>
        <w:t>ksloh@ukm.edu.my</w:t>
      </w:r>
      <w:r w:rsidR="00B638E9" w:rsidRPr="001D6457">
        <w:rPr>
          <w:rFonts w:ascii="Times New Roman" w:hAnsi="Times New Roman"/>
          <w:bCs/>
          <w:i/>
          <w:sz w:val="18"/>
          <w:szCs w:val="18"/>
        </w:rPr>
        <w:t xml:space="preserve">  </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5316D">
        <w:rPr>
          <w:rFonts w:ascii="Times New Roman" w:hAnsi="Times New Roman"/>
          <w:noProof/>
          <w:sz w:val="18"/>
          <w:szCs w:val="18"/>
          <w:lang w:bidi="ar-SA"/>
        </w:rPr>
        <w:t>5 February 2016</w:t>
      </w:r>
      <w:r>
        <w:rPr>
          <w:rFonts w:ascii="Times New Roman" w:hAnsi="Times New Roman"/>
          <w:noProof/>
          <w:sz w:val="18"/>
          <w:szCs w:val="18"/>
          <w:lang w:bidi="ar-SA"/>
        </w:rPr>
        <w:t xml:space="preserve">; Accepted: </w:t>
      </w:r>
      <w:r w:rsidR="0005316D">
        <w:rPr>
          <w:rFonts w:ascii="Times New Roman" w:hAnsi="Times New Roman"/>
          <w:noProof/>
          <w:sz w:val="18"/>
          <w:szCs w:val="18"/>
          <w:lang w:bidi="ar-SA"/>
        </w:rPr>
        <w:t>22 April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638E9" w:rsidRDefault="00B638E9" w:rsidP="00B638E9">
      <w:pPr>
        <w:spacing w:after="0" w:line="240" w:lineRule="auto"/>
        <w:jc w:val="both"/>
        <w:rPr>
          <w:rFonts w:ascii="Times New Roman" w:hAnsi="Times New Roman"/>
          <w:sz w:val="18"/>
          <w:lang w:val="en-GB"/>
        </w:rPr>
      </w:pPr>
      <w:r w:rsidRPr="00117B3D">
        <w:rPr>
          <w:rFonts w:ascii="Times New Roman" w:hAnsi="Times New Roman"/>
          <w:sz w:val="18"/>
          <w:lang w:val="en-GB"/>
        </w:rPr>
        <w:t>Polypyrrole is a conductive polymer that is widely used in electrochemical applications. To identify the effects of different parameters on the synthesis of polypyrrole, an experimental design based on an orthogonal array L</w:t>
      </w:r>
      <w:r w:rsidRPr="00117B3D">
        <w:rPr>
          <w:rFonts w:ascii="Times New Roman" w:hAnsi="Times New Roman"/>
          <w:sz w:val="18"/>
          <w:vertAlign w:val="subscript"/>
          <w:lang w:val="en-GB"/>
        </w:rPr>
        <w:t>9</w:t>
      </w:r>
      <w:r w:rsidRPr="00117B3D">
        <w:rPr>
          <w:rFonts w:ascii="Times New Roman" w:hAnsi="Times New Roman"/>
          <w:sz w:val="18"/>
          <w:lang w:val="en-GB"/>
        </w:rPr>
        <w:t xml:space="preserve"> (3</w:t>
      </w:r>
      <w:r w:rsidRPr="00117B3D">
        <w:rPr>
          <w:rFonts w:ascii="Times New Roman" w:hAnsi="Times New Roman"/>
          <w:sz w:val="18"/>
          <w:vertAlign w:val="superscript"/>
          <w:lang w:val="en-GB"/>
        </w:rPr>
        <w:t>4</w:t>
      </w:r>
      <w:r w:rsidRPr="00117B3D">
        <w:rPr>
          <w:rFonts w:ascii="Times New Roman" w:hAnsi="Times New Roman"/>
          <w:sz w:val="18"/>
          <w:lang w:val="en-GB"/>
        </w:rPr>
        <w:t>) proposed by Taguchi was applied. The parameters investigated were the oxidant type, molar ratio of oxidant:</w:t>
      </w:r>
      <w:r>
        <w:rPr>
          <w:rFonts w:ascii="Times New Roman" w:hAnsi="Times New Roman"/>
          <w:sz w:val="18"/>
          <w:lang w:val="en-GB"/>
        </w:rPr>
        <w:t xml:space="preserve"> </w:t>
      </w:r>
      <w:r w:rsidRPr="00117B3D">
        <w:rPr>
          <w:rFonts w:ascii="Times New Roman" w:hAnsi="Times New Roman"/>
          <w:sz w:val="18"/>
          <w:lang w:val="en-GB"/>
        </w:rPr>
        <w:t xml:space="preserve">pyrrole, reaction time and dopant concentration, whereas the response variables observed were the yield, </w:t>
      </w:r>
      <w:r>
        <w:rPr>
          <w:rFonts w:ascii="Times New Roman" w:hAnsi="Times New Roman"/>
          <w:sz w:val="18"/>
          <w:lang w:val="en-GB"/>
        </w:rPr>
        <w:t xml:space="preserve">particle size and conductivity. </w:t>
      </w:r>
      <w:r w:rsidRPr="00B23288">
        <w:rPr>
          <w:rFonts w:ascii="Times New Roman" w:hAnsi="Times New Roman"/>
          <w:sz w:val="18"/>
          <w:lang w:val="en-GB"/>
        </w:rPr>
        <w:t>Field Emission Scanning Electron Microscope</w:t>
      </w:r>
      <w:r>
        <w:rPr>
          <w:rFonts w:ascii="Times New Roman" w:hAnsi="Times New Roman"/>
          <w:sz w:val="18"/>
          <w:lang w:val="en-GB"/>
        </w:rPr>
        <w:t xml:space="preserve"> (FESEM) </w:t>
      </w:r>
      <w:r w:rsidRPr="00117B3D">
        <w:rPr>
          <w:rFonts w:ascii="Times New Roman" w:hAnsi="Times New Roman"/>
          <w:sz w:val="18"/>
          <w:lang w:val="en-GB"/>
        </w:rPr>
        <w:t>characterization was used to study the morphology characteristics of the polypyrrole particles. Based on the signal-to-noise (S/N) ratio and the results of analysis of variance (ANOVA), the molar ratio of oxidant:</w:t>
      </w:r>
      <w:r>
        <w:rPr>
          <w:rFonts w:ascii="Times New Roman" w:hAnsi="Times New Roman"/>
          <w:sz w:val="18"/>
          <w:lang w:val="en-GB"/>
        </w:rPr>
        <w:t xml:space="preserve"> </w:t>
      </w:r>
      <w:r w:rsidRPr="00117B3D">
        <w:rPr>
          <w:rFonts w:ascii="Times New Roman" w:hAnsi="Times New Roman"/>
          <w:sz w:val="18"/>
          <w:lang w:val="en-GB"/>
        </w:rPr>
        <w:t xml:space="preserve">pyrrole and the oxidant type significantly affected the yield </w:t>
      </w:r>
      <w:r>
        <w:rPr>
          <w:rFonts w:ascii="Times New Roman" w:hAnsi="Times New Roman"/>
          <w:sz w:val="18"/>
          <w:lang w:val="en-GB"/>
        </w:rPr>
        <w:t xml:space="preserve">and conductivity </w:t>
      </w:r>
      <w:r w:rsidRPr="00117B3D">
        <w:rPr>
          <w:rFonts w:ascii="Times New Roman" w:hAnsi="Times New Roman"/>
          <w:sz w:val="18"/>
          <w:lang w:val="en-GB"/>
        </w:rPr>
        <w:t>of the syn</w:t>
      </w:r>
      <w:r>
        <w:rPr>
          <w:rFonts w:ascii="Times New Roman" w:hAnsi="Times New Roman"/>
          <w:sz w:val="18"/>
          <w:lang w:val="en-GB"/>
        </w:rPr>
        <w:t>thesized polypyrrole particles.</w:t>
      </w:r>
    </w:p>
    <w:p w:rsidR="00B638E9" w:rsidRDefault="00B638E9" w:rsidP="00B638E9">
      <w:pPr>
        <w:spacing w:after="0" w:line="240" w:lineRule="auto"/>
        <w:jc w:val="both"/>
        <w:rPr>
          <w:rFonts w:ascii="Times New Roman" w:hAnsi="Times New Roman"/>
          <w:sz w:val="18"/>
          <w:lang w:val="en-GB"/>
        </w:rPr>
      </w:pPr>
    </w:p>
    <w:p w:rsidR="00B638E9" w:rsidRDefault="00B638E9" w:rsidP="00B638E9">
      <w:pPr>
        <w:spacing w:after="0" w:line="240" w:lineRule="auto"/>
        <w:jc w:val="both"/>
        <w:rPr>
          <w:rStyle w:val="ShortAbstract"/>
          <w:rFonts w:eastAsiaTheme="minorHAnsi"/>
          <w:sz w:val="18"/>
          <w:lang w:val="en-GB"/>
        </w:rPr>
      </w:pPr>
      <w:r w:rsidRPr="00B23288">
        <w:rPr>
          <w:rFonts w:ascii="Times New Roman" w:hAnsi="Times New Roman"/>
          <w:b/>
          <w:sz w:val="18"/>
          <w:szCs w:val="18"/>
        </w:rPr>
        <w:t>Keyword</w:t>
      </w:r>
      <w:r>
        <w:rPr>
          <w:rFonts w:ascii="Times New Roman" w:hAnsi="Times New Roman"/>
          <w:b/>
          <w:sz w:val="18"/>
          <w:szCs w:val="18"/>
        </w:rPr>
        <w:t>s</w:t>
      </w:r>
      <w:r w:rsidRPr="00B23288">
        <w:rPr>
          <w:rFonts w:ascii="Times New Roman" w:hAnsi="Times New Roman"/>
          <w:b/>
          <w:sz w:val="18"/>
          <w:szCs w:val="18"/>
        </w:rPr>
        <w:t>:</w:t>
      </w:r>
      <w:r w:rsidRPr="00B23288">
        <w:rPr>
          <w:rStyle w:val="ShortAbstract"/>
          <w:rFonts w:eastAsia="MS Mincho"/>
          <w:sz w:val="18"/>
          <w:szCs w:val="18"/>
        </w:rPr>
        <w:t xml:space="preserve"> </w:t>
      </w:r>
      <w:r>
        <w:rPr>
          <w:rStyle w:val="ShortAbstract"/>
          <w:rFonts w:eastAsia="MS Mincho"/>
          <w:sz w:val="18"/>
          <w:szCs w:val="18"/>
        </w:rPr>
        <w:t xml:space="preserve"> d</w:t>
      </w:r>
      <w:r w:rsidRPr="00B23288">
        <w:rPr>
          <w:rStyle w:val="ShortAbstract"/>
          <w:rFonts w:eastAsia="MS Mincho"/>
          <w:sz w:val="18"/>
          <w:szCs w:val="18"/>
        </w:rPr>
        <w:t>esign of experiment, conductive polymer,</w:t>
      </w:r>
      <w:r>
        <w:rPr>
          <w:rStyle w:val="ShortAbstract"/>
          <w:rFonts w:eastAsia="MS Mincho"/>
          <w:sz w:val="18"/>
          <w:szCs w:val="18"/>
        </w:rPr>
        <w:t xml:space="preserve"> yield, particle size, </w:t>
      </w:r>
      <w:r w:rsidRPr="00B23288">
        <w:rPr>
          <w:rStyle w:val="ShortAbstract"/>
          <w:rFonts w:eastAsia="MS Mincho"/>
          <w:sz w:val="18"/>
          <w:szCs w:val="18"/>
        </w:rPr>
        <w:t>conductivity</w:t>
      </w:r>
    </w:p>
    <w:p w:rsidR="00B638E9" w:rsidRPr="00B23288" w:rsidRDefault="00B638E9" w:rsidP="00B638E9">
      <w:pPr>
        <w:spacing w:after="0" w:line="240" w:lineRule="auto"/>
        <w:jc w:val="both"/>
        <w:rPr>
          <w:rStyle w:val="ShortAbstract"/>
          <w:rFonts w:eastAsiaTheme="minorHAnsi"/>
          <w:sz w:val="18"/>
          <w:lang w:val="en-GB"/>
        </w:rPr>
      </w:pPr>
    </w:p>
    <w:p w:rsidR="00B638E9" w:rsidRPr="00B23288" w:rsidRDefault="00B638E9" w:rsidP="00B638E9">
      <w:pPr>
        <w:pStyle w:val="ListParagraph"/>
        <w:spacing w:after="0" w:line="240" w:lineRule="auto"/>
        <w:ind w:left="0"/>
        <w:jc w:val="center"/>
        <w:rPr>
          <w:rFonts w:ascii="Times New Roman" w:hAnsi="Times New Roman"/>
          <w:b/>
          <w:sz w:val="18"/>
          <w:szCs w:val="18"/>
        </w:rPr>
      </w:pPr>
      <w:r w:rsidRPr="00B23288">
        <w:rPr>
          <w:rFonts w:ascii="Times New Roman" w:hAnsi="Times New Roman"/>
          <w:b/>
          <w:sz w:val="18"/>
          <w:szCs w:val="18"/>
        </w:rPr>
        <w:t>Abstrak</w:t>
      </w:r>
    </w:p>
    <w:p w:rsidR="00B638E9" w:rsidRPr="00B23288" w:rsidRDefault="00B638E9" w:rsidP="00B638E9">
      <w:pPr>
        <w:snapToGrid w:val="0"/>
        <w:spacing w:after="0" w:line="240" w:lineRule="auto"/>
        <w:jc w:val="both"/>
        <w:rPr>
          <w:rFonts w:ascii="Times New Roman" w:hAnsi="Times New Roman"/>
          <w:sz w:val="18"/>
          <w:szCs w:val="18"/>
          <w:lang w:val="ms-MY"/>
        </w:rPr>
      </w:pPr>
      <w:r w:rsidRPr="00B23288">
        <w:rPr>
          <w:rFonts w:ascii="Times New Roman" w:eastAsia="MS Mincho" w:hAnsi="Times New Roman"/>
          <w:sz w:val="18"/>
          <w:szCs w:val="18"/>
        </w:rPr>
        <w:t xml:space="preserve">Polipirola merupakan polimer konduktif yang digunakan secara meluas dalam aplikasi elektrokimia. </w:t>
      </w:r>
      <w:r>
        <w:rPr>
          <w:rStyle w:val="hps"/>
          <w:rFonts w:ascii="Times New Roman" w:hAnsi="Times New Roman"/>
          <w:sz w:val="18"/>
          <w:szCs w:val="18"/>
          <w:lang w:val="ms-MY"/>
        </w:rPr>
        <w:t xml:space="preserve">Bagi tujuan </w:t>
      </w:r>
      <w:r w:rsidRPr="00B23288">
        <w:rPr>
          <w:rStyle w:val="hps"/>
          <w:rFonts w:ascii="Times New Roman" w:hAnsi="Times New Roman"/>
          <w:sz w:val="18"/>
          <w:szCs w:val="18"/>
          <w:lang w:val="ms-MY"/>
        </w:rPr>
        <w:t>mengenal pasti</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kesan</w:t>
      </w:r>
      <w:r w:rsidR="00C919D8">
        <w:rPr>
          <w:rStyle w:val="hps"/>
          <w:rFonts w:ascii="Times New Roman" w:hAnsi="Times New Roman"/>
          <w:sz w:val="18"/>
          <w:szCs w:val="18"/>
          <w:lang w:val="ms-MY"/>
        </w:rPr>
        <w:t>-</w:t>
      </w:r>
      <w:r w:rsidRPr="00B23288">
        <w:rPr>
          <w:rStyle w:val="hps"/>
          <w:rFonts w:ascii="Times New Roman" w:hAnsi="Times New Roman"/>
          <w:sz w:val="18"/>
          <w:szCs w:val="18"/>
          <w:lang w:val="ms-MY"/>
        </w:rPr>
        <w:t>kesan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parameter yang berbeza</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pada sintesis</w:t>
      </w:r>
      <w:r w:rsidRPr="00B23288">
        <w:rPr>
          <w:rFonts w:ascii="Times New Roman" w:hAnsi="Times New Roman"/>
          <w:sz w:val="18"/>
          <w:szCs w:val="18"/>
          <w:lang w:val="ms-MY"/>
        </w:rPr>
        <w:t xml:space="preserve"> </w:t>
      </w:r>
      <w:r>
        <w:rPr>
          <w:rStyle w:val="hps"/>
          <w:rFonts w:ascii="Times New Roman" w:hAnsi="Times New Roman"/>
          <w:sz w:val="18"/>
          <w:szCs w:val="18"/>
          <w:lang w:val="ms-MY"/>
        </w:rPr>
        <w:t>polipirola</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reka bentuk</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eksperimen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berdasarkan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ortogon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L</w:t>
      </w:r>
      <w:r w:rsidRPr="00B23288">
        <w:rPr>
          <w:rStyle w:val="hps"/>
          <w:rFonts w:ascii="Times New Roman" w:hAnsi="Times New Roman"/>
          <w:sz w:val="18"/>
          <w:szCs w:val="18"/>
          <w:vertAlign w:val="subscript"/>
          <w:lang w:val="ms-MY"/>
        </w:rPr>
        <w:t>9</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(3</w:t>
      </w:r>
      <w:r w:rsidRPr="00B23288">
        <w:rPr>
          <w:rStyle w:val="hps"/>
          <w:rFonts w:ascii="Times New Roman" w:hAnsi="Times New Roman"/>
          <w:sz w:val="18"/>
          <w:szCs w:val="18"/>
          <w:vertAlign w:val="superscript"/>
          <w:lang w:val="ms-MY"/>
        </w:rPr>
        <w:t>4</w:t>
      </w:r>
      <w:r w:rsidRPr="00B23288">
        <w:rPr>
          <w:rFonts w:ascii="Times New Roman" w:hAnsi="Times New Roman"/>
          <w:sz w:val="18"/>
          <w:szCs w:val="18"/>
          <w:lang w:val="ms-MY"/>
        </w:rPr>
        <w:t xml:space="preserve">) yang dicadangkan oleh </w:t>
      </w:r>
      <w:r w:rsidRPr="00B23288">
        <w:rPr>
          <w:rStyle w:val="hps"/>
          <w:rFonts w:ascii="Times New Roman" w:hAnsi="Times New Roman"/>
          <w:sz w:val="18"/>
          <w:szCs w:val="18"/>
          <w:lang w:val="ms-MY"/>
        </w:rPr>
        <w:t>Taguchi</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telah digunakan. Parameter</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yang dikaji ialah</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jenis</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oksidan</w:t>
      </w:r>
      <w:r w:rsidRPr="00B23288">
        <w:rPr>
          <w:rFonts w:ascii="Times New Roman" w:hAnsi="Times New Roman"/>
          <w:sz w:val="18"/>
          <w:szCs w:val="18"/>
          <w:lang w:val="ms-MY"/>
        </w:rPr>
        <w:t xml:space="preserve">, nisbah </w:t>
      </w:r>
      <w:r w:rsidRPr="00B23288">
        <w:rPr>
          <w:rStyle w:val="hps"/>
          <w:rFonts w:ascii="Times New Roman" w:hAnsi="Times New Roman"/>
          <w:sz w:val="18"/>
          <w:szCs w:val="18"/>
          <w:lang w:val="ms-MY"/>
        </w:rPr>
        <w:t>molar</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oksidan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pirola</w:t>
      </w:r>
      <w:r w:rsidRPr="00B23288">
        <w:rPr>
          <w:rFonts w:ascii="Times New Roman" w:hAnsi="Times New Roman"/>
          <w:sz w:val="18"/>
          <w:szCs w:val="18"/>
          <w:lang w:val="ms-MY"/>
        </w:rPr>
        <w:t xml:space="preserve">, masa tindak balas </w:t>
      </w:r>
      <w:r w:rsidRPr="00B23288">
        <w:rPr>
          <w:rStyle w:val="hps"/>
          <w:rFonts w:ascii="Times New Roman" w:hAnsi="Times New Roman"/>
          <w:sz w:val="18"/>
          <w:szCs w:val="18"/>
          <w:lang w:val="ms-MY"/>
        </w:rPr>
        <w:t>dan kepekatan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pendopan</w:t>
      </w:r>
      <w:r w:rsidRPr="00B23288">
        <w:rPr>
          <w:rFonts w:ascii="Times New Roman" w:hAnsi="Times New Roman"/>
          <w:sz w:val="18"/>
          <w:szCs w:val="18"/>
          <w:lang w:val="ms-MY"/>
        </w:rPr>
        <w:t xml:space="preserve">, manakala </w:t>
      </w:r>
      <w:r w:rsidRPr="00B23288">
        <w:rPr>
          <w:rStyle w:val="hps"/>
          <w:rFonts w:ascii="Times New Roman" w:hAnsi="Times New Roman"/>
          <w:sz w:val="18"/>
          <w:szCs w:val="18"/>
          <w:lang w:val="ms-MY"/>
        </w:rPr>
        <w:t>pemboleh ubah sambutan yang</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diperhatikan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adalah</w:t>
      </w:r>
      <w:r w:rsidRPr="00B23288">
        <w:rPr>
          <w:rFonts w:ascii="Times New Roman" w:hAnsi="Times New Roman"/>
          <w:sz w:val="18"/>
          <w:szCs w:val="18"/>
          <w:lang w:val="ms-MY"/>
        </w:rPr>
        <w:t xml:space="preserve"> jumlah </w:t>
      </w:r>
      <w:r w:rsidRPr="00B23288">
        <w:rPr>
          <w:rStyle w:val="hps"/>
          <w:rFonts w:ascii="Times New Roman" w:hAnsi="Times New Roman"/>
          <w:sz w:val="18"/>
          <w:szCs w:val="18"/>
          <w:lang w:val="ms-MY"/>
        </w:rPr>
        <w:t>hasil,</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saiz zarah dan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kekonduksian.</w:t>
      </w:r>
      <w:r w:rsidRPr="00B23288">
        <w:rPr>
          <w:rFonts w:ascii="Times New Roman" w:hAnsi="Times New Roman"/>
          <w:sz w:val="18"/>
          <w:szCs w:val="18"/>
          <w:lang w:val="ms-MY"/>
        </w:rPr>
        <w:t xml:space="preserve"> P</w:t>
      </w:r>
      <w:r w:rsidRPr="00B23288">
        <w:rPr>
          <w:rStyle w:val="hps"/>
          <w:rFonts w:ascii="Times New Roman" w:hAnsi="Times New Roman"/>
          <w:sz w:val="18"/>
          <w:szCs w:val="18"/>
          <w:lang w:val="ms-MY"/>
        </w:rPr>
        <w:t>encirian FESEM</w:t>
      </w:r>
      <w:r w:rsidRPr="00B23288">
        <w:rPr>
          <w:rFonts w:ascii="Times New Roman" w:hAnsi="Times New Roman"/>
          <w:sz w:val="18"/>
          <w:szCs w:val="18"/>
          <w:lang w:val="ms-MY"/>
        </w:rPr>
        <w:t xml:space="preserve"> telah digunakan untuk </w:t>
      </w:r>
      <w:r w:rsidRPr="00B23288">
        <w:rPr>
          <w:rStyle w:val="hps"/>
          <w:rFonts w:ascii="Times New Roman" w:hAnsi="Times New Roman"/>
          <w:sz w:val="18"/>
          <w:szCs w:val="18"/>
          <w:lang w:val="ms-MY"/>
        </w:rPr>
        <w:t>mengkaji morfologi</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zarah</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polipirola</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Berdasarkan</w:t>
      </w:r>
      <w:r w:rsidRPr="00B23288">
        <w:rPr>
          <w:rFonts w:ascii="Times New Roman" w:hAnsi="Times New Roman"/>
          <w:sz w:val="18"/>
          <w:szCs w:val="18"/>
          <w:lang w:val="ms-MY"/>
        </w:rPr>
        <w:t xml:space="preserve"> nisbah </w:t>
      </w:r>
      <w:r>
        <w:rPr>
          <w:rFonts w:ascii="Times New Roman" w:hAnsi="Times New Roman"/>
          <w:sz w:val="18"/>
          <w:szCs w:val="18"/>
          <w:lang w:val="en-GB"/>
        </w:rPr>
        <w:t>isyarat-hingar</w:t>
      </w:r>
      <w:r w:rsidRPr="00B23288">
        <w:rPr>
          <w:rFonts w:ascii="Times New Roman" w:hAnsi="Times New Roman"/>
          <w:sz w:val="18"/>
          <w:szCs w:val="18"/>
          <w:lang w:val="ms-MY"/>
        </w:rPr>
        <w:t xml:space="preserve"> (S/</w:t>
      </w:r>
      <w:r w:rsidRPr="00B23288">
        <w:rPr>
          <w:rStyle w:val="hps"/>
          <w:rFonts w:ascii="Times New Roman" w:hAnsi="Times New Roman"/>
          <w:sz w:val="18"/>
          <w:szCs w:val="18"/>
          <w:lang w:val="ms-MY"/>
        </w:rPr>
        <w:t>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dan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hasil analisis</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varians (</w:t>
      </w:r>
      <w:r w:rsidRPr="00B23288">
        <w:rPr>
          <w:rFonts w:ascii="Times New Roman" w:hAnsi="Times New Roman"/>
          <w:sz w:val="18"/>
          <w:szCs w:val="18"/>
          <w:lang w:val="ms-MY"/>
        </w:rPr>
        <w:t xml:space="preserve">ANOVA), nisbah </w:t>
      </w:r>
      <w:r w:rsidRPr="00B23288">
        <w:rPr>
          <w:rStyle w:val="hps"/>
          <w:rFonts w:ascii="Times New Roman" w:hAnsi="Times New Roman"/>
          <w:sz w:val="18"/>
          <w:szCs w:val="18"/>
          <w:lang w:val="ms-MY"/>
        </w:rPr>
        <w:t>molar</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oksidan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pirola</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dan jenis</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oksidan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memberi kesan yang ketara kepada</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hasil dan</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kekonduksian dari</w:t>
      </w:r>
      <w:r w:rsidRPr="00B23288">
        <w:rPr>
          <w:rFonts w:ascii="Times New Roman" w:hAnsi="Times New Roman"/>
          <w:sz w:val="18"/>
          <w:szCs w:val="18"/>
          <w:lang w:val="ms-MY"/>
        </w:rPr>
        <w:t xml:space="preserve"> </w:t>
      </w:r>
      <w:r w:rsidRPr="00B23288">
        <w:rPr>
          <w:rStyle w:val="hps"/>
          <w:rFonts w:ascii="Times New Roman" w:hAnsi="Times New Roman"/>
          <w:sz w:val="18"/>
          <w:szCs w:val="18"/>
          <w:lang w:val="ms-MY"/>
        </w:rPr>
        <w:t>sintesis</w:t>
      </w:r>
      <w:r w:rsidRPr="00B23288">
        <w:rPr>
          <w:rFonts w:ascii="Times New Roman" w:hAnsi="Times New Roman"/>
          <w:sz w:val="18"/>
          <w:szCs w:val="18"/>
          <w:lang w:val="ms-MY"/>
        </w:rPr>
        <w:t xml:space="preserve"> polipirola</w:t>
      </w:r>
      <w:r w:rsidRPr="00B23288">
        <w:rPr>
          <w:rStyle w:val="hps"/>
          <w:rFonts w:ascii="Times New Roman" w:hAnsi="Times New Roman"/>
          <w:sz w:val="18"/>
          <w:szCs w:val="18"/>
          <w:lang w:val="ms-MY"/>
        </w:rPr>
        <w:t>.</w:t>
      </w:r>
    </w:p>
    <w:p w:rsidR="00B638E9" w:rsidRPr="00B23288" w:rsidRDefault="00B638E9" w:rsidP="00B638E9">
      <w:pPr>
        <w:spacing w:after="0" w:line="240" w:lineRule="auto"/>
        <w:jc w:val="both"/>
        <w:rPr>
          <w:rFonts w:ascii="Times New Roman" w:hAnsi="Times New Roman"/>
          <w:b/>
          <w:sz w:val="18"/>
          <w:szCs w:val="18"/>
        </w:rPr>
      </w:pPr>
    </w:p>
    <w:p w:rsidR="00B638E9" w:rsidRPr="00B23288" w:rsidRDefault="00B638E9" w:rsidP="00B638E9">
      <w:pPr>
        <w:spacing w:after="0" w:line="240" w:lineRule="auto"/>
        <w:jc w:val="both"/>
        <w:rPr>
          <w:rFonts w:ascii="Times New Roman" w:hAnsi="Times New Roman"/>
          <w:sz w:val="18"/>
          <w:szCs w:val="18"/>
        </w:rPr>
      </w:pPr>
      <w:r w:rsidRPr="00B23288">
        <w:rPr>
          <w:rFonts w:ascii="Times New Roman" w:hAnsi="Times New Roman"/>
          <w:b/>
          <w:sz w:val="18"/>
          <w:szCs w:val="18"/>
        </w:rPr>
        <w:t>Kata</w:t>
      </w:r>
      <w:r>
        <w:rPr>
          <w:rFonts w:ascii="Times New Roman" w:hAnsi="Times New Roman"/>
          <w:b/>
          <w:sz w:val="18"/>
          <w:szCs w:val="18"/>
        </w:rPr>
        <w:t xml:space="preserve"> </w:t>
      </w:r>
      <w:r w:rsidRPr="00B23288">
        <w:rPr>
          <w:rFonts w:ascii="Times New Roman" w:hAnsi="Times New Roman"/>
          <w:b/>
          <w:sz w:val="18"/>
          <w:szCs w:val="18"/>
        </w:rPr>
        <w:t xml:space="preserve">kunci: </w:t>
      </w:r>
      <w:r w:rsidRPr="00B23288">
        <w:rPr>
          <w:rFonts w:ascii="Times New Roman" w:hAnsi="Times New Roman"/>
          <w:sz w:val="18"/>
          <w:szCs w:val="18"/>
        </w:rPr>
        <w:t>reka bentuk eksperimen, polim</w:t>
      </w:r>
      <w:r>
        <w:rPr>
          <w:rFonts w:ascii="Times New Roman" w:hAnsi="Times New Roman"/>
          <w:sz w:val="18"/>
          <w:szCs w:val="18"/>
        </w:rPr>
        <w:t>er konduktif, jumlah hasil, saiz</w:t>
      </w:r>
      <w:r w:rsidRPr="00B23288">
        <w:rPr>
          <w:rFonts w:ascii="Times New Roman" w:hAnsi="Times New Roman"/>
          <w:sz w:val="18"/>
          <w:szCs w:val="18"/>
        </w:rPr>
        <w:t xml:space="preserve"> z</w:t>
      </w:r>
      <w:r>
        <w:rPr>
          <w:rFonts w:ascii="Times New Roman" w:hAnsi="Times New Roman"/>
          <w:sz w:val="18"/>
          <w:szCs w:val="18"/>
        </w:rPr>
        <w:t xml:space="preserve">arah, </w:t>
      </w:r>
      <w:r w:rsidRPr="00B23288">
        <w:rPr>
          <w:rFonts w:ascii="Times New Roman" w:hAnsi="Times New Roman"/>
          <w:sz w:val="18"/>
          <w:szCs w:val="18"/>
        </w:rPr>
        <w:t>kekonduksian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638E9" w:rsidRPr="00B638E9" w:rsidRDefault="00B638E9" w:rsidP="00B638E9">
      <w:pPr>
        <w:pStyle w:val="ListParagraph"/>
        <w:spacing w:after="0" w:line="240" w:lineRule="auto"/>
        <w:ind w:left="0"/>
        <w:contextualSpacing w:val="0"/>
        <w:jc w:val="both"/>
        <w:rPr>
          <w:rFonts w:ascii="Times New Roman" w:hAnsi="Times New Roman"/>
          <w:sz w:val="20"/>
          <w:szCs w:val="20"/>
        </w:rPr>
      </w:pPr>
      <w:r w:rsidRPr="00B638E9">
        <w:rPr>
          <w:rFonts w:ascii="Times New Roman" w:hAnsi="Times New Roman"/>
          <w:sz w:val="20"/>
          <w:szCs w:val="20"/>
        </w:rPr>
        <w:t xml:space="preserve">Conducting polymers, </w:t>
      </w:r>
      <w:r w:rsidRPr="00B638E9">
        <w:rPr>
          <w:rFonts w:ascii="Times New Roman" w:hAnsi="Times New Roman"/>
          <w:sz w:val="20"/>
          <w:szCs w:val="20"/>
          <w:lang w:val="en-GB"/>
        </w:rPr>
        <w:t>such as polyaniline (PAni), polypyrrole (PPy), and polythiophene (PTh), have found many industrial applications due to their unique characteristics, such as the dual function of ionic and electronic conductivity</w:t>
      </w:r>
      <w:r w:rsidRPr="00B638E9">
        <w:rPr>
          <w:rFonts w:ascii="Times New Roman" w:hAnsi="Times New Roman"/>
          <w:sz w:val="20"/>
          <w:szCs w:val="20"/>
        </w:rPr>
        <w:t xml:space="preserve">, large surface area and good mechanical properties </w:t>
      </w:r>
      <w:r w:rsidRPr="00B638E9">
        <w:rPr>
          <w:rFonts w:ascii="Times New Roman" w:hAnsi="Times New Roman"/>
          <w:sz w:val="20"/>
          <w:szCs w:val="20"/>
        </w:rPr>
        <w:fldChar w:fldCharType="begin">
          <w:fldData xml:space="preserve">PEVuZE5vdGU+PENpdGU+PEF1dGhvcj5TaGFoYmF6aWFuPC9BdXRob3I+PFllYXI+MjAwOTwvWWVh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</w:fldData>
        </w:fldChar>
      </w:r>
      <w:r w:rsidRPr="00B638E9">
        <w:rPr>
          <w:rFonts w:ascii="Times New Roman" w:hAnsi="Times New Roman"/>
          <w:sz w:val="20"/>
          <w:szCs w:val="20"/>
        </w:rPr>
        <w:instrText xml:space="preserve"> ADDIN EN.CITE </w:instrText>
      </w:r>
      <w:r w:rsidRPr="00B638E9">
        <w:rPr>
          <w:rFonts w:ascii="Times New Roman" w:hAnsi="Times New Roman"/>
          <w:sz w:val="20"/>
          <w:szCs w:val="20"/>
        </w:rPr>
        <w:fldChar w:fldCharType="begin">
          <w:fldData xml:space="preserve">PEVuZE5vdGU+PENpdGU+PEF1dGhvcj5TaGFoYmF6aWFuPC9BdXRob3I+PFllYXI+MjAwOTwvWWVh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</w:fldData>
        </w:fldChar>
      </w:r>
      <w:r w:rsidRPr="00B638E9">
        <w:rPr>
          <w:rFonts w:ascii="Times New Roman" w:hAnsi="Times New Roman"/>
          <w:sz w:val="20"/>
          <w:szCs w:val="20"/>
        </w:rPr>
        <w:instrText xml:space="preserve"> ADDIN EN.CITE.DATA </w:instrText>
      </w:r>
      <w:r w:rsidRPr="00B638E9">
        <w:rPr>
          <w:rFonts w:ascii="Times New Roman" w:hAnsi="Times New Roman"/>
          <w:sz w:val="20"/>
          <w:szCs w:val="20"/>
        </w:rPr>
      </w:r>
      <w:r w:rsidRPr="00B638E9">
        <w:rPr>
          <w:rFonts w:ascii="Times New Roman" w:hAnsi="Times New Roman"/>
          <w:sz w:val="20"/>
          <w:szCs w:val="20"/>
        </w:rPr>
        <w:fldChar w:fldCharType="end"/>
      </w:r>
      <w:r w:rsidRPr="00B638E9">
        <w:rPr>
          <w:rFonts w:ascii="Times New Roman" w:hAnsi="Times New Roman"/>
          <w:sz w:val="20"/>
          <w:szCs w:val="20"/>
        </w:rPr>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 w:tooltip="Shahbazian, 2009 #171" w:history="1">
        <w:r w:rsidRPr="00B638E9">
          <w:rPr>
            <w:rFonts w:ascii="Times New Roman" w:hAnsi="Times New Roman"/>
            <w:noProof/>
            <w:sz w:val="20"/>
            <w:szCs w:val="20"/>
          </w:rPr>
          <w:t>1-4</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w:t>
      </w:r>
      <w:r w:rsidRPr="00B638E9">
        <w:rPr>
          <w:rFonts w:ascii="Times New Roman" w:hAnsi="Times New Roman"/>
          <w:sz w:val="20"/>
          <w:szCs w:val="20"/>
          <w:lang w:val="en-GB"/>
        </w:rPr>
        <w:t>Among the conductive polymers, PPy has attracted much attention because of its high conductivity</w:t>
      </w:r>
      <w:r w:rsidRPr="00B638E9">
        <w:rPr>
          <w:rFonts w:ascii="Times New Roman" w:hAnsi="Times New Roman"/>
          <w:sz w:val="20"/>
          <w:szCs w:val="20"/>
        </w:rPr>
        <w:t xml:space="preserve">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&lt;EndNote&gt;&lt;Cite&gt;&lt;Author&gt;Khan&lt;/Author&gt;&lt;Year&gt;2011&lt;/Year&gt;&lt;RecNum&gt;149&lt;/RecNum&gt;&lt;DisplayText&gt;[5]&lt;/DisplayText&gt;&lt;record&gt;&lt;rec-number&gt;149&lt;/rec-number&gt;&lt;foreign-keys&gt;&lt;key app="EN" db-id="0vwfdtrvyfzt9ietfvyx5tzmrd5wzxa0pftx"&gt;149&lt;/key&gt;&lt;/foreign-keys&gt;&lt;ref-type name="Journal Article"&gt;17&lt;/ref-type&gt;&lt;contributors&gt;&lt;authors&gt;&lt;author&gt;Khan, Asif Ali&lt;/author&gt;&lt;author&gt;Paquiza, Leena&lt;/author&gt;&lt;/authors&gt;&lt;/contributors&gt;&lt;titles&gt;&lt;title&gt;Electrical behavior of conducting polymer based ‘polymeric–inorganic’nanocomposite: Polyaniline and polypyrrole zirconium titanium phosphate&lt;/title&gt;&lt;secondary-title&gt;Synthetic Metals&lt;/secondary-title&gt;&lt;/titles&gt;&lt;periodical&gt;&lt;full-title&gt;Synthetic metals&lt;/full-title&gt;&lt;/periodical&gt;&lt;pages&gt;899-905&lt;/pages&gt;&lt;volume&gt;161&lt;/volume&gt;&lt;number&gt;9&lt;/number&gt;&lt;dates&gt;&lt;year&gt;2011&lt;/year&gt;&lt;/dates&gt;&lt;isbn&gt;0379-6779&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5" w:tooltip="Khan, 2011 #149" w:history="1">
        <w:r w:rsidRPr="00B638E9">
          <w:rPr>
            <w:rFonts w:ascii="Times New Roman" w:hAnsi="Times New Roman"/>
            <w:noProof/>
            <w:sz w:val="20"/>
            <w:szCs w:val="20"/>
          </w:rPr>
          <w:t>5</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good environmental stability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&lt;EndNote&gt;&lt;Cite&gt;&lt;Author&gt;Qi&lt;/Author&gt;&lt;Year&gt;2012&lt;/Year&gt;&lt;RecNum&gt;508&lt;/RecNum&gt;&lt;DisplayText&gt;[6]&lt;/DisplayText&gt;&lt;record&gt;&lt;rec-number&gt;508&lt;/rec-number&gt;&lt;foreign-keys&gt;&lt;key app="EN" db-id="0vwfdtrvyfzt9ietfvyx5tzmrd5wzxa0pftx"&gt;508&lt;/key&gt;&lt;key app="ENWeb" db-id=""&gt;0&lt;/key&gt;&lt;/foreign-keys&gt;&lt;ref-type name="Journal Article"&gt;17&lt;/ref-type&gt;&lt;contributors&gt;&lt;authors&gt;&lt;author&gt;Qi, Kai&lt;/author&gt;&lt;author&gt;Qiu, Yubing&lt;/author&gt;&lt;author&gt;Chen, Zhenyu&lt;/author&gt;&lt;author&gt;Guo, Xingpeng&lt;/author&gt;&lt;/authors&gt;&lt;/contributors&gt;&lt;titles&gt;&lt;title&gt;Corrosion of conductive polypyrrole: Effects of environmental factors, electrochemical stimulation, and doping anions&lt;/title&gt;&lt;secondary-title&gt;Corrosion Science&lt;/secondary-title&gt;&lt;/titles&gt;&lt;periodical&gt;&lt;full-title&gt;Corrosion Science&lt;/full-title&gt;&lt;/periodical&gt;&lt;pages&gt;50-58&lt;/pages&gt;&lt;volume&gt;60&lt;/volume&gt;&lt;dates&gt;&lt;year&gt;2012&lt;/year&gt;&lt;/dates&gt;&lt;isbn&gt;0010938X&lt;/isbn&gt;&lt;urls&gt;&lt;/urls&gt;&lt;electronic-resource-num&gt;10.1016/j.corsci.2012.04.013&lt;/electronic-resource-num&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6" w:tooltip="Qi, 2012 #508" w:history="1">
        <w:r w:rsidRPr="00B638E9">
          <w:rPr>
            <w:rFonts w:ascii="Times New Roman" w:hAnsi="Times New Roman"/>
            <w:noProof/>
            <w:sz w:val="20"/>
            <w:szCs w:val="20"/>
          </w:rPr>
          <w:t>6</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electrocatalytic activity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&lt;EndNote&gt;&lt;Cite&gt;&lt;Author&gt;Ghamouss&lt;/Author&gt;&lt;Year&gt;2013&lt;/Year&gt;&lt;RecNum&gt;65&lt;/RecNum&gt;&lt;DisplayText&gt;[7]&lt;/DisplayText&gt;&lt;record&gt;&lt;rec-number&gt;65&lt;/rec-number&gt;&lt;foreign-keys&gt;&lt;key app="EN" db-id="0vwfdtrvyfzt9ietfvyx5tzmrd5wzxa0pftx"&gt;65&lt;/key&gt;&lt;/foreign-keys&gt;&lt;ref-type name="Journal Article"&gt;17&lt;/ref-type&gt;&lt;contributors&gt;&lt;authors&gt;&lt;author&gt;Ghamouss, Fouad&lt;/author&gt;&lt;author&gt;Brugère, Aymeric&lt;/author&gt;&lt;author&gt;Anbalagan, Amarnath Chellachamy&lt;/author&gt;&lt;author&gt;Schmaltz, Bruno&lt;/author&gt;&lt;author&gt;Luais, Erwann&lt;/author&gt;&lt;author&gt;Tran-Van, François&lt;/author&gt;&lt;/authors&gt;&lt;/contributors&gt;&lt;titles&gt;&lt;title&gt;Novel glycerol assisted synthesis of polypyrrole nanospheres and its electrochemical properties&lt;/title&gt;&lt;secondary-title&gt;Synthetic Metals&lt;/secondary-title&gt;&lt;/titles&gt;&lt;periodical&gt;&lt;full-title&gt;Synthetic metals&lt;/full-title&gt;&lt;/periodical&gt;&lt;pages&gt;9-15&lt;/pages&gt;&lt;volume&gt;168&lt;/volume&gt;&lt;dates&gt;&lt;year&gt;2013&lt;/year&gt;&lt;/dates&gt;&lt;isbn&gt;0379-6779&lt;/isbn&gt;&lt;urls&gt;&lt;/urls&gt;&lt;/record&gt;&lt;/Cite&gt;&lt;/EndNote&gt;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7" w:tooltip="Ghamouss, 2013 #65" w:history="1">
        <w:r w:rsidRPr="00B638E9">
          <w:rPr>
            <w:rFonts w:ascii="Times New Roman" w:hAnsi="Times New Roman"/>
            <w:noProof/>
            <w:sz w:val="20"/>
            <w:szCs w:val="20"/>
          </w:rPr>
          <w:t>7</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color w:val="FF0000"/>
          <w:sz w:val="20"/>
          <w:szCs w:val="20"/>
        </w:rPr>
        <w:t xml:space="preserve"> </w:t>
      </w:r>
      <w:r w:rsidRPr="00B638E9">
        <w:rPr>
          <w:rFonts w:ascii="Times New Roman" w:hAnsi="Times New Roman"/>
          <w:sz w:val="20"/>
          <w:szCs w:val="20"/>
          <w:lang w:val="en-GB"/>
        </w:rPr>
        <w:t>and ease of synthesis</w:t>
      </w:r>
      <w:r w:rsidRPr="00B638E9">
        <w:rPr>
          <w:rFonts w:ascii="Times New Roman" w:hAnsi="Times New Roman"/>
          <w:sz w:val="20"/>
          <w:szCs w:val="20"/>
        </w:rPr>
        <w:t xml:space="preserve">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&lt;EndNote&gt;&lt;Cite&gt;&lt;Author&gt;Kim&lt;/Author&gt;&lt;Year&gt;2008&lt;/Year&gt;&lt;RecNum&gt;165&lt;/RecNum&gt;&lt;DisplayText&gt;[8]&lt;/DisplayText&gt;&lt;record&gt;&lt;rec-number&gt;165&lt;/rec-number&gt;&lt;foreign-keys&gt;&lt;key app="EN" db-id="0vwfdtrvyfzt9ietfvyx5tzmrd5wzxa0pftx"&gt;165&lt;/key&gt;&lt;/foreign-keys&gt;&lt;ref-type name="Journal Article"&gt;17&lt;/ref-type&gt;&lt;contributors&gt;&lt;authors&gt;&lt;author&gt;Kim, Duk Ki&lt;/author&gt;&lt;author&gt;Oh, Kyung Wha&lt;/author&gt;&lt;author&gt;Ahn, Hee Jun&lt;/author&gt;&lt;author&gt;Kim, Seong Hun&lt;/author&gt;&lt;/authors&gt;&lt;/contributors&gt;&lt;titles&gt;&lt;title&gt;Synthesis and characterization of polypyrrole rod doped with p</w:instrText>
      </w:r>
      <w:r w:rsidRPr="00B638E9">
        <w:rPr>
          <w:rFonts w:ascii="Cambria Math" w:hAnsi="Cambria Math" w:cs="Cambria Math"/>
          <w:sz w:val="20"/>
          <w:szCs w:val="20"/>
        </w:rPr>
        <w:instrText>‐</w:instrText>
      </w:r>
      <w:r w:rsidRPr="00B638E9">
        <w:rPr>
          <w:rFonts w:ascii="Times New Roman" w:hAnsi="Times New Roman"/>
          <w:sz w:val="20"/>
          <w:szCs w:val="20"/>
        </w:rPr>
        <w:instrText>toluenesulfonic acid via micelle formation&lt;/title&gt;&lt;secondary-title&gt;Journal of applied polymer science&lt;/secondary-title&gt;&lt;/titles&gt;&lt;periodical&gt;&lt;full-title&gt;Journal of Applied Polymer Science&lt;/full-title&gt;&lt;/periodical&gt;&lt;pages&gt;3925-3932&lt;/pages&gt;&lt;volume&gt;107&lt;/volume&gt;&lt;number&gt;6&lt;/number&gt;&lt;dates&gt;&lt;year&gt;2008&lt;/year&gt;&lt;/dates&gt;&lt;isbn&gt;1097-4628&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8" w:tooltip="Kim, 2008 #165" w:history="1">
        <w:r w:rsidRPr="00B638E9">
          <w:rPr>
            <w:rFonts w:ascii="Times New Roman" w:hAnsi="Times New Roman"/>
            <w:noProof/>
            <w:sz w:val="20"/>
            <w:szCs w:val="20"/>
          </w:rPr>
          <w:t>8</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w:t>
      </w:r>
      <w:r w:rsidRPr="00B638E9">
        <w:rPr>
          <w:rFonts w:ascii="Times New Roman" w:hAnsi="Times New Roman"/>
          <w:sz w:val="20"/>
          <w:szCs w:val="20"/>
          <w:lang w:val="en-GB"/>
        </w:rPr>
        <w:t xml:space="preserve">Therefore, it has been widely used in electrochemical applications (e.g., as an </w:t>
      </w:r>
      <w:r w:rsidRPr="00B638E9">
        <w:rPr>
          <w:rFonts w:ascii="Times New Roman" w:hAnsi="Times New Roman"/>
          <w:sz w:val="20"/>
          <w:szCs w:val="20"/>
          <w:lang w:val="en-GB"/>
        </w:rPr>
        <w:lastRenderedPageBreak/>
        <w:t>electrode material</w:t>
      </w:r>
      <w:r w:rsidRPr="00B638E9">
        <w:rPr>
          <w:rFonts w:ascii="Times New Roman" w:hAnsi="Times New Roman"/>
          <w:sz w:val="20"/>
          <w:szCs w:val="20"/>
        </w:rPr>
        <w:t>,</w:t>
      </w:r>
      <w:r w:rsidRPr="00B638E9">
        <w:rPr>
          <w:rFonts w:ascii="Times New Roman" w:hAnsi="Times New Roman"/>
          <w:color w:val="FF0000"/>
          <w:sz w:val="20"/>
          <w:szCs w:val="20"/>
        </w:rPr>
        <w:t xml:space="preserve"> </w:t>
      </w:r>
      <w:r w:rsidRPr="00B638E9">
        <w:rPr>
          <w:rFonts w:ascii="Times New Roman" w:hAnsi="Times New Roman"/>
          <w:sz w:val="20"/>
          <w:szCs w:val="20"/>
        </w:rPr>
        <w:t xml:space="preserve">in electrochemical energy storage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&lt;EndNote&gt;&lt;Cite&gt;&lt;Author&gt;Karaca&lt;/Author&gt;&lt;Year&gt;2014&lt;/Year&gt;&lt;RecNum&gt;596&lt;/RecNum&gt;&lt;DisplayText&gt;[9]&lt;/DisplayText&gt;&lt;record&gt;&lt;rec-number&gt;596&lt;/rec-number&gt;&lt;foreign-keys&gt;&lt;key app="EN" db-id="0vwfdtrvyfzt9ietfvyx5tzmrd5wzxa0pftx"&gt;596&lt;/key&gt;&lt;key app="ENWeb" db-id=""&gt;0&lt;/key&gt;&lt;/foreign-keys&gt;&lt;ref-type name="Journal Article"&gt;17&lt;/ref-type&gt;&lt;contributors&gt;&lt;authors&gt;&lt;author&gt;Karaca, Erhan&lt;/author&gt;&lt;author&gt;Pekmez, Nuran Özçiçek&lt;/author&gt;&lt;author&gt;Pekmez, Kadir&lt;/author&gt;&lt;/authors&gt;&lt;/contributors&gt;&lt;titles&gt;&lt;title&gt;Galvanostatic deposition of polypyrrole in the presence of tartaric acid for electrochemical supercapacitor&lt;/title&gt;&lt;secondary-title&gt;Electrochimica Acta&lt;/secondary-title&gt;&lt;/titles&gt;&lt;periodical&gt;&lt;full-title&gt;Electrochimica acta&lt;/full-title&gt;&lt;/periodical&gt;&lt;pages&gt;545-556&lt;/pages&gt;&lt;volume&gt;147&lt;/volume&gt;&lt;dates&gt;&lt;year&gt;2014&lt;/year&gt;&lt;/dates&gt;&lt;isbn&gt;00134686&lt;/isbn&gt;&lt;urls&gt;&lt;/urls&gt;&lt;electronic-resource-num&gt;10.1016/j.electacta.2014.09.136&lt;/electronic-resource-num&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9" w:tooltip="Karaca, 2014 #596" w:history="1">
        <w:r w:rsidRPr="00B638E9">
          <w:rPr>
            <w:rFonts w:ascii="Times New Roman" w:hAnsi="Times New Roman"/>
            <w:noProof/>
            <w:sz w:val="20"/>
            <w:szCs w:val="20"/>
          </w:rPr>
          <w:t>9</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as a catalyst support in fuel cells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&lt;EndNote&gt;&lt;Cite&gt;&lt;Author&gt;Yuan&lt;/Author&gt;&lt;Year&gt;2013&lt;/Year&gt;&lt;RecNum&gt;84&lt;/RecNum&gt;&lt;DisplayText&gt;[10]&lt;/DisplayText&gt;&lt;record&gt;&lt;rec-number&gt;84&lt;/rec-number&gt;&lt;foreign-keys&gt;&lt;key app="EN" db-id="0vwfdtrvyfzt9ietfvyx5tzmrd5wzxa0pftx"&gt;84&lt;/key&gt;&lt;/foreign-keys&gt;&lt;ref-type name="Journal Article"&gt;17&lt;/ref-type&gt;&lt;contributors&gt;&lt;authors&gt;&lt;author&gt;Yuan, Xianxia&lt;/author&gt;&lt;author&gt;Ding, Xin-Long&lt;/author&gt;&lt;author&gt;Wang, Chao-Yang&lt;/author&gt;&lt;author&gt;Ma, Zi-Feng&lt;/author&gt;&lt;/authors&gt;&lt;/contributors&gt;&lt;titles&gt;&lt;title&gt;Use of polypyrrole in catalysts for low temperature fuel cells&lt;/title&gt;&lt;secondary-title&gt;Energy &amp;amp; Environmental Science&lt;/secondary-title&gt;&lt;/titles&gt;&lt;periodical&gt;&lt;full-title&gt;Energy &amp;amp; Environmental Science&lt;/full-title&gt;&lt;/periodical&gt;&lt;pages&gt;1105-1124&lt;/pages&gt;&lt;volume&gt;6&lt;/volume&gt;&lt;number&gt;4&lt;/number&gt;&lt;dates&gt;&lt;year&gt;2013&lt;/year&gt;&lt;/dates&gt;&lt;urls&gt;&lt;/urls&gt;&lt;/record&gt;&lt;/Cite&gt;&lt;/EndNote&gt;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0" w:tooltip="Yuan, 2013 #84" w:history="1">
        <w:r w:rsidRPr="00B638E9">
          <w:rPr>
            <w:rFonts w:ascii="Times New Roman" w:hAnsi="Times New Roman"/>
            <w:noProof/>
            <w:sz w:val="20"/>
            <w:szCs w:val="20"/>
          </w:rPr>
          <w:t>10</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w:t>
      </w:r>
      <w:r w:rsidRPr="00B638E9">
        <w:rPr>
          <w:rFonts w:ascii="Times New Roman" w:hAnsi="Times New Roman"/>
          <w:sz w:val="20"/>
          <w:szCs w:val="20"/>
          <w:lang w:val="en-GB"/>
        </w:rPr>
        <w:t>in supercapacitors</w:t>
      </w:r>
      <w:r w:rsidRPr="00B638E9">
        <w:rPr>
          <w:rFonts w:ascii="Times New Roman" w:hAnsi="Times New Roman"/>
          <w:sz w:val="20"/>
          <w:szCs w:val="20"/>
        </w:rPr>
        <w:t xml:space="preserve">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&lt;EndNote&gt;&lt;Cite&gt;&lt;Author&gt;Pina&lt;/Author&gt;&lt;Year&gt;2009&lt;/Year&gt;&lt;RecNum&gt;168&lt;/RecNum&gt;&lt;DisplayText&gt;[11]&lt;/DisplayText&gt;&lt;record&gt;&lt;rec-number&gt;168&lt;/rec-number&gt;&lt;foreign-keys&gt;&lt;key app="EN" db-id="0vwfdtrvyfzt9ietfvyx5tzmrd5wzxa0pftx"&gt;168&lt;/key&gt;&lt;/foreign-keys&gt;&lt;ref-type name="Journal Article"&gt;17&lt;/ref-type&gt;&lt;contributors&gt;&lt;authors&gt;&lt;author&gt;Pina, Cristina Della&lt;/author&gt;&lt;author&gt;Falletta, Ermelinda&lt;/author&gt;&lt;author&gt;Faro, Massimiliano Lo&lt;/author&gt;&lt;author&gt;Pasta, Mauro&lt;/author&gt;&lt;author&gt;Rossi, Michele&lt;/author&gt;&lt;/authors&gt;&lt;/contributors&gt;&lt;titles&gt;&lt;title&gt;Gold-catalysed synthesis of polypyrrole&lt;/title&gt;&lt;secondary-title&gt;Gold Bulletin&lt;/secondary-title&gt;&lt;/titles&gt;&lt;periodical&gt;&lt;full-title&gt;Gold Bulletin&lt;/full-title&gt;&lt;/periodical&gt;&lt;pages&gt;27-33&lt;/pages&gt;&lt;volume&gt;42&lt;/volume&gt;&lt;number&gt;1&lt;/number&gt;&lt;dates&gt;&lt;year&gt;2009&lt;/year&gt;&lt;/dates&gt;&lt;isbn&gt;0017-1557&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1" w:tooltip="Pina, 2009 #168" w:history="1">
        <w:r w:rsidRPr="00B638E9">
          <w:rPr>
            <w:rFonts w:ascii="Times New Roman" w:hAnsi="Times New Roman"/>
            <w:noProof/>
            <w:sz w:val="20"/>
            <w:szCs w:val="20"/>
          </w:rPr>
          <w:t>11</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w:t>
      </w:r>
      <w:r w:rsidRPr="00B638E9">
        <w:rPr>
          <w:rFonts w:ascii="Times New Roman" w:hAnsi="Times New Roman"/>
          <w:sz w:val="20"/>
          <w:szCs w:val="20"/>
          <w:lang w:val="en-GB"/>
        </w:rPr>
        <w:t xml:space="preserve">and in solar cells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&lt;EndNote&gt;&lt;Cite&gt;&lt;Author&gt;Hajian&lt;/Author&gt;&lt;Year&gt;2010&lt;/Year&gt;&lt;RecNum&gt;422&lt;/RecNum&gt;&lt;DisplayText&gt;[12]&lt;/DisplayText&gt;&lt;record&gt;&lt;rec-number&gt;422&lt;/rec-number&gt;&lt;foreign-keys&gt;&lt;key app="EN" db-id="0vwfdtrvyfzt9ietfvyx5tzmrd5wzxa0pftx"&gt;422&lt;/key&gt;&lt;key app="ENWeb" db-id=""&gt;0&lt;/key&gt;&lt;/foreign-keys&gt;&lt;ref-type name="Journal Article"&gt;17&lt;/ref-type&gt;&lt;contributors&gt;&lt;authors&gt;&lt;author&gt;Hajian, Morteza&lt;/author&gt;&lt;author&gt;Koohmareh, Gholam Ali&lt;/author&gt;&lt;author&gt;Rastgoo, Mahdi&lt;/author&gt;&lt;/authors&gt;&lt;/contributors&gt;&lt;titles&gt;&lt;title&gt;Investigation of factors affecting synthesis of polyvinyl butyral by Taguchi method&lt;/title&gt;&lt;secondary-title&gt;Journal of Applied Polymer Science&lt;/secondary-title&gt;&lt;/titles&gt;&lt;periodical&gt;&lt;full-title&gt;Journal of Applied Polymer Science&lt;/full-title&gt;&lt;/periodical&gt;&lt;pages&gt;3592-3597&lt;/pages&gt;&lt;volume&gt;115&lt;/volume&gt;&lt;number&gt;6&lt;/number&gt;&lt;dates&gt;&lt;year&gt;2010&lt;/year&gt;&lt;/dates&gt;&lt;isbn&gt;00218995&amp;#xD;10974628&lt;/isbn&gt;&lt;urls&gt;&lt;/urls&gt;&lt;electronic-resource-num&gt;10.1002/app.30603&lt;/electronic-resource-num&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2" w:tooltip="Hajian, 2010 #422" w:history="1">
        <w:r w:rsidRPr="00B638E9">
          <w:rPr>
            <w:rFonts w:ascii="Times New Roman" w:hAnsi="Times New Roman"/>
            <w:noProof/>
            <w:sz w:val="20"/>
            <w:szCs w:val="20"/>
          </w:rPr>
          <w:t>12</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w:t>
      </w:r>
    </w:p>
    <w:p w:rsidR="00B638E9" w:rsidRPr="00B638E9" w:rsidRDefault="00B638E9" w:rsidP="00B638E9">
      <w:pPr>
        <w:pStyle w:val="ListParagraph"/>
        <w:spacing w:after="0" w:line="240" w:lineRule="auto"/>
        <w:ind w:left="0"/>
        <w:contextualSpacing w:val="0"/>
        <w:jc w:val="both"/>
        <w:rPr>
          <w:rFonts w:ascii="Times New Roman" w:hAnsi="Times New Roman"/>
          <w:sz w:val="20"/>
          <w:szCs w:val="20"/>
        </w:rPr>
      </w:pPr>
    </w:p>
    <w:p w:rsidR="00B638E9" w:rsidRPr="00B638E9" w:rsidRDefault="00B638E9" w:rsidP="00B638E9">
      <w:pPr>
        <w:pStyle w:val="ListParagraph"/>
        <w:spacing w:after="0" w:line="240" w:lineRule="auto"/>
        <w:ind w:left="0"/>
        <w:contextualSpacing w:val="0"/>
        <w:jc w:val="both"/>
        <w:rPr>
          <w:rFonts w:ascii="Times New Roman" w:hAnsi="Times New Roman"/>
          <w:sz w:val="20"/>
          <w:szCs w:val="20"/>
        </w:rPr>
      </w:pPr>
      <w:r w:rsidRPr="00B638E9">
        <w:rPr>
          <w:rFonts w:ascii="Times New Roman" w:hAnsi="Times New Roman"/>
          <w:sz w:val="20"/>
          <w:szCs w:val="20"/>
        </w:rPr>
        <w:t>P</w:t>
      </w:r>
      <w:r w:rsidRPr="00B638E9">
        <w:rPr>
          <w:rFonts w:ascii="Times New Roman" w:hAnsi="Times New Roman"/>
          <w:sz w:val="20"/>
          <w:szCs w:val="20"/>
          <w:lang w:val="en-GB"/>
        </w:rPr>
        <w:t>olypyrrole</w:t>
      </w:r>
      <w:r w:rsidRPr="00B638E9">
        <w:rPr>
          <w:rFonts w:ascii="Times New Roman" w:hAnsi="Times New Roman"/>
          <w:sz w:val="20"/>
          <w:szCs w:val="20"/>
        </w:rPr>
        <w:t xml:space="preserve"> can be synthesized by an electrochemical method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&lt;EndNote&gt;&lt;Cite&gt;&lt;Author&gt;Tam&lt;/Author&gt;&lt;Year&gt;2011&lt;/Year&gt;&lt;RecNum&gt;432&lt;/RecNum&gt;&lt;DisplayText&gt;[13]&lt;/DisplayText&gt;&lt;record&gt;&lt;rec-number&gt;432&lt;/rec-number&gt;&lt;foreign-keys&gt;&lt;key app="EN" db-id="0vwfdtrvyfzt9ietfvyx5tzmrd5wzxa0pftx"&gt;432&lt;/key&gt;&lt;key app="ENWeb" db-id=""&gt;0&lt;/key&gt;&lt;/foreign-keys&gt;&lt;ref-type name="Journal Article"&gt;17&lt;/ref-type&gt;&lt;contributors&gt;&lt;authors&gt;&lt;author&gt;Tam, Phuong Dinh&lt;/author&gt;&lt;author&gt;Hieu, Nguyen Van&lt;/author&gt;&lt;/authors&gt;&lt;/contributors&gt;&lt;titles&gt;&lt;title&gt;Conducting polymer film-based immunosensors using carbon nanotube/antibodies doped polypyrrole&lt;/title&gt;&lt;secondary-title&gt;Applied Surface Science&lt;/secondary-title&gt;&lt;/titles&gt;&lt;periodical&gt;&lt;full-title&gt;Applied Surface Science&lt;/full-title&gt;&lt;/periodical&gt;&lt;pages&gt;9817-9824&lt;/pages&gt;&lt;volume&gt;257&lt;/volume&gt;&lt;number&gt;23&lt;/number&gt;&lt;dates&gt;&lt;year&gt;2011&lt;/year&gt;&lt;/dates&gt;&lt;isbn&gt;01694332&lt;/isbn&gt;&lt;urls&gt;&lt;/urls&gt;&lt;electronic-resource-num&gt;10.1016/j.apsusc.2011.06.028&lt;/electronic-resource-num&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3" w:tooltip="Tam, 2011 #432" w:history="1">
        <w:r w:rsidRPr="00B638E9">
          <w:rPr>
            <w:rFonts w:ascii="Times New Roman" w:hAnsi="Times New Roman"/>
            <w:noProof/>
            <w:sz w:val="20"/>
            <w:szCs w:val="20"/>
          </w:rPr>
          <w:t>13</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chemical oxidative polymerization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&lt;EndNote&gt;&lt;Cite&gt;&lt;Author&gt;Yang&lt;/Author&gt;&lt;Year&gt;2012&lt;/Year&gt;&lt;RecNum&gt;75&lt;/RecNum&gt;&lt;DisplayText&gt;[14]&lt;/DisplayText&gt;&lt;record&gt;&lt;rec-number&gt;75&lt;/rec-number&gt;&lt;foreign-keys&gt;&lt;key app="EN" db-id="0vwfdtrvyfzt9ietfvyx5tzmrd5wzxa0pftx"&gt;75&lt;/key&gt;&lt;/foreign-keys&gt;&lt;ref-type name="Journal Article"&gt;17&lt;/ref-type&gt;&lt;contributors&gt;&lt;authors&gt;&lt;author&gt;Yang, Chao&lt;/author&gt;&lt;author&gt;Wang, Xue&lt;/author&gt;&lt;author&gt;Wang, Yunjiao&lt;/author&gt;&lt;author&gt;Liu, Peng&lt;/author&gt;&lt;/authors&gt;&lt;/contributors&gt;&lt;titles&gt;&lt;title&gt;Polypyrrole nanoparticles with high dispersion stability via chemical oxidative polymerization in presence of an anionic–non-ionic bifunctional polymeric surfactant&lt;/title&gt;&lt;secondary-title&gt;Powder Technology&lt;/secondary-title&gt;&lt;/titles&gt;&lt;periodical&gt;&lt;full-title&gt;Powder Technology&lt;/full-title&gt;&lt;/periodical&gt;&lt;pages&gt;134-139&lt;/pages&gt;&lt;volume&gt;217&lt;/volume&gt;&lt;dates&gt;&lt;year&gt;2012&lt;/year&gt;&lt;/dates&gt;&lt;isbn&gt;0032-5910&lt;/isbn&gt;&lt;urls&gt;&lt;/urls&gt;&lt;/record&gt;&lt;/Cite&gt;&lt;/EndNote&gt;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4" w:tooltip="Yang, 2012 #75" w:history="1">
        <w:r w:rsidRPr="00B638E9">
          <w:rPr>
            <w:rFonts w:ascii="Times New Roman" w:hAnsi="Times New Roman"/>
            <w:noProof/>
            <w:sz w:val="20"/>
            <w:szCs w:val="20"/>
          </w:rPr>
          <w:t>14</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w:t>
      </w:r>
      <w:r w:rsidRPr="00B638E9">
        <w:rPr>
          <w:rFonts w:ascii="Times New Roman" w:hAnsi="Times New Roman"/>
          <w:sz w:val="20"/>
          <w:szCs w:val="20"/>
          <w:lang w:val="en-GB"/>
        </w:rPr>
        <w:t>the reactive self-degradation template method</w:t>
      </w:r>
      <w:r w:rsidRPr="00B638E9">
        <w:rPr>
          <w:rFonts w:ascii="Times New Roman" w:hAnsi="Times New Roman"/>
          <w:sz w:val="20"/>
          <w:szCs w:val="20"/>
        </w:rPr>
        <w:t xml:space="preserve">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&lt;EndNote&gt;&lt;Cite&gt;&lt;Author&gt;Upadhyay&lt;/Author&gt;&lt;Year&gt;2013&lt;/Year&gt;&lt;RecNum&gt;89&lt;/RecNum&gt;&lt;DisplayText&gt;[15]&lt;/DisplayText&gt;&lt;record&gt;&lt;rec-number&gt;89&lt;/rec-number&gt;&lt;foreign-keys&gt;&lt;key app="EN" db-id="0vwfdtrvyfzt9ietfvyx5tzmrd5wzxa0pftx"&gt;89&lt;/key&gt;&lt;/foreign-keys&gt;&lt;ref-type name="Journal Article"&gt;17&lt;/ref-type&gt;&lt;contributors&gt;&lt;authors&gt;&lt;author&gt;Upadhyay, J&lt;/author&gt;&lt;author&gt;Kumar, A&lt;/author&gt;&lt;/authors&gt;&lt;/contributors&gt;&lt;titles&gt;&lt;title&gt;Structural, thermal and dielectric studies of polypyrrole nanotubes synthesized by reactive self degrade template method&lt;/title&gt;&lt;secondary-title&gt;Materials Science and Engineering: B&lt;/secondary-title&gt;&lt;/titles&gt;&lt;periodical&gt;&lt;full-title&gt;Materials Science and Engineering: B&lt;/full-title&gt;&lt;/periodical&gt;&lt;pages&gt;982-989&lt;/pages&gt;&lt;volume&gt;178&lt;/volume&gt;&lt;number&gt;15&lt;/number&gt;&lt;dates&gt;&lt;year&gt;2013&lt;/year&gt;&lt;/dates&gt;&lt;isbn&gt;0921-5107&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5" w:tooltip="Upadhyay, 2013 #89" w:history="1">
        <w:r w:rsidRPr="00B638E9">
          <w:rPr>
            <w:rFonts w:ascii="Times New Roman" w:hAnsi="Times New Roman"/>
            <w:noProof/>
            <w:sz w:val="20"/>
            <w:szCs w:val="20"/>
          </w:rPr>
          <w:t>15</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and micro emulsion polymerization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&lt;EndNote&gt;&lt;Cite&gt;&lt;Author&gt;Hazarika&lt;/Author&gt;&lt;Year&gt;2013&lt;/Year&gt;&lt;RecNum&gt;39&lt;/RecNum&gt;&lt;DisplayText&gt;[16]&lt;/DisplayText&gt;&lt;record&gt;&lt;rec-number&gt;39&lt;/rec-number&gt;&lt;foreign-keys&gt;&lt;key app="EN" db-id="0vwfdtrvyfzt9ietfvyx5tzmrd5wzxa0pftx"&gt;39&lt;/key&gt;&lt;/foreign-keys&gt;&lt;ref-type name="Journal Article"&gt;17&lt;/ref-type&gt;&lt;contributors&gt;&lt;authors&gt;&lt;author&gt;Hazarika, J&lt;/author&gt;&lt;author&gt;Kumar, A&lt;/author&gt;&lt;/authors&gt;&lt;/contributors&gt;&lt;titles&gt;&lt;title&gt;Controllable synthesis and characterization of polypyrrole nanoparticles in sodium dodecylsulphate (SDS) micellar solutions&lt;/title&gt;&lt;secondary-title&gt;Synthetic Metals&lt;/secondary-title&gt;&lt;/titles&gt;&lt;periodical&gt;&lt;full-title&gt;Synthetic metals&lt;/full-title&gt;&lt;/periodical&gt;&lt;pages&gt;155-162&lt;/pages&gt;&lt;volume&gt;175&lt;/volume&gt;&lt;dates&gt;&lt;year&gt;2013&lt;/year&gt;&lt;/dates&gt;&lt;isbn&gt;0379-6779&lt;/isbn&gt;&lt;urls&gt;&lt;/urls&gt;&lt;/record&gt;&lt;/Cite&gt;&lt;/EndNote&gt;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6" w:tooltip="Hazarika, 2013 #39" w:history="1">
        <w:r w:rsidRPr="00B638E9">
          <w:rPr>
            <w:rFonts w:ascii="Times New Roman" w:hAnsi="Times New Roman"/>
            <w:noProof/>
            <w:sz w:val="20"/>
            <w:szCs w:val="20"/>
          </w:rPr>
          <w:t>16</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w:t>
      </w:r>
      <w:r w:rsidRPr="00B638E9">
        <w:rPr>
          <w:rFonts w:ascii="Times New Roman" w:hAnsi="Times New Roman"/>
          <w:sz w:val="20"/>
          <w:szCs w:val="20"/>
          <w:lang w:val="en-GB"/>
        </w:rPr>
        <w:t>Among the methods of PPy synthesis, the chemical oxidative polymerization method is extensively used because it is</w:t>
      </w:r>
      <w:r w:rsidRPr="00B638E9">
        <w:rPr>
          <w:rFonts w:ascii="Times New Roman" w:hAnsi="Times New Roman"/>
          <w:color w:val="FF0000"/>
          <w:sz w:val="20"/>
          <w:szCs w:val="20"/>
          <w:lang w:val="en-GB"/>
        </w:rPr>
        <w:t xml:space="preserve"> </w:t>
      </w:r>
      <w:r w:rsidRPr="00B638E9">
        <w:rPr>
          <w:rFonts w:ascii="Times New Roman" w:hAnsi="Times New Roman"/>
          <w:sz w:val="20"/>
          <w:szCs w:val="20"/>
          <w:lang w:val="en-GB"/>
        </w:rPr>
        <w:t>cheap, fast, and easy to scale up</w:t>
      </w:r>
      <w:r w:rsidRPr="00B638E9">
        <w:rPr>
          <w:rFonts w:ascii="Times New Roman" w:hAnsi="Times New Roman"/>
          <w:sz w:val="20"/>
          <w:szCs w:val="20"/>
        </w:rPr>
        <w:t xml:space="preserve">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&lt;EndNote&gt;&lt;Cite&gt;&lt;Author&gt;Yuan&lt;/Author&gt;&lt;Year&gt;2014&lt;/Year&gt;&lt;RecNum&gt;205&lt;/RecNum&gt;&lt;DisplayText&gt;[17]&lt;/DisplayText&gt;&lt;record&gt;&lt;rec-number&gt;205&lt;/rec-number&gt;&lt;foreign-keys&gt;&lt;key app="EN" db-id="0vwfdtrvyfzt9ietfvyx5tzmrd5wzxa0pftx"&gt;205&lt;/key&gt;&lt;key app="ENWeb" db-id=""&gt;0&lt;/key&gt;&lt;/foreign-keys&gt;&lt;ref-type name="Journal Article"&gt;17&lt;/ref-type&gt;&lt;contributors&gt;&lt;authors&gt;&lt;author&gt;Yuan, Xianxia&lt;/author&gt;&lt;author&gt;Kong, Hai-Chuan&lt;/author&gt;&lt;author&gt;He, Yi-Jun&lt;/author&gt;&lt;author&gt;Ma, Zi-Feng&lt;/author&gt;&lt;author&gt;Yang, Yong&lt;/author&gt;&lt;author&gt;Li, Qian&lt;/author&gt;&lt;/authors&gt;&lt;/contributors&gt;&lt;titles&gt;&lt;title&gt;Effects of composition on electrochemical properties of a non-precious metal catalyst towards oxygen reduction reaction&lt;/title&gt;&lt;secondary-title&gt;International Journal of Hydrogen Energy&lt;/secondary-title&gt;&lt;/titles&gt;&lt;periodical&gt;&lt;full-title&gt;International Journal of Hydrogen Energy&lt;/full-title&gt;&lt;/periodical&gt;&lt;pages&gt;16006-16014&lt;/pages&gt;&lt;volume&gt;39&lt;/volume&gt;&lt;number&gt;28&lt;/number&gt;&lt;dates&gt;&lt;year&gt;2014&lt;/year&gt;&lt;/dates&gt;&lt;isbn&gt;03603199&lt;/isbn&gt;&lt;urls&gt;&lt;/urls&gt;&lt;electronic-resource-num&gt;10.1016/j.ijhydene.2013.12.156&lt;/electronic-resource-num&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7" w:tooltip="Yuan, 2014 #205" w:history="1">
        <w:r w:rsidRPr="00B638E9">
          <w:rPr>
            <w:rFonts w:ascii="Times New Roman" w:hAnsi="Times New Roman"/>
            <w:noProof/>
            <w:sz w:val="20"/>
            <w:szCs w:val="20"/>
          </w:rPr>
          <w:t>17</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Several parameters have been reported to influence the chemical polymerization of PPy such as temperature, polymerization time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&lt;EndNote&gt;&lt;Cite&gt;&lt;Author&gt;Karami&lt;/Author&gt;&lt;Year&gt;2013&lt;/Year&gt;&lt;RecNum&gt;56&lt;/RecNum&gt;&lt;DisplayText&gt;[18]&lt;/DisplayText&gt;&lt;record&gt;&lt;rec-number&gt;56&lt;/rec-number&gt;&lt;foreign-keys&gt;&lt;key app="EN" db-id="0vwfdtrvyfzt9ietfvyx5tzmrd5wzxa0pftx"&gt;56&lt;/key&gt;&lt;/foreign-keys&gt;&lt;ref-type name="Journal Article"&gt;17&lt;/ref-type&gt;&lt;contributors&gt;&lt;authors&gt;&lt;author&gt;Karami, Hassan&lt;/author&gt;&lt;author&gt;Nezhad, Azam Rahimi&lt;/author&gt;&lt;/authors&gt;&lt;/contributors&gt;&lt;titles&gt;&lt;title&gt;Investigation of Pulse-Electropolymerization of Conductive Polypyrrole Nanostructures&lt;/title&gt;&lt;secondary-title&gt;Int. J. Electrochem. Sci&lt;/secondary-title&gt;&lt;/titles&gt;&lt;periodical&gt;&lt;full-title&gt;Int. J. Electrochem. Sci&lt;/full-title&gt;&lt;/periodical&gt;&lt;pages&gt;8905-8921&lt;/pages&gt;&lt;volume&gt;8&lt;/volume&gt;&lt;dates&gt;&lt;year&gt;2013&lt;/year&gt;&lt;/dates&gt;&lt;urls&gt;&lt;/urls&gt;&lt;/record&gt;&lt;/Cite&gt;&lt;/EndNote&gt;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8" w:tooltip="Karami, 2013 #56" w:history="1">
        <w:r w:rsidRPr="00B638E9">
          <w:rPr>
            <w:rFonts w:ascii="Times New Roman" w:hAnsi="Times New Roman"/>
            <w:noProof/>
            <w:sz w:val="20"/>
            <w:szCs w:val="20"/>
          </w:rPr>
          <w:t>18</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w:t>
      </w:r>
      <w:r w:rsidRPr="00B638E9">
        <w:rPr>
          <w:rFonts w:ascii="Times New Roman" w:hAnsi="Times New Roman"/>
          <w:color w:val="FF0000"/>
          <w:sz w:val="20"/>
          <w:szCs w:val="20"/>
        </w:rPr>
        <w:t xml:space="preserve"> </w:t>
      </w:r>
      <w:r w:rsidRPr="00B638E9">
        <w:rPr>
          <w:rFonts w:ascii="Times New Roman" w:hAnsi="Times New Roman"/>
          <w:sz w:val="20"/>
          <w:szCs w:val="20"/>
        </w:rPr>
        <w:t xml:space="preserve">oxidant species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&lt;EndNote&gt;&lt;Cite&gt;&lt;Author&gt;Liao&lt;/Author&gt;&lt;Year&gt;2012&lt;/Year&gt;&lt;RecNum&gt;28&lt;/RecNum&gt;&lt;DisplayText&gt;[19]&lt;/DisplayText&gt;&lt;record&gt;&lt;rec-number&gt;28&lt;/rec-number&gt;&lt;foreign-keys&gt;&lt;key app="EN" db-id="0vwfdtrvyfzt9ietfvyx5tzmrd5wzxa0pftx"&gt;28&lt;/key&gt;&lt;/foreign-keys&gt;&lt;ref-type name="Journal Article"&gt;17&lt;/ref-type&gt;&lt;contributors&gt;&lt;authors&gt;&lt;author&gt;Liao, Yaozu&lt;/author&gt;&lt;author&gt;Wang, Xia&lt;/author&gt;&lt;author&gt;Qian, Wei&lt;/author&gt;&lt;author&gt;Li, Ying&lt;/author&gt;&lt;author&gt;Li, Xiaoyan&lt;/author&gt;&lt;author&gt;Yu, Deng-Guang&lt;/author&gt;&lt;/authors&gt;&lt;/contributors&gt;&lt;titles&gt;&lt;title&gt;Bulk synthesis, optimization, and characterization of highly dispersible polypyrrole nanoparticles toward protein separation using nanocomposite membranes&lt;/title&gt;&lt;secondary-title&gt;Journal of colloid and interface science&lt;/secondary-title&gt;&lt;/titles&gt;&lt;periodical&gt;&lt;full-title&gt;Journal of colloid and interface science&lt;/full-title&gt;&lt;/periodical&gt;&lt;pages&gt;148-157&lt;/pages&gt;&lt;volume&gt;386&lt;/volume&gt;&lt;number&gt;1&lt;/number&gt;&lt;dates&gt;&lt;year&gt;2012&lt;/year&gt;&lt;/dates&gt;&lt;isbn&gt;0021-9797&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9" w:tooltip="Liao, 2012 #28" w:history="1">
        <w:r w:rsidRPr="00B638E9">
          <w:rPr>
            <w:rFonts w:ascii="Times New Roman" w:hAnsi="Times New Roman"/>
            <w:noProof/>
            <w:sz w:val="20"/>
            <w:szCs w:val="20"/>
          </w:rPr>
          <w:t>19</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dopant type and dopant concentration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&lt;EndNote&gt;&lt;Cite&gt;&lt;Author&gt;Paramo-García&lt;/Author&gt;&lt;Year&gt;2013&lt;/Year&gt;&lt;RecNum&gt;26&lt;/RecNum&gt;&lt;DisplayText&gt;[20]&lt;/DisplayText&gt;&lt;record&gt;&lt;rec-number&gt;26&lt;/rec-number&gt;&lt;foreign-keys&gt;&lt;key app="EN" db-id="0vwfdtrvyfzt9ietfvyx5tzmrd5wzxa0pftx"&gt;26&lt;/key&gt;&lt;/foreign-keys&gt;&lt;ref-type name="Journal Article"&gt;17&lt;/ref-type&gt;&lt;contributors&gt;&lt;authors&gt;&lt;author&gt;Paramo-García, U&lt;/author&gt;&lt;author&gt;Ibanez, JG&lt;/author&gt;&lt;author&gt;Batina, N&lt;/author&gt;&lt;/authors&gt;&lt;/contributors&gt;&lt;titles&gt;&lt;title&gt;AFM Analysis of Polypyrrole Films Synthesized in the Presence of Selected Doping Agents&lt;/title&gt;&lt;secondary-title&gt;International Journal of Electrochemical Science&lt;/secondary-title&gt;&lt;/titles&gt;&lt;periodical&gt;&lt;full-title&gt;International Journal of Electrochemical Science&lt;/full-title&gt;&lt;/periodical&gt;&lt;volume&gt;8&lt;/volume&gt;&lt;number&gt;2&lt;/number&gt;&lt;dates&gt;&lt;year&gt;2013&lt;/year&gt;&lt;/dates&gt;&lt;isbn&gt;1452-3981&lt;/isbn&gt;&lt;urls&gt;&lt;/urls&gt;&lt;/record&gt;&lt;/Cite&gt;&lt;/EndNote&gt;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20" w:tooltip="Paramo-García, 2013 #26" w:history="1">
        <w:r w:rsidRPr="00B638E9">
          <w:rPr>
            <w:rFonts w:ascii="Times New Roman" w:hAnsi="Times New Roman"/>
            <w:noProof/>
            <w:sz w:val="20"/>
            <w:szCs w:val="20"/>
          </w:rPr>
          <w:t>20</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w:t>
      </w:r>
      <w:r w:rsidRPr="00B638E9">
        <w:rPr>
          <w:rFonts w:ascii="Times New Roman" w:hAnsi="Times New Roman"/>
          <w:sz w:val="20"/>
          <w:szCs w:val="20"/>
          <w:lang w:val="en-GB"/>
        </w:rPr>
        <w:t>However, prior studies have only examined the effect of one parameter individually and kept the other parameters constant. The Design of Experiments (DOE) method can be used to simultaneously evaluate the parameters for the synthesis of PPy, and this design also reduces the number of experiments.</w:t>
      </w:r>
    </w:p>
    <w:p w:rsidR="00B638E9" w:rsidRPr="00B638E9" w:rsidRDefault="00B638E9" w:rsidP="00B638E9">
      <w:pPr>
        <w:pStyle w:val="ListParagraph"/>
        <w:spacing w:after="0" w:line="240" w:lineRule="auto"/>
        <w:ind w:left="0"/>
        <w:contextualSpacing w:val="0"/>
        <w:jc w:val="both"/>
        <w:rPr>
          <w:rFonts w:ascii="Times New Roman" w:hAnsi="Times New Roman"/>
          <w:sz w:val="20"/>
          <w:szCs w:val="20"/>
          <w:lang w:val="en-GB"/>
        </w:rPr>
      </w:pPr>
    </w:p>
    <w:p w:rsidR="00B638E9" w:rsidRPr="00B638E9" w:rsidRDefault="00B638E9" w:rsidP="00B638E9">
      <w:pPr>
        <w:pStyle w:val="ListParagraph"/>
        <w:spacing w:after="0" w:line="240" w:lineRule="auto"/>
        <w:ind w:left="0"/>
        <w:contextualSpacing w:val="0"/>
        <w:jc w:val="both"/>
        <w:rPr>
          <w:rFonts w:ascii="Times New Roman" w:hAnsi="Times New Roman"/>
          <w:sz w:val="20"/>
          <w:szCs w:val="20"/>
          <w:lang w:val="en-GB"/>
        </w:rPr>
      </w:pPr>
      <w:r w:rsidRPr="00B638E9">
        <w:rPr>
          <w:rFonts w:ascii="Times New Roman" w:hAnsi="Times New Roman"/>
          <w:color w:val="000000" w:themeColor="text1"/>
          <w:sz w:val="20"/>
          <w:szCs w:val="20"/>
          <w:lang w:val="en-GB"/>
        </w:rPr>
        <w:t xml:space="preserve">An experimental design using the Taguchi approach has been implemented by numerous investigators to study the effect of different parameters on the synthesis of polymer particles. For example, a study by </w:t>
      </w:r>
      <w:r w:rsidRPr="00B638E9">
        <w:rPr>
          <w:rFonts w:ascii="Times New Roman" w:hAnsi="Times New Roman"/>
          <w:sz w:val="20"/>
          <w:szCs w:val="20"/>
          <w:lang w:val="en-GB"/>
        </w:rPr>
        <w:t xml:space="preserve">Hajian et al. </w:t>
      </w:r>
      <w:r w:rsidRPr="00B638E9">
        <w:rPr>
          <w:rFonts w:ascii="Times New Roman" w:hAnsi="Times New Roman"/>
          <w:sz w:val="20"/>
          <w:szCs w:val="20"/>
        </w:rPr>
        <w:t xml:space="preserve">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&lt;EndNote&gt;&lt;Cite&gt;&lt;Author&gt;Hajian&lt;/Author&gt;&lt;Year&gt;2010&lt;/Year&gt;&lt;RecNum&gt;422&lt;/RecNum&gt;&lt;DisplayText&gt;[12]&lt;/DisplayText&gt;&lt;record&gt;&lt;rec-number&gt;422&lt;/rec-number&gt;&lt;foreign-keys&gt;&lt;key app="EN" db-id="0vwfdtrvyfzt9ietfvyx5tzmrd5wzxa0pftx"&gt;422&lt;/key&gt;&lt;key app="ENWeb" db-id=""&gt;0&lt;/key&gt;&lt;/foreign-keys&gt;&lt;ref-type name="Journal Article"&gt;17&lt;/ref-type&gt;&lt;contributors&gt;&lt;authors&gt;&lt;author&gt;Hajian, Morteza&lt;/author&gt;&lt;author&gt;Koohmareh, Gholam Ali&lt;/author&gt;&lt;author&gt;Rastgoo, Mahdi&lt;/author&gt;&lt;/authors&gt;&lt;/contributors&gt;&lt;titles&gt;&lt;title&gt;Investigation of factors affecting synthesis of polyvinyl butyral by Taguchi method&lt;/title&gt;&lt;secondary-title&gt;Journal of Applied Polymer Science&lt;/secondary-title&gt;&lt;/titles&gt;&lt;periodical&gt;&lt;full-title&gt;Journal of Applied Polymer Science&lt;/full-title&gt;&lt;/periodical&gt;&lt;pages&gt;3592-3597&lt;/pages&gt;&lt;volume&gt;115&lt;/volume&gt;&lt;number&gt;6&lt;/number&gt;&lt;dates&gt;&lt;year&gt;2010&lt;/year&gt;&lt;/dates&gt;&lt;isbn&gt;00218995&amp;#xD;10974628&lt;/isbn&gt;&lt;urls&gt;&lt;/urls&gt;&lt;electronic-resource-num&gt;10.1002/app.30603&lt;/electronic-resource-num&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2" w:tooltip="Hajian, 2010 #422" w:history="1">
        <w:r w:rsidRPr="00B638E9">
          <w:rPr>
            <w:rFonts w:ascii="Times New Roman" w:hAnsi="Times New Roman"/>
            <w:noProof/>
            <w:sz w:val="20"/>
            <w:szCs w:val="20"/>
          </w:rPr>
          <w:t>12</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color w:val="000000" w:themeColor="text1"/>
          <w:sz w:val="20"/>
          <w:szCs w:val="20"/>
        </w:rPr>
        <w:t xml:space="preserve"> </w:t>
      </w:r>
      <w:r w:rsidRPr="00B638E9">
        <w:rPr>
          <w:rFonts w:ascii="Times New Roman" w:hAnsi="Times New Roman"/>
          <w:color w:val="000000" w:themeColor="text1"/>
          <w:sz w:val="20"/>
          <w:szCs w:val="20"/>
          <w:lang w:val="en-GB"/>
        </w:rPr>
        <w:t xml:space="preserve">applied the Taguchi method to investigate several factors in the synthesis of polyvinyl butyral. Another study by </w:t>
      </w:r>
      <w:r w:rsidRPr="00B638E9">
        <w:rPr>
          <w:rFonts w:ascii="Times New Roman" w:hAnsi="Times New Roman"/>
          <w:sz w:val="20"/>
          <w:szCs w:val="20"/>
          <w:lang w:val="en-GB"/>
        </w:rPr>
        <w:t xml:space="preserve">Shahbazian et al.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&lt;EndNote&gt;&lt;Cite&gt;&lt;Author&gt;Shahbazian&lt;/Author&gt;&lt;Year&gt;2009&lt;/Year&gt;&lt;RecNum&gt;171&lt;/RecNum&gt;&lt;DisplayText&gt;[1]&lt;/DisplayText&gt;&lt;record&gt;&lt;rec-number&gt;171&lt;/rec-number&gt;&lt;foreign-keys&gt;&lt;key app="EN" db-id="0vwfdtrvyfzt9ietfvyx5tzmrd5wzxa0pftx"&gt;171&lt;/key&gt;&lt;/foreign-keys&gt;&lt;ref-type name="Journal Article"&gt;17&lt;/ref-type&gt;&lt;contributors&gt;&lt;authors&gt;&lt;author&gt;Shahbazian, Alen&lt;/author&gt;&lt;author&gt;Navarchian, Amir H&lt;/author&gt;&lt;author&gt;Pourmehr, Mahdi&lt;/author&gt;&lt;/authors&gt;&lt;/contributors&gt;&lt;titles&gt;&lt;title&gt;Application of Taguchi method to investigate the effects of process factors on the performance of batch emulsion polymerization of vinyl chloride&lt;/title&gt;&lt;secondary-title&gt;Journal of applied polymer science&lt;/secondary-title&gt;&lt;/titles&gt;&lt;periodical&gt;&lt;full-title&gt;Journal of Applied Polymer Science&lt;/full-title&gt;&lt;/periodical&gt;&lt;pages&gt;2739-2746&lt;/pages&gt;&lt;volume&gt;113&lt;/volume&gt;&lt;number&gt;5&lt;/number&gt;&lt;dates&gt;&lt;year&gt;2009&lt;/year&gt;&lt;/dates&gt;&lt;isbn&gt;1097-4628&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1" w:tooltip="Shahbazian, 2009 #171" w:history="1">
        <w:r w:rsidRPr="00B638E9">
          <w:rPr>
            <w:rFonts w:ascii="Times New Roman" w:hAnsi="Times New Roman"/>
            <w:noProof/>
            <w:sz w:val="20"/>
            <w:szCs w:val="20"/>
          </w:rPr>
          <w:t>1</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color w:val="000000" w:themeColor="text1"/>
          <w:sz w:val="20"/>
          <w:szCs w:val="20"/>
        </w:rPr>
        <w:t xml:space="preserve"> </w:t>
      </w:r>
      <w:r w:rsidRPr="00B638E9">
        <w:rPr>
          <w:rFonts w:ascii="Times New Roman" w:hAnsi="Times New Roman"/>
          <w:color w:val="000000" w:themeColor="text1"/>
          <w:sz w:val="20"/>
          <w:szCs w:val="20"/>
          <w:lang w:val="en-GB"/>
        </w:rPr>
        <w:t xml:space="preserve">reported the influence of five operating variables on the polymerization of vinyl chloride using the Taguchi method. The variables studied were temperature, water to monomer weight ratio, concentration of initiator and emulsifier, and agitation speed. The effect of each factor was comprehensively discussed, and the relative optimum condition was also determined. </w:t>
      </w:r>
      <w:r w:rsidRPr="00B638E9">
        <w:rPr>
          <w:rFonts w:ascii="Times New Roman" w:eastAsia="Calibri" w:hAnsi="Times New Roman"/>
          <w:noProof/>
          <w:sz w:val="20"/>
          <w:szCs w:val="20"/>
        </w:rPr>
        <w:t>Ashassi-Sorkhabi and Bagheri</w:t>
      </w:r>
      <w:r w:rsidRPr="00B638E9">
        <w:rPr>
          <w:rFonts w:ascii="Times New Roman" w:hAnsi="Times New Roman"/>
          <w:sz w:val="20"/>
          <w:szCs w:val="20"/>
        </w:rPr>
        <w:t xml:space="preserve"> </w:t>
      </w:r>
      <w:r w:rsidRPr="00B638E9">
        <w:rPr>
          <w:rFonts w:ascii="Times New Roman" w:hAnsi="Times New Roman"/>
          <w:sz w:val="20"/>
          <w:szCs w:val="20"/>
        </w:rPr>
        <w:fldChar w:fldCharType="begin"/>
      </w:r>
      <w:r w:rsidRPr="00B638E9">
        <w:rPr>
          <w:rFonts w:ascii="Times New Roman" w:hAnsi="Times New Roman"/>
          <w:sz w:val="20"/>
          <w:szCs w:val="20"/>
        </w:rPr>
        <w:instrText xml:space="preserve"> ADDIN EN.CITE &lt;EndNote&gt;&lt;Cite&gt;&lt;Author&gt;Ashassi-Sorkhabi&lt;/Author&gt;&lt;Year&gt;2014&lt;/Year&gt;&lt;RecNum&gt;166&lt;/RecNum&gt;&lt;DisplayText&gt;[21]&lt;/DisplayText&gt;&lt;record&gt;&lt;rec-number&gt;166&lt;/rec-number&gt;&lt;foreign-keys&gt;&lt;key app="EN" db-id="0vwfdtrvyfzt9ietfvyx5tzmrd5wzxa0pftx"&gt;166&lt;/key&gt;&lt;/foreign-keys&gt;&lt;ref-type name="Journal Article"&gt;17&lt;/ref-type&gt;&lt;contributors&gt;&lt;authors&gt;&lt;author&gt;Ashassi-Sorkhabi, H&lt;/author&gt;&lt;author&gt;Bagheri, R&lt;/author&gt;&lt;/authors&gt;&lt;/contributors&gt;&lt;titles&gt;&lt;title&gt;Sonoelectrochemical synthesis, optimized by Taguchi method, and corrosion behavior of polypyrrole-silicon nitride nanocomposite on St-12 steel&lt;/title&gt;&lt;secondary-title&gt;Synthetic Metals&lt;/secondary-title&gt;&lt;/titles&gt;&lt;periodical&gt;&lt;full-title&gt;Synthetic metals&lt;/full-title&gt;&lt;/periodical&gt;&lt;pages&gt;1-8&lt;/pages&gt;&lt;volume&gt;195&lt;/volume&gt;&lt;dates&gt;&lt;year&gt;2014&lt;/year&gt;&lt;/dates&gt;&lt;isbn&gt;0379-6779&lt;/isbn&gt;&lt;urls&gt;&lt;/urls&gt;&lt;/record&gt;&lt;/Cite&gt;&lt;/EndNote&gt;</w:instrText>
      </w:r>
      <w:r w:rsidRPr="00B638E9">
        <w:rPr>
          <w:rFonts w:ascii="Times New Roman" w:hAnsi="Times New Roman"/>
          <w:sz w:val="20"/>
          <w:szCs w:val="20"/>
        </w:rPr>
        <w:fldChar w:fldCharType="separate"/>
      </w:r>
      <w:r w:rsidRPr="00B638E9">
        <w:rPr>
          <w:rFonts w:ascii="Times New Roman" w:hAnsi="Times New Roman"/>
          <w:noProof/>
          <w:sz w:val="20"/>
          <w:szCs w:val="20"/>
        </w:rPr>
        <w:t>[</w:t>
      </w:r>
      <w:hyperlink w:anchor="_ENREF_21" w:tooltip="Ashassi-Sorkhabi, 2014 #166" w:history="1">
        <w:r w:rsidRPr="00B638E9">
          <w:rPr>
            <w:rFonts w:ascii="Times New Roman" w:hAnsi="Times New Roman"/>
            <w:noProof/>
            <w:sz w:val="20"/>
            <w:szCs w:val="20"/>
          </w:rPr>
          <w:t>21</w:t>
        </w:r>
      </w:hyperlink>
      <w:r w:rsidRPr="00B638E9">
        <w:rPr>
          <w:rFonts w:ascii="Times New Roman" w:hAnsi="Times New Roman"/>
          <w:noProof/>
          <w:sz w:val="20"/>
          <w:szCs w:val="20"/>
        </w:rPr>
        <w:t>]</w:t>
      </w:r>
      <w:r w:rsidRPr="00B638E9">
        <w:rPr>
          <w:rFonts w:ascii="Times New Roman" w:hAnsi="Times New Roman"/>
          <w:sz w:val="20"/>
          <w:szCs w:val="20"/>
        </w:rPr>
        <w:fldChar w:fldCharType="end"/>
      </w:r>
      <w:r w:rsidRPr="00B638E9">
        <w:rPr>
          <w:rFonts w:ascii="Times New Roman" w:hAnsi="Times New Roman"/>
          <w:sz w:val="20"/>
          <w:szCs w:val="20"/>
        </w:rPr>
        <w:t xml:space="preserve"> </w:t>
      </w:r>
      <w:r w:rsidRPr="00B638E9">
        <w:rPr>
          <w:rFonts w:ascii="Times New Roman" w:hAnsi="Times New Roman"/>
          <w:sz w:val="20"/>
          <w:szCs w:val="20"/>
          <w:lang w:val="en-GB"/>
        </w:rPr>
        <w:t>applied the Taguchi method to optimize the factors affecting the sonoelectrochemical synthesis of the PPy-SiN nanocomposite. The factors investigated were current density, synthesis time and amount of nanoparticles.</w:t>
      </w:r>
    </w:p>
    <w:p w:rsidR="00B638E9" w:rsidRPr="00B638E9" w:rsidRDefault="00B638E9" w:rsidP="00B638E9">
      <w:pPr>
        <w:pStyle w:val="ListParagraph"/>
        <w:spacing w:after="0" w:line="240" w:lineRule="auto"/>
        <w:ind w:left="0"/>
        <w:contextualSpacing w:val="0"/>
        <w:jc w:val="both"/>
        <w:rPr>
          <w:rFonts w:ascii="Times New Roman" w:hAnsi="Times New Roman"/>
          <w:sz w:val="20"/>
          <w:szCs w:val="20"/>
          <w:lang w:val="en-GB"/>
        </w:rPr>
      </w:pPr>
    </w:p>
    <w:p w:rsidR="00B638E9" w:rsidRPr="00B638E9" w:rsidRDefault="00B638E9" w:rsidP="00B638E9">
      <w:pPr>
        <w:pStyle w:val="ListParagraph"/>
        <w:spacing w:after="0" w:line="240" w:lineRule="auto"/>
        <w:ind w:left="0"/>
        <w:contextualSpacing w:val="0"/>
        <w:jc w:val="both"/>
        <w:rPr>
          <w:rFonts w:ascii="Times New Roman" w:hAnsi="Times New Roman"/>
          <w:sz w:val="20"/>
          <w:szCs w:val="20"/>
          <w:lang w:val="en-GB"/>
        </w:rPr>
      </w:pPr>
      <w:r w:rsidRPr="00B638E9">
        <w:rPr>
          <w:rFonts w:ascii="Times New Roman" w:hAnsi="Times New Roman"/>
          <w:sz w:val="20"/>
          <w:szCs w:val="20"/>
          <w:lang w:val="en-GB"/>
        </w:rPr>
        <w:t xml:space="preserve">In this study, the Taguchi method was used to investigate the effects of (A) oxidant type, (B) molar ratio of oxidant:pyrrole, (C) time and (D) dopant concentration on the chemical synthesis of PPy. The response variables observed included the yield, particle size and conductivity. </w:t>
      </w:r>
    </w:p>
    <w:p w:rsidR="006768E9" w:rsidRPr="00F447A7" w:rsidRDefault="006768E9" w:rsidP="00B638E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3001F0" w:rsidRPr="003001F0" w:rsidRDefault="003001F0" w:rsidP="003001F0">
      <w:pPr>
        <w:spacing w:after="0" w:line="240" w:lineRule="auto"/>
        <w:jc w:val="both"/>
        <w:rPr>
          <w:rFonts w:ascii="Times New Roman" w:hAnsi="Times New Roman"/>
          <w:sz w:val="20"/>
          <w:szCs w:val="20"/>
        </w:rPr>
      </w:pPr>
      <w:r w:rsidRPr="003001F0">
        <w:rPr>
          <w:rFonts w:ascii="Times New Roman" w:hAnsi="Times New Roman"/>
          <w:sz w:val="20"/>
          <w:szCs w:val="20"/>
          <w:lang w:val="en-GB"/>
        </w:rPr>
        <w:t>The synthesis of PPy was carried out using the chemical oxidative polymerization method</w:t>
      </w:r>
      <w:r w:rsidRPr="003001F0">
        <w:rPr>
          <w:rFonts w:ascii="Times New Roman" w:hAnsi="Times New Roman"/>
          <w:sz w:val="20"/>
          <w:szCs w:val="20"/>
        </w:rPr>
        <w:t xml:space="preserve"> </w:t>
      </w:r>
      <w:r w:rsidRPr="003001F0">
        <w:rPr>
          <w:rFonts w:ascii="Times New Roman" w:hAnsi="Times New Roman"/>
          <w:sz w:val="20"/>
          <w:szCs w:val="20"/>
        </w:rPr>
        <w:fldChar w:fldCharType="begin"/>
      </w:r>
      <w:r w:rsidRPr="003001F0">
        <w:rPr>
          <w:rFonts w:ascii="Times New Roman" w:hAnsi="Times New Roman"/>
          <w:sz w:val="20"/>
          <w:szCs w:val="20"/>
        </w:rPr>
        <w:instrText xml:space="preserve"> ADDIN EN.CITE &lt;EndNote&gt;&lt;Cite&gt;&lt;Author&gt;Wang&lt;/Author&gt;&lt;Year&gt;2011&lt;/Year&gt;&lt;RecNum&gt;431&lt;/RecNum&gt;&lt;DisplayText&gt;[22]&lt;/DisplayText&gt;&lt;record&gt;&lt;rec-number&gt;431&lt;/rec-number&gt;&lt;foreign-keys&gt;&lt;key app="EN" db-id="0vwfdtrvyfzt9ietfvyx5tzmrd5wzxa0pftx"&gt;431&lt;/key&gt;&lt;key app="ENWeb" db-id=""&gt;0&lt;/key&gt;&lt;/foreign-keys&gt;&lt;ref-type name="Journal Article"&gt;17&lt;/ref-type&gt;&lt;contributors&gt;&lt;authors&gt;&lt;author&gt;Wang, Yunjiao&lt;/author&gt;&lt;author&gt;Yang, Chao&lt;/author&gt;&lt;author&gt;Liu, Peng&lt;/author&gt;&lt;/authors&gt;&lt;/contributors&gt;&lt;titles&gt;&lt;title&gt;Acid blue AS doped polypyrrole (PPy/AS) nanomaterials with different morphologies as electrode materials for supercapacitors&lt;/title&gt;&lt;secondary-title&gt;Chemical Engineering Journal&lt;/secondary-title&gt;&lt;/titles&gt;&lt;periodical&gt;&lt;full-title&gt;Chemical Engineering Journal&lt;/full-title&gt;&lt;/periodical&gt;&lt;pages&gt;1137-1144&lt;/pages&gt;&lt;volume&gt;172&lt;/volume&gt;&lt;number&gt;2-3&lt;/number&gt;&lt;dates&gt;&lt;year&gt;2011&lt;/year&gt;&lt;/dates&gt;&lt;isbn&gt;13858947&lt;/isbn&gt;&lt;urls&gt;&lt;/urls&gt;&lt;electronic-resource-num&gt;10.1016/j.cej.2011.06.061&lt;/electronic-resource-num&gt;&lt;/record&gt;&lt;/Cite&gt;&lt;/EndNote&gt;</w:instrText>
      </w:r>
      <w:r w:rsidRPr="003001F0">
        <w:rPr>
          <w:rFonts w:ascii="Times New Roman" w:hAnsi="Times New Roman"/>
          <w:sz w:val="20"/>
          <w:szCs w:val="20"/>
        </w:rPr>
        <w:fldChar w:fldCharType="separate"/>
      </w:r>
      <w:r w:rsidRPr="003001F0">
        <w:rPr>
          <w:rFonts w:ascii="Times New Roman" w:hAnsi="Times New Roman"/>
          <w:noProof/>
          <w:sz w:val="20"/>
          <w:szCs w:val="20"/>
        </w:rPr>
        <w:t>[</w:t>
      </w:r>
      <w:hyperlink w:anchor="_ENREF_22" w:tooltip="Wang, 2011 #431" w:history="1">
        <w:r w:rsidRPr="003001F0">
          <w:rPr>
            <w:rFonts w:ascii="Times New Roman" w:hAnsi="Times New Roman"/>
            <w:noProof/>
            <w:sz w:val="20"/>
            <w:szCs w:val="20"/>
          </w:rPr>
          <w:t>22</w:t>
        </w:r>
      </w:hyperlink>
      <w:r w:rsidRPr="003001F0">
        <w:rPr>
          <w:rFonts w:ascii="Times New Roman" w:hAnsi="Times New Roman"/>
          <w:noProof/>
          <w:sz w:val="20"/>
          <w:szCs w:val="20"/>
        </w:rPr>
        <w:t>]</w:t>
      </w:r>
      <w:r w:rsidRPr="003001F0">
        <w:rPr>
          <w:rFonts w:ascii="Times New Roman" w:hAnsi="Times New Roman"/>
          <w:sz w:val="20"/>
          <w:szCs w:val="20"/>
        </w:rPr>
        <w:fldChar w:fldCharType="end"/>
      </w:r>
      <w:r w:rsidRPr="003001F0">
        <w:rPr>
          <w:rFonts w:ascii="Times New Roman" w:hAnsi="Times New Roman"/>
          <w:sz w:val="20"/>
          <w:szCs w:val="20"/>
        </w:rPr>
        <w:t xml:space="preserve">. </w:t>
      </w:r>
      <w:r w:rsidRPr="003001F0">
        <w:rPr>
          <w:rFonts w:ascii="Times New Roman" w:hAnsi="Times New Roman"/>
          <w:sz w:val="20"/>
          <w:szCs w:val="20"/>
          <w:lang w:val="en-GB"/>
        </w:rPr>
        <w:t>A certain amount of TsOH was added to 100 mL double-distilled water in a 250 mL round-bottom flask and stirred for 15 min. Fresh pyrrole (1.0 mL, 14.4 mmol) was added to the above solution, and the mixture was stirred for 45 min at room temperature to obtain a dark solution. An oxidant was added dropwise to the above mixture. Then, the mixture was stirred for a certain amount of time. The black products were filtered and washed repeatedly with ethanol and distilled water until the filtrate was colourless, and then the products were dried under vacuum at room temperature for 24 h.</w:t>
      </w:r>
    </w:p>
    <w:p w:rsidR="003001F0" w:rsidRPr="003001F0" w:rsidRDefault="003001F0" w:rsidP="003001F0">
      <w:pPr>
        <w:spacing w:after="0" w:line="240" w:lineRule="auto"/>
        <w:jc w:val="both"/>
        <w:rPr>
          <w:rFonts w:ascii="Times New Roman" w:hAnsi="Times New Roman"/>
          <w:sz w:val="20"/>
          <w:szCs w:val="20"/>
          <w:lang w:val="en-GB"/>
        </w:rPr>
      </w:pPr>
    </w:p>
    <w:p w:rsidR="003001F0" w:rsidRPr="003001F0" w:rsidRDefault="003001F0" w:rsidP="003001F0">
      <w:pPr>
        <w:spacing w:after="0" w:line="240" w:lineRule="auto"/>
        <w:jc w:val="both"/>
        <w:rPr>
          <w:rFonts w:ascii="Times New Roman" w:hAnsi="Times New Roman"/>
          <w:sz w:val="20"/>
          <w:szCs w:val="20"/>
          <w:lang w:val="en-GB"/>
        </w:rPr>
      </w:pPr>
      <w:r w:rsidRPr="003001F0">
        <w:rPr>
          <w:rFonts w:ascii="Times New Roman" w:hAnsi="Times New Roman"/>
          <w:sz w:val="20"/>
          <w:szCs w:val="20"/>
          <w:lang w:val="en-GB"/>
        </w:rPr>
        <w:t>The particle size of the samples was obtained using a</w:t>
      </w:r>
      <w:r w:rsidRPr="003001F0">
        <w:rPr>
          <w:rFonts w:ascii="Times New Roman" w:hAnsi="Times New Roman"/>
          <w:color w:val="FF0000"/>
          <w:sz w:val="20"/>
          <w:szCs w:val="20"/>
        </w:rPr>
        <w:t xml:space="preserve"> </w:t>
      </w:r>
      <w:r w:rsidRPr="003001F0">
        <w:rPr>
          <w:rFonts w:ascii="Times New Roman" w:hAnsi="Times New Roman"/>
          <w:sz w:val="20"/>
          <w:szCs w:val="20"/>
        </w:rPr>
        <w:t xml:space="preserve">particle sizer analyzer (Malvern Zeta sizer, model Nano zs/ZEN 3600). </w:t>
      </w:r>
      <w:r w:rsidRPr="003001F0">
        <w:rPr>
          <w:rFonts w:ascii="Times New Roman" w:hAnsi="Times New Roman"/>
          <w:sz w:val="20"/>
          <w:szCs w:val="20"/>
          <w:lang w:val="en-GB"/>
        </w:rPr>
        <w:t>The conductivity of the samples was measured using Electrochemical Impedance Spectroscopy (EIS) over a frequency range of 10</w:t>
      </w:r>
      <w:r w:rsidRPr="003001F0">
        <w:rPr>
          <w:rFonts w:ascii="Times New Roman" w:hAnsi="Times New Roman"/>
          <w:sz w:val="20"/>
          <w:szCs w:val="20"/>
          <w:vertAlign w:val="superscript"/>
          <w:lang w:val="en-GB"/>
        </w:rPr>
        <w:t>2</w:t>
      </w:r>
      <w:r w:rsidRPr="003001F0">
        <w:rPr>
          <w:rFonts w:ascii="Times New Roman" w:hAnsi="Times New Roman"/>
          <w:sz w:val="20"/>
          <w:szCs w:val="20"/>
          <w:lang w:val="en-GB"/>
        </w:rPr>
        <w:t xml:space="preserve"> to 10</w:t>
      </w:r>
      <w:r w:rsidRPr="003001F0">
        <w:rPr>
          <w:rFonts w:ascii="Times New Roman" w:hAnsi="Times New Roman"/>
          <w:sz w:val="20"/>
          <w:szCs w:val="20"/>
          <w:vertAlign w:val="superscript"/>
          <w:lang w:val="en-GB"/>
        </w:rPr>
        <w:t xml:space="preserve">4 </w:t>
      </w:r>
      <w:r w:rsidRPr="003001F0">
        <w:rPr>
          <w:rFonts w:ascii="Times New Roman" w:hAnsi="Times New Roman"/>
          <w:sz w:val="20"/>
          <w:szCs w:val="20"/>
          <w:lang w:val="en-GB"/>
        </w:rPr>
        <w:t>Hz with 10 mv at room temperature using a two point probe cell. The morphologies and chemical composition of the samples were characterized using Field Emission Scanning Electron Microscopy (FE-SEM) coupled with Energy Dispersive X-Ray Spectroscopy (EDX) (ZEISS, Germany).</w:t>
      </w:r>
    </w:p>
    <w:p w:rsidR="003001F0" w:rsidRPr="003001F0" w:rsidRDefault="003001F0" w:rsidP="003001F0">
      <w:pPr>
        <w:spacing w:after="0" w:line="240" w:lineRule="auto"/>
        <w:jc w:val="both"/>
        <w:rPr>
          <w:rFonts w:ascii="Times New Roman" w:hAnsi="Times New Roman"/>
          <w:sz w:val="20"/>
          <w:szCs w:val="20"/>
          <w:lang w:val="en-GB"/>
        </w:rPr>
      </w:pPr>
    </w:p>
    <w:p w:rsidR="003001F0" w:rsidRPr="003001F0" w:rsidRDefault="003001F0" w:rsidP="003001F0">
      <w:pPr>
        <w:spacing w:after="0" w:line="240" w:lineRule="auto"/>
        <w:jc w:val="both"/>
        <w:rPr>
          <w:rFonts w:ascii="Times New Roman" w:hAnsi="Times New Roman"/>
          <w:sz w:val="20"/>
          <w:szCs w:val="20"/>
          <w:lang w:val="en-GB"/>
        </w:rPr>
      </w:pPr>
      <w:r w:rsidRPr="003001F0">
        <w:rPr>
          <w:rFonts w:ascii="Times New Roman" w:hAnsi="Times New Roman"/>
          <w:sz w:val="20"/>
          <w:szCs w:val="20"/>
          <w:lang w:val="en-GB"/>
        </w:rPr>
        <w:t>In this work, a Taguchi L</w:t>
      </w:r>
      <w:r w:rsidRPr="003001F0">
        <w:rPr>
          <w:rFonts w:ascii="Times New Roman" w:hAnsi="Times New Roman"/>
          <w:sz w:val="20"/>
          <w:szCs w:val="20"/>
          <w:vertAlign w:val="subscript"/>
          <w:lang w:val="en-GB"/>
        </w:rPr>
        <w:t>9</w:t>
      </w:r>
      <w:r w:rsidRPr="003001F0">
        <w:rPr>
          <w:rFonts w:ascii="Times New Roman" w:hAnsi="Times New Roman"/>
          <w:sz w:val="20"/>
          <w:szCs w:val="20"/>
          <w:lang w:val="en-GB"/>
        </w:rPr>
        <w:t xml:space="preserve"> orthogonal array was used to study the effect of different parameters and determine the optimal conditions. Four factors at three levels were used in this design of experiment, as presented in </w:t>
      </w:r>
      <w:r w:rsidR="003845E1">
        <w:rPr>
          <w:rFonts w:ascii="Times New Roman" w:hAnsi="Times New Roman"/>
          <w:sz w:val="20"/>
          <w:szCs w:val="20"/>
          <w:lang w:val="en-GB"/>
        </w:rPr>
        <w:t xml:space="preserve">Table 1 </w:t>
      </w:r>
      <w:r w:rsidRPr="003001F0">
        <w:rPr>
          <w:rFonts w:ascii="Times New Roman" w:hAnsi="Times New Roman"/>
          <w:sz w:val="20"/>
          <w:szCs w:val="20"/>
          <w:lang w:val="en-GB"/>
        </w:rPr>
        <w:t>and</w:t>
      </w:r>
      <w:r w:rsidR="003845E1">
        <w:rPr>
          <w:rFonts w:ascii="Times New Roman" w:hAnsi="Times New Roman"/>
          <w:sz w:val="20"/>
          <w:szCs w:val="20"/>
          <w:lang w:val="en-GB"/>
        </w:rPr>
        <w:t xml:space="preserve"> Table 2</w:t>
      </w:r>
      <w:r w:rsidRPr="003001F0">
        <w:rPr>
          <w:rFonts w:ascii="Times New Roman" w:hAnsi="Times New Roman"/>
          <w:sz w:val="20"/>
          <w:szCs w:val="20"/>
          <w:lang w:val="en-GB"/>
        </w:rPr>
        <w:t>, respectively. The response variables observed were yield, particle size and conductivity.</w:t>
      </w:r>
    </w:p>
    <w:p w:rsidR="003001F0" w:rsidRDefault="003001F0" w:rsidP="003001F0">
      <w:pPr>
        <w:spacing w:after="0" w:line="240" w:lineRule="auto"/>
        <w:jc w:val="both"/>
        <w:rPr>
          <w:rFonts w:ascii="Times New Roman" w:hAnsi="Times New Roman"/>
          <w:sz w:val="20"/>
          <w:szCs w:val="20"/>
          <w:lang w:val="en-GB"/>
        </w:rPr>
      </w:pPr>
    </w:p>
    <w:p w:rsidR="003001F0" w:rsidRDefault="003001F0" w:rsidP="003001F0">
      <w:pPr>
        <w:spacing w:after="0" w:line="240" w:lineRule="auto"/>
        <w:jc w:val="both"/>
        <w:rPr>
          <w:rFonts w:ascii="Times New Roman" w:hAnsi="Times New Roman"/>
          <w:sz w:val="20"/>
          <w:szCs w:val="20"/>
          <w:lang w:val="en-GB"/>
        </w:rPr>
      </w:pPr>
    </w:p>
    <w:p w:rsidR="003001F0" w:rsidRDefault="003001F0" w:rsidP="003001F0">
      <w:pPr>
        <w:spacing w:after="0" w:line="240" w:lineRule="auto"/>
        <w:jc w:val="both"/>
        <w:rPr>
          <w:rFonts w:ascii="Times New Roman" w:hAnsi="Times New Roman"/>
          <w:sz w:val="20"/>
          <w:szCs w:val="20"/>
          <w:lang w:val="en-GB"/>
        </w:rPr>
      </w:pPr>
    </w:p>
    <w:p w:rsidR="003001F0" w:rsidRDefault="003001F0" w:rsidP="003001F0">
      <w:pPr>
        <w:spacing w:after="0" w:line="240" w:lineRule="auto"/>
        <w:jc w:val="both"/>
        <w:rPr>
          <w:rFonts w:ascii="Times New Roman" w:hAnsi="Times New Roman"/>
          <w:sz w:val="20"/>
          <w:szCs w:val="20"/>
          <w:lang w:val="en-GB"/>
        </w:rPr>
      </w:pPr>
    </w:p>
    <w:p w:rsidR="003001F0" w:rsidRDefault="003001F0" w:rsidP="003001F0">
      <w:pPr>
        <w:spacing w:after="0" w:line="240" w:lineRule="auto"/>
        <w:jc w:val="both"/>
        <w:rPr>
          <w:rFonts w:ascii="Times New Roman" w:hAnsi="Times New Roman"/>
          <w:sz w:val="20"/>
          <w:szCs w:val="20"/>
          <w:lang w:val="en-GB"/>
        </w:rPr>
      </w:pPr>
    </w:p>
    <w:p w:rsidR="003001F0" w:rsidRDefault="003001F0" w:rsidP="003001F0">
      <w:pPr>
        <w:spacing w:after="0" w:line="240" w:lineRule="auto"/>
        <w:jc w:val="both"/>
        <w:rPr>
          <w:rFonts w:ascii="Times New Roman" w:hAnsi="Times New Roman"/>
          <w:sz w:val="20"/>
          <w:szCs w:val="20"/>
          <w:lang w:val="en-GB"/>
        </w:rPr>
      </w:pPr>
    </w:p>
    <w:p w:rsidR="003001F0" w:rsidRDefault="003001F0" w:rsidP="003001F0">
      <w:pPr>
        <w:spacing w:after="0" w:line="240" w:lineRule="auto"/>
        <w:jc w:val="both"/>
        <w:rPr>
          <w:rFonts w:ascii="Times New Roman" w:hAnsi="Times New Roman"/>
          <w:sz w:val="20"/>
          <w:szCs w:val="20"/>
          <w:lang w:val="en-GB"/>
        </w:rPr>
      </w:pPr>
    </w:p>
    <w:p w:rsidR="003001F0" w:rsidRPr="003001F0" w:rsidRDefault="003001F0" w:rsidP="003001F0">
      <w:pPr>
        <w:spacing w:after="0" w:line="240" w:lineRule="auto"/>
        <w:jc w:val="both"/>
        <w:rPr>
          <w:rFonts w:ascii="Times New Roman" w:hAnsi="Times New Roman"/>
          <w:sz w:val="20"/>
          <w:szCs w:val="20"/>
          <w:lang w:val="en-GB"/>
        </w:rPr>
      </w:pPr>
    </w:p>
    <w:p w:rsidR="003001F0" w:rsidRPr="003001F0" w:rsidRDefault="003001F0" w:rsidP="003001F0">
      <w:pPr>
        <w:pStyle w:val="Caption"/>
        <w:keepNext/>
        <w:spacing w:after="120"/>
        <w:jc w:val="center"/>
        <w:rPr>
          <w:rFonts w:ascii="Times New Roman" w:hAnsi="Times New Roman" w:cs="Times New Roman"/>
          <w:b w:val="0"/>
          <w:color w:val="auto"/>
          <w:sz w:val="20"/>
          <w:szCs w:val="20"/>
        </w:rPr>
      </w:pPr>
      <w:r w:rsidRPr="003001F0">
        <w:rPr>
          <w:rFonts w:ascii="Times New Roman" w:hAnsi="Times New Roman" w:cs="Times New Roman"/>
          <w:b w:val="0"/>
          <w:color w:val="auto"/>
          <w:sz w:val="20"/>
          <w:szCs w:val="20"/>
        </w:rPr>
        <w:lastRenderedPageBreak/>
        <w:t xml:space="preserve">Table </w:t>
      </w:r>
      <w:r w:rsidRPr="003001F0">
        <w:rPr>
          <w:rFonts w:ascii="Times New Roman" w:hAnsi="Times New Roman" w:cs="Times New Roman"/>
          <w:b w:val="0"/>
          <w:color w:val="auto"/>
          <w:sz w:val="20"/>
          <w:szCs w:val="20"/>
        </w:rPr>
        <w:fldChar w:fldCharType="begin"/>
      </w:r>
      <w:r w:rsidRPr="003001F0">
        <w:rPr>
          <w:rFonts w:ascii="Times New Roman" w:hAnsi="Times New Roman" w:cs="Times New Roman"/>
          <w:b w:val="0"/>
          <w:color w:val="auto"/>
          <w:sz w:val="20"/>
          <w:szCs w:val="20"/>
        </w:rPr>
        <w:instrText xml:space="preserve"> SEQ Table \* ARABIC </w:instrText>
      </w:r>
      <w:r w:rsidRPr="003001F0">
        <w:rPr>
          <w:rFonts w:ascii="Times New Roman" w:hAnsi="Times New Roman" w:cs="Times New Roman"/>
          <w:b w:val="0"/>
          <w:color w:val="auto"/>
          <w:sz w:val="20"/>
          <w:szCs w:val="20"/>
        </w:rPr>
        <w:fldChar w:fldCharType="separate"/>
      </w:r>
      <w:r w:rsidR="00016A7C">
        <w:rPr>
          <w:rFonts w:ascii="Times New Roman" w:hAnsi="Times New Roman" w:cs="Times New Roman"/>
          <w:b w:val="0"/>
          <w:noProof/>
          <w:color w:val="auto"/>
          <w:sz w:val="20"/>
          <w:szCs w:val="20"/>
        </w:rPr>
        <w:t>1</w:t>
      </w:r>
      <w:r w:rsidRPr="003001F0">
        <w:rPr>
          <w:rFonts w:ascii="Times New Roman" w:hAnsi="Times New Roman" w:cs="Times New Roman"/>
          <w:b w:val="0"/>
          <w:color w:val="auto"/>
          <w:sz w:val="20"/>
          <w:szCs w:val="20"/>
        </w:rPr>
        <w:fldChar w:fldCharType="end"/>
      </w:r>
      <w:r w:rsidRPr="003001F0">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 xml:space="preserve"> </w:t>
      </w:r>
      <w:r w:rsidRPr="003001F0">
        <w:rPr>
          <w:rFonts w:ascii="Times New Roman" w:hAnsi="Times New Roman" w:cs="Times New Roman"/>
          <w:b w:val="0"/>
          <w:color w:val="auto"/>
          <w:sz w:val="20"/>
          <w:szCs w:val="20"/>
        </w:rPr>
        <w:t>Parameters and levels used in this experiment</w:t>
      </w:r>
    </w:p>
    <w:tbl>
      <w:tblPr>
        <w:tblStyle w:val="TableGrid"/>
        <w:tblW w:w="0" w:type="auto"/>
        <w:jc w:val="center"/>
        <w:tblLook w:val="04A0" w:firstRow="1" w:lastRow="0" w:firstColumn="1" w:lastColumn="0" w:noHBand="0" w:noVBand="1"/>
      </w:tblPr>
      <w:tblGrid>
        <w:gridCol w:w="361"/>
        <w:gridCol w:w="2671"/>
        <w:gridCol w:w="911"/>
        <w:gridCol w:w="990"/>
        <w:gridCol w:w="1001"/>
      </w:tblGrid>
      <w:tr w:rsidR="003001F0" w:rsidRPr="003001F0" w:rsidTr="003001F0">
        <w:trPr>
          <w:jc w:val="center"/>
        </w:trPr>
        <w:tc>
          <w:tcPr>
            <w:tcW w:w="0" w:type="auto"/>
            <w:gridSpan w:val="2"/>
            <w:vMerge w:val="restart"/>
            <w:tcBorders>
              <w:left w:val="nil"/>
              <w:right w:val="nil"/>
            </w:tcBorders>
          </w:tcPr>
          <w:p w:rsidR="003001F0" w:rsidRPr="003001F0" w:rsidRDefault="003001F0" w:rsidP="003001F0">
            <w:pPr>
              <w:pStyle w:val="ListParagraph"/>
              <w:spacing w:before="60" w:after="0" w:line="240" w:lineRule="auto"/>
              <w:ind w:left="0"/>
              <w:contextualSpacing w:val="0"/>
              <w:rPr>
                <w:rFonts w:ascii="Times New Roman" w:hAnsi="Times New Roman" w:cs="Times New Roman"/>
                <w:b/>
                <w:sz w:val="20"/>
                <w:szCs w:val="20"/>
              </w:rPr>
            </w:pPr>
            <w:r w:rsidRPr="003001F0">
              <w:rPr>
                <w:rFonts w:ascii="Times New Roman" w:hAnsi="Times New Roman" w:cs="Times New Roman"/>
                <w:b/>
                <w:sz w:val="20"/>
                <w:szCs w:val="20"/>
              </w:rPr>
              <w:t>Parameters</w:t>
            </w:r>
          </w:p>
        </w:tc>
        <w:tc>
          <w:tcPr>
            <w:tcW w:w="2902" w:type="dxa"/>
            <w:gridSpan w:val="3"/>
            <w:tcBorders>
              <w:left w:val="nil"/>
              <w:bottom w:val="single" w:sz="4" w:space="0" w:color="000000" w:themeColor="text1"/>
              <w:right w:val="nil"/>
            </w:tcBorders>
          </w:tcPr>
          <w:p w:rsidR="003001F0" w:rsidRPr="003001F0" w:rsidRDefault="003001F0" w:rsidP="003001F0">
            <w:pPr>
              <w:pStyle w:val="ListParagraph"/>
              <w:spacing w:after="0" w:line="240" w:lineRule="auto"/>
              <w:ind w:left="0"/>
              <w:jc w:val="center"/>
              <w:rPr>
                <w:rFonts w:ascii="Times New Roman" w:hAnsi="Times New Roman" w:cs="Times New Roman"/>
                <w:b/>
                <w:sz w:val="20"/>
                <w:szCs w:val="20"/>
              </w:rPr>
            </w:pPr>
            <w:r w:rsidRPr="003001F0">
              <w:rPr>
                <w:rFonts w:ascii="Times New Roman" w:hAnsi="Times New Roman" w:cs="Times New Roman"/>
                <w:b/>
                <w:sz w:val="20"/>
                <w:szCs w:val="20"/>
              </w:rPr>
              <w:t>Levels</w:t>
            </w:r>
          </w:p>
        </w:tc>
      </w:tr>
      <w:tr w:rsidR="003001F0" w:rsidRPr="003001F0" w:rsidTr="003001F0">
        <w:trPr>
          <w:jc w:val="center"/>
        </w:trPr>
        <w:tc>
          <w:tcPr>
            <w:tcW w:w="0" w:type="auto"/>
            <w:gridSpan w:val="2"/>
            <w:vMerge/>
            <w:tcBorders>
              <w:left w:val="nil"/>
              <w:bottom w:val="single" w:sz="4" w:space="0" w:color="000000" w:themeColor="text1"/>
              <w:right w:val="nil"/>
            </w:tcBorders>
          </w:tcPr>
          <w:p w:rsidR="003001F0" w:rsidRPr="003001F0" w:rsidRDefault="003001F0" w:rsidP="003001F0">
            <w:pPr>
              <w:pStyle w:val="ListParagraph"/>
              <w:spacing w:after="0" w:line="240" w:lineRule="auto"/>
              <w:ind w:left="0"/>
              <w:rPr>
                <w:rFonts w:ascii="Times New Roman" w:hAnsi="Times New Roman" w:cs="Times New Roman"/>
                <w:b/>
                <w:sz w:val="20"/>
                <w:szCs w:val="20"/>
              </w:rPr>
            </w:pPr>
          </w:p>
        </w:tc>
        <w:tc>
          <w:tcPr>
            <w:tcW w:w="911" w:type="dxa"/>
            <w:tcBorders>
              <w:left w:val="nil"/>
              <w:bottom w:val="single" w:sz="4" w:space="0" w:color="000000" w:themeColor="text1"/>
              <w:right w:val="nil"/>
            </w:tcBorders>
          </w:tcPr>
          <w:p w:rsidR="003001F0" w:rsidRPr="003001F0" w:rsidRDefault="003001F0" w:rsidP="003001F0">
            <w:pPr>
              <w:pStyle w:val="ListParagraph"/>
              <w:spacing w:after="0" w:line="240" w:lineRule="auto"/>
              <w:ind w:left="0"/>
              <w:jc w:val="center"/>
              <w:rPr>
                <w:rFonts w:ascii="Times New Roman" w:hAnsi="Times New Roman" w:cs="Times New Roman"/>
                <w:b/>
                <w:sz w:val="20"/>
                <w:szCs w:val="20"/>
              </w:rPr>
            </w:pPr>
            <w:r w:rsidRPr="003001F0">
              <w:rPr>
                <w:rFonts w:ascii="Times New Roman" w:hAnsi="Times New Roman" w:cs="Times New Roman"/>
                <w:b/>
                <w:sz w:val="20"/>
                <w:szCs w:val="20"/>
              </w:rPr>
              <w:t>1</w:t>
            </w:r>
          </w:p>
        </w:tc>
        <w:tc>
          <w:tcPr>
            <w:tcW w:w="990" w:type="dxa"/>
            <w:tcBorders>
              <w:left w:val="nil"/>
              <w:bottom w:val="single" w:sz="4" w:space="0" w:color="000000" w:themeColor="text1"/>
              <w:right w:val="nil"/>
            </w:tcBorders>
          </w:tcPr>
          <w:p w:rsidR="003001F0" w:rsidRPr="003001F0" w:rsidRDefault="003001F0" w:rsidP="003001F0">
            <w:pPr>
              <w:pStyle w:val="ListParagraph"/>
              <w:spacing w:after="0" w:line="240" w:lineRule="auto"/>
              <w:ind w:left="0"/>
              <w:jc w:val="center"/>
              <w:rPr>
                <w:rFonts w:ascii="Times New Roman" w:hAnsi="Times New Roman" w:cs="Times New Roman"/>
                <w:b/>
                <w:sz w:val="20"/>
                <w:szCs w:val="20"/>
              </w:rPr>
            </w:pPr>
            <w:r w:rsidRPr="003001F0">
              <w:rPr>
                <w:rFonts w:ascii="Times New Roman" w:hAnsi="Times New Roman" w:cs="Times New Roman"/>
                <w:b/>
                <w:sz w:val="20"/>
                <w:szCs w:val="20"/>
              </w:rPr>
              <w:t>2</w:t>
            </w:r>
          </w:p>
        </w:tc>
        <w:tc>
          <w:tcPr>
            <w:tcW w:w="1001" w:type="dxa"/>
            <w:tcBorders>
              <w:left w:val="nil"/>
              <w:bottom w:val="single" w:sz="4" w:space="0" w:color="000000" w:themeColor="text1"/>
              <w:right w:val="nil"/>
            </w:tcBorders>
          </w:tcPr>
          <w:p w:rsidR="003001F0" w:rsidRPr="003001F0" w:rsidRDefault="003001F0" w:rsidP="003001F0">
            <w:pPr>
              <w:pStyle w:val="ListParagraph"/>
              <w:spacing w:after="60" w:line="240" w:lineRule="auto"/>
              <w:ind w:left="0"/>
              <w:contextualSpacing w:val="0"/>
              <w:jc w:val="center"/>
              <w:rPr>
                <w:rFonts w:ascii="Times New Roman" w:hAnsi="Times New Roman" w:cs="Times New Roman"/>
                <w:b/>
                <w:sz w:val="20"/>
                <w:szCs w:val="20"/>
              </w:rPr>
            </w:pPr>
            <w:r w:rsidRPr="003001F0">
              <w:rPr>
                <w:rFonts w:ascii="Times New Roman" w:hAnsi="Times New Roman" w:cs="Times New Roman"/>
                <w:b/>
                <w:sz w:val="20"/>
                <w:szCs w:val="20"/>
              </w:rPr>
              <w:t>3</w:t>
            </w:r>
          </w:p>
        </w:tc>
      </w:tr>
      <w:tr w:rsidR="003001F0" w:rsidRPr="003001F0" w:rsidTr="003001F0">
        <w:trPr>
          <w:jc w:val="center"/>
        </w:trPr>
        <w:tc>
          <w:tcPr>
            <w:tcW w:w="0" w:type="auto"/>
            <w:tcBorders>
              <w:left w:val="nil"/>
              <w:right w:val="nil"/>
            </w:tcBorders>
          </w:tcPr>
          <w:p w:rsidR="003001F0" w:rsidRPr="003001F0" w:rsidRDefault="003001F0" w:rsidP="003001F0">
            <w:pPr>
              <w:pStyle w:val="ListParagraph"/>
              <w:spacing w:before="60" w:after="0" w:line="240" w:lineRule="auto"/>
              <w:ind w:left="0"/>
              <w:contextualSpacing w:val="0"/>
              <w:rPr>
                <w:rFonts w:ascii="Times New Roman" w:hAnsi="Times New Roman" w:cs="Times New Roman"/>
                <w:sz w:val="20"/>
                <w:szCs w:val="20"/>
              </w:rPr>
            </w:pPr>
            <w:r w:rsidRPr="003001F0">
              <w:rPr>
                <w:rFonts w:ascii="Times New Roman" w:hAnsi="Times New Roman" w:cs="Times New Roman"/>
                <w:sz w:val="20"/>
                <w:szCs w:val="20"/>
              </w:rPr>
              <w:t>A</w:t>
            </w:r>
          </w:p>
          <w:p w:rsidR="003001F0" w:rsidRPr="003001F0" w:rsidRDefault="003001F0" w:rsidP="003001F0">
            <w:pPr>
              <w:pStyle w:val="ListParagraph"/>
              <w:spacing w:before="60" w:after="0" w:line="240" w:lineRule="auto"/>
              <w:ind w:left="0"/>
              <w:contextualSpacing w:val="0"/>
              <w:rPr>
                <w:rFonts w:ascii="Times New Roman" w:hAnsi="Times New Roman" w:cs="Times New Roman"/>
                <w:sz w:val="20"/>
                <w:szCs w:val="20"/>
              </w:rPr>
            </w:pPr>
            <w:r w:rsidRPr="003001F0">
              <w:rPr>
                <w:rFonts w:ascii="Times New Roman" w:hAnsi="Times New Roman" w:cs="Times New Roman"/>
                <w:sz w:val="20"/>
                <w:szCs w:val="20"/>
              </w:rPr>
              <w:t>B</w:t>
            </w:r>
          </w:p>
          <w:p w:rsidR="003001F0" w:rsidRPr="003001F0" w:rsidRDefault="003001F0" w:rsidP="003001F0">
            <w:pPr>
              <w:pStyle w:val="ListParagraph"/>
              <w:spacing w:before="60" w:after="0" w:line="240" w:lineRule="auto"/>
              <w:ind w:left="0"/>
              <w:contextualSpacing w:val="0"/>
              <w:rPr>
                <w:rFonts w:ascii="Times New Roman" w:hAnsi="Times New Roman" w:cs="Times New Roman"/>
                <w:sz w:val="20"/>
                <w:szCs w:val="20"/>
              </w:rPr>
            </w:pPr>
            <w:r w:rsidRPr="003001F0">
              <w:rPr>
                <w:rFonts w:ascii="Times New Roman" w:hAnsi="Times New Roman" w:cs="Times New Roman"/>
                <w:sz w:val="20"/>
                <w:szCs w:val="20"/>
              </w:rPr>
              <w:t>C</w:t>
            </w:r>
          </w:p>
          <w:p w:rsidR="003001F0" w:rsidRPr="003001F0" w:rsidRDefault="003001F0" w:rsidP="003001F0">
            <w:pPr>
              <w:pStyle w:val="ListParagraph"/>
              <w:spacing w:before="60" w:after="60" w:line="240" w:lineRule="auto"/>
              <w:ind w:left="0"/>
              <w:contextualSpacing w:val="0"/>
              <w:rPr>
                <w:rFonts w:ascii="Times New Roman" w:hAnsi="Times New Roman" w:cs="Times New Roman"/>
                <w:sz w:val="20"/>
                <w:szCs w:val="20"/>
              </w:rPr>
            </w:pPr>
            <w:r w:rsidRPr="003001F0">
              <w:rPr>
                <w:rFonts w:ascii="Times New Roman" w:hAnsi="Times New Roman" w:cs="Times New Roman"/>
                <w:sz w:val="20"/>
                <w:szCs w:val="20"/>
              </w:rPr>
              <w:t>D</w:t>
            </w:r>
          </w:p>
        </w:tc>
        <w:tc>
          <w:tcPr>
            <w:tcW w:w="0" w:type="auto"/>
            <w:tcBorders>
              <w:left w:val="nil"/>
              <w:right w:val="nil"/>
            </w:tcBorders>
          </w:tcPr>
          <w:p w:rsidR="003001F0" w:rsidRPr="003001F0" w:rsidRDefault="003001F0" w:rsidP="003001F0">
            <w:pPr>
              <w:pStyle w:val="ListParagraph"/>
              <w:spacing w:before="60" w:after="0" w:line="240" w:lineRule="auto"/>
              <w:ind w:left="0"/>
              <w:contextualSpacing w:val="0"/>
              <w:rPr>
                <w:rFonts w:ascii="Times New Roman" w:hAnsi="Times New Roman" w:cs="Times New Roman"/>
                <w:sz w:val="20"/>
                <w:szCs w:val="20"/>
              </w:rPr>
            </w:pPr>
            <w:r w:rsidRPr="003001F0">
              <w:rPr>
                <w:rFonts w:ascii="Times New Roman" w:hAnsi="Times New Roman" w:cs="Times New Roman"/>
                <w:sz w:val="20"/>
                <w:szCs w:val="20"/>
              </w:rPr>
              <w:t>Oxidant type</w:t>
            </w:r>
          </w:p>
          <w:p w:rsidR="003001F0" w:rsidRPr="003001F0" w:rsidRDefault="003001F0" w:rsidP="003001F0">
            <w:pPr>
              <w:pStyle w:val="ListParagraph"/>
              <w:spacing w:before="60" w:after="0" w:line="240" w:lineRule="auto"/>
              <w:ind w:left="0"/>
              <w:contextualSpacing w:val="0"/>
              <w:rPr>
                <w:rFonts w:ascii="Times New Roman" w:hAnsi="Times New Roman" w:cs="Times New Roman"/>
                <w:sz w:val="20"/>
                <w:szCs w:val="20"/>
              </w:rPr>
            </w:pPr>
            <w:r w:rsidRPr="003001F0">
              <w:rPr>
                <w:rFonts w:ascii="Times New Roman" w:hAnsi="Times New Roman" w:cs="Times New Roman"/>
                <w:sz w:val="20"/>
                <w:szCs w:val="20"/>
              </w:rPr>
              <w:t>Molar ratio of oxidant: pyrrole</w:t>
            </w:r>
          </w:p>
          <w:p w:rsidR="003001F0" w:rsidRPr="003001F0" w:rsidRDefault="003001F0" w:rsidP="003001F0">
            <w:pPr>
              <w:pStyle w:val="ListParagraph"/>
              <w:spacing w:before="60" w:after="0" w:line="240" w:lineRule="auto"/>
              <w:ind w:left="0"/>
              <w:contextualSpacing w:val="0"/>
              <w:rPr>
                <w:rFonts w:ascii="Times New Roman" w:hAnsi="Times New Roman" w:cs="Times New Roman"/>
                <w:sz w:val="20"/>
                <w:szCs w:val="20"/>
              </w:rPr>
            </w:pPr>
            <w:r w:rsidRPr="003001F0">
              <w:rPr>
                <w:rFonts w:ascii="Times New Roman" w:hAnsi="Times New Roman" w:cs="Times New Roman"/>
                <w:sz w:val="20"/>
                <w:szCs w:val="20"/>
              </w:rPr>
              <w:t>Time (h)</w:t>
            </w:r>
          </w:p>
          <w:p w:rsidR="003001F0" w:rsidRPr="003001F0" w:rsidRDefault="003001F0" w:rsidP="003001F0">
            <w:pPr>
              <w:pStyle w:val="ListParagraph"/>
              <w:spacing w:before="60" w:after="0" w:line="240" w:lineRule="auto"/>
              <w:ind w:left="0"/>
              <w:contextualSpacing w:val="0"/>
              <w:rPr>
                <w:rFonts w:ascii="Times New Roman" w:hAnsi="Times New Roman" w:cs="Times New Roman"/>
                <w:sz w:val="20"/>
                <w:szCs w:val="20"/>
              </w:rPr>
            </w:pPr>
            <w:r w:rsidRPr="003001F0">
              <w:rPr>
                <w:rFonts w:ascii="Times New Roman" w:hAnsi="Times New Roman" w:cs="Times New Roman"/>
                <w:sz w:val="20"/>
                <w:szCs w:val="20"/>
              </w:rPr>
              <w:t>Dopant concentration (M)</w:t>
            </w:r>
          </w:p>
        </w:tc>
        <w:tc>
          <w:tcPr>
            <w:tcW w:w="911" w:type="dxa"/>
            <w:tcBorders>
              <w:left w:val="nil"/>
              <w:right w:val="nil"/>
            </w:tcBorders>
          </w:tcPr>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APS</w:t>
            </w:r>
          </w:p>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1 : 1</w:t>
            </w:r>
          </w:p>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1</w:t>
            </w:r>
          </w:p>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0.01</w:t>
            </w:r>
          </w:p>
        </w:tc>
        <w:tc>
          <w:tcPr>
            <w:tcW w:w="990" w:type="dxa"/>
            <w:tcBorders>
              <w:left w:val="nil"/>
              <w:right w:val="nil"/>
            </w:tcBorders>
          </w:tcPr>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vertAlign w:val="subscript"/>
              </w:rPr>
            </w:pPr>
            <w:r w:rsidRPr="003001F0">
              <w:rPr>
                <w:rFonts w:ascii="Times New Roman" w:hAnsi="Times New Roman" w:cs="Times New Roman"/>
                <w:sz w:val="20"/>
                <w:szCs w:val="20"/>
              </w:rPr>
              <w:t>FeCl</w:t>
            </w:r>
            <w:r w:rsidRPr="003001F0">
              <w:rPr>
                <w:rFonts w:ascii="Times New Roman" w:hAnsi="Times New Roman" w:cs="Times New Roman"/>
                <w:sz w:val="20"/>
                <w:szCs w:val="20"/>
                <w:vertAlign w:val="subscript"/>
              </w:rPr>
              <w:t>3</w:t>
            </w:r>
          </w:p>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3 : 1</w:t>
            </w:r>
          </w:p>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8</w:t>
            </w:r>
          </w:p>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0.05</w:t>
            </w:r>
          </w:p>
        </w:tc>
        <w:tc>
          <w:tcPr>
            <w:tcW w:w="1001" w:type="dxa"/>
            <w:tcBorders>
              <w:left w:val="nil"/>
              <w:right w:val="nil"/>
            </w:tcBorders>
          </w:tcPr>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vertAlign w:val="subscript"/>
              </w:rPr>
            </w:pPr>
            <w:r w:rsidRPr="003001F0">
              <w:rPr>
                <w:rFonts w:ascii="Times New Roman" w:hAnsi="Times New Roman" w:cs="Times New Roman"/>
                <w:sz w:val="20"/>
                <w:szCs w:val="20"/>
              </w:rPr>
              <w:t>H</w:t>
            </w:r>
            <w:r w:rsidRPr="003001F0">
              <w:rPr>
                <w:rFonts w:ascii="Times New Roman" w:hAnsi="Times New Roman" w:cs="Times New Roman"/>
                <w:sz w:val="20"/>
                <w:szCs w:val="20"/>
                <w:vertAlign w:val="subscript"/>
              </w:rPr>
              <w:t>2</w:t>
            </w:r>
            <w:r w:rsidRPr="003001F0">
              <w:rPr>
                <w:rFonts w:ascii="Times New Roman" w:hAnsi="Times New Roman" w:cs="Times New Roman"/>
                <w:sz w:val="20"/>
                <w:szCs w:val="20"/>
              </w:rPr>
              <w:t>O</w:t>
            </w:r>
            <w:r w:rsidRPr="003001F0">
              <w:rPr>
                <w:rFonts w:ascii="Times New Roman" w:hAnsi="Times New Roman" w:cs="Times New Roman"/>
                <w:sz w:val="20"/>
                <w:szCs w:val="20"/>
                <w:vertAlign w:val="subscript"/>
              </w:rPr>
              <w:t>2</w:t>
            </w:r>
          </w:p>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5 : 1</w:t>
            </w:r>
          </w:p>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24</w:t>
            </w:r>
          </w:p>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sz w:val="20"/>
                <w:szCs w:val="20"/>
              </w:rPr>
            </w:pPr>
            <w:r w:rsidRPr="003001F0">
              <w:rPr>
                <w:rFonts w:ascii="Times New Roman" w:hAnsi="Times New Roman" w:cs="Times New Roman"/>
                <w:sz w:val="20"/>
                <w:szCs w:val="20"/>
              </w:rPr>
              <w:t>0.1</w:t>
            </w:r>
          </w:p>
        </w:tc>
      </w:tr>
    </w:tbl>
    <w:p w:rsidR="003001F0" w:rsidRDefault="003001F0" w:rsidP="003001F0">
      <w:pPr>
        <w:pStyle w:val="Caption"/>
        <w:keepNext/>
        <w:spacing w:after="0"/>
        <w:jc w:val="both"/>
        <w:rPr>
          <w:rFonts w:ascii="Times New Roman" w:hAnsi="Times New Roman" w:cs="Times New Roman"/>
          <w:b w:val="0"/>
          <w:color w:val="auto"/>
          <w:sz w:val="20"/>
          <w:szCs w:val="20"/>
        </w:rPr>
      </w:pPr>
    </w:p>
    <w:p w:rsidR="003001F0" w:rsidRPr="003001F0" w:rsidRDefault="003001F0" w:rsidP="003001F0">
      <w:pPr>
        <w:spacing w:after="0" w:line="240" w:lineRule="auto"/>
        <w:rPr>
          <w:rFonts w:ascii="Times New Roman" w:hAnsi="Times New Roman"/>
          <w:sz w:val="20"/>
          <w:szCs w:val="20"/>
          <w:lang w:bidi="ar-SA"/>
        </w:rPr>
      </w:pPr>
    </w:p>
    <w:p w:rsidR="003001F0" w:rsidRPr="003001F0" w:rsidRDefault="003001F0" w:rsidP="003001F0">
      <w:pPr>
        <w:pStyle w:val="Caption"/>
        <w:keepNext/>
        <w:spacing w:after="120"/>
        <w:jc w:val="center"/>
        <w:rPr>
          <w:rFonts w:ascii="Times New Roman" w:hAnsi="Times New Roman" w:cs="Times New Roman"/>
          <w:b w:val="0"/>
          <w:color w:val="auto"/>
          <w:sz w:val="20"/>
          <w:szCs w:val="20"/>
        </w:rPr>
      </w:pPr>
      <w:r w:rsidRPr="003001F0">
        <w:rPr>
          <w:rFonts w:ascii="Times New Roman" w:hAnsi="Times New Roman" w:cs="Times New Roman"/>
          <w:b w:val="0"/>
          <w:color w:val="auto"/>
          <w:sz w:val="20"/>
          <w:szCs w:val="20"/>
        </w:rPr>
        <w:t xml:space="preserve">Table </w:t>
      </w:r>
      <w:r w:rsidRPr="003001F0">
        <w:rPr>
          <w:rFonts w:ascii="Times New Roman" w:hAnsi="Times New Roman" w:cs="Times New Roman"/>
          <w:b w:val="0"/>
          <w:color w:val="auto"/>
          <w:sz w:val="20"/>
          <w:szCs w:val="20"/>
        </w:rPr>
        <w:fldChar w:fldCharType="begin"/>
      </w:r>
      <w:r w:rsidRPr="003001F0">
        <w:rPr>
          <w:rFonts w:ascii="Times New Roman" w:hAnsi="Times New Roman" w:cs="Times New Roman"/>
          <w:b w:val="0"/>
          <w:color w:val="auto"/>
          <w:sz w:val="20"/>
          <w:szCs w:val="20"/>
        </w:rPr>
        <w:instrText xml:space="preserve"> SEQ Table \* ARABIC </w:instrText>
      </w:r>
      <w:r w:rsidRPr="003001F0">
        <w:rPr>
          <w:rFonts w:ascii="Times New Roman" w:hAnsi="Times New Roman" w:cs="Times New Roman"/>
          <w:b w:val="0"/>
          <w:color w:val="auto"/>
          <w:sz w:val="20"/>
          <w:szCs w:val="20"/>
        </w:rPr>
        <w:fldChar w:fldCharType="separate"/>
      </w:r>
      <w:r w:rsidR="00016A7C">
        <w:rPr>
          <w:rFonts w:ascii="Times New Roman" w:hAnsi="Times New Roman" w:cs="Times New Roman"/>
          <w:b w:val="0"/>
          <w:noProof/>
          <w:color w:val="auto"/>
          <w:sz w:val="20"/>
          <w:szCs w:val="20"/>
        </w:rPr>
        <w:t>2</w:t>
      </w:r>
      <w:r w:rsidRPr="003001F0">
        <w:rPr>
          <w:rFonts w:ascii="Times New Roman" w:hAnsi="Times New Roman" w:cs="Times New Roman"/>
          <w:b w:val="0"/>
          <w:color w:val="auto"/>
          <w:sz w:val="20"/>
          <w:szCs w:val="20"/>
        </w:rPr>
        <w:fldChar w:fldCharType="end"/>
      </w:r>
      <w:r w:rsidRPr="003001F0">
        <w:rPr>
          <w:rFonts w:ascii="Times New Roman" w:hAnsi="Times New Roman" w:cs="Times New Roman"/>
          <w:b w:val="0"/>
          <w:color w:val="auto"/>
          <w:sz w:val="20"/>
          <w:szCs w:val="20"/>
        </w:rPr>
        <w:t>.</w:t>
      </w:r>
      <w:r>
        <w:rPr>
          <w:rFonts w:ascii="Times New Roman" w:hAnsi="Times New Roman" w:cs="Times New Roman"/>
          <w:b w:val="0"/>
          <w:color w:val="auto"/>
          <w:sz w:val="20"/>
          <w:szCs w:val="20"/>
        </w:rPr>
        <w:t xml:space="preserve"> </w:t>
      </w:r>
      <w:r w:rsidRPr="003001F0">
        <w:rPr>
          <w:rFonts w:ascii="Times New Roman" w:hAnsi="Times New Roman" w:cs="Times New Roman"/>
          <w:b w:val="0"/>
          <w:color w:val="auto"/>
          <w:sz w:val="20"/>
          <w:szCs w:val="20"/>
        </w:rPr>
        <w:t xml:space="preserve"> Experimental layout using a L</w:t>
      </w:r>
      <w:r w:rsidRPr="003001F0">
        <w:rPr>
          <w:rFonts w:ascii="Times New Roman" w:hAnsi="Times New Roman" w:cs="Times New Roman"/>
          <w:b w:val="0"/>
          <w:color w:val="auto"/>
          <w:sz w:val="20"/>
          <w:szCs w:val="20"/>
          <w:vertAlign w:val="subscript"/>
        </w:rPr>
        <w:t>9</w:t>
      </w:r>
      <w:r w:rsidRPr="003001F0">
        <w:rPr>
          <w:rFonts w:ascii="Times New Roman" w:hAnsi="Times New Roman" w:cs="Times New Roman"/>
          <w:b w:val="0"/>
          <w:color w:val="auto"/>
          <w:sz w:val="20"/>
          <w:szCs w:val="20"/>
        </w:rPr>
        <w:t xml:space="preserve"> orthogonal array</w:t>
      </w:r>
    </w:p>
    <w:tbl>
      <w:tblPr>
        <w:tblStyle w:val="TableGrid"/>
        <w:tblW w:w="0" w:type="auto"/>
        <w:jc w:val="center"/>
        <w:tblLook w:val="04A0" w:firstRow="1" w:lastRow="0" w:firstColumn="1" w:lastColumn="0" w:noHBand="0" w:noVBand="1"/>
      </w:tblPr>
      <w:tblGrid>
        <w:gridCol w:w="1006"/>
        <w:gridCol w:w="1333"/>
        <w:gridCol w:w="1211"/>
        <w:gridCol w:w="1263"/>
        <w:gridCol w:w="2534"/>
      </w:tblGrid>
      <w:tr w:rsidR="003001F0" w:rsidRPr="003001F0" w:rsidTr="00023F38">
        <w:trPr>
          <w:jc w:val="center"/>
        </w:trPr>
        <w:tc>
          <w:tcPr>
            <w:tcW w:w="0" w:type="auto"/>
            <w:tcBorders>
              <w:left w:val="nil"/>
              <w:bottom w:val="single" w:sz="4" w:space="0" w:color="000000" w:themeColor="text1"/>
              <w:right w:val="nil"/>
            </w:tcBorders>
          </w:tcPr>
          <w:p w:rsidR="003001F0" w:rsidRPr="003001F0" w:rsidRDefault="003001F0" w:rsidP="003001F0">
            <w:pPr>
              <w:pStyle w:val="ListParagraph"/>
              <w:spacing w:before="60" w:after="0" w:line="240" w:lineRule="auto"/>
              <w:ind w:left="0"/>
              <w:contextualSpacing w:val="0"/>
              <w:rPr>
                <w:rFonts w:ascii="Times New Roman" w:hAnsi="Times New Roman" w:cs="Times New Roman"/>
                <w:b/>
                <w:sz w:val="20"/>
                <w:szCs w:val="20"/>
              </w:rPr>
            </w:pPr>
            <w:r w:rsidRPr="003001F0">
              <w:rPr>
                <w:rFonts w:ascii="Times New Roman" w:hAnsi="Times New Roman" w:cs="Times New Roman"/>
                <w:b/>
                <w:sz w:val="20"/>
                <w:szCs w:val="20"/>
              </w:rPr>
              <w:t>Exp.  No.</w:t>
            </w:r>
          </w:p>
        </w:tc>
        <w:tc>
          <w:tcPr>
            <w:tcW w:w="0" w:type="auto"/>
            <w:tcBorders>
              <w:left w:val="nil"/>
              <w:bottom w:val="single" w:sz="4" w:space="0" w:color="000000" w:themeColor="text1"/>
              <w:right w:val="nil"/>
            </w:tcBorders>
          </w:tcPr>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b/>
                <w:sz w:val="20"/>
                <w:szCs w:val="20"/>
              </w:rPr>
            </w:pPr>
            <w:r w:rsidRPr="003001F0">
              <w:rPr>
                <w:rFonts w:ascii="Times New Roman" w:hAnsi="Times New Roman" w:cs="Times New Roman"/>
                <w:b/>
                <w:sz w:val="20"/>
                <w:szCs w:val="20"/>
              </w:rPr>
              <w:t>A</w:t>
            </w:r>
          </w:p>
          <w:p w:rsidR="003001F0" w:rsidRPr="003001F0" w:rsidRDefault="003001F0" w:rsidP="003001F0">
            <w:pPr>
              <w:pStyle w:val="ListParagraph"/>
              <w:spacing w:after="60" w:line="240" w:lineRule="auto"/>
              <w:ind w:left="0"/>
              <w:contextualSpacing w:val="0"/>
              <w:jc w:val="center"/>
              <w:rPr>
                <w:rFonts w:ascii="Times New Roman" w:hAnsi="Times New Roman" w:cs="Times New Roman"/>
                <w:b/>
                <w:sz w:val="20"/>
                <w:szCs w:val="20"/>
              </w:rPr>
            </w:pPr>
            <w:r w:rsidRPr="003001F0">
              <w:rPr>
                <w:rFonts w:ascii="Times New Roman" w:hAnsi="Times New Roman" w:cs="Times New Roman"/>
                <w:b/>
                <w:sz w:val="20"/>
                <w:szCs w:val="20"/>
              </w:rPr>
              <w:t>Oxidant type</w:t>
            </w:r>
          </w:p>
        </w:tc>
        <w:tc>
          <w:tcPr>
            <w:tcW w:w="0" w:type="auto"/>
            <w:tcBorders>
              <w:left w:val="nil"/>
              <w:bottom w:val="single" w:sz="4" w:space="0" w:color="000000" w:themeColor="text1"/>
              <w:right w:val="nil"/>
            </w:tcBorders>
          </w:tcPr>
          <w:p w:rsidR="003001F0" w:rsidRPr="003001F0" w:rsidRDefault="003001F0" w:rsidP="003001F0">
            <w:pPr>
              <w:pStyle w:val="ListParagraph"/>
              <w:spacing w:before="60" w:after="0" w:line="240" w:lineRule="auto"/>
              <w:ind w:left="0"/>
              <w:contextualSpacing w:val="0"/>
              <w:jc w:val="center"/>
              <w:rPr>
                <w:rFonts w:ascii="Times New Roman" w:hAnsi="Times New Roman" w:cs="Times New Roman"/>
                <w:b/>
                <w:sz w:val="20"/>
                <w:szCs w:val="20"/>
              </w:rPr>
            </w:pPr>
            <w:r w:rsidRPr="003001F0">
              <w:rPr>
                <w:rFonts w:ascii="Times New Roman" w:hAnsi="Times New Roman" w:cs="Times New Roman"/>
                <w:b/>
                <w:sz w:val="20"/>
                <w:szCs w:val="20"/>
              </w:rPr>
              <w:t>B</w:t>
            </w:r>
          </w:p>
          <w:p w:rsidR="003001F0" w:rsidRPr="003001F0" w:rsidRDefault="003001F0" w:rsidP="003001F0">
            <w:pPr>
              <w:pStyle w:val="ListParagraph"/>
              <w:spacing w:after="0" w:line="240" w:lineRule="auto"/>
              <w:ind w:left="0"/>
              <w:jc w:val="center"/>
              <w:rPr>
                <w:rFonts w:ascii="Times New Roman" w:hAnsi="Times New Roman" w:cs="Times New Roman"/>
                <w:b/>
                <w:sz w:val="20"/>
                <w:szCs w:val="20"/>
              </w:rPr>
            </w:pPr>
            <w:r w:rsidRPr="003001F0">
              <w:rPr>
                <w:rFonts w:ascii="Times New Roman" w:hAnsi="Times New Roman" w:cs="Times New Roman"/>
                <w:b/>
                <w:sz w:val="20"/>
                <w:szCs w:val="20"/>
              </w:rPr>
              <w:t>Molar ratio</w:t>
            </w:r>
          </w:p>
        </w:tc>
        <w:tc>
          <w:tcPr>
            <w:tcW w:w="1263" w:type="dxa"/>
            <w:tcBorders>
              <w:left w:val="nil"/>
              <w:bottom w:val="single" w:sz="4" w:space="0" w:color="000000" w:themeColor="text1"/>
              <w:right w:val="nil"/>
            </w:tcBorders>
          </w:tcPr>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b/>
                <w:sz w:val="20"/>
                <w:szCs w:val="20"/>
              </w:rPr>
            </w:pPr>
            <w:r w:rsidRPr="003001F0">
              <w:rPr>
                <w:rFonts w:ascii="Times New Roman" w:hAnsi="Times New Roman" w:cs="Times New Roman"/>
                <w:b/>
                <w:sz w:val="20"/>
                <w:szCs w:val="20"/>
              </w:rPr>
              <w:t>C</w:t>
            </w:r>
          </w:p>
          <w:p w:rsidR="003001F0" w:rsidRPr="003001F0" w:rsidRDefault="003001F0" w:rsidP="00023F38">
            <w:pPr>
              <w:pStyle w:val="ListParagraph"/>
              <w:spacing w:after="0" w:line="240" w:lineRule="auto"/>
              <w:ind w:left="0"/>
              <w:jc w:val="center"/>
              <w:rPr>
                <w:rFonts w:ascii="Times New Roman" w:hAnsi="Times New Roman" w:cs="Times New Roman"/>
                <w:b/>
                <w:sz w:val="20"/>
                <w:szCs w:val="20"/>
              </w:rPr>
            </w:pPr>
            <w:r w:rsidRPr="003001F0">
              <w:rPr>
                <w:rFonts w:ascii="Times New Roman" w:hAnsi="Times New Roman" w:cs="Times New Roman"/>
                <w:b/>
                <w:sz w:val="20"/>
                <w:szCs w:val="20"/>
              </w:rPr>
              <w:t>Time (h)</w:t>
            </w:r>
          </w:p>
        </w:tc>
        <w:tc>
          <w:tcPr>
            <w:tcW w:w="2534" w:type="dxa"/>
            <w:tcBorders>
              <w:left w:val="nil"/>
              <w:bottom w:val="single" w:sz="4" w:space="0" w:color="000000" w:themeColor="text1"/>
              <w:right w:val="nil"/>
            </w:tcBorders>
          </w:tcPr>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b/>
                <w:sz w:val="20"/>
                <w:szCs w:val="20"/>
              </w:rPr>
            </w:pPr>
            <w:r w:rsidRPr="003001F0">
              <w:rPr>
                <w:rFonts w:ascii="Times New Roman" w:hAnsi="Times New Roman" w:cs="Times New Roman"/>
                <w:b/>
                <w:sz w:val="20"/>
                <w:szCs w:val="20"/>
              </w:rPr>
              <w:t>D</w:t>
            </w:r>
          </w:p>
          <w:p w:rsidR="003001F0" w:rsidRPr="003001F0" w:rsidRDefault="003001F0" w:rsidP="00023F38">
            <w:pPr>
              <w:pStyle w:val="ListParagraph"/>
              <w:spacing w:after="0" w:line="240" w:lineRule="auto"/>
              <w:ind w:left="0"/>
              <w:jc w:val="center"/>
              <w:rPr>
                <w:rFonts w:ascii="Times New Roman" w:hAnsi="Times New Roman" w:cs="Times New Roman"/>
                <w:b/>
                <w:sz w:val="20"/>
                <w:szCs w:val="20"/>
              </w:rPr>
            </w:pPr>
            <w:r w:rsidRPr="003001F0">
              <w:rPr>
                <w:rFonts w:ascii="Times New Roman" w:hAnsi="Times New Roman" w:cs="Times New Roman"/>
                <w:b/>
                <w:sz w:val="20"/>
                <w:szCs w:val="20"/>
              </w:rPr>
              <w:t>Dopant concentration (M)</w:t>
            </w:r>
          </w:p>
        </w:tc>
      </w:tr>
      <w:tr w:rsidR="003001F0" w:rsidRPr="003001F0" w:rsidTr="00023F38">
        <w:trPr>
          <w:jc w:val="center"/>
        </w:trPr>
        <w:tc>
          <w:tcPr>
            <w:tcW w:w="0" w:type="auto"/>
            <w:tcBorders>
              <w:left w:val="nil"/>
              <w:right w:val="nil"/>
            </w:tcBorders>
          </w:tcPr>
          <w:p w:rsidR="003001F0" w:rsidRPr="003001F0" w:rsidRDefault="003001F0" w:rsidP="00023F38">
            <w:pPr>
              <w:pStyle w:val="ListParagraph"/>
              <w:spacing w:before="60" w:after="0" w:line="240" w:lineRule="auto"/>
              <w:ind w:left="0"/>
              <w:contextualSpacing w:val="0"/>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rPr>
                <w:rFonts w:ascii="Times New Roman" w:hAnsi="Times New Roman" w:cs="Times New Roman"/>
                <w:color w:val="000000"/>
                <w:sz w:val="20"/>
                <w:szCs w:val="20"/>
              </w:rPr>
            </w:pPr>
            <w:r w:rsidRPr="003001F0">
              <w:rPr>
                <w:rFonts w:ascii="Times New Roman" w:hAnsi="Times New Roman" w:cs="Times New Roman"/>
                <w:color w:val="000000"/>
                <w:sz w:val="20"/>
                <w:szCs w:val="20"/>
              </w:rPr>
              <w:t>4</w:t>
            </w:r>
          </w:p>
          <w:p w:rsidR="003001F0" w:rsidRPr="003001F0" w:rsidRDefault="003001F0" w:rsidP="00023F38">
            <w:pPr>
              <w:pStyle w:val="ListParagraph"/>
              <w:spacing w:before="60" w:after="0" w:line="240" w:lineRule="auto"/>
              <w:ind w:left="0"/>
              <w:contextualSpacing w:val="0"/>
              <w:rPr>
                <w:rFonts w:ascii="Times New Roman" w:hAnsi="Times New Roman" w:cs="Times New Roman"/>
                <w:color w:val="000000"/>
                <w:sz w:val="20"/>
                <w:szCs w:val="20"/>
              </w:rPr>
            </w:pPr>
            <w:r w:rsidRPr="003001F0">
              <w:rPr>
                <w:rFonts w:ascii="Times New Roman" w:hAnsi="Times New Roman" w:cs="Times New Roman"/>
                <w:color w:val="000000"/>
                <w:sz w:val="20"/>
                <w:szCs w:val="20"/>
              </w:rPr>
              <w:t>5</w:t>
            </w:r>
          </w:p>
          <w:p w:rsidR="003001F0" w:rsidRPr="003001F0" w:rsidRDefault="003001F0" w:rsidP="00023F38">
            <w:pPr>
              <w:pStyle w:val="ListParagraph"/>
              <w:spacing w:before="60" w:after="0" w:line="240" w:lineRule="auto"/>
              <w:ind w:left="0"/>
              <w:contextualSpacing w:val="0"/>
              <w:rPr>
                <w:rFonts w:ascii="Times New Roman" w:hAnsi="Times New Roman" w:cs="Times New Roman"/>
                <w:color w:val="000000"/>
                <w:sz w:val="20"/>
                <w:szCs w:val="20"/>
              </w:rPr>
            </w:pPr>
            <w:r w:rsidRPr="003001F0">
              <w:rPr>
                <w:rFonts w:ascii="Times New Roman" w:hAnsi="Times New Roman" w:cs="Times New Roman"/>
                <w:color w:val="000000"/>
                <w:sz w:val="20"/>
                <w:szCs w:val="20"/>
              </w:rPr>
              <w:t>6</w:t>
            </w:r>
          </w:p>
          <w:p w:rsidR="003001F0" w:rsidRPr="003001F0" w:rsidRDefault="003001F0" w:rsidP="00023F38">
            <w:pPr>
              <w:pStyle w:val="ListParagraph"/>
              <w:spacing w:before="60" w:after="0" w:line="240" w:lineRule="auto"/>
              <w:ind w:left="0"/>
              <w:contextualSpacing w:val="0"/>
              <w:rPr>
                <w:rFonts w:ascii="Times New Roman" w:hAnsi="Times New Roman" w:cs="Times New Roman"/>
                <w:color w:val="000000"/>
                <w:sz w:val="20"/>
                <w:szCs w:val="20"/>
              </w:rPr>
            </w:pPr>
            <w:r w:rsidRPr="003001F0">
              <w:rPr>
                <w:rFonts w:ascii="Times New Roman" w:hAnsi="Times New Roman" w:cs="Times New Roman"/>
                <w:color w:val="000000"/>
                <w:sz w:val="20"/>
                <w:szCs w:val="20"/>
              </w:rPr>
              <w:t>7</w:t>
            </w:r>
          </w:p>
          <w:p w:rsidR="003001F0" w:rsidRPr="003001F0" w:rsidRDefault="003001F0" w:rsidP="00023F38">
            <w:pPr>
              <w:pStyle w:val="ListParagraph"/>
              <w:spacing w:before="60" w:after="0" w:line="240" w:lineRule="auto"/>
              <w:ind w:left="0"/>
              <w:contextualSpacing w:val="0"/>
              <w:rPr>
                <w:rFonts w:ascii="Times New Roman" w:hAnsi="Times New Roman" w:cs="Times New Roman"/>
                <w:color w:val="000000"/>
                <w:sz w:val="20"/>
                <w:szCs w:val="20"/>
              </w:rPr>
            </w:pPr>
            <w:r w:rsidRPr="003001F0">
              <w:rPr>
                <w:rFonts w:ascii="Times New Roman" w:hAnsi="Times New Roman" w:cs="Times New Roman"/>
                <w:color w:val="000000"/>
                <w:sz w:val="20"/>
                <w:szCs w:val="20"/>
              </w:rPr>
              <w:t>8</w:t>
            </w:r>
          </w:p>
          <w:p w:rsidR="003001F0" w:rsidRPr="003001F0" w:rsidRDefault="003001F0" w:rsidP="00023F38">
            <w:pPr>
              <w:pStyle w:val="ListParagraph"/>
              <w:spacing w:before="60" w:after="60" w:line="240" w:lineRule="auto"/>
              <w:ind w:left="0"/>
              <w:contextualSpacing w:val="0"/>
              <w:rPr>
                <w:rFonts w:ascii="Times New Roman" w:hAnsi="Times New Roman" w:cs="Times New Roman"/>
                <w:color w:val="000000"/>
                <w:sz w:val="20"/>
                <w:szCs w:val="20"/>
              </w:rPr>
            </w:pPr>
            <w:r w:rsidRPr="003001F0">
              <w:rPr>
                <w:rFonts w:ascii="Times New Roman" w:hAnsi="Times New Roman" w:cs="Times New Roman"/>
                <w:color w:val="000000"/>
                <w:sz w:val="20"/>
                <w:szCs w:val="20"/>
              </w:rPr>
              <w:t>9</w:t>
            </w:r>
          </w:p>
        </w:tc>
        <w:tc>
          <w:tcPr>
            <w:tcW w:w="0" w:type="auto"/>
            <w:tcBorders>
              <w:left w:val="nil"/>
              <w:right w:val="nil"/>
            </w:tcBorders>
          </w:tcPr>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tc>
        <w:tc>
          <w:tcPr>
            <w:tcW w:w="0" w:type="auto"/>
            <w:tcBorders>
              <w:left w:val="nil"/>
              <w:right w:val="nil"/>
            </w:tcBorders>
          </w:tcPr>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tc>
        <w:tc>
          <w:tcPr>
            <w:tcW w:w="1263" w:type="dxa"/>
            <w:tcBorders>
              <w:left w:val="nil"/>
              <w:right w:val="nil"/>
            </w:tcBorders>
          </w:tcPr>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tc>
        <w:tc>
          <w:tcPr>
            <w:tcW w:w="2529" w:type="dxa"/>
            <w:tcBorders>
              <w:left w:val="nil"/>
              <w:right w:val="nil"/>
            </w:tcBorders>
          </w:tcPr>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2</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3</w:t>
            </w:r>
          </w:p>
          <w:p w:rsidR="003001F0" w:rsidRPr="003001F0" w:rsidRDefault="003001F0" w:rsidP="00023F38">
            <w:pPr>
              <w:pStyle w:val="ListParagraph"/>
              <w:spacing w:before="60" w:after="0" w:line="240" w:lineRule="auto"/>
              <w:ind w:left="0"/>
              <w:contextualSpacing w:val="0"/>
              <w:jc w:val="center"/>
              <w:rPr>
                <w:rFonts w:ascii="Times New Roman" w:hAnsi="Times New Roman" w:cs="Times New Roman"/>
                <w:color w:val="000000"/>
                <w:sz w:val="20"/>
                <w:szCs w:val="20"/>
              </w:rPr>
            </w:pPr>
            <w:r w:rsidRPr="003001F0">
              <w:rPr>
                <w:rFonts w:ascii="Times New Roman" w:hAnsi="Times New Roman" w:cs="Times New Roman"/>
                <w:color w:val="000000"/>
                <w:sz w:val="20"/>
                <w:szCs w:val="20"/>
              </w:rPr>
              <w:t>1</w:t>
            </w:r>
          </w:p>
        </w:tc>
      </w:tr>
    </w:tbl>
    <w:p w:rsidR="003001F0" w:rsidRDefault="003001F0" w:rsidP="003001F0">
      <w:pPr>
        <w:spacing w:after="0" w:line="240" w:lineRule="auto"/>
        <w:jc w:val="both"/>
        <w:rPr>
          <w:rFonts w:ascii="Times New Roman" w:hAnsi="Times New Roman"/>
          <w:sz w:val="20"/>
          <w:szCs w:val="20"/>
          <w:lang w:val="en-GB"/>
        </w:rPr>
      </w:pPr>
    </w:p>
    <w:p w:rsidR="00023F38" w:rsidRPr="003001F0" w:rsidRDefault="00023F38" w:rsidP="003001F0">
      <w:pPr>
        <w:spacing w:after="0" w:line="240" w:lineRule="auto"/>
        <w:jc w:val="both"/>
        <w:rPr>
          <w:rFonts w:ascii="Times New Roman" w:hAnsi="Times New Roman"/>
          <w:sz w:val="20"/>
          <w:szCs w:val="20"/>
          <w:lang w:val="en-GB"/>
        </w:rPr>
      </w:pPr>
    </w:p>
    <w:p w:rsidR="003001F0" w:rsidRPr="003001F0" w:rsidRDefault="003001F0" w:rsidP="003001F0">
      <w:pPr>
        <w:pStyle w:val="ListParagraph"/>
        <w:spacing w:after="0" w:line="240" w:lineRule="auto"/>
        <w:ind w:left="0"/>
        <w:jc w:val="both"/>
        <w:rPr>
          <w:rFonts w:ascii="Times New Roman" w:hAnsi="Times New Roman"/>
          <w:sz w:val="20"/>
          <w:szCs w:val="20"/>
        </w:rPr>
      </w:pPr>
      <w:r w:rsidRPr="003001F0">
        <w:rPr>
          <w:rFonts w:ascii="Times New Roman" w:hAnsi="Times New Roman"/>
          <w:sz w:val="20"/>
          <w:szCs w:val="20"/>
          <w:lang w:val="en-GB"/>
        </w:rPr>
        <w:t>The S/N (signal-to-noise) is a quality indicator that is used to evaluate the effect of changing particular parameter on the process performance. Generally, there are three categories of performance characteristics in the analysis of the S/N ratio</w:t>
      </w:r>
      <w:r w:rsidRPr="003001F0">
        <w:rPr>
          <w:rFonts w:ascii="Times New Roman" w:hAnsi="Times New Roman"/>
          <w:sz w:val="20"/>
          <w:szCs w:val="20"/>
        </w:rPr>
        <w:t xml:space="preserve"> </w:t>
      </w:r>
      <w:r w:rsidRPr="003001F0">
        <w:rPr>
          <w:rFonts w:ascii="Times New Roman" w:hAnsi="Times New Roman"/>
          <w:sz w:val="20"/>
          <w:szCs w:val="20"/>
        </w:rPr>
        <w:fldChar w:fldCharType="begin">
          <w:fldData xml:space="preserve">PEVuZE5vdGU+PENpdGU+PEF1dGhvcj5IdW5nPC9BdXRob3I+PFllYXI+MjAwMjwvWWVhcj48UmVj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</w:fldData>
        </w:fldChar>
      </w:r>
      <w:r w:rsidRPr="003001F0">
        <w:rPr>
          <w:rFonts w:ascii="Times New Roman" w:hAnsi="Times New Roman"/>
          <w:sz w:val="20"/>
          <w:szCs w:val="20"/>
        </w:rPr>
        <w:instrText xml:space="preserve"> ADDIN EN.CITE </w:instrText>
      </w:r>
      <w:r w:rsidRPr="003001F0">
        <w:rPr>
          <w:rFonts w:ascii="Times New Roman" w:hAnsi="Times New Roman"/>
          <w:sz w:val="20"/>
          <w:szCs w:val="20"/>
        </w:rPr>
        <w:fldChar w:fldCharType="begin">
          <w:fldData xml:space="preserve">PEVuZE5vdGU+PENpdGU+PEF1dGhvcj5IdW5nPC9BdXRob3I+PFllYXI+MjAwMjwvWWVhcj48UmVj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</w:fldData>
        </w:fldChar>
      </w:r>
      <w:r w:rsidRPr="003001F0">
        <w:rPr>
          <w:rFonts w:ascii="Times New Roman" w:hAnsi="Times New Roman"/>
          <w:sz w:val="20"/>
          <w:szCs w:val="20"/>
        </w:rPr>
        <w:instrText xml:space="preserve"> ADDIN EN.CITE.DATA </w:instrText>
      </w:r>
      <w:r w:rsidRPr="003001F0">
        <w:rPr>
          <w:rFonts w:ascii="Times New Roman" w:hAnsi="Times New Roman"/>
          <w:sz w:val="20"/>
          <w:szCs w:val="20"/>
        </w:rPr>
      </w:r>
      <w:r w:rsidRPr="003001F0">
        <w:rPr>
          <w:rFonts w:ascii="Times New Roman" w:hAnsi="Times New Roman"/>
          <w:sz w:val="20"/>
          <w:szCs w:val="20"/>
        </w:rPr>
        <w:fldChar w:fldCharType="end"/>
      </w:r>
      <w:r w:rsidRPr="003001F0">
        <w:rPr>
          <w:rFonts w:ascii="Times New Roman" w:hAnsi="Times New Roman"/>
          <w:sz w:val="20"/>
          <w:szCs w:val="20"/>
        </w:rPr>
      </w:r>
      <w:r w:rsidRPr="003001F0">
        <w:rPr>
          <w:rFonts w:ascii="Times New Roman" w:hAnsi="Times New Roman"/>
          <w:sz w:val="20"/>
          <w:szCs w:val="20"/>
        </w:rPr>
        <w:fldChar w:fldCharType="separate"/>
      </w:r>
      <w:r w:rsidRPr="003001F0">
        <w:rPr>
          <w:rFonts w:ascii="Times New Roman" w:hAnsi="Times New Roman"/>
          <w:noProof/>
          <w:sz w:val="20"/>
          <w:szCs w:val="20"/>
        </w:rPr>
        <w:t>[</w:t>
      </w:r>
      <w:hyperlink w:anchor="_ENREF_23" w:tooltip="Hung, 2002 #153" w:history="1">
        <w:r w:rsidRPr="003001F0">
          <w:rPr>
            <w:rFonts w:ascii="Times New Roman" w:hAnsi="Times New Roman"/>
            <w:noProof/>
            <w:sz w:val="20"/>
            <w:szCs w:val="20"/>
          </w:rPr>
          <w:t>23-26</w:t>
        </w:r>
      </w:hyperlink>
      <w:r w:rsidRPr="003001F0">
        <w:rPr>
          <w:rFonts w:ascii="Times New Roman" w:hAnsi="Times New Roman"/>
          <w:noProof/>
          <w:sz w:val="20"/>
          <w:szCs w:val="20"/>
        </w:rPr>
        <w:t>]</w:t>
      </w:r>
      <w:r w:rsidRPr="003001F0">
        <w:rPr>
          <w:rFonts w:ascii="Times New Roman" w:hAnsi="Times New Roman"/>
          <w:sz w:val="20"/>
          <w:szCs w:val="20"/>
        </w:rPr>
        <w:fldChar w:fldCharType="end"/>
      </w:r>
      <w:r w:rsidRPr="003001F0">
        <w:rPr>
          <w:rFonts w:ascii="Times New Roman" w:hAnsi="Times New Roman"/>
          <w:sz w:val="20"/>
          <w:szCs w:val="20"/>
        </w:rPr>
        <w:t>.</w:t>
      </w:r>
    </w:p>
    <w:p w:rsidR="003001F0" w:rsidRPr="003001F0" w:rsidRDefault="003001F0" w:rsidP="003001F0">
      <w:pPr>
        <w:pStyle w:val="ListParagraph"/>
        <w:spacing w:after="0" w:line="240" w:lineRule="auto"/>
        <w:ind w:left="0"/>
        <w:jc w:val="both"/>
        <w:rPr>
          <w:rFonts w:ascii="Times New Roman" w:hAnsi="Times New Roman"/>
          <w:sz w:val="20"/>
          <w:szCs w:val="20"/>
        </w:rPr>
      </w:pPr>
    </w:p>
    <w:p w:rsidR="003001F0" w:rsidRPr="003001F0" w:rsidRDefault="003001F0" w:rsidP="003001F0">
      <w:pPr>
        <w:pStyle w:val="ListParagraph"/>
        <w:spacing w:after="0" w:line="240" w:lineRule="auto"/>
        <w:ind w:left="0"/>
        <w:jc w:val="both"/>
        <w:rPr>
          <w:rFonts w:ascii="Times New Roman" w:hAnsi="Times New Roman"/>
          <w:sz w:val="20"/>
          <w:szCs w:val="20"/>
        </w:rPr>
      </w:pPr>
    </w:p>
    <w:p w:rsidR="003001F0" w:rsidRPr="003001F0" w:rsidRDefault="003001F0" w:rsidP="003001F0">
      <w:pPr>
        <w:pStyle w:val="ListParagraph"/>
        <w:spacing w:after="0" w:line="240" w:lineRule="auto"/>
        <w:ind w:left="0"/>
        <w:jc w:val="both"/>
        <w:rPr>
          <w:rFonts w:ascii="Times New Roman" w:hAnsi="Times New Roman"/>
          <w:sz w:val="20"/>
          <w:szCs w:val="20"/>
        </w:rPr>
      </w:pPr>
      <w:r w:rsidRPr="003001F0">
        <w:rPr>
          <w:rFonts w:ascii="Times New Roman" w:hAnsi="Times New Roman"/>
          <w:sz w:val="20"/>
          <w:szCs w:val="20"/>
        </w:rPr>
        <w:t>Type S (smaller is better):</w:t>
      </w:r>
    </w:p>
    <w:p w:rsidR="003001F0" w:rsidRPr="003001F0" w:rsidRDefault="003001F0" w:rsidP="003001F0">
      <w:pPr>
        <w:pStyle w:val="ListParagraph"/>
        <w:spacing w:after="0" w:line="240" w:lineRule="auto"/>
        <w:ind w:left="0"/>
        <w:jc w:val="both"/>
        <w:rPr>
          <w:rFonts w:ascii="Times New Roman" w:hAnsi="Times New Roman"/>
          <w:sz w:val="20"/>
          <w:szCs w:val="20"/>
        </w:rPr>
      </w:pPr>
    </w:p>
    <w:p w:rsidR="003001F0" w:rsidRPr="003001F0" w:rsidRDefault="003001F0" w:rsidP="00023F38">
      <w:pPr>
        <w:pStyle w:val="ListParagraph"/>
        <w:spacing w:after="0" w:line="240" w:lineRule="auto"/>
        <w:ind w:left="0" w:firstLine="720"/>
        <w:jc w:val="both"/>
        <w:rPr>
          <w:rFonts w:ascii="Times New Roman" w:eastAsiaTheme="minorEastAsia" w:hAnsi="Times New Roman"/>
          <w:sz w:val="20"/>
          <w:szCs w:val="20"/>
        </w:rPr>
      </w:pPr>
      <w:r w:rsidRPr="003001F0">
        <w:rPr>
          <w:rFonts w:ascii="Times New Roman" w:hAnsi="Times New Roman"/>
          <w:sz w:val="20"/>
          <w:szCs w:val="20"/>
        </w:rPr>
        <w:t>S/N</w:t>
      </w:r>
      <w:r w:rsidRPr="003001F0">
        <w:rPr>
          <w:rFonts w:ascii="Times New Roman" w:hAnsi="Times New Roman"/>
          <w:sz w:val="20"/>
          <w:szCs w:val="20"/>
          <w:vertAlign w:val="subscript"/>
        </w:rPr>
        <w:t>S</w:t>
      </w:r>
      <w:r w:rsidRPr="003001F0">
        <w:rPr>
          <w:rFonts w:ascii="Times New Roman" w:hAnsi="Times New Roman"/>
          <w:sz w:val="20"/>
          <w:szCs w:val="20"/>
        </w:rPr>
        <w:t xml:space="preserve"> = -10 log </w:t>
      </w:r>
      <m:oMath>
        <m:d>
          <m:dPr>
            <m:begChr m:val="["/>
            <m:endChr m:val="]"/>
            <m:ctrlPr>
              <w:rPr>
                <w:rFonts w:ascii="Cambria Math" w:hAnsi="Cambria Math"/>
                <w:i/>
                <w:sz w:val="20"/>
                <w:szCs w:val="20"/>
              </w:rPr>
            </m:ctrlPr>
          </m:dPr>
          <m:e>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yi</m:t>
                            </m:r>
                          </m:e>
                          <m:sup>
                            <m:r>
                              <w:rPr>
                                <w:rFonts w:ascii="Cambria Math" w:hAnsi="Cambria Math"/>
                                <w:sz w:val="20"/>
                                <w:szCs w:val="20"/>
                              </w:rPr>
                              <m:t>2</m:t>
                            </m:r>
                          </m:sup>
                        </m:sSup>
                      </m:e>
                    </m:d>
                  </m:e>
                </m:nary>
              </m:num>
              <m:den>
                <m:r>
                  <w:rPr>
                    <w:rFonts w:ascii="Cambria Math" w:hAnsi="Cambria Math"/>
                    <w:sz w:val="20"/>
                    <w:szCs w:val="20"/>
                  </w:rPr>
                  <m:t>n</m:t>
                </m:r>
              </m:den>
            </m:f>
          </m:e>
        </m:d>
      </m:oMath>
      <w:r w:rsidR="00023F38">
        <w:rPr>
          <w:rFonts w:ascii="Times New Roman" w:eastAsiaTheme="minorEastAsia" w:hAnsi="Times New Roman"/>
          <w:sz w:val="20"/>
          <w:szCs w:val="20"/>
        </w:rPr>
        <w:t xml:space="preserve">   </w:t>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r>
      <w:r w:rsidRPr="003001F0">
        <w:rPr>
          <w:rFonts w:ascii="Times New Roman" w:eastAsiaTheme="minorEastAsia" w:hAnsi="Times New Roman"/>
          <w:sz w:val="20"/>
          <w:szCs w:val="20"/>
        </w:rPr>
        <w:t xml:space="preserve"> </w:t>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t xml:space="preserve">         </w:t>
      </w:r>
      <w:r w:rsidRPr="003001F0">
        <w:rPr>
          <w:rFonts w:ascii="Times New Roman" w:eastAsiaTheme="minorEastAsia" w:hAnsi="Times New Roman"/>
          <w:sz w:val="20"/>
          <w:szCs w:val="20"/>
        </w:rPr>
        <w:t>(1)</w:t>
      </w:r>
    </w:p>
    <w:p w:rsidR="00023F38" w:rsidRDefault="00023F38" w:rsidP="003001F0">
      <w:pPr>
        <w:pStyle w:val="ListParagraph"/>
        <w:spacing w:after="0" w:line="240" w:lineRule="auto"/>
        <w:ind w:left="0"/>
        <w:jc w:val="both"/>
        <w:rPr>
          <w:rFonts w:ascii="Times New Roman" w:hAnsi="Times New Roman"/>
          <w:sz w:val="20"/>
          <w:szCs w:val="20"/>
        </w:rPr>
      </w:pPr>
    </w:p>
    <w:p w:rsidR="003001F0" w:rsidRDefault="003001F0" w:rsidP="003001F0">
      <w:pPr>
        <w:pStyle w:val="ListParagraph"/>
        <w:spacing w:after="0" w:line="240" w:lineRule="auto"/>
        <w:ind w:left="0"/>
        <w:jc w:val="both"/>
        <w:rPr>
          <w:rFonts w:ascii="Times New Roman" w:hAnsi="Times New Roman"/>
          <w:sz w:val="20"/>
          <w:szCs w:val="20"/>
        </w:rPr>
      </w:pPr>
      <w:r w:rsidRPr="003001F0">
        <w:rPr>
          <w:rFonts w:ascii="Times New Roman" w:hAnsi="Times New Roman"/>
          <w:sz w:val="20"/>
          <w:szCs w:val="20"/>
        </w:rPr>
        <w:t>Type B (Bigger is better):</w:t>
      </w:r>
    </w:p>
    <w:p w:rsidR="00023F38" w:rsidRPr="003001F0" w:rsidRDefault="00023F38" w:rsidP="003001F0">
      <w:pPr>
        <w:pStyle w:val="ListParagraph"/>
        <w:spacing w:after="0" w:line="240" w:lineRule="auto"/>
        <w:ind w:left="0"/>
        <w:jc w:val="both"/>
        <w:rPr>
          <w:rFonts w:ascii="Times New Roman" w:hAnsi="Times New Roman"/>
          <w:sz w:val="20"/>
          <w:szCs w:val="20"/>
        </w:rPr>
      </w:pPr>
    </w:p>
    <w:p w:rsidR="003001F0" w:rsidRPr="003001F0" w:rsidRDefault="003001F0" w:rsidP="00023F38">
      <w:pPr>
        <w:pStyle w:val="ListParagraph"/>
        <w:spacing w:after="0" w:line="240" w:lineRule="auto"/>
        <w:ind w:left="0" w:firstLine="720"/>
        <w:jc w:val="both"/>
        <w:rPr>
          <w:rFonts w:ascii="Times New Roman" w:eastAsiaTheme="minorEastAsia" w:hAnsi="Times New Roman"/>
          <w:sz w:val="20"/>
          <w:szCs w:val="20"/>
        </w:rPr>
      </w:pPr>
      <w:r w:rsidRPr="003001F0">
        <w:rPr>
          <w:rFonts w:ascii="Times New Roman" w:hAnsi="Times New Roman"/>
          <w:sz w:val="20"/>
          <w:szCs w:val="20"/>
        </w:rPr>
        <w:t>S/N</w:t>
      </w:r>
      <w:r w:rsidRPr="003001F0">
        <w:rPr>
          <w:rFonts w:ascii="Times New Roman" w:hAnsi="Times New Roman"/>
          <w:sz w:val="20"/>
          <w:szCs w:val="20"/>
          <w:vertAlign w:val="subscript"/>
        </w:rPr>
        <w:t>B</w:t>
      </w:r>
      <w:r w:rsidRPr="003001F0">
        <w:rPr>
          <w:rFonts w:ascii="Times New Roman" w:hAnsi="Times New Roman"/>
          <w:sz w:val="20"/>
          <w:szCs w:val="20"/>
        </w:rPr>
        <w:t xml:space="preserve"> = -10 log </w:t>
      </w:r>
      <m:oMath>
        <m:d>
          <m:dPr>
            <m:begChr m:val="["/>
            <m:endChr m:val="]"/>
            <m:ctrlPr>
              <w:rPr>
                <w:rFonts w:ascii="Cambria Math" w:hAnsi="Cambria Math"/>
                <w:i/>
                <w:sz w:val="20"/>
                <w:szCs w:val="20"/>
              </w:rPr>
            </m:ctrlPr>
          </m:dPr>
          <m:e>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yi</m:t>
                                </m:r>
                              </m:e>
                              <m:sup>
                                <m:r>
                                  <w:rPr>
                                    <w:rFonts w:ascii="Cambria Math" w:hAnsi="Cambria Math"/>
                                    <w:sz w:val="20"/>
                                    <w:szCs w:val="20"/>
                                  </w:rPr>
                                  <m:t>2</m:t>
                                </m:r>
                              </m:sup>
                            </m:sSup>
                          </m:den>
                        </m:f>
                      </m:e>
                    </m:d>
                  </m:e>
                </m:nary>
              </m:num>
              <m:den>
                <m:r>
                  <w:rPr>
                    <w:rFonts w:ascii="Cambria Math" w:hAnsi="Cambria Math"/>
                    <w:sz w:val="20"/>
                    <w:szCs w:val="20"/>
                  </w:rPr>
                  <m:t>n</m:t>
                </m:r>
              </m:den>
            </m:f>
          </m:e>
        </m:d>
      </m:oMath>
      <w:r w:rsidR="00023F38">
        <w:rPr>
          <w:rFonts w:ascii="Times New Roman" w:eastAsiaTheme="minorEastAsia" w:hAnsi="Times New Roman"/>
          <w:sz w:val="20"/>
          <w:szCs w:val="20"/>
        </w:rPr>
        <w:t xml:space="preserve">     </w:t>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r>
      <w:r w:rsidR="00023F38">
        <w:rPr>
          <w:rFonts w:ascii="Times New Roman" w:eastAsiaTheme="minorEastAsia" w:hAnsi="Times New Roman"/>
          <w:sz w:val="20"/>
          <w:szCs w:val="20"/>
        </w:rPr>
        <w:tab/>
      </w:r>
      <w:r w:rsidRPr="003001F0">
        <w:rPr>
          <w:rFonts w:ascii="Times New Roman" w:eastAsiaTheme="minorEastAsia" w:hAnsi="Times New Roman"/>
          <w:sz w:val="20"/>
          <w:szCs w:val="20"/>
        </w:rPr>
        <w:tab/>
      </w:r>
      <w:r w:rsidRPr="003001F0">
        <w:rPr>
          <w:rFonts w:ascii="Times New Roman" w:eastAsiaTheme="minorEastAsia" w:hAnsi="Times New Roman"/>
          <w:sz w:val="20"/>
          <w:szCs w:val="20"/>
        </w:rPr>
        <w:tab/>
      </w:r>
      <w:r w:rsidR="00023F38">
        <w:rPr>
          <w:rFonts w:ascii="Times New Roman" w:eastAsiaTheme="minorEastAsia" w:hAnsi="Times New Roman"/>
          <w:sz w:val="20"/>
          <w:szCs w:val="20"/>
        </w:rPr>
        <w:tab/>
        <w:t xml:space="preserve">        </w:t>
      </w:r>
      <w:r w:rsidRPr="003001F0">
        <w:rPr>
          <w:rFonts w:ascii="Times New Roman" w:eastAsiaTheme="minorEastAsia" w:hAnsi="Times New Roman"/>
          <w:sz w:val="20"/>
          <w:szCs w:val="20"/>
        </w:rPr>
        <w:t xml:space="preserve"> (2)</w:t>
      </w:r>
    </w:p>
    <w:p w:rsidR="00023F38" w:rsidRDefault="00023F38" w:rsidP="003001F0">
      <w:pPr>
        <w:pStyle w:val="ListParagraph"/>
        <w:spacing w:after="0" w:line="240" w:lineRule="auto"/>
        <w:ind w:left="0"/>
        <w:jc w:val="both"/>
        <w:rPr>
          <w:rFonts w:ascii="Times New Roman" w:eastAsiaTheme="minorEastAsia" w:hAnsi="Times New Roman"/>
          <w:sz w:val="20"/>
          <w:szCs w:val="20"/>
          <w:lang w:val="en-GB"/>
        </w:rPr>
      </w:pPr>
    </w:p>
    <w:p w:rsidR="003001F0" w:rsidRDefault="003001F0" w:rsidP="003001F0">
      <w:pPr>
        <w:pStyle w:val="ListParagraph"/>
        <w:spacing w:after="0" w:line="240" w:lineRule="auto"/>
        <w:ind w:left="0"/>
        <w:jc w:val="both"/>
        <w:rPr>
          <w:rFonts w:ascii="Times New Roman" w:eastAsiaTheme="minorEastAsia" w:hAnsi="Times New Roman"/>
          <w:sz w:val="20"/>
          <w:szCs w:val="20"/>
        </w:rPr>
      </w:pPr>
      <w:r w:rsidRPr="003001F0">
        <w:rPr>
          <w:rFonts w:ascii="Times New Roman" w:eastAsiaTheme="minorEastAsia" w:hAnsi="Times New Roman"/>
          <w:sz w:val="20"/>
          <w:szCs w:val="20"/>
          <w:lang w:val="en-GB"/>
        </w:rPr>
        <w:t>and Type N</w:t>
      </w:r>
      <w:r w:rsidRPr="003001F0">
        <w:rPr>
          <w:rFonts w:ascii="Times New Roman" w:eastAsiaTheme="minorEastAsia" w:hAnsi="Times New Roman"/>
          <w:sz w:val="20"/>
          <w:szCs w:val="20"/>
        </w:rPr>
        <w:t xml:space="preserve"> (nominal is better):</w:t>
      </w:r>
    </w:p>
    <w:p w:rsidR="00023F38" w:rsidRPr="003001F0" w:rsidRDefault="00023F38" w:rsidP="003001F0">
      <w:pPr>
        <w:pStyle w:val="ListParagraph"/>
        <w:spacing w:after="0" w:line="240" w:lineRule="auto"/>
        <w:ind w:left="0"/>
        <w:jc w:val="both"/>
        <w:rPr>
          <w:rFonts w:ascii="Times New Roman" w:eastAsiaTheme="minorEastAsia" w:hAnsi="Times New Roman"/>
          <w:sz w:val="20"/>
          <w:szCs w:val="20"/>
        </w:rPr>
      </w:pPr>
    </w:p>
    <w:p w:rsidR="003001F0" w:rsidRPr="003001F0" w:rsidRDefault="003001F0" w:rsidP="00023F38">
      <w:pPr>
        <w:pStyle w:val="ListParagraph"/>
        <w:spacing w:after="0" w:line="240" w:lineRule="auto"/>
        <w:ind w:left="0" w:firstLine="720"/>
        <w:jc w:val="both"/>
        <w:rPr>
          <w:rFonts w:ascii="Times New Roman" w:hAnsi="Times New Roman"/>
          <w:sz w:val="20"/>
          <w:szCs w:val="20"/>
        </w:rPr>
      </w:pPr>
      <w:r w:rsidRPr="003001F0">
        <w:rPr>
          <w:rFonts w:ascii="Times New Roman" w:eastAsiaTheme="minorEastAsia" w:hAnsi="Times New Roman"/>
          <w:sz w:val="20"/>
          <w:szCs w:val="20"/>
        </w:rPr>
        <w:t>S/N</w:t>
      </w:r>
      <w:r w:rsidRPr="003001F0">
        <w:rPr>
          <w:rFonts w:ascii="Times New Roman" w:eastAsiaTheme="minorEastAsia" w:hAnsi="Times New Roman"/>
          <w:sz w:val="20"/>
          <w:szCs w:val="20"/>
          <w:vertAlign w:val="subscript"/>
        </w:rPr>
        <w:t>N</w:t>
      </w:r>
      <w:r w:rsidRPr="003001F0">
        <w:rPr>
          <w:rFonts w:ascii="Times New Roman" w:eastAsiaTheme="minorEastAsia" w:hAnsi="Times New Roman"/>
          <w:sz w:val="20"/>
          <w:szCs w:val="20"/>
        </w:rPr>
        <w:t xml:space="preserve"> = 10 log </w:t>
      </w:r>
      <m:oMath>
        <m:f>
          <m:fPr>
            <m:ctrlPr>
              <w:rPr>
                <w:rFonts w:ascii="Cambria Math" w:eastAsiaTheme="minorEastAsia" w:hAnsi="Cambria Math"/>
                <w:i/>
                <w:sz w:val="20"/>
                <w:szCs w:val="20"/>
              </w:rPr>
            </m:ctrlPr>
          </m:fPr>
          <m:num>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n</m:t>
                    </m:r>
                  </m:den>
                </m:f>
              </m:e>
            </m:d>
            <m:r>
              <w:rPr>
                <w:rFonts w:ascii="Cambria Math" w:eastAsiaTheme="minorEastAsia"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r>
                  <w:rPr>
                    <w:rFonts w:ascii="Cambria Math" w:hAnsi="Cambria Math"/>
                    <w:sz w:val="20"/>
                    <w:szCs w:val="20"/>
                  </w:rPr>
                  <m:t>yi</m:t>
                </m:r>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/n)-(</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r>
                          <w:rPr>
                            <w:rFonts w:ascii="Cambria Math" w:hAnsi="Cambria Math"/>
                            <w:sz w:val="20"/>
                            <w:szCs w:val="20"/>
                          </w:rPr>
                          <m:t>yi</m:t>
                        </m:r>
                      </m:e>
                      <m:sup>
                        <m:r>
                          <w:rPr>
                            <w:rFonts w:ascii="Cambria Math" w:hAnsi="Cambria Math"/>
                            <w:sz w:val="20"/>
                            <w:szCs w:val="20"/>
                          </w:rPr>
                          <m:t>2</m:t>
                        </m:r>
                      </m:sup>
                    </m:sSup>
                  </m:e>
                </m:nary>
              </m:e>
            </m:nary>
            <m:r>
              <w:rPr>
                <w:rFonts w:ascii="Cambria Math" w:hAnsi="Cambria Math"/>
                <w:sz w:val="20"/>
                <w:szCs w:val="20"/>
              </w:rPr>
              <m:t>-((</m:t>
            </m:r>
            <m:nary>
              <m:naryPr>
                <m:chr m:val="∑"/>
                <m:limLoc m:val="subSup"/>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r>
                  <w:rPr>
                    <w:rFonts w:ascii="Cambria Math" w:hAnsi="Cambria Math"/>
                    <w:sz w:val="20"/>
                    <w:szCs w:val="20"/>
                  </w:rPr>
                  <m:t>yi</m:t>
                </m:r>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/n)/n-1))</m:t>
                </m:r>
              </m:e>
            </m:nary>
          </m:num>
          <m:den>
            <m:r>
              <w:rPr>
                <w:rFonts w:ascii="Cambria Math" w:eastAsiaTheme="minorEastAsia" w:hAnsi="Cambria Math"/>
                <w:sz w:val="20"/>
                <w:szCs w:val="20"/>
              </w:rPr>
              <m:t>(</m:t>
            </m:r>
            <m:nary>
              <m:naryPr>
                <m:chr m:val="∑"/>
                <m:limLoc m:val="subSup"/>
                <m:ctrlPr>
                  <w:rPr>
                    <w:rFonts w:ascii="Cambria Math" w:eastAsiaTheme="minorEastAsia" w:hAnsi="Cambria Math"/>
                    <w:i/>
                    <w:sz w:val="20"/>
                    <w:szCs w:val="20"/>
                  </w:rPr>
                </m:ctrlPr>
              </m:naryPr>
              <m:sub>
                <m:r>
                  <w:rPr>
                    <w:rFonts w:ascii="Cambria Math" w:eastAsiaTheme="minorEastAsia" w:hAnsi="Cambria Math"/>
                    <w:sz w:val="20"/>
                    <w:szCs w:val="20"/>
                  </w:rPr>
                  <m:t>i=1</m:t>
                </m:r>
              </m:sub>
              <m:sup>
                <m:r>
                  <w:rPr>
                    <w:rFonts w:ascii="Cambria Math" w:eastAsiaTheme="minorEastAsia" w:hAnsi="Cambria Math"/>
                    <w:sz w:val="20"/>
                    <w:szCs w:val="20"/>
                  </w:rPr>
                  <m:t>n</m:t>
                </m:r>
              </m:sup>
              <m:e>
                <m:sSup>
                  <m:sSupPr>
                    <m:ctrlPr>
                      <w:rPr>
                        <w:rFonts w:ascii="Cambria Math" w:eastAsiaTheme="minorEastAsia" w:hAnsi="Cambria Math"/>
                        <w:i/>
                        <w:sz w:val="20"/>
                        <w:szCs w:val="20"/>
                      </w:rPr>
                    </m:ctrlPr>
                  </m:sSupPr>
                  <m:e>
                    <m:r>
                      <w:rPr>
                        <w:rFonts w:ascii="Cambria Math" w:eastAsiaTheme="minorEastAsia" w:hAnsi="Cambria Math"/>
                        <w:sz w:val="20"/>
                        <w:szCs w:val="20"/>
                      </w:rPr>
                      <m:t>yi</m:t>
                    </m:r>
                  </m:e>
                  <m:sup>
                    <m:r>
                      <w:rPr>
                        <w:rFonts w:ascii="Cambria Math" w:eastAsiaTheme="minorEastAsia" w:hAnsi="Cambria Math"/>
                        <w:sz w:val="20"/>
                        <w:szCs w:val="20"/>
                      </w:rPr>
                      <m:t>2</m:t>
                    </m:r>
                  </m:sup>
                </m:sSup>
                <m:r>
                  <w:rPr>
                    <w:rFonts w:ascii="Cambria Math" w:eastAsiaTheme="minorEastAsia" w:hAnsi="Cambria Math"/>
                    <w:sz w:val="20"/>
                    <w:szCs w:val="20"/>
                  </w:rPr>
                  <m:t>-((</m:t>
                </m:r>
                <m:nary>
                  <m:naryPr>
                    <m:chr m:val="∑"/>
                    <m:limLoc m:val="subSup"/>
                    <m:ctrlPr>
                      <w:rPr>
                        <w:rFonts w:ascii="Cambria Math" w:eastAsiaTheme="minorEastAsia" w:hAnsi="Cambria Math"/>
                        <w:i/>
                        <w:sz w:val="20"/>
                        <w:szCs w:val="20"/>
                      </w:rPr>
                    </m:ctrlPr>
                  </m:naryPr>
                  <m:sub>
                    <m:r>
                      <w:rPr>
                        <w:rFonts w:ascii="Cambria Math" w:eastAsiaTheme="minorEastAsia" w:hAnsi="Cambria Math"/>
                        <w:sz w:val="20"/>
                        <w:szCs w:val="20"/>
                      </w:rPr>
                      <m:t>i=1</m:t>
                    </m:r>
                  </m:sub>
                  <m:sup>
                    <m:r>
                      <w:rPr>
                        <w:rFonts w:ascii="Cambria Math" w:eastAsiaTheme="minorEastAsia" w:hAnsi="Cambria Math"/>
                        <w:sz w:val="20"/>
                        <w:szCs w:val="20"/>
                      </w:rPr>
                      <m:t>n</m:t>
                    </m:r>
                  </m:sup>
                  <m:e>
                    <m:r>
                      <w:rPr>
                        <w:rFonts w:ascii="Cambria Math" w:eastAsiaTheme="minorEastAsia" w:hAnsi="Cambria Math"/>
                        <w:sz w:val="20"/>
                        <w:szCs w:val="20"/>
                      </w:rPr>
                      <m:t>yi</m:t>
                    </m:r>
                    <m:sSup>
                      <m:sSupPr>
                        <m:ctrlPr>
                          <w:rPr>
                            <w:rFonts w:ascii="Cambria Math" w:eastAsiaTheme="minorEastAsia" w:hAnsi="Cambria Math"/>
                            <w:i/>
                            <w:sz w:val="20"/>
                            <w:szCs w:val="20"/>
                          </w:rPr>
                        </m:ctrlPr>
                      </m:sSupPr>
                      <m:e>
                        <m:r>
                          <w:rPr>
                            <w:rFonts w:ascii="Cambria Math" w:eastAsiaTheme="minorEastAsia" w:hAnsi="Cambria Math"/>
                            <w:sz w:val="20"/>
                            <w:szCs w:val="20"/>
                          </w:rPr>
                          <m:t>)</m:t>
                        </m:r>
                      </m:e>
                      <m:sup>
                        <m:r>
                          <w:rPr>
                            <w:rFonts w:ascii="Cambria Math" w:eastAsiaTheme="minorEastAsia" w:hAnsi="Cambria Math"/>
                            <w:sz w:val="20"/>
                            <w:szCs w:val="20"/>
                          </w:rPr>
                          <m:t>2</m:t>
                        </m:r>
                      </m:sup>
                    </m:sSup>
                    <m:r>
                      <w:rPr>
                        <w:rFonts w:ascii="Cambria Math" w:eastAsiaTheme="minorEastAsia" w:hAnsi="Cambria Math"/>
                        <w:sz w:val="20"/>
                        <w:szCs w:val="20"/>
                      </w:rPr>
                      <m:t>/n)/n-1</m:t>
                    </m:r>
                  </m:e>
                </m:nary>
              </m:e>
            </m:nary>
          </m:den>
        </m:f>
      </m:oMath>
      <w:r w:rsidRPr="003001F0">
        <w:rPr>
          <w:rFonts w:ascii="Times New Roman" w:eastAsiaTheme="minorEastAsia" w:hAnsi="Times New Roman"/>
          <w:sz w:val="20"/>
          <w:szCs w:val="20"/>
        </w:rPr>
        <w:t xml:space="preserve">   </w:t>
      </w:r>
      <w:r w:rsidRPr="003001F0">
        <w:rPr>
          <w:rFonts w:ascii="Times New Roman" w:eastAsiaTheme="minorEastAsia" w:hAnsi="Times New Roman"/>
          <w:sz w:val="20"/>
          <w:szCs w:val="20"/>
        </w:rPr>
        <w:tab/>
      </w:r>
      <w:r w:rsidRPr="003001F0">
        <w:rPr>
          <w:rFonts w:ascii="Times New Roman" w:eastAsiaTheme="minorEastAsia" w:hAnsi="Times New Roman"/>
          <w:sz w:val="20"/>
          <w:szCs w:val="20"/>
        </w:rPr>
        <w:tab/>
      </w:r>
      <w:r w:rsidRPr="003001F0">
        <w:rPr>
          <w:rFonts w:ascii="Times New Roman" w:eastAsiaTheme="minorEastAsia" w:hAnsi="Times New Roman"/>
          <w:sz w:val="20"/>
          <w:szCs w:val="20"/>
        </w:rPr>
        <w:tab/>
      </w:r>
      <w:r w:rsidR="00023F38">
        <w:rPr>
          <w:rFonts w:ascii="Times New Roman" w:eastAsiaTheme="minorEastAsia" w:hAnsi="Times New Roman"/>
          <w:sz w:val="20"/>
          <w:szCs w:val="20"/>
        </w:rPr>
        <w:t xml:space="preserve">     </w:t>
      </w:r>
      <w:r w:rsidRPr="003001F0">
        <w:rPr>
          <w:rFonts w:ascii="Times New Roman" w:eastAsiaTheme="minorEastAsia" w:hAnsi="Times New Roman"/>
          <w:sz w:val="20"/>
          <w:szCs w:val="20"/>
        </w:rPr>
        <w:tab/>
      </w:r>
      <w:r w:rsidRPr="003001F0">
        <w:rPr>
          <w:rFonts w:ascii="Times New Roman" w:eastAsiaTheme="minorEastAsia" w:hAnsi="Times New Roman"/>
          <w:sz w:val="20"/>
          <w:szCs w:val="20"/>
        </w:rPr>
        <w:tab/>
      </w:r>
      <w:r w:rsidR="00023F38">
        <w:rPr>
          <w:rFonts w:ascii="Times New Roman" w:eastAsiaTheme="minorEastAsia" w:hAnsi="Times New Roman"/>
          <w:sz w:val="20"/>
          <w:szCs w:val="20"/>
        </w:rPr>
        <w:t xml:space="preserve">        </w:t>
      </w:r>
      <w:r w:rsidRPr="003001F0">
        <w:rPr>
          <w:rFonts w:ascii="Times New Roman" w:eastAsiaTheme="minorEastAsia" w:hAnsi="Times New Roman"/>
          <w:sz w:val="20"/>
          <w:szCs w:val="20"/>
        </w:rPr>
        <w:t xml:space="preserve"> (3)</w:t>
      </w:r>
    </w:p>
    <w:p w:rsidR="00023F38" w:rsidRDefault="00023F38" w:rsidP="003001F0">
      <w:pPr>
        <w:pStyle w:val="ListParagraph"/>
        <w:spacing w:after="0" w:line="240" w:lineRule="auto"/>
        <w:ind w:left="0"/>
        <w:jc w:val="both"/>
        <w:rPr>
          <w:rFonts w:ascii="Times New Roman" w:hAnsi="Times New Roman"/>
          <w:sz w:val="20"/>
          <w:szCs w:val="20"/>
        </w:rPr>
      </w:pPr>
    </w:p>
    <w:p w:rsidR="003001F0" w:rsidRPr="003001F0" w:rsidRDefault="003001F0" w:rsidP="003001F0">
      <w:pPr>
        <w:pStyle w:val="ListParagraph"/>
        <w:spacing w:after="0" w:line="240" w:lineRule="auto"/>
        <w:ind w:left="0"/>
        <w:jc w:val="both"/>
        <w:rPr>
          <w:rFonts w:ascii="Times New Roman" w:hAnsi="Times New Roman"/>
          <w:sz w:val="20"/>
          <w:szCs w:val="20"/>
        </w:rPr>
      </w:pPr>
      <w:r w:rsidRPr="003001F0">
        <w:rPr>
          <w:rFonts w:ascii="Times New Roman" w:hAnsi="Times New Roman"/>
          <w:sz w:val="20"/>
          <w:szCs w:val="20"/>
        </w:rPr>
        <w:t xml:space="preserve">where </w:t>
      </w:r>
      <w:r w:rsidRPr="003001F0">
        <w:rPr>
          <w:rFonts w:ascii="Times New Roman" w:hAnsi="Times New Roman"/>
          <w:i/>
          <w:sz w:val="20"/>
          <w:szCs w:val="20"/>
        </w:rPr>
        <w:t>n</w:t>
      </w:r>
      <w:r w:rsidRPr="003001F0">
        <w:rPr>
          <w:rFonts w:ascii="Times New Roman" w:hAnsi="Times New Roman"/>
          <w:sz w:val="20"/>
          <w:szCs w:val="20"/>
        </w:rPr>
        <w:t xml:space="preserve"> is the number of replicates and </w:t>
      </w:r>
      <m:oMath>
        <m:r>
          <w:rPr>
            <w:rFonts w:ascii="Cambria Math" w:hAnsi="Cambria Math"/>
            <w:sz w:val="20"/>
            <w:szCs w:val="20"/>
          </w:rPr>
          <m:t>yi</m:t>
        </m:r>
      </m:oMath>
      <w:r w:rsidRPr="003001F0">
        <w:rPr>
          <w:rFonts w:ascii="Times New Roman" w:eastAsiaTheme="minorEastAsia" w:hAnsi="Times New Roman"/>
          <w:sz w:val="20"/>
          <w:szCs w:val="20"/>
        </w:rPr>
        <w:t xml:space="preserve"> is the response variable at (</w:t>
      </w:r>
      <w:r w:rsidRPr="003001F0">
        <w:rPr>
          <w:rFonts w:ascii="Times New Roman" w:eastAsiaTheme="minorEastAsia" w:hAnsi="Times New Roman"/>
          <w:i/>
          <w:sz w:val="20"/>
          <w:szCs w:val="20"/>
        </w:rPr>
        <w:t xml:space="preserve">i </w:t>
      </w:r>
      <w:r w:rsidRPr="003001F0">
        <w:rPr>
          <w:rFonts w:ascii="Times New Roman" w:eastAsiaTheme="minorEastAsia" w:hAnsi="Times New Roman"/>
          <w:sz w:val="20"/>
          <w:szCs w:val="20"/>
        </w:rPr>
        <w:t xml:space="preserve">= </w:t>
      </w:r>
      <w:r w:rsidRPr="003001F0">
        <w:rPr>
          <w:rFonts w:ascii="Times New Roman" w:eastAsiaTheme="minorEastAsia" w:hAnsi="Times New Roman"/>
          <w:i/>
          <w:sz w:val="20"/>
          <w:szCs w:val="20"/>
        </w:rPr>
        <w:t>n</w:t>
      </w:r>
      <w:r w:rsidRPr="003001F0">
        <w:rPr>
          <w:rFonts w:ascii="Times New Roman" w:eastAsiaTheme="minorEastAsia" w:hAnsi="Times New Roman"/>
          <w:sz w:val="20"/>
          <w:szCs w:val="20"/>
        </w:rPr>
        <w:t xml:space="preserve">). </w:t>
      </w:r>
    </w:p>
    <w:p w:rsidR="003001F0" w:rsidRPr="003001F0" w:rsidRDefault="003001F0" w:rsidP="003001F0">
      <w:pPr>
        <w:spacing w:after="0" w:line="240" w:lineRule="auto"/>
        <w:jc w:val="both"/>
        <w:rPr>
          <w:rFonts w:ascii="Times New Roman" w:hAnsi="Times New Roman"/>
          <w:sz w:val="20"/>
          <w:szCs w:val="20"/>
        </w:rPr>
      </w:pPr>
      <w:r w:rsidRPr="003001F0">
        <w:rPr>
          <w:rFonts w:ascii="Times New Roman" w:hAnsi="Times New Roman"/>
          <w:sz w:val="20"/>
          <w:szCs w:val="20"/>
        </w:rPr>
        <w:t>In this study, the S/N ratio was selected according to the criterion that smaller is better for particle size and bigger is better for both yield and electronic conductivity.</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023F38" w:rsidRPr="00AB40A1" w:rsidRDefault="00023F38" w:rsidP="00023F38">
      <w:pPr>
        <w:spacing w:after="0" w:line="240" w:lineRule="auto"/>
        <w:jc w:val="both"/>
        <w:rPr>
          <w:rFonts w:ascii="Times New Roman" w:hAnsi="Times New Roman"/>
          <w:b/>
          <w:sz w:val="20"/>
          <w:szCs w:val="20"/>
        </w:rPr>
      </w:pPr>
      <w:r w:rsidRPr="00AB40A1">
        <w:rPr>
          <w:rFonts w:ascii="Times New Roman" w:hAnsi="Times New Roman"/>
          <w:b/>
          <w:sz w:val="20"/>
          <w:szCs w:val="20"/>
        </w:rPr>
        <w:t>Morphology of the polypyrrole particles</w:t>
      </w:r>
    </w:p>
    <w:p w:rsidR="00016A7C" w:rsidRPr="00AB40A1" w:rsidRDefault="00023F38" w:rsidP="00AB40A1">
      <w:pPr>
        <w:pStyle w:val="ListParagraph"/>
        <w:spacing w:after="0" w:line="240" w:lineRule="auto"/>
        <w:ind w:left="0"/>
        <w:jc w:val="both"/>
        <w:rPr>
          <w:rFonts w:ascii="Times New Roman" w:hAnsi="Times New Roman"/>
          <w:sz w:val="20"/>
          <w:szCs w:val="20"/>
        </w:rPr>
      </w:pPr>
      <w:r w:rsidRPr="00AB40A1">
        <w:rPr>
          <w:rFonts w:ascii="Times New Roman" w:hAnsi="Times New Roman"/>
          <w:sz w:val="20"/>
          <w:szCs w:val="20"/>
          <w:lang w:val="en-GB"/>
        </w:rPr>
        <w:t xml:space="preserve">The FE-SEM morphology for the PPy particles obtained in this experiment was presented in </w:t>
      </w:r>
      <w:r w:rsidRPr="00AB40A1">
        <w:rPr>
          <w:rFonts w:ascii="Times New Roman" w:hAnsi="Times New Roman"/>
          <w:sz w:val="20"/>
          <w:szCs w:val="20"/>
          <w:lang w:val="en-GB"/>
        </w:rPr>
        <w:fldChar w:fldCharType="begin"/>
      </w:r>
      <w:r w:rsidRPr="00AB40A1">
        <w:rPr>
          <w:rFonts w:ascii="Times New Roman" w:hAnsi="Times New Roman"/>
          <w:sz w:val="20"/>
          <w:szCs w:val="20"/>
          <w:lang w:val="en-GB"/>
        </w:rPr>
        <w:instrText xml:space="preserve"> REF _Ref431978178 \h  \* MERGEFORMAT </w:instrText>
      </w:r>
      <w:r w:rsidRPr="00AB40A1">
        <w:rPr>
          <w:rFonts w:ascii="Times New Roman" w:hAnsi="Times New Roman"/>
          <w:sz w:val="20"/>
          <w:szCs w:val="20"/>
          <w:lang w:val="en-GB"/>
        </w:rPr>
      </w:r>
      <w:r w:rsidRPr="00AB40A1">
        <w:rPr>
          <w:rFonts w:ascii="Times New Roman" w:hAnsi="Times New Roman"/>
          <w:sz w:val="20"/>
          <w:szCs w:val="20"/>
          <w:lang w:val="en-GB"/>
        </w:rPr>
        <w:fldChar w:fldCharType="separate"/>
      </w:r>
      <w:r w:rsidR="00016A7C" w:rsidRPr="00AB40A1">
        <w:rPr>
          <w:rFonts w:ascii="Times New Roman" w:hAnsi="Times New Roman"/>
          <w:sz w:val="20"/>
          <w:szCs w:val="20"/>
        </w:rPr>
        <w:t xml:space="preserve">Figure </w:t>
      </w:r>
      <w:r w:rsidR="00016A7C" w:rsidRPr="00016A7C">
        <w:rPr>
          <w:rFonts w:ascii="Times New Roman" w:hAnsi="Times New Roman"/>
          <w:noProof/>
          <w:sz w:val="20"/>
          <w:szCs w:val="20"/>
        </w:rPr>
        <w:t>1</w:t>
      </w:r>
      <w:r w:rsidRPr="00AB40A1">
        <w:rPr>
          <w:rFonts w:ascii="Times New Roman" w:hAnsi="Times New Roman"/>
          <w:sz w:val="20"/>
          <w:szCs w:val="20"/>
          <w:lang w:val="en-GB"/>
        </w:rPr>
        <w:fldChar w:fldCharType="end"/>
      </w:r>
      <w:r w:rsidRPr="00AB40A1">
        <w:rPr>
          <w:rFonts w:ascii="Times New Roman" w:hAnsi="Times New Roman"/>
          <w:sz w:val="20"/>
          <w:szCs w:val="20"/>
          <w:lang w:val="en-GB"/>
        </w:rPr>
        <w:t xml:space="preserve">. As shown in </w:t>
      </w:r>
      <w:r w:rsidRPr="00AB40A1">
        <w:rPr>
          <w:rFonts w:ascii="Times New Roman" w:hAnsi="Times New Roman"/>
          <w:sz w:val="20"/>
          <w:szCs w:val="20"/>
          <w:lang w:val="en-GB"/>
        </w:rPr>
        <w:fldChar w:fldCharType="begin"/>
      </w:r>
      <w:r w:rsidRPr="00AB40A1">
        <w:rPr>
          <w:rFonts w:ascii="Times New Roman" w:hAnsi="Times New Roman"/>
          <w:sz w:val="20"/>
          <w:szCs w:val="20"/>
          <w:lang w:val="en-GB"/>
        </w:rPr>
        <w:instrText xml:space="preserve"> REF _Ref431978178 \h  \* MERGEFORMAT </w:instrText>
      </w:r>
      <w:r w:rsidRPr="00AB40A1">
        <w:rPr>
          <w:rFonts w:ascii="Times New Roman" w:hAnsi="Times New Roman"/>
          <w:sz w:val="20"/>
          <w:szCs w:val="20"/>
          <w:lang w:val="en-GB"/>
        </w:rPr>
      </w:r>
      <w:r w:rsidRPr="00AB40A1">
        <w:rPr>
          <w:rFonts w:ascii="Times New Roman" w:hAnsi="Times New Roman"/>
          <w:sz w:val="20"/>
          <w:szCs w:val="20"/>
          <w:lang w:val="en-GB"/>
        </w:rPr>
        <w:fldChar w:fldCharType="separate"/>
      </w:r>
      <w:r w:rsidR="00016A7C" w:rsidRPr="00AB40A1">
        <w:rPr>
          <w:rFonts w:ascii="Times New Roman" w:hAnsi="Times New Roman"/>
          <w:sz w:val="20"/>
          <w:szCs w:val="20"/>
        </w:rPr>
        <w:t xml:space="preserve">Figure </w:t>
      </w:r>
      <w:r w:rsidR="00016A7C" w:rsidRPr="00016A7C">
        <w:rPr>
          <w:rFonts w:ascii="Times New Roman" w:hAnsi="Times New Roman"/>
          <w:noProof/>
          <w:sz w:val="20"/>
          <w:szCs w:val="20"/>
        </w:rPr>
        <w:t>1</w:t>
      </w:r>
      <w:r w:rsidRPr="00AB40A1">
        <w:rPr>
          <w:rFonts w:ascii="Times New Roman" w:hAnsi="Times New Roman"/>
          <w:sz w:val="20"/>
          <w:szCs w:val="20"/>
          <w:lang w:val="en-GB"/>
        </w:rPr>
        <w:fldChar w:fldCharType="end"/>
      </w:r>
      <w:r w:rsidRPr="00AB40A1">
        <w:rPr>
          <w:rFonts w:ascii="Times New Roman" w:hAnsi="Times New Roman"/>
          <w:sz w:val="20"/>
          <w:szCs w:val="20"/>
          <w:lang w:val="en-GB"/>
        </w:rPr>
        <w:t xml:space="preserve">, all the PPy particles exhibited agglomerates of various sizes depending on the synthesis parameters. </w:t>
      </w:r>
      <w:r w:rsidRPr="00AB40A1">
        <w:rPr>
          <w:rFonts w:ascii="Times New Roman" w:hAnsi="Times New Roman"/>
          <w:sz w:val="20"/>
          <w:szCs w:val="20"/>
          <w:lang w:val="en-GB"/>
        </w:rPr>
        <w:fldChar w:fldCharType="begin"/>
      </w:r>
      <w:r w:rsidRPr="00AB40A1">
        <w:rPr>
          <w:rFonts w:ascii="Times New Roman" w:hAnsi="Times New Roman"/>
          <w:sz w:val="20"/>
          <w:szCs w:val="20"/>
          <w:lang w:val="en-GB"/>
        </w:rPr>
        <w:instrText xml:space="preserve"> REF _Ref431930747 \h  \* MERGEFORMAT </w:instrText>
      </w:r>
      <w:r w:rsidRPr="00AB40A1">
        <w:rPr>
          <w:rFonts w:ascii="Times New Roman" w:hAnsi="Times New Roman"/>
          <w:sz w:val="20"/>
          <w:szCs w:val="20"/>
          <w:lang w:val="en-GB"/>
        </w:rPr>
      </w:r>
      <w:r w:rsidRPr="00AB40A1">
        <w:rPr>
          <w:rFonts w:ascii="Times New Roman" w:hAnsi="Times New Roman"/>
          <w:sz w:val="20"/>
          <w:szCs w:val="20"/>
          <w:lang w:val="en-GB"/>
        </w:rPr>
        <w:fldChar w:fldCharType="separate"/>
      </w:r>
    </w:p>
    <w:p w:rsidR="00016A7C" w:rsidRPr="00485235" w:rsidRDefault="00016A7C" w:rsidP="00016A7C">
      <w:pPr>
        <w:pStyle w:val="ListParagraph"/>
        <w:jc w:val="both"/>
        <w:rPr>
          <w:rFonts w:ascii="Times New Roman" w:hAnsi="Times New Roman"/>
          <w:sz w:val="20"/>
          <w:szCs w:val="20"/>
        </w:rPr>
      </w:pPr>
    </w:p>
    <w:p w:rsidR="00023F38" w:rsidRPr="00AB40A1" w:rsidRDefault="00016A7C" w:rsidP="00023F38">
      <w:pPr>
        <w:pStyle w:val="ListParagraph"/>
        <w:spacing w:after="0" w:line="240" w:lineRule="auto"/>
        <w:ind w:left="0"/>
        <w:jc w:val="both"/>
        <w:rPr>
          <w:rFonts w:ascii="Times New Roman" w:hAnsi="Times New Roman"/>
          <w:sz w:val="20"/>
          <w:szCs w:val="20"/>
          <w:lang w:val="en-GB"/>
        </w:rPr>
      </w:pPr>
      <w:r w:rsidRPr="00AB40A1">
        <w:rPr>
          <w:rFonts w:ascii="Times New Roman" w:hAnsi="Times New Roman"/>
          <w:noProof/>
          <w:sz w:val="20"/>
          <w:szCs w:val="20"/>
        </w:rPr>
        <w:t>Table</w:t>
      </w:r>
      <w:r w:rsidRPr="00AB40A1">
        <w:rPr>
          <w:rFonts w:ascii="Times New Roman" w:hAnsi="Times New Roman"/>
          <w:sz w:val="20"/>
          <w:szCs w:val="20"/>
        </w:rPr>
        <w:t xml:space="preserve"> </w:t>
      </w:r>
      <w:r>
        <w:rPr>
          <w:rFonts w:ascii="Times New Roman" w:hAnsi="Times New Roman"/>
          <w:noProof/>
          <w:sz w:val="20"/>
          <w:szCs w:val="20"/>
        </w:rPr>
        <w:t>3</w:t>
      </w:r>
      <w:r w:rsidR="00023F38" w:rsidRPr="00AB40A1">
        <w:rPr>
          <w:rFonts w:ascii="Times New Roman" w:hAnsi="Times New Roman"/>
          <w:sz w:val="20"/>
          <w:szCs w:val="20"/>
          <w:lang w:val="en-GB"/>
        </w:rPr>
        <w:fldChar w:fldCharType="end"/>
      </w:r>
      <w:r w:rsidR="00023F38" w:rsidRPr="00AB40A1">
        <w:rPr>
          <w:rFonts w:ascii="Times New Roman" w:hAnsi="Times New Roman"/>
          <w:sz w:val="20"/>
          <w:szCs w:val="20"/>
          <w:lang w:val="en-GB"/>
        </w:rPr>
        <w:t xml:space="preserve"> shows the chemical composition of the PPy particles as obtained by EDAX. The results confirmed that the presence of sulfur originated from the dopant (TSOH). The presence of chlorine and iron elements from experiments no. 4 to no. 6 may come from FeCl</w:t>
      </w:r>
      <w:r w:rsidR="00023F38" w:rsidRPr="00AB40A1">
        <w:rPr>
          <w:rFonts w:ascii="Times New Roman" w:hAnsi="Times New Roman"/>
          <w:sz w:val="20"/>
          <w:szCs w:val="20"/>
          <w:vertAlign w:val="subscript"/>
          <w:lang w:val="en-GB"/>
        </w:rPr>
        <w:t>3</w:t>
      </w:r>
      <w:r w:rsidR="00023F38" w:rsidRPr="00AB40A1">
        <w:rPr>
          <w:rFonts w:ascii="Times New Roman" w:hAnsi="Times New Roman"/>
          <w:sz w:val="20"/>
          <w:szCs w:val="20"/>
          <w:lang w:val="en-GB"/>
        </w:rPr>
        <w:t>, which was doped into the PPy/TSOH particles as the oxidant.</w:t>
      </w:r>
    </w:p>
    <w:p w:rsidR="00AB40A1" w:rsidRPr="00AB40A1" w:rsidRDefault="00AB40A1" w:rsidP="00023F38">
      <w:pPr>
        <w:pStyle w:val="ListParagraph"/>
        <w:spacing w:after="0" w:line="240" w:lineRule="auto"/>
        <w:ind w:left="0"/>
        <w:jc w:val="both"/>
        <w:rPr>
          <w:rFonts w:ascii="Times New Roman" w:hAnsi="Times New Roman"/>
          <w:sz w:val="20"/>
          <w:szCs w:val="20"/>
          <w:lang w:val="en-GB"/>
        </w:rPr>
      </w:pPr>
    </w:p>
    <w:p w:rsidR="00023F38" w:rsidRPr="00AB40A1" w:rsidRDefault="00023F38" w:rsidP="00485235">
      <w:pPr>
        <w:spacing w:after="0" w:line="240" w:lineRule="auto"/>
        <w:jc w:val="center"/>
        <w:rPr>
          <w:rFonts w:ascii="Times New Roman" w:hAnsi="Times New Roman"/>
          <w:sz w:val="20"/>
          <w:szCs w:val="20"/>
        </w:rPr>
      </w:pPr>
      <w:r w:rsidRPr="00AB40A1">
        <w:rPr>
          <w:rFonts w:ascii="Times New Roman" w:hAnsi="Times New Roman"/>
          <w:noProof/>
          <w:sz w:val="20"/>
          <w:szCs w:val="20"/>
          <w:lang w:bidi="ar-SA"/>
        </w:rPr>
        <w:drawing>
          <wp:inline distT="0" distB="0" distL="0" distR="0" wp14:anchorId="1E199771" wp14:editId="56D37D3A">
            <wp:extent cx="4853940" cy="3767237"/>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2609" cy="3781727"/>
                    </a:xfrm>
                    <a:prstGeom prst="rect">
                      <a:avLst/>
                    </a:prstGeom>
                  </pic:spPr>
                </pic:pic>
              </a:graphicData>
            </a:graphic>
          </wp:inline>
        </w:drawing>
      </w:r>
    </w:p>
    <w:p w:rsidR="00023F38" w:rsidRPr="00485235" w:rsidRDefault="00023F38" w:rsidP="00485235">
      <w:pPr>
        <w:pStyle w:val="Caption"/>
        <w:spacing w:before="120" w:after="0"/>
        <w:jc w:val="center"/>
        <w:rPr>
          <w:rFonts w:ascii="Times New Roman" w:hAnsi="Times New Roman" w:cs="Times New Roman"/>
          <w:b w:val="0"/>
          <w:color w:val="auto"/>
          <w:sz w:val="20"/>
          <w:szCs w:val="20"/>
        </w:rPr>
      </w:pPr>
      <w:bookmarkStart w:id="0" w:name="_Ref431978178"/>
      <w:r w:rsidRPr="00AB40A1">
        <w:rPr>
          <w:rFonts w:ascii="Times New Roman" w:hAnsi="Times New Roman" w:cs="Times New Roman"/>
          <w:b w:val="0"/>
          <w:color w:val="auto"/>
          <w:sz w:val="20"/>
          <w:szCs w:val="20"/>
        </w:rPr>
        <w:t xml:space="preserve">Figure </w:t>
      </w:r>
      <w:r w:rsidRPr="00AB40A1">
        <w:rPr>
          <w:rFonts w:ascii="Times New Roman" w:hAnsi="Times New Roman" w:cs="Times New Roman"/>
          <w:b w:val="0"/>
          <w:color w:val="auto"/>
          <w:sz w:val="20"/>
          <w:szCs w:val="20"/>
        </w:rPr>
        <w:fldChar w:fldCharType="begin"/>
      </w:r>
      <w:r w:rsidRPr="00AB40A1">
        <w:rPr>
          <w:rFonts w:ascii="Times New Roman" w:hAnsi="Times New Roman" w:cs="Times New Roman"/>
          <w:b w:val="0"/>
          <w:color w:val="auto"/>
          <w:sz w:val="20"/>
          <w:szCs w:val="20"/>
        </w:rPr>
        <w:instrText xml:space="preserve"> SEQ Figure \* ARABIC </w:instrText>
      </w:r>
      <w:r w:rsidRPr="00AB40A1">
        <w:rPr>
          <w:rFonts w:ascii="Times New Roman" w:hAnsi="Times New Roman" w:cs="Times New Roman"/>
          <w:b w:val="0"/>
          <w:color w:val="auto"/>
          <w:sz w:val="20"/>
          <w:szCs w:val="20"/>
        </w:rPr>
        <w:fldChar w:fldCharType="separate"/>
      </w:r>
      <w:r w:rsidR="00016A7C">
        <w:rPr>
          <w:rFonts w:ascii="Times New Roman" w:hAnsi="Times New Roman" w:cs="Times New Roman"/>
          <w:b w:val="0"/>
          <w:noProof/>
          <w:color w:val="auto"/>
          <w:sz w:val="20"/>
          <w:szCs w:val="20"/>
        </w:rPr>
        <w:t>1</w:t>
      </w:r>
      <w:r w:rsidRPr="00AB40A1">
        <w:rPr>
          <w:rFonts w:ascii="Times New Roman" w:hAnsi="Times New Roman" w:cs="Times New Roman"/>
          <w:b w:val="0"/>
          <w:color w:val="auto"/>
          <w:sz w:val="20"/>
          <w:szCs w:val="20"/>
        </w:rPr>
        <w:fldChar w:fldCharType="end"/>
      </w:r>
      <w:bookmarkEnd w:id="0"/>
      <w:r w:rsidRPr="00AB40A1">
        <w:rPr>
          <w:rFonts w:ascii="Times New Roman" w:hAnsi="Times New Roman" w:cs="Times New Roman"/>
          <w:sz w:val="20"/>
          <w:szCs w:val="20"/>
        </w:rPr>
        <w:t xml:space="preserve">. </w:t>
      </w:r>
      <w:r w:rsidR="00AB40A1">
        <w:rPr>
          <w:rFonts w:ascii="Times New Roman" w:hAnsi="Times New Roman" w:cs="Times New Roman"/>
          <w:sz w:val="20"/>
          <w:szCs w:val="20"/>
        </w:rPr>
        <w:t xml:space="preserve"> </w:t>
      </w:r>
      <w:r w:rsidRPr="00AB40A1">
        <w:rPr>
          <w:rFonts w:ascii="Times New Roman" w:hAnsi="Times New Roman" w:cs="Times New Roman"/>
          <w:b w:val="0"/>
          <w:color w:val="auto"/>
          <w:sz w:val="20"/>
          <w:szCs w:val="20"/>
        </w:rPr>
        <w:t>FESEM images of the samples</w:t>
      </w:r>
    </w:p>
    <w:p w:rsidR="00AB40A1" w:rsidRPr="00AB40A1" w:rsidRDefault="00AB40A1" w:rsidP="00AB40A1">
      <w:pPr>
        <w:pStyle w:val="ListParagraph"/>
        <w:spacing w:after="0" w:line="240" w:lineRule="auto"/>
        <w:ind w:left="0"/>
        <w:jc w:val="both"/>
        <w:rPr>
          <w:rFonts w:ascii="Times New Roman" w:hAnsi="Times New Roman"/>
          <w:sz w:val="20"/>
          <w:szCs w:val="20"/>
        </w:rPr>
      </w:pPr>
      <w:bookmarkStart w:id="1" w:name="_Ref431930747"/>
    </w:p>
    <w:p w:rsidR="00023F38" w:rsidRPr="00485235" w:rsidRDefault="00023F38" w:rsidP="00485235">
      <w:pPr>
        <w:spacing w:after="0" w:line="240" w:lineRule="auto"/>
        <w:rPr>
          <w:rFonts w:ascii="Times New Roman" w:hAnsi="Times New Roman"/>
          <w:sz w:val="20"/>
          <w:szCs w:val="20"/>
        </w:rPr>
      </w:pPr>
    </w:p>
    <w:p w:rsidR="00023F38" w:rsidRPr="00485235" w:rsidRDefault="00023F38" w:rsidP="00485235">
      <w:pPr>
        <w:pStyle w:val="ListParagraph"/>
        <w:spacing w:after="120" w:line="240" w:lineRule="auto"/>
        <w:ind w:left="0"/>
        <w:contextualSpacing w:val="0"/>
        <w:jc w:val="center"/>
        <w:rPr>
          <w:rFonts w:ascii="Times New Roman" w:hAnsi="Times New Roman"/>
          <w:sz w:val="20"/>
          <w:szCs w:val="20"/>
        </w:rPr>
      </w:pPr>
      <w:r w:rsidRPr="00AB40A1">
        <w:rPr>
          <w:rFonts w:ascii="Times New Roman" w:hAnsi="Times New Roman"/>
          <w:sz w:val="20"/>
          <w:szCs w:val="20"/>
        </w:rPr>
        <w:t xml:space="preserve">Table </w:t>
      </w:r>
      <w:r w:rsidRPr="00AB40A1">
        <w:rPr>
          <w:rFonts w:ascii="Times New Roman" w:hAnsi="Times New Roman"/>
          <w:sz w:val="20"/>
          <w:szCs w:val="20"/>
        </w:rPr>
        <w:fldChar w:fldCharType="begin"/>
      </w:r>
      <w:r w:rsidRPr="00AB40A1">
        <w:rPr>
          <w:rFonts w:ascii="Times New Roman" w:hAnsi="Times New Roman"/>
          <w:sz w:val="20"/>
          <w:szCs w:val="20"/>
        </w:rPr>
        <w:instrText xml:space="preserve"> SEQ Table \* ARABIC </w:instrText>
      </w:r>
      <w:r w:rsidRPr="00AB40A1">
        <w:rPr>
          <w:rFonts w:ascii="Times New Roman" w:hAnsi="Times New Roman"/>
          <w:sz w:val="20"/>
          <w:szCs w:val="20"/>
        </w:rPr>
        <w:fldChar w:fldCharType="separate"/>
      </w:r>
      <w:r w:rsidR="00016A7C">
        <w:rPr>
          <w:rFonts w:ascii="Times New Roman" w:hAnsi="Times New Roman"/>
          <w:noProof/>
          <w:sz w:val="20"/>
          <w:szCs w:val="20"/>
        </w:rPr>
        <w:t>3</w:t>
      </w:r>
      <w:r w:rsidRPr="00AB40A1">
        <w:rPr>
          <w:rFonts w:ascii="Times New Roman" w:hAnsi="Times New Roman"/>
          <w:sz w:val="20"/>
          <w:szCs w:val="20"/>
        </w:rPr>
        <w:fldChar w:fldCharType="end"/>
      </w:r>
      <w:bookmarkEnd w:id="1"/>
      <w:r w:rsidRPr="00AB40A1">
        <w:rPr>
          <w:rFonts w:ascii="Times New Roman" w:hAnsi="Times New Roman"/>
          <w:sz w:val="20"/>
          <w:szCs w:val="20"/>
        </w:rPr>
        <w:t xml:space="preserve">. </w:t>
      </w:r>
      <w:r w:rsidR="00485235">
        <w:rPr>
          <w:rFonts w:ascii="Times New Roman" w:hAnsi="Times New Roman"/>
          <w:sz w:val="20"/>
          <w:szCs w:val="20"/>
        </w:rPr>
        <w:t xml:space="preserve"> </w:t>
      </w:r>
      <w:r w:rsidRPr="00AB40A1">
        <w:rPr>
          <w:rFonts w:ascii="Times New Roman" w:hAnsi="Times New Roman"/>
          <w:sz w:val="20"/>
          <w:szCs w:val="20"/>
        </w:rPr>
        <w:t>Chemical composition in weight percent as obtained by EDAX</w:t>
      </w:r>
    </w:p>
    <w:tbl>
      <w:tblPr>
        <w:tblStyle w:val="TableGrid"/>
        <w:tblW w:w="5752" w:type="dxa"/>
        <w:jc w:val="center"/>
        <w:tblLook w:val="04A0" w:firstRow="1" w:lastRow="0" w:firstColumn="1" w:lastColumn="0" w:noHBand="0" w:noVBand="1"/>
      </w:tblPr>
      <w:tblGrid>
        <w:gridCol w:w="1435"/>
        <w:gridCol w:w="778"/>
        <w:gridCol w:w="778"/>
        <w:gridCol w:w="778"/>
        <w:gridCol w:w="661"/>
        <w:gridCol w:w="661"/>
        <w:gridCol w:w="661"/>
      </w:tblGrid>
      <w:tr w:rsidR="00023F38" w:rsidRPr="00AB40A1" w:rsidTr="002F1275">
        <w:trPr>
          <w:trHeight w:val="258"/>
          <w:jc w:val="center"/>
        </w:trPr>
        <w:tc>
          <w:tcPr>
            <w:tcW w:w="0" w:type="auto"/>
            <w:vMerge w:val="restart"/>
            <w:tcBorders>
              <w:left w:val="nil"/>
              <w:right w:val="nil"/>
            </w:tcBorders>
            <w:vAlign w:val="center"/>
          </w:tcPr>
          <w:p w:rsidR="00023F38" w:rsidRPr="00AB40A1" w:rsidRDefault="00023F38" w:rsidP="002F1275">
            <w:pPr>
              <w:pStyle w:val="ListParagraph"/>
              <w:ind w:left="0"/>
              <w:jc w:val="center"/>
              <w:rPr>
                <w:rFonts w:ascii="Times New Roman" w:hAnsi="Times New Roman" w:cs="Times New Roman"/>
                <w:b/>
                <w:sz w:val="20"/>
                <w:szCs w:val="20"/>
              </w:rPr>
            </w:pPr>
            <w:r w:rsidRPr="00AB40A1">
              <w:rPr>
                <w:rFonts w:ascii="Times New Roman" w:hAnsi="Times New Roman" w:cs="Times New Roman"/>
                <w:b/>
                <w:sz w:val="20"/>
                <w:szCs w:val="20"/>
              </w:rPr>
              <w:t>Experiment</w:t>
            </w:r>
          </w:p>
        </w:tc>
        <w:tc>
          <w:tcPr>
            <w:tcW w:w="0" w:type="auto"/>
            <w:gridSpan w:val="6"/>
            <w:tcBorders>
              <w:left w:val="nil"/>
              <w:bottom w:val="single" w:sz="4" w:space="0" w:color="auto"/>
              <w:right w:val="nil"/>
            </w:tcBorders>
          </w:tcPr>
          <w:p w:rsidR="00023F38" w:rsidRPr="00AB40A1" w:rsidRDefault="00023F38" w:rsidP="00485235">
            <w:pPr>
              <w:pStyle w:val="ListParagraph"/>
              <w:spacing w:before="60"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Weight (%)</w:t>
            </w:r>
          </w:p>
        </w:tc>
      </w:tr>
      <w:tr w:rsidR="00023F38" w:rsidRPr="00AB40A1" w:rsidTr="002F1275">
        <w:trPr>
          <w:trHeight w:val="272"/>
          <w:jc w:val="center"/>
        </w:trPr>
        <w:tc>
          <w:tcPr>
            <w:tcW w:w="0" w:type="auto"/>
            <w:vMerge/>
            <w:tcBorders>
              <w:left w:val="nil"/>
              <w:bottom w:val="single" w:sz="4" w:space="0" w:color="auto"/>
              <w:right w:val="nil"/>
            </w:tcBorders>
          </w:tcPr>
          <w:p w:rsidR="00023F38" w:rsidRPr="00AB40A1" w:rsidRDefault="00023F38" w:rsidP="002F1275">
            <w:pPr>
              <w:pStyle w:val="ListParagraph"/>
              <w:ind w:left="0"/>
              <w:jc w:val="both"/>
              <w:rPr>
                <w:rFonts w:ascii="Times New Roman" w:hAnsi="Times New Roman" w:cs="Times New Roman"/>
                <w:b/>
                <w:sz w:val="20"/>
                <w:szCs w:val="20"/>
              </w:rPr>
            </w:pPr>
          </w:p>
        </w:tc>
        <w:tc>
          <w:tcPr>
            <w:tcW w:w="0" w:type="auto"/>
            <w:tcBorders>
              <w:left w:val="nil"/>
              <w:bottom w:val="single" w:sz="4" w:space="0" w:color="auto"/>
              <w:right w:val="nil"/>
            </w:tcBorders>
          </w:tcPr>
          <w:p w:rsidR="00023F38" w:rsidRPr="00AB40A1" w:rsidRDefault="00023F38" w:rsidP="00485235">
            <w:pPr>
              <w:pStyle w:val="ListParagraph"/>
              <w:spacing w:after="6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C</w:t>
            </w:r>
          </w:p>
        </w:tc>
        <w:tc>
          <w:tcPr>
            <w:tcW w:w="0" w:type="auto"/>
            <w:tcBorders>
              <w:left w:val="nil"/>
              <w:bottom w:val="single" w:sz="4" w:space="0" w:color="auto"/>
              <w:right w:val="nil"/>
            </w:tcBorders>
          </w:tcPr>
          <w:p w:rsidR="00023F38" w:rsidRPr="00AB40A1" w:rsidRDefault="00023F38" w:rsidP="00485235">
            <w:pPr>
              <w:pStyle w:val="ListParagraph"/>
              <w:spacing w:after="6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N</w:t>
            </w:r>
          </w:p>
        </w:tc>
        <w:tc>
          <w:tcPr>
            <w:tcW w:w="0" w:type="auto"/>
            <w:tcBorders>
              <w:left w:val="nil"/>
              <w:bottom w:val="single" w:sz="4" w:space="0" w:color="auto"/>
              <w:right w:val="nil"/>
            </w:tcBorders>
          </w:tcPr>
          <w:p w:rsidR="00023F38" w:rsidRPr="00AB40A1" w:rsidRDefault="00023F38" w:rsidP="00485235">
            <w:pPr>
              <w:pStyle w:val="ListParagraph"/>
              <w:spacing w:after="6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O</w:t>
            </w:r>
          </w:p>
        </w:tc>
        <w:tc>
          <w:tcPr>
            <w:tcW w:w="0" w:type="auto"/>
            <w:tcBorders>
              <w:left w:val="nil"/>
              <w:bottom w:val="single" w:sz="4" w:space="0" w:color="auto"/>
              <w:right w:val="nil"/>
            </w:tcBorders>
          </w:tcPr>
          <w:p w:rsidR="00023F38" w:rsidRPr="00AB40A1" w:rsidRDefault="00023F38" w:rsidP="00485235">
            <w:pPr>
              <w:pStyle w:val="ListParagraph"/>
              <w:spacing w:after="6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S</w:t>
            </w:r>
          </w:p>
        </w:tc>
        <w:tc>
          <w:tcPr>
            <w:tcW w:w="0" w:type="auto"/>
            <w:tcBorders>
              <w:left w:val="nil"/>
              <w:bottom w:val="single" w:sz="4" w:space="0" w:color="auto"/>
              <w:right w:val="nil"/>
            </w:tcBorders>
          </w:tcPr>
          <w:p w:rsidR="00023F38" w:rsidRPr="00AB40A1" w:rsidRDefault="00023F38" w:rsidP="00485235">
            <w:pPr>
              <w:pStyle w:val="ListParagraph"/>
              <w:spacing w:after="6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Cl</w:t>
            </w:r>
          </w:p>
        </w:tc>
        <w:tc>
          <w:tcPr>
            <w:tcW w:w="0" w:type="auto"/>
            <w:tcBorders>
              <w:left w:val="nil"/>
              <w:bottom w:val="single" w:sz="4" w:space="0" w:color="auto"/>
              <w:right w:val="nil"/>
            </w:tcBorders>
          </w:tcPr>
          <w:p w:rsidR="00023F38" w:rsidRPr="00AB40A1" w:rsidRDefault="00023F38" w:rsidP="00485235">
            <w:pPr>
              <w:pStyle w:val="ListParagraph"/>
              <w:spacing w:after="6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Fe</w:t>
            </w:r>
          </w:p>
        </w:tc>
      </w:tr>
      <w:tr w:rsidR="00023F38" w:rsidRPr="00AB40A1" w:rsidTr="002F1275">
        <w:trPr>
          <w:trHeight w:val="258"/>
          <w:jc w:val="center"/>
        </w:trPr>
        <w:tc>
          <w:tcPr>
            <w:tcW w:w="0" w:type="auto"/>
            <w:tcBorders>
              <w:left w:val="nil"/>
              <w:bottom w:val="nil"/>
              <w:right w:val="nil"/>
            </w:tcBorders>
          </w:tcPr>
          <w:p w:rsidR="00023F38" w:rsidRPr="00485235" w:rsidRDefault="00023F38" w:rsidP="00485235">
            <w:pPr>
              <w:pStyle w:val="ListParagraph"/>
              <w:spacing w:before="60" w:after="0" w:line="240" w:lineRule="auto"/>
              <w:ind w:left="0"/>
              <w:contextualSpacing w:val="0"/>
              <w:jc w:val="center"/>
              <w:rPr>
                <w:rFonts w:ascii="Times New Roman" w:hAnsi="Times New Roman" w:cs="Times New Roman"/>
                <w:sz w:val="20"/>
                <w:szCs w:val="20"/>
              </w:rPr>
            </w:pPr>
            <w:r w:rsidRPr="00485235">
              <w:rPr>
                <w:rFonts w:ascii="Times New Roman" w:hAnsi="Times New Roman" w:cs="Times New Roman"/>
                <w:sz w:val="20"/>
                <w:szCs w:val="20"/>
              </w:rPr>
              <w:t>1</w:t>
            </w:r>
          </w:p>
        </w:tc>
        <w:tc>
          <w:tcPr>
            <w:tcW w:w="0" w:type="auto"/>
            <w:tcBorders>
              <w:left w:val="nil"/>
              <w:bottom w:val="nil"/>
              <w:right w:val="nil"/>
            </w:tcBorders>
          </w:tcPr>
          <w:p w:rsidR="00023F38" w:rsidRPr="00485235" w:rsidRDefault="00023F38" w:rsidP="00485235">
            <w:pPr>
              <w:pStyle w:val="ListParagraph"/>
              <w:spacing w:before="60" w:after="0" w:line="240" w:lineRule="auto"/>
              <w:ind w:left="0"/>
              <w:contextualSpacing w:val="0"/>
              <w:jc w:val="center"/>
              <w:rPr>
                <w:rFonts w:ascii="Times New Roman" w:hAnsi="Times New Roman" w:cs="Times New Roman"/>
                <w:sz w:val="20"/>
                <w:szCs w:val="20"/>
              </w:rPr>
            </w:pPr>
            <w:r w:rsidRPr="00485235">
              <w:rPr>
                <w:rFonts w:ascii="Times New Roman" w:hAnsi="Times New Roman" w:cs="Times New Roman"/>
                <w:sz w:val="20"/>
                <w:szCs w:val="20"/>
              </w:rPr>
              <w:t>68.24</w:t>
            </w:r>
          </w:p>
        </w:tc>
        <w:tc>
          <w:tcPr>
            <w:tcW w:w="0" w:type="auto"/>
            <w:tcBorders>
              <w:left w:val="nil"/>
              <w:bottom w:val="nil"/>
              <w:right w:val="nil"/>
            </w:tcBorders>
          </w:tcPr>
          <w:p w:rsidR="00023F38" w:rsidRPr="00485235" w:rsidRDefault="00023F38" w:rsidP="00485235">
            <w:pPr>
              <w:pStyle w:val="ListParagraph"/>
              <w:spacing w:before="60" w:after="0" w:line="240" w:lineRule="auto"/>
              <w:ind w:left="0"/>
              <w:contextualSpacing w:val="0"/>
              <w:jc w:val="center"/>
              <w:rPr>
                <w:rFonts w:ascii="Times New Roman" w:hAnsi="Times New Roman" w:cs="Times New Roman"/>
                <w:sz w:val="20"/>
                <w:szCs w:val="20"/>
              </w:rPr>
            </w:pPr>
            <w:r w:rsidRPr="00485235">
              <w:rPr>
                <w:rFonts w:ascii="Times New Roman" w:hAnsi="Times New Roman" w:cs="Times New Roman"/>
                <w:sz w:val="20"/>
                <w:szCs w:val="20"/>
              </w:rPr>
              <w:t>8.67</w:t>
            </w:r>
          </w:p>
        </w:tc>
        <w:tc>
          <w:tcPr>
            <w:tcW w:w="0" w:type="auto"/>
            <w:tcBorders>
              <w:left w:val="nil"/>
              <w:bottom w:val="nil"/>
              <w:right w:val="nil"/>
            </w:tcBorders>
          </w:tcPr>
          <w:p w:rsidR="00023F38" w:rsidRPr="00485235" w:rsidRDefault="00023F38" w:rsidP="00485235">
            <w:pPr>
              <w:pStyle w:val="ListParagraph"/>
              <w:spacing w:before="60" w:after="0" w:line="240" w:lineRule="auto"/>
              <w:ind w:left="0"/>
              <w:contextualSpacing w:val="0"/>
              <w:jc w:val="center"/>
              <w:rPr>
                <w:rFonts w:ascii="Times New Roman" w:hAnsi="Times New Roman" w:cs="Times New Roman"/>
                <w:sz w:val="20"/>
                <w:szCs w:val="20"/>
              </w:rPr>
            </w:pPr>
            <w:r w:rsidRPr="00485235">
              <w:rPr>
                <w:rFonts w:ascii="Times New Roman" w:hAnsi="Times New Roman" w:cs="Times New Roman"/>
                <w:sz w:val="20"/>
                <w:szCs w:val="20"/>
              </w:rPr>
              <w:t>20.32</w:t>
            </w:r>
          </w:p>
        </w:tc>
        <w:tc>
          <w:tcPr>
            <w:tcW w:w="0" w:type="auto"/>
            <w:tcBorders>
              <w:left w:val="nil"/>
              <w:bottom w:val="nil"/>
              <w:right w:val="nil"/>
            </w:tcBorders>
          </w:tcPr>
          <w:p w:rsidR="00023F38" w:rsidRPr="00485235" w:rsidRDefault="00023F38" w:rsidP="00485235">
            <w:pPr>
              <w:pStyle w:val="ListParagraph"/>
              <w:spacing w:before="60" w:after="0" w:line="240" w:lineRule="auto"/>
              <w:ind w:left="0"/>
              <w:contextualSpacing w:val="0"/>
              <w:jc w:val="center"/>
              <w:rPr>
                <w:rFonts w:ascii="Times New Roman" w:hAnsi="Times New Roman" w:cs="Times New Roman"/>
                <w:sz w:val="20"/>
                <w:szCs w:val="20"/>
              </w:rPr>
            </w:pPr>
            <w:r w:rsidRPr="00485235">
              <w:rPr>
                <w:rFonts w:ascii="Times New Roman" w:hAnsi="Times New Roman" w:cs="Times New Roman"/>
                <w:sz w:val="20"/>
                <w:szCs w:val="20"/>
              </w:rPr>
              <w:t>2.77</w:t>
            </w:r>
          </w:p>
        </w:tc>
        <w:tc>
          <w:tcPr>
            <w:tcW w:w="0" w:type="auto"/>
            <w:tcBorders>
              <w:left w:val="nil"/>
              <w:bottom w:val="nil"/>
              <w:right w:val="nil"/>
            </w:tcBorders>
          </w:tcPr>
          <w:p w:rsidR="00023F38" w:rsidRPr="00485235" w:rsidRDefault="00023F38" w:rsidP="00485235">
            <w:pPr>
              <w:pStyle w:val="ListParagraph"/>
              <w:spacing w:before="60" w:after="0" w:line="240" w:lineRule="auto"/>
              <w:ind w:left="0"/>
              <w:contextualSpacing w:val="0"/>
              <w:jc w:val="center"/>
              <w:rPr>
                <w:rFonts w:ascii="Times New Roman" w:hAnsi="Times New Roman" w:cs="Times New Roman"/>
                <w:sz w:val="20"/>
                <w:szCs w:val="20"/>
              </w:rPr>
            </w:pPr>
            <w:r w:rsidRPr="00485235">
              <w:rPr>
                <w:rFonts w:ascii="Times New Roman" w:hAnsi="Times New Roman" w:cs="Times New Roman"/>
                <w:sz w:val="20"/>
                <w:szCs w:val="20"/>
              </w:rPr>
              <w:t>-</w:t>
            </w:r>
          </w:p>
        </w:tc>
        <w:tc>
          <w:tcPr>
            <w:tcW w:w="0" w:type="auto"/>
            <w:tcBorders>
              <w:left w:val="nil"/>
              <w:bottom w:val="nil"/>
              <w:right w:val="nil"/>
            </w:tcBorders>
          </w:tcPr>
          <w:p w:rsidR="00023F38" w:rsidRPr="00485235" w:rsidRDefault="00023F38" w:rsidP="00485235">
            <w:pPr>
              <w:pStyle w:val="ListParagraph"/>
              <w:spacing w:before="60" w:after="0" w:line="240" w:lineRule="auto"/>
              <w:ind w:left="0"/>
              <w:contextualSpacing w:val="0"/>
              <w:jc w:val="center"/>
              <w:rPr>
                <w:rFonts w:ascii="Times New Roman" w:hAnsi="Times New Roman" w:cs="Times New Roman"/>
                <w:sz w:val="20"/>
                <w:szCs w:val="20"/>
              </w:rPr>
            </w:pPr>
            <w:r w:rsidRPr="00485235">
              <w:rPr>
                <w:rFonts w:ascii="Times New Roman" w:hAnsi="Times New Roman" w:cs="Times New Roman"/>
                <w:sz w:val="20"/>
                <w:szCs w:val="20"/>
              </w:rPr>
              <w:t>-</w:t>
            </w:r>
          </w:p>
        </w:tc>
      </w:tr>
      <w:tr w:rsidR="00023F38" w:rsidRPr="00AB40A1" w:rsidTr="002F1275">
        <w:trPr>
          <w:trHeight w:val="258"/>
          <w:jc w:val="center"/>
        </w:trPr>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2</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61.98</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14.04</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18.97</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5.00</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r>
      <w:tr w:rsidR="00023F38" w:rsidRPr="00AB40A1" w:rsidTr="002F1275">
        <w:trPr>
          <w:trHeight w:val="272"/>
          <w:jc w:val="center"/>
        </w:trPr>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3</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75.47</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1.71</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13.91</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8.90</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r>
      <w:tr w:rsidR="00023F38" w:rsidRPr="00AB40A1" w:rsidTr="002F1275">
        <w:trPr>
          <w:trHeight w:val="258"/>
          <w:jc w:val="center"/>
        </w:trPr>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4</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63.39</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14.44</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16.37</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3.56</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1.86</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0.18</w:t>
            </w:r>
          </w:p>
        </w:tc>
      </w:tr>
      <w:tr w:rsidR="00023F38" w:rsidRPr="00AB40A1" w:rsidTr="002F1275">
        <w:trPr>
          <w:trHeight w:val="258"/>
          <w:jc w:val="center"/>
        </w:trPr>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5</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72.17</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1.54</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20.31</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3.64</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1.90</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0.44</w:t>
            </w:r>
          </w:p>
        </w:tc>
      </w:tr>
      <w:tr w:rsidR="00023F38" w:rsidRPr="00AB40A1" w:rsidTr="002F1275">
        <w:trPr>
          <w:trHeight w:val="258"/>
          <w:jc w:val="center"/>
        </w:trPr>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6</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70.96</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2.54</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11.94</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6.78</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3.66</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4.11</w:t>
            </w:r>
          </w:p>
        </w:tc>
      </w:tr>
      <w:tr w:rsidR="00023F38" w:rsidRPr="00AB40A1" w:rsidTr="002F1275">
        <w:trPr>
          <w:trHeight w:val="258"/>
          <w:jc w:val="center"/>
        </w:trPr>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7</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60.87</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13.03</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22.10</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4.01</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r>
      <w:tr w:rsidR="00023F38" w:rsidRPr="00AB40A1" w:rsidTr="002F1275">
        <w:trPr>
          <w:trHeight w:val="258"/>
          <w:jc w:val="center"/>
        </w:trPr>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8</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66.65</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0.70</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31.95</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0.70</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c>
          <w:tcPr>
            <w:tcW w:w="0" w:type="auto"/>
            <w:tcBorders>
              <w:top w:val="nil"/>
              <w:left w:val="nil"/>
              <w:bottom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r>
      <w:tr w:rsidR="00023F38" w:rsidRPr="00AB40A1" w:rsidTr="002F1275">
        <w:trPr>
          <w:trHeight w:val="272"/>
          <w:jc w:val="center"/>
        </w:trPr>
        <w:tc>
          <w:tcPr>
            <w:tcW w:w="0" w:type="auto"/>
            <w:tcBorders>
              <w:top w:val="nil"/>
              <w:left w:val="nil"/>
              <w:right w:val="nil"/>
            </w:tcBorders>
          </w:tcPr>
          <w:p w:rsidR="00023F38" w:rsidRPr="00485235" w:rsidRDefault="00023F38" w:rsidP="00485235">
            <w:pPr>
              <w:pStyle w:val="ListParagraph"/>
              <w:spacing w:after="60" w:line="240" w:lineRule="auto"/>
              <w:ind w:left="0"/>
              <w:contextualSpacing w:val="0"/>
              <w:jc w:val="center"/>
              <w:rPr>
                <w:rFonts w:ascii="Times New Roman" w:hAnsi="Times New Roman" w:cs="Times New Roman"/>
                <w:sz w:val="20"/>
                <w:szCs w:val="20"/>
              </w:rPr>
            </w:pPr>
            <w:r w:rsidRPr="00485235">
              <w:rPr>
                <w:rFonts w:ascii="Times New Roman" w:hAnsi="Times New Roman" w:cs="Times New Roman"/>
                <w:sz w:val="20"/>
                <w:szCs w:val="20"/>
              </w:rPr>
              <w:t>9</w:t>
            </w:r>
          </w:p>
        </w:tc>
        <w:tc>
          <w:tcPr>
            <w:tcW w:w="0" w:type="auto"/>
            <w:tcBorders>
              <w:top w:val="nil"/>
              <w:left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60.76</w:t>
            </w:r>
          </w:p>
        </w:tc>
        <w:tc>
          <w:tcPr>
            <w:tcW w:w="0" w:type="auto"/>
            <w:tcBorders>
              <w:top w:val="nil"/>
              <w:left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12.65</w:t>
            </w:r>
          </w:p>
        </w:tc>
        <w:tc>
          <w:tcPr>
            <w:tcW w:w="0" w:type="auto"/>
            <w:tcBorders>
              <w:top w:val="nil"/>
              <w:left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22.19</w:t>
            </w:r>
          </w:p>
        </w:tc>
        <w:tc>
          <w:tcPr>
            <w:tcW w:w="0" w:type="auto"/>
            <w:tcBorders>
              <w:top w:val="nil"/>
              <w:left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4.41</w:t>
            </w:r>
          </w:p>
        </w:tc>
        <w:tc>
          <w:tcPr>
            <w:tcW w:w="0" w:type="auto"/>
            <w:tcBorders>
              <w:top w:val="nil"/>
              <w:left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c>
          <w:tcPr>
            <w:tcW w:w="0" w:type="auto"/>
            <w:tcBorders>
              <w:top w:val="nil"/>
              <w:left w:val="nil"/>
              <w:right w:val="nil"/>
            </w:tcBorders>
          </w:tcPr>
          <w:p w:rsidR="00023F38" w:rsidRPr="00485235" w:rsidRDefault="00023F38" w:rsidP="00485235">
            <w:pPr>
              <w:pStyle w:val="ListParagraph"/>
              <w:spacing w:after="0" w:line="240" w:lineRule="auto"/>
              <w:ind w:left="0"/>
              <w:jc w:val="center"/>
              <w:rPr>
                <w:rFonts w:ascii="Times New Roman" w:hAnsi="Times New Roman" w:cs="Times New Roman"/>
                <w:sz w:val="20"/>
                <w:szCs w:val="20"/>
              </w:rPr>
            </w:pPr>
            <w:r w:rsidRPr="00485235">
              <w:rPr>
                <w:rFonts w:ascii="Times New Roman" w:hAnsi="Times New Roman" w:cs="Times New Roman"/>
                <w:sz w:val="20"/>
                <w:szCs w:val="20"/>
              </w:rPr>
              <w:t>-</w:t>
            </w:r>
          </w:p>
        </w:tc>
      </w:tr>
    </w:tbl>
    <w:p w:rsidR="00485235" w:rsidRPr="00AB40A1" w:rsidRDefault="00485235" w:rsidP="00485235">
      <w:pPr>
        <w:spacing w:after="0" w:line="240" w:lineRule="auto"/>
        <w:jc w:val="both"/>
        <w:rPr>
          <w:rFonts w:ascii="Times New Roman" w:hAnsi="Times New Roman"/>
          <w:b/>
          <w:sz w:val="20"/>
          <w:szCs w:val="20"/>
        </w:rPr>
      </w:pPr>
      <w:r w:rsidRPr="00AB40A1">
        <w:rPr>
          <w:rFonts w:ascii="Times New Roman" w:hAnsi="Times New Roman"/>
          <w:b/>
          <w:sz w:val="20"/>
          <w:szCs w:val="20"/>
        </w:rPr>
        <w:lastRenderedPageBreak/>
        <w:t>Taguchi experimental design analysis</w:t>
      </w:r>
    </w:p>
    <w:p w:rsidR="00485235" w:rsidRPr="00AB40A1" w:rsidRDefault="00485235" w:rsidP="00485235">
      <w:pPr>
        <w:pStyle w:val="ListParagraph"/>
        <w:spacing w:after="0" w:line="240" w:lineRule="auto"/>
        <w:ind w:left="0"/>
        <w:jc w:val="both"/>
        <w:rPr>
          <w:rFonts w:ascii="Times New Roman" w:hAnsi="Times New Roman"/>
          <w:sz w:val="20"/>
          <w:szCs w:val="20"/>
        </w:rPr>
      </w:pPr>
      <w:r w:rsidRPr="00AB40A1">
        <w:rPr>
          <w:rFonts w:ascii="Times New Roman" w:hAnsi="Times New Roman"/>
          <w:sz w:val="20"/>
          <w:szCs w:val="20"/>
          <w:lang w:val="en-GB"/>
        </w:rPr>
        <w:t xml:space="preserve">The Taguchi method was used to identify the optimal conditions and to select parameters that have the most influence on the yield, particle size and electronic conductivity of polypyrrole. The results of the measurement and S/N ratio values of the Taguchi method are shown in Table 4. </w:t>
      </w:r>
      <w:r w:rsidRPr="00AB40A1">
        <w:rPr>
          <w:rFonts w:ascii="Times New Roman" w:hAnsi="Times New Roman"/>
          <w:sz w:val="20"/>
          <w:szCs w:val="20"/>
        </w:rPr>
        <w:t xml:space="preserve">As shown in Table 4, the smallest particle size (0.394 µm) was found in experiment no. 1, whereas the highest yield (0.69 g) and electronic conductivity (0.730 S/cm) were found in experiments no. 3 and no. 6, respectively. </w:t>
      </w:r>
    </w:p>
    <w:p w:rsidR="00023F38" w:rsidRDefault="00023F38" w:rsidP="00023F38">
      <w:pPr>
        <w:spacing w:after="0" w:line="240" w:lineRule="auto"/>
        <w:rPr>
          <w:rFonts w:ascii="Times New Roman" w:hAnsi="Times New Roman"/>
          <w:sz w:val="20"/>
          <w:szCs w:val="20"/>
        </w:rPr>
      </w:pPr>
    </w:p>
    <w:p w:rsidR="00485235" w:rsidRPr="00AB40A1" w:rsidRDefault="00485235" w:rsidP="00023F38">
      <w:pPr>
        <w:spacing w:after="0" w:line="240" w:lineRule="auto"/>
        <w:rPr>
          <w:rFonts w:ascii="Times New Roman" w:hAnsi="Times New Roman"/>
          <w:sz w:val="20"/>
          <w:szCs w:val="20"/>
        </w:rPr>
      </w:pPr>
    </w:p>
    <w:p w:rsidR="00A84B90" w:rsidRDefault="00023F38" w:rsidP="00A84B90">
      <w:pPr>
        <w:pStyle w:val="Caption"/>
        <w:keepNext/>
        <w:spacing w:after="0"/>
        <w:jc w:val="center"/>
        <w:rPr>
          <w:rFonts w:ascii="Times New Roman" w:hAnsi="Times New Roman" w:cs="Times New Roman"/>
          <w:b w:val="0"/>
          <w:color w:val="auto"/>
          <w:sz w:val="20"/>
          <w:szCs w:val="20"/>
        </w:rPr>
      </w:pPr>
      <w:r w:rsidRPr="00AB40A1">
        <w:rPr>
          <w:rFonts w:ascii="Times New Roman" w:hAnsi="Times New Roman" w:cs="Times New Roman"/>
          <w:b w:val="0"/>
          <w:color w:val="auto"/>
          <w:sz w:val="20"/>
          <w:szCs w:val="20"/>
        </w:rPr>
        <w:t xml:space="preserve">Table </w:t>
      </w:r>
      <w:r w:rsidRPr="00AB40A1">
        <w:rPr>
          <w:rFonts w:ascii="Times New Roman" w:hAnsi="Times New Roman" w:cs="Times New Roman"/>
          <w:b w:val="0"/>
          <w:color w:val="auto"/>
          <w:sz w:val="20"/>
          <w:szCs w:val="20"/>
        </w:rPr>
        <w:fldChar w:fldCharType="begin"/>
      </w:r>
      <w:r w:rsidRPr="00AB40A1">
        <w:rPr>
          <w:rFonts w:ascii="Times New Roman" w:hAnsi="Times New Roman" w:cs="Times New Roman"/>
          <w:b w:val="0"/>
          <w:color w:val="auto"/>
          <w:sz w:val="20"/>
          <w:szCs w:val="20"/>
        </w:rPr>
        <w:instrText xml:space="preserve"> SEQ Table \* ARABIC </w:instrText>
      </w:r>
      <w:r w:rsidRPr="00AB40A1">
        <w:rPr>
          <w:rFonts w:ascii="Times New Roman" w:hAnsi="Times New Roman" w:cs="Times New Roman"/>
          <w:b w:val="0"/>
          <w:color w:val="auto"/>
          <w:sz w:val="20"/>
          <w:szCs w:val="20"/>
        </w:rPr>
        <w:fldChar w:fldCharType="separate"/>
      </w:r>
      <w:r w:rsidR="00016A7C">
        <w:rPr>
          <w:rFonts w:ascii="Times New Roman" w:hAnsi="Times New Roman" w:cs="Times New Roman"/>
          <w:b w:val="0"/>
          <w:noProof/>
          <w:color w:val="auto"/>
          <w:sz w:val="20"/>
          <w:szCs w:val="20"/>
        </w:rPr>
        <w:t>4</w:t>
      </w:r>
      <w:r w:rsidRPr="00AB40A1">
        <w:rPr>
          <w:rFonts w:ascii="Times New Roman" w:hAnsi="Times New Roman" w:cs="Times New Roman"/>
          <w:b w:val="0"/>
          <w:color w:val="auto"/>
          <w:sz w:val="20"/>
          <w:szCs w:val="20"/>
        </w:rPr>
        <w:fldChar w:fldCharType="end"/>
      </w:r>
      <w:r w:rsidRPr="00AB40A1">
        <w:rPr>
          <w:rFonts w:ascii="Times New Roman" w:hAnsi="Times New Roman" w:cs="Times New Roman"/>
          <w:b w:val="0"/>
          <w:color w:val="auto"/>
          <w:sz w:val="20"/>
          <w:szCs w:val="20"/>
        </w:rPr>
        <w:t xml:space="preserve">. </w:t>
      </w:r>
      <w:r w:rsidR="00A84B90">
        <w:rPr>
          <w:rFonts w:ascii="Times New Roman" w:hAnsi="Times New Roman" w:cs="Times New Roman"/>
          <w:b w:val="0"/>
          <w:color w:val="auto"/>
          <w:sz w:val="20"/>
          <w:szCs w:val="20"/>
        </w:rPr>
        <w:t xml:space="preserve"> </w:t>
      </w:r>
      <w:r w:rsidRPr="00AB40A1">
        <w:rPr>
          <w:rFonts w:ascii="Times New Roman" w:hAnsi="Times New Roman" w:cs="Times New Roman"/>
          <w:b w:val="0"/>
          <w:color w:val="auto"/>
          <w:sz w:val="20"/>
          <w:szCs w:val="20"/>
        </w:rPr>
        <w:t>Experimental measured value and S/N ratio for yield, particle size and electronic conductivity</w:t>
      </w:r>
    </w:p>
    <w:p w:rsidR="00023F38" w:rsidRPr="00AB40A1" w:rsidRDefault="00023F38" w:rsidP="00A84B90">
      <w:pPr>
        <w:pStyle w:val="Caption"/>
        <w:keepNext/>
        <w:spacing w:after="120"/>
        <w:jc w:val="center"/>
        <w:rPr>
          <w:rFonts w:ascii="Times New Roman" w:hAnsi="Times New Roman" w:cs="Times New Roman"/>
          <w:b w:val="0"/>
          <w:color w:val="auto"/>
          <w:sz w:val="20"/>
          <w:szCs w:val="20"/>
        </w:rPr>
      </w:pPr>
      <w:r w:rsidRPr="00AB40A1">
        <w:rPr>
          <w:rFonts w:ascii="Times New Roman" w:hAnsi="Times New Roman" w:cs="Times New Roman"/>
          <w:b w:val="0"/>
          <w:color w:val="auto"/>
          <w:sz w:val="20"/>
          <w:szCs w:val="20"/>
        </w:rPr>
        <w:t>of polypyrrole particles</w:t>
      </w:r>
    </w:p>
    <w:tbl>
      <w:tblPr>
        <w:tblStyle w:val="TableGrid"/>
        <w:tblW w:w="8063" w:type="dxa"/>
        <w:jc w:val="center"/>
        <w:tblLook w:val="04A0" w:firstRow="1" w:lastRow="0" w:firstColumn="1" w:lastColumn="0" w:noHBand="0" w:noVBand="1"/>
      </w:tblPr>
      <w:tblGrid>
        <w:gridCol w:w="511"/>
        <w:gridCol w:w="1074"/>
        <w:gridCol w:w="1162"/>
        <w:gridCol w:w="222"/>
        <w:gridCol w:w="1216"/>
        <w:gridCol w:w="1149"/>
        <w:gridCol w:w="222"/>
        <w:gridCol w:w="1345"/>
        <w:gridCol w:w="1162"/>
      </w:tblGrid>
      <w:tr w:rsidR="00023F38" w:rsidRPr="00AB40A1" w:rsidTr="00795A26">
        <w:trPr>
          <w:trHeight w:val="233"/>
          <w:jc w:val="center"/>
        </w:trPr>
        <w:tc>
          <w:tcPr>
            <w:tcW w:w="0" w:type="auto"/>
            <w:tcBorders>
              <w:left w:val="nil"/>
              <w:bottom w:val="nil"/>
              <w:right w:val="nil"/>
            </w:tcBorders>
          </w:tcPr>
          <w:p w:rsidR="00023F38" w:rsidRPr="00AB40A1" w:rsidRDefault="00023F38" w:rsidP="00A84B90">
            <w:pPr>
              <w:pStyle w:val="ListParagraph"/>
              <w:spacing w:before="60"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No.</w:t>
            </w:r>
          </w:p>
        </w:tc>
        <w:tc>
          <w:tcPr>
            <w:tcW w:w="0" w:type="auto"/>
            <w:gridSpan w:val="2"/>
            <w:tcBorders>
              <w:left w:val="nil"/>
              <w:bottom w:val="single" w:sz="4" w:space="0" w:color="auto"/>
              <w:right w:val="nil"/>
            </w:tcBorders>
          </w:tcPr>
          <w:p w:rsidR="00023F38" w:rsidRPr="00AB40A1" w:rsidRDefault="00023F38" w:rsidP="00A84B90">
            <w:pPr>
              <w:pStyle w:val="ListParagraph"/>
              <w:spacing w:before="60"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Yield</w:t>
            </w:r>
          </w:p>
        </w:tc>
        <w:tc>
          <w:tcPr>
            <w:tcW w:w="0" w:type="auto"/>
            <w:tcBorders>
              <w:left w:val="nil"/>
              <w:bottom w:val="nil"/>
              <w:right w:val="nil"/>
            </w:tcBorders>
          </w:tcPr>
          <w:p w:rsidR="00023F38" w:rsidRPr="00AB40A1" w:rsidRDefault="00023F38" w:rsidP="00A84B90">
            <w:pPr>
              <w:pStyle w:val="ListParagraph"/>
              <w:spacing w:before="60" w:after="0" w:line="240" w:lineRule="auto"/>
              <w:ind w:left="0"/>
              <w:contextualSpacing w:val="0"/>
              <w:jc w:val="center"/>
              <w:rPr>
                <w:rFonts w:ascii="Times New Roman" w:hAnsi="Times New Roman" w:cs="Times New Roman"/>
                <w:b/>
                <w:sz w:val="20"/>
                <w:szCs w:val="20"/>
              </w:rPr>
            </w:pPr>
          </w:p>
        </w:tc>
        <w:tc>
          <w:tcPr>
            <w:tcW w:w="0" w:type="auto"/>
            <w:gridSpan w:val="2"/>
            <w:tcBorders>
              <w:left w:val="nil"/>
              <w:bottom w:val="single" w:sz="4" w:space="0" w:color="auto"/>
              <w:right w:val="nil"/>
            </w:tcBorders>
          </w:tcPr>
          <w:p w:rsidR="00023F38" w:rsidRPr="00AB40A1" w:rsidRDefault="00023F38" w:rsidP="00A84B90">
            <w:pPr>
              <w:pStyle w:val="ListParagraph"/>
              <w:spacing w:before="60"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Particle Size</w:t>
            </w:r>
          </w:p>
        </w:tc>
        <w:tc>
          <w:tcPr>
            <w:tcW w:w="0" w:type="auto"/>
            <w:tcBorders>
              <w:left w:val="nil"/>
              <w:bottom w:val="single" w:sz="4" w:space="0" w:color="auto"/>
              <w:right w:val="nil"/>
            </w:tcBorders>
          </w:tcPr>
          <w:p w:rsidR="00023F38" w:rsidRPr="00AB40A1" w:rsidRDefault="00023F38" w:rsidP="00A84B90">
            <w:pPr>
              <w:pStyle w:val="ListParagraph"/>
              <w:spacing w:before="60" w:after="0" w:line="240" w:lineRule="auto"/>
              <w:ind w:left="0"/>
              <w:contextualSpacing w:val="0"/>
              <w:jc w:val="center"/>
              <w:rPr>
                <w:rFonts w:ascii="Times New Roman" w:hAnsi="Times New Roman" w:cs="Times New Roman"/>
                <w:b/>
                <w:sz w:val="20"/>
                <w:szCs w:val="20"/>
              </w:rPr>
            </w:pPr>
          </w:p>
        </w:tc>
        <w:tc>
          <w:tcPr>
            <w:tcW w:w="0" w:type="auto"/>
            <w:gridSpan w:val="2"/>
            <w:tcBorders>
              <w:left w:val="nil"/>
              <w:bottom w:val="single" w:sz="4" w:space="0" w:color="auto"/>
              <w:right w:val="nil"/>
            </w:tcBorders>
          </w:tcPr>
          <w:p w:rsidR="00023F38" w:rsidRPr="00AB40A1" w:rsidRDefault="00023F38" w:rsidP="00A84B90">
            <w:pPr>
              <w:pStyle w:val="ListParagraph"/>
              <w:spacing w:before="60"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Electronic conductivity</w:t>
            </w:r>
          </w:p>
        </w:tc>
      </w:tr>
      <w:tr w:rsidR="00023F38" w:rsidRPr="00AB40A1" w:rsidTr="00795A26">
        <w:trPr>
          <w:trHeight w:val="475"/>
          <w:jc w:val="center"/>
        </w:trPr>
        <w:tc>
          <w:tcPr>
            <w:tcW w:w="0" w:type="auto"/>
            <w:tcBorders>
              <w:top w:val="nil"/>
              <w:left w:val="nil"/>
              <w:bottom w:val="single" w:sz="4" w:space="0" w:color="auto"/>
              <w:right w:val="nil"/>
            </w:tcBorders>
          </w:tcPr>
          <w:p w:rsidR="00023F38" w:rsidRPr="00AB40A1" w:rsidRDefault="00023F38" w:rsidP="00A84B90">
            <w:pPr>
              <w:pStyle w:val="ListParagraph"/>
              <w:spacing w:after="0" w:line="240" w:lineRule="auto"/>
              <w:ind w:left="0"/>
              <w:contextualSpacing w:val="0"/>
              <w:jc w:val="both"/>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tcPr>
          <w:p w:rsidR="00023F38" w:rsidRPr="00AB40A1" w:rsidRDefault="00023F38" w:rsidP="00A84B90">
            <w:pPr>
              <w:pStyle w:val="ListParagraph"/>
              <w:spacing w:after="6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Raw data (g)</w:t>
            </w:r>
          </w:p>
        </w:tc>
        <w:tc>
          <w:tcPr>
            <w:tcW w:w="0" w:type="auto"/>
            <w:tcBorders>
              <w:top w:val="single" w:sz="4" w:space="0" w:color="auto"/>
              <w:left w:val="nil"/>
              <w:bottom w:val="single" w:sz="4" w:space="0" w:color="auto"/>
              <w:right w:val="nil"/>
            </w:tcBorders>
          </w:tcPr>
          <w:p w:rsidR="00023F38" w:rsidRPr="00AB40A1" w:rsidRDefault="00023F38" w:rsidP="00A84B90">
            <w:pPr>
              <w:pStyle w:val="ListParagraph"/>
              <w:spacing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S/N ratio (dB)</w:t>
            </w:r>
          </w:p>
        </w:tc>
        <w:tc>
          <w:tcPr>
            <w:tcW w:w="0" w:type="auto"/>
            <w:tcBorders>
              <w:top w:val="single" w:sz="4" w:space="0" w:color="auto"/>
              <w:left w:val="nil"/>
              <w:bottom w:val="single" w:sz="4" w:space="0" w:color="auto"/>
              <w:right w:val="nil"/>
            </w:tcBorders>
          </w:tcPr>
          <w:p w:rsidR="00023F38" w:rsidRPr="00AB40A1" w:rsidRDefault="00023F38" w:rsidP="00A84B90">
            <w:pPr>
              <w:pStyle w:val="ListParagraph"/>
              <w:spacing w:after="0" w:line="240" w:lineRule="auto"/>
              <w:ind w:left="0"/>
              <w:contextualSpacing w:val="0"/>
              <w:jc w:val="center"/>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tcPr>
          <w:p w:rsidR="00023F38" w:rsidRPr="00AB40A1" w:rsidRDefault="00023F38" w:rsidP="00A84B90">
            <w:pPr>
              <w:pStyle w:val="ListParagraph"/>
              <w:spacing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Raw data (µm)</w:t>
            </w:r>
          </w:p>
        </w:tc>
        <w:tc>
          <w:tcPr>
            <w:tcW w:w="0" w:type="auto"/>
            <w:tcBorders>
              <w:top w:val="single" w:sz="4" w:space="0" w:color="auto"/>
              <w:left w:val="nil"/>
              <w:bottom w:val="single" w:sz="4" w:space="0" w:color="auto"/>
              <w:right w:val="nil"/>
            </w:tcBorders>
          </w:tcPr>
          <w:p w:rsidR="00023F38" w:rsidRPr="00AB40A1" w:rsidRDefault="00023F38" w:rsidP="00A84B90">
            <w:pPr>
              <w:pStyle w:val="ListParagraph"/>
              <w:spacing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S/N ratio (dB)</w:t>
            </w:r>
          </w:p>
        </w:tc>
        <w:tc>
          <w:tcPr>
            <w:tcW w:w="0" w:type="auto"/>
            <w:tcBorders>
              <w:top w:val="single" w:sz="4" w:space="0" w:color="auto"/>
              <w:left w:val="nil"/>
              <w:bottom w:val="single" w:sz="4" w:space="0" w:color="auto"/>
              <w:right w:val="nil"/>
            </w:tcBorders>
          </w:tcPr>
          <w:p w:rsidR="00023F38" w:rsidRPr="00AB40A1" w:rsidRDefault="00023F38" w:rsidP="00A84B90">
            <w:pPr>
              <w:pStyle w:val="ListParagraph"/>
              <w:spacing w:after="0" w:line="240" w:lineRule="auto"/>
              <w:ind w:left="0"/>
              <w:contextualSpacing w:val="0"/>
              <w:jc w:val="center"/>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tcPr>
          <w:p w:rsidR="00023F38" w:rsidRPr="00AB40A1" w:rsidRDefault="00023F38" w:rsidP="00A84B90">
            <w:pPr>
              <w:pStyle w:val="ListParagraph"/>
              <w:spacing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Raw data (S/cm)</w:t>
            </w:r>
          </w:p>
        </w:tc>
        <w:tc>
          <w:tcPr>
            <w:tcW w:w="0" w:type="auto"/>
            <w:tcBorders>
              <w:left w:val="nil"/>
              <w:bottom w:val="single" w:sz="4" w:space="0" w:color="auto"/>
              <w:right w:val="nil"/>
            </w:tcBorders>
          </w:tcPr>
          <w:p w:rsidR="00023F38" w:rsidRPr="00AB40A1" w:rsidRDefault="00023F38" w:rsidP="00A84B90">
            <w:pPr>
              <w:pStyle w:val="ListParagraph"/>
              <w:spacing w:after="0" w:line="240" w:lineRule="auto"/>
              <w:ind w:left="0"/>
              <w:contextualSpacing w:val="0"/>
              <w:jc w:val="center"/>
              <w:rPr>
                <w:rFonts w:ascii="Times New Roman" w:hAnsi="Times New Roman" w:cs="Times New Roman"/>
                <w:b/>
                <w:sz w:val="20"/>
                <w:szCs w:val="20"/>
              </w:rPr>
            </w:pPr>
            <w:r w:rsidRPr="00AB40A1">
              <w:rPr>
                <w:rFonts w:ascii="Times New Roman" w:hAnsi="Times New Roman" w:cs="Times New Roman"/>
                <w:b/>
                <w:sz w:val="20"/>
                <w:szCs w:val="20"/>
              </w:rPr>
              <w:t>S/N ratio (dB)</w:t>
            </w:r>
          </w:p>
        </w:tc>
      </w:tr>
      <w:tr w:rsidR="00023F38" w:rsidRPr="00B3181D" w:rsidTr="002F1275">
        <w:trPr>
          <w:trHeight w:val="237"/>
          <w:jc w:val="center"/>
        </w:trPr>
        <w:tc>
          <w:tcPr>
            <w:tcW w:w="0" w:type="auto"/>
            <w:tcBorders>
              <w:left w:val="nil"/>
              <w:bottom w:val="nil"/>
              <w:right w:val="nil"/>
            </w:tcBorders>
          </w:tcPr>
          <w:p w:rsidR="00023F38" w:rsidRPr="00B3181D" w:rsidRDefault="00023F38" w:rsidP="00B3181D">
            <w:pPr>
              <w:pStyle w:val="ListParagraph"/>
              <w:spacing w:before="60" w:after="0" w:line="240" w:lineRule="auto"/>
              <w:ind w:left="0"/>
              <w:contextualSpacing w:val="0"/>
              <w:jc w:val="both"/>
              <w:rPr>
                <w:rFonts w:ascii="Times New Roman" w:hAnsi="Times New Roman" w:cs="Times New Roman"/>
                <w:sz w:val="20"/>
                <w:szCs w:val="20"/>
              </w:rPr>
            </w:pPr>
            <w:r w:rsidRPr="00B3181D">
              <w:rPr>
                <w:rFonts w:ascii="Times New Roman" w:hAnsi="Times New Roman" w:cs="Times New Roman"/>
                <w:sz w:val="20"/>
                <w:szCs w:val="20"/>
              </w:rPr>
              <w:t>1</w:t>
            </w:r>
          </w:p>
        </w:tc>
        <w:tc>
          <w:tcPr>
            <w:tcW w:w="0" w:type="auto"/>
            <w:tcBorders>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0.09</w:t>
            </w:r>
          </w:p>
        </w:tc>
        <w:tc>
          <w:tcPr>
            <w:tcW w:w="0" w:type="auto"/>
            <w:tcBorders>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-20.92</w:t>
            </w:r>
          </w:p>
        </w:tc>
        <w:tc>
          <w:tcPr>
            <w:tcW w:w="0" w:type="auto"/>
            <w:tcBorders>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0.394</w:t>
            </w:r>
          </w:p>
        </w:tc>
        <w:tc>
          <w:tcPr>
            <w:tcW w:w="0" w:type="auto"/>
            <w:tcBorders>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8.09</w:t>
            </w:r>
          </w:p>
        </w:tc>
        <w:tc>
          <w:tcPr>
            <w:tcW w:w="0" w:type="auto"/>
            <w:tcBorders>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0.085</w:t>
            </w:r>
          </w:p>
        </w:tc>
        <w:tc>
          <w:tcPr>
            <w:tcW w:w="0" w:type="auto"/>
            <w:tcBorders>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-21.41</w:t>
            </w:r>
          </w:p>
        </w:tc>
      </w:tr>
      <w:tr w:rsidR="00023F38" w:rsidRPr="00B3181D" w:rsidTr="002F1275">
        <w:trPr>
          <w:trHeight w:val="237"/>
          <w:jc w:val="center"/>
        </w:trPr>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both"/>
              <w:rPr>
                <w:rFonts w:ascii="Times New Roman" w:hAnsi="Times New Roman" w:cs="Times New Roman"/>
                <w:sz w:val="20"/>
                <w:szCs w:val="20"/>
              </w:rPr>
            </w:pPr>
            <w:r w:rsidRPr="00B3181D">
              <w:rPr>
                <w:rFonts w:ascii="Times New Roman" w:hAnsi="Times New Roman" w:cs="Times New Roman"/>
                <w:sz w:val="20"/>
                <w:szCs w:val="20"/>
              </w:rPr>
              <w:t>2</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0.34</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-9.37</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0.481</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6.36</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0.270</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-11.37</w:t>
            </w:r>
          </w:p>
        </w:tc>
      </w:tr>
      <w:tr w:rsidR="00023F38" w:rsidRPr="00B3181D" w:rsidTr="002F1275">
        <w:trPr>
          <w:trHeight w:val="237"/>
          <w:jc w:val="center"/>
        </w:trPr>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both"/>
              <w:rPr>
                <w:rFonts w:ascii="Times New Roman" w:hAnsi="Times New Roman" w:cs="Times New Roman"/>
                <w:sz w:val="20"/>
                <w:szCs w:val="20"/>
              </w:rPr>
            </w:pPr>
            <w:r w:rsidRPr="00B3181D">
              <w:rPr>
                <w:rFonts w:ascii="Times New Roman" w:hAnsi="Times New Roman" w:cs="Times New Roman"/>
                <w:sz w:val="20"/>
                <w:szCs w:val="20"/>
              </w:rPr>
              <w:t>3</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0.69</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-3.22</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0.675</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3.42</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0.043</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-27.33</w:t>
            </w:r>
          </w:p>
        </w:tc>
      </w:tr>
      <w:tr w:rsidR="00023F38" w:rsidRPr="00B3181D" w:rsidTr="002F1275">
        <w:trPr>
          <w:trHeight w:val="237"/>
          <w:jc w:val="center"/>
        </w:trPr>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both"/>
              <w:rPr>
                <w:rFonts w:ascii="Times New Roman" w:hAnsi="Times New Roman" w:cs="Times New Roman"/>
                <w:sz w:val="20"/>
                <w:szCs w:val="20"/>
              </w:rPr>
            </w:pPr>
            <w:r w:rsidRPr="00B3181D">
              <w:rPr>
                <w:rFonts w:ascii="Times New Roman" w:hAnsi="Times New Roman" w:cs="Times New Roman"/>
                <w:sz w:val="20"/>
                <w:szCs w:val="20"/>
              </w:rPr>
              <w:t>4</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0.07</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-23.10</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1.574</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-3.94</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0.660</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-3.61</w:t>
            </w:r>
          </w:p>
        </w:tc>
      </w:tr>
      <w:tr w:rsidR="00023F38" w:rsidRPr="00B3181D" w:rsidTr="002F1275">
        <w:trPr>
          <w:trHeight w:val="237"/>
          <w:jc w:val="center"/>
        </w:trPr>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both"/>
              <w:rPr>
                <w:rFonts w:ascii="Times New Roman" w:hAnsi="Times New Roman" w:cs="Times New Roman"/>
                <w:sz w:val="20"/>
                <w:szCs w:val="20"/>
              </w:rPr>
            </w:pPr>
            <w:r w:rsidRPr="00B3181D">
              <w:rPr>
                <w:rFonts w:ascii="Times New Roman" w:hAnsi="Times New Roman" w:cs="Times New Roman"/>
                <w:sz w:val="20"/>
                <w:szCs w:val="20"/>
              </w:rPr>
              <w:t>5</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0.22</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-13.15</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0.430</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7.33</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0.230</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-12.77</w:t>
            </w:r>
          </w:p>
        </w:tc>
      </w:tr>
      <w:tr w:rsidR="00023F38" w:rsidRPr="00B3181D" w:rsidTr="002F1275">
        <w:trPr>
          <w:trHeight w:val="250"/>
          <w:jc w:val="center"/>
        </w:trPr>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both"/>
              <w:rPr>
                <w:rFonts w:ascii="Times New Roman" w:hAnsi="Times New Roman" w:cs="Times New Roman"/>
                <w:sz w:val="20"/>
                <w:szCs w:val="20"/>
              </w:rPr>
            </w:pPr>
            <w:r w:rsidRPr="00B3181D">
              <w:rPr>
                <w:rFonts w:ascii="Times New Roman" w:hAnsi="Times New Roman" w:cs="Times New Roman"/>
                <w:sz w:val="20"/>
                <w:szCs w:val="20"/>
              </w:rPr>
              <w:t>6</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0.43</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-7.33</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0.772</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2.25</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0.730</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-2.73</w:t>
            </w:r>
          </w:p>
        </w:tc>
      </w:tr>
      <w:tr w:rsidR="00023F38" w:rsidRPr="00B3181D" w:rsidTr="002F1275">
        <w:trPr>
          <w:trHeight w:val="237"/>
          <w:jc w:val="center"/>
        </w:trPr>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both"/>
              <w:rPr>
                <w:rFonts w:ascii="Times New Roman" w:hAnsi="Times New Roman" w:cs="Times New Roman"/>
                <w:sz w:val="20"/>
                <w:szCs w:val="20"/>
              </w:rPr>
            </w:pPr>
            <w:r w:rsidRPr="00B3181D">
              <w:rPr>
                <w:rFonts w:ascii="Times New Roman" w:hAnsi="Times New Roman" w:cs="Times New Roman"/>
                <w:sz w:val="20"/>
                <w:szCs w:val="20"/>
              </w:rPr>
              <w:t>7</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0.01</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-40.00</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0.965</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0.31</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0.014</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-37.08</w:t>
            </w:r>
          </w:p>
        </w:tc>
      </w:tr>
      <w:tr w:rsidR="00023F38" w:rsidRPr="00B3181D" w:rsidTr="002F1275">
        <w:trPr>
          <w:trHeight w:val="237"/>
          <w:jc w:val="center"/>
        </w:trPr>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both"/>
              <w:rPr>
                <w:rFonts w:ascii="Times New Roman" w:hAnsi="Times New Roman" w:cs="Times New Roman"/>
                <w:sz w:val="20"/>
                <w:szCs w:val="20"/>
              </w:rPr>
            </w:pPr>
            <w:r w:rsidRPr="00B3181D">
              <w:rPr>
                <w:rFonts w:ascii="Times New Roman" w:hAnsi="Times New Roman" w:cs="Times New Roman"/>
                <w:sz w:val="20"/>
                <w:szCs w:val="20"/>
              </w:rPr>
              <w:t>8</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0.20</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-13.98</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0.675</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3.41</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0.029</w:t>
            </w:r>
          </w:p>
        </w:tc>
        <w:tc>
          <w:tcPr>
            <w:tcW w:w="0" w:type="auto"/>
            <w:tcBorders>
              <w:top w:val="nil"/>
              <w:left w:val="nil"/>
              <w:bottom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-30.75</w:t>
            </w:r>
          </w:p>
        </w:tc>
      </w:tr>
      <w:tr w:rsidR="00023F38" w:rsidRPr="00B3181D" w:rsidTr="002F1275">
        <w:trPr>
          <w:trHeight w:val="250"/>
          <w:jc w:val="center"/>
        </w:trPr>
        <w:tc>
          <w:tcPr>
            <w:tcW w:w="0" w:type="auto"/>
            <w:tcBorders>
              <w:top w:val="nil"/>
              <w:left w:val="nil"/>
              <w:right w:val="nil"/>
            </w:tcBorders>
          </w:tcPr>
          <w:p w:rsidR="00023F38" w:rsidRPr="00B3181D" w:rsidRDefault="00023F38" w:rsidP="00B3181D">
            <w:pPr>
              <w:pStyle w:val="ListParagraph"/>
              <w:spacing w:before="60" w:after="60" w:line="240" w:lineRule="auto"/>
              <w:ind w:left="0"/>
              <w:contextualSpacing w:val="0"/>
              <w:jc w:val="both"/>
              <w:rPr>
                <w:rFonts w:ascii="Times New Roman" w:hAnsi="Times New Roman" w:cs="Times New Roman"/>
                <w:sz w:val="20"/>
                <w:szCs w:val="20"/>
              </w:rPr>
            </w:pPr>
            <w:r w:rsidRPr="00B3181D">
              <w:rPr>
                <w:rFonts w:ascii="Times New Roman" w:hAnsi="Times New Roman" w:cs="Times New Roman"/>
                <w:sz w:val="20"/>
                <w:szCs w:val="20"/>
              </w:rPr>
              <w:t>9</w:t>
            </w:r>
          </w:p>
        </w:tc>
        <w:tc>
          <w:tcPr>
            <w:tcW w:w="0" w:type="auto"/>
            <w:tcBorders>
              <w:top w:val="nil"/>
              <w:left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0.49</w:t>
            </w:r>
          </w:p>
        </w:tc>
        <w:tc>
          <w:tcPr>
            <w:tcW w:w="0" w:type="auto"/>
            <w:tcBorders>
              <w:top w:val="nil"/>
              <w:left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-6.20</w:t>
            </w:r>
          </w:p>
        </w:tc>
        <w:tc>
          <w:tcPr>
            <w:tcW w:w="0" w:type="auto"/>
            <w:tcBorders>
              <w:top w:val="nil"/>
              <w:left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1.059</w:t>
            </w:r>
          </w:p>
        </w:tc>
        <w:tc>
          <w:tcPr>
            <w:tcW w:w="0" w:type="auto"/>
            <w:tcBorders>
              <w:top w:val="nil"/>
              <w:left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0.50</w:t>
            </w:r>
          </w:p>
        </w:tc>
        <w:tc>
          <w:tcPr>
            <w:tcW w:w="0" w:type="auto"/>
            <w:tcBorders>
              <w:top w:val="nil"/>
              <w:left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p>
        </w:tc>
        <w:tc>
          <w:tcPr>
            <w:tcW w:w="0" w:type="auto"/>
            <w:tcBorders>
              <w:top w:val="nil"/>
              <w:left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0.030</w:t>
            </w:r>
          </w:p>
        </w:tc>
        <w:tc>
          <w:tcPr>
            <w:tcW w:w="0" w:type="auto"/>
            <w:tcBorders>
              <w:top w:val="nil"/>
              <w:left w:val="nil"/>
              <w:right w:val="nil"/>
            </w:tcBorders>
          </w:tcPr>
          <w:p w:rsidR="00023F38" w:rsidRPr="00B3181D" w:rsidRDefault="00023F38" w:rsidP="00B3181D">
            <w:pPr>
              <w:pStyle w:val="ListParagraph"/>
              <w:spacing w:before="60" w:after="0" w:line="240" w:lineRule="auto"/>
              <w:ind w:left="0"/>
              <w:contextualSpacing w:val="0"/>
              <w:jc w:val="center"/>
              <w:rPr>
                <w:rFonts w:ascii="Times New Roman" w:hAnsi="Times New Roman" w:cs="Times New Roman"/>
                <w:sz w:val="20"/>
                <w:szCs w:val="20"/>
              </w:rPr>
            </w:pPr>
            <w:r w:rsidRPr="00B3181D">
              <w:rPr>
                <w:rFonts w:ascii="Times New Roman" w:hAnsi="Times New Roman" w:cs="Times New Roman"/>
                <w:sz w:val="20"/>
                <w:szCs w:val="20"/>
              </w:rPr>
              <w:t>-30.46</w:t>
            </w:r>
          </w:p>
        </w:tc>
      </w:tr>
    </w:tbl>
    <w:p w:rsidR="00023F38" w:rsidRDefault="00023F38" w:rsidP="00023F38">
      <w:pPr>
        <w:pStyle w:val="ListParagraph"/>
        <w:spacing w:after="0" w:line="240" w:lineRule="auto"/>
        <w:ind w:left="0"/>
        <w:contextualSpacing w:val="0"/>
        <w:jc w:val="both"/>
        <w:rPr>
          <w:rFonts w:ascii="Times New Roman" w:hAnsi="Times New Roman"/>
          <w:sz w:val="20"/>
          <w:szCs w:val="20"/>
        </w:rPr>
      </w:pPr>
    </w:p>
    <w:p w:rsidR="00485235" w:rsidRPr="00AB40A1" w:rsidRDefault="00485235" w:rsidP="00485235">
      <w:pPr>
        <w:pStyle w:val="ListParagraph"/>
        <w:spacing w:after="0" w:line="240" w:lineRule="auto"/>
        <w:ind w:left="0"/>
        <w:jc w:val="both"/>
        <w:rPr>
          <w:rFonts w:ascii="Times New Roman" w:hAnsi="Times New Roman"/>
          <w:sz w:val="20"/>
          <w:szCs w:val="20"/>
        </w:rPr>
      </w:pPr>
    </w:p>
    <w:p w:rsidR="00023F38" w:rsidRPr="00AB40A1" w:rsidRDefault="00023F38" w:rsidP="00023F38">
      <w:pPr>
        <w:pStyle w:val="ListParagraph"/>
        <w:spacing w:after="0" w:line="240" w:lineRule="auto"/>
        <w:ind w:left="0"/>
        <w:jc w:val="both"/>
        <w:rPr>
          <w:rFonts w:ascii="Times New Roman" w:hAnsi="Times New Roman"/>
          <w:sz w:val="20"/>
          <w:szCs w:val="20"/>
          <w:lang w:val="en-GB"/>
        </w:rPr>
      </w:pPr>
      <w:r w:rsidRPr="00AB40A1">
        <w:rPr>
          <w:rFonts w:ascii="Times New Roman" w:hAnsi="Times New Roman"/>
          <w:sz w:val="20"/>
          <w:szCs w:val="20"/>
          <w:lang w:val="en-GB"/>
        </w:rPr>
        <w:t>The mean S/N ratio for each parameter level is summarized in Table 5.</w:t>
      </w:r>
      <w:r w:rsidRPr="00AB40A1">
        <w:rPr>
          <w:rFonts w:ascii="Times New Roman" w:hAnsi="Times New Roman"/>
          <w:color w:val="FF0000"/>
          <w:sz w:val="20"/>
          <w:szCs w:val="20"/>
          <w:lang w:val="en-GB"/>
        </w:rPr>
        <w:t xml:space="preserve"> </w:t>
      </w:r>
      <w:r w:rsidRPr="00AB40A1">
        <w:rPr>
          <w:rFonts w:ascii="Times New Roman" w:hAnsi="Times New Roman"/>
          <w:sz w:val="20"/>
          <w:szCs w:val="20"/>
          <w:lang w:val="en-GB"/>
        </w:rPr>
        <w:t>As shown in Table 5, the molar ratio of oxidant: pyrrole (76.91 %) has the highest value for yield and the oxidant type (82.62 %) has the highest value for electronic conductivity. Therefore, it can be concluded that the molar ratio of oxidant: pyrrole and oxidant type are the parameters that are significant and affect the yield and electronic conductivity, respectively. In contrast, all the parameters were found almost equally to affect the particle size (Table 5).</w:t>
      </w:r>
    </w:p>
    <w:p w:rsidR="00023F38" w:rsidRPr="00AB40A1" w:rsidRDefault="00023F38" w:rsidP="0088141A">
      <w:pPr>
        <w:pStyle w:val="ListParagraph"/>
        <w:spacing w:after="120" w:line="240" w:lineRule="auto"/>
        <w:ind w:left="0"/>
        <w:contextualSpacing w:val="0"/>
        <w:jc w:val="both"/>
        <w:rPr>
          <w:rFonts w:ascii="Times New Roman" w:hAnsi="Times New Roman"/>
          <w:sz w:val="20"/>
          <w:szCs w:val="20"/>
          <w:lang w:val="en-GB"/>
        </w:rPr>
      </w:pPr>
    </w:p>
    <w:p w:rsidR="00023F38" w:rsidRPr="00AB40A1" w:rsidRDefault="00023F38" w:rsidP="00B3181D">
      <w:pPr>
        <w:pStyle w:val="Caption"/>
        <w:keepNext/>
        <w:spacing w:after="120"/>
        <w:jc w:val="center"/>
        <w:rPr>
          <w:rFonts w:ascii="Times New Roman" w:hAnsi="Times New Roman" w:cs="Times New Roman"/>
          <w:b w:val="0"/>
          <w:color w:val="auto"/>
          <w:sz w:val="20"/>
          <w:szCs w:val="20"/>
        </w:rPr>
      </w:pPr>
      <w:r w:rsidRPr="00AB40A1">
        <w:rPr>
          <w:rFonts w:ascii="Times New Roman" w:hAnsi="Times New Roman" w:cs="Times New Roman"/>
          <w:b w:val="0"/>
          <w:color w:val="auto"/>
          <w:sz w:val="20"/>
          <w:szCs w:val="20"/>
        </w:rPr>
        <w:t xml:space="preserve">Table </w:t>
      </w:r>
      <w:r w:rsidRPr="00AB40A1">
        <w:rPr>
          <w:rFonts w:ascii="Times New Roman" w:hAnsi="Times New Roman" w:cs="Times New Roman"/>
          <w:b w:val="0"/>
          <w:color w:val="auto"/>
          <w:sz w:val="20"/>
          <w:szCs w:val="20"/>
        </w:rPr>
        <w:fldChar w:fldCharType="begin"/>
      </w:r>
      <w:r w:rsidRPr="00AB40A1">
        <w:rPr>
          <w:rFonts w:ascii="Times New Roman" w:hAnsi="Times New Roman" w:cs="Times New Roman"/>
          <w:b w:val="0"/>
          <w:color w:val="auto"/>
          <w:sz w:val="20"/>
          <w:szCs w:val="20"/>
        </w:rPr>
        <w:instrText xml:space="preserve"> SEQ Table \* ARABIC </w:instrText>
      </w:r>
      <w:r w:rsidRPr="00AB40A1">
        <w:rPr>
          <w:rFonts w:ascii="Times New Roman" w:hAnsi="Times New Roman" w:cs="Times New Roman"/>
          <w:b w:val="0"/>
          <w:color w:val="auto"/>
          <w:sz w:val="20"/>
          <w:szCs w:val="20"/>
        </w:rPr>
        <w:fldChar w:fldCharType="separate"/>
      </w:r>
      <w:r w:rsidR="00016A7C">
        <w:rPr>
          <w:rFonts w:ascii="Times New Roman" w:hAnsi="Times New Roman" w:cs="Times New Roman"/>
          <w:b w:val="0"/>
          <w:noProof/>
          <w:color w:val="auto"/>
          <w:sz w:val="20"/>
          <w:szCs w:val="20"/>
        </w:rPr>
        <w:t>5</w:t>
      </w:r>
      <w:r w:rsidRPr="00AB40A1">
        <w:rPr>
          <w:rFonts w:ascii="Times New Roman" w:hAnsi="Times New Roman" w:cs="Times New Roman"/>
          <w:b w:val="0"/>
          <w:color w:val="auto"/>
          <w:sz w:val="20"/>
          <w:szCs w:val="20"/>
        </w:rPr>
        <w:fldChar w:fldCharType="end"/>
      </w:r>
      <w:r w:rsidRPr="00AB40A1">
        <w:rPr>
          <w:rFonts w:ascii="Times New Roman" w:hAnsi="Times New Roman" w:cs="Times New Roman"/>
          <w:b w:val="0"/>
          <w:color w:val="auto"/>
          <w:sz w:val="20"/>
          <w:szCs w:val="20"/>
        </w:rPr>
        <w:t xml:space="preserve">. </w:t>
      </w:r>
      <w:r w:rsidR="00B3181D">
        <w:rPr>
          <w:rFonts w:ascii="Times New Roman" w:hAnsi="Times New Roman" w:cs="Times New Roman"/>
          <w:b w:val="0"/>
          <w:color w:val="auto"/>
          <w:sz w:val="20"/>
          <w:szCs w:val="20"/>
        </w:rPr>
        <w:t xml:space="preserve">  </w:t>
      </w:r>
      <w:r w:rsidRPr="00AB40A1">
        <w:rPr>
          <w:rFonts w:ascii="Times New Roman" w:hAnsi="Times New Roman" w:cs="Times New Roman"/>
          <w:b w:val="0"/>
          <w:color w:val="auto"/>
          <w:sz w:val="20"/>
          <w:szCs w:val="20"/>
        </w:rPr>
        <w:t>Mean S/N ratio for yield, particle size, and electronic conductivity</w:t>
      </w:r>
    </w:p>
    <w:tbl>
      <w:tblPr>
        <w:tblStyle w:val="TableGrid"/>
        <w:tblW w:w="0" w:type="auto"/>
        <w:jc w:val="center"/>
        <w:tblLook w:val="04A0" w:firstRow="1" w:lastRow="0" w:firstColumn="1" w:lastColumn="0" w:noHBand="0" w:noVBand="1"/>
      </w:tblPr>
      <w:tblGrid>
        <w:gridCol w:w="2121"/>
        <w:gridCol w:w="1333"/>
        <w:gridCol w:w="1211"/>
        <w:gridCol w:w="733"/>
        <w:gridCol w:w="2078"/>
      </w:tblGrid>
      <w:tr w:rsidR="00023F38" w:rsidRPr="00AB40A1" w:rsidTr="002F1275">
        <w:trPr>
          <w:jc w:val="center"/>
        </w:trPr>
        <w:tc>
          <w:tcPr>
            <w:tcW w:w="0" w:type="auto"/>
            <w:tcBorders>
              <w:left w:val="nil"/>
              <w:bottom w:val="nil"/>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Factor</w:t>
            </w:r>
          </w:p>
        </w:tc>
        <w:tc>
          <w:tcPr>
            <w:tcW w:w="0" w:type="auto"/>
            <w:tcBorders>
              <w:left w:val="nil"/>
              <w:bottom w:val="nil"/>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A</w:t>
            </w:r>
          </w:p>
        </w:tc>
        <w:tc>
          <w:tcPr>
            <w:tcW w:w="0" w:type="auto"/>
            <w:tcBorders>
              <w:left w:val="nil"/>
              <w:bottom w:val="nil"/>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B</w:t>
            </w:r>
          </w:p>
        </w:tc>
        <w:tc>
          <w:tcPr>
            <w:tcW w:w="0" w:type="auto"/>
            <w:tcBorders>
              <w:left w:val="nil"/>
              <w:bottom w:val="nil"/>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C</w:t>
            </w:r>
          </w:p>
        </w:tc>
        <w:tc>
          <w:tcPr>
            <w:tcW w:w="0" w:type="auto"/>
            <w:tcBorders>
              <w:left w:val="nil"/>
              <w:bottom w:val="nil"/>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D</w:t>
            </w:r>
          </w:p>
        </w:tc>
      </w:tr>
      <w:tr w:rsidR="00023F38" w:rsidRPr="00AB40A1" w:rsidTr="002F1275">
        <w:trPr>
          <w:jc w:val="center"/>
        </w:trPr>
        <w:tc>
          <w:tcPr>
            <w:tcW w:w="0" w:type="auto"/>
            <w:tcBorders>
              <w:top w:val="nil"/>
              <w:left w:val="nil"/>
              <w:bottom w:val="single" w:sz="4" w:space="0" w:color="auto"/>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Parameter</w:t>
            </w:r>
          </w:p>
        </w:tc>
        <w:tc>
          <w:tcPr>
            <w:tcW w:w="0" w:type="auto"/>
            <w:tcBorders>
              <w:top w:val="nil"/>
              <w:left w:val="nil"/>
              <w:bottom w:val="single" w:sz="4" w:space="0" w:color="auto"/>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Oxidant type</w:t>
            </w:r>
          </w:p>
        </w:tc>
        <w:tc>
          <w:tcPr>
            <w:tcW w:w="0" w:type="auto"/>
            <w:tcBorders>
              <w:top w:val="nil"/>
              <w:left w:val="nil"/>
              <w:bottom w:val="single" w:sz="4" w:space="0" w:color="auto"/>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Molar ratio</w:t>
            </w:r>
          </w:p>
        </w:tc>
        <w:tc>
          <w:tcPr>
            <w:tcW w:w="0" w:type="auto"/>
            <w:tcBorders>
              <w:top w:val="nil"/>
              <w:left w:val="nil"/>
              <w:bottom w:val="single" w:sz="4" w:space="0" w:color="auto"/>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Time</w:t>
            </w:r>
          </w:p>
        </w:tc>
        <w:tc>
          <w:tcPr>
            <w:tcW w:w="0" w:type="auto"/>
            <w:tcBorders>
              <w:top w:val="nil"/>
              <w:left w:val="nil"/>
              <w:bottom w:val="single" w:sz="4" w:space="0" w:color="auto"/>
              <w:right w:val="nil"/>
            </w:tcBorders>
          </w:tcPr>
          <w:p w:rsidR="00023F38" w:rsidRPr="00AB40A1" w:rsidRDefault="00023F38" w:rsidP="00B3181D">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Dopant concentration</w:t>
            </w:r>
          </w:p>
        </w:tc>
      </w:tr>
      <w:tr w:rsidR="00023F38" w:rsidRPr="00AB40A1" w:rsidTr="002F1275">
        <w:trPr>
          <w:jc w:val="center"/>
        </w:trPr>
        <w:tc>
          <w:tcPr>
            <w:tcW w:w="0" w:type="auto"/>
            <w:tcBorders>
              <w:left w:val="nil"/>
              <w:bottom w:val="nil"/>
              <w:right w:val="nil"/>
            </w:tcBorders>
          </w:tcPr>
          <w:p w:rsidR="00023F38" w:rsidRPr="00B3181D" w:rsidRDefault="00023F38" w:rsidP="00B3181D">
            <w:pPr>
              <w:spacing w:after="0" w:line="240" w:lineRule="auto"/>
              <w:rPr>
                <w:rFonts w:ascii="Times New Roman" w:hAnsi="Times New Roman" w:cs="Times New Roman"/>
                <w:bCs/>
                <w:i/>
                <w:iCs/>
                <w:sz w:val="20"/>
                <w:szCs w:val="20"/>
              </w:rPr>
            </w:pPr>
            <w:r w:rsidRPr="00B3181D">
              <w:rPr>
                <w:rFonts w:ascii="Times New Roman" w:hAnsi="Times New Roman" w:cs="Times New Roman"/>
                <w:bCs/>
                <w:i/>
                <w:iCs/>
                <w:sz w:val="20"/>
                <w:szCs w:val="20"/>
              </w:rPr>
              <w:t>Yield</w:t>
            </w:r>
          </w:p>
        </w:tc>
        <w:tc>
          <w:tcPr>
            <w:tcW w:w="0" w:type="auto"/>
            <w:tcBorders>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c>
          <w:tcPr>
            <w:tcW w:w="0" w:type="auto"/>
            <w:tcBorders>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c>
          <w:tcPr>
            <w:tcW w:w="0" w:type="auto"/>
            <w:tcBorders>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c>
          <w:tcPr>
            <w:tcW w:w="0" w:type="auto"/>
            <w:tcBorders>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Level 1 (dB)</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-11.17</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-28.00</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-14.08</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-13.42</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Level 2 (dB)</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-14.53</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-12.17</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-12.89</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-18.90</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Level 3 (dB)</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b/>
                <w:sz w:val="20"/>
                <w:szCs w:val="20"/>
              </w:rPr>
            </w:pPr>
            <w:r w:rsidRPr="00B3181D">
              <w:rPr>
                <w:rFonts w:ascii="Times New Roman" w:hAnsi="Times New Roman" w:cs="Times New Roman"/>
                <w:sz w:val="20"/>
                <w:szCs w:val="20"/>
              </w:rPr>
              <w:t>-20.06</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-5.58</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-18.79</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-13.43</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ρ (%)</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11.67</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76.91</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5.65</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5.78</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bCs/>
                <w:i/>
                <w:iCs/>
                <w:sz w:val="20"/>
                <w:szCs w:val="20"/>
              </w:rPr>
            </w:pPr>
            <w:r w:rsidRPr="00B3181D">
              <w:rPr>
                <w:rFonts w:ascii="Times New Roman" w:hAnsi="Times New Roman" w:cs="Times New Roman"/>
                <w:bCs/>
                <w:i/>
                <w:iCs/>
                <w:sz w:val="20"/>
                <w:szCs w:val="20"/>
              </w:rPr>
              <w:t>Particle Size</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Level 1 (dB)</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5.96</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1.49</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4.58</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5.31</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Level 2 (dB)</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1.88</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5.70</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0.97</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2.98</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Level 3 (dB)</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1.41</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2.06</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3.69</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0.96</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ρ (%)</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31.67</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26.49</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17.88</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23.95</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bCs/>
                <w:i/>
                <w:iCs/>
                <w:sz w:val="20"/>
                <w:szCs w:val="20"/>
              </w:rPr>
            </w:pPr>
            <w:r w:rsidRPr="00B3181D">
              <w:rPr>
                <w:rFonts w:ascii="Times New Roman" w:hAnsi="Times New Roman" w:cs="Times New Roman"/>
                <w:bCs/>
                <w:i/>
                <w:iCs/>
                <w:sz w:val="20"/>
                <w:szCs w:val="20"/>
              </w:rPr>
              <w:t>Electronic Conductivity</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Level 1 (dB)</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-20.04</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-20.70</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-18.30</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-21.54</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Level 2 (dB)</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-6.37</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-18.30</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-15.15</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-17.06</w:t>
            </w:r>
          </w:p>
        </w:tc>
      </w:tr>
      <w:tr w:rsidR="00023F38" w:rsidRPr="00AB40A1" w:rsidTr="002F1275">
        <w:trPr>
          <w:jc w:val="center"/>
        </w:trPr>
        <w:tc>
          <w:tcPr>
            <w:tcW w:w="0" w:type="auto"/>
            <w:tcBorders>
              <w:top w:val="nil"/>
              <w:left w:val="nil"/>
              <w:bottom w:val="nil"/>
              <w:right w:val="nil"/>
            </w:tcBorders>
          </w:tcPr>
          <w:p w:rsidR="00023F38" w:rsidRPr="00B3181D" w:rsidRDefault="00023F38" w:rsidP="00B3181D">
            <w:pPr>
              <w:spacing w:after="0" w:line="240" w:lineRule="auto"/>
              <w:rPr>
                <w:rFonts w:ascii="Times New Roman" w:hAnsi="Times New Roman" w:cs="Times New Roman"/>
                <w:sz w:val="20"/>
                <w:szCs w:val="20"/>
              </w:rPr>
            </w:pPr>
            <w:r w:rsidRPr="00B3181D">
              <w:rPr>
                <w:rFonts w:ascii="Times New Roman" w:hAnsi="Times New Roman" w:cs="Times New Roman"/>
                <w:sz w:val="20"/>
                <w:szCs w:val="20"/>
              </w:rPr>
              <w:t>Level 3 (dB)</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-32.76</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-20.17</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-25.72</w:t>
            </w:r>
          </w:p>
        </w:tc>
        <w:tc>
          <w:tcPr>
            <w:tcW w:w="0" w:type="auto"/>
            <w:tcBorders>
              <w:top w:val="nil"/>
              <w:left w:val="nil"/>
              <w:bottom w:val="nil"/>
              <w:right w:val="nil"/>
            </w:tcBorders>
          </w:tcPr>
          <w:p w:rsidR="00023F38" w:rsidRPr="00B3181D" w:rsidRDefault="00023F38" w:rsidP="00B3181D">
            <w:pPr>
              <w:spacing w:after="0" w:line="240" w:lineRule="auto"/>
              <w:jc w:val="center"/>
              <w:rPr>
                <w:rFonts w:ascii="Times New Roman" w:hAnsi="Times New Roman" w:cs="Times New Roman"/>
                <w:sz w:val="20"/>
                <w:szCs w:val="20"/>
              </w:rPr>
            </w:pPr>
            <w:r w:rsidRPr="00B3181D">
              <w:rPr>
                <w:rFonts w:ascii="Times New Roman" w:hAnsi="Times New Roman" w:cs="Times New Roman"/>
                <w:sz w:val="20"/>
                <w:szCs w:val="20"/>
              </w:rPr>
              <w:t>-20.56</w:t>
            </w:r>
          </w:p>
        </w:tc>
      </w:tr>
      <w:tr w:rsidR="00023F38" w:rsidRPr="00AB40A1" w:rsidTr="002F1275">
        <w:trPr>
          <w:jc w:val="center"/>
        </w:trPr>
        <w:tc>
          <w:tcPr>
            <w:tcW w:w="0" w:type="auto"/>
            <w:tcBorders>
              <w:top w:val="nil"/>
              <w:left w:val="nil"/>
              <w:right w:val="nil"/>
            </w:tcBorders>
          </w:tcPr>
          <w:p w:rsidR="00023F38" w:rsidRPr="00B3181D" w:rsidRDefault="00023F38" w:rsidP="0088141A">
            <w:pPr>
              <w:spacing w:after="60" w:line="240" w:lineRule="auto"/>
              <w:rPr>
                <w:rFonts w:ascii="Times New Roman" w:hAnsi="Times New Roman" w:cs="Times New Roman"/>
                <w:sz w:val="20"/>
                <w:szCs w:val="20"/>
              </w:rPr>
            </w:pPr>
            <w:r w:rsidRPr="00B3181D">
              <w:rPr>
                <w:rFonts w:ascii="Times New Roman" w:hAnsi="Times New Roman" w:cs="Times New Roman"/>
                <w:sz w:val="20"/>
                <w:szCs w:val="20"/>
              </w:rPr>
              <w:t>ρ (%)</w:t>
            </w:r>
          </w:p>
        </w:tc>
        <w:tc>
          <w:tcPr>
            <w:tcW w:w="0" w:type="auto"/>
            <w:tcBorders>
              <w:top w:val="nil"/>
              <w:left w:val="nil"/>
              <w:right w:val="nil"/>
            </w:tcBorders>
          </w:tcPr>
          <w:p w:rsidR="00023F38" w:rsidRPr="00B3181D" w:rsidRDefault="00023F38" w:rsidP="0088141A">
            <w:pPr>
              <w:spacing w:after="60" w:line="240" w:lineRule="auto"/>
              <w:jc w:val="center"/>
              <w:rPr>
                <w:rFonts w:ascii="Times New Roman" w:hAnsi="Times New Roman" w:cs="Times New Roman"/>
                <w:sz w:val="20"/>
                <w:szCs w:val="20"/>
              </w:rPr>
            </w:pPr>
            <w:r w:rsidRPr="00B3181D">
              <w:rPr>
                <w:rFonts w:ascii="Times New Roman" w:hAnsi="Times New Roman" w:cs="Times New Roman"/>
                <w:sz w:val="20"/>
                <w:szCs w:val="20"/>
              </w:rPr>
              <w:t>82.62</w:t>
            </w:r>
          </w:p>
        </w:tc>
        <w:tc>
          <w:tcPr>
            <w:tcW w:w="0" w:type="auto"/>
            <w:tcBorders>
              <w:top w:val="nil"/>
              <w:left w:val="nil"/>
              <w:right w:val="nil"/>
            </w:tcBorders>
          </w:tcPr>
          <w:p w:rsidR="00023F38" w:rsidRPr="00B3181D" w:rsidRDefault="00023F38" w:rsidP="0088141A">
            <w:pPr>
              <w:spacing w:after="60" w:line="240" w:lineRule="auto"/>
              <w:jc w:val="center"/>
              <w:rPr>
                <w:rFonts w:ascii="Times New Roman" w:hAnsi="Times New Roman" w:cs="Times New Roman"/>
                <w:sz w:val="20"/>
                <w:szCs w:val="20"/>
              </w:rPr>
            </w:pPr>
            <w:r w:rsidRPr="00B3181D">
              <w:rPr>
                <w:rFonts w:ascii="Times New Roman" w:hAnsi="Times New Roman" w:cs="Times New Roman"/>
                <w:sz w:val="20"/>
                <w:szCs w:val="20"/>
              </w:rPr>
              <w:t>0.76</w:t>
            </w:r>
          </w:p>
        </w:tc>
        <w:tc>
          <w:tcPr>
            <w:tcW w:w="0" w:type="auto"/>
            <w:tcBorders>
              <w:top w:val="nil"/>
              <w:left w:val="nil"/>
              <w:right w:val="nil"/>
            </w:tcBorders>
          </w:tcPr>
          <w:p w:rsidR="00023F38" w:rsidRPr="00B3181D" w:rsidRDefault="00023F38" w:rsidP="0088141A">
            <w:pPr>
              <w:spacing w:after="60" w:line="240" w:lineRule="auto"/>
              <w:jc w:val="center"/>
              <w:rPr>
                <w:rFonts w:ascii="Times New Roman" w:hAnsi="Times New Roman" w:cs="Times New Roman"/>
                <w:sz w:val="20"/>
                <w:szCs w:val="20"/>
              </w:rPr>
            </w:pPr>
            <w:r w:rsidRPr="00B3181D">
              <w:rPr>
                <w:rFonts w:ascii="Times New Roman" w:hAnsi="Times New Roman" w:cs="Times New Roman"/>
                <w:sz w:val="20"/>
                <w:szCs w:val="20"/>
              </w:rPr>
              <w:t>13.99</w:t>
            </w:r>
          </w:p>
        </w:tc>
        <w:tc>
          <w:tcPr>
            <w:tcW w:w="0" w:type="auto"/>
            <w:tcBorders>
              <w:top w:val="nil"/>
              <w:left w:val="nil"/>
              <w:right w:val="nil"/>
            </w:tcBorders>
          </w:tcPr>
          <w:p w:rsidR="00023F38" w:rsidRPr="00B3181D" w:rsidRDefault="00023F38" w:rsidP="0088141A">
            <w:pPr>
              <w:spacing w:after="60" w:line="240" w:lineRule="auto"/>
              <w:jc w:val="center"/>
              <w:rPr>
                <w:rFonts w:ascii="Times New Roman" w:hAnsi="Times New Roman" w:cs="Times New Roman"/>
                <w:sz w:val="20"/>
                <w:szCs w:val="20"/>
              </w:rPr>
            </w:pPr>
            <w:r w:rsidRPr="00B3181D">
              <w:rPr>
                <w:rFonts w:ascii="Times New Roman" w:hAnsi="Times New Roman" w:cs="Times New Roman"/>
                <w:sz w:val="20"/>
                <w:szCs w:val="20"/>
              </w:rPr>
              <w:t>2.63</w:t>
            </w:r>
          </w:p>
        </w:tc>
      </w:tr>
    </w:tbl>
    <w:p w:rsidR="00023F38" w:rsidRPr="00AB40A1" w:rsidRDefault="00023F38" w:rsidP="00023F38">
      <w:pPr>
        <w:spacing w:after="0" w:line="240" w:lineRule="auto"/>
        <w:jc w:val="both"/>
        <w:rPr>
          <w:rFonts w:ascii="Times New Roman" w:hAnsi="Times New Roman"/>
          <w:sz w:val="20"/>
          <w:szCs w:val="20"/>
          <w:lang w:val="en-GB"/>
        </w:rPr>
      </w:pPr>
    </w:p>
    <w:p w:rsidR="00B3181D" w:rsidRPr="00AB40A1" w:rsidRDefault="00B3181D" w:rsidP="00B3181D">
      <w:pPr>
        <w:pStyle w:val="ListParagraph"/>
        <w:spacing w:after="0" w:line="240" w:lineRule="auto"/>
        <w:ind w:left="0"/>
        <w:jc w:val="both"/>
        <w:rPr>
          <w:rFonts w:ascii="Times New Roman" w:hAnsi="Times New Roman"/>
          <w:sz w:val="20"/>
          <w:szCs w:val="20"/>
          <w:lang w:val="en-GB"/>
        </w:rPr>
      </w:pPr>
      <w:r w:rsidRPr="00AB40A1">
        <w:rPr>
          <w:rFonts w:ascii="Times New Roman" w:hAnsi="Times New Roman"/>
          <w:sz w:val="20"/>
          <w:szCs w:val="20"/>
          <w:lang w:val="en-GB"/>
        </w:rPr>
        <w:t>Figure 2 displays the graphs for (a) yield, (b) particle size and (c) electronic conductivity. As shown in Figure 2 (a), the optimum levels for each of the parameters are A1, B3, C3, and D3. Therefore, based on the graph, the optimum conditions for maximizing the yield are an oxidant type of APS, a molar ratio of oxidant:pyrrole of 5:1, a polymerization time of 24 hours and a dopant concentration of 0.1 M. Figure 2 (b) displays the optimum levels for decreasing particle size, which are as follows: A1, B2, C1, and D1, i.e., an oxidant type of APS, a molar ratio of oxidant: pyrrole of 3:1, a polymerization time of 1 hour and a dopant concentration of 0.01 M. Finally, to maximize the electronic conductivity (Figure 2 (c)), the optimum conditions are at A2, B3, C2, and D2, i.e., an oxidant type of FeCl</w:t>
      </w:r>
      <w:r w:rsidRPr="00AB40A1">
        <w:rPr>
          <w:rFonts w:ascii="Times New Roman" w:hAnsi="Times New Roman"/>
          <w:sz w:val="20"/>
          <w:szCs w:val="20"/>
          <w:vertAlign w:val="subscript"/>
          <w:lang w:val="en-GB"/>
        </w:rPr>
        <w:t>3</w:t>
      </w:r>
      <w:r w:rsidRPr="00AB40A1">
        <w:rPr>
          <w:rFonts w:ascii="Times New Roman" w:hAnsi="Times New Roman"/>
          <w:sz w:val="20"/>
          <w:szCs w:val="20"/>
          <w:lang w:val="en-GB"/>
        </w:rPr>
        <w:t>, a molar ratio of oxidant: pyrrole of 5:1, a polymerization time of 8 hours and a dopant concentration of 0.05 M.</w:t>
      </w:r>
    </w:p>
    <w:p w:rsidR="00B3181D" w:rsidRPr="00AB40A1" w:rsidRDefault="00B3181D" w:rsidP="00B3181D">
      <w:pPr>
        <w:pStyle w:val="ListParagraph"/>
        <w:spacing w:after="0" w:line="240" w:lineRule="auto"/>
        <w:ind w:left="0"/>
        <w:jc w:val="both"/>
        <w:rPr>
          <w:rFonts w:ascii="Times New Roman" w:hAnsi="Times New Roman"/>
          <w:sz w:val="20"/>
          <w:szCs w:val="20"/>
          <w:lang w:val="en-GB"/>
        </w:rPr>
      </w:pPr>
    </w:p>
    <w:p w:rsidR="00023F38" w:rsidRPr="00AB40A1" w:rsidRDefault="00023F38" w:rsidP="00023F38">
      <w:pPr>
        <w:pStyle w:val="ListParagraph"/>
        <w:spacing w:after="0" w:line="240" w:lineRule="auto"/>
        <w:ind w:left="0"/>
        <w:jc w:val="both"/>
        <w:rPr>
          <w:rFonts w:ascii="Times New Roman" w:hAnsi="Times New Roman"/>
          <w:sz w:val="20"/>
          <w:szCs w:val="20"/>
          <w:highlight w:val="yellow"/>
          <w:lang w:val="en-GB"/>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03"/>
        <w:gridCol w:w="4686"/>
      </w:tblGrid>
      <w:tr w:rsidR="00023F38" w:rsidRPr="00AB40A1" w:rsidTr="00B3181D">
        <w:trPr>
          <w:trHeight w:val="3508"/>
          <w:jc w:val="center"/>
        </w:trPr>
        <w:tc>
          <w:tcPr>
            <w:tcW w:w="4337" w:type="dxa"/>
          </w:tcPr>
          <w:p w:rsidR="003B4A30" w:rsidRDefault="003B4A30" w:rsidP="00B3181D">
            <w:pPr>
              <w:pStyle w:val="ListParagraph"/>
              <w:spacing w:line="480" w:lineRule="auto"/>
              <w:ind w:left="0"/>
              <w:rPr>
                <w:rFonts w:ascii="Times New Roman" w:hAnsi="Times New Roman" w:cs="Times New Roman"/>
                <w:sz w:val="20"/>
                <w:szCs w:val="20"/>
                <w:lang w:val="en-GB"/>
              </w:rPr>
            </w:pPr>
          </w:p>
          <w:p w:rsidR="00023F38" w:rsidRPr="00AB40A1" w:rsidRDefault="00023F38" w:rsidP="00B3181D">
            <w:pPr>
              <w:pStyle w:val="ListParagraph"/>
              <w:spacing w:line="480" w:lineRule="auto"/>
              <w:ind w:left="0"/>
              <w:rPr>
                <w:rFonts w:ascii="Times New Roman" w:hAnsi="Times New Roman" w:cs="Times New Roman"/>
                <w:sz w:val="20"/>
                <w:szCs w:val="20"/>
                <w:lang w:val="en-GB"/>
              </w:rPr>
            </w:pPr>
            <w:r w:rsidRPr="00AB40A1">
              <w:rPr>
                <w:rFonts w:ascii="Times New Roman" w:hAnsi="Times New Roman"/>
                <w:noProof/>
                <w:sz w:val="20"/>
                <w:szCs w:val="20"/>
                <w:lang w:bidi="ar-SA"/>
              </w:rPr>
              <w:drawing>
                <wp:inline distT="0" distB="0" distL="0" distR="0" wp14:anchorId="0587E669" wp14:editId="499EEC63">
                  <wp:extent cx="2786231" cy="2120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a)_Com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7898" cy="2129487"/>
                          </a:xfrm>
                          <a:prstGeom prst="rect">
                            <a:avLst/>
                          </a:prstGeom>
                        </pic:spPr>
                      </pic:pic>
                    </a:graphicData>
                  </a:graphic>
                </wp:inline>
              </w:drawing>
            </w:r>
          </w:p>
        </w:tc>
        <w:tc>
          <w:tcPr>
            <w:tcW w:w="4415" w:type="dxa"/>
          </w:tcPr>
          <w:p w:rsidR="003B4A30" w:rsidRDefault="003B4A30" w:rsidP="002F1275">
            <w:pPr>
              <w:pStyle w:val="ListParagraph"/>
              <w:spacing w:line="480" w:lineRule="auto"/>
              <w:ind w:left="0"/>
              <w:jc w:val="both"/>
              <w:rPr>
                <w:rFonts w:ascii="Times New Roman" w:hAnsi="Times New Roman" w:cs="Times New Roman"/>
                <w:sz w:val="20"/>
                <w:szCs w:val="20"/>
                <w:lang w:val="en-GB"/>
              </w:rPr>
            </w:pPr>
          </w:p>
          <w:p w:rsidR="00023F38" w:rsidRPr="00AB40A1" w:rsidRDefault="00023F38" w:rsidP="002F1275">
            <w:pPr>
              <w:pStyle w:val="ListParagraph"/>
              <w:spacing w:line="480" w:lineRule="auto"/>
              <w:ind w:left="0"/>
              <w:jc w:val="both"/>
              <w:rPr>
                <w:rFonts w:ascii="Times New Roman" w:hAnsi="Times New Roman" w:cs="Times New Roman"/>
                <w:sz w:val="20"/>
                <w:szCs w:val="20"/>
                <w:lang w:val="en-GB"/>
              </w:rPr>
            </w:pPr>
            <w:r w:rsidRPr="00AB40A1">
              <w:rPr>
                <w:rFonts w:ascii="Times New Roman" w:hAnsi="Times New Roman"/>
                <w:noProof/>
                <w:sz w:val="20"/>
                <w:szCs w:val="20"/>
                <w:lang w:bidi="ar-SA"/>
              </w:rPr>
              <w:drawing>
                <wp:inline distT="0" distB="0" distL="0" distR="0" wp14:anchorId="70DF6C2D" wp14:editId="4645EEDC">
                  <wp:extent cx="2834640" cy="214678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b)_Com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7153" cy="2148683"/>
                          </a:xfrm>
                          <a:prstGeom prst="rect">
                            <a:avLst/>
                          </a:prstGeom>
                        </pic:spPr>
                      </pic:pic>
                    </a:graphicData>
                  </a:graphic>
                </wp:inline>
              </w:drawing>
            </w:r>
          </w:p>
        </w:tc>
        <w:bookmarkStart w:id="2" w:name="_GoBack"/>
        <w:bookmarkEnd w:id="2"/>
      </w:tr>
      <w:tr w:rsidR="00023F38" w:rsidRPr="00AB40A1" w:rsidTr="00B3181D">
        <w:trPr>
          <w:trHeight w:val="3451"/>
          <w:jc w:val="center"/>
        </w:trPr>
        <w:tc>
          <w:tcPr>
            <w:tcW w:w="8752" w:type="dxa"/>
            <w:gridSpan w:val="2"/>
          </w:tcPr>
          <w:p w:rsidR="00023F38" w:rsidRPr="00AB40A1" w:rsidRDefault="00023F38" w:rsidP="002F1275">
            <w:pPr>
              <w:pStyle w:val="ListParagraph"/>
              <w:spacing w:line="480" w:lineRule="auto"/>
              <w:ind w:left="0"/>
              <w:jc w:val="center"/>
              <w:rPr>
                <w:rFonts w:ascii="Times New Roman" w:hAnsi="Times New Roman" w:cs="Times New Roman"/>
                <w:sz w:val="20"/>
                <w:szCs w:val="20"/>
                <w:lang w:val="en-GB"/>
              </w:rPr>
            </w:pPr>
            <w:r w:rsidRPr="00AB40A1">
              <w:rPr>
                <w:rFonts w:ascii="Times New Roman" w:hAnsi="Times New Roman"/>
                <w:noProof/>
                <w:sz w:val="20"/>
                <w:szCs w:val="20"/>
                <w:lang w:bidi="ar-SA"/>
              </w:rPr>
              <w:drawing>
                <wp:inline distT="0" distB="0" distL="0" distR="0" wp14:anchorId="03E95926" wp14:editId="2A0DB782">
                  <wp:extent cx="2786231" cy="21165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c)_com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4828" cy="2115531"/>
                          </a:xfrm>
                          <a:prstGeom prst="rect">
                            <a:avLst/>
                          </a:prstGeom>
                        </pic:spPr>
                      </pic:pic>
                    </a:graphicData>
                  </a:graphic>
                </wp:inline>
              </w:drawing>
            </w:r>
          </w:p>
        </w:tc>
      </w:tr>
    </w:tbl>
    <w:p w:rsidR="00023F38" w:rsidRPr="00AB40A1" w:rsidRDefault="00023F38" w:rsidP="00023F38">
      <w:pPr>
        <w:pStyle w:val="Caption"/>
        <w:spacing w:after="0"/>
        <w:jc w:val="center"/>
        <w:rPr>
          <w:rFonts w:ascii="Times New Roman" w:hAnsi="Times New Roman" w:cs="Times New Roman"/>
          <w:b w:val="0"/>
          <w:color w:val="auto"/>
          <w:sz w:val="20"/>
          <w:szCs w:val="20"/>
        </w:rPr>
      </w:pPr>
    </w:p>
    <w:p w:rsidR="00023F38" w:rsidRPr="00AB40A1" w:rsidRDefault="00023F38" w:rsidP="00023F38">
      <w:pPr>
        <w:pStyle w:val="Caption"/>
        <w:spacing w:after="0"/>
        <w:jc w:val="center"/>
        <w:rPr>
          <w:rFonts w:ascii="Times New Roman" w:hAnsi="Times New Roman" w:cs="Times New Roman"/>
          <w:b w:val="0"/>
          <w:color w:val="auto"/>
          <w:sz w:val="20"/>
          <w:szCs w:val="20"/>
        </w:rPr>
      </w:pPr>
      <w:r w:rsidRPr="00AB40A1">
        <w:rPr>
          <w:rFonts w:ascii="Times New Roman" w:hAnsi="Times New Roman" w:cs="Times New Roman"/>
          <w:b w:val="0"/>
          <w:color w:val="auto"/>
          <w:sz w:val="20"/>
          <w:szCs w:val="20"/>
        </w:rPr>
        <w:t xml:space="preserve">Figure </w:t>
      </w:r>
      <w:r w:rsidRPr="00AB40A1">
        <w:rPr>
          <w:rFonts w:ascii="Times New Roman" w:hAnsi="Times New Roman" w:cs="Times New Roman"/>
          <w:b w:val="0"/>
          <w:color w:val="auto"/>
          <w:sz w:val="20"/>
          <w:szCs w:val="20"/>
        </w:rPr>
        <w:fldChar w:fldCharType="begin"/>
      </w:r>
      <w:r w:rsidRPr="00AB40A1">
        <w:rPr>
          <w:rFonts w:ascii="Times New Roman" w:hAnsi="Times New Roman" w:cs="Times New Roman"/>
          <w:b w:val="0"/>
          <w:color w:val="auto"/>
          <w:sz w:val="20"/>
          <w:szCs w:val="20"/>
        </w:rPr>
        <w:instrText xml:space="preserve"> SEQ Figure \* ARABIC </w:instrText>
      </w:r>
      <w:r w:rsidRPr="00AB40A1">
        <w:rPr>
          <w:rFonts w:ascii="Times New Roman" w:hAnsi="Times New Roman" w:cs="Times New Roman"/>
          <w:b w:val="0"/>
          <w:color w:val="auto"/>
          <w:sz w:val="20"/>
          <w:szCs w:val="20"/>
        </w:rPr>
        <w:fldChar w:fldCharType="separate"/>
      </w:r>
      <w:r w:rsidR="00016A7C">
        <w:rPr>
          <w:rFonts w:ascii="Times New Roman" w:hAnsi="Times New Roman" w:cs="Times New Roman"/>
          <w:b w:val="0"/>
          <w:noProof/>
          <w:color w:val="auto"/>
          <w:sz w:val="20"/>
          <w:szCs w:val="20"/>
        </w:rPr>
        <w:t>2</w:t>
      </w:r>
      <w:r w:rsidRPr="00AB40A1">
        <w:rPr>
          <w:rFonts w:ascii="Times New Roman" w:hAnsi="Times New Roman" w:cs="Times New Roman"/>
          <w:b w:val="0"/>
          <w:color w:val="auto"/>
          <w:sz w:val="20"/>
          <w:szCs w:val="20"/>
        </w:rPr>
        <w:fldChar w:fldCharType="end"/>
      </w:r>
      <w:r w:rsidRPr="00AB40A1">
        <w:rPr>
          <w:rFonts w:ascii="Times New Roman" w:hAnsi="Times New Roman" w:cs="Times New Roman"/>
          <w:b w:val="0"/>
          <w:color w:val="auto"/>
          <w:sz w:val="20"/>
          <w:szCs w:val="20"/>
        </w:rPr>
        <w:t xml:space="preserve">. </w:t>
      </w:r>
      <w:r w:rsidR="00B3181D">
        <w:rPr>
          <w:rFonts w:ascii="Times New Roman" w:hAnsi="Times New Roman" w:cs="Times New Roman"/>
          <w:b w:val="0"/>
          <w:color w:val="auto"/>
          <w:sz w:val="20"/>
          <w:szCs w:val="20"/>
        </w:rPr>
        <w:t xml:space="preserve"> </w:t>
      </w:r>
      <w:r w:rsidRPr="00AB40A1">
        <w:rPr>
          <w:rFonts w:ascii="Times New Roman" w:hAnsi="Times New Roman" w:cs="Times New Roman"/>
          <w:b w:val="0"/>
          <w:color w:val="auto"/>
          <w:sz w:val="20"/>
          <w:szCs w:val="20"/>
        </w:rPr>
        <w:t>Graph for (a) yield, (b) particle size, and (c) electronic conductivity</w:t>
      </w:r>
    </w:p>
    <w:p w:rsidR="00023F38" w:rsidRDefault="00023F38" w:rsidP="00023F38">
      <w:pPr>
        <w:spacing w:after="0" w:line="240" w:lineRule="auto"/>
        <w:rPr>
          <w:rFonts w:ascii="Times New Roman" w:hAnsi="Times New Roman"/>
          <w:sz w:val="20"/>
          <w:szCs w:val="20"/>
        </w:rPr>
      </w:pPr>
    </w:p>
    <w:p w:rsidR="00B3181D" w:rsidRPr="00AB40A1" w:rsidRDefault="00B3181D" w:rsidP="00023F38">
      <w:pPr>
        <w:spacing w:after="0" w:line="240" w:lineRule="auto"/>
        <w:rPr>
          <w:rFonts w:ascii="Times New Roman" w:hAnsi="Times New Roman"/>
          <w:sz w:val="20"/>
          <w:szCs w:val="20"/>
        </w:rPr>
      </w:pPr>
    </w:p>
    <w:p w:rsidR="00023F38" w:rsidRPr="00AB40A1" w:rsidRDefault="00023F38" w:rsidP="00023F38">
      <w:pPr>
        <w:pStyle w:val="ListParagraph"/>
        <w:spacing w:after="0" w:line="240" w:lineRule="auto"/>
        <w:ind w:left="0"/>
        <w:jc w:val="both"/>
        <w:rPr>
          <w:rFonts w:ascii="Times New Roman" w:hAnsi="Times New Roman"/>
          <w:sz w:val="20"/>
          <w:szCs w:val="20"/>
          <w:lang w:val="en-GB"/>
        </w:rPr>
      </w:pPr>
      <w:r w:rsidRPr="00AB40A1">
        <w:rPr>
          <w:rFonts w:ascii="Times New Roman" w:hAnsi="Times New Roman"/>
          <w:sz w:val="20"/>
          <w:szCs w:val="20"/>
          <w:lang w:val="en-GB"/>
        </w:rPr>
        <w:t xml:space="preserve">In addition to S/N ratio, the variance analysis (ANOVA) was performed to investigate which process parameters significantly affect the response variables. The results of the ANOVA for yield, particle size and electronic </w:t>
      </w:r>
      <w:r w:rsidRPr="00AB40A1">
        <w:rPr>
          <w:rFonts w:ascii="Times New Roman" w:hAnsi="Times New Roman"/>
          <w:sz w:val="20"/>
          <w:szCs w:val="20"/>
          <w:lang w:val="en-GB"/>
        </w:rPr>
        <w:lastRenderedPageBreak/>
        <w:t>conductivity are presented in Table 6. As shown in Table 6, the order of significance of the factors for yield is as follows: B&gt; A&gt; D&gt; C, whereas for particle size and electronic conductivity the order is: A&gt; B&gt; D&gt; C and A&gt; C&gt; D&gt; B, respectively.</w:t>
      </w:r>
    </w:p>
    <w:p w:rsidR="00023F38" w:rsidRDefault="00023F38" w:rsidP="00023F38">
      <w:pPr>
        <w:pStyle w:val="ListParagraph"/>
        <w:spacing w:after="0" w:line="240" w:lineRule="auto"/>
        <w:ind w:left="0"/>
        <w:jc w:val="both"/>
        <w:rPr>
          <w:rFonts w:ascii="Times New Roman" w:hAnsi="Times New Roman"/>
          <w:sz w:val="20"/>
          <w:szCs w:val="20"/>
          <w:lang w:val="en-GB"/>
        </w:rPr>
      </w:pPr>
    </w:p>
    <w:p w:rsidR="00083A32" w:rsidRPr="00AB40A1" w:rsidRDefault="00083A32" w:rsidP="00023F38">
      <w:pPr>
        <w:pStyle w:val="ListParagraph"/>
        <w:spacing w:after="0" w:line="240" w:lineRule="auto"/>
        <w:ind w:left="0"/>
        <w:contextualSpacing w:val="0"/>
        <w:jc w:val="both"/>
        <w:rPr>
          <w:rFonts w:ascii="Times New Roman" w:hAnsi="Times New Roman"/>
          <w:sz w:val="20"/>
          <w:szCs w:val="20"/>
          <w:lang w:val="en-GB"/>
        </w:rPr>
      </w:pPr>
    </w:p>
    <w:p w:rsidR="00023F38" w:rsidRPr="00AB40A1" w:rsidRDefault="00023F38" w:rsidP="00083A32">
      <w:pPr>
        <w:pStyle w:val="Caption"/>
        <w:keepNext/>
        <w:spacing w:after="120"/>
        <w:ind w:left="850" w:hanging="850"/>
        <w:jc w:val="center"/>
        <w:rPr>
          <w:rFonts w:ascii="Times New Roman" w:hAnsi="Times New Roman" w:cs="Times New Roman"/>
          <w:b w:val="0"/>
          <w:color w:val="auto"/>
          <w:sz w:val="20"/>
          <w:szCs w:val="20"/>
        </w:rPr>
      </w:pPr>
      <w:r w:rsidRPr="00AB40A1">
        <w:rPr>
          <w:rFonts w:ascii="Times New Roman" w:hAnsi="Times New Roman" w:cs="Times New Roman"/>
          <w:b w:val="0"/>
          <w:color w:val="auto"/>
          <w:sz w:val="20"/>
          <w:szCs w:val="20"/>
        </w:rPr>
        <w:t xml:space="preserve">Table </w:t>
      </w:r>
      <w:r w:rsidRPr="00AB40A1">
        <w:rPr>
          <w:rFonts w:ascii="Times New Roman" w:hAnsi="Times New Roman" w:cs="Times New Roman"/>
          <w:b w:val="0"/>
          <w:color w:val="auto"/>
          <w:sz w:val="20"/>
          <w:szCs w:val="20"/>
        </w:rPr>
        <w:fldChar w:fldCharType="begin"/>
      </w:r>
      <w:r w:rsidRPr="00AB40A1">
        <w:rPr>
          <w:rFonts w:ascii="Times New Roman" w:hAnsi="Times New Roman" w:cs="Times New Roman"/>
          <w:b w:val="0"/>
          <w:color w:val="auto"/>
          <w:sz w:val="20"/>
          <w:szCs w:val="20"/>
        </w:rPr>
        <w:instrText xml:space="preserve"> SEQ Table \* ARABIC </w:instrText>
      </w:r>
      <w:r w:rsidRPr="00AB40A1">
        <w:rPr>
          <w:rFonts w:ascii="Times New Roman" w:hAnsi="Times New Roman" w:cs="Times New Roman"/>
          <w:b w:val="0"/>
          <w:color w:val="auto"/>
          <w:sz w:val="20"/>
          <w:szCs w:val="20"/>
        </w:rPr>
        <w:fldChar w:fldCharType="separate"/>
      </w:r>
      <w:r w:rsidR="00016A7C">
        <w:rPr>
          <w:rFonts w:ascii="Times New Roman" w:hAnsi="Times New Roman" w:cs="Times New Roman"/>
          <w:b w:val="0"/>
          <w:noProof/>
          <w:color w:val="auto"/>
          <w:sz w:val="20"/>
          <w:szCs w:val="20"/>
        </w:rPr>
        <w:t>6</w:t>
      </w:r>
      <w:r w:rsidRPr="00AB40A1">
        <w:rPr>
          <w:rFonts w:ascii="Times New Roman" w:hAnsi="Times New Roman" w:cs="Times New Roman"/>
          <w:b w:val="0"/>
          <w:color w:val="auto"/>
          <w:sz w:val="20"/>
          <w:szCs w:val="20"/>
        </w:rPr>
        <w:fldChar w:fldCharType="end"/>
      </w:r>
      <w:r w:rsidRPr="00AB40A1">
        <w:rPr>
          <w:rFonts w:ascii="Times New Roman" w:hAnsi="Times New Roman" w:cs="Times New Roman"/>
          <w:b w:val="0"/>
          <w:color w:val="auto"/>
          <w:sz w:val="20"/>
          <w:szCs w:val="20"/>
        </w:rPr>
        <w:t xml:space="preserve">. </w:t>
      </w:r>
      <w:r w:rsidR="00083A32">
        <w:rPr>
          <w:rFonts w:ascii="Times New Roman" w:hAnsi="Times New Roman" w:cs="Times New Roman"/>
          <w:b w:val="0"/>
          <w:color w:val="auto"/>
          <w:sz w:val="20"/>
          <w:szCs w:val="20"/>
        </w:rPr>
        <w:t xml:space="preserve"> </w:t>
      </w:r>
      <w:r w:rsidRPr="00AB40A1">
        <w:rPr>
          <w:rFonts w:ascii="Times New Roman" w:hAnsi="Times New Roman" w:cs="Times New Roman"/>
          <w:b w:val="0"/>
          <w:color w:val="auto"/>
          <w:sz w:val="20"/>
          <w:szCs w:val="20"/>
        </w:rPr>
        <w:t>The ANOVA table of yield, particle size, and electronic conductivity for selected factorial model</w:t>
      </w:r>
    </w:p>
    <w:tbl>
      <w:tblPr>
        <w:tblStyle w:val="TableGrid"/>
        <w:tblW w:w="7478" w:type="dxa"/>
        <w:jc w:val="center"/>
        <w:tblLook w:val="04A0" w:firstRow="1" w:lastRow="0" w:firstColumn="1" w:lastColumn="0" w:noHBand="0" w:noVBand="1"/>
      </w:tblPr>
      <w:tblGrid>
        <w:gridCol w:w="839"/>
        <w:gridCol w:w="659"/>
        <w:gridCol w:w="355"/>
        <w:gridCol w:w="552"/>
        <w:gridCol w:w="445"/>
        <w:gridCol w:w="238"/>
        <w:gridCol w:w="552"/>
        <w:gridCol w:w="355"/>
        <w:gridCol w:w="445"/>
        <w:gridCol w:w="445"/>
        <w:gridCol w:w="238"/>
        <w:gridCol w:w="772"/>
        <w:gridCol w:w="416"/>
        <w:gridCol w:w="646"/>
        <w:gridCol w:w="521"/>
      </w:tblGrid>
      <w:tr w:rsidR="00023F38" w:rsidRPr="00AB40A1" w:rsidTr="00795A26">
        <w:trPr>
          <w:trHeight w:val="226"/>
          <w:jc w:val="center"/>
        </w:trPr>
        <w:tc>
          <w:tcPr>
            <w:tcW w:w="0" w:type="auto"/>
            <w:vMerge w:val="restart"/>
            <w:tcBorders>
              <w:left w:val="nil"/>
              <w:right w:val="nil"/>
            </w:tcBorders>
          </w:tcPr>
          <w:p w:rsidR="00023F38" w:rsidRPr="00AB40A1" w:rsidRDefault="00023F38" w:rsidP="00083A32">
            <w:pPr>
              <w:spacing w:before="60" w:after="0" w:line="240" w:lineRule="auto"/>
              <w:rPr>
                <w:rFonts w:ascii="Times New Roman" w:hAnsi="Times New Roman" w:cs="Times New Roman"/>
                <w:b/>
                <w:sz w:val="20"/>
                <w:szCs w:val="20"/>
              </w:rPr>
            </w:pPr>
            <w:r w:rsidRPr="00AB40A1">
              <w:rPr>
                <w:rFonts w:ascii="Times New Roman" w:hAnsi="Times New Roman" w:cs="Times New Roman"/>
                <w:b/>
                <w:sz w:val="20"/>
                <w:szCs w:val="20"/>
              </w:rPr>
              <w:t>Factor</w:t>
            </w:r>
          </w:p>
        </w:tc>
        <w:tc>
          <w:tcPr>
            <w:tcW w:w="0" w:type="auto"/>
            <w:gridSpan w:val="4"/>
            <w:tcBorders>
              <w:left w:val="nil"/>
              <w:bottom w:val="single" w:sz="4" w:space="0" w:color="auto"/>
              <w:right w:val="nil"/>
            </w:tcBorders>
          </w:tcPr>
          <w:p w:rsidR="00023F38" w:rsidRPr="00AB40A1" w:rsidRDefault="00023F38" w:rsidP="00083A32">
            <w:pPr>
              <w:spacing w:before="60"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Yield</w:t>
            </w:r>
          </w:p>
        </w:tc>
        <w:tc>
          <w:tcPr>
            <w:tcW w:w="0" w:type="auto"/>
            <w:tcBorders>
              <w:top w:val="single" w:sz="4" w:space="0" w:color="auto"/>
              <w:left w:val="nil"/>
              <w:bottom w:val="single" w:sz="4" w:space="0" w:color="auto"/>
              <w:right w:val="nil"/>
            </w:tcBorders>
          </w:tcPr>
          <w:p w:rsidR="00023F38" w:rsidRPr="00AB40A1" w:rsidRDefault="00023F38" w:rsidP="00083A32">
            <w:pPr>
              <w:spacing w:before="60" w:after="0" w:line="240" w:lineRule="auto"/>
              <w:rPr>
                <w:rFonts w:ascii="Times New Roman" w:hAnsi="Times New Roman" w:cs="Times New Roman"/>
                <w:b/>
                <w:sz w:val="20"/>
                <w:szCs w:val="20"/>
              </w:rPr>
            </w:pPr>
          </w:p>
        </w:tc>
        <w:tc>
          <w:tcPr>
            <w:tcW w:w="0" w:type="auto"/>
            <w:gridSpan w:val="4"/>
            <w:tcBorders>
              <w:left w:val="nil"/>
              <w:bottom w:val="single" w:sz="4" w:space="0" w:color="auto"/>
              <w:right w:val="nil"/>
            </w:tcBorders>
          </w:tcPr>
          <w:p w:rsidR="00023F38" w:rsidRPr="00AB40A1" w:rsidRDefault="00023F38" w:rsidP="00083A32">
            <w:pPr>
              <w:spacing w:before="60"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Particle size</w:t>
            </w:r>
          </w:p>
        </w:tc>
        <w:tc>
          <w:tcPr>
            <w:tcW w:w="0" w:type="auto"/>
            <w:tcBorders>
              <w:left w:val="nil"/>
              <w:bottom w:val="single" w:sz="4" w:space="0" w:color="auto"/>
              <w:right w:val="nil"/>
            </w:tcBorders>
          </w:tcPr>
          <w:p w:rsidR="00023F38" w:rsidRPr="00AB40A1" w:rsidRDefault="00023F38" w:rsidP="00083A32">
            <w:pPr>
              <w:spacing w:before="60" w:after="0" w:line="240" w:lineRule="auto"/>
              <w:rPr>
                <w:rFonts w:ascii="Times New Roman" w:hAnsi="Times New Roman" w:cs="Times New Roman"/>
                <w:b/>
                <w:sz w:val="20"/>
                <w:szCs w:val="20"/>
              </w:rPr>
            </w:pPr>
          </w:p>
        </w:tc>
        <w:tc>
          <w:tcPr>
            <w:tcW w:w="0" w:type="auto"/>
            <w:gridSpan w:val="4"/>
            <w:tcBorders>
              <w:left w:val="nil"/>
              <w:bottom w:val="single" w:sz="4" w:space="0" w:color="auto"/>
              <w:right w:val="nil"/>
            </w:tcBorders>
          </w:tcPr>
          <w:p w:rsidR="00023F38" w:rsidRPr="00AB40A1" w:rsidRDefault="00023F38" w:rsidP="00083A32">
            <w:pPr>
              <w:spacing w:before="60"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Electronic conductivity</w:t>
            </w:r>
          </w:p>
        </w:tc>
      </w:tr>
      <w:tr w:rsidR="00023F38" w:rsidRPr="00AB40A1" w:rsidTr="00795A26">
        <w:trPr>
          <w:trHeight w:val="238"/>
          <w:jc w:val="center"/>
        </w:trPr>
        <w:tc>
          <w:tcPr>
            <w:tcW w:w="0" w:type="auto"/>
            <w:vMerge/>
            <w:tcBorders>
              <w:left w:val="nil"/>
              <w:bottom w:val="single" w:sz="4" w:space="0" w:color="auto"/>
              <w:right w:val="nil"/>
            </w:tcBorders>
          </w:tcPr>
          <w:p w:rsidR="00023F38" w:rsidRPr="00AB40A1" w:rsidRDefault="00023F38" w:rsidP="00083A32">
            <w:pPr>
              <w:spacing w:after="60" w:line="240" w:lineRule="auto"/>
              <w:rPr>
                <w:rFonts w:ascii="Times New Roman" w:hAnsi="Times New Roman" w:cs="Times New Roman"/>
                <w:b/>
                <w:sz w:val="20"/>
                <w:szCs w:val="20"/>
              </w:rPr>
            </w:pPr>
          </w:p>
        </w:tc>
        <w:tc>
          <w:tcPr>
            <w:tcW w:w="0" w:type="auto"/>
            <w:tcBorders>
              <w:left w:val="nil"/>
              <w:bottom w:val="single" w:sz="4" w:space="0" w:color="auto"/>
              <w:right w:val="nil"/>
            </w:tcBorders>
          </w:tcPr>
          <w:p w:rsidR="00023F38" w:rsidRPr="00AB40A1" w:rsidRDefault="00023F38" w:rsidP="00DE2337">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S</w:t>
            </w:r>
          </w:p>
        </w:tc>
        <w:tc>
          <w:tcPr>
            <w:tcW w:w="0" w:type="auto"/>
            <w:tcBorders>
              <w:left w:val="nil"/>
              <w:bottom w:val="single" w:sz="4" w:space="0" w:color="auto"/>
              <w:right w:val="nil"/>
            </w:tcBorders>
          </w:tcPr>
          <w:p w:rsidR="00023F38" w:rsidRPr="00AB40A1" w:rsidRDefault="00023F38" w:rsidP="00DE2337">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ϕ</w:t>
            </w:r>
          </w:p>
        </w:tc>
        <w:tc>
          <w:tcPr>
            <w:tcW w:w="0" w:type="auto"/>
            <w:tcBorders>
              <w:left w:val="nil"/>
              <w:bottom w:val="single" w:sz="4" w:space="0" w:color="auto"/>
              <w:right w:val="nil"/>
            </w:tcBorders>
          </w:tcPr>
          <w:p w:rsidR="00023F38" w:rsidRPr="00AB40A1" w:rsidRDefault="00023F38" w:rsidP="00DE2337">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V</w:t>
            </w:r>
          </w:p>
        </w:tc>
        <w:tc>
          <w:tcPr>
            <w:tcW w:w="0" w:type="auto"/>
            <w:tcBorders>
              <w:left w:val="nil"/>
              <w:bottom w:val="single" w:sz="4" w:space="0" w:color="auto"/>
              <w:right w:val="nil"/>
            </w:tcBorders>
          </w:tcPr>
          <w:p w:rsidR="00023F38" w:rsidRPr="00AB40A1" w:rsidRDefault="00023F38" w:rsidP="00DE2337">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F</w:t>
            </w:r>
          </w:p>
        </w:tc>
        <w:tc>
          <w:tcPr>
            <w:tcW w:w="0" w:type="auto"/>
            <w:tcBorders>
              <w:top w:val="single" w:sz="4" w:space="0" w:color="auto"/>
              <w:left w:val="nil"/>
              <w:bottom w:val="single" w:sz="4" w:space="0" w:color="auto"/>
              <w:right w:val="nil"/>
            </w:tcBorders>
          </w:tcPr>
          <w:p w:rsidR="00023F38" w:rsidRPr="00AB40A1" w:rsidRDefault="00023F38" w:rsidP="00083A32">
            <w:pPr>
              <w:spacing w:after="60" w:line="240" w:lineRule="auto"/>
              <w:rPr>
                <w:rFonts w:ascii="Times New Roman" w:hAnsi="Times New Roman" w:cs="Times New Roman"/>
                <w:b/>
                <w:i/>
                <w:sz w:val="20"/>
                <w:szCs w:val="20"/>
              </w:rPr>
            </w:pPr>
          </w:p>
        </w:tc>
        <w:tc>
          <w:tcPr>
            <w:tcW w:w="0" w:type="auto"/>
            <w:tcBorders>
              <w:left w:val="nil"/>
              <w:bottom w:val="single" w:sz="4" w:space="0" w:color="auto"/>
              <w:right w:val="nil"/>
            </w:tcBorders>
          </w:tcPr>
          <w:p w:rsidR="00023F38" w:rsidRPr="00AB40A1" w:rsidRDefault="00023F38" w:rsidP="00DE2337">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S</w:t>
            </w:r>
          </w:p>
        </w:tc>
        <w:tc>
          <w:tcPr>
            <w:tcW w:w="0" w:type="auto"/>
            <w:tcBorders>
              <w:left w:val="nil"/>
              <w:bottom w:val="single" w:sz="4" w:space="0" w:color="auto"/>
              <w:right w:val="nil"/>
            </w:tcBorders>
          </w:tcPr>
          <w:p w:rsidR="00023F38" w:rsidRPr="00AB40A1" w:rsidRDefault="00023F38" w:rsidP="00DD64B3">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ϕ</w:t>
            </w:r>
          </w:p>
        </w:tc>
        <w:tc>
          <w:tcPr>
            <w:tcW w:w="0" w:type="auto"/>
            <w:tcBorders>
              <w:left w:val="nil"/>
              <w:bottom w:val="single" w:sz="4" w:space="0" w:color="auto"/>
              <w:right w:val="nil"/>
            </w:tcBorders>
          </w:tcPr>
          <w:p w:rsidR="00023F38" w:rsidRPr="00AB40A1" w:rsidRDefault="00023F38" w:rsidP="00DD64B3">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V</w:t>
            </w:r>
          </w:p>
        </w:tc>
        <w:tc>
          <w:tcPr>
            <w:tcW w:w="0" w:type="auto"/>
            <w:tcBorders>
              <w:left w:val="nil"/>
              <w:bottom w:val="single" w:sz="4" w:space="0" w:color="auto"/>
              <w:right w:val="nil"/>
            </w:tcBorders>
          </w:tcPr>
          <w:p w:rsidR="00023F38" w:rsidRPr="00AB40A1" w:rsidRDefault="00023F38" w:rsidP="00DD64B3">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F</w:t>
            </w:r>
          </w:p>
        </w:tc>
        <w:tc>
          <w:tcPr>
            <w:tcW w:w="0" w:type="auto"/>
            <w:tcBorders>
              <w:top w:val="single" w:sz="4" w:space="0" w:color="auto"/>
              <w:left w:val="nil"/>
              <w:bottom w:val="single" w:sz="4" w:space="0" w:color="auto"/>
              <w:right w:val="nil"/>
            </w:tcBorders>
          </w:tcPr>
          <w:p w:rsidR="00023F38" w:rsidRPr="00AB40A1" w:rsidRDefault="00023F38" w:rsidP="00083A32">
            <w:pPr>
              <w:spacing w:after="60" w:line="240" w:lineRule="auto"/>
              <w:rPr>
                <w:rFonts w:ascii="Times New Roman" w:hAnsi="Times New Roman" w:cs="Times New Roman"/>
                <w:b/>
                <w:i/>
                <w:sz w:val="20"/>
                <w:szCs w:val="20"/>
              </w:rPr>
            </w:pPr>
          </w:p>
        </w:tc>
        <w:tc>
          <w:tcPr>
            <w:tcW w:w="0" w:type="auto"/>
            <w:tcBorders>
              <w:left w:val="nil"/>
              <w:bottom w:val="single" w:sz="4" w:space="0" w:color="auto"/>
              <w:right w:val="nil"/>
            </w:tcBorders>
          </w:tcPr>
          <w:p w:rsidR="00023F38" w:rsidRPr="00AB40A1" w:rsidRDefault="00023F38" w:rsidP="00DD64B3">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S</w:t>
            </w:r>
          </w:p>
        </w:tc>
        <w:tc>
          <w:tcPr>
            <w:tcW w:w="0" w:type="auto"/>
            <w:tcBorders>
              <w:left w:val="nil"/>
              <w:bottom w:val="single" w:sz="4" w:space="0" w:color="auto"/>
              <w:right w:val="nil"/>
            </w:tcBorders>
          </w:tcPr>
          <w:p w:rsidR="00023F38" w:rsidRPr="00AB40A1" w:rsidRDefault="00023F38" w:rsidP="00DD64B3">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ϕ</w:t>
            </w:r>
          </w:p>
        </w:tc>
        <w:tc>
          <w:tcPr>
            <w:tcW w:w="0" w:type="auto"/>
            <w:tcBorders>
              <w:left w:val="nil"/>
              <w:bottom w:val="single" w:sz="4" w:space="0" w:color="auto"/>
              <w:right w:val="nil"/>
            </w:tcBorders>
          </w:tcPr>
          <w:p w:rsidR="00023F38" w:rsidRPr="00AB40A1" w:rsidRDefault="00023F38" w:rsidP="00DD64B3">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V</w:t>
            </w:r>
          </w:p>
        </w:tc>
        <w:tc>
          <w:tcPr>
            <w:tcW w:w="0" w:type="auto"/>
            <w:tcBorders>
              <w:left w:val="nil"/>
              <w:bottom w:val="single" w:sz="4" w:space="0" w:color="auto"/>
              <w:right w:val="nil"/>
            </w:tcBorders>
          </w:tcPr>
          <w:p w:rsidR="00023F38" w:rsidRPr="00AB40A1" w:rsidRDefault="00023F38" w:rsidP="00DD64B3">
            <w:pPr>
              <w:spacing w:after="60" w:line="240" w:lineRule="auto"/>
              <w:jc w:val="center"/>
              <w:rPr>
                <w:rFonts w:ascii="Times New Roman" w:hAnsi="Times New Roman" w:cs="Times New Roman"/>
                <w:b/>
                <w:sz w:val="20"/>
                <w:szCs w:val="20"/>
              </w:rPr>
            </w:pPr>
            <w:r w:rsidRPr="00AB40A1">
              <w:rPr>
                <w:rFonts w:ascii="Times New Roman" w:hAnsi="Times New Roman" w:cs="Times New Roman"/>
                <w:b/>
                <w:i/>
                <w:sz w:val="20"/>
                <w:szCs w:val="20"/>
              </w:rPr>
              <w:t>F</w:t>
            </w:r>
          </w:p>
        </w:tc>
      </w:tr>
      <w:tr w:rsidR="00023F38" w:rsidRPr="00AB40A1" w:rsidTr="002F1275">
        <w:trPr>
          <w:trHeight w:val="226"/>
          <w:jc w:val="center"/>
        </w:trPr>
        <w:tc>
          <w:tcPr>
            <w:tcW w:w="0" w:type="auto"/>
            <w:tcBorders>
              <w:top w:val="single" w:sz="4" w:space="0" w:color="auto"/>
              <w:left w:val="nil"/>
              <w:bottom w:val="nil"/>
              <w:right w:val="nil"/>
            </w:tcBorders>
          </w:tcPr>
          <w:p w:rsidR="00023F38" w:rsidRPr="00AB40A1" w:rsidRDefault="00023F38" w:rsidP="00083A32">
            <w:pPr>
              <w:spacing w:before="60" w:after="0" w:line="240" w:lineRule="auto"/>
              <w:jc w:val="both"/>
              <w:rPr>
                <w:rFonts w:ascii="Times New Roman" w:hAnsi="Times New Roman" w:cs="Times New Roman"/>
                <w:sz w:val="20"/>
                <w:szCs w:val="20"/>
              </w:rPr>
            </w:pPr>
            <w:r w:rsidRPr="00AB40A1">
              <w:rPr>
                <w:rFonts w:ascii="Times New Roman" w:hAnsi="Times New Roman" w:cs="Times New Roman"/>
                <w:sz w:val="20"/>
                <w:szCs w:val="20"/>
              </w:rPr>
              <w:t>A</w:t>
            </w:r>
          </w:p>
        </w:tc>
        <w:tc>
          <w:tcPr>
            <w:tcW w:w="0" w:type="auto"/>
            <w:tcBorders>
              <w:top w:val="single" w:sz="4" w:space="0" w:color="auto"/>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121</w:t>
            </w:r>
          </w:p>
        </w:tc>
        <w:tc>
          <w:tcPr>
            <w:tcW w:w="0" w:type="auto"/>
            <w:tcBorders>
              <w:top w:val="single" w:sz="4" w:space="0" w:color="auto"/>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single" w:sz="4" w:space="0" w:color="auto"/>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60</w:t>
            </w:r>
          </w:p>
        </w:tc>
        <w:tc>
          <w:tcPr>
            <w:tcW w:w="0" w:type="auto"/>
            <w:tcBorders>
              <w:top w:val="single" w:sz="4" w:space="0" w:color="auto"/>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6</w:t>
            </w:r>
          </w:p>
        </w:tc>
        <w:tc>
          <w:tcPr>
            <w:tcW w:w="0" w:type="auto"/>
            <w:tcBorders>
              <w:top w:val="single" w:sz="4" w:space="0" w:color="auto"/>
              <w:left w:val="nil"/>
              <w:bottom w:val="nil"/>
              <w:right w:val="nil"/>
            </w:tcBorders>
          </w:tcPr>
          <w:p w:rsidR="00023F38" w:rsidRPr="00AB40A1" w:rsidRDefault="00023F38" w:rsidP="00083A32">
            <w:pPr>
              <w:spacing w:before="60" w:after="0" w:line="240" w:lineRule="auto"/>
              <w:rPr>
                <w:rFonts w:ascii="Times New Roman" w:hAnsi="Times New Roman" w:cs="Times New Roman"/>
                <w:sz w:val="20"/>
                <w:szCs w:val="20"/>
              </w:rPr>
            </w:pPr>
          </w:p>
        </w:tc>
        <w:tc>
          <w:tcPr>
            <w:tcW w:w="0" w:type="auto"/>
            <w:tcBorders>
              <w:top w:val="single" w:sz="4" w:space="0" w:color="auto"/>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38</w:t>
            </w:r>
          </w:p>
        </w:tc>
        <w:tc>
          <w:tcPr>
            <w:tcW w:w="0" w:type="auto"/>
            <w:tcBorders>
              <w:top w:val="single" w:sz="4" w:space="0" w:color="auto"/>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single" w:sz="4" w:space="0" w:color="auto"/>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19</w:t>
            </w:r>
          </w:p>
        </w:tc>
        <w:tc>
          <w:tcPr>
            <w:tcW w:w="0" w:type="auto"/>
            <w:tcBorders>
              <w:top w:val="single" w:sz="4" w:space="0" w:color="auto"/>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16</w:t>
            </w:r>
          </w:p>
        </w:tc>
        <w:tc>
          <w:tcPr>
            <w:tcW w:w="0" w:type="auto"/>
            <w:tcBorders>
              <w:top w:val="single" w:sz="4" w:space="0" w:color="auto"/>
              <w:left w:val="nil"/>
              <w:bottom w:val="nil"/>
              <w:right w:val="nil"/>
            </w:tcBorders>
          </w:tcPr>
          <w:p w:rsidR="00023F38" w:rsidRPr="00AB40A1" w:rsidRDefault="00023F38" w:rsidP="00083A32">
            <w:pPr>
              <w:spacing w:before="60" w:after="0" w:line="240" w:lineRule="auto"/>
              <w:rPr>
                <w:rFonts w:ascii="Times New Roman" w:hAnsi="Times New Roman" w:cs="Times New Roman"/>
                <w:sz w:val="20"/>
                <w:szCs w:val="20"/>
              </w:rPr>
            </w:pPr>
          </w:p>
        </w:tc>
        <w:tc>
          <w:tcPr>
            <w:tcW w:w="0" w:type="auto"/>
            <w:tcBorders>
              <w:top w:val="single" w:sz="4" w:space="0" w:color="auto"/>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1045</w:t>
            </w:r>
          </w:p>
        </w:tc>
        <w:tc>
          <w:tcPr>
            <w:tcW w:w="0" w:type="auto"/>
            <w:tcBorders>
              <w:top w:val="single" w:sz="4" w:space="0" w:color="auto"/>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single" w:sz="4" w:space="0" w:color="auto"/>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523</w:t>
            </w:r>
          </w:p>
        </w:tc>
        <w:tc>
          <w:tcPr>
            <w:tcW w:w="0" w:type="auto"/>
            <w:tcBorders>
              <w:top w:val="single" w:sz="4" w:space="0" w:color="auto"/>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41</w:t>
            </w:r>
          </w:p>
        </w:tc>
      </w:tr>
      <w:tr w:rsidR="00023F38" w:rsidRPr="00AB40A1" w:rsidTr="002F1275">
        <w:trPr>
          <w:trHeight w:val="226"/>
          <w:jc w:val="center"/>
        </w:trPr>
        <w:tc>
          <w:tcPr>
            <w:tcW w:w="0" w:type="auto"/>
            <w:tcBorders>
              <w:top w:val="nil"/>
              <w:left w:val="nil"/>
              <w:bottom w:val="nil"/>
              <w:right w:val="nil"/>
            </w:tcBorders>
          </w:tcPr>
          <w:p w:rsidR="00023F38" w:rsidRPr="00AB40A1" w:rsidRDefault="00023F38" w:rsidP="00083A32">
            <w:pPr>
              <w:spacing w:before="60" w:after="0" w:line="240" w:lineRule="auto"/>
              <w:jc w:val="both"/>
              <w:rPr>
                <w:rFonts w:ascii="Times New Roman" w:hAnsi="Times New Roman" w:cs="Times New Roman"/>
                <w:sz w:val="20"/>
                <w:szCs w:val="20"/>
              </w:rPr>
            </w:pPr>
            <w:r w:rsidRPr="00AB40A1">
              <w:rPr>
                <w:rFonts w:ascii="Times New Roman" w:hAnsi="Times New Roman" w:cs="Times New Roman"/>
                <w:sz w:val="20"/>
                <w:szCs w:val="20"/>
              </w:rPr>
              <w:t>B</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797</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398</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38</w:t>
            </w:r>
          </w:p>
        </w:tc>
        <w:tc>
          <w:tcPr>
            <w:tcW w:w="0" w:type="auto"/>
            <w:tcBorders>
              <w:top w:val="nil"/>
              <w:left w:val="nil"/>
              <w:bottom w:val="nil"/>
              <w:right w:val="nil"/>
            </w:tcBorders>
          </w:tcPr>
          <w:p w:rsidR="00023F38" w:rsidRPr="00AB40A1" w:rsidRDefault="00023F38" w:rsidP="00083A32">
            <w:pPr>
              <w:spacing w:before="60" w:after="0" w:line="240" w:lineRule="auto"/>
              <w:rPr>
                <w:rFonts w:ascii="Times New Roman" w:hAnsi="Times New Roman" w:cs="Times New Roman"/>
                <w:sz w:val="20"/>
                <w:szCs w:val="20"/>
              </w:rPr>
            </w:pP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31</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16</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13</w:t>
            </w:r>
          </w:p>
        </w:tc>
        <w:tc>
          <w:tcPr>
            <w:tcW w:w="0" w:type="auto"/>
            <w:tcBorders>
              <w:top w:val="nil"/>
              <w:left w:val="nil"/>
              <w:bottom w:val="nil"/>
              <w:right w:val="nil"/>
            </w:tcBorders>
          </w:tcPr>
          <w:p w:rsidR="00023F38" w:rsidRPr="00AB40A1" w:rsidRDefault="00023F38" w:rsidP="00083A32">
            <w:pPr>
              <w:spacing w:before="60" w:after="0" w:line="240" w:lineRule="auto"/>
              <w:rPr>
                <w:rFonts w:ascii="Times New Roman" w:hAnsi="Times New Roman" w:cs="Times New Roman"/>
                <w:sz w:val="20"/>
                <w:szCs w:val="20"/>
              </w:rPr>
            </w:pP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10</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5</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0</w:t>
            </w:r>
          </w:p>
        </w:tc>
      </w:tr>
      <w:tr w:rsidR="00023F38" w:rsidRPr="00AB40A1" w:rsidTr="002F1275">
        <w:trPr>
          <w:trHeight w:val="238"/>
          <w:jc w:val="center"/>
        </w:trPr>
        <w:tc>
          <w:tcPr>
            <w:tcW w:w="0" w:type="auto"/>
            <w:tcBorders>
              <w:top w:val="nil"/>
              <w:left w:val="nil"/>
              <w:bottom w:val="nil"/>
              <w:right w:val="nil"/>
            </w:tcBorders>
          </w:tcPr>
          <w:p w:rsidR="00023F38" w:rsidRPr="00AB40A1" w:rsidRDefault="00023F38" w:rsidP="00083A32">
            <w:pPr>
              <w:spacing w:before="60" w:after="0" w:line="240" w:lineRule="auto"/>
              <w:jc w:val="both"/>
              <w:rPr>
                <w:rFonts w:ascii="Times New Roman" w:hAnsi="Times New Roman" w:cs="Times New Roman"/>
                <w:sz w:val="20"/>
                <w:szCs w:val="20"/>
              </w:rPr>
            </w:pPr>
            <w:r w:rsidRPr="00AB40A1">
              <w:rPr>
                <w:rFonts w:ascii="Times New Roman" w:hAnsi="Times New Roman" w:cs="Times New Roman"/>
                <w:sz w:val="20"/>
                <w:szCs w:val="20"/>
              </w:rPr>
              <w:t>C</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59</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29</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3</w:t>
            </w:r>
          </w:p>
        </w:tc>
        <w:tc>
          <w:tcPr>
            <w:tcW w:w="0" w:type="auto"/>
            <w:tcBorders>
              <w:top w:val="nil"/>
              <w:left w:val="nil"/>
              <w:bottom w:val="nil"/>
              <w:right w:val="nil"/>
            </w:tcBorders>
          </w:tcPr>
          <w:p w:rsidR="00023F38" w:rsidRPr="00AB40A1" w:rsidRDefault="00023F38" w:rsidP="00083A32">
            <w:pPr>
              <w:spacing w:before="60" w:after="0" w:line="240" w:lineRule="auto"/>
              <w:rPr>
                <w:rFonts w:ascii="Times New Roman" w:hAnsi="Times New Roman" w:cs="Times New Roman"/>
                <w:sz w:val="20"/>
                <w:szCs w:val="20"/>
              </w:rPr>
            </w:pP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21</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11</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9</w:t>
            </w:r>
          </w:p>
        </w:tc>
        <w:tc>
          <w:tcPr>
            <w:tcW w:w="0" w:type="auto"/>
            <w:tcBorders>
              <w:top w:val="nil"/>
              <w:left w:val="nil"/>
              <w:bottom w:val="nil"/>
              <w:right w:val="nil"/>
            </w:tcBorders>
          </w:tcPr>
          <w:p w:rsidR="00023F38" w:rsidRPr="00AB40A1" w:rsidRDefault="00023F38" w:rsidP="00083A32">
            <w:pPr>
              <w:spacing w:before="60" w:after="0" w:line="240" w:lineRule="auto"/>
              <w:rPr>
                <w:rFonts w:ascii="Times New Roman" w:hAnsi="Times New Roman" w:cs="Times New Roman"/>
                <w:sz w:val="20"/>
                <w:szCs w:val="20"/>
              </w:rPr>
            </w:pP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177</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88</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7</w:t>
            </w:r>
          </w:p>
        </w:tc>
      </w:tr>
      <w:tr w:rsidR="00023F38" w:rsidRPr="00AB40A1" w:rsidTr="002F1275">
        <w:trPr>
          <w:trHeight w:val="226"/>
          <w:jc w:val="center"/>
        </w:trPr>
        <w:tc>
          <w:tcPr>
            <w:tcW w:w="0" w:type="auto"/>
            <w:tcBorders>
              <w:top w:val="nil"/>
              <w:left w:val="nil"/>
              <w:bottom w:val="nil"/>
              <w:right w:val="nil"/>
            </w:tcBorders>
          </w:tcPr>
          <w:p w:rsidR="00023F38" w:rsidRPr="00AB40A1" w:rsidRDefault="00023F38" w:rsidP="00083A32">
            <w:pPr>
              <w:spacing w:before="60" w:after="0" w:line="240" w:lineRule="auto"/>
              <w:jc w:val="both"/>
              <w:rPr>
                <w:rFonts w:ascii="Times New Roman" w:hAnsi="Times New Roman" w:cs="Times New Roman"/>
                <w:sz w:val="20"/>
                <w:szCs w:val="20"/>
              </w:rPr>
            </w:pPr>
            <w:r w:rsidRPr="00AB40A1">
              <w:rPr>
                <w:rFonts w:ascii="Times New Roman" w:hAnsi="Times New Roman" w:cs="Times New Roman"/>
                <w:sz w:val="20"/>
                <w:szCs w:val="20"/>
              </w:rPr>
              <w:t>D</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60</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30</w:t>
            </w: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3</w:t>
            </w:r>
          </w:p>
        </w:tc>
        <w:tc>
          <w:tcPr>
            <w:tcW w:w="0" w:type="auto"/>
            <w:tcBorders>
              <w:top w:val="nil"/>
              <w:left w:val="nil"/>
              <w:bottom w:val="nil"/>
              <w:right w:val="nil"/>
            </w:tcBorders>
          </w:tcPr>
          <w:p w:rsidR="00023F38" w:rsidRPr="00AB40A1" w:rsidRDefault="00023F38" w:rsidP="00083A32">
            <w:pPr>
              <w:spacing w:before="60" w:after="0" w:line="240" w:lineRule="auto"/>
              <w:rPr>
                <w:rFonts w:ascii="Times New Roman" w:hAnsi="Times New Roman" w:cs="Times New Roman"/>
                <w:sz w:val="20"/>
                <w:szCs w:val="20"/>
              </w:rPr>
            </w:pPr>
          </w:p>
        </w:tc>
        <w:tc>
          <w:tcPr>
            <w:tcW w:w="0" w:type="auto"/>
            <w:tcBorders>
              <w:top w:val="nil"/>
              <w:left w:val="nil"/>
              <w:bottom w:val="nil"/>
              <w:right w:val="nil"/>
            </w:tcBorders>
          </w:tcPr>
          <w:p w:rsidR="00023F38" w:rsidRPr="00AB40A1" w:rsidRDefault="00023F38" w:rsidP="00DE2337">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28</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14</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12</w:t>
            </w:r>
          </w:p>
        </w:tc>
        <w:tc>
          <w:tcPr>
            <w:tcW w:w="0" w:type="auto"/>
            <w:tcBorders>
              <w:top w:val="nil"/>
              <w:left w:val="nil"/>
              <w:bottom w:val="nil"/>
              <w:right w:val="nil"/>
            </w:tcBorders>
          </w:tcPr>
          <w:p w:rsidR="00023F38" w:rsidRPr="00AB40A1" w:rsidRDefault="00023F38" w:rsidP="00083A32">
            <w:pPr>
              <w:spacing w:before="60" w:after="0" w:line="240" w:lineRule="auto"/>
              <w:rPr>
                <w:rFonts w:ascii="Times New Roman" w:hAnsi="Times New Roman" w:cs="Times New Roman"/>
                <w:sz w:val="20"/>
                <w:szCs w:val="20"/>
              </w:rPr>
            </w:pP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33</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17</w:t>
            </w:r>
          </w:p>
        </w:tc>
        <w:tc>
          <w:tcPr>
            <w:tcW w:w="0" w:type="auto"/>
            <w:tcBorders>
              <w:top w:val="nil"/>
              <w:left w:val="nil"/>
              <w:bottom w:val="nil"/>
              <w:right w:val="nil"/>
            </w:tcBorders>
          </w:tcPr>
          <w:p w:rsidR="00023F38" w:rsidRPr="00AB40A1" w:rsidRDefault="00023F38" w:rsidP="00DD64B3">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1</w:t>
            </w:r>
          </w:p>
        </w:tc>
      </w:tr>
      <w:tr w:rsidR="00023F38" w:rsidRPr="00AB40A1" w:rsidTr="002F1275">
        <w:trPr>
          <w:trHeight w:val="465"/>
          <w:jc w:val="center"/>
        </w:trPr>
        <w:tc>
          <w:tcPr>
            <w:tcW w:w="0" w:type="auto"/>
            <w:tcBorders>
              <w:top w:val="nil"/>
              <w:left w:val="nil"/>
              <w:right w:val="nil"/>
            </w:tcBorders>
          </w:tcPr>
          <w:p w:rsidR="00023F38" w:rsidRPr="00AB40A1" w:rsidRDefault="00023F38" w:rsidP="00083A32">
            <w:pPr>
              <w:spacing w:after="60" w:line="240" w:lineRule="auto"/>
              <w:rPr>
                <w:rFonts w:ascii="Times New Roman" w:hAnsi="Times New Roman" w:cs="Times New Roman"/>
                <w:sz w:val="20"/>
                <w:szCs w:val="20"/>
              </w:rPr>
            </w:pPr>
          </w:p>
          <w:p w:rsidR="00023F38" w:rsidRPr="00AB40A1" w:rsidRDefault="00023F38" w:rsidP="00083A32">
            <w:pPr>
              <w:spacing w:after="60" w:line="240" w:lineRule="auto"/>
              <w:rPr>
                <w:rFonts w:ascii="Times New Roman" w:hAnsi="Times New Roman" w:cs="Times New Roman"/>
                <w:sz w:val="20"/>
                <w:szCs w:val="20"/>
              </w:rPr>
            </w:pPr>
            <w:r w:rsidRPr="00AB40A1">
              <w:rPr>
                <w:rFonts w:ascii="Times New Roman" w:hAnsi="Times New Roman" w:cs="Times New Roman"/>
                <w:sz w:val="20"/>
                <w:szCs w:val="20"/>
              </w:rPr>
              <w:t>Total</w:t>
            </w:r>
          </w:p>
        </w:tc>
        <w:tc>
          <w:tcPr>
            <w:tcW w:w="0" w:type="auto"/>
            <w:tcBorders>
              <w:top w:val="nil"/>
              <w:left w:val="nil"/>
              <w:right w:val="nil"/>
            </w:tcBorders>
          </w:tcPr>
          <w:p w:rsidR="00023F38" w:rsidRPr="00AB40A1" w:rsidRDefault="00023F38" w:rsidP="00DE2337">
            <w:pPr>
              <w:spacing w:after="60" w:line="240" w:lineRule="auto"/>
              <w:jc w:val="center"/>
              <w:rPr>
                <w:rFonts w:ascii="Times New Roman" w:hAnsi="Times New Roman" w:cs="Times New Roman"/>
                <w:sz w:val="20"/>
                <w:szCs w:val="20"/>
              </w:rPr>
            </w:pPr>
          </w:p>
          <w:p w:rsidR="00023F38" w:rsidRPr="00AB40A1" w:rsidRDefault="00023F38" w:rsidP="00DE2337">
            <w:pPr>
              <w:spacing w:after="60" w:line="240" w:lineRule="auto"/>
              <w:jc w:val="center"/>
              <w:rPr>
                <w:rFonts w:ascii="Times New Roman" w:hAnsi="Times New Roman" w:cs="Times New Roman"/>
                <w:sz w:val="20"/>
                <w:szCs w:val="20"/>
              </w:rPr>
            </w:pPr>
            <w:r w:rsidRPr="00AB40A1">
              <w:rPr>
                <w:rFonts w:ascii="Times New Roman" w:hAnsi="Times New Roman" w:cs="Times New Roman"/>
                <w:sz w:val="20"/>
                <w:szCs w:val="20"/>
              </w:rPr>
              <w:t>1036</w:t>
            </w:r>
          </w:p>
        </w:tc>
        <w:tc>
          <w:tcPr>
            <w:tcW w:w="0" w:type="auto"/>
            <w:tcBorders>
              <w:top w:val="nil"/>
              <w:left w:val="nil"/>
              <w:right w:val="nil"/>
            </w:tcBorders>
          </w:tcPr>
          <w:p w:rsidR="00023F38" w:rsidRPr="00AB40A1" w:rsidRDefault="00023F38" w:rsidP="00DE2337">
            <w:pPr>
              <w:spacing w:after="60" w:line="240" w:lineRule="auto"/>
              <w:jc w:val="center"/>
              <w:rPr>
                <w:rFonts w:ascii="Times New Roman" w:hAnsi="Times New Roman" w:cs="Times New Roman"/>
                <w:sz w:val="20"/>
                <w:szCs w:val="20"/>
              </w:rPr>
            </w:pPr>
          </w:p>
          <w:p w:rsidR="00023F38" w:rsidRPr="00AB40A1" w:rsidRDefault="00023F38" w:rsidP="00DE2337">
            <w:pPr>
              <w:spacing w:after="60" w:line="240" w:lineRule="auto"/>
              <w:jc w:val="center"/>
              <w:rPr>
                <w:rFonts w:ascii="Times New Roman" w:hAnsi="Times New Roman" w:cs="Times New Roman"/>
                <w:sz w:val="20"/>
                <w:szCs w:val="20"/>
              </w:rPr>
            </w:pPr>
            <w:r w:rsidRPr="00AB40A1">
              <w:rPr>
                <w:rFonts w:ascii="Times New Roman" w:hAnsi="Times New Roman" w:cs="Times New Roman"/>
                <w:sz w:val="20"/>
                <w:szCs w:val="20"/>
              </w:rPr>
              <w:t>8</w:t>
            </w:r>
          </w:p>
        </w:tc>
        <w:tc>
          <w:tcPr>
            <w:tcW w:w="0" w:type="auto"/>
            <w:tcBorders>
              <w:top w:val="nil"/>
              <w:left w:val="nil"/>
              <w:right w:val="nil"/>
            </w:tcBorders>
          </w:tcPr>
          <w:p w:rsidR="00023F38" w:rsidRPr="00AB40A1" w:rsidRDefault="00023F38" w:rsidP="00DE2337">
            <w:pPr>
              <w:spacing w:after="60" w:line="240" w:lineRule="auto"/>
              <w:jc w:val="center"/>
              <w:rPr>
                <w:rFonts w:ascii="Times New Roman" w:hAnsi="Times New Roman" w:cs="Times New Roman"/>
                <w:sz w:val="20"/>
                <w:szCs w:val="20"/>
              </w:rPr>
            </w:pPr>
          </w:p>
        </w:tc>
        <w:tc>
          <w:tcPr>
            <w:tcW w:w="0" w:type="auto"/>
            <w:tcBorders>
              <w:top w:val="nil"/>
              <w:left w:val="nil"/>
              <w:right w:val="nil"/>
            </w:tcBorders>
          </w:tcPr>
          <w:p w:rsidR="00023F38" w:rsidRPr="00AB40A1" w:rsidRDefault="00023F38" w:rsidP="00083A32">
            <w:pPr>
              <w:spacing w:after="60" w:line="240" w:lineRule="auto"/>
              <w:rPr>
                <w:rFonts w:ascii="Times New Roman" w:hAnsi="Times New Roman" w:cs="Times New Roman"/>
                <w:sz w:val="20"/>
                <w:szCs w:val="20"/>
              </w:rPr>
            </w:pPr>
          </w:p>
        </w:tc>
        <w:tc>
          <w:tcPr>
            <w:tcW w:w="0" w:type="auto"/>
            <w:tcBorders>
              <w:top w:val="nil"/>
              <w:left w:val="nil"/>
              <w:bottom w:val="single" w:sz="4" w:space="0" w:color="auto"/>
              <w:right w:val="nil"/>
            </w:tcBorders>
          </w:tcPr>
          <w:p w:rsidR="00023F38" w:rsidRPr="00AB40A1" w:rsidRDefault="00023F38" w:rsidP="00083A32">
            <w:pPr>
              <w:spacing w:after="60" w:line="240" w:lineRule="auto"/>
              <w:rPr>
                <w:rFonts w:ascii="Times New Roman" w:hAnsi="Times New Roman" w:cs="Times New Roman"/>
                <w:sz w:val="20"/>
                <w:szCs w:val="20"/>
              </w:rPr>
            </w:pPr>
          </w:p>
        </w:tc>
        <w:tc>
          <w:tcPr>
            <w:tcW w:w="0" w:type="auto"/>
            <w:tcBorders>
              <w:top w:val="nil"/>
              <w:left w:val="nil"/>
              <w:right w:val="nil"/>
            </w:tcBorders>
          </w:tcPr>
          <w:p w:rsidR="00023F38" w:rsidRPr="00AB40A1" w:rsidRDefault="00023F38" w:rsidP="00DE2337">
            <w:pPr>
              <w:spacing w:after="60" w:line="240" w:lineRule="auto"/>
              <w:jc w:val="center"/>
              <w:rPr>
                <w:rFonts w:ascii="Times New Roman" w:hAnsi="Times New Roman" w:cs="Times New Roman"/>
                <w:sz w:val="20"/>
                <w:szCs w:val="20"/>
              </w:rPr>
            </w:pPr>
          </w:p>
          <w:p w:rsidR="00023F38" w:rsidRPr="00AB40A1" w:rsidRDefault="00023F38" w:rsidP="00DE2337">
            <w:pPr>
              <w:spacing w:after="60" w:line="240" w:lineRule="auto"/>
              <w:jc w:val="center"/>
              <w:rPr>
                <w:rFonts w:ascii="Times New Roman" w:hAnsi="Times New Roman" w:cs="Times New Roman"/>
                <w:sz w:val="20"/>
                <w:szCs w:val="20"/>
              </w:rPr>
            </w:pPr>
            <w:r w:rsidRPr="00AB40A1">
              <w:rPr>
                <w:rFonts w:ascii="Times New Roman" w:hAnsi="Times New Roman" w:cs="Times New Roman"/>
                <w:sz w:val="20"/>
                <w:szCs w:val="20"/>
              </w:rPr>
              <w:t>119</w:t>
            </w:r>
          </w:p>
        </w:tc>
        <w:tc>
          <w:tcPr>
            <w:tcW w:w="0" w:type="auto"/>
            <w:tcBorders>
              <w:top w:val="nil"/>
              <w:left w:val="nil"/>
              <w:right w:val="nil"/>
            </w:tcBorders>
          </w:tcPr>
          <w:p w:rsidR="00023F38" w:rsidRPr="00AB40A1" w:rsidRDefault="00023F38" w:rsidP="00DD64B3">
            <w:pPr>
              <w:spacing w:after="60" w:line="240" w:lineRule="auto"/>
              <w:jc w:val="center"/>
              <w:rPr>
                <w:rFonts w:ascii="Times New Roman" w:hAnsi="Times New Roman" w:cs="Times New Roman"/>
                <w:sz w:val="20"/>
                <w:szCs w:val="20"/>
              </w:rPr>
            </w:pPr>
          </w:p>
          <w:p w:rsidR="00023F38" w:rsidRPr="00AB40A1" w:rsidRDefault="00023F38" w:rsidP="00DD64B3">
            <w:pPr>
              <w:spacing w:after="60" w:line="240" w:lineRule="auto"/>
              <w:jc w:val="center"/>
              <w:rPr>
                <w:rFonts w:ascii="Times New Roman" w:hAnsi="Times New Roman" w:cs="Times New Roman"/>
                <w:sz w:val="20"/>
                <w:szCs w:val="20"/>
              </w:rPr>
            </w:pPr>
            <w:r w:rsidRPr="00AB40A1">
              <w:rPr>
                <w:rFonts w:ascii="Times New Roman" w:hAnsi="Times New Roman" w:cs="Times New Roman"/>
                <w:sz w:val="20"/>
                <w:szCs w:val="20"/>
              </w:rPr>
              <w:t>8</w:t>
            </w:r>
          </w:p>
        </w:tc>
        <w:tc>
          <w:tcPr>
            <w:tcW w:w="0" w:type="auto"/>
            <w:tcBorders>
              <w:top w:val="nil"/>
              <w:left w:val="nil"/>
              <w:right w:val="nil"/>
            </w:tcBorders>
          </w:tcPr>
          <w:p w:rsidR="00023F38" w:rsidRPr="00AB40A1" w:rsidRDefault="00023F38" w:rsidP="00DD64B3">
            <w:pPr>
              <w:spacing w:after="60" w:line="240" w:lineRule="auto"/>
              <w:jc w:val="center"/>
              <w:rPr>
                <w:rFonts w:ascii="Times New Roman" w:hAnsi="Times New Roman" w:cs="Times New Roman"/>
                <w:sz w:val="20"/>
                <w:szCs w:val="20"/>
              </w:rPr>
            </w:pPr>
          </w:p>
        </w:tc>
        <w:tc>
          <w:tcPr>
            <w:tcW w:w="0" w:type="auto"/>
            <w:tcBorders>
              <w:top w:val="nil"/>
              <w:left w:val="nil"/>
              <w:right w:val="nil"/>
            </w:tcBorders>
          </w:tcPr>
          <w:p w:rsidR="00023F38" w:rsidRPr="00AB40A1" w:rsidRDefault="00023F38" w:rsidP="00DD64B3">
            <w:pPr>
              <w:spacing w:after="60" w:line="240" w:lineRule="auto"/>
              <w:jc w:val="center"/>
              <w:rPr>
                <w:rFonts w:ascii="Times New Roman" w:hAnsi="Times New Roman" w:cs="Times New Roman"/>
                <w:sz w:val="20"/>
                <w:szCs w:val="20"/>
              </w:rPr>
            </w:pPr>
          </w:p>
        </w:tc>
        <w:tc>
          <w:tcPr>
            <w:tcW w:w="0" w:type="auto"/>
            <w:tcBorders>
              <w:top w:val="nil"/>
              <w:left w:val="nil"/>
              <w:right w:val="nil"/>
            </w:tcBorders>
          </w:tcPr>
          <w:p w:rsidR="00023F38" w:rsidRPr="00AB40A1" w:rsidRDefault="00023F38" w:rsidP="00083A32">
            <w:pPr>
              <w:spacing w:after="60" w:line="240" w:lineRule="auto"/>
              <w:rPr>
                <w:rFonts w:ascii="Times New Roman" w:hAnsi="Times New Roman" w:cs="Times New Roman"/>
                <w:sz w:val="20"/>
                <w:szCs w:val="20"/>
              </w:rPr>
            </w:pPr>
          </w:p>
        </w:tc>
        <w:tc>
          <w:tcPr>
            <w:tcW w:w="0" w:type="auto"/>
            <w:tcBorders>
              <w:top w:val="nil"/>
              <w:left w:val="nil"/>
              <w:right w:val="nil"/>
            </w:tcBorders>
          </w:tcPr>
          <w:p w:rsidR="00023F38" w:rsidRPr="00AB40A1" w:rsidRDefault="00023F38" w:rsidP="00DD64B3">
            <w:pPr>
              <w:spacing w:after="60" w:line="240" w:lineRule="auto"/>
              <w:jc w:val="center"/>
              <w:rPr>
                <w:rFonts w:ascii="Times New Roman" w:hAnsi="Times New Roman" w:cs="Times New Roman"/>
                <w:sz w:val="20"/>
                <w:szCs w:val="20"/>
              </w:rPr>
            </w:pPr>
          </w:p>
          <w:p w:rsidR="00023F38" w:rsidRPr="00AB40A1" w:rsidRDefault="00023F38" w:rsidP="00DD64B3">
            <w:pPr>
              <w:spacing w:after="60" w:line="240" w:lineRule="auto"/>
              <w:jc w:val="center"/>
              <w:rPr>
                <w:rFonts w:ascii="Times New Roman" w:hAnsi="Times New Roman" w:cs="Times New Roman"/>
                <w:sz w:val="20"/>
                <w:szCs w:val="20"/>
              </w:rPr>
            </w:pPr>
            <w:r w:rsidRPr="00AB40A1">
              <w:rPr>
                <w:rFonts w:ascii="Times New Roman" w:hAnsi="Times New Roman" w:cs="Times New Roman"/>
                <w:sz w:val="20"/>
                <w:szCs w:val="20"/>
              </w:rPr>
              <w:t>1265</w:t>
            </w:r>
          </w:p>
        </w:tc>
        <w:tc>
          <w:tcPr>
            <w:tcW w:w="0" w:type="auto"/>
            <w:tcBorders>
              <w:top w:val="nil"/>
              <w:left w:val="nil"/>
              <w:right w:val="nil"/>
            </w:tcBorders>
          </w:tcPr>
          <w:p w:rsidR="00023F38" w:rsidRPr="00AB40A1" w:rsidRDefault="00023F38" w:rsidP="00DD64B3">
            <w:pPr>
              <w:spacing w:after="60" w:line="240" w:lineRule="auto"/>
              <w:jc w:val="center"/>
              <w:rPr>
                <w:rFonts w:ascii="Times New Roman" w:hAnsi="Times New Roman" w:cs="Times New Roman"/>
                <w:sz w:val="20"/>
                <w:szCs w:val="20"/>
              </w:rPr>
            </w:pPr>
          </w:p>
          <w:p w:rsidR="00023F38" w:rsidRPr="00AB40A1" w:rsidRDefault="00023F38" w:rsidP="00DD64B3">
            <w:pPr>
              <w:spacing w:after="60" w:line="240" w:lineRule="auto"/>
              <w:jc w:val="center"/>
              <w:rPr>
                <w:rFonts w:ascii="Times New Roman" w:hAnsi="Times New Roman" w:cs="Times New Roman"/>
                <w:sz w:val="20"/>
                <w:szCs w:val="20"/>
              </w:rPr>
            </w:pPr>
            <w:r w:rsidRPr="00AB40A1">
              <w:rPr>
                <w:rFonts w:ascii="Times New Roman" w:hAnsi="Times New Roman" w:cs="Times New Roman"/>
                <w:sz w:val="20"/>
                <w:szCs w:val="20"/>
              </w:rPr>
              <w:t>8</w:t>
            </w:r>
          </w:p>
        </w:tc>
        <w:tc>
          <w:tcPr>
            <w:tcW w:w="0" w:type="auto"/>
            <w:tcBorders>
              <w:top w:val="nil"/>
              <w:left w:val="nil"/>
              <w:right w:val="nil"/>
            </w:tcBorders>
          </w:tcPr>
          <w:p w:rsidR="00023F38" w:rsidRPr="00AB40A1" w:rsidRDefault="00023F38" w:rsidP="00DD64B3">
            <w:pPr>
              <w:spacing w:after="60" w:line="240" w:lineRule="auto"/>
              <w:jc w:val="center"/>
              <w:rPr>
                <w:rFonts w:ascii="Times New Roman" w:hAnsi="Times New Roman" w:cs="Times New Roman"/>
                <w:sz w:val="20"/>
                <w:szCs w:val="20"/>
              </w:rPr>
            </w:pPr>
          </w:p>
        </w:tc>
        <w:tc>
          <w:tcPr>
            <w:tcW w:w="0" w:type="auto"/>
            <w:tcBorders>
              <w:top w:val="nil"/>
              <w:left w:val="nil"/>
              <w:right w:val="nil"/>
            </w:tcBorders>
          </w:tcPr>
          <w:p w:rsidR="00023F38" w:rsidRPr="00AB40A1" w:rsidRDefault="00023F38" w:rsidP="00DD64B3">
            <w:pPr>
              <w:spacing w:after="60" w:line="240" w:lineRule="auto"/>
              <w:jc w:val="center"/>
              <w:rPr>
                <w:rFonts w:ascii="Times New Roman" w:hAnsi="Times New Roman" w:cs="Times New Roman"/>
                <w:sz w:val="20"/>
                <w:szCs w:val="20"/>
              </w:rPr>
            </w:pPr>
          </w:p>
        </w:tc>
      </w:tr>
    </w:tbl>
    <w:p w:rsidR="00083A32" w:rsidRDefault="00083A32" w:rsidP="00083A32">
      <w:pPr>
        <w:pStyle w:val="ListParagraph"/>
        <w:spacing w:after="0" w:line="240" w:lineRule="auto"/>
        <w:ind w:left="0"/>
        <w:contextualSpacing w:val="0"/>
        <w:jc w:val="both"/>
        <w:rPr>
          <w:rFonts w:ascii="Times New Roman" w:hAnsi="Times New Roman"/>
          <w:sz w:val="20"/>
          <w:szCs w:val="20"/>
          <w:lang w:val="en-GB"/>
        </w:rPr>
      </w:pPr>
    </w:p>
    <w:p w:rsidR="00083A32" w:rsidRDefault="00083A32" w:rsidP="00083A32">
      <w:pPr>
        <w:pStyle w:val="ListParagraph"/>
        <w:spacing w:after="0" w:line="240" w:lineRule="auto"/>
        <w:ind w:left="0"/>
        <w:contextualSpacing w:val="0"/>
        <w:jc w:val="both"/>
        <w:rPr>
          <w:rFonts w:ascii="Times New Roman" w:hAnsi="Times New Roman"/>
          <w:sz w:val="20"/>
          <w:szCs w:val="20"/>
          <w:lang w:val="en-GB"/>
        </w:rPr>
      </w:pPr>
    </w:p>
    <w:p w:rsidR="00023F38" w:rsidRDefault="00023F38" w:rsidP="00083A32">
      <w:pPr>
        <w:pStyle w:val="ListParagraph"/>
        <w:spacing w:after="0" w:line="240" w:lineRule="auto"/>
        <w:ind w:left="0"/>
        <w:contextualSpacing w:val="0"/>
        <w:jc w:val="both"/>
        <w:rPr>
          <w:rFonts w:ascii="Times New Roman" w:hAnsi="Times New Roman"/>
          <w:sz w:val="20"/>
          <w:szCs w:val="20"/>
        </w:rPr>
      </w:pPr>
      <w:r w:rsidRPr="00AB40A1">
        <w:rPr>
          <w:rFonts w:ascii="Times New Roman" w:hAnsi="Times New Roman"/>
          <w:sz w:val="20"/>
          <w:szCs w:val="20"/>
          <w:lang w:val="en-GB"/>
        </w:rPr>
        <w:t>Additional experiments at level A2, B3, C1, and D2 were conducted to confirm the Taguchi method. The results of the experiments as well as the prediction are shown in Table 7. There are good agreements between the predicted and experimental results for the yield, particle size and electronic conductivity. Thus, the synthesis process for the polypyrrole particles can be improved using the Taguchi method.</w:t>
      </w:r>
      <w:r w:rsidRPr="00AB40A1">
        <w:rPr>
          <w:rFonts w:ascii="Times New Roman" w:hAnsi="Times New Roman"/>
          <w:sz w:val="20"/>
          <w:szCs w:val="20"/>
        </w:rPr>
        <w:t xml:space="preserve"> </w:t>
      </w:r>
    </w:p>
    <w:p w:rsidR="002F1275" w:rsidRDefault="002F1275" w:rsidP="00083A32">
      <w:pPr>
        <w:pStyle w:val="ListParagraph"/>
        <w:spacing w:after="0" w:line="240" w:lineRule="auto"/>
        <w:ind w:left="0"/>
        <w:contextualSpacing w:val="0"/>
        <w:jc w:val="both"/>
        <w:rPr>
          <w:rFonts w:ascii="Times New Roman" w:hAnsi="Times New Roman"/>
          <w:sz w:val="20"/>
          <w:szCs w:val="20"/>
        </w:rPr>
      </w:pPr>
    </w:p>
    <w:p w:rsidR="002F1275" w:rsidRDefault="002F1275" w:rsidP="00083A32">
      <w:pPr>
        <w:pStyle w:val="ListParagraph"/>
        <w:spacing w:after="0" w:line="240" w:lineRule="auto"/>
        <w:ind w:left="0"/>
        <w:contextualSpacing w:val="0"/>
        <w:jc w:val="both"/>
        <w:rPr>
          <w:rFonts w:ascii="Times New Roman" w:hAnsi="Times New Roman"/>
          <w:sz w:val="20"/>
          <w:szCs w:val="20"/>
        </w:rPr>
      </w:pPr>
    </w:p>
    <w:p w:rsidR="00023F38" w:rsidRDefault="002F1275" w:rsidP="002F1275">
      <w:pPr>
        <w:spacing w:after="120" w:line="240" w:lineRule="auto"/>
        <w:jc w:val="center"/>
        <w:rPr>
          <w:rFonts w:ascii="Times New Roman" w:hAnsi="Times New Roman"/>
          <w:sz w:val="20"/>
          <w:szCs w:val="20"/>
        </w:rPr>
      </w:pPr>
      <w:r w:rsidRPr="00AB40A1">
        <w:rPr>
          <w:rFonts w:ascii="Times New Roman" w:hAnsi="Times New Roman"/>
          <w:sz w:val="20"/>
          <w:szCs w:val="20"/>
        </w:rPr>
        <w:t xml:space="preserve">Table </w:t>
      </w:r>
      <w:r w:rsidRPr="00AB40A1">
        <w:rPr>
          <w:rFonts w:ascii="Times New Roman" w:hAnsi="Times New Roman"/>
          <w:sz w:val="20"/>
          <w:szCs w:val="20"/>
        </w:rPr>
        <w:fldChar w:fldCharType="begin"/>
      </w:r>
      <w:r w:rsidRPr="00AB40A1">
        <w:rPr>
          <w:rFonts w:ascii="Times New Roman" w:hAnsi="Times New Roman"/>
          <w:sz w:val="20"/>
          <w:szCs w:val="20"/>
        </w:rPr>
        <w:instrText xml:space="preserve"> SEQ Table \* ARABIC </w:instrText>
      </w:r>
      <w:r w:rsidRPr="00AB40A1">
        <w:rPr>
          <w:rFonts w:ascii="Times New Roman" w:hAnsi="Times New Roman"/>
          <w:sz w:val="20"/>
          <w:szCs w:val="20"/>
        </w:rPr>
        <w:fldChar w:fldCharType="separate"/>
      </w:r>
      <w:r w:rsidR="00016A7C">
        <w:rPr>
          <w:rFonts w:ascii="Times New Roman" w:hAnsi="Times New Roman"/>
          <w:noProof/>
          <w:sz w:val="20"/>
          <w:szCs w:val="20"/>
        </w:rPr>
        <w:t>7</w:t>
      </w:r>
      <w:r w:rsidRPr="00AB40A1">
        <w:rPr>
          <w:rFonts w:ascii="Times New Roman" w:hAnsi="Times New Roman"/>
          <w:sz w:val="20"/>
          <w:szCs w:val="20"/>
        </w:rPr>
        <w:fldChar w:fldCharType="end"/>
      </w:r>
      <w:r w:rsidRPr="00AB40A1">
        <w:rPr>
          <w:rFonts w:ascii="Times New Roman" w:hAnsi="Times New Roman"/>
          <w:sz w:val="20"/>
          <w:szCs w:val="20"/>
        </w:rPr>
        <w:t xml:space="preserve">. </w:t>
      </w:r>
      <w:r>
        <w:rPr>
          <w:rFonts w:ascii="Times New Roman" w:hAnsi="Times New Roman"/>
          <w:sz w:val="20"/>
          <w:szCs w:val="20"/>
        </w:rPr>
        <w:t xml:space="preserve"> </w:t>
      </w:r>
      <w:r w:rsidRPr="00AB40A1">
        <w:rPr>
          <w:rFonts w:ascii="Times New Roman" w:hAnsi="Times New Roman"/>
          <w:sz w:val="20"/>
          <w:szCs w:val="20"/>
        </w:rPr>
        <w:t>Results of the confirmation for yield, particle size and electronic conductivity</w:t>
      </w:r>
    </w:p>
    <w:tbl>
      <w:tblPr>
        <w:tblStyle w:val="TableGrid"/>
        <w:tblW w:w="0" w:type="auto"/>
        <w:tblInd w:w="79" w:type="dxa"/>
        <w:tblLook w:val="04A0" w:firstRow="1" w:lastRow="0" w:firstColumn="1" w:lastColumn="0" w:noHBand="0" w:noVBand="1"/>
      </w:tblPr>
      <w:tblGrid>
        <w:gridCol w:w="1151"/>
        <w:gridCol w:w="1172"/>
        <w:gridCol w:w="859"/>
        <w:gridCol w:w="1109"/>
        <w:gridCol w:w="1426"/>
        <w:gridCol w:w="1033"/>
        <w:gridCol w:w="1643"/>
        <w:gridCol w:w="998"/>
      </w:tblGrid>
      <w:tr w:rsidR="00325FEF" w:rsidTr="00B21D28">
        <w:tc>
          <w:tcPr>
            <w:tcW w:w="1151" w:type="dxa"/>
            <w:tcBorders>
              <w:top w:val="single" w:sz="4" w:space="0" w:color="auto"/>
              <w:left w:val="nil"/>
              <w:bottom w:val="nil"/>
              <w:right w:val="nil"/>
            </w:tcBorders>
          </w:tcPr>
          <w:p w:rsidR="00325FEF" w:rsidRDefault="00325FEF" w:rsidP="002F1275">
            <w:pPr>
              <w:pStyle w:val="ListParagraph"/>
              <w:spacing w:before="60" w:after="60" w:line="240" w:lineRule="auto"/>
              <w:ind w:left="0"/>
              <w:contextualSpacing w:val="0"/>
              <w:jc w:val="both"/>
              <w:rPr>
                <w:rFonts w:ascii="Times New Roman" w:hAnsi="Times New Roman"/>
                <w:sz w:val="20"/>
                <w:szCs w:val="20"/>
              </w:rPr>
            </w:pPr>
          </w:p>
        </w:tc>
        <w:tc>
          <w:tcPr>
            <w:tcW w:w="1172" w:type="dxa"/>
            <w:vMerge w:val="restart"/>
            <w:tcBorders>
              <w:top w:val="single" w:sz="4" w:space="0" w:color="auto"/>
              <w:left w:val="nil"/>
              <w:right w:val="nil"/>
            </w:tcBorders>
          </w:tcPr>
          <w:p w:rsidR="00325FEF" w:rsidRDefault="00325FEF" w:rsidP="002F1275">
            <w:pPr>
              <w:pStyle w:val="ListParagraph"/>
              <w:spacing w:before="60" w:after="60" w:line="240" w:lineRule="auto"/>
              <w:ind w:left="0"/>
              <w:contextualSpacing w:val="0"/>
              <w:jc w:val="both"/>
              <w:rPr>
                <w:rFonts w:ascii="Times New Roman" w:hAnsi="Times New Roman" w:cs="Times New Roman"/>
                <w:b/>
                <w:sz w:val="20"/>
                <w:szCs w:val="20"/>
              </w:rPr>
            </w:pPr>
          </w:p>
          <w:p w:rsidR="00325FEF" w:rsidRPr="002F1275" w:rsidRDefault="00325FEF" w:rsidP="002F1275">
            <w:pPr>
              <w:pStyle w:val="ListParagraph"/>
              <w:spacing w:before="60" w:after="60" w:line="240" w:lineRule="auto"/>
              <w:ind w:left="0"/>
              <w:contextualSpacing w:val="0"/>
              <w:jc w:val="both"/>
              <w:rPr>
                <w:rFonts w:ascii="Times New Roman" w:hAnsi="Times New Roman"/>
                <w:b/>
                <w:sz w:val="20"/>
                <w:szCs w:val="20"/>
              </w:rPr>
            </w:pPr>
            <w:r w:rsidRPr="002F1275">
              <w:rPr>
                <w:rFonts w:ascii="Times New Roman" w:hAnsi="Times New Roman" w:cs="Times New Roman"/>
                <w:b/>
                <w:sz w:val="20"/>
                <w:szCs w:val="20"/>
              </w:rPr>
              <w:t>Level</w:t>
            </w:r>
          </w:p>
        </w:tc>
        <w:tc>
          <w:tcPr>
            <w:tcW w:w="1968" w:type="dxa"/>
            <w:gridSpan w:val="2"/>
            <w:tcBorders>
              <w:top w:val="single" w:sz="4" w:space="0" w:color="auto"/>
              <w:left w:val="nil"/>
              <w:bottom w:val="single" w:sz="4" w:space="0" w:color="auto"/>
              <w:right w:val="nil"/>
            </w:tcBorders>
          </w:tcPr>
          <w:p w:rsidR="00325FEF" w:rsidRPr="00325FEF" w:rsidRDefault="00325FEF" w:rsidP="002F1275">
            <w:pPr>
              <w:pStyle w:val="ListParagraph"/>
              <w:spacing w:before="60" w:after="60" w:line="240" w:lineRule="auto"/>
              <w:ind w:left="0"/>
              <w:contextualSpacing w:val="0"/>
              <w:jc w:val="center"/>
              <w:rPr>
                <w:rFonts w:ascii="Times New Roman" w:hAnsi="Times New Roman"/>
                <w:b/>
                <w:sz w:val="20"/>
                <w:szCs w:val="20"/>
              </w:rPr>
            </w:pPr>
            <w:r w:rsidRPr="00325FEF">
              <w:rPr>
                <w:rFonts w:ascii="Times New Roman" w:hAnsi="Times New Roman" w:cs="Times New Roman"/>
                <w:b/>
                <w:sz w:val="20"/>
                <w:szCs w:val="20"/>
              </w:rPr>
              <w:t>Yield</w:t>
            </w:r>
          </w:p>
        </w:tc>
        <w:tc>
          <w:tcPr>
            <w:tcW w:w="2459" w:type="dxa"/>
            <w:gridSpan w:val="2"/>
            <w:tcBorders>
              <w:top w:val="single" w:sz="4" w:space="0" w:color="auto"/>
              <w:left w:val="nil"/>
              <w:bottom w:val="single" w:sz="4" w:space="0" w:color="auto"/>
              <w:right w:val="nil"/>
            </w:tcBorders>
          </w:tcPr>
          <w:p w:rsidR="00325FEF" w:rsidRPr="002F1275" w:rsidRDefault="00325FEF" w:rsidP="002F1275">
            <w:pPr>
              <w:pStyle w:val="ListParagraph"/>
              <w:spacing w:before="60" w:after="60" w:line="240" w:lineRule="auto"/>
              <w:ind w:left="0"/>
              <w:contextualSpacing w:val="0"/>
              <w:jc w:val="center"/>
              <w:rPr>
                <w:rFonts w:ascii="Times New Roman" w:hAnsi="Times New Roman"/>
                <w:b/>
                <w:sz w:val="20"/>
                <w:szCs w:val="20"/>
              </w:rPr>
            </w:pPr>
            <w:r w:rsidRPr="002F1275">
              <w:rPr>
                <w:rFonts w:ascii="Times New Roman" w:hAnsi="Times New Roman" w:cs="Times New Roman"/>
                <w:b/>
                <w:sz w:val="20"/>
                <w:szCs w:val="20"/>
              </w:rPr>
              <w:t>Particle size</w:t>
            </w:r>
          </w:p>
        </w:tc>
        <w:tc>
          <w:tcPr>
            <w:tcW w:w="2641" w:type="dxa"/>
            <w:gridSpan w:val="2"/>
            <w:tcBorders>
              <w:top w:val="single" w:sz="4" w:space="0" w:color="auto"/>
              <w:left w:val="nil"/>
              <w:bottom w:val="single" w:sz="4" w:space="0" w:color="auto"/>
              <w:right w:val="nil"/>
            </w:tcBorders>
          </w:tcPr>
          <w:p w:rsidR="00325FEF" w:rsidRPr="002F1275" w:rsidRDefault="00325FEF" w:rsidP="002F1275">
            <w:pPr>
              <w:pStyle w:val="ListParagraph"/>
              <w:spacing w:before="60" w:after="60" w:line="240" w:lineRule="auto"/>
              <w:ind w:left="0"/>
              <w:contextualSpacing w:val="0"/>
              <w:jc w:val="center"/>
              <w:rPr>
                <w:rFonts w:ascii="Times New Roman" w:hAnsi="Times New Roman"/>
                <w:b/>
                <w:sz w:val="20"/>
                <w:szCs w:val="20"/>
              </w:rPr>
            </w:pPr>
            <w:r w:rsidRPr="002F1275">
              <w:rPr>
                <w:rFonts w:ascii="Times New Roman" w:hAnsi="Times New Roman" w:cs="Times New Roman"/>
                <w:b/>
                <w:sz w:val="20"/>
                <w:szCs w:val="20"/>
              </w:rPr>
              <w:t>Electronic conductivity</w:t>
            </w:r>
          </w:p>
        </w:tc>
      </w:tr>
      <w:tr w:rsidR="00325FEF" w:rsidTr="00FC23D5">
        <w:tc>
          <w:tcPr>
            <w:tcW w:w="1151" w:type="dxa"/>
            <w:tcBorders>
              <w:top w:val="nil"/>
              <w:left w:val="nil"/>
              <w:bottom w:val="single" w:sz="4" w:space="0" w:color="auto"/>
              <w:right w:val="nil"/>
            </w:tcBorders>
          </w:tcPr>
          <w:p w:rsidR="00325FEF" w:rsidRDefault="00325FEF" w:rsidP="00083A32">
            <w:pPr>
              <w:pStyle w:val="ListParagraph"/>
              <w:spacing w:after="0" w:line="240" w:lineRule="auto"/>
              <w:ind w:left="0"/>
              <w:contextualSpacing w:val="0"/>
              <w:jc w:val="both"/>
              <w:rPr>
                <w:rFonts w:ascii="Times New Roman" w:hAnsi="Times New Roman"/>
                <w:sz w:val="20"/>
                <w:szCs w:val="20"/>
              </w:rPr>
            </w:pPr>
          </w:p>
        </w:tc>
        <w:tc>
          <w:tcPr>
            <w:tcW w:w="1172" w:type="dxa"/>
            <w:vMerge/>
            <w:tcBorders>
              <w:left w:val="nil"/>
              <w:bottom w:val="single" w:sz="4" w:space="0" w:color="auto"/>
              <w:right w:val="nil"/>
            </w:tcBorders>
          </w:tcPr>
          <w:p w:rsidR="00325FEF" w:rsidRDefault="00325FEF" w:rsidP="00083A32">
            <w:pPr>
              <w:pStyle w:val="ListParagraph"/>
              <w:spacing w:after="0" w:line="240" w:lineRule="auto"/>
              <w:ind w:left="0"/>
              <w:contextualSpacing w:val="0"/>
              <w:jc w:val="both"/>
              <w:rPr>
                <w:rFonts w:ascii="Times New Roman" w:hAnsi="Times New Roman"/>
                <w:sz w:val="20"/>
                <w:szCs w:val="20"/>
              </w:rPr>
            </w:pPr>
          </w:p>
        </w:tc>
        <w:tc>
          <w:tcPr>
            <w:tcW w:w="859" w:type="dxa"/>
            <w:tcBorders>
              <w:top w:val="single" w:sz="4" w:space="0" w:color="auto"/>
              <w:left w:val="nil"/>
              <w:bottom w:val="single" w:sz="4" w:space="0" w:color="auto"/>
              <w:right w:val="nil"/>
            </w:tcBorders>
          </w:tcPr>
          <w:p w:rsidR="00325FEF" w:rsidRPr="00325FEF" w:rsidRDefault="00325FEF" w:rsidP="00325FEF">
            <w:pPr>
              <w:spacing w:after="60" w:line="240" w:lineRule="auto"/>
              <w:jc w:val="center"/>
              <w:rPr>
                <w:rFonts w:ascii="Times New Roman" w:hAnsi="Times New Roman" w:cs="Times New Roman"/>
                <w:b/>
                <w:sz w:val="20"/>
                <w:szCs w:val="20"/>
              </w:rPr>
            </w:pPr>
            <w:r w:rsidRPr="00325FEF">
              <w:rPr>
                <w:rFonts w:ascii="Times New Roman" w:hAnsi="Times New Roman" w:cs="Times New Roman"/>
                <w:b/>
                <w:sz w:val="20"/>
                <w:szCs w:val="20"/>
              </w:rPr>
              <w:t>Yield (g)</w:t>
            </w:r>
          </w:p>
        </w:tc>
        <w:tc>
          <w:tcPr>
            <w:tcW w:w="1109" w:type="dxa"/>
            <w:tcBorders>
              <w:top w:val="single" w:sz="4" w:space="0" w:color="auto"/>
              <w:left w:val="nil"/>
              <w:bottom w:val="single" w:sz="4" w:space="0" w:color="auto"/>
              <w:right w:val="nil"/>
            </w:tcBorders>
          </w:tcPr>
          <w:p w:rsidR="00325FEF" w:rsidRPr="00325FEF" w:rsidRDefault="00325FEF" w:rsidP="00325FEF">
            <w:pPr>
              <w:spacing w:after="0" w:line="240" w:lineRule="auto"/>
              <w:jc w:val="center"/>
              <w:rPr>
                <w:rFonts w:ascii="Times New Roman" w:hAnsi="Times New Roman" w:cs="Times New Roman"/>
                <w:b/>
                <w:sz w:val="20"/>
                <w:szCs w:val="20"/>
              </w:rPr>
            </w:pPr>
            <w:r w:rsidRPr="00325FEF">
              <w:rPr>
                <w:rFonts w:ascii="Times New Roman" w:hAnsi="Times New Roman" w:cs="Times New Roman"/>
                <w:b/>
                <w:sz w:val="20"/>
                <w:szCs w:val="20"/>
              </w:rPr>
              <w:t>S/N ratio (dB)</w:t>
            </w:r>
          </w:p>
        </w:tc>
        <w:tc>
          <w:tcPr>
            <w:tcW w:w="1426" w:type="dxa"/>
            <w:tcBorders>
              <w:top w:val="single" w:sz="4" w:space="0" w:color="auto"/>
              <w:left w:val="nil"/>
              <w:bottom w:val="single" w:sz="4" w:space="0" w:color="auto"/>
              <w:right w:val="nil"/>
            </w:tcBorders>
          </w:tcPr>
          <w:p w:rsidR="00325FEF" w:rsidRDefault="00325FEF" w:rsidP="002F1275">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Particle size</w:t>
            </w:r>
          </w:p>
          <w:p w:rsidR="00325FEF" w:rsidRPr="00AB40A1" w:rsidRDefault="00325FEF" w:rsidP="002F1275">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(µm)</w:t>
            </w:r>
          </w:p>
        </w:tc>
        <w:tc>
          <w:tcPr>
            <w:tcW w:w="1033" w:type="dxa"/>
            <w:tcBorders>
              <w:top w:val="single" w:sz="4" w:space="0" w:color="auto"/>
              <w:left w:val="nil"/>
              <w:bottom w:val="single" w:sz="4" w:space="0" w:color="auto"/>
              <w:right w:val="nil"/>
            </w:tcBorders>
          </w:tcPr>
          <w:p w:rsidR="00325FEF" w:rsidRPr="00AB40A1" w:rsidRDefault="00325FEF" w:rsidP="002F1275">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S/N ratio (dB)</w:t>
            </w:r>
          </w:p>
        </w:tc>
        <w:tc>
          <w:tcPr>
            <w:tcW w:w="1643" w:type="dxa"/>
            <w:tcBorders>
              <w:top w:val="single" w:sz="4" w:space="0" w:color="auto"/>
              <w:left w:val="nil"/>
              <w:bottom w:val="single" w:sz="4" w:space="0" w:color="auto"/>
              <w:right w:val="nil"/>
            </w:tcBorders>
          </w:tcPr>
          <w:p w:rsidR="00325FEF" w:rsidRPr="00AB40A1" w:rsidRDefault="00325FEF" w:rsidP="002F1275">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E. Conductivity (S/cm)</w:t>
            </w:r>
          </w:p>
        </w:tc>
        <w:tc>
          <w:tcPr>
            <w:tcW w:w="998" w:type="dxa"/>
            <w:tcBorders>
              <w:top w:val="single" w:sz="4" w:space="0" w:color="auto"/>
              <w:left w:val="nil"/>
              <w:bottom w:val="single" w:sz="4" w:space="0" w:color="auto"/>
              <w:right w:val="nil"/>
            </w:tcBorders>
          </w:tcPr>
          <w:p w:rsidR="00325FEF" w:rsidRPr="00AB40A1" w:rsidRDefault="00325FEF" w:rsidP="002F1275">
            <w:pPr>
              <w:spacing w:after="0" w:line="240" w:lineRule="auto"/>
              <w:jc w:val="center"/>
              <w:rPr>
                <w:rFonts w:ascii="Times New Roman" w:hAnsi="Times New Roman" w:cs="Times New Roman"/>
                <w:b/>
                <w:sz w:val="20"/>
                <w:szCs w:val="20"/>
              </w:rPr>
            </w:pPr>
            <w:r w:rsidRPr="00AB40A1">
              <w:rPr>
                <w:rFonts w:ascii="Times New Roman" w:hAnsi="Times New Roman" w:cs="Times New Roman"/>
                <w:b/>
                <w:sz w:val="20"/>
                <w:szCs w:val="20"/>
              </w:rPr>
              <w:t>S/N ratio (dB)</w:t>
            </w:r>
          </w:p>
        </w:tc>
      </w:tr>
      <w:tr w:rsidR="002F1275" w:rsidTr="00FC23D5">
        <w:tc>
          <w:tcPr>
            <w:tcW w:w="1151" w:type="dxa"/>
            <w:tcBorders>
              <w:top w:val="single" w:sz="4" w:space="0" w:color="auto"/>
              <w:left w:val="nil"/>
              <w:bottom w:val="nil"/>
              <w:right w:val="nil"/>
            </w:tcBorders>
          </w:tcPr>
          <w:p w:rsidR="002F1275" w:rsidRPr="00AB40A1" w:rsidRDefault="002F1275" w:rsidP="00FC23D5">
            <w:pPr>
              <w:spacing w:before="60" w:after="0" w:line="240" w:lineRule="auto"/>
              <w:jc w:val="both"/>
              <w:rPr>
                <w:rFonts w:ascii="Times New Roman" w:hAnsi="Times New Roman" w:cs="Times New Roman"/>
                <w:b/>
                <w:bCs/>
                <w:sz w:val="20"/>
                <w:szCs w:val="20"/>
              </w:rPr>
            </w:pPr>
            <w:r w:rsidRPr="00AB40A1">
              <w:rPr>
                <w:rFonts w:ascii="Times New Roman" w:hAnsi="Times New Roman" w:cs="Times New Roman"/>
                <w:sz w:val="20"/>
                <w:szCs w:val="20"/>
              </w:rPr>
              <w:t>Prediction</w:t>
            </w:r>
          </w:p>
        </w:tc>
        <w:tc>
          <w:tcPr>
            <w:tcW w:w="1172" w:type="dxa"/>
            <w:tcBorders>
              <w:top w:val="single" w:sz="4" w:space="0" w:color="auto"/>
              <w:left w:val="nil"/>
              <w:bottom w:val="nil"/>
              <w:right w:val="nil"/>
            </w:tcBorders>
          </w:tcPr>
          <w:p w:rsidR="002F1275" w:rsidRPr="00AB40A1" w:rsidRDefault="002F1275" w:rsidP="00FC23D5">
            <w:pPr>
              <w:spacing w:before="60" w:after="0" w:line="240" w:lineRule="auto"/>
              <w:jc w:val="both"/>
              <w:rPr>
                <w:rFonts w:ascii="Times New Roman" w:hAnsi="Times New Roman" w:cs="Times New Roman"/>
                <w:sz w:val="20"/>
                <w:szCs w:val="20"/>
              </w:rPr>
            </w:pPr>
            <w:r w:rsidRPr="00AB40A1">
              <w:rPr>
                <w:rFonts w:ascii="Times New Roman" w:hAnsi="Times New Roman" w:cs="Times New Roman"/>
                <w:sz w:val="20"/>
                <w:szCs w:val="20"/>
              </w:rPr>
              <w:t>A2B3C1D2</w:t>
            </w:r>
          </w:p>
        </w:tc>
        <w:tc>
          <w:tcPr>
            <w:tcW w:w="859" w:type="dxa"/>
            <w:tcBorders>
              <w:top w:val="single" w:sz="4" w:space="0" w:color="auto"/>
              <w:left w:val="nil"/>
              <w:bottom w:val="nil"/>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0.43</w:t>
            </w:r>
          </w:p>
        </w:tc>
        <w:tc>
          <w:tcPr>
            <w:tcW w:w="1109" w:type="dxa"/>
            <w:tcBorders>
              <w:top w:val="single" w:sz="4" w:space="0" w:color="auto"/>
              <w:left w:val="nil"/>
              <w:bottom w:val="nil"/>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-7.33</w:t>
            </w:r>
          </w:p>
        </w:tc>
        <w:tc>
          <w:tcPr>
            <w:tcW w:w="1426" w:type="dxa"/>
            <w:tcBorders>
              <w:top w:val="single" w:sz="4" w:space="0" w:color="auto"/>
              <w:left w:val="nil"/>
              <w:bottom w:val="nil"/>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0.771</w:t>
            </w:r>
          </w:p>
        </w:tc>
        <w:tc>
          <w:tcPr>
            <w:tcW w:w="1033" w:type="dxa"/>
            <w:tcBorders>
              <w:top w:val="single" w:sz="4" w:space="0" w:color="auto"/>
              <w:left w:val="nil"/>
              <w:bottom w:val="nil"/>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2.26</w:t>
            </w:r>
          </w:p>
        </w:tc>
        <w:tc>
          <w:tcPr>
            <w:tcW w:w="1643" w:type="dxa"/>
            <w:tcBorders>
              <w:top w:val="single" w:sz="4" w:space="0" w:color="auto"/>
              <w:left w:val="nil"/>
              <w:bottom w:val="nil"/>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0.73</w:t>
            </w:r>
          </w:p>
        </w:tc>
        <w:tc>
          <w:tcPr>
            <w:tcW w:w="998" w:type="dxa"/>
            <w:tcBorders>
              <w:top w:val="single" w:sz="4" w:space="0" w:color="auto"/>
              <w:left w:val="nil"/>
              <w:bottom w:val="nil"/>
              <w:right w:val="nil"/>
            </w:tcBorders>
          </w:tcPr>
          <w:p w:rsidR="002F1275" w:rsidRPr="00AB40A1" w:rsidRDefault="002F1275" w:rsidP="00325FEF">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-2.73</w:t>
            </w:r>
          </w:p>
        </w:tc>
      </w:tr>
      <w:tr w:rsidR="002F1275" w:rsidTr="00FC23D5">
        <w:tc>
          <w:tcPr>
            <w:tcW w:w="1151" w:type="dxa"/>
            <w:tcBorders>
              <w:top w:val="nil"/>
              <w:left w:val="nil"/>
              <w:bottom w:val="single" w:sz="4" w:space="0" w:color="auto"/>
              <w:right w:val="nil"/>
            </w:tcBorders>
          </w:tcPr>
          <w:p w:rsidR="002F1275" w:rsidRPr="00AB40A1" w:rsidRDefault="002F1275" w:rsidP="00FC23D5">
            <w:pPr>
              <w:spacing w:before="60" w:after="60" w:line="240" w:lineRule="auto"/>
              <w:jc w:val="both"/>
              <w:rPr>
                <w:rFonts w:ascii="Times New Roman" w:hAnsi="Times New Roman" w:cs="Times New Roman"/>
                <w:b/>
                <w:bCs/>
                <w:sz w:val="20"/>
                <w:szCs w:val="20"/>
              </w:rPr>
            </w:pPr>
            <w:r w:rsidRPr="00AB40A1">
              <w:rPr>
                <w:rFonts w:ascii="Times New Roman" w:hAnsi="Times New Roman" w:cs="Times New Roman"/>
                <w:sz w:val="20"/>
                <w:szCs w:val="20"/>
              </w:rPr>
              <w:t>Experiment</w:t>
            </w:r>
          </w:p>
        </w:tc>
        <w:tc>
          <w:tcPr>
            <w:tcW w:w="1172" w:type="dxa"/>
            <w:tcBorders>
              <w:top w:val="nil"/>
              <w:left w:val="nil"/>
              <w:bottom w:val="single" w:sz="4" w:space="0" w:color="auto"/>
              <w:right w:val="nil"/>
            </w:tcBorders>
          </w:tcPr>
          <w:p w:rsidR="002F1275" w:rsidRPr="00AB40A1" w:rsidRDefault="002F1275" w:rsidP="00FC23D5">
            <w:pPr>
              <w:spacing w:before="60" w:after="0" w:line="240" w:lineRule="auto"/>
              <w:jc w:val="both"/>
              <w:rPr>
                <w:rFonts w:ascii="Times New Roman" w:hAnsi="Times New Roman" w:cs="Times New Roman"/>
                <w:sz w:val="20"/>
                <w:szCs w:val="20"/>
              </w:rPr>
            </w:pPr>
            <w:r w:rsidRPr="00AB40A1">
              <w:rPr>
                <w:rFonts w:ascii="Times New Roman" w:hAnsi="Times New Roman" w:cs="Times New Roman"/>
                <w:sz w:val="20"/>
                <w:szCs w:val="20"/>
              </w:rPr>
              <w:t>A2B3C1D2</w:t>
            </w:r>
          </w:p>
        </w:tc>
        <w:tc>
          <w:tcPr>
            <w:tcW w:w="859" w:type="dxa"/>
            <w:tcBorders>
              <w:top w:val="nil"/>
              <w:left w:val="nil"/>
              <w:bottom w:val="single" w:sz="4" w:space="0" w:color="auto"/>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0.40</w:t>
            </w:r>
          </w:p>
        </w:tc>
        <w:tc>
          <w:tcPr>
            <w:tcW w:w="1109" w:type="dxa"/>
            <w:tcBorders>
              <w:top w:val="nil"/>
              <w:left w:val="nil"/>
              <w:bottom w:val="single" w:sz="4" w:space="0" w:color="auto"/>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-7.96</w:t>
            </w:r>
          </w:p>
        </w:tc>
        <w:tc>
          <w:tcPr>
            <w:tcW w:w="1426" w:type="dxa"/>
            <w:tcBorders>
              <w:top w:val="nil"/>
              <w:left w:val="nil"/>
              <w:bottom w:val="single" w:sz="4" w:space="0" w:color="auto"/>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0.725</w:t>
            </w:r>
          </w:p>
        </w:tc>
        <w:tc>
          <w:tcPr>
            <w:tcW w:w="1033" w:type="dxa"/>
            <w:tcBorders>
              <w:top w:val="nil"/>
              <w:left w:val="nil"/>
              <w:bottom w:val="single" w:sz="4" w:space="0" w:color="auto"/>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2.79</w:t>
            </w:r>
          </w:p>
        </w:tc>
        <w:tc>
          <w:tcPr>
            <w:tcW w:w="1643" w:type="dxa"/>
            <w:tcBorders>
              <w:top w:val="nil"/>
              <w:left w:val="nil"/>
              <w:bottom w:val="single" w:sz="4" w:space="0" w:color="auto"/>
              <w:right w:val="nil"/>
            </w:tcBorders>
          </w:tcPr>
          <w:p w:rsidR="002F1275" w:rsidRPr="00AB40A1" w:rsidRDefault="002F1275" w:rsidP="00FC23D5">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0.77</w:t>
            </w:r>
          </w:p>
        </w:tc>
        <w:tc>
          <w:tcPr>
            <w:tcW w:w="998" w:type="dxa"/>
            <w:tcBorders>
              <w:top w:val="nil"/>
              <w:left w:val="nil"/>
              <w:bottom w:val="single" w:sz="4" w:space="0" w:color="auto"/>
              <w:right w:val="nil"/>
            </w:tcBorders>
          </w:tcPr>
          <w:p w:rsidR="002F1275" w:rsidRPr="00AB40A1" w:rsidRDefault="002F1275" w:rsidP="00325FEF">
            <w:pPr>
              <w:spacing w:before="60" w:after="0" w:line="240" w:lineRule="auto"/>
              <w:jc w:val="center"/>
              <w:rPr>
                <w:rFonts w:ascii="Times New Roman" w:hAnsi="Times New Roman" w:cs="Times New Roman"/>
                <w:sz w:val="20"/>
                <w:szCs w:val="20"/>
              </w:rPr>
            </w:pPr>
            <w:r w:rsidRPr="00AB40A1">
              <w:rPr>
                <w:rFonts w:ascii="Times New Roman" w:hAnsi="Times New Roman" w:cs="Times New Roman"/>
                <w:sz w:val="20"/>
                <w:szCs w:val="20"/>
              </w:rPr>
              <w:t>-2.27</w:t>
            </w:r>
          </w:p>
        </w:tc>
      </w:tr>
    </w:tbl>
    <w:p w:rsidR="00083A32" w:rsidRDefault="00083A32" w:rsidP="00083A32">
      <w:pPr>
        <w:pStyle w:val="ListParagraph"/>
        <w:spacing w:after="0" w:line="240" w:lineRule="auto"/>
        <w:ind w:left="0"/>
        <w:contextualSpacing w:val="0"/>
        <w:jc w:val="both"/>
        <w:rPr>
          <w:rFonts w:ascii="Times New Roman" w:hAnsi="Times New Roman"/>
          <w:sz w:val="20"/>
          <w:szCs w:val="20"/>
        </w:rPr>
      </w:pPr>
    </w:p>
    <w:p w:rsidR="00023F38" w:rsidRPr="00AB40A1" w:rsidRDefault="00023F38" w:rsidP="00023F38">
      <w:pPr>
        <w:pStyle w:val="ListParagraph"/>
        <w:spacing w:after="0" w:line="240" w:lineRule="auto"/>
        <w:ind w:left="0"/>
        <w:jc w:val="both"/>
        <w:rPr>
          <w:rFonts w:ascii="Times New Roman" w:hAnsi="Times New Roman"/>
          <w:sz w:val="20"/>
          <w:szCs w:val="20"/>
        </w:rPr>
      </w:pPr>
    </w:p>
    <w:p w:rsidR="00023F38" w:rsidRPr="00AB40A1" w:rsidRDefault="00023F38" w:rsidP="00023F38">
      <w:pPr>
        <w:spacing w:after="0" w:line="240" w:lineRule="auto"/>
        <w:jc w:val="both"/>
        <w:rPr>
          <w:rFonts w:ascii="Times New Roman" w:hAnsi="Times New Roman"/>
          <w:b/>
          <w:sz w:val="20"/>
          <w:szCs w:val="20"/>
        </w:rPr>
      </w:pPr>
      <w:r w:rsidRPr="00AB40A1">
        <w:rPr>
          <w:rFonts w:ascii="Times New Roman" w:hAnsi="Times New Roman"/>
          <w:b/>
          <w:sz w:val="20"/>
          <w:szCs w:val="20"/>
        </w:rPr>
        <w:t>Effects of process parameters on the synthesis of the polypyrrole particles</w:t>
      </w:r>
    </w:p>
    <w:p w:rsidR="00023F38" w:rsidRPr="00AB40A1" w:rsidRDefault="00023F38" w:rsidP="00023F38">
      <w:pPr>
        <w:pStyle w:val="ListParagraph"/>
        <w:spacing w:after="0" w:line="240" w:lineRule="auto"/>
        <w:ind w:left="0"/>
        <w:jc w:val="both"/>
        <w:rPr>
          <w:rFonts w:ascii="Times New Roman" w:hAnsi="Times New Roman"/>
          <w:sz w:val="20"/>
          <w:szCs w:val="20"/>
        </w:rPr>
      </w:pPr>
      <w:r w:rsidRPr="00AB40A1">
        <w:rPr>
          <w:rFonts w:ascii="Times New Roman" w:hAnsi="Times New Roman"/>
          <w:sz w:val="20"/>
          <w:szCs w:val="20"/>
          <w:lang w:val="en-GB"/>
        </w:rPr>
        <w:t>Three types of oxidants were used to study their effects on pyrrole polymerization. All the solid products observed from the different types of oxidants were dark in colour. From the results of the Taguchi analysis shown in Figure 2, when APS was used, the products obtained the highest yield (0.37 g) and smallest particle size (0.52 µm), whereas when FeCl</w:t>
      </w:r>
      <w:r w:rsidRPr="00AB40A1">
        <w:rPr>
          <w:rFonts w:ascii="Times New Roman" w:hAnsi="Times New Roman"/>
          <w:sz w:val="20"/>
          <w:szCs w:val="20"/>
          <w:vertAlign w:val="subscript"/>
          <w:lang w:val="en-GB"/>
        </w:rPr>
        <w:t xml:space="preserve">3 </w:t>
      </w:r>
      <w:r w:rsidRPr="00AB40A1">
        <w:rPr>
          <w:rFonts w:ascii="Times New Roman" w:hAnsi="Times New Roman"/>
          <w:sz w:val="20"/>
          <w:szCs w:val="20"/>
          <w:lang w:val="en-GB"/>
        </w:rPr>
        <w:t>was used, the highest conductivity (0.54 S/cm) was obtained.</w:t>
      </w:r>
      <w:r w:rsidRPr="00AB40A1">
        <w:rPr>
          <w:rFonts w:ascii="Times New Roman" w:hAnsi="Times New Roman"/>
          <w:color w:val="FF0000"/>
          <w:sz w:val="20"/>
          <w:szCs w:val="20"/>
          <w:lang w:val="en-GB"/>
        </w:rPr>
        <w:t xml:space="preserve"> </w:t>
      </w:r>
      <w:r w:rsidRPr="00AB40A1">
        <w:rPr>
          <w:rFonts w:ascii="Times New Roman" w:hAnsi="Times New Roman"/>
          <w:sz w:val="20"/>
          <w:szCs w:val="20"/>
          <w:lang w:val="en-GB"/>
        </w:rPr>
        <w:t>When H</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O</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 xml:space="preserve"> was used as the oxidant, it produced the lowest yield (0.23 g) and conductivity (0.02 S/cm) and the larger particles size (0.90 µm). The PPy synthesized using APS as the oxidant produced a higher yield than FeCl</w:t>
      </w:r>
      <w:r w:rsidRPr="00AB40A1">
        <w:rPr>
          <w:rFonts w:ascii="Times New Roman" w:hAnsi="Times New Roman"/>
          <w:sz w:val="20"/>
          <w:szCs w:val="20"/>
          <w:vertAlign w:val="subscript"/>
          <w:lang w:val="en-GB"/>
        </w:rPr>
        <w:t>3</w:t>
      </w:r>
      <w:r w:rsidRPr="00AB40A1">
        <w:rPr>
          <w:rFonts w:ascii="Times New Roman" w:hAnsi="Times New Roman"/>
          <w:sz w:val="20"/>
          <w:szCs w:val="20"/>
          <w:lang w:val="en-GB"/>
        </w:rPr>
        <w:t xml:space="preserve"> and H</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O</w:t>
      </w:r>
      <w:r w:rsidRPr="00AB40A1">
        <w:rPr>
          <w:rFonts w:ascii="Times New Roman" w:hAnsi="Times New Roman"/>
          <w:sz w:val="20"/>
          <w:szCs w:val="20"/>
          <w:vertAlign w:val="subscript"/>
          <w:lang w:val="en-GB"/>
        </w:rPr>
        <w:t xml:space="preserve">2 </w:t>
      </w:r>
      <w:r w:rsidRPr="00AB40A1">
        <w:rPr>
          <w:rFonts w:ascii="Times New Roman" w:hAnsi="Times New Roman"/>
          <w:sz w:val="20"/>
          <w:szCs w:val="20"/>
          <w:lang w:val="en-GB"/>
        </w:rPr>
        <w:t>because APS has more oxidizability towards the pyrrole monomers than the other oxidants</w:t>
      </w:r>
      <w:r w:rsidRPr="00AB40A1">
        <w:rPr>
          <w:rFonts w:ascii="Times New Roman" w:hAnsi="Times New Roman"/>
          <w:sz w:val="20"/>
          <w:szCs w:val="20"/>
        </w:rPr>
        <w:t xml:space="preserve"> </w:t>
      </w:r>
      <w:r w:rsidRPr="00AB40A1">
        <w:rPr>
          <w:rFonts w:ascii="Times New Roman" w:hAnsi="Times New Roman"/>
          <w:sz w:val="20"/>
          <w:szCs w:val="20"/>
        </w:rPr>
        <w:fldChar w:fldCharType="begin"/>
      </w:r>
      <w:r w:rsidRPr="00AB40A1">
        <w:rPr>
          <w:rFonts w:ascii="Times New Roman" w:hAnsi="Times New Roman"/>
          <w:sz w:val="20"/>
          <w:szCs w:val="20"/>
        </w:rPr>
        <w:instrText xml:space="preserve"> ADDIN EN.CITE &lt;EndNote&gt;&lt;Cite&gt;&lt;Author&gt;Liao&lt;/Author&gt;&lt;Year&gt;2012&lt;/Year&gt;&lt;RecNum&gt;28&lt;/RecNum&gt;&lt;DisplayText&gt;[19, 27]&lt;/DisplayText&gt;&lt;record&gt;&lt;rec-number&gt;28&lt;/rec-number&gt;&lt;foreign-keys&gt;&lt;key app="EN" db-id="0vwfdtrvyfzt9ietfvyx5tzmrd5wzxa0pftx"&gt;28&lt;/key&gt;&lt;/foreign-keys&gt;&lt;ref-type name="Journal Article"&gt;17&lt;/ref-type&gt;&lt;contributors&gt;&lt;authors&gt;&lt;author&gt;Liao, Yaozu&lt;/author&gt;&lt;author&gt;Wang, Xia&lt;/author&gt;&lt;author&gt;Qian, Wei&lt;/author&gt;&lt;author&gt;Li, Ying&lt;/author&gt;&lt;author&gt;Li, Xiaoyan&lt;/author&gt;&lt;author&gt;Yu, Deng-Guang&lt;/author&gt;&lt;/authors&gt;&lt;/contributors&gt;&lt;titles&gt;&lt;title&gt;Bulk synthesis, optimization, and characterization of highly dispersible polypyrrole nanoparticles toward protein separation using nanocomposite membranes&lt;/title&gt;&lt;secondary-title&gt;Journal of colloid and interface science&lt;/secondary-title&gt;&lt;/titles&gt;&lt;periodical&gt;&lt;full-title&gt;Journal of colloid and interface science&lt;/full-title&gt;&lt;/periodical&gt;&lt;pages&gt;148-157&lt;/pages&gt;&lt;volume&gt;386&lt;/volume&gt;&lt;number&gt;1&lt;/number&gt;&lt;dates&gt;&lt;year&gt;2012&lt;/year&gt;&lt;/dates&gt;&lt;isbn&gt;0021-9797&lt;/isbn&gt;&lt;urls&gt;&lt;/urls&gt;&lt;/record&gt;&lt;/Cite&gt;&lt;Cite&gt;&lt;Author&gt;Li&lt;/Author&gt;&lt;Year&gt;2010&lt;/Year&gt;&lt;RecNum&gt;176&lt;/RecNum&gt;&lt;record&gt;&lt;rec-number&gt;176&lt;/rec-number&gt;&lt;foreign-keys&gt;&lt;key app="EN" db-id="0vwfdtrvyfzt9ietfvyx5tzmrd5wzxa0pftx"&gt;176&lt;/key&gt;&lt;/foreign-keys&gt;&lt;ref-type name="Journal Article"&gt;17&lt;/ref-type&gt;&lt;contributors&gt;&lt;authors&gt;&lt;author&gt;Li, Xin-Gui&lt;/author&gt;&lt;author&gt;Li, Ang&lt;/author&gt;&lt;author&gt;Huang, Mei-Rong&lt;/author&gt;&lt;author&gt;Liao, Yaozu&lt;/author&gt;&lt;author&gt;Lu, Yong-Gen&lt;/author&gt;&lt;/authors&gt;&lt;/contributors&gt;&lt;titles&gt;&lt;title&gt;Efficient and scalable synthesis of pure polypyrrole nanoparticles applicable for advanced nanocomposites and carbon nanoparticles&lt;/title&gt;&lt;secondary-title&gt;The Journal of Physical Chemistry C&lt;/secondary-title&gt;&lt;/titles&gt;&lt;periodical&gt;&lt;full-title&gt;The Journal of Physical Chemistry C&lt;/full-title&gt;&lt;/periodical&gt;&lt;pages&gt;19244-19255&lt;/pages&gt;&lt;volume&gt;114&lt;/volume&gt;&lt;number&gt;45&lt;/number&gt;&lt;dates&gt;&lt;year&gt;2010&lt;/year&gt;&lt;/dates&gt;&lt;isbn&gt;1932-7447&lt;/isbn&gt;&lt;urls&gt;&lt;/urls&gt;&lt;/record&gt;&lt;/Cite&gt;&lt;/EndNote&gt;</w:instrText>
      </w:r>
      <w:r w:rsidRPr="00AB40A1">
        <w:rPr>
          <w:rFonts w:ascii="Times New Roman" w:hAnsi="Times New Roman"/>
          <w:sz w:val="20"/>
          <w:szCs w:val="20"/>
        </w:rPr>
        <w:fldChar w:fldCharType="separate"/>
      </w:r>
      <w:r w:rsidRPr="00AB40A1">
        <w:rPr>
          <w:rFonts w:ascii="Times New Roman" w:hAnsi="Times New Roman"/>
          <w:noProof/>
          <w:sz w:val="20"/>
          <w:szCs w:val="20"/>
        </w:rPr>
        <w:t>[</w:t>
      </w:r>
      <w:hyperlink w:anchor="_ENREF_19" w:tooltip="Liao, 2012 #28" w:history="1">
        <w:r w:rsidRPr="00AB40A1">
          <w:rPr>
            <w:rFonts w:ascii="Times New Roman" w:hAnsi="Times New Roman"/>
            <w:noProof/>
            <w:sz w:val="20"/>
            <w:szCs w:val="20"/>
          </w:rPr>
          <w:t>19</w:t>
        </w:r>
      </w:hyperlink>
      <w:r w:rsidRPr="00AB40A1">
        <w:rPr>
          <w:rFonts w:ascii="Times New Roman" w:hAnsi="Times New Roman"/>
          <w:noProof/>
          <w:sz w:val="20"/>
          <w:szCs w:val="20"/>
        </w:rPr>
        <w:t xml:space="preserve">, </w:t>
      </w:r>
      <w:hyperlink w:anchor="_ENREF_27" w:tooltip="Li, 2010 #176" w:history="1">
        <w:r w:rsidRPr="00AB40A1">
          <w:rPr>
            <w:rFonts w:ascii="Times New Roman" w:hAnsi="Times New Roman"/>
            <w:noProof/>
            <w:sz w:val="20"/>
            <w:szCs w:val="20"/>
          </w:rPr>
          <w:t>27</w:t>
        </w:r>
      </w:hyperlink>
      <w:r w:rsidRPr="00AB40A1">
        <w:rPr>
          <w:rFonts w:ascii="Times New Roman" w:hAnsi="Times New Roman"/>
          <w:noProof/>
          <w:sz w:val="20"/>
          <w:szCs w:val="20"/>
        </w:rPr>
        <w:t>]</w:t>
      </w:r>
      <w:r w:rsidRPr="00AB40A1">
        <w:rPr>
          <w:rFonts w:ascii="Times New Roman" w:hAnsi="Times New Roman"/>
          <w:sz w:val="20"/>
          <w:szCs w:val="20"/>
        </w:rPr>
        <w:fldChar w:fldCharType="end"/>
      </w:r>
      <w:r w:rsidRPr="00AB40A1">
        <w:rPr>
          <w:rFonts w:ascii="Times New Roman" w:hAnsi="Times New Roman"/>
          <w:sz w:val="20"/>
          <w:szCs w:val="20"/>
        </w:rPr>
        <w:t xml:space="preserve">. </w:t>
      </w:r>
      <w:r w:rsidRPr="00AB40A1">
        <w:rPr>
          <w:rFonts w:ascii="Times New Roman" w:hAnsi="Times New Roman"/>
          <w:sz w:val="20"/>
          <w:szCs w:val="20"/>
          <w:lang w:val="en-GB"/>
        </w:rPr>
        <w:t>The high conductivity obtained with FeCl</w:t>
      </w:r>
      <w:r w:rsidRPr="00AB40A1">
        <w:rPr>
          <w:rFonts w:ascii="Times New Roman" w:hAnsi="Times New Roman"/>
          <w:sz w:val="20"/>
          <w:szCs w:val="20"/>
          <w:vertAlign w:val="subscript"/>
          <w:lang w:val="en-GB"/>
        </w:rPr>
        <w:t>3</w:t>
      </w:r>
      <w:r w:rsidRPr="00AB40A1">
        <w:rPr>
          <w:rFonts w:ascii="Times New Roman" w:hAnsi="Times New Roman"/>
          <w:sz w:val="20"/>
          <w:szCs w:val="20"/>
          <w:lang w:val="en-GB"/>
        </w:rPr>
        <w:t xml:space="preserve"> as the oxidant compared to APS and H</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O</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 xml:space="preserve"> is due to the presence of iron ions. This result is in agreement with the previous work by Lascelles et al.</w:t>
      </w:r>
      <w:r w:rsidRPr="00AB40A1">
        <w:rPr>
          <w:rFonts w:ascii="Times New Roman" w:hAnsi="Times New Roman"/>
          <w:sz w:val="20"/>
          <w:szCs w:val="20"/>
        </w:rPr>
        <w:t xml:space="preserve"> </w:t>
      </w:r>
      <w:r w:rsidRPr="00AB40A1">
        <w:rPr>
          <w:rFonts w:ascii="Times New Roman" w:hAnsi="Times New Roman"/>
          <w:sz w:val="20"/>
          <w:szCs w:val="20"/>
        </w:rPr>
        <w:fldChar w:fldCharType="begin"/>
      </w:r>
      <w:r w:rsidRPr="00AB40A1">
        <w:rPr>
          <w:rFonts w:ascii="Times New Roman" w:hAnsi="Times New Roman"/>
          <w:sz w:val="20"/>
          <w:szCs w:val="20"/>
        </w:rPr>
        <w:instrText xml:space="preserve"> ADDIN EN.CITE &lt;EndNote&gt;&lt;Cite&gt;&lt;Author&gt;Lascelles&lt;/Author&gt;&lt;Year&gt;1998&lt;/Year&gt;&lt;RecNum&gt;169&lt;/RecNum&gt;&lt;DisplayText&gt;[28]&lt;/DisplayText&gt;&lt;record&gt;&lt;rec-number&gt;169&lt;/rec-number&gt;&lt;foreign-keys&gt;&lt;key app="EN" db-id="0vwfdtrvyfzt9ietfvyx5tzmrd5wzxa0pftx"&gt;169&lt;/key&gt;&lt;/foreign-keys&gt;&lt;ref-type name="Journal Article"&gt;17&lt;/ref-type&gt;&lt;contributors&gt;&lt;authors&gt;&lt;author&gt;Lascelles, SF&lt;/author&gt;&lt;author&gt;McCarthy, GP&lt;/author&gt;&lt;author&gt;Butterworth, MD&lt;/author&gt;&lt;author&gt;Armes, SP&lt;/author&gt;&lt;/authors&gt;&lt;/contributors&gt;&lt;titles&gt;&lt;title&gt;Effect of synthesis parameters on the particle size, composition and colloid stability of polypyrrole–silica nanocomposite particles&lt;/title&gt;&lt;secondary-title&gt;Colloid and Polymer Science&lt;/secondary-title&gt;&lt;/titles&gt;&lt;periodical&gt;&lt;full-title&gt;Colloid and Polymer Science&lt;/full-title&gt;&lt;/periodical&gt;&lt;pages&gt;893-902&lt;/pages&gt;&lt;volume&gt;276&lt;/volume&gt;&lt;number&gt;10&lt;/number&gt;&lt;dates&gt;&lt;year&gt;1998&lt;/year&gt;&lt;/dates&gt;&lt;isbn&gt;0303-402X&lt;/isbn&gt;&lt;urls&gt;&lt;/urls&gt;&lt;/record&gt;&lt;/Cite&gt;&lt;/EndNote&gt;</w:instrText>
      </w:r>
      <w:r w:rsidRPr="00AB40A1">
        <w:rPr>
          <w:rFonts w:ascii="Times New Roman" w:hAnsi="Times New Roman"/>
          <w:sz w:val="20"/>
          <w:szCs w:val="20"/>
        </w:rPr>
        <w:fldChar w:fldCharType="separate"/>
      </w:r>
      <w:r w:rsidRPr="00AB40A1">
        <w:rPr>
          <w:rFonts w:ascii="Times New Roman" w:hAnsi="Times New Roman"/>
          <w:noProof/>
          <w:sz w:val="20"/>
          <w:szCs w:val="20"/>
        </w:rPr>
        <w:t>[</w:t>
      </w:r>
      <w:hyperlink w:anchor="_ENREF_28" w:tooltip="Lascelles, 1998 #169" w:history="1">
        <w:r w:rsidRPr="00AB40A1">
          <w:rPr>
            <w:rFonts w:ascii="Times New Roman" w:hAnsi="Times New Roman"/>
            <w:noProof/>
            <w:sz w:val="20"/>
            <w:szCs w:val="20"/>
          </w:rPr>
          <w:t>28</w:t>
        </w:r>
      </w:hyperlink>
      <w:r w:rsidRPr="00AB40A1">
        <w:rPr>
          <w:rFonts w:ascii="Times New Roman" w:hAnsi="Times New Roman"/>
          <w:noProof/>
          <w:sz w:val="20"/>
          <w:szCs w:val="20"/>
        </w:rPr>
        <w:t>]</w:t>
      </w:r>
      <w:r w:rsidRPr="00AB40A1">
        <w:rPr>
          <w:rFonts w:ascii="Times New Roman" w:hAnsi="Times New Roman"/>
          <w:sz w:val="20"/>
          <w:szCs w:val="20"/>
        </w:rPr>
        <w:fldChar w:fldCharType="end"/>
      </w:r>
      <w:r w:rsidRPr="00AB40A1">
        <w:rPr>
          <w:rFonts w:ascii="Times New Roman" w:hAnsi="Times New Roman"/>
          <w:sz w:val="20"/>
          <w:szCs w:val="20"/>
        </w:rPr>
        <w:t xml:space="preserve">. </w:t>
      </w:r>
      <w:r w:rsidRPr="00AB40A1">
        <w:rPr>
          <w:rFonts w:ascii="Times New Roman" w:hAnsi="Times New Roman"/>
          <w:sz w:val="20"/>
          <w:szCs w:val="20"/>
          <w:lang w:val="en-GB"/>
        </w:rPr>
        <w:t>They also found that the synthesis of polypyrrole silica particles using FeCl</w:t>
      </w:r>
      <w:r w:rsidRPr="00AB40A1">
        <w:rPr>
          <w:rFonts w:ascii="Times New Roman" w:hAnsi="Times New Roman"/>
          <w:sz w:val="20"/>
          <w:szCs w:val="20"/>
          <w:vertAlign w:val="subscript"/>
          <w:lang w:val="en-GB"/>
        </w:rPr>
        <w:t>3</w:t>
      </w:r>
      <w:r w:rsidRPr="00AB40A1">
        <w:rPr>
          <w:rFonts w:ascii="Times New Roman" w:hAnsi="Times New Roman"/>
          <w:sz w:val="20"/>
          <w:szCs w:val="20"/>
          <w:lang w:val="en-GB"/>
        </w:rPr>
        <w:t>.6H</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O produces a significantly higher conductivity than (NH</w:t>
      </w:r>
      <w:r w:rsidRPr="00AB40A1">
        <w:rPr>
          <w:rFonts w:ascii="Times New Roman" w:hAnsi="Times New Roman"/>
          <w:sz w:val="20"/>
          <w:szCs w:val="20"/>
          <w:vertAlign w:val="subscript"/>
          <w:lang w:val="en-GB"/>
        </w:rPr>
        <w:t>4</w:t>
      </w:r>
      <w:r w:rsidRPr="00AB40A1">
        <w:rPr>
          <w:rFonts w:ascii="Times New Roman" w:hAnsi="Times New Roman"/>
          <w:sz w:val="20"/>
          <w:szCs w:val="20"/>
          <w:lang w:val="en-GB"/>
        </w:rPr>
        <w:t>)</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S</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O</w:t>
      </w:r>
      <w:r w:rsidRPr="00AB40A1">
        <w:rPr>
          <w:rFonts w:ascii="Times New Roman" w:hAnsi="Times New Roman"/>
          <w:sz w:val="20"/>
          <w:szCs w:val="20"/>
          <w:vertAlign w:val="subscript"/>
          <w:lang w:val="en-GB"/>
        </w:rPr>
        <w:t>8</w:t>
      </w:r>
      <w:r w:rsidRPr="00AB40A1">
        <w:rPr>
          <w:rFonts w:ascii="Times New Roman" w:hAnsi="Times New Roman"/>
          <w:sz w:val="20"/>
          <w:szCs w:val="20"/>
          <w:lang w:val="en-GB"/>
        </w:rPr>
        <w:t xml:space="preserve"> and H</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O</w:t>
      </w:r>
      <w:r w:rsidRPr="00AB40A1">
        <w:rPr>
          <w:rFonts w:ascii="Times New Roman" w:hAnsi="Times New Roman"/>
          <w:sz w:val="20"/>
          <w:szCs w:val="20"/>
          <w:vertAlign w:val="subscript"/>
          <w:lang w:val="en-GB"/>
        </w:rPr>
        <w:t>2</w:t>
      </w:r>
      <w:r w:rsidRPr="00AB40A1">
        <w:rPr>
          <w:rFonts w:ascii="Times New Roman" w:hAnsi="Times New Roman"/>
          <w:sz w:val="20"/>
          <w:szCs w:val="20"/>
          <w:lang w:val="en-GB"/>
        </w:rPr>
        <w:t>.</w:t>
      </w:r>
    </w:p>
    <w:p w:rsidR="00023F38" w:rsidRPr="00AB40A1" w:rsidRDefault="00023F38" w:rsidP="00023F38">
      <w:pPr>
        <w:pStyle w:val="ListParagraph"/>
        <w:spacing w:after="0" w:line="240" w:lineRule="auto"/>
        <w:ind w:left="0"/>
        <w:jc w:val="both"/>
        <w:rPr>
          <w:rFonts w:ascii="Times New Roman" w:hAnsi="Times New Roman"/>
          <w:sz w:val="20"/>
          <w:szCs w:val="20"/>
        </w:rPr>
      </w:pPr>
    </w:p>
    <w:p w:rsidR="00023F38" w:rsidRPr="00AB40A1" w:rsidRDefault="00023F38" w:rsidP="00023F38">
      <w:pPr>
        <w:pStyle w:val="ListParagraph"/>
        <w:spacing w:after="0" w:line="240" w:lineRule="auto"/>
        <w:ind w:left="0"/>
        <w:jc w:val="both"/>
        <w:rPr>
          <w:rFonts w:ascii="Times New Roman" w:hAnsi="Times New Roman"/>
          <w:sz w:val="20"/>
          <w:szCs w:val="20"/>
        </w:rPr>
      </w:pPr>
      <w:r w:rsidRPr="00AB40A1">
        <w:rPr>
          <w:rFonts w:ascii="Times New Roman" w:hAnsi="Times New Roman"/>
          <w:sz w:val="20"/>
          <w:szCs w:val="20"/>
          <w:lang w:val="en-GB"/>
        </w:rPr>
        <w:t>The effects of the molar ratio of oxidant to pyrrole on the yield, particle size and electronic conductivity are shown in Figure 2 (a-c).</w:t>
      </w:r>
      <w:r w:rsidRPr="00AB40A1">
        <w:rPr>
          <w:rFonts w:ascii="Times New Roman" w:hAnsi="Times New Roman"/>
          <w:sz w:val="20"/>
          <w:szCs w:val="20"/>
        </w:rPr>
        <w:t xml:space="preserve"> The product yield increased from 0.06 g to 0.54 g as the molar ratios of oxidant to pyrrole increased from 1:1 to 5:1. The same observation was also found by Li et al. </w:t>
      </w:r>
      <w:r w:rsidRPr="00AB40A1">
        <w:rPr>
          <w:rFonts w:ascii="Times New Roman" w:hAnsi="Times New Roman"/>
          <w:sz w:val="20"/>
          <w:szCs w:val="20"/>
        </w:rPr>
        <w:fldChar w:fldCharType="begin"/>
      </w:r>
      <w:r w:rsidRPr="00AB40A1">
        <w:rPr>
          <w:rFonts w:ascii="Times New Roman" w:hAnsi="Times New Roman"/>
          <w:sz w:val="20"/>
          <w:szCs w:val="20"/>
        </w:rPr>
        <w:instrText xml:space="preserve"> ADDIN EN.CITE &lt;EndNote&gt;&lt;Cite&gt;&lt;Author&gt;Li&lt;/Author&gt;&lt;Year&gt;2010&lt;/Year&gt;&lt;RecNum&gt;176&lt;/RecNum&gt;&lt;DisplayText&gt;[27]&lt;/DisplayText&gt;&lt;record&gt;&lt;rec-number&gt;176&lt;/rec-number&gt;&lt;foreign-keys&gt;&lt;key app="EN" db-id="0vwfdtrvyfzt9ietfvyx5tzmrd5wzxa0pftx"&gt;176&lt;/key&gt;&lt;/foreign-keys&gt;&lt;ref-type name="Journal Article"&gt;17&lt;/ref-type&gt;&lt;contributors&gt;&lt;authors&gt;&lt;author&gt;Li, Xin-Gui&lt;/author&gt;&lt;author&gt;Li, Ang&lt;/author&gt;&lt;author&gt;Huang, Mei-Rong&lt;/author&gt;&lt;author&gt;Liao, Yaozu&lt;/author&gt;&lt;author&gt;Lu, Yong-Gen&lt;/author&gt;&lt;/authors&gt;&lt;/contributors&gt;&lt;titles&gt;&lt;title&gt;Efficient and scalable synthesis of pure polypyrrole nanoparticles applicable for advanced nanocomposites and carbon nanoparticles&lt;/title&gt;&lt;secondary-title&gt;The Journal of Physical Chemistry C&lt;/secondary-title&gt;&lt;/titles&gt;&lt;periodical&gt;&lt;full-title&gt;The Journal of Physical Chemistry C&lt;/full-title&gt;&lt;/periodical&gt;&lt;pages&gt;19244-19255&lt;/pages&gt;&lt;volume&gt;114&lt;/volume&gt;&lt;number&gt;45&lt;/number&gt;&lt;dates&gt;&lt;year&gt;2010&lt;/year&gt;&lt;/dates&gt;&lt;isbn&gt;1932-7447&lt;/isbn&gt;&lt;urls&gt;&lt;/urls&gt;&lt;/record&gt;&lt;/Cite&gt;&lt;/EndNote&gt;</w:instrText>
      </w:r>
      <w:r w:rsidRPr="00AB40A1">
        <w:rPr>
          <w:rFonts w:ascii="Times New Roman" w:hAnsi="Times New Roman"/>
          <w:sz w:val="20"/>
          <w:szCs w:val="20"/>
        </w:rPr>
        <w:fldChar w:fldCharType="separate"/>
      </w:r>
      <w:r w:rsidRPr="00AB40A1">
        <w:rPr>
          <w:rFonts w:ascii="Times New Roman" w:hAnsi="Times New Roman"/>
          <w:noProof/>
          <w:sz w:val="20"/>
          <w:szCs w:val="20"/>
        </w:rPr>
        <w:t>[</w:t>
      </w:r>
      <w:hyperlink w:anchor="_ENREF_27" w:tooltip="Li, 2010 #176" w:history="1">
        <w:r w:rsidRPr="00AB40A1">
          <w:rPr>
            <w:rFonts w:ascii="Times New Roman" w:hAnsi="Times New Roman"/>
            <w:noProof/>
            <w:sz w:val="20"/>
            <w:szCs w:val="20"/>
          </w:rPr>
          <w:t>27</w:t>
        </w:r>
      </w:hyperlink>
      <w:r w:rsidRPr="00AB40A1">
        <w:rPr>
          <w:rFonts w:ascii="Times New Roman" w:hAnsi="Times New Roman"/>
          <w:noProof/>
          <w:sz w:val="20"/>
          <w:szCs w:val="20"/>
        </w:rPr>
        <w:t>]</w:t>
      </w:r>
      <w:r w:rsidRPr="00AB40A1">
        <w:rPr>
          <w:rFonts w:ascii="Times New Roman" w:hAnsi="Times New Roman"/>
          <w:sz w:val="20"/>
          <w:szCs w:val="20"/>
        </w:rPr>
        <w:fldChar w:fldCharType="end"/>
      </w:r>
      <w:r w:rsidRPr="00AB40A1">
        <w:rPr>
          <w:rFonts w:ascii="Times New Roman" w:hAnsi="Times New Roman"/>
          <w:sz w:val="20"/>
          <w:szCs w:val="20"/>
        </w:rPr>
        <w:t xml:space="preserve"> for the polymerization of PPy using APS as the oxidant. They also noted that the amount of oxidant required to produce sufficient PPy particles is at least equal to the monomer (molar ratio of oxidant/monomer higher than 1). From Figure 2 (b), when the molar ratios increased from 1:1 to 5:1, the particle size of PPy decreased first from 0.98 µm to 0.53 µm and then increased </w:t>
      </w:r>
      <w:r w:rsidRPr="00AB40A1">
        <w:rPr>
          <w:rFonts w:ascii="Times New Roman" w:hAnsi="Times New Roman"/>
          <w:sz w:val="20"/>
          <w:szCs w:val="20"/>
        </w:rPr>
        <w:lastRenderedPageBreak/>
        <w:t xml:space="preserve">again (0.84 µm). This is consistent with the finding of Li et al. </w:t>
      </w:r>
      <w:r w:rsidRPr="00AB40A1">
        <w:rPr>
          <w:rFonts w:ascii="Times New Roman" w:hAnsi="Times New Roman"/>
          <w:sz w:val="20"/>
          <w:szCs w:val="20"/>
        </w:rPr>
        <w:fldChar w:fldCharType="begin"/>
      </w:r>
      <w:r w:rsidRPr="00AB40A1">
        <w:rPr>
          <w:rFonts w:ascii="Times New Roman" w:hAnsi="Times New Roman"/>
          <w:sz w:val="20"/>
          <w:szCs w:val="20"/>
        </w:rPr>
        <w:instrText xml:space="preserve"> ADDIN EN.CITE &lt;EndNote&gt;&lt;Cite&gt;&lt;Author&gt;Li&lt;/Author&gt;&lt;Year&gt;2010&lt;/Year&gt;&lt;RecNum&gt;176&lt;/RecNum&gt;&lt;DisplayText&gt;[27]&lt;/DisplayText&gt;&lt;record&gt;&lt;rec-number&gt;176&lt;/rec-number&gt;&lt;foreign-keys&gt;&lt;key app="EN" db-id="0vwfdtrvyfzt9ietfvyx5tzmrd5wzxa0pftx"&gt;176&lt;/key&gt;&lt;/foreign-keys&gt;&lt;ref-type name="Journal Article"&gt;17&lt;/ref-type&gt;&lt;contributors&gt;&lt;authors&gt;&lt;author&gt;Li, Xin-Gui&lt;/author&gt;&lt;author&gt;Li, Ang&lt;/author&gt;&lt;author&gt;Huang, Mei-Rong&lt;/author&gt;&lt;author&gt;Liao, Yaozu&lt;/author&gt;&lt;author&gt;Lu, Yong-Gen&lt;/author&gt;&lt;/authors&gt;&lt;/contributors&gt;&lt;titles&gt;&lt;title&gt;Efficient and scalable synthesis of pure polypyrrole nanoparticles applicable for advanced nanocomposites and carbon nanoparticles&lt;/title&gt;&lt;secondary-title&gt;The Journal of Physical Chemistry C&lt;/secondary-title&gt;&lt;/titles&gt;&lt;periodical&gt;&lt;full-title&gt;The Journal of Physical Chemistry C&lt;/full-title&gt;&lt;/periodical&gt;&lt;pages&gt;19244-19255&lt;/pages&gt;&lt;volume&gt;114&lt;/volume&gt;&lt;number&gt;45&lt;/number&gt;&lt;dates&gt;&lt;year&gt;2010&lt;/year&gt;&lt;/dates&gt;&lt;isbn&gt;1932-7447&lt;/isbn&gt;&lt;urls&gt;&lt;/urls&gt;&lt;/record&gt;&lt;/Cite&gt;&lt;/EndNote&gt;</w:instrText>
      </w:r>
      <w:r w:rsidRPr="00AB40A1">
        <w:rPr>
          <w:rFonts w:ascii="Times New Roman" w:hAnsi="Times New Roman"/>
          <w:sz w:val="20"/>
          <w:szCs w:val="20"/>
        </w:rPr>
        <w:fldChar w:fldCharType="separate"/>
      </w:r>
      <w:r w:rsidRPr="00AB40A1">
        <w:rPr>
          <w:rFonts w:ascii="Times New Roman" w:hAnsi="Times New Roman"/>
          <w:noProof/>
          <w:sz w:val="20"/>
          <w:szCs w:val="20"/>
        </w:rPr>
        <w:t>[</w:t>
      </w:r>
      <w:hyperlink w:anchor="_ENREF_27" w:tooltip="Li, 2010 #176" w:history="1">
        <w:r w:rsidRPr="00AB40A1">
          <w:rPr>
            <w:rFonts w:ascii="Times New Roman" w:hAnsi="Times New Roman"/>
            <w:noProof/>
            <w:sz w:val="20"/>
            <w:szCs w:val="20"/>
          </w:rPr>
          <w:t>27</w:t>
        </w:r>
      </w:hyperlink>
      <w:r w:rsidRPr="00AB40A1">
        <w:rPr>
          <w:rFonts w:ascii="Times New Roman" w:hAnsi="Times New Roman"/>
          <w:noProof/>
          <w:sz w:val="20"/>
          <w:szCs w:val="20"/>
        </w:rPr>
        <w:t>]</w:t>
      </w:r>
      <w:r w:rsidRPr="00AB40A1">
        <w:rPr>
          <w:rFonts w:ascii="Times New Roman" w:hAnsi="Times New Roman"/>
          <w:sz w:val="20"/>
          <w:szCs w:val="20"/>
        </w:rPr>
        <w:fldChar w:fldCharType="end"/>
      </w:r>
      <w:r w:rsidRPr="00AB40A1">
        <w:rPr>
          <w:rFonts w:ascii="Times New Roman" w:hAnsi="Times New Roman"/>
          <w:sz w:val="20"/>
          <w:szCs w:val="20"/>
        </w:rPr>
        <w:t xml:space="preserve">. </w:t>
      </w:r>
      <w:r w:rsidRPr="00AB40A1">
        <w:rPr>
          <w:rFonts w:ascii="Times New Roman" w:hAnsi="Times New Roman"/>
          <w:sz w:val="20"/>
          <w:szCs w:val="20"/>
          <w:lang w:val="en-GB"/>
        </w:rPr>
        <w:t xml:space="preserve">They emphasized that at a lower concentration of oxidant, less Py radicals are formed, the polymerization process is slow, and thus smaller particles are formed. When the oxidant concentration is too high, more monomers are oxidized into radicals, and the particle size increases. The amount of oxidant also influenced the electronic conductivity of the PPy. Figure 2 shows that as the molar ratio increased from 1:1 to 5:1, the conductivity decreased first from 0.25 S/cm to 0.18 S/cm and then increased with a maximum of 0.27 S/cm at a molar ratio of 5:1. </w:t>
      </w:r>
    </w:p>
    <w:p w:rsidR="00023F38" w:rsidRPr="00AB40A1" w:rsidRDefault="00023F38" w:rsidP="00023F38">
      <w:pPr>
        <w:pStyle w:val="ListParagraph"/>
        <w:spacing w:after="0" w:line="240" w:lineRule="auto"/>
        <w:ind w:left="0"/>
        <w:jc w:val="both"/>
        <w:rPr>
          <w:rFonts w:ascii="Times New Roman" w:hAnsi="Times New Roman"/>
          <w:sz w:val="20"/>
          <w:szCs w:val="20"/>
        </w:rPr>
      </w:pPr>
    </w:p>
    <w:p w:rsidR="00023F38" w:rsidRPr="00AB40A1" w:rsidRDefault="00023F38" w:rsidP="00023F38">
      <w:pPr>
        <w:pStyle w:val="ListParagraph"/>
        <w:spacing w:after="0" w:line="240" w:lineRule="auto"/>
        <w:ind w:left="0"/>
        <w:jc w:val="both"/>
        <w:rPr>
          <w:rFonts w:ascii="Times New Roman" w:hAnsi="Times New Roman"/>
          <w:sz w:val="20"/>
          <w:szCs w:val="20"/>
        </w:rPr>
      </w:pPr>
      <w:r w:rsidRPr="00AB40A1">
        <w:rPr>
          <w:rFonts w:ascii="Times New Roman" w:hAnsi="Times New Roman"/>
          <w:sz w:val="20"/>
          <w:szCs w:val="20"/>
          <w:lang w:val="en-GB"/>
        </w:rPr>
        <w:t>Figure 2 also shows the influence of polymerization time on the synthesis of the PPy particles. The yield of the PPy particles increased from 0.24 g to 0.31 g when the polymerization time increased from 1 to 24 h.</w:t>
      </w:r>
      <w:r w:rsidRPr="00AB40A1">
        <w:rPr>
          <w:rFonts w:ascii="Times New Roman" w:hAnsi="Times New Roman"/>
          <w:sz w:val="20"/>
          <w:szCs w:val="20"/>
        </w:rPr>
        <w:t xml:space="preserve"> The same trend were also observed by Omastova et al. </w:t>
      </w:r>
      <w:r w:rsidRPr="00AB40A1">
        <w:rPr>
          <w:rFonts w:ascii="Times New Roman" w:hAnsi="Times New Roman"/>
          <w:sz w:val="20"/>
          <w:szCs w:val="20"/>
        </w:rPr>
        <w:fldChar w:fldCharType="begin"/>
      </w:r>
      <w:r w:rsidRPr="00AB40A1">
        <w:rPr>
          <w:rFonts w:ascii="Times New Roman" w:hAnsi="Times New Roman"/>
          <w:sz w:val="20"/>
          <w:szCs w:val="20"/>
        </w:rPr>
        <w:instrText xml:space="preserve"> ADDIN EN.CITE &lt;EndNote&gt;&lt;Cite&gt;&lt;Author&gt;Omastová&lt;/Author&gt;&lt;Year&gt;2013&lt;/Year&gt;&lt;RecNum&gt;78&lt;/RecNum&gt;&lt;DisplayText&gt;[29]&lt;/DisplayText&gt;&lt;record&gt;&lt;rec-number&gt;78&lt;/rec-number&gt;&lt;foreign-keys&gt;&lt;key app="EN" db-id="0vwfdtrvyfzt9ietfvyx5tzmrd5wzxa0pftx"&gt;78&lt;/key&gt;&lt;/foreign-keys&gt;&lt;ref-type name="Journal Article"&gt;17&lt;/ref-type&gt;&lt;contributors&gt;&lt;authors&gt;&lt;author&gt;Omastová, Mária&lt;/author&gt;&lt;author&gt;Mosnáčková, Katarína&lt;/author&gt;&lt;author&gt;Fedorko, Pavol&lt;/author&gt;&lt;author&gt;Trchová, Miroslava&lt;/author&gt;&lt;author&gt;Stejskal, Jaroslav&lt;/author&gt;&lt;/authors&gt;&lt;/contributors&gt;&lt;titles&gt;&lt;title&gt;Polypyrrole/silver composites prepared by single-step synthesis&lt;/title&gt;&lt;secondary-title&gt;Synthetic Metals&lt;/secondary-title&gt;&lt;/titles&gt;&lt;periodical&gt;&lt;full-title&gt;Synthetic metals&lt;/full-title&gt;&lt;/periodical&gt;&lt;pages&gt;57-62&lt;/pages&gt;&lt;volume&gt;166&lt;/volume&gt;&lt;dates&gt;&lt;year&gt;2013&lt;/year&gt;&lt;/dates&gt;&lt;isbn&gt;0379-6779&lt;/isbn&gt;&lt;urls&gt;&lt;/urls&gt;&lt;/record&gt;&lt;/Cite&gt;&lt;/EndNote&gt;</w:instrText>
      </w:r>
      <w:r w:rsidRPr="00AB40A1">
        <w:rPr>
          <w:rFonts w:ascii="Times New Roman" w:hAnsi="Times New Roman"/>
          <w:sz w:val="20"/>
          <w:szCs w:val="20"/>
        </w:rPr>
        <w:fldChar w:fldCharType="separate"/>
      </w:r>
      <w:r w:rsidRPr="00AB40A1">
        <w:rPr>
          <w:rFonts w:ascii="Times New Roman" w:hAnsi="Times New Roman"/>
          <w:noProof/>
          <w:sz w:val="20"/>
          <w:szCs w:val="20"/>
        </w:rPr>
        <w:t>[</w:t>
      </w:r>
      <w:hyperlink w:anchor="_ENREF_29" w:tooltip="Omastová, 2013 #78" w:history="1">
        <w:r w:rsidRPr="00AB40A1">
          <w:rPr>
            <w:rFonts w:ascii="Times New Roman" w:hAnsi="Times New Roman"/>
            <w:noProof/>
            <w:sz w:val="20"/>
            <w:szCs w:val="20"/>
          </w:rPr>
          <w:t>29</w:t>
        </w:r>
      </w:hyperlink>
      <w:r w:rsidRPr="00AB40A1">
        <w:rPr>
          <w:rFonts w:ascii="Times New Roman" w:hAnsi="Times New Roman"/>
          <w:noProof/>
          <w:sz w:val="20"/>
          <w:szCs w:val="20"/>
        </w:rPr>
        <w:t>]</w:t>
      </w:r>
      <w:r w:rsidRPr="00AB40A1">
        <w:rPr>
          <w:rFonts w:ascii="Times New Roman" w:hAnsi="Times New Roman"/>
          <w:sz w:val="20"/>
          <w:szCs w:val="20"/>
        </w:rPr>
        <w:fldChar w:fldCharType="end"/>
      </w:r>
      <w:r w:rsidRPr="00AB40A1">
        <w:rPr>
          <w:rFonts w:ascii="Times New Roman" w:hAnsi="Times New Roman"/>
          <w:sz w:val="20"/>
          <w:szCs w:val="20"/>
        </w:rPr>
        <w:t xml:space="preserve">  and Pina et al. </w:t>
      </w:r>
      <w:r w:rsidRPr="00AB40A1">
        <w:rPr>
          <w:rFonts w:ascii="Times New Roman" w:hAnsi="Times New Roman"/>
          <w:sz w:val="20"/>
          <w:szCs w:val="20"/>
        </w:rPr>
        <w:fldChar w:fldCharType="begin"/>
      </w:r>
      <w:r w:rsidRPr="00AB40A1">
        <w:rPr>
          <w:rFonts w:ascii="Times New Roman" w:hAnsi="Times New Roman"/>
          <w:sz w:val="20"/>
          <w:szCs w:val="20"/>
        </w:rPr>
        <w:instrText xml:space="preserve"> ADDIN EN.CITE &lt;EndNote&gt;&lt;Cite&gt;&lt;Author&gt;Pina&lt;/Author&gt;&lt;Year&gt;2009&lt;/Year&gt;&lt;RecNum&gt;168&lt;/RecNum&gt;&lt;DisplayText&gt;[11]&lt;/DisplayText&gt;&lt;record&gt;&lt;rec-number&gt;168&lt;/rec-number&gt;&lt;foreign-keys&gt;&lt;key app="EN" db-id="0vwfdtrvyfzt9ietfvyx5tzmrd5wzxa0pftx"&gt;168&lt;/key&gt;&lt;/foreign-keys&gt;&lt;ref-type name="Journal Article"&gt;17&lt;/ref-type&gt;&lt;contributors&gt;&lt;authors&gt;&lt;author&gt;Pina, Cristina Della&lt;/author&gt;&lt;author&gt;Falletta, Ermelinda&lt;/author&gt;&lt;author&gt;Faro, Massimiliano Lo&lt;/author&gt;&lt;author&gt;Pasta, Mauro&lt;/author&gt;&lt;author&gt;Rossi, Michele&lt;/author&gt;&lt;/authors&gt;&lt;/contributors&gt;&lt;titles&gt;&lt;title&gt;Gold-catalysed synthesis of polypyrrole&lt;/title&gt;&lt;secondary-title&gt;Gold Bulletin&lt;/secondary-title&gt;&lt;/titles&gt;&lt;periodical&gt;&lt;full-title&gt;Gold Bulletin&lt;/full-title&gt;&lt;/periodical&gt;&lt;pages&gt;27-33&lt;/pages&gt;&lt;volume&gt;42&lt;/volume&gt;&lt;number&gt;1&lt;/number&gt;&lt;dates&gt;&lt;year&gt;2009&lt;/year&gt;&lt;/dates&gt;&lt;isbn&gt;0017-1557&lt;/isbn&gt;&lt;urls&gt;&lt;/urls&gt;&lt;/record&gt;&lt;/Cite&gt;&lt;/EndNote&gt;</w:instrText>
      </w:r>
      <w:r w:rsidRPr="00AB40A1">
        <w:rPr>
          <w:rFonts w:ascii="Times New Roman" w:hAnsi="Times New Roman"/>
          <w:sz w:val="20"/>
          <w:szCs w:val="20"/>
        </w:rPr>
        <w:fldChar w:fldCharType="separate"/>
      </w:r>
      <w:r w:rsidRPr="00AB40A1">
        <w:rPr>
          <w:rFonts w:ascii="Times New Roman" w:hAnsi="Times New Roman"/>
          <w:noProof/>
          <w:sz w:val="20"/>
          <w:szCs w:val="20"/>
        </w:rPr>
        <w:t>[</w:t>
      </w:r>
      <w:hyperlink w:anchor="_ENREF_11" w:tooltip="Pina, 2009 #168" w:history="1">
        <w:r w:rsidRPr="00AB40A1">
          <w:rPr>
            <w:rFonts w:ascii="Times New Roman" w:hAnsi="Times New Roman"/>
            <w:noProof/>
            <w:sz w:val="20"/>
            <w:szCs w:val="20"/>
          </w:rPr>
          <w:t>11</w:t>
        </w:r>
      </w:hyperlink>
      <w:r w:rsidRPr="00AB40A1">
        <w:rPr>
          <w:rFonts w:ascii="Times New Roman" w:hAnsi="Times New Roman"/>
          <w:noProof/>
          <w:sz w:val="20"/>
          <w:szCs w:val="20"/>
        </w:rPr>
        <w:t>]</w:t>
      </w:r>
      <w:r w:rsidRPr="00AB40A1">
        <w:rPr>
          <w:rFonts w:ascii="Times New Roman" w:hAnsi="Times New Roman"/>
          <w:sz w:val="20"/>
          <w:szCs w:val="20"/>
        </w:rPr>
        <w:fldChar w:fldCharType="end"/>
      </w:r>
      <w:r w:rsidRPr="00AB40A1">
        <w:rPr>
          <w:rFonts w:ascii="Times New Roman" w:hAnsi="Times New Roman"/>
          <w:sz w:val="20"/>
          <w:szCs w:val="20"/>
        </w:rPr>
        <w:t xml:space="preserve"> </w:t>
      </w:r>
      <w:r w:rsidRPr="00AB40A1">
        <w:rPr>
          <w:rFonts w:ascii="Times New Roman" w:hAnsi="Times New Roman"/>
          <w:sz w:val="20"/>
          <w:szCs w:val="20"/>
          <w:lang w:val="en-GB"/>
        </w:rPr>
        <w:t>for the pyrrole polymerization using silver nitrate and gold as the dopant, respectively. From their studies, the yield increased from 0.394 g to 4.939 g and 1 % to 99 % when the polymerization time increased from 24 to 168 hours and 8 to 72 hours, respectively. Thus, the longer the reaction time, the more PPy particles formed. Figure 2 also shows that as the polymerization time increased from 1 h to 24 hours, the particle size increased first from 0.61 µm to 1.04 µm and then decreased to approximately 0.69 µm, whereas the electronic conductivity increased from 0.28 S/cm to 0.32 S/cm and decreased after a polymerization time of 24 hours (0.10 S/cm).</w:t>
      </w:r>
      <w:r w:rsidRPr="00AB40A1">
        <w:rPr>
          <w:rFonts w:ascii="Times New Roman" w:hAnsi="Times New Roman"/>
          <w:sz w:val="20"/>
          <w:szCs w:val="20"/>
        </w:rPr>
        <w:t xml:space="preserve"> </w:t>
      </w:r>
    </w:p>
    <w:p w:rsidR="00023F38" w:rsidRPr="00AB40A1" w:rsidRDefault="00023F38" w:rsidP="00023F38">
      <w:pPr>
        <w:pStyle w:val="ListParagraph"/>
        <w:tabs>
          <w:tab w:val="left" w:pos="993"/>
        </w:tabs>
        <w:spacing w:after="0" w:line="240" w:lineRule="auto"/>
        <w:ind w:left="0"/>
        <w:jc w:val="both"/>
        <w:rPr>
          <w:rFonts w:ascii="Times New Roman" w:hAnsi="Times New Roman"/>
          <w:sz w:val="20"/>
          <w:szCs w:val="20"/>
          <w:lang w:val="en-GB"/>
        </w:rPr>
      </w:pPr>
    </w:p>
    <w:p w:rsidR="006768E9" w:rsidRDefault="00023F38" w:rsidP="00FC23D5">
      <w:pPr>
        <w:spacing w:after="0" w:line="240" w:lineRule="auto"/>
        <w:jc w:val="both"/>
        <w:rPr>
          <w:rFonts w:ascii="Times New Roman" w:hAnsi="Times New Roman"/>
          <w:sz w:val="20"/>
          <w:szCs w:val="20"/>
        </w:rPr>
      </w:pPr>
      <w:r w:rsidRPr="00AB40A1">
        <w:rPr>
          <w:rFonts w:ascii="Times New Roman" w:hAnsi="Times New Roman"/>
          <w:sz w:val="20"/>
          <w:szCs w:val="20"/>
          <w:lang w:val="en-GB"/>
        </w:rPr>
        <w:t>When TsOH as a dopant into the polymerization was introduced, the yield increased from 0.27 g to 0.32 g as the dopant concentration increased. This is because the TsOH acted as both dopant and template at the higher concentration.</w:t>
      </w:r>
      <w:r w:rsidRPr="00AB40A1">
        <w:rPr>
          <w:rFonts w:ascii="Times New Roman" w:hAnsi="Times New Roman"/>
          <w:sz w:val="20"/>
          <w:szCs w:val="20"/>
        </w:rPr>
        <w:t xml:space="preserve"> Upadhyay and Kumar </w:t>
      </w:r>
      <w:r w:rsidRPr="00AB40A1">
        <w:rPr>
          <w:rFonts w:ascii="Times New Roman" w:hAnsi="Times New Roman"/>
          <w:sz w:val="20"/>
          <w:szCs w:val="20"/>
        </w:rPr>
        <w:fldChar w:fldCharType="begin"/>
      </w:r>
      <w:r w:rsidRPr="00AB40A1">
        <w:rPr>
          <w:rFonts w:ascii="Times New Roman" w:hAnsi="Times New Roman"/>
          <w:sz w:val="20"/>
          <w:szCs w:val="20"/>
        </w:rPr>
        <w:instrText xml:space="preserve"> ADDIN EN.CITE &lt;EndNote&gt;&lt;Cite&gt;&lt;Author&gt;Upadhyay&lt;/Author&gt;&lt;Year&gt;2013&lt;/Year&gt;&lt;RecNum&gt;89&lt;/RecNum&gt;&lt;DisplayText&gt;[15]&lt;/DisplayText&gt;&lt;record&gt;&lt;rec-number&gt;89&lt;/rec-number&gt;&lt;foreign-keys&gt;&lt;key app="EN" db-id="0vwfdtrvyfzt9ietfvyx5tzmrd5wzxa0pftx"&gt;89&lt;/key&gt;&lt;/foreign-keys&gt;&lt;ref-type name="Journal Article"&gt;17&lt;/ref-type&gt;&lt;contributors&gt;&lt;authors&gt;&lt;author&gt;Upadhyay, J&lt;/author&gt;&lt;author&gt;Kumar, A&lt;/author&gt;&lt;/authors&gt;&lt;/contributors&gt;&lt;titles&gt;&lt;title&gt;Structural, thermal and dielectric studies of polypyrrole nanotubes synthesized by reactive self degrade template method&lt;/title&gt;&lt;secondary-title&gt;Materials Science and Engineering: B&lt;/secondary-title&gt;&lt;/titles&gt;&lt;periodical&gt;&lt;full-title&gt;Materials Science and Engineering: B&lt;/full-title&gt;&lt;/periodical&gt;&lt;pages&gt;982-989&lt;/pages&gt;&lt;volume&gt;178&lt;/volume&gt;&lt;number&gt;15&lt;/number&gt;&lt;dates&gt;&lt;year&gt;2013&lt;/year&gt;&lt;/dates&gt;&lt;isbn&gt;0921-5107&lt;/isbn&gt;&lt;urls&gt;&lt;/urls&gt;&lt;/record&gt;&lt;/Cite&gt;&lt;/EndNote&gt;</w:instrText>
      </w:r>
      <w:r w:rsidRPr="00AB40A1">
        <w:rPr>
          <w:rFonts w:ascii="Times New Roman" w:hAnsi="Times New Roman"/>
          <w:sz w:val="20"/>
          <w:szCs w:val="20"/>
        </w:rPr>
        <w:fldChar w:fldCharType="separate"/>
      </w:r>
      <w:r w:rsidRPr="00AB40A1">
        <w:rPr>
          <w:rFonts w:ascii="Times New Roman" w:hAnsi="Times New Roman"/>
          <w:noProof/>
          <w:sz w:val="20"/>
          <w:szCs w:val="20"/>
        </w:rPr>
        <w:t>[</w:t>
      </w:r>
      <w:hyperlink w:anchor="_ENREF_15" w:tooltip="Upadhyay, 2013 #89" w:history="1">
        <w:r w:rsidRPr="00AB40A1">
          <w:rPr>
            <w:rFonts w:ascii="Times New Roman" w:hAnsi="Times New Roman"/>
            <w:noProof/>
            <w:sz w:val="20"/>
            <w:szCs w:val="20"/>
          </w:rPr>
          <w:t>15</w:t>
        </w:r>
      </w:hyperlink>
      <w:r w:rsidRPr="00AB40A1">
        <w:rPr>
          <w:rFonts w:ascii="Times New Roman" w:hAnsi="Times New Roman"/>
          <w:noProof/>
          <w:sz w:val="20"/>
          <w:szCs w:val="20"/>
        </w:rPr>
        <w:t>]</w:t>
      </w:r>
      <w:r w:rsidRPr="00AB40A1">
        <w:rPr>
          <w:rFonts w:ascii="Times New Roman" w:hAnsi="Times New Roman"/>
          <w:sz w:val="20"/>
          <w:szCs w:val="20"/>
        </w:rPr>
        <w:fldChar w:fldCharType="end"/>
      </w:r>
      <w:r w:rsidRPr="00AB40A1">
        <w:rPr>
          <w:rFonts w:ascii="Times New Roman" w:hAnsi="Times New Roman"/>
          <w:sz w:val="20"/>
          <w:szCs w:val="20"/>
        </w:rPr>
        <w:t xml:space="preserve"> </w:t>
      </w:r>
      <w:r w:rsidRPr="00AB40A1">
        <w:rPr>
          <w:rFonts w:ascii="Times New Roman" w:hAnsi="Times New Roman"/>
          <w:sz w:val="20"/>
          <w:szCs w:val="20"/>
          <w:lang w:val="en-GB"/>
        </w:rPr>
        <w:t xml:space="preserve">showed that the yield of the sample increased from 43.12 % to     58.63 % with an increase in CTAB (dopant) concentration from 1 mM to 3 mM. They also observed that the particle size increased from 0.63 µm to 0.97 µm when the concentration of dopant (TsOH) increased. However, the conductivity of the PPy particles was found to increase from 0.12 S/cm to 0.34 S/cm when the dopant concentration was increased from 0.01 M to 0.05 M. Upon further increase in the dopant concentration, the conductivity decreased to 0.24 S/cm. </w:t>
      </w:r>
      <w:r w:rsidRPr="00AB40A1">
        <w:rPr>
          <w:rFonts w:ascii="Times New Roman" w:hAnsi="Times New Roman"/>
          <w:sz w:val="20"/>
          <w:szCs w:val="20"/>
        </w:rPr>
        <w:t xml:space="preserve"> Yang and Liu </w:t>
      </w:r>
      <w:r w:rsidRPr="00AB40A1">
        <w:rPr>
          <w:rFonts w:ascii="Times New Roman" w:hAnsi="Times New Roman"/>
          <w:sz w:val="20"/>
          <w:szCs w:val="20"/>
        </w:rPr>
        <w:fldChar w:fldCharType="begin"/>
      </w:r>
      <w:r w:rsidRPr="00AB40A1">
        <w:rPr>
          <w:rFonts w:ascii="Times New Roman" w:hAnsi="Times New Roman"/>
          <w:sz w:val="20"/>
          <w:szCs w:val="20"/>
        </w:rPr>
        <w:instrText xml:space="preserve"> ADDIN EN.CITE &lt;EndNote&gt;&lt;Cite&gt;&lt;Author&gt;Yang&lt;/Author&gt;&lt;Year&gt;2010&lt;/Year&gt;&lt;RecNum&gt;147&lt;/RecNum&gt;&lt;DisplayText&gt;[30]&lt;/DisplayText&gt;&lt;record&gt;&lt;rec-number&gt;147&lt;/rec-number&gt;&lt;foreign-keys&gt;&lt;key app="EN" db-id="0vwfdtrvyfzt9ietfvyx5tzmrd5wzxa0pftx"&gt;147&lt;/key&gt;&lt;/foreign-keys&gt;&lt;ref-type name="Journal Article"&gt;17&lt;/ref-type&gt;&lt;contributors&gt;&lt;authors&gt;&lt;author&gt;Yang, Chao&lt;/author&gt;&lt;author&gt;Liu, Peng&lt;/author&gt;&lt;/authors&gt;&lt;/contributors&gt;&lt;titles&gt;&lt;title&gt;Water-dispersed polypyrrole nanoparticles via chemical oxidative polymerization in the presence of a functional polyanion&lt;/title&gt;&lt;secondary-title&gt;Reactive and Functional Polymers&lt;/secondary-title&gt;&lt;/titles&gt;&lt;periodical&gt;&lt;full-title&gt;Reactive and Functional Polymers&lt;/full-title&gt;&lt;/periodical&gt;&lt;pages&gt;726-731&lt;/pages&gt;&lt;volume&gt;70&lt;/volume&gt;&lt;number&gt;10&lt;/number&gt;&lt;dates&gt;&lt;year&gt;2010&lt;/year&gt;&lt;/dates&gt;&lt;isbn&gt;1381-5148&lt;/isbn&gt;&lt;urls&gt;&lt;/urls&gt;&lt;/record&gt;&lt;/Cite&gt;&lt;/EndNote&gt;</w:instrText>
      </w:r>
      <w:r w:rsidRPr="00AB40A1">
        <w:rPr>
          <w:rFonts w:ascii="Times New Roman" w:hAnsi="Times New Roman"/>
          <w:sz w:val="20"/>
          <w:szCs w:val="20"/>
        </w:rPr>
        <w:fldChar w:fldCharType="separate"/>
      </w:r>
      <w:r w:rsidRPr="00AB40A1">
        <w:rPr>
          <w:rFonts w:ascii="Times New Roman" w:hAnsi="Times New Roman"/>
          <w:noProof/>
          <w:sz w:val="20"/>
          <w:szCs w:val="20"/>
        </w:rPr>
        <w:t>[</w:t>
      </w:r>
      <w:hyperlink w:anchor="_ENREF_30" w:tooltip="Yang, 2010 #147" w:history="1">
        <w:r w:rsidRPr="00AB40A1">
          <w:rPr>
            <w:rFonts w:ascii="Times New Roman" w:hAnsi="Times New Roman"/>
            <w:noProof/>
            <w:sz w:val="20"/>
            <w:szCs w:val="20"/>
          </w:rPr>
          <w:t>30</w:t>
        </w:r>
      </w:hyperlink>
      <w:r w:rsidRPr="00AB40A1">
        <w:rPr>
          <w:rFonts w:ascii="Times New Roman" w:hAnsi="Times New Roman"/>
          <w:noProof/>
          <w:sz w:val="20"/>
          <w:szCs w:val="20"/>
        </w:rPr>
        <w:t>]</w:t>
      </w:r>
      <w:r w:rsidRPr="00AB40A1">
        <w:rPr>
          <w:rFonts w:ascii="Times New Roman" w:hAnsi="Times New Roman"/>
          <w:sz w:val="20"/>
          <w:szCs w:val="20"/>
        </w:rPr>
        <w:fldChar w:fldCharType="end"/>
      </w:r>
      <w:r w:rsidRPr="00AB40A1">
        <w:rPr>
          <w:rFonts w:ascii="Times New Roman" w:hAnsi="Times New Roman"/>
          <w:sz w:val="20"/>
          <w:szCs w:val="20"/>
        </w:rPr>
        <w:t xml:space="preserve"> </w:t>
      </w:r>
      <w:r w:rsidRPr="00AB40A1">
        <w:rPr>
          <w:rFonts w:ascii="Times New Roman" w:hAnsi="Times New Roman"/>
          <w:sz w:val="20"/>
          <w:szCs w:val="20"/>
          <w:lang w:val="en-GB"/>
        </w:rPr>
        <w:t>observed a similar trend for the polymerization of PPy with the addition of PHMPS as the dopant. Their results showed that the conductivity of the samples increased when the feeding ratio of PHMPS was increased from 1 to 10 wt % and subsequently decreased. Several other investigators also reported the same observation</w:t>
      </w:r>
      <w:r w:rsidRPr="00AB40A1">
        <w:rPr>
          <w:rFonts w:ascii="Times New Roman" w:hAnsi="Times New Roman"/>
          <w:sz w:val="20"/>
          <w:szCs w:val="20"/>
        </w:rPr>
        <w:t xml:space="preserve"> </w:t>
      </w:r>
      <w:r w:rsidRPr="00AB40A1">
        <w:rPr>
          <w:rFonts w:ascii="Times New Roman" w:hAnsi="Times New Roman"/>
          <w:sz w:val="20"/>
          <w:szCs w:val="20"/>
        </w:rPr>
        <w:fldChar w:fldCharType="begin">
          <w:fldData xml:space="preserve">PEVuZE5vdGU+PENpdGU+PEF1dGhvcj5XYW5nPC9BdXRob3I+PFllYXI+MjAxMTwvWWVhcj48UmVj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</w:fldData>
        </w:fldChar>
      </w:r>
      <w:r w:rsidRPr="00AB40A1">
        <w:rPr>
          <w:rFonts w:ascii="Times New Roman" w:hAnsi="Times New Roman"/>
          <w:sz w:val="20"/>
          <w:szCs w:val="20"/>
        </w:rPr>
        <w:instrText xml:space="preserve"> ADDIN EN.CITE </w:instrText>
      </w:r>
      <w:r w:rsidRPr="00AB40A1">
        <w:rPr>
          <w:rFonts w:ascii="Times New Roman" w:hAnsi="Times New Roman"/>
          <w:sz w:val="20"/>
          <w:szCs w:val="20"/>
        </w:rPr>
        <w:fldChar w:fldCharType="begin">
          <w:fldData xml:space="preserve">PEVuZE5vdGU+PENpdGU+PEF1dGhvcj5XYW5nPC9BdXRob3I+PFllYXI+MjAxMTwvWWVhcj48UmVj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</w:fldData>
        </w:fldChar>
      </w:r>
      <w:r w:rsidRPr="00AB40A1">
        <w:rPr>
          <w:rFonts w:ascii="Times New Roman" w:hAnsi="Times New Roman"/>
          <w:sz w:val="20"/>
          <w:szCs w:val="20"/>
        </w:rPr>
        <w:instrText xml:space="preserve"> ADDIN EN.CITE.DATA </w:instrText>
      </w:r>
      <w:r w:rsidRPr="00AB40A1">
        <w:rPr>
          <w:rFonts w:ascii="Times New Roman" w:hAnsi="Times New Roman"/>
          <w:sz w:val="20"/>
          <w:szCs w:val="20"/>
        </w:rPr>
      </w:r>
      <w:r w:rsidRPr="00AB40A1">
        <w:rPr>
          <w:rFonts w:ascii="Times New Roman" w:hAnsi="Times New Roman"/>
          <w:sz w:val="20"/>
          <w:szCs w:val="20"/>
        </w:rPr>
        <w:fldChar w:fldCharType="end"/>
      </w:r>
      <w:r w:rsidRPr="00AB40A1">
        <w:rPr>
          <w:rFonts w:ascii="Times New Roman" w:hAnsi="Times New Roman"/>
          <w:sz w:val="20"/>
          <w:szCs w:val="20"/>
        </w:rPr>
      </w:r>
      <w:r w:rsidRPr="00AB40A1">
        <w:rPr>
          <w:rFonts w:ascii="Times New Roman" w:hAnsi="Times New Roman"/>
          <w:sz w:val="20"/>
          <w:szCs w:val="20"/>
        </w:rPr>
        <w:fldChar w:fldCharType="separate"/>
      </w:r>
      <w:r w:rsidRPr="00AB40A1">
        <w:rPr>
          <w:rFonts w:ascii="Times New Roman" w:hAnsi="Times New Roman"/>
          <w:noProof/>
          <w:sz w:val="20"/>
          <w:szCs w:val="20"/>
        </w:rPr>
        <w:t>[</w:t>
      </w:r>
      <w:hyperlink w:anchor="_ENREF_14" w:tooltip="Yang, 2012 #75" w:history="1">
        <w:r w:rsidRPr="00AB40A1">
          <w:rPr>
            <w:rFonts w:ascii="Times New Roman" w:hAnsi="Times New Roman"/>
            <w:noProof/>
            <w:sz w:val="20"/>
            <w:szCs w:val="20"/>
          </w:rPr>
          <w:t>14-15</w:t>
        </w:r>
      </w:hyperlink>
      <w:r w:rsidRPr="00AB40A1">
        <w:rPr>
          <w:rFonts w:ascii="Times New Roman" w:hAnsi="Times New Roman"/>
          <w:noProof/>
          <w:sz w:val="20"/>
          <w:szCs w:val="20"/>
        </w:rPr>
        <w:t xml:space="preserve">, </w:t>
      </w:r>
      <w:hyperlink w:anchor="_ENREF_22" w:tooltip="Wang, 2011 #431" w:history="1">
        <w:r w:rsidRPr="00AB40A1">
          <w:rPr>
            <w:rFonts w:ascii="Times New Roman" w:hAnsi="Times New Roman"/>
            <w:noProof/>
            <w:sz w:val="20"/>
            <w:szCs w:val="20"/>
          </w:rPr>
          <w:t>22</w:t>
        </w:r>
      </w:hyperlink>
      <w:r w:rsidRPr="00AB40A1">
        <w:rPr>
          <w:rFonts w:ascii="Times New Roman" w:hAnsi="Times New Roman"/>
          <w:noProof/>
          <w:sz w:val="20"/>
          <w:szCs w:val="20"/>
        </w:rPr>
        <w:t xml:space="preserve">, </w:t>
      </w:r>
      <w:hyperlink w:anchor="_ENREF_31" w:tooltip="Wang, 2013 #158" w:history="1">
        <w:r w:rsidRPr="00AB40A1">
          <w:rPr>
            <w:rFonts w:ascii="Times New Roman" w:hAnsi="Times New Roman"/>
            <w:noProof/>
            <w:sz w:val="20"/>
            <w:szCs w:val="20"/>
          </w:rPr>
          <w:t>31</w:t>
        </w:r>
      </w:hyperlink>
      <w:r w:rsidRPr="00AB40A1">
        <w:rPr>
          <w:rFonts w:ascii="Times New Roman" w:hAnsi="Times New Roman"/>
          <w:noProof/>
          <w:sz w:val="20"/>
          <w:szCs w:val="20"/>
        </w:rPr>
        <w:t>]</w:t>
      </w:r>
      <w:r w:rsidRPr="00AB40A1">
        <w:rPr>
          <w:rFonts w:ascii="Times New Roman" w:hAnsi="Times New Roman"/>
          <w:sz w:val="20"/>
          <w:szCs w:val="20"/>
        </w:rPr>
        <w:fldChar w:fldCharType="end"/>
      </w:r>
      <w:r w:rsidRPr="00AB40A1">
        <w:rPr>
          <w:rFonts w:ascii="Times New Roman" w:hAnsi="Times New Roman"/>
          <w:sz w:val="20"/>
          <w:szCs w:val="20"/>
        </w:rPr>
        <w:t>.</w:t>
      </w:r>
    </w:p>
    <w:p w:rsidR="00FC23D5" w:rsidRPr="00AB40A1" w:rsidRDefault="00FC23D5" w:rsidP="00FC23D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C23D5" w:rsidRDefault="00FC23D5" w:rsidP="00FC23D5">
      <w:pPr>
        <w:pStyle w:val="ListParagraph"/>
        <w:tabs>
          <w:tab w:val="left" w:pos="993"/>
        </w:tabs>
        <w:spacing w:after="0" w:line="240" w:lineRule="auto"/>
        <w:ind w:left="0"/>
        <w:jc w:val="both"/>
        <w:rPr>
          <w:rFonts w:ascii="Times New Roman" w:hAnsi="Times New Roman"/>
          <w:sz w:val="20"/>
          <w:szCs w:val="24"/>
        </w:rPr>
      </w:pPr>
      <w:r w:rsidRPr="00601565">
        <w:rPr>
          <w:rFonts w:ascii="Times New Roman" w:hAnsi="Times New Roman"/>
          <w:sz w:val="20"/>
          <w:szCs w:val="24"/>
          <w:lang w:val="en-GB"/>
        </w:rPr>
        <w:t>In this study, an orthogonal Taguchi L9 array was used to investigate the effects of the synthesis parameters on the polymerization of pyrrole. The parameters studied were oxidant type, molar ratio of oxidant:</w:t>
      </w:r>
      <w:r>
        <w:rPr>
          <w:rFonts w:ascii="Times New Roman" w:hAnsi="Times New Roman"/>
          <w:sz w:val="20"/>
          <w:szCs w:val="24"/>
          <w:lang w:val="en-GB"/>
        </w:rPr>
        <w:t xml:space="preserve"> </w:t>
      </w:r>
      <w:r w:rsidRPr="00601565">
        <w:rPr>
          <w:rFonts w:ascii="Times New Roman" w:hAnsi="Times New Roman"/>
          <w:sz w:val="20"/>
          <w:szCs w:val="24"/>
          <w:lang w:val="en-GB"/>
        </w:rPr>
        <w:t>pyrrole, time and dopant concentration. The results showed that the molar ratio of oxidant:</w:t>
      </w:r>
      <w:r>
        <w:rPr>
          <w:rFonts w:ascii="Times New Roman" w:hAnsi="Times New Roman"/>
          <w:sz w:val="20"/>
          <w:szCs w:val="24"/>
          <w:lang w:val="en-GB"/>
        </w:rPr>
        <w:t xml:space="preserve"> </w:t>
      </w:r>
      <w:r w:rsidRPr="00601565">
        <w:rPr>
          <w:rFonts w:ascii="Times New Roman" w:hAnsi="Times New Roman"/>
          <w:sz w:val="20"/>
          <w:szCs w:val="24"/>
          <w:lang w:val="en-GB"/>
        </w:rPr>
        <w:t>pyrrole and the oxidant type significantly affected the yield and electronic conductivity, respectively. As the molar ratios of oxidant to pyrrole increased from 1:1 to 5:1, the product yield also increased from 0.06 g to 0.54 g. Additionally, when using FeCl</w:t>
      </w:r>
      <w:r w:rsidRPr="00601565">
        <w:rPr>
          <w:rFonts w:ascii="Times New Roman" w:hAnsi="Times New Roman"/>
          <w:sz w:val="20"/>
          <w:szCs w:val="24"/>
          <w:vertAlign w:val="subscript"/>
          <w:lang w:val="en-GB"/>
        </w:rPr>
        <w:t xml:space="preserve">3 </w:t>
      </w:r>
      <w:r w:rsidRPr="00601565">
        <w:rPr>
          <w:rFonts w:ascii="Times New Roman" w:hAnsi="Times New Roman"/>
          <w:sz w:val="20"/>
          <w:szCs w:val="24"/>
          <w:lang w:val="en-GB"/>
        </w:rPr>
        <w:t>as the oxidant, the highest conductivity (0.54 S/cm) was obtained compared with APS and H</w:t>
      </w:r>
      <w:r w:rsidRPr="00601565">
        <w:rPr>
          <w:rFonts w:ascii="Times New Roman" w:hAnsi="Times New Roman"/>
          <w:sz w:val="20"/>
          <w:szCs w:val="24"/>
          <w:vertAlign w:val="subscript"/>
          <w:lang w:val="en-GB"/>
        </w:rPr>
        <w:t>2</w:t>
      </w:r>
      <w:r w:rsidRPr="00601565">
        <w:rPr>
          <w:rFonts w:ascii="Times New Roman" w:hAnsi="Times New Roman"/>
          <w:sz w:val="20"/>
          <w:szCs w:val="24"/>
          <w:lang w:val="en-GB"/>
        </w:rPr>
        <w:t>O</w:t>
      </w:r>
      <w:r w:rsidRPr="00601565">
        <w:rPr>
          <w:rFonts w:ascii="Times New Roman" w:hAnsi="Times New Roman"/>
          <w:sz w:val="20"/>
          <w:szCs w:val="24"/>
          <w:vertAlign w:val="subscript"/>
          <w:lang w:val="en-GB"/>
        </w:rPr>
        <w:t>2</w:t>
      </w:r>
      <w:r w:rsidRPr="00601565">
        <w:rPr>
          <w:rFonts w:ascii="Times New Roman" w:hAnsi="Times New Roman"/>
          <w:sz w:val="20"/>
          <w:szCs w:val="24"/>
          <w:lang w:val="en-GB"/>
        </w:rPr>
        <w:t>.</w:t>
      </w:r>
    </w:p>
    <w:p w:rsidR="006768E9" w:rsidRPr="00F447A7" w:rsidRDefault="006768E9" w:rsidP="00FC23D5">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FC23D5" w:rsidP="00FC23D5">
      <w:pPr>
        <w:pStyle w:val="ListParagraph"/>
        <w:tabs>
          <w:tab w:val="left" w:pos="993"/>
        </w:tabs>
        <w:spacing w:after="0" w:line="240" w:lineRule="auto"/>
        <w:ind w:left="0"/>
        <w:jc w:val="both"/>
        <w:rPr>
          <w:rFonts w:ascii="Times New Roman" w:hAnsi="Times New Roman"/>
          <w:sz w:val="20"/>
          <w:szCs w:val="20"/>
        </w:rPr>
      </w:pPr>
      <w:r w:rsidRPr="00FE2B2B">
        <w:rPr>
          <w:rFonts w:ascii="Times New Roman" w:hAnsi="Times New Roman"/>
          <w:sz w:val="20"/>
          <w:szCs w:val="24"/>
        </w:rPr>
        <w:t xml:space="preserve">This work was supported by the </w:t>
      </w:r>
      <w:r>
        <w:rPr>
          <w:rFonts w:ascii="Times New Roman" w:hAnsi="Times New Roman"/>
          <w:sz w:val="20"/>
          <w:szCs w:val="24"/>
        </w:rPr>
        <w:t xml:space="preserve">Universiti Kebangsaan </w:t>
      </w:r>
      <w:r w:rsidRPr="00FE2B2B">
        <w:rPr>
          <w:rFonts w:ascii="Times New Roman" w:hAnsi="Times New Roman"/>
          <w:sz w:val="20"/>
          <w:szCs w:val="24"/>
        </w:rPr>
        <w:t>Malaysia and the Malaysia</w:t>
      </w:r>
      <w:r>
        <w:rPr>
          <w:rFonts w:ascii="Times New Roman" w:hAnsi="Times New Roman"/>
          <w:sz w:val="20"/>
          <w:szCs w:val="24"/>
        </w:rPr>
        <w:t xml:space="preserve"> Ministry of Higher Education (MOHE)</w:t>
      </w:r>
      <w:r w:rsidRPr="00FE2B2B">
        <w:rPr>
          <w:rFonts w:ascii="Times New Roman" w:hAnsi="Times New Roman"/>
          <w:sz w:val="20"/>
          <w:szCs w:val="24"/>
        </w:rPr>
        <w:t xml:space="preserve"> with research grant</w:t>
      </w:r>
      <w:r>
        <w:rPr>
          <w:rFonts w:ascii="Times New Roman" w:hAnsi="Times New Roman"/>
          <w:sz w:val="20"/>
          <w:szCs w:val="24"/>
        </w:rPr>
        <w:t>s of</w:t>
      </w:r>
      <w:r w:rsidRPr="00FE2B2B">
        <w:rPr>
          <w:rFonts w:ascii="Times New Roman" w:hAnsi="Times New Roman"/>
          <w:sz w:val="20"/>
          <w:szCs w:val="24"/>
        </w:rPr>
        <w:t xml:space="preserve"> GGPM-2013-044, </w:t>
      </w:r>
      <w:r>
        <w:rPr>
          <w:rFonts w:ascii="Times New Roman" w:hAnsi="Times New Roman"/>
          <w:sz w:val="20"/>
          <w:szCs w:val="24"/>
        </w:rPr>
        <w:t>DIP-2014-002</w:t>
      </w:r>
      <w:r w:rsidRPr="00FE2B2B">
        <w:rPr>
          <w:rFonts w:ascii="Times New Roman" w:hAnsi="Times New Roman"/>
          <w:sz w:val="20"/>
          <w:szCs w:val="24"/>
        </w:rPr>
        <w:t xml:space="preserve"> and FRGS/2/2013/UKM/02/3</w:t>
      </w:r>
      <w:r>
        <w:rPr>
          <w:rFonts w:ascii="Times New Roman" w:hAnsi="Times New Roman"/>
          <w:sz w:val="20"/>
          <w:szCs w:val="24"/>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913FC0" w:rsidRDefault="006768E9" w:rsidP="00F447A7">
      <w:pPr>
        <w:spacing w:after="0" w:line="240" w:lineRule="auto"/>
        <w:jc w:val="center"/>
        <w:rPr>
          <w:rFonts w:ascii="Times New Roman" w:hAnsi="Times New Roman"/>
          <w:b/>
          <w:noProof/>
          <w:sz w:val="20"/>
          <w:szCs w:val="20"/>
          <w:lang w:bidi="ar-SA"/>
        </w:rPr>
      </w:pPr>
      <w:r w:rsidRPr="00913FC0">
        <w:rPr>
          <w:rFonts w:ascii="Times New Roman" w:hAnsi="Times New Roman"/>
          <w:b/>
          <w:noProof/>
          <w:sz w:val="20"/>
          <w:szCs w:val="20"/>
          <w:lang w:bidi="ar-SA"/>
        </w:rPr>
        <w:t>References</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Shahbazian, A., Navarchian, A. H. and Pourmehr, M. (2009). Application of Taguchi method to investigate the effects of process factors on the performance of batch emulsion polymerization of vinyl chloride. </w:t>
      </w:r>
      <w:r w:rsidRPr="00913FC0">
        <w:rPr>
          <w:rFonts w:ascii="Times New Roman" w:eastAsia="Calibri" w:hAnsi="Times New Roman"/>
          <w:i/>
          <w:noProof/>
          <w:sz w:val="20"/>
          <w:szCs w:val="20"/>
        </w:rPr>
        <w:t>Journal of Applied Polymer Science</w:t>
      </w:r>
      <w:r w:rsidRPr="00913FC0">
        <w:rPr>
          <w:rFonts w:ascii="Times New Roman" w:eastAsia="Calibri" w:hAnsi="Times New Roman"/>
          <w:noProof/>
          <w:sz w:val="20"/>
          <w:szCs w:val="20"/>
        </w:rPr>
        <w:t>, 113 (5): 2739-2746.</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Al-Dulaimi, A. A., Hashim, S. and Khan, M. (2011). Corrosion protection of carbon steel using polyaniline composite with inorganic pigments. </w:t>
      </w:r>
      <w:r w:rsidRPr="00913FC0">
        <w:rPr>
          <w:rFonts w:ascii="Times New Roman" w:eastAsia="Calibri" w:hAnsi="Times New Roman"/>
          <w:i/>
          <w:noProof/>
          <w:sz w:val="20"/>
          <w:szCs w:val="20"/>
        </w:rPr>
        <w:t>Sains Malaysiana</w:t>
      </w:r>
      <w:r w:rsidRPr="00913FC0">
        <w:rPr>
          <w:rFonts w:ascii="Times New Roman" w:eastAsia="Calibri" w:hAnsi="Times New Roman"/>
          <w:noProof/>
          <w:sz w:val="20"/>
          <w:szCs w:val="20"/>
        </w:rPr>
        <w:t>, 40 (7): 757-763.</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Izzuddin, I., Jumali, M. H. H., Yahaya, M. and Salleh, M. M. (2012). New hybridization approach of titanium organometallic: PANI thin films as room temperature gas sensors. </w:t>
      </w:r>
      <w:r w:rsidRPr="00913FC0">
        <w:rPr>
          <w:rFonts w:ascii="Times New Roman" w:eastAsia="Calibri" w:hAnsi="Times New Roman"/>
          <w:i/>
          <w:noProof/>
          <w:sz w:val="20"/>
          <w:szCs w:val="20"/>
        </w:rPr>
        <w:t>Sains Malaysiana</w:t>
      </w:r>
      <w:r w:rsidRPr="00913FC0">
        <w:rPr>
          <w:rFonts w:ascii="Times New Roman" w:eastAsia="Calibri" w:hAnsi="Times New Roman"/>
          <w:noProof/>
          <w:sz w:val="20"/>
          <w:szCs w:val="20"/>
        </w:rPr>
        <w:t>, 41 (8): 1017-1021.</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Juamli, M. H. H., Ramli, N., Izzuddin, I., Salleh M. M. and Yahaya, M. (2011). Influence of PANI additions on methanol sensing properties of ZnO thin films. </w:t>
      </w:r>
      <w:r w:rsidRPr="00913FC0">
        <w:rPr>
          <w:rFonts w:ascii="Times New Roman" w:eastAsia="Calibri" w:hAnsi="Times New Roman"/>
          <w:i/>
          <w:noProof/>
          <w:sz w:val="20"/>
          <w:szCs w:val="20"/>
        </w:rPr>
        <w:t>Sains Malaysiana</w:t>
      </w:r>
      <w:r w:rsidRPr="00913FC0">
        <w:rPr>
          <w:rFonts w:ascii="Times New Roman" w:eastAsia="Calibri" w:hAnsi="Times New Roman"/>
          <w:noProof/>
          <w:sz w:val="20"/>
          <w:szCs w:val="20"/>
        </w:rPr>
        <w:t>, 40 (3): 203-208.</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lastRenderedPageBreak/>
        <w:t xml:space="preserve">Khan, A. A. and Paquiza, L. (2011). Electrical behavior of conducting polymer based ‘polymeric–inorganic’nanocomposite: Polyaniline and polypyrrole zirconium titanium phosphate. </w:t>
      </w:r>
      <w:r w:rsidRPr="00913FC0">
        <w:rPr>
          <w:rFonts w:ascii="Times New Roman" w:eastAsia="Calibri" w:hAnsi="Times New Roman"/>
          <w:i/>
          <w:noProof/>
          <w:sz w:val="20"/>
          <w:szCs w:val="20"/>
        </w:rPr>
        <w:t>Synthetic Metals</w:t>
      </w:r>
      <w:r w:rsidRPr="00913FC0">
        <w:rPr>
          <w:rFonts w:ascii="Times New Roman" w:eastAsia="Calibri" w:hAnsi="Times New Roman"/>
          <w:noProof/>
          <w:sz w:val="20"/>
          <w:szCs w:val="20"/>
        </w:rPr>
        <w:t>, 161 (9): 899-905.</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Qi, K., Qiu, Y., Chen, Z. and Guo, X. (2012). Corrosion of conductive polypyrrole: Effects of environmental factors, electrochemical stimulation, and doping anions. </w:t>
      </w:r>
      <w:r w:rsidRPr="00913FC0">
        <w:rPr>
          <w:rFonts w:ascii="Times New Roman" w:eastAsia="Calibri" w:hAnsi="Times New Roman"/>
          <w:i/>
          <w:noProof/>
          <w:sz w:val="20"/>
          <w:szCs w:val="20"/>
        </w:rPr>
        <w:t>Corrosion Science</w:t>
      </w:r>
      <w:r w:rsidRPr="00913FC0">
        <w:rPr>
          <w:rFonts w:ascii="Times New Roman" w:eastAsia="Calibri" w:hAnsi="Times New Roman"/>
          <w:noProof/>
          <w:sz w:val="20"/>
          <w:szCs w:val="20"/>
        </w:rPr>
        <w:t>, 60: 50-58.</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Ghamouss, F., Brugère, A., Anbalagan, A. C., Schmaltz, B., Luais, E. and Tran-Van, F. (2013). Novel glycerol assisted synthesis of polypyrrole nanospheres and its electrochemical properties. </w:t>
      </w:r>
      <w:r w:rsidRPr="00913FC0">
        <w:rPr>
          <w:rFonts w:ascii="Times New Roman" w:eastAsia="Calibri" w:hAnsi="Times New Roman"/>
          <w:i/>
          <w:noProof/>
          <w:sz w:val="20"/>
          <w:szCs w:val="20"/>
        </w:rPr>
        <w:t>Synthetic Metals</w:t>
      </w:r>
      <w:r w:rsidRPr="00913FC0">
        <w:rPr>
          <w:rFonts w:ascii="Times New Roman" w:eastAsia="Calibri" w:hAnsi="Times New Roman"/>
          <w:noProof/>
          <w:sz w:val="20"/>
          <w:szCs w:val="20"/>
        </w:rPr>
        <w:t>, 168: 9-15.</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Kim, D. K., Oh, K. W., Ahn, H. J. and Kim, S. H. (2008). Synthesis and characterization of polypyrrole rod doped with p</w:t>
      </w:r>
      <w:r w:rsidRPr="00913FC0">
        <w:rPr>
          <w:rFonts w:ascii="Cambria Math" w:eastAsia="Calibri" w:hAnsi="Cambria Math" w:cs="Cambria Math"/>
          <w:noProof/>
          <w:sz w:val="20"/>
          <w:szCs w:val="20"/>
        </w:rPr>
        <w:t>‐</w:t>
      </w:r>
      <w:r w:rsidRPr="00913FC0">
        <w:rPr>
          <w:rFonts w:ascii="Times New Roman" w:eastAsia="Calibri" w:hAnsi="Times New Roman"/>
          <w:noProof/>
          <w:sz w:val="20"/>
          <w:szCs w:val="20"/>
        </w:rPr>
        <w:t xml:space="preserve">toluenesulfonic acid via micelle formation. </w:t>
      </w:r>
      <w:r w:rsidRPr="00913FC0">
        <w:rPr>
          <w:rFonts w:ascii="Times New Roman" w:eastAsia="Calibri" w:hAnsi="Times New Roman"/>
          <w:i/>
          <w:noProof/>
          <w:sz w:val="20"/>
          <w:szCs w:val="20"/>
        </w:rPr>
        <w:t>Journal of Applied Polymer Science</w:t>
      </w:r>
      <w:r w:rsidRPr="00913FC0">
        <w:rPr>
          <w:rFonts w:ascii="Times New Roman" w:eastAsia="Calibri" w:hAnsi="Times New Roman"/>
          <w:noProof/>
          <w:sz w:val="20"/>
          <w:szCs w:val="20"/>
        </w:rPr>
        <w:t>, 107 (6): 3925- 3932.</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Karaca, E., Pekmez, N. Ö. and Pekmez, K. (2014). Galvanostatic deposition of polypyrrole in the presence of tartaric acid for electrochemical supercapacitor. </w:t>
      </w:r>
      <w:r w:rsidRPr="00913FC0">
        <w:rPr>
          <w:rFonts w:ascii="Times New Roman" w:eastAsia="Calibri" w:hAnsi="Times New Roman"/>
          <w:i/>
          <w:noProof/>
          <w:sz w:val="20"/>
          <w:szCs w:val="20"/>
        </w:rPr>
        <w:t>Electrochimica Acta</w:t>
      </w:r>
      <w:r w:rsidRPr="00913FC0">
        <w:rPr>
          <w:rFonts w:ascii="Times New Roman" w:eastAsia="Calibri" w:hAnsi="Times New Roman"/>
          <w:noProof/>
          <w:sz w:val="20"/>
          <w:szCs w:val="20"/>
        </w:rPr>
        <w:t>, 147: 545-556.</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Yuan, X., Ding, X.-L., Wang, C.-Y. and Ma, Z.-F. (2013). Use of polypyrrole in catalysts for low temperature fuel cells. </w:t>
      </w:r>
      <w:r w:rsidRPr="00913FC0">
        <w:rPr>
          <w:rFonts w:ascii="Times New Roman" w:eastAsia="Calibri" w:hAnsi="Times New Roman"/>
          <w:i/>
          <w:noProof/>
          <w:sz w:val="20"/>
          <w:szCs w:val="20"/>
        </w:rPr>
        <w:t>Energy &amp; Environmental Science</w:t>
      </w:r>
      <w:r w:rsidRPr="00913FC0">
        <w:rPr>
          <w:rFonts w:ascii="Times New Roman" w:eastAsia="Calibri" w:hAnsi="Times New Roman"/>
          <w:noProof/>
          <w:sz w:val="20"/>
          <w:szCs w:val="20"/>
        </w:rPr>
        <w:t>, 6 (4): 1105-1124.</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Pina, C. D., Falletta, E., Faro, M. L., Pasta, M. and Rossi, M. (2009). Gold-catalysed synthesis of polypyrrole. </w:t>
      </w:r>
      <w:r w:rsidRPr="00913FC0">
        <w:rPr>
          <w:rFonts w:ascii="Times New Roman" w:eastAsia="Calibri" w:hAnsi="Times New Roman"/>
          <w:i/>
          <w:noProof/>
          <w:sz w:val="20"/>
          <w:szCs w:val="20"/>
        </w:rPr>
        <w:t>Gold Bulletin</w:t>
      </w:r>
      <w:r w:rsidRPr="00913FC0">
        <w:rPr>
          <w:rFonts w:ascii="Times New Roman" w:eastAsia="Calibri" w:hAnsi="Times New Roman"/>
          <w:noProof/>
          <w:sz w:val="20"/>
          <w:szCs w:val="20"/>
        </w:rPr>
        <w:t>, 42 (1): 27-33.</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Hajian, M., Koohmareh, G. A. and Rastgoo, M. (2010). Investigation of factors affecting synthesis of polyvinyl butyral by Taguchi method. </w:t>
      </w:r>
      <w:r w:rsidRPr="00913FC0">
        <w:rPr>
          <w:rFonts w:ascii="Times New Roman" w:eastAsia="Calibri" w:hAnsi="Times New Roman"/>
          <w:i/>
          <w:noProof/>
          <w:sz w:val="20"/>
          <w:szCs w:val="20"/>
        </w:rPr>
        <w:t xml:space="preserve">Journal of Applied Polymer Science, </w:t>
      </w:r>
      <w:r w:rsidRPr="00913FC0">
        <w:rPr>
          <w:rFonts w:ascii="Times New Roman" w:eastAsia="Calibri" w:hAnsi="Times New Roman"/>
          <w:noProof/>
          <w:sz w:val="20"/>
          <w:szCs w:val="20"/>
        </w:rPr>
        <w:t>115 (6): 3592-3597.</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Tam, P. D. and Hieu, N. V. (2011). Conducting polymer film-based immunosensors using carbon nanotube/antibodies doped polypyrrole. </w:t>
      </w:r>
      <w:r w:rsidRPr="00913FC0">
        <w:rPr>
          <w:rFonts w:ascii="Times New Roman" w:eastAsia="Calibri" w:hAnsi="Times New Roman"/>
          <w:i/>
          <w:noProof/>
          <w:sz w:val="20"/>
          <w:szCs w:val="20"/>
        </w:rPr>
        <w:t>Applied Surface Science</w:t>
      </w:r>
      <w:r w:rsidRPr="00913FC0">
        <w:rPr>
          <w:rFonts w:ascii="Times New Roman" w:eastAsia="Calibri" w:hAnsi="Times New Roman"/>
          <w:noProof/>
          <w:sz w:val="20"/>
          <w:szCs w:val="20"/>
        </w:rPr>
        <w:t>, 257 (23): 9817-9824.</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Yang, C., Wang, X., Wang, Y. and Liu, P. (2012). Polypyrrole nanoparticles with high dispersion stability via chemical oxidative polymerization in presence of an anionic–non-ionic bifunctional polymeric surfactant. </w:t>
      </w:r>
      <w:r w:rsidRPr="00913FC0">
        <w:rPr>
          <w:rFonts w:ascii="Times New Roman" w:eastAsia="Calibri" w:hAnsi="Times New Roman"/>
          <w:i/>
          <w:noProof/>
          <w:sz w:val="20"/>
          <w:szCs w:val="20"/>
        </w:rPr>
        <w:t>Powder Technology</w:t>
      </w:r>
      <w:r w:rsidRPr="00913FC0">
        <w:rPr>
          <w:rFonts w:ascii="Times New Roman" w:eastAsia="Calibri" w:hAnsi="Times New Roman"/>
          <w:noProof/>
          <w:sz w:val="20"/>
          <w:szCs w:val="20"/>
        </w:rPr>
        <w:t>, 217: 134-139.</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Upadhyay, J. and Kumar, A. (2013). Structural, thermal and dielectric studies of polypyrrole nanotubes synthesized by reactive self degrade template method. </w:t>
      </w:r>
      <w:r w:rsidRPr="00913FC0">
        <w:rPr>
          <w:rFonts w:ascii="Times New Roman" w:eastAsia="Calibri" w:hAnsi="Times New Roman"/>
          <w:i/>
          <w:noProof/>
          <w:sz w:val="20"/>
          <w:szCs w:val="20"/>
        </w:rPr>
        <w:t>Materials Science and Engineering: B</w:t>
      </w:r>
      <w:r w:rsidRPr="00913FC0">
        <w:rPr>
          <w:rFonts w:ascii="Times New Roman" w:eastAsia="Calibri" w:hAnsi="Times New Roman"/>
          <w:noProof/>
          <w:sz w:val="20"/>
          <w:szCs w:val="20"/>
        </w:rPr>
        <w:t>, 178 (15): 982- 989.</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Hazarika, J. and Kumar, A. (2013). Controllable synthesis and characterization of polypyrrole nanoparticles in sodium dodecylsulphate (SDS) micellar solutions. </w:t>
      </w:r>
      <w:r w:rsidRPr="00913FC0">
        <w:rPr>
          <w:rFonts w:ascii="Times New Roman" w:eastAsia="Calibri" w:hAnsi="Times New Roman"/>
          <w:i/>
          <w:noProof/>
          <w:sz w:val="20"/>
          <w:szCs w:val="20"/>
        </w:rPr>
        <w:t>Synthetic Metals</w:t>
      </w:r>
      <w:r w:rsidRPr="00913FC0">
        <w:rPr>
          <w:rFonts w:ascii="Times New Roman" w:eastAsia="Calibri" w:hAnsi="Times New Roman"/>
          <w:noProof/>
          <w:sz w:val="20"/>
          <w:szCs w:val="20"/>
        </w:rPr>
        <w:t>, 175: 155-162.</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Yuan, X., Kong, H.-C., He, Y.-J., Ma, Z.-F., Yang, Y. and Li, Q. (2014). Effects of composition on electrochemical properties of a non-precious metal catalyst towards oxygen reduction reaction. International </w:t>
      </w:r>
      <w:r w:rsidRPr="00913FC0">
        <w:rPr>
          <w:rFonts w:ascii="Times New Roman" w:eastAsia="Calibri" w:hAnsi="Times New Roman"/>
          <w:i/>
          <w:noProof/>
          <w:sz w:val="20"/>
          <w:szCs w:val="20"/>
        </w:rPr>
        <w:t>Journal of Hydrogen Energy</w:t>
      </w:r>
      <w:r w:rsidRPr="00913FC0">
        <w:rPr>
          <w:rFonts w:ascii="Times New Roman" w:eastAsia="Calibri" w:hAnsi="Times New Roman"/>
          <w:noProof/>
          <w:sz w:val="20"/>
          <w:szCs w:val="20"/>
        </w:rPr>
        <w:t>, 39 (28): 16006-16014.</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Karami, H. and Nezhad, A. R. (2013). Investigation of pulse-electropolymerization of conductive polypyrrole nanostructures. </w:t>
      </w:r>
      <w:r w:rsidRPr="00913FC0">
        <w:rPr>
          <w:rFonts w:ascii="Times New Roman" w:eastAsia="Calibri" w:hAnsi="Times New Roman"/>
          <w:i/>
          <w:noProof/>
          <w:sz w:val="20"/>
          <w:szCs w:val="20"/>
        </w:rPr>
        <w:t>International Journal of Electrochemical Science</w:t>
      </w:r>
      <w:r w:rsidRPr="00913FC0">
        <w:rPr>
          <w:rFonts w:ascii="Times New Roman" w:eastAsia="Calibri" w:hAnsi="Times New Roman"/>
          <w:noProof/>
          <w:sz w:val="20"/>
          <w:szCs w:val="20"/>
        </w:rPr>
        <w:t>, 8: 8905-8921.</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Liao, Y., Wang, X., Qian, W., Li, Y., Li, X. and Yu, D.-G. (2012). Bulk synthesis, optimization, and characterization of highly dispersible polypyrrole nanoparticles toward protein separation using nanocomposite membranes. </w:t>
      </w:r>
      <w:r w:rsidRPr="00913FC0">
        <w:rPr>
          <w:rFonts w:ascii="Times New Roman" w:eastAsia="Calibri" w:hAnsi="Times New Roman"/>
          <w:i/>
          <w:noProof/>
          <w:sz w:val="20"/>
          <w:szCs w:val="20"/>
        </w:rPr>
        <w:t>Journal of Colloid and Interface Science</w:t>
      </w:r>
      <w:r w:rsidRPr="00913FC0">
        <w:rPr>
          <w:rFonts w:ascii="Times New Roman" w:eastAsia="Calibri" w:hAnsi="Times New Roman"/>
          <w:noProof/>
          <w:sz w:val="20"/>
          <w:szCs w:val="20"/>
        </w:rPr>
        <w:t>, 386 (1): 148</w:t>
      </w:r>
      <w:r w:rsidR="00675285" w:rsidRPr="00913FC0">
        <w:rPr>
          <w:rFonts w:ascii="Times New Roman" w:eastAsia="Calibri" w:hAnsi="Times New Roman"/>
          <w:noProof/>
          <w:sz w:val="20"/>
          <w:szCs w:val="20"/>
        </w:rPr>
        <w:t>-</w:t>
      </w:r>
      <w:r w:rsidRPr="00913FC0">
        <w:rPr>
          <w:rFonts w:ascii="Times New Roman" w:eastAsia="Calibri" w:hAnsi="Times New Roman"/>
          <w:noProof/>
          <w:sz w:val="20"/>
          <w:szCs w:val="20"/>
        </w:rPr>
        <w:t>157.</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Paramo-García, U., Ibanez, J. &amp; Batina, N. (2013). AFM analysis of polypyrrole films synthesized in the presence of selected doping agents. </w:t>
      </w:r>
      <w:r w:rsidRPr="00913FC0">
        <w:rPr>
          <w:rFonts w:ascii="Times New Roman" w:eastAsia="Calibri" w:hAnsi="Times New Roman"/>
          <w:i/>
          <w:noProof/>
          <w:sz w:val="20"/>
          <w:szCs w:val="20"/>
        </w:rPr>
        <w:t>International Journal of Electrochemical Science</w:t>
      </w:r>
      <w:r w:rsidR="00675285" w:rsidRPr="00913FC0">
        <w:rPr>
          <w:rFonts w:ascii="Times New Roman" w:eastAsia="Calibri" w:hAnsi="Times New Roman"/>
          <w:noProof/>
          <w:sz w:val="20"/>
          <w:szCs w:val="20"/>
        </w:rPr>
        <w:t>, 8: 2656-</w:t>
      </w:r>
      <w:r w:rsidRPr="00913FC0">
        <w:rPr>
          <w:rFonts w:ascii="Times New Roman" w:eastAsia="Calibri" w:hAnsi="Times New Roman"/>
          <w:noProof/>
          <w:sz w:val="20"/>
          <w:szCs w:val="20"/>
        </w:rPr>
        <w:t>2669.</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Ashassi-Sorkhabi, H. and Bagheri, R. (2014). Sonoelectrochemical synthesis, optimized by Taguchi method, and corrosion behavior of polypyrrole-silicon nitride nanocomposite on St-12 steel. </w:t>
      </w:r>
      <w:r w:rsidRPr="00913FC0">
        <w:rPr>
          <w:rFonts w:ascii="Times New Roman" w:eastAsia="Calibri" w:hAnsi="Times New Roman"/>
          <w:i/>
          <w:noProof/>
          <w:sz w:val="20"/>
          <w:szCs w:val="20"/>
        </w:rPr>
        <w:t>Synthetic Metals</w:t>
      </w:r>
      <w:r w:rsidR="0088141A" w:rsidRPr="00913FC0">
        <w:rPr>
          <w:rFonts w:ascii="Times New Roman" w:eastAsia="Calibri" w:hAnsi="Times New Roman"/>
          <w:noProof/>
          <w:sz w:val="20"/>
          <w:szCs w:val="20"/>
        </w:rPr>
        <w:t>, 195: 1</w:t>
      </w:r>
      <w:r w:rsidRPr="00913FC0">
        <w:rPr>
          <w:rFonts w:ascii="Times New Roman" w:eastAsia="Calibri" w:hAnsi="Times New Roman"/>
          <w:noProof/>
          <w:sz w:val="20"/>
          <w:szCs w:val="20"/>
        </w:rPr>
        <w:t>-8.</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Wang, Y., Yang, C. and Liu, P. (2011). Acid blue AS doped polypyrrole (PPy/AS) nanomaterials with different morphologies as electrode materials for supercapacitors. </w:t>
      </w:r>
      <w:r w:rsidRPr="00913FC0">
        <w:rPr>
          <w:rFonts w:ascii="Times New Roman" w:eastAsia="Calibri" w:hAnsi="Times New Roman"/>
          <w:i/>
          <w:noProof/>
          <w:sz w:val="20"/>
          <w:szCs w:val="20"/>
        </w:rPr>
        <w:t>Chemical Engineering Journal</w:t>
      </w:r>
      <w:r w:rsidRPr="00913FC0">
        <w:rPr>
          <w:rFonts w:ascii="Times New Roman" w:eastAsia="Calibri" w:hAnsi="Times New Roman"/>
          <w:noProof/>
          <w:sz w:val="20"/>
          <w:szCs w:val="20"/>
        </w:rPr>
        <w:t>, 172 (2-3): 1137-1144.</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Hung, S.-L., Wen, T.-C. and Gopalan, A. (2002). Application of statistical design strategies to optimize the conductivity of electrosynthesized polypyrrole. </w:t>
      </w:r>
      <w:r w:rsidRPr="00913FC0">
        <w:rPr>
          <w:rFonts w:ascii="Times New Roman" w:eastAsia="Calibri" w:hAnsi="Times New Roman"/>
          <w:i/>
          <w:noProof/>
          <w:sz w:val="20"/>
          <w:szCs w:val="20"/>
        </w:rPr>
        <w:t>Materials Letters</w:t>
      </w:r>
      <w:r w:rsidRPr="00913FC0">
        <w:rPr>
          <w:rFonts w:ascii="Times New Roman" w:eastAsia="Calibri" w:hAnsi="Times New Roman"/>
          <w:noProof/>
          <w:sz w:val="20"/>
          <w:szCs w:val="20"/>
        </w:rPr>
        <w:t>, 55 (3): 165-170.</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Taguchi, G. (1990). </w:t>
      </w:r>
      <w:r w:rsidRPr="00913FC0">
        <w:rPr>
          <w:rFonts w:ascii="Times New Roman" w:eastAsia="Calibri" w:hAnsi="Times New Roman"/>
          <w:iCs/>
          <w:noProof/>
          <w:sz w:val="20"/>
          <w:szCs w:val="20"/>
        </w:rPr>
        <w:t>Introduction to Quality Engineering: Designing Quality into Products and Processes,</w:t>
      </w:r>
      <w:r w:rsidRPr="00913FC0">
        <w:rPr>
          <w:rFonts w:ascii="Times New Roman" w:eastAsia="Calibri" w:hAnsi="Times New Roman"/>
          <w:i/>
          <w:noProof/>
          <w:sz w:val="20"/>
          <w:szCs w:val="20"/>
        </w:rPr>
        <w:t xml:space="preserve"> </w:t>
      </w:r>
      <w:r w:rsidRPr="00913FC0">
        <w:rPr>
          <w:rFonts w:ascii="Times New Roman" w:eastAsia="Calibri" w:hAnsi="Times New Roman"/>
          <w:noProof/>
          <w:sz w:val="20"/>
          <w:szCs w:val="20"/>
        </w:rPr>
        <w:t>Asian Productivity Organization, Tokyo.</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Bendell, A., Disney, J. &amp; Pridmore, W. A. (1989). </w:t>
      </w:r>
      <w:r w:rsidRPr="00913FC0">
        <w:rPr>
          <w:rFonts w:ascii="Times New Roman" w:eastAsia="Calibri" w:hAnsi="Times New Roman"/>
          <w:iCs/>
          <w:noProof/>
          <w:sz w:val="20"/>
          <w:szCs w:val="20"/>
        </w:rPr>
        <w:t>Taguchi Methods: Applications in World Industry.</w:t>
      </w:r>
      <w:r w:rsidRPr="00913FC0">
        <w:rPr>
          <w:rFonts w:ascii="Times New Roman" w:eastAsia="Calibri" w:hAnsi="Times New Roman"/>
          <w:noProof/>
          <w:sz w:val="20"/>
          <w:szCs w:val="20"/>
        </w:rPr>
        <w:t xml:space="preserve"> IFS Publications, UK.</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Taguchi, G. (1962). </w:t>
      </w:r>
      <w:r w:rsidRPr="00913FC0">
        <w:rPr>
          <w:rFonts w:ascii="Times New Roman" w:eastAsia="Calibri" w:hAnsi="Times New Roman"/>
          <w:iCs/>
          <w:noProof/>
          <w:sz w:val="20"/>
          <w:szCs w:val="20"/>
        </w:rPr>
        <w:t>Tables of orthogonal arrays and linear graphs.</w:t>
      </w:r>
      <w:r w:rsidRPr="00913FC0">
        <w:rPr>
          <w:rFonts w:ascii="Times New Roman" w:eastAsia="Calibri" w:hAnsi="Times New Roman"/>
          <w:noProof/>
          <w:sz w:val="20"/>
          <w:szCs w:val="20"/>
        </w:rPr>
        <w:t xml:space="preserve"> Maruzen, Tokyo.</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Li, X.-G., Li, A., Huang, M.-R., Liao, Y. and Lu, Y.-G. (2010). Efficient and scalable synthesis of pure polypyrrole nanoparticles applicable for advanced nanocomposites and carbon nanoparticles. The </w:t>
      </w:r>
      <w:r w:rsidRPr="00913FC0">
        <w:rPr>
          <w:rFonts w:ascii="Times New Roman" w:eastAsia="Calibri" w:hAnsi="Times New Roman"/>
          <w:i/>
          <w:noProof/>
          <w:sz w:val="20"/>
          <w:szCs w:val="20"/>
        </w:rPr>
        <w:t>Journal of Physical Chemistry C</w:t>
      </w:r>
      <w:r w:rsidRPr="00913FC0">
        <w:rPr>
          <w:rFonts w:ascii="Times New Roman" w:eastAsia="Calibri" w:hAnsi="Times New Roman"/>
          <w:noProof/>
          <w:sz w:val="20"/>
          <w:szCs w:val="20"/>
        </w:rPr>
        <w:t>, 114 (45): 19244-19255.</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lastRenderedPageBreak/>
        <w:t xml:space="preserve">Lascelles, S., McCarthy, G., Butterworth, M. and Armes, S. (1998). Effect of synthesis parameters on the particle size, composition and colloid stability of polypyrrole–silica nanocomposite particles. </w:t>
      </w:r>
      <w:r w:rsidRPr="00913FC0">
        <w:rPr>
          <w:rFonts w:ascii="Times New Roman" w:eastAsia="Calibri" w:hAnsi="Times New Roman"/>
          <w:i/>
          <w:noProof/>
          <w:sz w:val="20"/>
          <w:szCs w:val="20"/>
        </w:rPr>
        <w:t>Colloid and Polymer Science</w:t>
      </w:r>
      <w:r w:rsidRPr="00913FC0">
        <w:rPr>
          <w:rFonts w:ascii="Times New Roman" w:eastAsia="Calibri" w:hAnsi="Times New Roman"/>
          <w:noProof/>
          <w:sz w:val="20"/>
          <w:szCs w:val="20"/>
        </w:rPr>
        <w:t>, 276 (10): 893-902.</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Omastová, M., Mosnáčková, K., Fedorko, P., Trchová, M. and Stejskal, J. (2013). Polypyrrole/silver composites prepared by single-step synthesis. </w:t>
      </w:r>
      <w:r w:rsidRPr="00913FC0">
        <w:rPr>
          <w:rFonts w:ascii="Times New Roman" w:eastAsia="Calibri" w:hAnsi="Times New Roman"/>
          <w:i/>
          <w:noProof/>
          <w:sz w:val="20"/>
          <w:szCs w:val="20"/>
        </w:rPr>
        <w:t>Synthetic Metals</w:t>
      </w:r>
      <w:r w:rsidRPr="00913FC0">
        <w:rPr>
          <w:rFonts w:ascii="Times New Roman" w:eastAsia="Calibri" w:hAnsi="Times New Roman"/>
          <w:noProof/>
          <w:sz w:val="20"/>
          <w:szCs w:val="20"/>
        </w:rPr>
        <w:t>, 166: 57-62.</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Yang, C. and Liu, P. (2010). Water-dispersed polypyrrole nanoparticles via chemical oxidative polymerization in the presence of a functional polyanion. </w:t>
      </w:r>
      <w:r w:rsidRPr="00913FC0">
        <w:rPr>
          <w:rFonts w:ascii="Times New Roman" w:eastAsia="Calibri" w:hAnsi="Times New Roman"/>
          <w:i/>
          <w:noProof/>
          <w:sz w:val="20"/>
          <w:szCs w:val="20"/>
        </w:rPr>
        <w:t>Reactive and Functional Polymers,</w:t>
      </w:r>
      <w:r w:rsidRPr="00913FC0">
        <w:rPr>
          <w:rFonts w:ascii="Times New Roman" w:eastAsia="Calibri" w:hAnsi="Times New Roman"/>
          <w:noProof/>
          <w:sz w:val="20"/>
          <w:szCs w:val="20"/>
        </w:rPr>
        <w:t xml:space="preserve"> 70 (10): 726-731.</w:t>
      </w:r>
    </w:p>
    <w:p w:rsidR="00FC23D5" w:rsidRPr="00913FC0" w:rsidRDefault="00FC23D5" w:rsidP="00FC23D5">
      <w:pPr>
        <w:numPr>
          <w:ilvl w:val="0"/>
          <w:numId w:val="2"/>
        </w:numPr>
        <w:spacing w:after="0" w:line="240" w:lineRule="auto"/>
        <w:ind w:left="360"/>
        <w:jc w:val="both"/>
        <w:rPr>
          <w:rFonts w:ascii="Times New Roman" w:eastAsia="Calibri" w:hAnsi="Times New Roman"/>
          <w:noProof/>
          <w:sz w:val="20"/>
          <w:szCs w:val="20"/>
        </w:rPr>
      </w:pPr>
      <w:r w:rsidRPr="00913FC0">
        <w:rPr>
          <w:rFonts w:ascii="Times New Roman" w:eastAsia="Calibri" w:hAnsi="Times New Roman"/>
          <w:noProof/>
          <w:sz w:val="20"/>
          <w:szCs w:val="20"/>
        </w:rPr>
        <w:t xml:space="preserve">Wang, X., Yang, C., Li, H. and Liu, P. (2013). Synthesis and electrochemical performance of well-defined flake-shaped sulfonated graphene/polypyrrole composites via facile in situ doping polymerization. </w:t>
      </w:r>
      <w:r w:rsidRPr="00913FC0">
        <w:rPr>
          <w:rFonts w:ascii="Times New Roman" w:eastAsia="Calibri" w:hAnsi="Times New Roman"/>
          <w:i/>
          <w:noProof/>
          <w:sz w:val="20"/>
          <w:szCs w:val="20"/>
        </w:rPr>
        <w:t>Electrochimica Acta</w:t>
      </w:r>
      <w:r w:rsidRPr="00913FC0">
        <w:rPr>
          <w:rFonts w:ascii="Times New Roman" w:eastAsia="Calibri" w:hAnsi="Times New Roman"/>
          <w:noProof/>
          <w:sz w:val="20"/>
          <w:szCs w:val="20"/>
        </w:rPr>
        <w:t>, 111: 729-737.</w:t>
      </w:r>
    </w:p>
    <w:p w:rsidR="00A74A7E" w:rsidRPr="003D4717" w:rsidRDefault="00A74A7E" w:rsidP="00FC23D5">
      <w:pPr>
        <w:spacing w:after="0" w:line="240" w:lineRule="auto"/>
        <w:ind w:left="360"/>
        <w:jc w:val="both"/>
        <w:rPr>
          <w:rFonts w:ascii="Times New Roman" w:hAnsi="Times New Roman"/>
          <w:noProof/>
          <w:sz w:val="20"/>
          <w:szCs w:val="20"/>
          <w:lang w:bidi="ar-SA"/>
        </w:rPr>
      </w:pPr>
    </w:p>
    <w:sectPr w:rsidR="00A74A7E" w:rsidRPr="003D4717" w:rsidSect="00913FC0">
      <w:headerReference w:type="even" r:id="rId15"/>
      <w:headerReference w:type="default" r:id="rId16"/>
      <w:footerReference w:type="even" r:id="rId17"/>
      <w:footerReference w:type="default" r:id="rId18"/>
      <w:pgSz w:w="12240" w:h="15840" w:code="1"/>
      <w:pgMar w:top="1800" w:right="1469" w:bottom="1699" w:left="1440" w:header="706" w:footer="706" w:gutter="0"/>
      <w:pgNumType w:start="6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275" w:rsidRDefault="002F1275" w:rsidP="00FB4C59">
      <w:pPr>
        <w:spacing w:after="0" w:line="240" w:lineRule="auto"/>
      </w:pPr>
      <w:r>
        <w:separator/>
      </w:r>
    </w:p>
  </w:endnote>
  <w:endnote w:type="continuationSeparator" w:id="0">
    <w:p w:rsidR="002F1275" w:rsidRDefault="002F127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2F1275" w:rsidRPr="00C0756D" w:rsidRDefault="002F1275">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016A7C">
          <w:rPr>
            <w:rFonts w:ascii="Times New Roman" w:hAnsi="Times New Roman"/>
            <w:noProof/>
          </w:rPr>
          <w:t>668</w:t>
        </w:r>
        <w:r w:rsidRPr="00C0756D">
          <w:rPr>
            <w:rFonts w:ascii="Times New Roman" w:hAnsi="Times New Roman"/>
            <w:noProof/>
          </w:rPr>
          <w:fldChar w:fldCharType="end"/>
        </w:r>
      </w:p>
    </w:sdtContent>
  </w:sdt>
  <w:p w:rsidR="002F1275" w:rsidRDefault="002F12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2F1275" w:rsidRPr="00C0756D" w:rsidRDefault="002F1275">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016A7C">
          <w:rPr>
            <w:rFonts w:ascii="Times New Roman" w:hAnsi="Times New Roman"/>
            <w:noProof/>
          </w:rPr>
          <w:t>669</w:t>
        </w:r>
        <w:r w:rsidRPr="00C0756D">
          <w:rPr>
            <w:rFonts w:ascii="Times New Roman" w:hAnsi="Times New Roman"/>
            <w:noProof/>
          </w:rPr>
          <w:fldChar w:fldCharType="end"/>
        </w:r>
      </w:p>
    </w:sdtContent>
  </w:sdt>
  <w:p w:rsidR="002F1275" w:rsidRPr="004B43FF" w:rsidRDefault="002F127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275" w:rsidRDefault="002F1275" w:rsidP="00FB4C59">
      <w:pPr>
        <w:spacing w:after="0" w:line="240" w:lineRule="auto"/>
      </w:pPr>
      <w:r>
        <w:separator/>
      </w:r>
    </w:p>
  </w:footnote>
  <w:footnote w:type="continuationSeparator" w:id="0">
    <w:p w:rsidR="002F1275" w:rsidRDefault="002F1275"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75" w:rsidRDefault="002F1275"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20</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(201</w:t>
    </w:r>
    <w:r>
      <w:rPr>
        <w:rFonts w:ascii="Times New Roman" w:hAnsi="Times New Roman"/>
        <w:i/>
        <w:lang w:val="en-US"/>
      </w:rPr>
      <w:t>6</w:t>
    </w:r>
    <w:r w:rsidRPr="00D75B35">
      <w:rPr>
        <w:rFonts w:ascii="Times New Roman" w:hAnsi="Times New Roman"/>
        <w:i/>
      </w:rPr>
      <w:t xml:space="preserve">): </w:t>
    </w:r>
    <w:r w:rsidR="00913FC0">
      <w:rPr>
        <w:rFonts w:ascii="Times New Roman" w:hAnsi="Times New Roman"/>
        <w:i/>
        <w:lang w:val="en-US"/>
      </w:rPr>
      <w:t>660</w:t>
    </w:r>
    <w:r w:rsidR="0027733B">
      <w:rPr>
        <w:rFonts w:ascii="Times New Roman" w:hAnsi="Times New Roman"/>
        <w:i/>
        <w:lang w:val="en-US"/>
      </w:rPr>
      <w:t xml:space="preserve"> -</w:t>
    </w:r>
    <w:r w:rsidR="00913FC0">
      <w:rPr>
        <w:rFonts w:ascii="Times New Roman" w:hAnsi="Times New Roman"/>
        <w:i/>
        <w:lang w:val="en-US"/>
      </w:rPr>
      <w:t xml:space="preserve"> 669</w:t>
    </w:r>
  </w:p>
  <w:p w:rsidR="002F1275" w:rsidRPr="004B43FF" w:rsidRDefault="00913FC0" w:rsidP="006A3A0F">
    <w:pPr>
      <w:pStyle w:val="Header"/>
      <w:jc w:val="right"/>
      <w:rPr>
        <w:rFonts w:ascii="Times New Roman" w:hAnsi="Times New Roman"/>
        <w:i/>
        <w:lang w:val="en-US"/>
      </w:rPr>
    </w:pPr>
    <w:r>
      <w:rPr>
        <w:rFonts w:ascii="Times New Roman" w:hAnsi="Times New Roman"/>
        <w:i/>
        <w:lang w:val="en-US"/>
      </w:rPr>
      <w:t>DOI:  http://dx.doi.org/10.17576/mjas-2016-2003-27</w:t>
    </w:r>
  </w:p>
  <w:p w:rsidR="002F1275" w:rsidRDefault="002F12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75" w:rsidRPr="00B638E9" w:rsidRDefault="002F1275" w:rsidP="003001F0">
    <w:pPr>
      <w:spacing w:after="0" w:line="240" w:lineRule="auto"/>
      <w:ind w:left="990" w:hanging="990"/>
      <w:rPr>
        <w:rFonts w:ascii="Times New Roman" w:hAnsi="Times New Roman"/>
        <w:sz w:val="20"/>
        <w:szCs w:val="20"/>
        <w:lang w:val="en-GB"/>
      </w:rPr>
    </w:pPr>
    <w:r>
      <w:rPr>
        <w:rFonts w:ascii="Times New Roman" w:hAnsi="Times New Roman"/>
        <w:sz w:val="20"/>
        <w:szCs w:val="20"/>
      </w:rPr>
      <w:t>Rika et al</w:t>
    </w:r>
    <w:r w:rsidRPr="00B638E9">
      <w:rPr>
        <w:rFonts w:ascii="Times New Roman" w:hAnsi="Times New Roman"/>
        <w:sz w:val="20"/>
        <w:szCs w:val="20"/>
      </w:rPr>
      <w:t xml:space="preserve">:  </w:t>
    </w:r>
    <w:r>
      <w:rPr>
        <w:rFonts w:ascii="Times New Roman" w:hAnsi="Times New Roman"/>
        <w:sz w:val="20"/>
        <w:szCs w:val="20"/>
      </w:rPr>
      <w:tab/>
    </w:r>
    <w:r w:rsidRPr="00B638E9">
      <w:rPr>
        <w:rFonts w:ascii="Times New Roman" w:hAnsi="Times New Roman"/>
        <w:sz w:val="20"/>
        <w:szCs w:val="20"/>
        <w:lang w:val="en-GB"/>
      </w:rPr>
      <w:t>EFFECT OF PROCESS PARAMETERS ON THE SYNTHESIS OF POLYPYRROLE BY THE TAGUCHI METHOD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698C"/>
    <w:multiLevelType w:val="hybridMultilevel"/>
    <w:tmpl w:val="F490E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16A7C"/>
    <w:rsid w:val="00023F38"/>
    <w:rsid w:val="0005316D"/>
    <w:rsid w:val="000740F2"/>
    <w:rsid w:val="00083A32"/>
    <w:rsid w:val="00083CA3"/>
    <w:rsid w:val="00084936"/>
    <w:rsid w:val="000C49FF"/>
    <w:rsid w:val="000E5AF1"/>
    <w:rsid w:val="000F77DA"/>
    <w:rsid w:val="001068E8"/>
    <w:rsid w:val="00117BCD"/>
    <w:rsid w:val="001D035A"/>
    <w:rsid w:val="001D3855"/>
    <w:rsid w:val="001D6F2C"/>
    <w:rsid w:val="00221D39"/>
    <w:rsid w:val="0027733B"/>
    <w:rsid w:val="002B188F"/>
    <w:rsid w:val="002B3BD8"/>
    <w:rsid w:val="002D4B0E"/>
    <w:rsid w:val="002F1275"/>
    <w:rsid w:val="002F3F91"/>
    <w:rsid w:val="003001F0"/>
    <w:rsid w:val="00304767"/>
    <w:rsid w:val="00304B34"/>
    <w:rsid w:val="00325FEF"/>
    <w:rsid w:val="00361BAF"/>
    <w:rsid w:val="00367D1F"/>
    <w:rsid w:val="00373A9B"/>
    <w:rsid w:val="00383F26"/>
    <w:rsid w:val="003845E1"/>
    <w:rsid w:val="003B4A30"/>
    <w:rsid w:val="003D4717"/>
    <w:rsid w:val="003D585B"/>
    <w:rsid w:val="003E7DA6"/>
    <w:rsid w:val="003F12FF"/>
    <w:rsid w:val="0046595E"/>
    <w:rsid w:val="004760D4"/>
    <w:rsid w:val="00485235"/>
    <w:rsid w:val="00494C46"/>
    <w:rsid w:val="004B43FF"/>
    <w:rsid w:val="00502641"/>
    <w:rsid w:val="00540FCB"/>
    <w:rsid w:val="005C6768"/>
    <w:rsid w:val="00634C25"/>
    <w:rsid w:val="006416AB"/>
    <w:rsid w:val="006503D2"/>
    <w:rsid w:val="00675285"/>
    <w:rsid w:val="006768E9"/>
    <w:rsid w:val="00687982"/>
    <w:rsid w:val="00695D0E"/>
    <w:rsid w:val="006A3A0F"/>
    <w:rsid w:val="006B3EC8"/>
    <w:rsid w:val="006D695E"/>
    <w:rsid w:val="00725A6A"/>
    <w:rsid w:val="00730CB3"/>
    <w:rsid w:val="007943F3"/>
    <w:rsid w:val="00795A26"/>
    <w:rsid w:val="007A738C"/>
    <w:rsid w:val="007B1349"/>
    <w:rsid w:val="007E25BD"/>
    <w:rsid w:val="00802C35"/>
    <w:rsid w:val="0082181A"/>
    <w:rsid w:val="0088141A"/>
    <w:rsid w:val="00896D9F"/>
    <w:rsid w:val="008B470E"/>
    <w:rsid w:val="008C14D6"/>
    <w:rsid w:val="008E1211"/>
    <w:rsid w:val="008E5BBF"/>
    <w:rsid w:val="008E6968"/>
    <w:rsid w:val="00913FC0"/>
    <w:rsid w:val="0092546A"/>
    <w:rsid w:val="00A14DB9"/>
    <w:rsid w:val="00A449A6"/>
    <w:rsid w:val="00A4762A"/>
    <w:rsid w:val="00A74A7E"/>
    <w:rsid w:val="00A84B90"/>
    <w:rsid w:val="00AB40A1"/>
    <w:rsid w:val="00AD1B8A"/>
    <w:rsid w:val="00AE713F"/>
    <w:rsid w:val="00B1121C"/>
    <w:rsid w:val="00B25B65"/>
    <w:rsid w:val="00B2770A"/>
    <w:rsid w:val="00B314AD"/>
    <w:rsid w:val="00B3181D"/>
    <w:rsid w:val="00B638E9"/>
    <w:rsid w:val="00B75BF6"/>
    <w:rsid w:val="00BA1F7B"/>
    <w:rsid w:val="00BB58AF"/>
    <w:rsid w:val="00BE7C30"/>
    <w:rsid w:val="00C055BF"/>
    <w:rsid w:val="00C0756D"/>
    <w:rsid w:val="00C104D4"/>
    <w:rsid w:val="00C2226A"/>
    <w:rsid w:val="00C919D8"/>
    <w:rsid w:val="00C94D92"/>
    <w:rsid w:val="00C97340"/>
    <w:rsid w:val="00CA513F"/>
    <w:rsid w:val="00CC1A84"/>
    <w:rsid w:val="00CF05FF"/>
    <w:rsid w:val="00D340BB"/>
    <w:rsid w:val="00D505D5"/>
    <w:rsid w:val="00D75B35"/>
    <w:rsid w:val="00D76E09"/>
    <w:rsid w:val="00D9736F"/>
    <w:rsid w:val="00D9792A"/>
    <w:rsid w:val="00DD377F"/>
    <w:rsid w:val="00DD64B3"/>
    <w:rsid w:val="00DD6A6B"/>
    <w:rsid w:val="00DE2337"/>
    <w:rsid w:val="00E25547"/>
    <w:rsid w:val="00E2773B"/>
    <w:rsid w:val="00E3287E"/>
    <w:rsid w:val="00E66197"/>
    <w:rsid w:val="00ED43F2"/>
    <w:rsid w:val="00F31093"/>
    <w:rsid w:val="00F412AF"/>
    <w:rsid w:val="00F43667"/>
    <w:rsid w:val="00F447A7"/>
    <w:rsid w:val="00FB4C59"/>
    <w:rsid w:val="00FC23D5"/>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NoSpacingChar">
    <w:name w:val="No Spacing Char"/>
    <w:basedOn w:val="DefaultParagraphFont"/>
    <w:link w:val="NoSpacing"/>
    <w:uiPriority w:val="1"/>
    <w:rsid w:val="00B638E9"/>
    <w:rPr>
      <w:rFonts w:eastAsia="Times New Roman"/>
      <w:sz w:val="22"/>
      <w:szCs w:val="22"/>
      <w:lang w:bidi="en-US"/>
    </w:rPr>
  </w:style>
  <w:style w:type="character" w:styleId="Hyperlink">
    <w:name w:val="Hyperlink"/>
    <w:basedOn w:val="DefaultParagraphFont"/>
    <w:uiPriority w:val="99"/>
    <w:unhideWhenUsed/>
    <w:rsid w:val="00B638E9"/>
    <w:rPr>
      <w:color w:val="0000FF" w:themeColor="hyperlink"/>
      <w:u w:val="single"/>
    </w:rPr>
  </w:style>
  <w:style w:type="character" w:customStyle="1" w:styleId="ShortAbstract">
    <w:name w:val="Short Abstract"/>
    <w:basedOn w:val="DefaultParagraphFont"/>
    <w:rsid w:val="00B638E9"/>
    <w:rPr>
      <w:rFonts w:ascii="Times New Roman" w:eastAsia="Times New Roman" w:hAnsi="Times New Roman"/>
      <w:sz w:val="20"/>
    </w:rPr>
  </w:style>
  <w:style w:type="character" w:customStyle="1" w:styleId="ListParagraphChar">
    <w:name w:val="List Paragraph Char"/>
    <w:basedOn w:val="DefaultParagraphFont"/>
    <w:link w:val="ListParagraph"/>
    <w:uiPriority w:val="34"/>
    <w:rsid w:val="00B638E9"/>
    <w:rPr>
      <w:rFonts w:eastAsia="Times New Roman"/>
      <w:sz w:val="22"/>
      <w:szCs w:val="22"/>
      <w:lang w:bidi="en-US"/>
    </w:rPr>
  </w:style>
  <w:style w:type="character" w:customStyle="1" w:styleId="hps">
    <w:name w:val="hps"/>
    <w:basedOn w:val="DefaultParagraphFont"/>
    <w:rsid w:val="00B638E9"/>
  </w:style>
  <w:style w:type="table" w:styleId="TableGrid">
    <w:name w:val="Table Grid"/>
    <w:basedOn w:val="TableNormal"/>
    <w:uiPriority w:val="59"/>
    <w:rsid w:val="003001F0"/>
    <w:rPr>
      <w:rFonts w:ascii="Arial" w:eastAsiaTheme="minorHAns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01F0"/>
    <w:pPr>
      <w:spacing w:line="240" w:lineRule="auto"/>
    </w:pPr>
    <w:rPr>
      <w:rFonts w:ascii="Arial" w:eastAsiaTheme="minorHAnsi" w:hAnsi="Arial" w:cs="Arial"/>
      <w:b/>
      <w:bCs/>
      <w:color w:val="4F81BD" w:themeColor="accent1"/>
      <w:sz w:val="18"/>
      <w:szCs w:val="18"/>
      <w:lang w:bidi="ar-SA"/>
    </w:rPr>
  </w:style>
  <w:style w:type="table" w:customStyle="1" w:styleId="GridTable1Light">
    <w:name w:val="Grid Table 1 Light"/>
    <w:basedOn w:val="TableNormal"/>
    <w:uiPriority w:val="46"/>
    <w:rsid w:val="00023F38"/>
    <w:rPr>
      <w:rFonts w:ascii="Arial" w:eastAsiaTheme="minorHAnsi" w:hAnsi="Arial" w:cs="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NoSpacingChar">
    <w:name w:val="No Spacing Char"/>
    <w:basedOn w:val="DefaultParagraphFont"/>
    <w:link w:val="NoSpacing"/>
    <w:uiPriority w:val="1"/>
    <w:rsid w:val="00B638E9"/>
    <w:rPr>
      <w:rFonts w:eastAsia="Times New Roman"/>
      <w:sz w:val="22"/>
      <w:szCs w:val="22"/>
      <w:lang w:bidi="en-US"/>
    </w:rPr>
  </w:style>
  <w:style w:type="character" w:styleId="Hyperlink">
    <w:name w:val="Hyperlink"/>
    <w:basedOn w:val="DefaultParagraphFont"/>
    <w:uiPriority w:val="99"/>
    <w:unhideWhenUsed/>
    <w:rsid w:val="00B638E9"/>
    <w:rPr>
      <w:color w:val="0000FF" w:themeColor="hyperlink"/>
      <w:u w:val="single"/>
    </w:rPr>
  </w:style>
  <w:style w:type="character" w:customStyle="1" w:styleId="ShortAbstract">
    <w:name w:val="Short Abstract"/>
    <w:basedOn w:val="DefaultParagraphFont"/>
    <w:rsid w:val="00B638E9"/>
    <w:rPr>
      <w:rFonts w:ascii="Times New Roman" w:eastAsia="Times New Roman" w:hAnsi="Times New Roman"/>
      <w:sz w:val="20"/>
    </w:rPr>
  </w:style>
  <w:style w:type="character" w:customStyle="1" w:styleId="ListParagraphChar">
    <w:name w:val="List Paragraph Char"/>
    <w:basedOn w:val="DefaultParagraphFont"/>
    <w:link w:val="ListParagraph"/>
    <w:uiPriority w:val="34"/>
    <w:rsid w:val="00B638E9"/>
    <w:rPr>
      <w:rFonts w:eastAsia="Times New Roman"/>
      <w:sz w:val="22"/>
      <w:szCs w:val="22"/>
      <w:lang w:bidi="en-US"/>
    </w:rPr>
  </w:style>
  <w:style w:type="character" w:customStyle="1" w:styleId="hps">
    <w:name w:val="hps"/>
    <w:basedOn w:val="DefaultParagraphFont"/>
    <w:rsid w:val="00B638E9"/>
  </w:style>
  <w:style w:type="table" w:styleId="TableGrid">
    <w:name w:val="Table Grid"/>
    <w:basedOn w:val="TableNormal"/>
    <w:uiPriority w:val="59"/>
    <w:rsid w:val="003001F0"/>
    <w:rPr>
      <w:rFonts w:ascii="Arial" w:eastAsiaTheme="minorHAns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01F0"/>
    <w:pPr>
      <w:spacing w:line="240" w:lineRule="auto"/>
    </w:pPr>
    <w:rPr>
      <w:rFonts w:ascii="Arial" w:eastAsiaTheme="minorHAnsi" w:hAnsi="Arial" w:cs="Arial"/>
      <w:b/>
      <w:bCs/>
      <w:color w:val="4F81BD" w:themeColor="accent1"/>
      <w:sz w:val="18"/>
      <w:szCs w:val="18"/>
      <w:lang w:bidi="ar-SA"/>
    </w:rPr>
  </w:style>
  <w:style w:type="table" w:customStyle="1" w:styleId="GridTable1Light">
    <w:name w:val="Grid Table 1 Light"/>
    <w:basedOn w:val="TableNormal"/>
    <w:uiPriority w:val="46"/>
    <w:rsid w:val="00023F38"/>
    <w:rPr>
      <w:rFonts w:ascii="Arial" w:eastAsiaTheme="minorHAnsi" w:hAnsi="Arial" w:cs="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AA8BA-D260-471F-892E-2C9664F1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10</Pages>
  <Words>8684</Words>
  <Characters>46289</Characters>
  <Application>Microsoft Office Word</Application>
  <DocSecurity>0</DocSecurity>
  <Lines>1780</Lines>
  <Paragraphs>1221</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53752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3 (2016)</dc:title>
  <dc:creator>Harun Hj Hamzah</dc:creator>
  <cp:lastModifiedBy>ANALIS</cp:lastModifiedBy>
  <cp:revision>29</cp:revision>
  <cp:lastPrinted>2016-06-06T15:27:00Z</cp:lastPrinted>
  <dcterms:created xsi:type="dcterms:W3CDTF">2016-05-24T04:21:00Z</dcterms:created>
  <dcterms:modified xsi:type="dcterms:W3CDTF">2016-06-06T15:27:00Z</dcterms:modified>
</cp:coreProperties>
</file>