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8851F2" w:rsidRDefault="008851F2" w:rsidP="008851F2">
      <w:pPr>
        <w:spacing w:after="0" w:line="240" w:lineRule="auto"/>
        <w:jc w:val="center"/>
        <w:rPr>
          <w:rFonts w:ascii="Times New Roman" w:hAnsi="Times New Roman"/>
          <w:kern w:val="2"/>
          <w:sz w:val="28"/>
          <w:lang w:eastAsia="ko-KR"/>
        </w:rPr>
      </w:pPr>
      <w:r w:rsidRPr="00DD15DC">
        <w:rPr>
          <w:rFonts w:ascii="Times New Roman" w:hAnsi="Times New Roman"/>
          <w:kern w:val="2"/>
          <w:sz w:val="28"/>
          <w:lang w:eastAsia="ko-KR"/>
        </w:rPr>
        <w:t xml:space="preserve">COMPARATIVE COLUMN STUDIES OF CHEMICALLY MODIFIED ION </w:t>
      </w:r>
      <w:r>
        <w:rPr>
          <w:rFonts w:ascii="Times New Roman" w:hAnsi="Times New Roman"/>
          <w:kern w:val="2"/>
          <w:sz w:val="28"/>
          <w:lang w:eastAsia="ko-KR"/>
        </w:rPr>
        <w:t>EX</w:t>
      </w:r>
      <w:r w:rsidRPr="00DD15DC">
        <w:rPr>
          <w:rFonts w:ascii="Times New Roman" w:hAnsi="Times New Roman"/>
          <w:kern w:val="2"/>
          <w:sz w:val="28"/>
          <w:lang w:eastAsia="ko-KR"/>
        </w:rPr>
        <w:t xml:space="preserve">CHANGE RESIN WITH </w:t>
      </w:r>
      <w:r>
        <w:rPr>
          <w:rFonts w:ascii="Times New Roman" w:hAnsi="Times New Roman"/>
          <w:kern w:val="2"/>
          <w:sz w:val="28"/>
          <w:lang w:eastAsia="ko-KR"/>
        </w:rPr>
        <w:t xml:space="preserve">AGGLOMERATED ADSORBENTS FOR </w:t>
      </w:r>
      <w:r w:rsidRPr="00804889">
        <w:rPr>
          <w:rFonts w:ascii="Times New Roman" w:hAnsi="Times New Roman"/>
          <w:kern w:val="2"/>
          <w:sz w:val="28"/>
          <w:lang w:eastAsia="ko-KR"/>
        </w:rPr>
        <w:t>FLUORIDE REMOVAL</w:t>
      </w:r>
    </w:p>
    <w:p w:rsidR="006768E9" w:rsidRPr="00F447A7" w:rsidRDefault="006768E9" w:rsidP="008851F2">
      <w:pPr>
        <w:spacing w:after="0" w:line="240" w:lineRule="auto"/>
        <w:jc w:val="center"/>
        <w:rPr>
          <w:rFonts w:ascii="Times New Roman" w:hAnsi="Times New Roman"/>
          <w:noProof/>
          <w:sz w:val="24"/>
          <w:szCs w:val="24"/>
          <w:lang w:bidi="ar-SA"/>
        </w:rPr>
      </w:pPr>
    </w:p>
    <w:p w:rsidR="008851F2" w:rsidRPr="003C59C4" w:rsidRDefault="008851F2" w:rsidP="008851F2">
      <w:pPr>
        <w:spacing w:after="0" w:line="240" w:lineRule="auto"/>
        <w:jc w:val="center"/>
        <w:rPr>
          <w:rFonts w:ascii="Times New Roman" w:hAnsi="Times New Roman"/>
          <w:kern w:val="2"/>
          <w:sz w:val="24"/>
          <w:szCs w:val="24"/>
          <w:lang w:eastAsia="ko-KR"/>
        </w:rPr>
      </w:pPr>
      <w:r w:rsidRPr="00703A2D">
        <w:rPr>
          <w:rFonts w:ascii="Times New Roman" w:hAnsi="Times New Roman"/>
          <w:kern w:val="2"/>
          <w:sz w:val="24"/>
          <w:szCs w:val="24"/>
          <w:lang w:eastAsia="ko-KR"/>
        </w:rPr>
        <w:t xml:space="preserve">(Kajian Perbandingan </w:t>
      </w:r>
      <w:r>
        <w:rPr>
          <w:rFonts w:ascii="Times New Roman" w:hAnsi="Times New Roman"/>
          <w:kern w:val="2"/>
          <w:sz w:val="24"/>
          <w:szCs w:val="24"/>
          <w:lang w:eastAsia="ko-KR"/>
        </w:rPr>
        <w:t>Turus Resin Penukaran Ion Terubahsuai dengan Penjerap Teraglomerat bagi</w:t>
      </w:r>
      <w:r w:rsidRPr="00703A2D">
        <w:rPr>
          <w:rFonts w:ascii="Times New Roman" w:hAnsi="Times New Roman"/>
          <w:kern w:val="2"/>
          <w:sz w:val="24"/>
          <w:szCs w:val="24"/>
          <w:lang w:eastAsia="ko-KR"/>
        </w:rPr>
        <w:t xml:space="preserve"> Penyingkiran Fluorida)</w:t>
      </w:r>
    </w:p>
    <w:p w:rsidR="006768E9" w:rsidRPr="00F447A7" w:rsidRDefault="006768E9" w:rsidP="008851F2">
      <w:pPr>
        <w:spacing w:after="0" w:line="240" w:lineRule="auto"/>
        <w:jc w:val="center"/>
        <w:rPr>
          <w:rFonts w:ascii="Times New Roman" w:hAnsi="Times New Roman"/>
          <w:noProof/>
          <w:sz w:val="20"/>
          <w:szCs w:val="20"/>
          <w:lang w:bidi="ar-SA"/>
        </w:rPr>
      </w:pPr>
    </w:p>
    <w:p w:rsidR="008851F2" w:rsidRPr="001C35DB" w:rsidRDefault="008851F2" w:rsidP="008851F2">
      <w:pPr>
        <w:shd w:val="clear" w:color="auto" w:fill="FFFFFF"/>
        <w:spacing w:after="0" w:line="240" w:lineRule="auto"/>
        <w:jc w:val="center"/>
        <w:rPr>
          <w:rFonts w:ascii="Arial" w:hAnsi="Arial" w:cs="Arial"/>
          <w:color w:val="222222"/>
          <w:sz w:val="19"/>
          <w:szCs w:val="19"/>
          <w:lang w:eastAsia="ms-MY"/>
        </w:rPr>
      </w:pPr>
      <w:r w:rsidRPr="001C35DB">
        <w:rPr>
          <w:rFonts w:ascii="Times New Roman" w:hAnsi="Times New Roman"/>
          <w:color w:val="222222"/>
          <w:sz w:val="20"/>
          <w:szCs w:val="20"/>
          <w:lang w:eastAsia="ms-MY"/>
        </w:rPr>
        <w:t>Sivasankari</w:t>
      </w:r>
      <w:r>
        <w:rPr>
          <w:rFonts w:ascii="Times New Roman" w:hAnsi="Times New Roman"/>
          <w:color w:val="222222"/>
          <w:sz w:val="20"/>
          <w:szCs w:val="20"/>
          <w:lang w:eastAsia="ms-MY"/>
        </w:rPr>
        <w:t xml:space="preserve"> Chandasekaran</w:t>
      </w:r>
      <w:r>
        <w:rPr>
          <w:rFonts w:ascii="Times New Roman" w:hAnsi="Times New Roman"/>
          <w:color w:val="222222"/>
          <w:sz w:val="20"/>
          <w:szCs w:val="20"/>
          <w:vertAlign w:val="superscript"/>
          <w:lang w:eastAsia="ms-MY"/>
        </w:rPr>
        <w:t>1</w:t>
      </w:r>
      <w:r w:rsidRPr="008851F2">
        <w:rPr>
          <w:rFonts w:ascii="Times New Roman" w:hAnsi="Times New Roman"/>
          <w:color w:val="222222"/>
          <w:sz w:val="20"/>
          <w:szCs w:val="20"/>
          <w:lang w:eastAsia="ms-MY"/>
        </w:rPr>
        <w:t>*</w:t>
      </w:r>
      <w:r>
        <w:rPr>
          <w:rFonts w:ascii="Times New Roman" w:hAnsi="Times New Roman"/>
          <w:color w:val="222222"/>
          <w:sz w:val="20"/>
          <w:szCs w:val="20"/>
          <w:lang w:eastAsia="ms-MY"/>
        </w:rPr>
        <w:t xml:space="preserve"> and </w:t>
      </w:r>
      <w:r w:rsidRPr="001C35DB">
        <w:rPr>
          <w:rFonts w:ascii="Times New Roman" w:hAnsi="Times New Roman"/>
          <w:color w:val="222222"/>
          <w:sz w:val="20"/>
          <w:szCs w:val="20"/>
          <w:lang w:eastAsia="ms-MY"/>
        </w:rPr>
        <w:t>Arulanantham</w:t>
      </w:r>
      <w:r>
        <w:rPr>
          <w:rFonts w:ascii="Times New Roman" w:hAnsi="Times New Roman"/>
          <w:color w:val="222222"/>
          <w:sz w:val="20"/>
          <w:szCs w:val="20"/>
          <w:lang w:eastAsia="ms-MY"/>
        </w:rPr>
        <w:t xml:space="preserve"> Arthanas</w:t>
      </w:r>
      <w:r>
        <w:rPr>
          <w:rFonts w:ascii="Times New Roman" w:hAnsi="Times New Roman"/>
          <w:color w:val="222222"/>
          <w:sz w:val="20"/>
          <w:szCs w:val="20"/>
          <w:vertAlign w:val="superscript"/>
          <w:lang w:eastAsia="ms-MY"/>
        </w:rPr>
        <w:t>2</w:t>
      </w:r>
    </w:p>
    <w:p w:rsidR="006768E9" w:rsidRPr="00F447A7" w:rsidRDefault="006768E9" w:rsidP="008851F2">
      <w:pPr>
        <w:spacing w:after="0" w:line="240" w:lineRule="auto"/>
        <w:jc w:val="center"/>
        <w:rPr>
          <w:rFonts w:ascii="Times New Roman" w:hAnsi="Times New Roman"/>
          <w:noProof/>
          <w:sz w:val="18"/>
          <w:szCs w:val="18"/>
          <w:lang w:bidi="ar-SA"/>
        </w:rPr>
      </w:pPr>
    </w:p>
    <w:p w:rsidR="008851F2" w:rsidRDefault="008851F2" w:rsidP="008851F2">
      <w:pPr>
        <w:shd w:val="clear" w:color="auto" w:fill="FFFFFF"/>
        <w:spacing w:after="0" w:line="240" w:lineRule="auto"/>
        <w:jc w:val="center"/>
        <w:rPr>
          <w:rFonts w:ascii="Times New Roman" w:hAnsi="Times New Roman"/>
          <w:i/>
          <w:iCs/>
          <w:color w:val="222222"/>
          <w:sz w:val="18"/>
          <w:szCs w:val="18"/>
          <w:lang w:eastAsia="ms-MY"/>
        </w:rPr>
      </w:pPr>
      <w:r>
        <w:rPr>
          <w:rFonts w:ascii="Times New Roman" w:hAnsi="Times New Roman"/>
          <w:i/>
          <w:iCs/>
          <w:color w:val="222222"/>
          <w:sz w:val="18"/>
          <w:szCs w:val="18"/>
          <w:vertAlign w:val="superscript"/>
          <w:lang w:eastAsia="ms-MY"/>
        </w:rPr>
        <w:t>1</w:t>
      </w:r>
      <w:r w:rsidRPr="001C35DB">
        <w:rPr>
          <w:rFonts w:ascii="Times New Roman" w:hAnsi="Times New Roman"/>
          <w:i/>
          <w:iCs/>
          <w:color w:val="222222"/>
          <w:sz w:val="18"/>
          <w:szCs w:val="18"/>
          <w:lang w:eastAsia="ms-MY"/>
        </w:rPr>
        <w:t xml:space="preserve">Department of </w:t>
      </w:r>
      <w:r>
        <w:rPr>
          <w:rFonts w:ascii="Times New Roman" w:hAnsi="Times New Roman"/>
          <w:i/>
          <w:iCs/>
          <w:color w:val="222222"/>
          <w:sz w:val="18"/>
          <w:szCs w:val="18"/>
          <w:lang w:eastAsia="ms-MY"/>
        </w:rPr>
        <w:t>C</w:t>
      </w:r>
      <w:r w:rsidRPr="001C35DB">
        <w:rPr>
          <w:rFonts w:ascii="Times New Roman" w:hAnsi="Times New Roman"/>
          <w:i/>
          <w:iCs/>
          <w:color w:val="222222"/>
          <w:sz w:val="18"/>
          <w:szCs w:val="18"/>
          <w:lang w:eastAsia="ms-MY"/>
        </w:rPr>
        <w:t xml:space="preserve">hemistry, </w:t>
      </w:r>
    </w:p>
    <w:p w:rsidR="008851F2" w:rsidRPr="001C35DB" w:rsidRDefault="008851F2" w:rsidP="008851F2">
      <w:pPr>
        <w:shd w:val="clear" w:color="auto" w:fill="FFFFFF"/>
        <w:spacing w:after="0" w:line="240" w:lineRule="auto"/>
        <w:jc w:val="center"/>
        <w:rPr>
          <w:rFonts w:ascii="Arial" w:hAnsi="Arial" w:cs="Arial"/>
          <w:color w:val="222222"/>
          <w:sz w:val="19"/>
          <w:szCs w:val="19"/>
          <w:lang w:eastAsia="ms-MY"/>
        </w:rPr>
      </w:pPr>
      <w:r w:rsidRPr="001C35DB">
        <w:rPr>
          <w:rFonts w:ascii="Times New Roman" w:hAnsi="Times New Roman"/>
          <w:i/>
          <w:iCs/>
          <w:color w:val="222222"/>
          <w:sz w:val="18"/>
          <w:szCs w:val="18"/>
          <w:lang w:eastAsia="ms-MY"/>
        </w:rPr>
        <w:t>Government College of Technology, Coimbatore 641 013, India </w:t>
      </w:r>
    </w:p>
    <w:p w:rsidR="008851F2" w:rsidRDefault="008851F2" w:rsidP="008851F2">
      <w:pPr>
        <w:shd w:val="clear" w:color="auto" w:fill="FFFFFF"/>
        <w:spacing w:after="0" w:line="240" w:lineRule="auto"/>
        <w:jc w:val="center"/>
        <w:rPr>
          <w:rFonts w:ascii="Times New Roman" w:hAnsi="Times New Roman"/>
          <w:i/>
          <w:iCs/>
          <w:color w:val="222222"/>
          <w:sz w:val="18"/>
          <w:szCs w:val="18"/>
          <w:lang w:eastAsia="ms-MY"/>
        </w:rPr>
      </w:pPr>
      <w:r>
        <w:rPr>
          <w:rFonts w:ascii="Times New Roman" w:hAnsi="Times New Roman"/>
          <w:i/>
          <w:iCs/>
          <w:color w:val="222222"/>
          <w:sz w:val="18"/>
          <w:szCs w:val="18"/>
          <w:vertAlign w:val="superscript"/>
          <w:lang w:eastAsia="ms-MY"/>
        </w:rPr>
        <w:t>2</w:t>
      </w:r>
      <w:r w:rsidRPr="001C35DB">
        <w:rPr>
          <w:rFonts w:ascii="Times New Roman" w:hAnsi="Times New Roman"/>
          <w:i/>
          <w:iCs/>
          <w:color w:val="222222"/>
          <w:sz w:val="18"/>
          <w:szCs w:val="18"/>
          <w:lang w:eastAsia="ms-MY"/>
        </w:rPr>
        <w:t xml:space="preserve">Department of </w:t>
      </w:r>
      <w:r>
        <w:rPr>
          <w:rFonts w:ascii="Times New Roman" w:hAnsi="Times New Roman"/>
          <w:i/>
          <w:iCs/>
          <w:color w:val="222222"/>
          <w:sz w:val="18"/>
          <w:szCs w:val="18"/>
          <w:lang w:eastAsia="ms-MY"/>
        </w:rPr>
        <w:t>C</w:t>
      </w:r>
      <w:r w:rsidRPr="001C35DB">
        <w:rPr>
          <w:rFonts w:ascii="Times New Roman" w:hAnsi="Times New Roman"/>
          <w:i/>
          <w:iCs/>
          <w:color w:val="222222"/>
          <w:sz w:val="18"/>
          <w:szCs w:val="18"/>
          <w:lang w:eastAsia="ms-MY"/>
        </w:rPr>
        <w:t xml:space="preserve">hemistry, </w:t>
      </w:r>
    </w:p>
    <w:p w:rsidR="008851F2" w:rsidRPr="001C35DB" w:rsidRDefault="008851F2" w:rsidP="008851F2">
      <w:pPr>
        <w:shd w:val="clear" w:color="auto" w:fill="FFFFFF"/>
        <w:spacing w:after="0" w:line="240" w:lineRule="auto"/>
        <w:jc w:val="center"/>
        <w:rPr>
          <w:rFonts w:ascii="Arial" w:hAnsi="Arial" w:cs="Arial"/>
          <w:color w:val="222222"/>
          <w:sz w:val="19"/>
          <w:szCs w:val="19"/>
          <w:lang w:eastAsia="ms-MY"/>
        </w:rPr>
      </w:pPr>
      <w:r>
        <w:rPr>
          <w:rFonts w:ascii="Times New Roman" w:hAnsi="Times New Roman"/>
          <w:i/>
          <w:iCs/>
          <w:color w:val="222222"/>
          <w:sz w:val="18"/>
          <w:szCs w:val="18"/>
          <w:lang w:eastAsia="ms-MY"/>
        </w:rPr>
        <w:t xml:space="preserve">Sri Sakthi Institute of Engineering and </w:t>
      </w:r>
      <w:r w:rsidRPr="001C35DB">
        <w:rPr>
          <w:rFonts w:ascii="Times New Roman" w:hAnsi="Times New Roman"/>
          <w:i/>
          <w:iCs/>
          <w:color w:val="222222"/>
          <w:sz w:val="18"/>
          <w:szCs w:val="18"/>
          <w:lang w:eastAsia="ms-MY"/>
        </w:rPr>
        <w:t>Techno</w:t>
      </w:r>
      <w:r>
        <w:rPr>
          <w:rFonts w:ascii="Times New Roman" w:hAnsi="Times New Roman"/>
          <w:i/>
          <w:iCs/>
          <w:color w:val="222222"/>
          <w:sz w:val="18"/>
          <w:szCs w:val="18"/>
          <w:lang w:eastAsia="ms-MY"/>
        </w:rPr>
        <w:t>logy, Coimbatore 641 062, India</w:t>
      </w:r>
    </w:p>
    <w:p w:rsidR="006768E9" w:rsidRPr="00F447A7" w:rsidRDefault="006768E9" w:rsidP="008851F2">
      <w:pPr>
        <w:spacing w:after="0" w:line="240" w:lineRule="auto"/>
        <w:jc w:val="center"/>
        <w:rPr>
          <w:rFonts w:ascii="Times New Roman" w:hAnsi="Times New Roman"/>
          <w:noProof/>
          <w:sz w:val="18"/>
          <w:szCs w:val="18"/>
          <w:lang w:bidi="ar-SA"/>
        </w:rPr>
      </w:pPr>
    </w:p>
    <w:p w:rsidR="008851F2" w:rsidRPr="008851F2" w:rsidRDefault="006768E9" w:rsidP="008851F2">
      <w:pPr>
        <w:shd w:val="clear" w:color="auto" w:fill="FFFFFF"/>
        <w:spacing w:after="0" w:line="240" w:lineRule="auto"/>
        <w:jc w:val="center"/>
        <w:rPr>
          <w:rFonts w:ascii="Times New Roman" w:hAnsi="Times New Roman"/>
          <w:color w:val="222222"/>
          <w:sz w:val="18"/>
          <w:szCs w:val="18"/>
          <w:lang w:eastAsia="ms-MY"/>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hyperlink r:id="rId11" w:tgtFrame="_blank" w:history="1">
        <w:r w:rsidR="008851F2" w:rsidRPr="008851F2">
          <w:rPr>
            <w:rFonts w:ascii="Times New Roman" w:hAnsi="Times New Roman"/>
            <w:i/>
            <w:iCs/>
            <w:sz w:val="18"/>
            <w:szCs w:val="18"/>
            <w:lang w:eastAsia="ms-MY"/>
          </w:rPr>
          <w:t>sivasankarigct@gmail.com</w:t>
        </w:r>
      </w:hyperlink>
    </w:p>
    <w:p w:rsidR="006768E9" w:rsidRPr="00F447A7" w:rsidRDefault="006768E9" w:rsidP="008851F2">
      <w:pPr>
        <w:spacing w:after="0" w:line="240" w:lineRule="auto"/>
        <w:jc w:val="center"/>
        <w:rPr>
          <w:rFonts w:ascii="Times New Roman" w:hAnsi="Times New Roman"/>
          <w:i/>
          <w:noProof/>
          <w:sz w:val="18"/>
          <w:szCs w:val="18"/>
          <w:lang w:bidi="ar-SA"/>
        </w:rPr>
      </w:pP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5B7E58">
        <w:rPr>
          <w:rFonts w:ascii="Times New Roman" w:hAnsi="Times New Roman"/>
          <w:noProof/>
          <w:sz w:val="18"/>
          <w:szCs w:val="18"/>
          <w:lang w:bidi="ar-SA"/>
        </w:rPr>
        <w:t>24 February 2015</w:t>
      </w:r>
      <w:r>
        <w:rPr>
          <w:rFonts w:ascii="Times New Roman" w:hAnsi="Times New Roman"/>
          <w:noProof/>
          <w:sz w:val="18"/>
          <w:szCs w:val="18"/>
          <w:lang w:bidi="ar-SA"/>
        </w:rPr>
        <w:t xml:space="preserve">; Accepted: </w:t>
      </w:r>
      <w:r w:rsidR="005B7E58">
        <w:rPr>
          <w:rFonts w:ascii="Times New Roman" w:hAnsi="Times New Roman"/>
          <w:noProof/>
          <w:sz w:val="18"/>
          <w:szCs w:val="18"/>
          <w:lang w:bidi="ar-SA"/>
        </w:rPr>
        <w:t>27 October 2015</w:t>
      </w:r>
    </w:p>
    <w:p w:rsidR="00BA1F7B" w:rsidRDefault="00BA1F7B"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p>
    <w:p w:rsidR="00D411E4" w:rsidRPr="00D411E4" w:rsidRDefault="00D411E4" w:rsidP="00F447A7">
      <w:pPr>
        <w:spacing w:after="0" w:line="240" w:lineRule="auto"/>
        <w:jc w:val="center"/>
        <w:rPr>
          <w:rFonts w:ascii="Times New Roman" w:hAnsi="Times New Roman"/>
          <w:b/>
          <w:noProof/>
          <w:sz w:val="18"/>
          <w:szCs w:val="18"/>
          <w:lang w:bidi="ar-SA"/>
        </w:rPr>
      </w:pPr>
      <w:r w:rsidRPr="00D411E4">
        <w:rPr>
          <w:rFonts w:ascii="Times New Roman" w:hAnsi="Times New Roman"/>
          <w:b/>
          <w:noProof/>
          <w:sz w:val="18"/>
          <w:szCs w:val="18"/>
          <w:lang w:bidi="ar-SA"/>
        </w:rPr>
        <w:t>Abstract</w:t>
      </w:r>
    </w:p>
    <w:p w:rsidR="008851F2" w:rsidRDefault="008851F2" w:rsidP="008851F2">
      <w:pPr>
        <w:spacing w:after="0" w:line="240" w:lineRule="auto"/>
        <w:jc w:val="both"/>
        <w:rPr>
          <w:rFonts w:ascii="Times New Roman" w:hAnsi="Times New Roman"/>
          <w:sz w:val="18"/>
          <w:szCs w:val="18"/>
        </w:rPr>
      </w:pPr>
      <w:r w:rsidRPr="00345961">
        <w:rPr>
          <w:rFonts w:ascii="Times New Roman" w:hAnsi="Times New Roman"/>
          <w:sz w:val="18"/>
          <w:szCs w:val="18"/>
        </w:rPr>
        <w:t xml:space="preserve">The present study is aimed to prepare three different granular adsorbents and applying on fluoride removal in column operations. Commercially available powdered adsorbents activated alumina </w:t>
      </w:r>
      <w:r>
        <w:rPr>
          <w:rFonts w:ascii="Times New Roman" w:hAnsi="Times New Roman"/>
          <w:sz w:val="18"/>
          <w:szCs w:val="18"/>
        </w:rPr>
        <w:t xml:space="preserve">(PAA) and tri-calcium phosphate </w:t>
      </w:r>
      <w:r w:rsidRPr="00345961">
        <w:rPr>
          <w:rFonts w:ascii="Times New Roman" w:hAnsi="Times New Roman"/>
          <w:sz w:val="18"/>
          <w:szCs w:val="18"/>
        </w:rPr>
        <w:t>(PTCP) is agglomerated to obtain granular polymer agglomerated alumina (GPAA) and granular polymer agglomerated tri-calcium phosphate (GTCP). Agglomeration was carried out using powdered adsorbents with neutral and non-toxic polymer Poly (vinyl acetate) to granular form of 20</w:t>
      </w:r>
      <w:r>
        <w:rPr>
          <w:rFonts w:ascii="Times New Roman" w:hAnsi="Times New Roman"/>
          <w:sz w:val="18"/>
          <w:szCs w:val="18"/>
        </w:rPr>
        <w:t xml:space="preserve"> – </w:t>
      </w:r>
      <w:r w:rsidRPr="00345961">
        <w:rPr>
          <w:rFonts w:ascii="Times New Roman" w:hAnsi="Times New Roman"/>
          <w:sz w:val="18"/>
          <w:szCs w:val="18"/>
        </w:rPr>
        <w:t xml:space="preserve">50 mesh size. Plain Amberlite IRA </w:t>
      </w:r>
      <w:r>
        <w:rPr>
          <w:rFonts w:ascii="Times New Roman" w:hAnsi="Times New Roman"/>
          <w:sz w:val="18"/>
          <w:szCs w:val="18"/>
        </w:rPr>
        <w:t xml:space="preserve">400 anion exchange resin (PR) </w:t>
      </w:r>
      <w:r w:rsidRPr="00345961">
        <w:rPr>
          <w:rFonts w:ascii="Times New Roman" w:hAnsi="Times New Roman"/>
          <w:sz w:val="18"/>
          <w:szCs w:val="18"/>
        </w:rPr>
        <w:t>w</w:t>
      </w:r>
      <w:r>
        <w:rPr>
          <w:rFonts w:ascii="Times New Roman" w:hAnsi="Times New Roman"/>
          <w:sz w:val="18"/>
          <w:szCs w:val="18"/>
        </w:rPr>
        <w:t xml:space="preserve">as chemically modified (CMR) through </w:t>
      </w:r>
      <w:r w:rsidRPr="00345961">
        <w:rPr>
          <w:rFonts w:ascii="Times New Roman" w:hAnsi="Times New Roman"/>
          <w:sz w:val="18"/>
          <w:szCs w:val="18"/>
        </w:rPr>
        <w:t>phosphorylation by alum impregnation</w:t>
      </w:r>
      <w:r>
        <w:rPr>
          <w:rFonts w:ascii="Times New Roman" w:hAnsi="Times New Roman"/>
          <w:sz w:val="18"/>
          <w:szCs w:val="18"/>
        </w:rPr>
        <w:t xml:space="preserve"> </w:t>
      </w:r>
      <w:r w:rsidRPr="00345961">
        <w:rPr>
          <w:rFonts w:ascii="Times New Roman" w:hAnsi="Times New Roman"/>
          <w:sz w:val="18"/>
          <w:szCs w:val="18"/>
        </w:rPr>
        <w:t>and investigated for fluoride removal as a third adsorbent. Column studies were carried out using 1.5 cm diameter columns to find out the suitability of the material for large scale applications. Solutions containing 5 mg L</w:t>
      </w:r>
      <w:r w:rsidRPr="00345961">
        <w:rPr>
          <w:rFonts w:ascii="Times New Roman" w:hAnsi="Times New Roman"/>
          <w:sz w:val="18"/>
          <w:szCs w:val="18"/>
          <w:vertAlign w:val="superscript"/>
        </w:rPr>
        <w:t>-1</w:t>
      </w:r>
      <w:r w:rsidRPr="00345961">
        <w:rPr>
          <w:rFonts w:ascii="Times New Roman" w:hAnsi="Times New Roman"/>
          <w:sz w:val="18"/>
          <w:szCs w:val="18"/>
        </w:rPr>
        <w:t xml:space="preserve"> of fluoride adjusted to pH 7.0 were allowed to percolate through the column at known flow rates. Under opti</w:t>
      </w:r>
      <w:r>
        <w:rPr>
          <w:rFonts w:ascii="Times New Roman" w:hAnsi="Times New Roman"/>
          <w:sz w:val="18"/>
          <w:szCs w:val="18"/>
        </w:rPr>
        <w:t xml:space="preserve">mum  conditions of  flow  rate 10 </w:t>
      </w:r>
      <w:r w:rsidRPr="00345961">
        <w:rPr>
          <w:rFonts w:ascii="Times New Roman" w:hAnsi="Times New Roman"/>
          <w:sz w:val="18"/>
          <w:szCs w:val="18"/>
        </w:rPr>
        <w:t xml:space="preserve">mL min </w:t>
      </w:r>
      <w:r w:rsidRPr="00345961">
        <w:rPr>
          <w:rFonts w:ascii="Times New Roman" w:hAnsi="Times New Roman"/>
          <w:sz w:val="18"/>
          <w:szCs w:val="18"/>
          <w:vertAlign w:val="superscript"/>
        </w:rPr>
        <w:t>-1</w:t>
      </w:r>
      <w:r w:rsidRPr="00345961">
        <w:rPr>
          <w:rFonts w:ascii="Times New Roman" w:hAnsi="Times New Roman"/>
          <w:sz w:val="18"/>
          <w:szCs w:val="18"/>
        </w:rPr>
        <w:t xml:space="preserve"> and  bed  height  of 31 cm (25 g) of GPAA,  36 cm  (20 g) of GTCP and 42 cm  (20 g) of CMR</w:t>
      </w:r>
      <w:r>
        <w:rPr>
          <w:rFonts w:ascii="Times New Roman" w:hAnsi="Times New Roman"/>
          <w:sz w:val="18"/>
          <w:szCs w:val="18"/>
        </w:rPr>
        <w:t xml:space="preserve"> respectively. T</w:t>
      </w:r>
      <w:r w:rsidRPr="00345961">
        <w:rPr>
          <w:rFonts w:ascii="Times New Roman" w:hAnsi="Times New Roman"/>
          <w:sz w:val="18"/>
          <w:szCs w:val="18"/>
        </w:rPr>
        <w:t>he amount of fluoride removed were 1.948 mg g</w:t>
      </w:r>
      <w:r w:rsidRPr="00345961">
        <w:rPr>
          <w:rFonts w:ascii="Times New Roman" w:hAnsi="Times New Roman"/>
          <w:sz w:val="18"/>
          <w:szCs w:val="18"/>
          <w:vertAlign w:val="superscript"/>
        </w:rPr>
        <w:t>-1</w:t>
      </w:r>
      <w:r w:rsidRPr="00345961">
        <w:rPr>
          <w:rFonts w:ascii="Times New Roman" w:hAnsi="Times New Roman"/>
          <w:sz w:val="18"/>
          <w:szCs w:val="18"/>
        </w:rPr>
        <w:t>, 2.1005 mg g</w:t>
      </w:r>
      <w:r w:rsidRPr="00345961">
        <w:rPr>
          <w:rFonts w:ascii="Times New Roman" w:hAnsi="Times New Roman"/>
          <w:sz w:val="18"/>
          <w:szCs w:val="18"/>
          <w:vertAlign w:val="superscript"/>
        </w:rPr>
        <w:t>-1</w:t>
      </w:r>
      <w:r w:rsidRPr="00345961">
        <w:rPr>
          <w:rFonts w:ascii="Times New Roman" w:hAnsi="Times New Roman"/>
          <w:sz w:val="18"/>
          <w:szCs w:val="18"/>
        </w:rPr>
        <w:t>, and 2.3325 mg g</w:t>
      </w:r>
      <w:r w:rsidRPr="00345961">
        <w:rPr>
          <w:rFonts w:ascii="Times New Roman" w:hAnsi="Times New Roman"/>
          <w:sz w:val="18"/>
          <w:szCs w:val="18"/>
          <w:vertAlign w:val="superscript"/>
        </w:rPr>
        <w:t>-1</w:t>
      </w:r>
      <w:r w:rsidRPr="00345961">
        <w:rPr>
          <w:rFonts w:ascii="Times New Roman" w:hAnsi="Times New Roman"/>
          <w:sz w:val="18"/>
          <w:szCs w:val="18"/>
        </w:rPr>
        <w:t xml:space="preserve"> of the respective adsorbent. </w:t>
      </w:r>
      <w:r>
        <w:rPr>
          <w:rFonts w:ascii="Times New Roman" w:hAnsi="Times New Roman"/>
          <w:sz w:val="18"/>
          <w:szCs w:val="18"/>
        </w:rPr>
        <w:t xml:space="preserve">The effects of </w:t>
      </w:r>
      <w:r w:rsidRPr="00345961">
        <w:rPr>
          <w:rFonts w:ascii="Times New Roman" w:hAnsi="Times New Roman"/>
          <w:sz w:val="18"/>
          <w:szCs w:val="18"/>
        </w:rPr>
        <w:t>co-existing anions were also studied in column experiments. Column regeneration studies were also carried out for all the adsorbents with Al</w:t>
      </w:r>
      <w:r w:rsidRPr="00345961">
        <w:rPr>
          <w:rFonts w:ascii="Times New Roman" w:hAnsi="Times New Roman"/>
          <w:sz w:val="18"/>
          <w:szCs w:val="18"/>
          <w:vertAlign w:val="subscript"/>
        </w:rPr>
        <w:t>2</w:t>
      </w:r>
      <w:r w:rsidRPr="00345961">
        <w:rPr>
          <w:rFonts w:ascii="Times New Roman" w:hAnsi="Times New Roman"/>
          <w:sz w:val="18"/>
          <w:szCs w:val="18"/>
        </w:rPr>
        <w:t>(SO</w:t>
      </w:r>
      <w:r w:rsidRPr="00345961">
        <w:rPr>
          <w:rFonts w:ascii="Times New Roman" w:hAnsi="Times New Roman"/>
          <w:sz w:val="18"/>
          <w:szCs w:val="18"/>
          <w:vertAlign w:val="subscript"/>
        </w:rPr>
        <w:t>4</w:t>
      </w:r>
      <w:r w:rsidRPr="00345961">
        <w:rPr>
          <w:rFonts w:ascii="Times New Roman" w:hAnsi="Times New Roman"/>
          <w:sz w:val="18"/>
          <w:szCs w:val="18"/>
        </w:rPr>
        <w:t>)</w:t>
      </w:r>
      <w:r w:rsidRPr="00345961">
        <w:rPr>
          <w:rFonts w:ascii="Times New Roman" w:hAnsi="Times New Roman"/>
          <w:sz w:val="18"/>
          <w:szCs w:val="18"/>
          <w:vertAlign w:val="subscript"/>
        </w:rPr>
        <w:t>3</w:t>
      </w:r>
      <w:r w:rsidRPr="00345961">
        <w:rPr>
          <w:rFonts w:ascii="Times New Roman" w:hAnsi="Times New Roman"/>
          <w:sz w:val="18"/>
          <w:szCs w:val="18"/>
        </w:rPr>
        <w:t xml:space="preserve"> solutions. The cyclic regeneration experiments indicated that all the three adsorbents could be completely regenerated and used for repeated cycle. Ground water sample was collected from a village in Dharmapuri district of South India. The defluoridation capacity of the wet resin (6.80 mg g</w:t>
      </w:r>
      <w:r w:rsidRPr="00345961">
        <w:rPr>
          <w:rFonts w:ascii="Times New Roman" w:hAnsi="Times New Roman"/>
          <w:sz w:val="18"/>
          <w:szCs w:val="18"/>
          <w:vertAlign w:val="superscript"/>
        </w:rPr>
        <w:t>-1</w:t>
      </w:r>
      <w:r w:rsidRPr="00345961">
        <w:rPr>
          <w:rFonts w:ascii="Times New Roman" w:hAnsi="Times New Roman"/>
          <w:sz w:val="18"/>
          <w:szCs w:val="18"/>
        </w:rPr>
        <w:t>) was found to be three times more than dried resin. CMR potentially can be the best adsorbent for fluoride removal.</w:t>
      </w:r>
    </w:p>
    <w:p w:rsidR="008851F2" w:rsidRDefault="008851F2" w:rsidP="008851F2">
      <w:pPr>
        <w:spacing w:after="0" w:line="240" w:lineRule="auto"/>
        <w:jc w:val="both"/>
        <w:rPr>
          <w:rFonts w:ascii="Times New Roman" w:hAnsi="Times New Roman"/>
          <w:sz w:val="18"/>
          <w:szCs w:val="18"/>
        </w:rPr>
      </w:pPr>
    </w:p>
    <w:p w:rsidR="008851F2" w:rsidRPr="00345961" w:rsidRDefault="008851F2" w:rsidP="008851F2">
      <w:pPr>
        <w:spacing w:after="0" w:line="240" w:lineRule="auto"/>
        <w:jc w:val="both"/>
        <w:rPr>
          <w:rFonts w:ascii="Times New Roman" w:hAnsi="Times New Roman"/>
          <w:sz w:val="18"/>
          <w:szCs w:val="18"/>
        </w:rPr>
      </w:pPr>
      <w:r w:rsidRPr="00CE0129">
        <w:rPr>
          <w:rFonts w:ascii="Times New Roman" w:hAnsi="Times New Roman"/>
          <w:b/>
          <w:bCs/>
          <w:sz w:val="18"/>
          <w:szCs w:val="18"/>
        </w:rPr>
        <w:t xml:space="preserve">Keywords: </w:t>
      </w:r>
      <w:r>
        <w:rPr>
          <w:rFonts w:ascii="Times New Roman" w:hAnsi="Times New Roman"/>
          <w:bCs/>
          <w:sz w:val="18"/>
          <w:szCs w:val="18"/>
        </w:rPr>
        <w:t>d</w:t>
      </w:r>
      <w:r w:rsidRPr="00CE0129">
        <w:rPr>
          <w:rFonts w:ascii="Times New Roman" w:hAnsi="Times New Roman"/>
          <w:bCs/>
          <w:sz w:val="18"/>
          <w:szCs w:val="18"/>
        </w:rPr>
        <w:t xml:space="preserve">efluoridation, agglomeration, poly </w:t>
      </w:r>
      <w:r>
        <w:rPr>
          <w:rFonts w:ascii="Times New Roman" w:hAnsi="Times New Roman"/>
          <w:bCs/>
          <w:sz w:val="18"/>
          <w:szCs w:val="18"/>
        </w:rPr>
        <w:t>v</w:t>
      </w:r>
      <w:r w:rsidRPr="00CE0129">
        <w:rPr>
          <w:rFonts w:ascii="Times New Roman" w:hAnsi="Times New Roman"/>
          <w:bCs/>
          <w:sz w:val="18"/>
          <w:szCs w:val="18"/>
        </w:rPr>
        <w:t xml:space="preserve">inyl </w:t>
      </w:r>
      <w:r>
        <w:rPr>
          <w:rFonts w:ascii="Times New Roman" w:hAnsi="Times New Roman"/>
          <w:bCs/>
          <w:sz w:val="18"/>
          <w:szCs w:val="18"/>
        </w:rPr>
        <w:t>a</w:t>
      </w:r>
      <w:r w:rsidRPr="00CE0129">
        <w:rPr>
          <w:rFonts w:ascii="Times New Roman" w:hAnsi="Times New Roman"/>
          <w:bCs/>
          <w:sz w:val="18"/>
          <w:szCs w:val="18"/>
        </w:rPr>
        <w:t xml:space="preserve">cetate, granular </w:t>
      </w:r>
      <w:r>
        <w:rPr>
          <w:rFonts w:ascii="Times New Roman" w:hAnsi="Times New Roman"/>
          <w:bCs/>
          <w:sz w:val="18"/>
          <w:szCs w:val="18"/>
        </w:rPr>
        <w:t>a</w:t>
      </w:r>
      <w:r w:rsidRPr="00CE0129">
        <w:rPr>
          <w:rFonts w:ascii="Times New Roman" w:hAnsi="Times New Roman"/>
          <w:bCs/>
          <w:sz w:val="18"/>
          <w:szCs w:val="18"/>
        </w:rPr>
        <w:t xml:space="preserve">dsorbents, column </w:t>
      </w:r>
      <w:r>
        <w:rPr>
          <w:rFonts w:ascii="Times New Roman" w:hAnsi="Times New Roman"/>
          <w:bCs/>
          <w:sz w:val="18"/>
          <w:szCs w:val="18"/>
        </w:rPr>
        <w:t>s</w:t>
      </w:r>
      <w:r w:rsidRPr="00CE0129">
        <w:rPr>
          <w:rFonts w:ascii="Times New Roman" w:hAnsi="Times New Roman"/>
          <w:bCs/>
          <w:sz w:val="18"/>
          <w:szCs w:val="18"/>
        </w:rPr>
        <w:t>tudies</w:t>
      </w:r>
    </w:p>
    <w:p w:rsidR="00DD377F" w:rsidRDefault="00DD377F" w:rsidP="008851F2">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8851F2" w:rsidRDefault="008851F2" w:rsidP="008851F2">
      <w:pPr>
        <w:spacing w:after="0" w:line="240" w:lineRule="auto"/>
        <w:jc w:val="both"/>
        <w:rPr>
          <w:rFonts w:ascii="Times New Roman" w:hAnsi="Times New Roman"/>
          <w:sz w:val="18"/>
          <w:szCs w:val="18"/>
        </w:rPr>
      </w:pPr>
      <w:r>
        <w:rPr>
          <w:rFonts w:ascii="Times New Roman" w:hAnsi="Times New Roman"/>
          <w:sz w:val="18"/>
          <w:szCs w:val="18"/>
        </w:rPr>
        <w:t xml:space="preserve">Matlamat kajian ini adalah untuk menyediakan tiga penjerap berbutir yang berbeza dan diaplikasikan untuk penyingkiran fluorida dalam operasi turus. Penjerap komersial serbuk teraktif alumina (PPT) dan tri-kalsium fosfat (PTCP) digumpalkan untuk mendapatkan polimer berbutir alumina (GPAA) dan polimer berbutir tri-kalsium fosfat (GTCP). Penggumpalan telah dijalankan dengan menggunakan penjerap serbuk poli polimer (vinil asetat) neutral dan tidak toksik kepada bentuk berbutir dari 20-50 saiz sirat. Amberlit kosong IRA 400 anion resin pertukaran (PR), telah diubahsuai secara kimia (CMR) melalui kaedah </w:t>
      </w:r>
      <w:r w:rsidRPr="00E83D56">
        <w:rPr>
          <w:rFonts w:ascii="Times New Roman" w:hAnsi="Times New Roman"/>
          <w:sz w:val="18"/>
          <w:szCs w:val="18"/>
        </w:rPr>
        <w:t>pemfosforilan</w:t>
      </w:r>
      <w:r>
        <w:rPr>
          <w:rFonts w:ascii="Times New Roman" w:hAnsi="Times New Roman"/>
          <w:sz w:val="18"/>
          <w:szCs w:val="18"/>
        </w:rPr>
        <w:t xml:space="preserve"> mengunakan impregnasi alum, dan diuji untuk penyingkiran fluorida sebagai penjerap ketiga. Kajian turus telah dilakukan dengan menggunakan 1.5 cm diameter turus bagi mengetahui kesesuaian bahan untuk aplikasi skala besar. Larutan fluorida yang berpekatan 5 mg L</w:t>
      </w:r>
      <w:r w:rsidRPr="00CE0129">
        <w:rPr>
          <w:rFonts w:ascii="Times New Roman" w:hAnsi="Times New Roman"/>
          <w:sz w:val="18"/>
          <w:szCs w:val="18"/>
          <w:vertAlign w:val="superscript"/>
        </w:rPr>
        <w:t>-1</w:t>
      </w:r>
      <w:r>
        <w:rPr>
          <w:rFonts w:ascii="Times New Roman" w:hAnsi="Times New Roman"/>
          <w:sz w:val="18"/>
          <w:szCs w:val="18"/>
        </w:rPr>
        <w:t xml:space="preserve"> dan pH 7.0 dibiarkan meresap melalui turus pada kadar aliran yang telah dikenalpasti. Di bawah keadaan </w:t>
      </w:r>
      <w:r>
        <w:rPr>
          <w:rFonts w:ascii="Times New Roman" w:hAnsi="Times New Roman"/>
          <w:sz w:val="18"/>
          <w:szCs w:val="18"/>
        </w:rPr>
        <w:lastRenderedPageBreak/>
        <w:t xml:space="preserve">optimum, kadar aliran ialah 10 mL min </w:t>
      </w:r>
      <w:r w:rsidRPr="00466646">
        <w:rPr>
          <w:rFonts w:ascii="Times New Roman" w:hAnsi="Times New Roman"/>
          <w:sz w:val="18"/>
          <w:szCs w:val="18"/>
          <w:vertAlign w:val="superscript"/>
        </w:rPr>
        <w:t>-1</w:t>
      </w:r>
      <w:r>
        <w:rPr>
          <w:rFonts w:ascii="Times New Roman" w:hAnsi="Times New Roman"/>
          <w:sz w:val="18"/>
          <w:szCs w:val="18"/>
        </w:rPr>
        <w:t xml:space="preserve"> dan ketinggian dasar masing – masing ialah 31 cm (25 g) GPAA, 36 cm (20 g) GTCP dan 42 cm (20 g) CMR. Jumlah fluoride yang disingkirkan ialah 1,948 mg g</w:t>
      </w:r>
      <w:r w:rsidRPr="007923BA">
        <w:rPr>
          <w:rFonts w:ascii="Times New Roman" w:hAnsi="Times New Roman"/>
          <w:sz w:val="18"/>
          <w:szCs w:val="18"/>
          <w:vertAlign w:val="superscript"/>
        </w:rPr>
        <w:t>-1</w:t>
      </w:r>
      <w:r>
        <w:rPr>
          <w:rFonts w:ascii="Times New Roman" w:hAnsi="Times New Roman"/>
          <w:sz w:val="18"/>
          <w:szCs w:val="18"/>
        </w:rPr>
        <w:t>, 2,1005 mg g</w:t>
      </w:r>
      <w:r w:rsidRPr="00466646">
        <w:rPr>
          <w:rFonts w:ascii="Times New Roman" w:hAnsi="Times New Roman"/>
          <w:sz w:val="18"/>
          <w:szCs w:val="18"/>
          <w:vertAlign w:val="superscript"/>
        </w:rPr>
        <w:t>-1</w:t>
      </w:r>
      <w:r>
        <w:rPr>
          <w:rFonts w:ascii="Times New Roman" w:hAnsi="Times New Roman"/>
          <w:sz w:val="18"/>
          <w:szCs w:val="18"/>
        </w:rPr>
        <w:t>, dan 2,3325 mg g</w:t>
      </w:r>
      <w:r w:rsidRPr="00466646">
        <w:rPr>
          <w:rFonts w:ascii="Times New Roman" w:hAnsi="Times New Roman"/>
          <w:sz w:val="18"/>
          <w:szCs w:val="18"/>
          <w:vertAlign w:val="superscript"/>
        </w:rPr>
        <w:t>-1</w:t>
      </w:r>
      <w:r>
        <w:rPr>
          <w:rFonts w:ascii="Times New Roman" w:hAnsi="Times New Roman"/>
          <w:sz w:val="18"/>
          <w:szCs w:val="18"/>
        </w:rPr>
        <w:t xml:space="preserve"> mengikut bahan penjerap masing-masing. Kesan anion sedia ada juga dikaji dalam eksperimen turus. Kajian pengunaan semula turus turut dijalankan untuk semua penjerap menggunakan larutan Al</w:t>
      </w:r>
      <w:r w:rsidRPr="00466646">
        <w:rPr>
          <w:rFonts w:ascii="Times New Roman" w:hAnsi="Times New Roman"/>
          <w:sz w:val="18"/>
          <w:szCs w:val="18"/>
          <w:vertAlign w:val="subscript"/>
        </w:rPr>
        <w:t>2</w:t>
      </w:r>
      <w:r>
        <w:rPr>
          <w:rFonts w:ascii="Times New Roman" w:hAnsi="Times New Roman"/>
          <w:sz w:val="18"/>
          <w:szCs w:val="18"/>
        </w:rPr>
        <w:t>(SO</w:t>
      </w:r>
      <w:r w:rsidRPr="00466646">
        <w:rPr>
          <w:rFonts w:ascii="Times New Roman" w:hAnsi="Times New Roman"/>
          <w:sz w:val="18"/>
          <w:szCs w:val="18"/>
          <w:vertAlign w:val="subscript"/>
        </w:rPr>
        <w:t>4</w:t>
      </w:r>
      <w:r>
        <w:rPr>
          <w:rFonts w:ascii="Times New Roman" w:hAnsi="Times New Roman"/>
          <w:sz w:val="18"/>
          <w:szCs w:val="18"/>
        </w:rPr>
        <w:t>)</w:t>
      </w:r>
      <w:r w:rsidRPr="00466646">
        <w:rPr>
          <w:rFonts w:ascii="Times New Roman" w:hAnsi="Times New Roman"/>
          <w:sz w:val="18"/>
          <w:szCs w:val="18"/>
          <w:vertAlign w:val="subscript"/>
        </w:rPr>
        <w:t>3</w:t>
      </w:r>
      <w:r>
        <w:rPr>
          <w:rFonts w:ascii="Times New Roman" w:hAnsi="Times New Roman"/>
          <w:sz w:val="18"/>
          <w:szCs w:val="18"/>
        </w:rPr>
        <w:t>. Eksperimen  penghasilan semula kitaran menunjukkan bahawa ketiga-tiga penjerap boleh dihasilkan semula sepenuhnya dan digunakan untuk kitaran berulang. Sampel air bawah tanah telah dikumpulkan dari sebuah kampung di daerah Dharmapuri, India Selatan. Kapasiti penyingkiran fluorida oleh resin basah (6.80 mg g</w:t>
      </w:r>
      <w:r w:rsidRPr="00466646">
        <w:rPr>
          <w:rFonts w:ascii="Times New Roman" w:hAnsi="Times New Roman"/>
          <w:sz w:val="18"/>
          <w:szCs w:val="18"/>
          <w:vertAlign w:val="superscript"/>
        </w:rPr>
        <w:t>-1</w:t>
      </w:r>
      <w:r>
        <w:rPr>
          <w:rFonts w:ascii="Times New Roman" w:hAnsi="Times New Roman"/>
          <w:sz w:val="18"/>
          <w:szCs w:val="18"/>
        </w:rPr>
        <w:t>) telah didapati tiga kali lebih tinggi daripada resin kering. CMR berpotensi menjadi penjerap yang terbaik untuk penyingkiran fluorida.</w:t>
      </w:r>
    </w:p>
    <w:p w:rsidR="008851F2" w:rsidRDefault="008851F2" w:rsidP="008851F2">
      <w:pPr>
        <w:spacing w:after="0" w:line="240" w:lineRule="auto"/>
        <w:jc w:val="both"/>
        <w:rPr>
          <w:rFonts w:ascii="Times New Roman" w:hAnsi="Times New Roman"/>
          <w:sz w:val="18"/>
          <w:szCs w:val="18"/>
        </w:rPr>
      </w:pPr>
    </w:p>
    <w:p w:rsidR="008851F2" w:rsidRDefault="008851F2" w:rsidP="008851F2">
      <w:pPr>
        <w:spacing w:after="0" w:line="240" w:lineRule="auto"/>
        <w:jc w:val="both"/>
        <w:rPr>
          <w:rFonts w:ascii="Times New Roman" w:hAnsi="Times New Roman"/>
          <w:bCs/>
          <w:sz w:val="18"/>
          <w:szCs w:val="18"/>
        </w:rPr>
      </w:pPr>
      <w:r w:rsidRPr="007D7197">
        <w:rPr>
          <w:rFonts w:ascii="Times New Roman" w:hAnsi="Times New Roman"/>
          <w:b/>
          <w:sz w:val="18"/>
          <w:szCs w:val="18"/>
        </w:rPr>
        <w:t>Kata kunci</w:t>
      </w:r>
      <w:r>
        <w:rPr>
          <w:rFonts w:ascii="Times New Roman" w:hAnsi="Times New Roman"/>
          <w:sz w:val="18"/>
          <w:szCs w:val="18"/>
        </w:rPr>
        <w:t xml:space="preserve">: penyingkiran fluorida, penggumpalan, </w:t>
      </w:r>
      <w:r w:rsidRPr="00CE0129">
        <w:rPr>
          <w:rFonts w:ascii="Times New Roman" w:hAnsi="Times New Roman"/>
          <w:bCs/>
          <w:sz w:val="18"/>
          <w:szCs w:val="18"/>
        </w:rPr>
        <w:t>pol</w:t>
      </w:r>
      <w:r>
        <w:rPr>
          <w:rFonts w:ascii="Times New Roman" w:hAnsi="Times New Roman"/>
          <w:bCs/>
          <w:sz w:val="18"/>
          <w:szCs w:val="18"/>
        </w:rPr>
        <w:t>i</w:t>
      </w:r>
      <w:r w:rsidRPr="00CE0129">
        <w:rPr>
          <w:rFonts w:ascii="Times New Roman" w:hAnsi="Times New Roman"/>
          <w:bCs/>
          <w:sz w:val="18"/>
          <w:szCs w:val="18"/>
        </w:rPr>
        <w:t xml:space="preserve"> </w:t>
      </w:r>
      <w:r>
        <w:rPr>
          <w:rFonts w:ascii="Times New Roman" w:hAnsi="Times New Roman"/>
          <w:bCs/>
          <w:sz w:val="18"/>
          <w:szCs w:val="18"/>
        </w:rPr>
        <w:t>v</w:t>
      </w:r>
      <w:r w:rsidRPr="00CE0129">
        <w:rPr>
          <w:rFonts w:ascii="Times New Roman" w:hAnsi="Times New Roman"/>
          <w:bCs/>
          <w:sz w:val="18"/>
          <w:szCs w:val="18"/>
        </w:rPr>
        <w:t>in</w:t>
      </w:r>
      <w:r>
        <w:rPr>
          <w:rFonts w:ascii="Times New Roman" w:hAnsi="Times New Roman"/>
          <w:bCs/>
          <w:sz w:val="18"/>
          <w:szCs w:val="18"/>
        </w:rPr>
        <w:t>i</w:t>
      </w:r>
      <w:r w:rsidRPr="00CE0129">
        <w:rPr>
          <w:rFonts w:ascii="Times New Roman" w:hAnsi="Times New Roman"/>
          <w:bCs/>
          <w:sz w:val="18"/>
          <w:szCs w:val="18"/>
        </w:rPr>
        <w:t xml:space="preserve">l </w:t>
      </w:r>
      <w:r>
        <w:rPr>
          <w:rFonts w:ascii="Times New Roman" w:hAnsi="Times New Roman"/>
          <w:bCs/>
          <w:sz w:val="18"/>
          <w:szCs w:val="18"/>
        </w:rPr>
        <w:t>asetat, penjerap berbutir, kajian turus</w:t>
      </w:r>
    </w:p>
    <w:p w:rsidR="006768E9" w:rsidRDefault="006768E9" w:rsidP="008851F2">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D32B38" w:rsidRDefault="00D32B38" w:rsidP="00D32B38">
      <w:pPr>
        <w:spacing w:after="0" w:line="240" w:lineRule="auto"/>
        <w:jc w:val="both"/>
        <w:rPr>
          <w:rFonts w:ascii="Times New Roman" w:hAnsi="Times New Roman"/>
          <w:sz w:val="20"/>
          <w:szCs w:val="20"/>
        </w:rPr>
      </w:pPr>
      <w:r w:rsidRPr="00B7336D">
        <w:rPr>
          <w:rFonts w:ascii="Times New Roman" w:hAnsi="Times New Roman"/>
          <w:sz w:val="20"/>
          <w:szCs w:val="20"/>
        </w:rPr>
        <w:t>It is well known that trace elements are essential and beneficial to organism in minute concentrations, as they play a significant rol</w:t>
      </w:r>
      <w:r>
        <w:rPr>
          <w:rFonts w:ascii="Times New Roman" w:hAnsi="Times New Roman"/>
          <w:sz w:val="20"/>
          <w:szCs w:val="20"/>
        </w:rPr>
        <w:t xml:space="preserve">e in many metabolic processes. </w:t>
      </w:r>
      <w:r w:rsidRPr="00B7336D">
        <w:rPr>
          <w:rFonts w:ascii="Times New Roman" w:hAnsi="Times New Roman"/>
          <w:sz w:val="20"/>
          <w:szCs w:val="20"/>
        </w:rPr>
        <w:t>But they would be toxic when their c</w:t>
      </w:r>
      <w:r>
        <w:rPr>
          <w:rFonts w:ascii="Times New Roman" w:hAnsi="Times New Roman"/>
          <w:sz w:val="20"/>
          <w:szCs w:val="20"/>
        </w:rPr>
        <w:t>oncentrations exceed the permissible</w:t>
      </w:r>
      <w:r w:rsidRPr="00B7336D">
        <w:rPr>
          <w:rFonts w:ascii="Times New Roman" w:hAnsi="Times New Roman"/>
          <w:sz w:val="20"/>
          <w:szCs w:val="20"/>
        </w:rPr>
        <w:t xml:space="preserve"> levels. Fluoride, a typical trace element is distributed in rock, soil and water. </w:t>
      </w:r>
      <w:r>
        <w:rPr>
          <w:rFonts w:ascii="Times New Roman" w:hAnsi="Times New Roman"/>
          <w:sz w:val="20"/>
          <w:szCs w:val="20"/>
        </w:rPr>
        <w:t xml:space="preserve">The safe limit of fluoride in drinking water level </w:t>
      </w:r>
      <w:r w:rsidRPr="00B7336D">
        <w:rPr>
          <w:rFonts w:ascii="Times New Roman" w:hAnsi="Times New Roman"/>
          <w:sz w:val="20"/>
          <w:szCs w:val="20"/>
        </w:rPr>
        <w:t>in between 0.7 mg L</w:t>
      </w:r>
      <w:r w:rsidRPr="00B7336D">
        <w:rPr>
          <w:rFonts w:ascii="Times New Roman" w:hAnsi="Times New Roman"/>
          <w:sz w:val="20"/>
          <w:szCs w:val="20"/>
          <w:vertAlign w:val="superscript"/>
        </w:rPr>
        <w:t>-1</w:t>
      </w:r>
      <w:r w:rsidRPr="00B7336D">
        <w:rPr>
          <w:rFonts w:ascii="Times New Roman" w:hAnsi="Times New Roman"/>
          <w:sz w:val="20"/>
          <w:szCs w:val="20"/>
        </w:rPr>
        <w:t xml:space="preserve"> to 1.5 mg L</w:t>
      </w:r>
      <w:r w:rsidRPr="00B7336D">
        <w:rPr>
          <w:rFonts w:ascii="Times New Roman" w:hAnsi="Times New Roman"/>
          <w:sz w:val="20"/>
          <w:szCs w:val="20"/>
          <w:vertAlign w:val="superscript"/>
        </w:rPr>
        <w:t>-1</w:t>
      </w:r>
      <w:r w:rsidRPr="00B7336D">
        <w:rPr>
          <w:rFonts w:ascii="Times New Roman" w:hAnsi="Times New Roman"/>
          <w:sz w:val="20"/>
          <w:szCs w:val="20"/>
        </w:rPr>
        <w:t xml:space="preserve"> but harmful once it exceeds to 1.5 mg L</w:t>
      </w:r>
      <w:r w:rsidRPr="00B7336D">
        <w:rPr>
          <w:rFonts w:ascii="Times New Roman" w:hAnsi="Times New Roman"/>
          <w:sz w:val="20"/>
          <w:szCs w:val="20"/>
          <w:vertAlign w:val="superscript"/>
        </w:rPr>
        <w:t>-1</w:t>
      </w:r>
      <w:r w:rsidRPr="00B7336D">
        <w:rPr>
          <w:rFonts w:ascii="Times New Roman" w:hAnsi="Times New Roman"/>
          <w:sz w:val="20"/>
          <w:szCs w:val="20"/>
        </w:rPr>
        <w:t xml:space="preserve"> which is the World Health Organization limit being followed in most of the nation’s</w:t>
      </w:r>
      <w:r>
        <w:rPr>
          <w:rFonts w:ascii="Times New Roman" w:hAnsi="Times New Roman"/>
          <w:sz w:val="20"/>
          <w:szCs w:val="20"/>
          <w:vertAlign w:val="superscript"/>
        </w:rPr>
        <w:t xml:space="preserve"> </w:t>
      </w:r>
      <w:r>
        <w:rPr>
          <w:rFonts w:ascii="Times New Roman" w:hAnsi="Times New Roman"/>
          <w:sz w:val="20"/>
          <w:szCs w:val="20"/>
        </w:rPr>
        <w:t>[1]</w:t>
      </w:r>
      <w:r w:rsidRPr="00B7336D">
        <w:rPr>
          <w:rFonts w:ascii="Times New Roman" w:hAnsi="Times New Roman"/>
          <w:sz w:val="20"/>
          <w:szCs w:val="20"/>
        </w:rPr>
        <w:t>. Fluoride in minute quantity is an essential component for normal mineralization of bones and formation of dental enamel</w:t>
      </w:r>
      <w:r>
        <w:rPr>
          <w:rFonts w:ascii="Times New Roman" w:hAnsi="Times New Roman"/>
          <w:sz w:val="20"/>
          <w:szCs w:val="20"/>
          <w:vertAlign w:val="superscript"/>
        </w:rPr>
        <w:t xml:space="preserve"> </w:t>
      </w:r>
      <w:r>
        <w:rPr>
          <w:rFonts w:ascii="Times New Roman" w:hAnsi="Times New Roman"/>
          <w:sz w:val="20"/>
          <w:szCs w:val="20"/>
        </w:rPr>
        <w:t xml:space="preserve">[2]. </w:t>
      </w:r>
      <w:r w:rsidRPr="00B7336D">
        <w:rPr>
          <w:rFonts w:ascii="Times New Roman" w:hAnsi="Times New Roman"/>
          <w:sz w:val="20"/>
          <w:szCs w:val="20"/>
        </w:rPr>
        <w:t xml:space="preserve">However its excessive intake may result in slow, progressive crippling scourge known as fluorosis. </w:t>
      </w:r>
    </w:p>
    <w:p w:rsidR="00D32B38" w:rsidRDefault="00D32B38" w:rsidP="00D32B38">
      <w:pPr>
        <w:spacing w:after="0" w:line="240" w:lineRule="auto"/>
        <w:jc w:val="both"/>
        <w:rPr>
          <w:rFonts w:ascii="Times New Roman" w:hAnsi="Times New Roman"/>
          <w:sz w:val="20"/>
          <w:szCs w:val="20"/>
        </w:rPr>
      </w:pPr>
    </w:p>
    <w:p w:rsidR="00D32B38" w:rsidRDefault="00D32B38" w:rsidP="00D32B38">
      <w:pPr>
        <w:spacing w:after="0" w:line="240" w:lineRule="auto"/>
        <w:jc w:val="both"/>
        <w:rPr>
          <w:rFonts w:ascii="Times New Roman" w:hAnsi="Times New Roman"/>
          <w:sz w:val="20"/>
          <w:szCs w:val="20"/>
        </w:rPr>
      </w:pPr>
      <w:r w:rsidRPr="00B7336D">
        <w:rPr>
          <w:rFonts w:ascii="Times New Roman" w:hAnsi="Times New Roman"/>
          <w:sz w:val="20"/>
          <w:szCs w:val="20"/>
        </w:rPr>
        <w:t>Defluoridation is the only practicable option to overcome the problem of excessive fluoride in drinking water, where alternate source is not available. Adsorption technique retains a major place in defluoridation research and practice because of its greater accessibility and lower cost. Several adsorbent materials have been tried in the past to find out an efficient and economical defluoridating agent. Activated carbons, low cost waste materials, alum impregnated materials, mineral based adsorbents, activated alumina, tri-calcium phosphate and ion-exchange resins etc. are different adsorbent materials reported. Activated alumina is regarded as an excellent and widely used adsorbent for defluoridation. Tri-calcium phosphate is another adsorbent that has gel structure and better characteristics than that of activated alumina</w:t>
      </w:r>
      <w:r>
        <w:rPr>
          <w:rFonts w:ascii="Times New Roman" w:hAnsi="Times New Roman"/>
          <w:sz w:val="20"/>
          <w:szCs w:val="20"/>
          <w:vertAlign w:val="superscript"/>
        </w:rPr>
        <w:t xml:space="preserve"> </w:t>
      </w:r>
      <w:r>
        <w:rPr>
          <w:rFonts w:ascii="Times New Roman" w:hAnsi="Times New Roman"/>
          <w:sz w:val="20"/>
          <w:szCs w:val="20"/>
        </w:rPr>
        <w:t>[3]</w:t>
      </w:r>
      <w:r w:rsidRPr="00B7336D">
        <w:rPr>
          <w:rFonts w:ascii="Times New Roman" w:hAnsi="Times New Roman"/>
          <w:sz w:val="20"/>
          <w:szCs w:val="20"/>
        </w:rPr>
        <w:t xml:space="preserve">. Both the adsorbents show increased adsorption capacity in the powder form as the surface area and consequently more number of active sites are exposed. </w:t>
      </w:r>
    </w:p>
    <w:p w:rsidR="00D32B38" w:rsidRDefault="00D32B38" w:rsidP="00D32B38">
      <w:pPr>
        <w:spacing w:after="0" w:line="240" w:lineRule="auto"/>
        <w:jc w:val="both"/>
        <w:rPr>
          <w:rFonts w:ascii="Times New Roman" w:hAnsi="Times New Roman"/>
          <w:sz w:val="20"/>
          <w:szCs w:val="20"/>
        </w:rPr>
      </w:pPr>
    </w:p>
    <w:p w:rsidR="00D32B38" w:rsidRPr="001E3394" w:rsidRDefault="00D32B38" w:rsidP="00D32B38">
      <w:pPr>
        <w:spacing w:after="0" w:line="240" w:lineRule="auto"/>
        <w:jc w:val="both"/>
        <w:rPr>
          <w:rFonts w:ascii="Times New Roman" w:hAnsi="Times New Roman"/>
          <w:sz w:val="20"/>
          <w:szCs w:val="20"/>
        </w:rPr>
      </w:pPr>
      <w:r w:rsidRPr="00B7336D">
        <w:rPr>
          <w:rFonts w:ascii="Times New Roman" w:hAnsi="Times New Roman"/>
          <w:sz w:val="20"/>
          <w:szCs w:val="20"/>
        </w:rPr>
        <w:t>However, the adsorbents in the powdered form are not suitable for continuous column operations as they produce pressure drop. It was decided to agglomerate the above powdered adsorbents into granular form so that the adsorbents could be profitably used in column operations without loss in their capacity for fluoride removal. A suitable method could be agglomeration using a cheap, readily available and non-toxic polymer. Polyvinyl acetate was found to be a better choice as it is soluble in simple organic solvents but insoluble in aqueous medium. Apart from the preparation of granular adsorbents from powdered activated alumina and tri-calcium phosphate by agglomeration it was also decided to prepare a superior adsorbent for fluoride removal and compare its fluoride removal capacity with other two adsorbents. The better choice would be to chemically modify readily available  granular ion exchange polymer resin so that its physical characteristics could be retained, simultaneously improving its capacity, pH tolerance and  selectivity towards  fluoride in the presence of common anions.</w:t>
      </w:r>
    </w:p>
    <w:p w:rsidR="006768E9" w:rsidRPr="00F447A7" w:rsidRDefault="006768E9" w:rsidP="00D32B38">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D32B38" w:rsidRPr="00D32B38" w:rsidRDefault="00D32B38" w:rsidP="00D32B38">
      <w:pPr>
        <w:spacing w:after="0" w:line="240" w:lineRule="auto"/>
        <w:jc w:val="both"/>
        <w:rPr>
          <w:rFonts w:ascii="Times New Roman" w:hAnsi="Times New Roman"/>
          <w:b/>
          <w:sz w:val="20"/>
          <w:szCs w:val="20"/>
        </w:rPr>
      </w:pPr>
      <w:r w:rsidRPr="00D32B38">
        <w:rPr>
          <w:rFonts w:ascii="Times New Roman" w:hAnsi="Times New Roman"/>
          <w:b/>
          <w:sz w:val="20"/>
          <w:szCs w:val="20"/>
        </w:rPr>
        <w:t>Defluoridation materials</w:t>
      </w:r>
    </w:p>
    <w:p w:rsidR="00D32B38" w:rsidRPr="00D32B38" w:rsidRDefault="00D32B38" w:rsidP="00D32B38">
      <w:pPr>
        <w:spacing w:after="0" w:line="240" w:lineRule="auto"/>
        <w:jc w:val="both"/>
        <w:rPr>
          <w:rFonts w:ascii="Times New Roman" w:hAnsi="Times New Roman"/>
          <w:sz w:val="20"/>
          <w:szCs w:val="20"/>
        </w:rPr>
      </w:pPr>
      <w:r w:rsidRPr="00D32B38">
        <w:rPr>
          <w:rFonts w:ascii="Times New Roman" w:hAnsi="Times New Roman"/>
          <w:sz w:val="20"/>
          <w:szCs w:val="20"/>
        </w:rPr>
        <w:t xml:space="preserve">Commercially available acidic powdered activated alumina (PAA) and powdered tri-calcium phosphate (PTCP), and solid poly vinyl acetate were used for agglomeration. Granular polymer agglomerated alumina (GPAA) was prepared by thoroughly mixing one part by weight of Poly (vinyl acetate) in minimum quantity of acetone and 2.5 parts by weight of finely powdered activated alumina till a semi-solid mass was obtained. Large volume of water was poured into it in one lot with vigorous stirring. It was found that this approach was effective to cover the aluminium oxide powder by polymer. The agglomerated product was separated and pressed between two glass plates into a sheet of 2 – 3 mm thickness. The sheet was washed with water dried overnight at room temperature and then cut to 20 – 50 mesh size for detailed examination. Polymer agglomerated granular tri-calcium phosphate (GTCP) was also prepared by the same method used for the preparation GPAA. Chemically modified resin (CMR) was prepared by phosphorylation of Amberlite IRA 400 anion exchange resin followed by alum impregnation. </w:t>
      </w:r>
      <w:r w:rsidRPr="00D32B38">
        <w:rPr>
          <w:rFonts w:ascii="Times New Roman" w:hAnsi="Times New Roman"/>
          <w:sz w:val="20"/>
          <w:szCs w:val="20"/>
        </w:rPr>
        <w:lastRenderedPageBreak/>
        <w:t>Initially the resin was washed with distilled water and dried at room temperature for few hours. An amount of 50 g of this resin was treated with 100 mL of concentrated phosphoric acid and heated in the hot air oven at a temperature of 160 ± 1ºC for 12 hours. The material removed from the oven was washed with distilled water to remove excess acid. The sample was then soaked in 1% aluminium sulphate solution; the pH was adjusted to 3.0 – 3.5 and left soaked for 12 hours. At the end of this period, the resin was separated, washed to remove excess of Al(III) ions and then dried at 100 ± 5 ºC.</w:t>
      </w:r>
    </w:p>
    <w:p w:rsidR="00D32B38" w:rsidRPr="00D32B38" w:rsidRDefault="00D32B38" w:rsidP="00D32B38">
      <w:pPr>
        <w:spacing w:after="0" w:line="240" w:lineRule="auto"/>
        <w:jc w:val="both"/>
        <w:rPr>
          <w:rFonts w:ascii="Times New Roman" w:hAnsi="Times New Roman"/>
          <w:sz w:val="20"/>
          <w:szCs w:val="20"/>
        </w:rPr>
      </w:pPr>
    </w:p>
    <w:p w:rsidR="00D32B38" w:rsidRPr="00D32B38" w:rsidRDefault="00D32B38" w:rsidP="00D32B38">
      <w:pPr>
        <w:spacing w:after="0" w:line="240" w:lineRule="auto"/>
        <w:jc w:val="both"/>
        <w:rPr>
          <w:rFonts w:ascii="Times New Roman" w:hAnsi="Times New Roman"/>
          <w:b/>
          <w:sz w:val="20"/>
          <w:szCs w:val="20"/>
        </w:rPr>
      </w:pPr>
      <w:r w:rsidRPr="00D32B38">
        <w:rPr>
          <w:rFonts w:ascii="Times New Roman" w:hAnsi="Times New Roman"/>
          <w:b/>
          <w:sz w:val="20"/>
          <w:szCs w:val="20"/>
        </w:rPr>
        <w:t>Reagents and standard solutions</w:t>
      </w:r>
    </w:p>
    <w:p w:rsidR="00D32B38" w:rsidRPr="00D32B38" w:rsidRDefault="00D32B38" w:rsidP="00D32B38">
      <w:pPr>
        <w:spacing w:after="0" w:line="240" w:lineRule="auto"/>
        <w:jc w:val="both"/>
        <w:rPr>
          <w:rFonts w:ascii="Times New Roman" w:hAnsi="Times New Roman"/>
          <w:sz w:val="20"/>
          <w:szCs w:val="20"/>
        </w:rPr>
      </w:pPr>
      <w:r w:rsidRPr="00D32B38">
        <w:rPr>
          <w:rFonts w:ascii="Times New Roman" w:hAnsi="Times New Roman"/>
          <w:sz w:val="20"/>
          <w:szCs w:val="20"/>
        </w:rPr>
        <w:t>Fluoride stock solution was prepared by dissolving 2.21 g pure of anhydrous sodium fluoride (Sd fine-chemicals Ltd) in 1000 mL distilled water in a plastic volumetric flask and all working solutions were prepared by appropriate dilution of stock solution with distilled water. The Total Ionic Strength Adjustment Buffer (TISAB) was prepared according to a recommended procedure</w:t>
      </w:r>
      <w:r w:rsidRPr="00D32B38">
        <w:rPr>
          <w:rFonts w:ascii="Times New Roman" w:hAnsi="Times New Roman"/>
          <w:sz w:val="20"/>
          <w:szCs w:val="20"/>
          <w:vertAlign w:val="superscript"/>
        </w:rPr>
        <w:t xml:space="preserve"> </w:t>
      </w:r>
      <w:r w:rsidRPr="00D32B38">
        <w:rPr>
          <w:rFonts w:ascii="Times New Roman" w:hAnsi="Times New Roman"/>
          <w:sz w:val="20"/>
          <w:szCs w:val="20"/>
        </w:rPr>
        <w:t>[4]. Fluoride ion concentration was estimated by Orion Ion meter (EA 920 model).</w:t>
      </w:r>
    </w:p>
    <w:p w:rsidR="00D32B38" w:rsidRPr="00D32B38" w:rsidRDefault="00D32B38" w:rsidP="00D32B38">
      <w:pPr>
        <w:spacing w:after="0" w:line="240" w:lineRule="auto"/>
        <w:ind w:left="-1170"/>
        <w:jc w:val="both"/>
        <w:rPr>
          <w:rFonts w:ascii="Times New Roman" w:hAnsi="Times New Roman"/>
          <w:sz w:val="20"/>
          <w:szCs w:val="20"/>
        </w:rPr>
      </w:pPr>
    </w:p>
    <w:p w:rsidR="00D32B38" w:rsidRPr="00D32B38" w:rsidRDefault="00D32B38" w:rsidP="00D32B38">
      <w:pPr>
        <w:spacing w:after="0" w:line="240" w:lineRule="auto"/>
        <w:jc w:val="both"/>
        <w:rPr>
          <w:rFonts w:ascii="Times New Roman" w:hAnsi="Times New Roman"/>
          <w:b/>
          <w:sz w:val="20"/>
          <w:szCs w:val="20"/>
        </w:rPr>
      </w:pPr>
      <w:r w:rsidRPr="00D32B38">
        <w:rPr>
          <w:rFonts w:ascii="Times New Roman" w:hAnsi="Times New Roman"/>
          <w:b/>
          <w:sz w:val="20"/>
          <w:szCs w:val="20"/>
        </w:rPr>
        <w:t>Column experiments</w:t>
      </w:r>
    </w:p>
    <w:p w:rsidR="00D32B38" w:rsidRPr="00D32B38" w:rsidRDefault="00D32B38" w:rsidP="00D32B38">
      <w:pPr>
        <w:spacing w:after="0" w:line="240" w:lineRule="auto"/>
        <w:jc w:val="both"/>
        <w:rPr>
          <w:rFonts w:ascii="Times New Roman" w:hAnsi="Times New Roman"/>
          <w:sz w:val="20"/>
          <w:szCs w:val="20"/>
        </w:rPr>
      </w:pPr>
      <w:r w:rsidRPr="00D32B38">
        <w:rPr>
          <w:rFonts w:ascii="Times New Roman" w:hAnsi="Times New Roman"/>
          <w:sz w:val="20"/>
          <w:szCs w:val="20"/>
        </w:rPr>
        <w:t>Powder activated alumina (PAA) and powder tri-calcium phosphate (PTCP) developed pressure drops in the course of column experiments. To overcome the problem of pressure drop, GPAA, GTCP were used and their fluoride removal behaviors were compared with that of CMR. Column experiments were carried out using 70 cm long and 1.5 cm diameter. Teflon column packed with the materials under study, to a predetermined height. As the fluoride concentration of untreated drinking water usually lies below 5 mg L</w:t>
      </w:r>
      <w:r w:rsidRPr="00D32B38">
        <w:rPr>
          <w:rFonts w:ascii="Times New Roman" w:hAnsi="Times New Roman"/>
          <w:sz w:val="20"/>
          <w:szCs w:val="20"/>
          <w:vertAlign w:val="superscript"/>
        </w:rPr>
        <w:t>-1</w:t>
      </w:r>
      <w:r w:rsidRPr="00D32B38">
        <w:rPr>
          <w:rFonts w:ascii="Times New Roman" w:hAnsi="Times New Roman"/>
          <w:sz w:val="20"/>
          <w:szCs w:val="20"/>
        </w:rPr>
        <w:t xml:space="preserve"> and pH remains in the range of 6.5 to 8.5, solutions containing 5 mg L</w:t>
      </w:r>
      <w:r w:rsidRPr="00D32B38">
        <w:rPr>
          <w:rFonts w:ascii="Times New Roman" w:hAnsi="Times New Roman"/>
          <w:sz w:val="20"/>
          <w:szCs w:val="20"/>
          <w:vertAlign w:val="superscript"/>
        </w:rPr>
        <w:t>-1</w:t>
      </w:r>
      <w:r w:rsidRPr="00D32B38">
        <w:rPr>
          <w:rFonts w:ascii="Times New Roman" w:hAnsi="Times New Roman"/>
          <w:sz w:val="20"/>
          <w:szCs w:val="20"/>
        </w:rPr>
        <w:t xml:space="preserve"> of fluoride adjusted to pH 7.0 were allowed to percolate through the column at known flow rates. Each batch of the effluent (1000 mL) was separately collected and analyzed for fluoride content using Orion ion meter. Percolation of fluoride solution was stopped when the concentration of fluoride in the effluent exceeded the permissible limit of 1.5 mg L</w:t>
      </w:r>
      <w:r w:rsidRPr="00D32B38">
        <w:rPr>
          <w:rFonts w:ascii="Times New Roman" w:hAnsi="Times New Roman"/>
          <w:sz w:val="20"/>
          <w:szCs w:val="20"/>
          <w:vertAlign w:val="superscript"/>
        </w:rPr>
        <w:t xml:space="preserve">-1. </w:t>
      </w:r>
      <w:r w:rsidRPr="00D32B38">
        <w:rPr>
          <w:rFonts w:ascii="Times New Roman" w:hAnsi="Times New Roman"/>
          <w:sz w:val="20"/>
          <w:szCs w:val="20"/>
        </w:rPr>
        <w:t>In order to find out the optimum flow rate, the fluoride solutions were allowed to flow through the column of constant bed height at separate flow rates from 7, 10, 12 and 15 mL min</w:t>
      </w:r>
      <w:r w:rsidRPr="00D32B38">
        <w:rPr>
          <w:rFonts w:ascii="Times New Roman" w:hAnsi="Times New Roman"/>
          <w:sz w:val="20"/>
          <w:szCs w:val="20"/>
          <w:vertAlign w:val="superscript"/>
        </w:rPr>
        <w:t>-1</w:t>
      </w:r>
      <w:r w:rsidRPr="00D32B38">
        <w:rPr>
          <w:rFonts w:ascii="Times New Roman" w:hAnsi="Times New Roman"/>
          <w:sz w:val="20"/>
          <w:szCs w:val="20"/>
        </w:rPr>
        <w:t>. The effluent was analyzed until breakthrough (1.5 mg L</w:t>
      </w:r>
      <w:r w:rsidRPr="00D32B38">
        <w:rPr>
          <w:rFonts w:ascii="Times New Roman" w:hAnsi="Times New Roman"/>
          <w:sz w:val="20"/>
          <w:szCs w:val="20"/>
          <w:vertAlign w:val="superscript"/>
        </w:rPr>
        <w:t>-1</w:t>
      </w:r>
      <w:r w:rsidRPr="00D32B38">
        <w:rPr>
          <w:rFonts w:ascii="Times New Roman" w:hAnsi="Times New Roman"/>
          <w:sz w:val="20"/>
          <w:szCs w:val="20"/>
        </w:rPr>
        <w:t>) occurred and the capacity of the adsorbents in each instance was established. In order to find out the optimum bed height for maximum removal of fluoride, experiments were conducted using varying amount of each adsorbents to fill up the column to different bed heights, and percolating the fluoride solution at optimum flow rate.</w:t>
      </w:r>
    </w:p>
    <w:p w:rsidR="00D32B38" w:rsidRPr="00D32B38" w:rsidRDefault="00D32B38" w:rsidP="00D32B38">
      <w:pPr>
        <w:spacing w:after="0" w:line="240" w:lineRule="auto"/>
        <w:jc w:val="both"/>
        <w:rPr>
          <w:rFonts w:ascii="Times New Roman" w:hAnsi="Times New Roman"/>
          <w:b/>
          <w:bCs/>
          <w:sz w:val="20"/>
          <w:szCs w:val="20"/>
        </w:rPr>
      </w:pPr>
    </w:p>
    <w:p w:rsidR="00D32B38" w:rsidRPr="00D32B38" w:rsidRDefault="00D32B38" w:rsidP="00D32B38">
      <w:pPr>
        <w:spacing w:after="0" w:line="240" w:lineRule="auto"/>
        <w:jc w:val="both"/>
        <w:rPr>
          <w:rFonts w:ascii="Times New Roman" w:hAnsi="Times New Roman"/>
          <w:b/>
          <w:bCs/>
          <w:sz w:val="20"/>
          <w:szCs w:val="20"/>
        </w:rPr>
      </w:pPr>
      <w:r w:rsidRPr="00D32B38">
        <w:rPr>
          <w:rFonts w:ascii="Times New Roman" w:hAnsi="Times New Roman"/>
          <w:b/>
          <w:bCs/>
          <w:sz w:val="20"/>
          <w:szCs w:val="20"/>
        </w:rPr>
        <w:t>Effects of co-existing anions</w:t>
      </w:r>
    </w:p>
    <w:p w:rsidR="00D32B38" w:rsidRPr="00D32B38" w:rsidRDefault="00D32B38" w:rsidP="00D32B38">
      <w:pPr>
        <w:spacing w:after="0" w:line="240" w:lineRule="auto"/>
        <w:jc w:val="both"/>
        <w:rPr>
          <w:rFonts w:ascii="Times New Roman" w:hAnsi="Times New Roman"/>
          <w:sz w:val="20"/>
          <w:szCs w:val="20"/>
        </w:rPr>
      </w:pPr>
      <w:r w:rsidRPr="00D32B38">
        <w:rPr>
          <w:rFonts w:ascii="Times New Roman" w:hAnsi="Times New Roman"/>
          <w:sz w:val="20"/>
          <w:szCs w:val="20"/>
        </w:rPr>
        <w:t>The effect of co-existing anions (Cl</w:t>
      </w:r>
      <w:r w:rsidRPr="00D32B38">
        <w:rPr>
          <w:rFonts w:ascii="Times New Roman" w:hAnsi="Times New Roman"/>
          <w:sz w:val="20"/>
          <w:szCs w:val="20"/>
          <w:vertAlign w:val="superscript"/>
        </w:rPr>
        <w:t>-</w:t>
      </w:r>
      <w:r w:rsidRPr="00D32B38">
        <w:rPr>
          <w:rFonts w:ascii="Times New Roman" w:hAnsi="Times New Roman"/>
          <w:sz w:val="20"/>
          <w:szCs w:val="20"/>
        </w:rPr>
        <w:t>, SO</w:t>
      </w:r>
      <w:r w:rsidRPr="00D32B38">
        <w:rPr>
          <w:rFonts w:ascii="Times New Roman" w:hAnsi="Times New Roman"/>
          <w:sz w:val="20"/>
          <w:szCs w:val="20"/>
          <w:vertAlign w:val="subscript"/>
        </w:rPr>
        <w:t>4</w:t>
      </w:r>
      <w:r w:rsidRPr="00D32B38">
        <w:rPr>
          <w:rFonts w:ascii="Times New Roman" w:hAnsi="Times New Roman"/>
          <w:sz w:val="20"/>
          <w:szCs w:val="20"/>
          <w:vertAlign w:val="superscript"/>
        </w:rPr>
        <w:t>2-</w:t>
      </w:r>
      <w:r w:rsidRPr="00D32B38">
        <w:rPr>
          <w:rFonts w:ascii="Times New Roman" w:hAnsi="Times New Roman"/>
          <w:sz w:val="20"/>
          <w:szCs w:val="20"/>
        </w:rPr>
        <w:t>,</w:t>
      </w:r>
      <w:r w:rsidRPr="00D32B38">
        <w:rPr>
          <w:rFonts w:ascii="Times New Roman" w:hAnsi="Times New Roman"/>
          <w:sz w:val="20"/>
          <w:szCs w:val="20"/>
          <w:vertAlign w:val="superscript"/>
        </w:rPr>
        <w:t xml:space="preserve"> </w:t>
      </w:r>
      <w:r w:rsidRPr="00D32B38">
        <w:rPr>
          <w:rFonts w:ascii="Times New Roman" w:hAnsi="Times New Roman"/>
          <w:sz w:val="20"/>
          <w:szCs w:val="20"/>
        </w:rPr>
        <w:t>HCO</w:t>
      </w:r>
      <w:r w:rsidRPr="00D32B38">
        <w:rPr>
          <w:rFonts w:ascii="Times New Roman" w:hAnsi="Times New Roman"/>
          <w:sz w:val="20"/>
          <w:szCs w:val="20"/>
          <w:vertAlign w:val="subscript"/>
        </w:rPr>
        <w:t>3</w:t>
      </w:r>
      <w:r w:rsidRPr="00D32B38">
        <w:rPr>
          <w:rFonts w:ascii="Times New Roman" w:hAnsi="Times New Roman"/>
          <w:sz w:val="20"/>
          <w:szCs w:val="20"/>
          <w:vertAlign w:val="superscript"/>
        </w:rPr>
        <w:t>-</w:t>
      </w:r>
      <w:r w:rsidRPr="00D32B38">
        <w:rPr>
          <w:rFonts w:ascii="Times New Roman" w:hAnsi="Times New Roman"/>
          <w:sz w:val="20"/>
          <w:szCs w:val="20"/>
        </w:rPr>
        <w:t xml:space="preserve"> and PO</w:t>
      </w:r>
      <w:r w:rsidRPr="00D32B38">
        <w:rPr>
          <w:rFonts w:ascii="Times New Roman" w:hAnsi="Times New Roman"/>
          <w:sz w:val="20"/>
          <w:szCs w:val="20"/>
          <w:vertAlign w:val="subscript"/>
        </w:rPr>
        <w:t>4</w:t>
      </w:r>
      <w:r w:rsidRPr="00D32B38">
        <w:rPr>
          <w:rFonts w:ascii="Times New Roman" w:hAnsi="Times New Roman"/>
          <w:sz w:val="20"/>
          <w:szCs w:val="20"/>
          <w:vertAlign w:val="superscript"/>
        </w:rPr>
        <w:t xml:space="preserve">3- </w:t>
      </w:r>
      <w:r w:rsidRPr="00D32B38">
        <w:rPr>
          <w:rFonts w:ascii="Times New Roman" w:hAnsi="Times New Roman"/>
          <w:sz w:val="20"/>
          <w:szCs w:val="20"/>
        </w:rPr>
        <w:t>) on fluoride removal  efficiency of the adsorbents were also studied using column experiments with fluoride solution of 5 mg L</w:t>
      </w:r>
      <w:r w:rsidRPr="00D32B38">
        <w:rPr>
          <w:rFonts w:ascii="Times New Roman" w:hAnsi="Times New Roman"/>
          <w:sz w:val="20"/>
          <w:szCs w:val="20"/>
          <w:vertAlign w:val="superscript"/>
        </w:rPr>
        <w:t>-1</w:t>
      </w:r>
      <w:r w:rsidRPr="00D32B38">
        <w:rPr>
          <w:rFonts w:ascii="Times New Roman" w:hAnsi="Times New Roman"/>
          <w:sz w:val="20"/>
          <w:szCs w:val="20"/>
        </w:rPr>
        <w:t xml:space="preserve"> and varying anions concentration from 50 mg L</w:t>
      </w:r>
      <w:r w:rsidRPr="00D32B38">
        <w:rPr>
          <w:rFonts w:ascii="Times New Roman" w:hAnsi="Times New Roman"/>
          <w:sz w:val="20"/>
          <w:szCs w:val="20"/>
          <w:vertAlign w:val="superscript"/>
        </w:rPr>
        <w:t>-1</w:t>
      </w:r>
      <w:r w:rsidRPr="00D32B38">
        <w:rPr>
          <w:rFonts w:ascii="Times New Roman" w:hAnsi="Times New Roman"/>
          <w:sz w:val="20"/>
          <w:szCs w:val="20"/>
        </w:rPr>
        <w:t xml:space="preserve"> to 200 mg L</w:t>
      </w:r>
      <w:r w:rsidRPr="00D32B38">
        <w:rPr>
          <w:rFonts w:ascii="Times New Roman" w:hAnsi="Times New Roman"/>
          <w:sz w:val="20"/>
          <w:szCs w:val="20"/>
          <w:vertAlign w:val="superscript"/>
        </w:rPr>
        <w:t>-1</w:t>
      </w:r>
      <w:r w:rsidRPr="00D32B38">
        <w:rPr>
          <w:rFonts w:ascii="Times New Roman" w:hAnsi="Times New Roman"/>
          <w:sz w:val="20"/>
          <w:szCs w:val="20"/>
        </w:rPr>
        <w:t>. All the experiments were conducted using GPAA, GTCP and CMR with already established optimum flow rates and bed heights. Each batch of the effluents (1000 mL) were separately collected and analyzed for fluoride content.</w:t>
      </w:r>
    </w:p>
    <w:p w:rsidR="00D32B38" w:rsidRPr="00D32B38" w:rsidRDefault="00D32B38" w:rsidP="00D32B38">
      <w:pPr>
        <w:spacing w:after="0" w:line="240" w:lineRule="auto"/>
        <w:jc w:val="both"/>
        <w:rPr>
          <w:sz w:val="20"/>
          <w:szCs w:val="20"/>
        </w:rPr>
      </w:pPr>
    </w:p>
    <w:p w:rsidR="00D32B38" w:rsidRPr="00D32B38" w:rsidRDefault="00D32B38" w:rsidP="00D32B38">
      <w:pPr>
        <w:spacing w:after="0" w:line="240" w:lineRule="auto"/>
        <w:jc w:val="both"/>
        <w:rPr>
          <w:rFonts w:ascii="Times New Roman" w:hAnsi="Times New Roman"/>
          <w:b/>
          <w:bCs/>
          <w:sz w:val="20"/>
          <w:szCs w:val="20"/>
        </w:rPr>
      </w:pPr>
      <w:r w:rsidRPr="00D32B38">
        <w:rPr>
          <w:rFonts w:ascii="Times New Roman" w:hAnsi="Times New Roman"/>
          <w:b/>
          <w:bCs/>
          <w:sz w:val="20"/>
          <w:szCs w:val="20"/>
        </w:rPr>
        <w:t>Column regeneration studies</w:t>
      </w:r>
    </w:p>
    <w:p w:rsidR="00D32B38" w:rsidRPr="00D32B38" w:rsidRDefault="00D32B38" w:rsidP="00D32B38">
      <w:pPr>
        <w:spacing w:after="0" w:line="240" w:lineRule="auto"/>
        <w:jc w:val="both"/>
        <w:rPr>
          <w:rFonts w:ascii="Times New Roman" w:hAnsi="Times New Roman"/>
          <w:sz w:val="20"/>
          <w:szCs w:val="20"/>
        </w:rPr>
      </w:pPr>
      <w:r w:rsidRPr="00D32B38">
        <w:rPr>
          <w:rFonts w:ascii="Times New Roman" w:hAnsi="Times New Roman"/>
          <w:sz w:val="20"/>
          <w:szCs w:val="20"/>
        </w:rPr>
        <w:t>Regeneration of the column was done by percolating sufficient volume of aluminium sulphate solution of predetermined concentrations through the exhausted bed of adsorbents. In order to find out the efficiency of the adsorbents after regeneration, experiments were performed using columns containing 25 g of GPAA, 20 g each of GTCP and CMR. Fluoride solution containing 5 mg L</w:t>
      </w:r>
      <w:r w:rsidRPr="00D32B38">
        <w:rPr>
          <w:rFonts w:ascii="Times New Roman" w:hAnsi="Times New Roman"/>
          <w:sz w:val="20"/>
          <w:szCs w:val="20"/>
          <w:vertAlign w:val="superscript"/>
        </w:rPr>
        <w:t xml:space="preserve">-1 </w:t>
      </w:r>
      <w:r w:rsidRPr="00D32B38">
        <w:rPr>
          <w:rFonts w:ascii="Times New Roman" w:hAnsi="Times New Roman"/>
          <w:sz w:val="20"/>
          <w:szCs w:val="20"/>
        </w:rPr>
        <w:t>was allowed to percolate through the column at 10 mL min</w:t>
      </w:r>
      <w:r w:rsidRPr="00D32B38">
        <w:rPr>
          <w:rFonts w:ascii="Times New Roman" w:hAnsi="Times New Roman"/>
          <w:sz w:val="20"/>
          <w:szCs w:val="20"/>
          <w:vertAlign w:val="superscript"/>
        </w:rPr>
        <w:t xml:space="preserve">-1 </w:t>
      </w:r>
      <w:r w:rsidRPr="00D32B38">
        <w:rPr>
          <w:rFonts w:ascii="Times New Roman" w:hAnsi="Times New Roman"/>
          <w:sz w:val="20"/>
          <w:szCs w:val="20"/>
        </w:rPr>
        <w:t>till the break point. The volume of aluminium sulphate solution used was measured in terms of number of bed volumes. Since the desorption of fluoride from the adsorbent bed is a slow process, the exhausted column was washed with three bed volumes of aluminium sulphate solution at a flow rate of 5 mL min</w:t>
      </w:r>
      <w:r w:rsidRPr="00D32B38">
        <w:rPr>
          <w:rFonts w:ascii="Times New Roman" w:hAnsi="Times New Roman"/>
          <w:sz w:val="20"/>
          <w:szCs w:val="20"/>
          <w:vertAlign w:val="superscript"/>
        </w:rPr>
        <w:t>-1</w:t>
      </w:r>
      <w:r w:rsidRPr="00D32B38">
        <w:rPr>
          <w:rFonts w:ascii="Times New Roman" w:hAnsi="Times New Roman"/>
          <w:sz w:val="20"/>
          <w:szCs w:val="20"/>
        </w:rPr>
        <w:t xml:space="preserve"> and one bed volume of aluminium sulphate solution was left in contact with the adsorbent for 12 hours.The solution was then drained out and the column was washed thoroughly with water to render it free from aluminium (III). The capacity of the regenerated adsorbents was determined after conducting the defluoridation experiments under optimum conditions. Attrition loss of all the three adsorbents was found out by the usual procedure [5].</w:t>
      </w:r>
    </w:p>
    <w:p w:rsidR="00D32B38" w:rsidRPr="00D32B38" w:rsidRDefault="00D32B38" w:rsidP="00D32B38">
      <w:pPr>
        <w:spacing w:after="0" w:line="240" w:lineRule="auto"/>
        <w:ind w:left="-1170"/>
        <w:jc w:val="both"/>
        <w:rPr>
          <w:sz w:val="20"/>
          <w:szCs w:val="20"/>
        </w:rPr>
      </w:pPr>
    </w:p>
    <w:p w:rsidR="00D32B38" w:rsidRPr="00D32B38" w:rsidRDefault="00D32B38" w:rsidP="00D32B38">
      <w:pPr>
        <w:spacing w:after="0" w:line="240" w:lineRule="auto"/>
        <w:jc w:val="both"/>
        <w:rPr>
          <w:rFonts w:ascii="Times New Roman" w:hAnsi="Times New Roman"/>
          <w:b/>
          <w:bCs/>
          <w:sz w:val="20"/>
          <w:szCs w:val="20"/>
        </w:rPr>
      </w:pPr>
      <w:r w:rsidRPr="00D32B38">
        <w:rPr>
          <w:rFonts w:ascii="Times New Roman" w:hAnsi="Times New Roman"/>
          <w:b/>
          <w:bCs/>
          <w:sz w:val="20"/>
          <w:szCs w:val="20"/>
        </w:rPr>
        <w:t>Application of CMR for defluoridation of real water sample</w:t>
      </w:r>
    </w:p>
    <w:p w:rsidR="00D32B38" w:rsidRPr="00D32B38" w:rsidRDefault="00D32B38" w:rsidP="00D32B38">
      <w:pPr>
        <w:spacing w:after="0" w:line="240" w:lineRule="auto"/>
        <w:jc w:val="both"/>
        <w:rPr>
          <w:rFonts w:ascii="Times New Roman" w:hAnsi="Times New Roman"/>
          <w:sz w:val="20"/>
          <w:szCs w:val="20"/>
        </w:rPr>
      </w:pPr>
      <w:r w:rsidRPr="00D32B38">
        <w:rPr>
          <w:rFonts w:ascii="Times New Roman" w:hAnsi="Times New Roman"/>
          <w:sz w:val="20"/>
          <w:szCs w:val="20"/>
        </w:rPr>
        <w:t xml:space="preserve">In order to find out the suitability of the adsorbent for large scale applications for removal of fluoride from ground water, experiments were conducted using 20 g of wet CMR. The water used for the experimental purposes was </w:t>
      </w:r>
      <w:r w:rsidRPr="00D32B38">
        <w:rPr>
          <w:rFonts w:ascii="Times New Roman" w:hAnsi="Times New Roman"/>
          <w:sz w:val="20"/>
          <w:szCs w:val="20"/>
        </w:rPr>
        <w:lastRenderedPageBreak/>
        <w:t>collected from Dharmapuri district of Tamilnadu in South India. Water sample was analyzed for its characteristics as presented in Table 1. The capacity of CMR under wet condition for real water sample was determined as per the procedure discussed in column studies.</w:t>
      </w:r>
    </w:p>
    <w:p w:rsidR="00D32B38" w:rsidRDefault="00D32B38" w:rsidP="00D32B38">
      <w:pPr>
        <w:spacing w:after="0" w:line="240" w:lineRule="auto"/>
        <w:jc w:val="both"/>
        <w:rPr>
          <w:rFonts w:ascii="Times New Roman" w:hAnsi="Times New Roman"/>
          <w:sz w:val="20"/>
          <w:szCs w:val="20"/>
        </w:rPr>
      </w:pPr>
    </w:p>
    <w:p w:rsidR="00D32B38" w:rsidRPr="00D32B38" w:rsidRDefault="00D32B38" w:rsidP="00D32B38">
      <w:pPr>
        <w:spacing w:after="0" w:line="240" w:lineRule="auto"/>
        <w:jc w:val="both"/>
        <w:rPr>
          <w:rFonts w:ascii="Times New Roman" w:hAnsi="Times New Roman"/>
          <w:sz w:val="20"/>
          <w:szCs w:val="20"/>
        </w:rPr>
      </w:pPr>
    </w:p>
    <w:p w:rsidR="00D32B38" w:rsidRPr="00D32B38" w:rsidRDefault="00D32B38" w:rsidP="00D32B38">
      <w:pPr>
        <w:tabs>
          <w:tab w:val="left" w:pos="1080"/>
        </w:tabs>
        <w:spacing w:after="120" w:line="240" w:lineRule="auto"/>
        <w:jc w:val="center"/>
        <w:rPr>
          <w:rFonts w:ascii="Times New Roman" w:hAnsi="Times New Roman"/>
          <w:sz w:val="20"/>
          <w:szCs w:val="20"/>
        </w:rPr>
      </w:pPr>
      <w:r w:rsidRPr="00D32B38">
        <w:rPr>
          <w:rFonts w:ascii="Times New Roman" w:hAnsi="Times New Roman"/>
          <w:sz w:val="20"/>
          <w:szCs w:val="20"/>
        </w:rPr>
        <w:t>Table 1</w:t>
      </w:r>
      <w:r w:rsidR="002558A0">
        <w:rPr>
          <w:rFonts w:ascii="Times New Roman" w:hAnsi="Times New Roman"/>
          <w:sz w:val="20"/>
          <w:szCs w:val="20"/>
        </w:rPr>
        <w:t xml:space="preserve">.  </w:t>
      </w:r>
      <w:r w:rsidRPr="00D32B38">
        <w:rPr>
          <w:rFonts w:ascii="Times New Roman" w:hAnsi="Times New Roman"/>
          <w:sz w:val="20"/>
          <w:szCs w:val="20"/>
        </w:rPr>
        <w:t>Characteristics of the real water sample</w:t>
      </w:r>
    </w:p>
    <w:tbl>
      <w:tblPr>
        <w:tblStyle w:val="LightShading"/>
        <w:tblW w:w="4513" w:type="dxa"/>
        <w:jc w:val="center"/>
        <w:tblLook w:val="04A0" w:firstRow="1" w:lastRow="0" w:firstColumn="1" w:lastColumn="0" w:noHBand="0" w:noVBand="1"/>
      </w:tblPr>
      <w:tblGrid>
        <w:gridCol w:w="1993"/>
        <w:gridCol w:w="2520"/>
      </w:tblGrid>
      <w:tr w:rsidR="00D32B38" w:rsidRPr="00D32B38" w:rsidTr="00291727">
        <w:trPr>
          <w:cnfStyle w:val="100000000000" w:firstRow="1" w:lastRow="0" w:firstColumn="0" w:lastColumn="0" w:oddVBand="0" w:evenVBand="0" w:oddHBand="0" w:evenHBand="0" w:firstRowFirstColumn="0" w:firstRowLastColumn="0" w:lastRowFirstColumn="0" w:lastRowLastColumn="0"/>
          <w:trHeight w:val="452"/>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32B38" w:rsidRPr="00D32B38" w:rsidRDefault="00D32B38" w:rsidP="00D32B38">
            <w:pPr>
              <w:tabs>
                <w:tab w:val="left" w:pos="1080"/>
              </w:tabs>
              <w:spacing w:before="60" w:after="0" w:line="240" w:lineRule="auto"/>
              <w:jc w:val="both"/>
              <w:rPr>
                <w:rFonts w:ascii="Times New Roman" w:hAnsi="Times New Roman"/>
                <w:sz w:val="20"/>
                <w:szCs w:val="20"/>
              </w:rPr>
            </w:pPr>
            <w:r w:rsidRPr="00D32B38">
              <w:rPr>
                <w:rFonts w:ascii="Times New Roman" w:hAnsi="Times New Roman"/>
                <w:sz w:val="20"/>
                <w:szCs w:val="20"/>
              </w:rPr>
              <w:t xml:space="preserve">Characteristics of </w:t>
            </w:r>
          </w:p>
          <w:p w:rsidR="00D32B38" w:rsidRPr="00D32B38" w:rsidRDefault="00D32B38" w:rsidP="00D32B38">
            <w:pPr>
              <w:tabs>
                <w:tab w:val="left" w:pos="1080"/>
              </w:tabs>
              <w:spacing w:after="0" w:line="240" w:lineRule="auto"/>
              <w:jc w:val="both"/>
              <w:rPr>
                <w:rFonts w:ascii="Times New Roman" w:hAnsi="Times New Roman"/>
                <w:sz w:val="20"/>
                <w:szCs w:val="20"/>
              </w:rPr>
            </w:pPr>
            <w:r w:rsidRPr="00D32B38">
              <w:rPr>
                <w:rFonts w:ascii="Times New Roman" w:hAnsi="Times New Roman"/>
                <w:sz w:val="20"/>
                <w:szCs w:val="20"/>
              </w:rPr>
              <w:t>the water sample</w:t>
            </w:r>
          </w:p>
        </w:tc>
        <w:tc>
          <w:tcPr>
            <w:tcW w:w="0" w:type="auto"/>
            <w:shd w:val="clear" w:color="auto" w:fill="auto"/>
          </w:tcPr>
          <w:p w:rsidR="00D32B38" w:rsidRPr="00D32B38" w:rsidRDefault="00D32B38" w:rsidP="00D32B38">
            <w:pPr>
              <w:tabs>
                <w:tab w:val="left" w:pos="1080"/>
              </w:tabs>
              <w:spacing w:before="60"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D32B38">
              <w:rPr>
                <w:rFonts w:ascii="Times New Roman" w:hAnsi="Times New Roman"/>
                <w:sz w:val="20"/>
                <w:szCs w:val="20"/>
              </w:rPr>
              <w:t>Concentration (mg L</w:t>
            </w:r>
            <w:r w:rsidRPr="00D32B38">
              <w:rPr>
                <w:rFonts w:ascii="Times New Roman" w:hAnsi="Times New Roman"/>
                <w:sz w:val="20"/>
                <w:szCs w:val="20"/>
                <w:vertAlign w:val="superscript"/>
              </w:rPr>
              <w:noBreakHyphen/>
              <w:t>1</w:t>
            </w:r>
            <w:r w:rsidRPr="00D32B38">
              <w:rPr>
                <w:rFonts w:ascii="Times New Roman" w:hAnsi="Times New Roman"/>
                <w:sz w:val="20"/>
                <w:szCs w:val="20"/>
              </w:rPr>
              <w:t xml:space="preserve">) </w:t>
            </w:r>
          </w:p>
          <w:p w:rsidR="00D32B38" w:rsidRPr="00D32B38" w:rsidRDefault="00D32B38" w:rsidP="00D32B38">
            <w:pPr>
              <w:tabs>
                <w:tab w:val="left" w:pos="1080"/>
              </w:tabs>
              <w:spacing w:after="6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D32B38">
              <w:rPr>
                <w:rFonts w:ascii="Times New Roman" w:hAnsi="Times New Roman"/>
                <w:sz w:val="20"/>
                <w:szCs w:val="20"/>
              </w:rPr>
              <w:t>except pH</w:t>
            </w:r>
          </w:p>
        </w:tc>
      </w:tr>
      <w:tr w:rsidR="00D32B38" w:rsidRPr="00D32B38" w:rsidTr="00291727">
        <w:trPr>
          <w:cnfStyle w:val="000000100000" w:firstRow="0" w:lastRow="0" w:firstColumn="0" w:lastColumn="0" w:oddVBand="0" w:evenVBand="0" w:oddHBand="1"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32B38" w:rsidRPr="00D32B38" w:rsidRDefault="00D32B38" w:rsidP="00D32B38">
            <w:pPr>
              <w:tabs>
                <w:tab w:val="left" w:pos="1080"/>
              </w:tabs>
              <w:spacing w:before="60" w:after="0" w:line="240" w:lineRule="auto"/>
              <w:jc w:val="both"/>
              <w:rPr>
                <w:rFonts w:ascii="Times New Roman" w:hAnsi="Times New Roman"/>
                <w:b w:val="0"/>
                <w:sz w:val="20"/>
                <w:szCs w:val="20"/>
              </w:rPr>
            </w:pPr>
            <w:r w:rsidRPr="00D32B38">
              <w:rPr>
                <w:rFonts w:ascii="Times New Roman" w:hAnsi="Times New Roman"/>
                <w:b w:val="0"/>
                <w:sz w:val="20"/>
                <w:szCs w:val="20"/>
              </w:rPr>
              <w:t>pH</w:t>
            </w:r>
          </w:p>
        </w:tc>
        <w:tc>
          <w:tcPr>
            <w:tcW w:w="0" w:type="auto"/>
            <w:shd w:val="clear" w:color="auto" w:fill="auto"/>
          </w:tcPr>
          <w:p w:rsidR="00D32B38" w:rsidRPr="00D32B38" w:rsidRDefault="00D32B38" w:rsidP="00D32B38">
            <w:pPr>
              <w:tabs>
                <w:tab w:val="left" w:pos="1080"/>
              </w:tabs>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D32B38">
              <w:rPr>
                <w:rFonts w:ascii="Times New Roman" w:hAnsi="Times New Roman"/>
                <w:sz w:val="20"/>
                <w:szCs w:val="20"/>
              </w:rPr>
              <w:t>7.98</w:t>
            </w:r>
          </w:p>
        </w:tc>
      </w:tr>
      <w:tr w:rsidR="00D32B38" w:rsidRPr="00D32B38" w:rsidTr="00291727">
        <w:trPr>
          <w:trHeight w:val="22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32B38" w:rsidRPr="00D32B38" w:rsidRDefault="00D32B38" w:rsidP="00D32B38">
            <w:pPr>
              <w:tabs>
                <w:tab w:val="left" w:pos="1080"/>
              </w:tabs>
              <w:spacing w:before="60" w:after="0" w:line="240" w:lineRule="auto"/>
              <w:jc w:val="both"/>
              <w:rPr>
                <w:rFonts w:ascii="Times New Roman" w:hAnsi="Times New Roman"/>
                <w:b w:val="0"/>
                <w:sz w:val="20"/>
                <w:szCs w:val="20"/>
              </w:rPr>
            </w:pPr>
            <w:r w:rsidRPr="00D32B38">
              <w:rPr>
                <w:rFonts w:ascii="Times New Roman" w:hAnsi="Times New Roman"/>
                <w:b w:val="0"/>
                <w:sz w:val="20"/>
                <w:szCs w:val="20"/>
              </w:rPr>
              <w:t>Alkalinity</w:t>
            </w:r>
          </w:p>
        </w:tc>
        <w:tc>
          <w:tcPr>
            <w:tcW w:w="0" w:type="auto"/>
            <w:shd w:val="clear" w:color="auto" w:fill="auto"/>
          </w:tcPr>
          <w:p w:rsidR="00D32B38" w:rsidRPr="00D32B38" w:rsidRDefault="00D32B38" w:rsidP="00D32B38">
            <w:pPr>
              <w:tabs>
                <w:tab w:val="left" w:pos="1080"/>
              </w:tabs>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32B38">
              <w:rPr>
                <w:rFonts w:ascii="Times New Roman" w:hAnsi="Times New Roman"/>
                <w:sz w:val="20"/>
                <w:szCs w:val="20"/>
              </w:rPr>
              <w:t>96 as CaCo</w:t>
            </w:r>
            <w:r w:rsidRPr="00D32B38">
              <w:rPr>
                <w:rFonts w:ascii="Times New Roman" w:hAnsi="Times New Roman"/>
                <w:sz w:val="20"/>
                <w:szCs w:val="20"/>
                <w:vertAlign w:val="subscript"/>
              </w:rPr>
              <w:t>3</w:t>
            </w:r>
            <w:r w:rsidRPr="00D32B38">
              <w:rPr>
                <w:rFonts w:ascii="Times New Roman" w:hAnsi="Times New Roman"/>
                <w:sz w:val="20"/>
                <w:szCs w:val="20"/>
              </w:rPr>
              <w:t xml:space="preserve"> equivalent</w:t>
            </w:r>
          </w:p>
        </w:tc>
      </w:tr>
      <w:tr w:rsidR="00D32B38" w:rsidRPr="00D32B38" w:rsidTr="00291727">
        <w:trPr>
          <w:cnfStyle w:val="000000100000" w:firstRow="0" w:lastRow="0" w:firstColumn="0" w:lastColumn="0" w:oddVBand="0" w:evenVBand="0" w:oddHBand="1" w:evenHBand="0" w:firstRowFirstColumn="0" w:firstRowLastColumn="0" w:lastRowFirstColumn="0" w:lastRowLastColumn="0"/>
          <w:trHeight w:val="22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32B38" w:rsidRPr="00D32B38" w:rsidRDefault="00D32B38" w:rsidP="00D32B38">
            <w:pPr>
              <w:tabs>
                <w:tab w:val="left" w:pos="1080"/>
              </w:tabs>
              <w:spacing w:before="60" w:after="0" w:line="240" w:lineRule="auto"/>
              <w:jc w:val="both"/>
              <w:rPr>
                <w:rFonts w:ascii="Times New Roman" w:hAnsi="Times New Roman"/>
                <w:b w:val="0"/>
                <w:sz w:val="20"/>
                <w:szCs w:val="20"/>
              </w:rPr>
            </w:pPr>
            <w:r w:rsidRPr="00D32B38">
              <w:rPr>
                <w:rFonts w:ascii="Times New Roman" w:hAnsi="Times New Roman"/>
                <w:b w:val="0"/>
                <w:sz w:val="20"/>
                <w:szCs w:val="20"/>
              </w:rPr>
              <w:t>Total hardness</w:t>
            </w:r>
          </w:p>
        </w:tc>
        <w:tc>
          <w:tcPr>
            <w:tcW w:w="0" w:type="auto"/>
            <w:shd w:val="clear" w:color="auto" w:fill="auto"/>
          </w:tcPr>
          <w:p w:rsidR="00D32B38" w:rsidRPr="00D32B38" w:rsidRDefault="00D32B38" w:rsidP="00D32B38">
            <w:pPr>
              <w:tabs>
                <w:tab w:val="left" w:pos="1080"/>
              </w:tabs>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D32B38">
              <w:rPr>
                <w:rFonts w:ascii="Times New Roman" w:hAnsi="Times New Roman"/>
                <w:sz w:val="20"/>
                <w:szCs w:val="20"/>
              </w:rPr>
              <w:t>161 as CaCo</w:t>
            </w:r>
            <w:r w:rsidRPr="00D32B38">
              <w:rPr>
                <w:rFonts w:ascii="Times New Roman" w:hAnsi="Times New Roman"/>
                <w:sz w:val="20"/>
                <w:szCs w:val="20"/>
                <w:vertAlign w:val="subscript"/>
              </w:rPr>
              <w:t>3</w:t>
            </w:r>
            <w:r w:rsidRPr="00D32B38">
              <w:rPr>
                <w:rFonts w:ascii="Times New Roman" w:hAnsi="Times New Roman"/>
                <w:sz w:val="20"/>
                <w:szCs w:val="20"/>
              </w:rPr>
              <w:t xml:space="preserve"> equivalent</w:t>
            </w:r>
          </w:p>
        </w:tc>
      </w:tr>
      <w:tr w:rsidR="00D32B38" w:rsidRPr="00D32B38" w:rsidTr="00291727">
        <w:trPr>
          <w:trHeight w:val="22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32B38" w:rsidRPr="00D32B38" w:rsidRDefault="00D32B38" w:rsidP="00D32B38">
            <w:pPr>
              <w:tabs>
                <w:tab w:val="left" w:pos="1080"/>
              </w:tabs>
              <w:spacing w:before="60" w:after="0" w:line="240" w:lineRule="auto"/>
              <w:jc w:val="both"/>
              <w:rPr>
                <w:rFonts w:ascii="Times New Roman" w:hAnsi="Times New Roman"/>
                <w:b w:val="0"/>
                <w:sz w:val="20"/>
                <w:szCs w:val="20"/>
              </w:rPr>
            </w:pPr>
            <w:r w:rsidRPr="00D32B38">
              <w:rPr>
                <w:rFonts w:ascii="Times New Roman" w:hAnsi="Times New Roman"/>
                <w:b w:val="0"/>
                <w:sz w:val="20"/>
                <w:szCs w:val="20"/>
              </w:rPr>
              <w:t>Chloride</w:t>
            </w:r>
          </w:p>
        </w:tc>
        <w:tc>
          <w:tcPr>
            <w:tcW w:w="0" w:type="auto"/>
            <w:shd w:val="clear" w:color="auto" w:fill="auto"/>
          </w:tcPr>
          <w:p w:rsidR="00D32B38" w:rsidRPr="00D32B38" w:rsidRDefault="00D32B38" w:rsidP="00D32B38">
            <w:pPr>
              <w:tabs>
                <w:tab w:val="left" w:pos="1080"/>
              </w:tabs>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32B38">
              <w:rPr>
                <w:rFonts w:ascii="Times New Roman" w:hAnsi="Times New Roman"/>
                <w:sz w:val="20"/>
                <w:szCs w:val="20"/>
              </w:rPr>
              <w:t>109</w:t>
            </w:r>
          </w:p>
        </w:tc>
      </w:tr>
      <w:tr w:rsidR="00D32B38" w:rsidRPr="00D32B38" w:rsidTr="00291727">
        <w:trPr>
          <w:cnfStyle w:val="000000100000" w:firstRow="0" w:lastRow="0" w:firstColumn="0" w:lastColumn="0" w:oddVBand="0" w:evenVBand="0" w:oddHBand="1" w:evenHBand="0" w:firstRowFirstColumn="0" w:firstRowLastColumn="0" w:lastRowFirstColumn="0" w:lastRowLastColumn="0"/>
          <w:trHeight w:val="22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32B38" w:rsidRPr="00D32B38" w:rsidRDefault="00D32B38" w:rsidP="00D32B38">
            <w:pPr>
              <w:tabs>
                <w:tab w:val="left" w:pos="1080"/>
              </w:tabs>
              <w:spacing w:before="60" w:after="0" w:line="240" w:lineRule="auto"/>
              <w:jc w:val="both"/>
              <w:rPr>
                <w:rFonts w:ascii="Times New Roman" w:hAnsi="Times New Roman"/>
                <w:b w:val="0"/>
                <w:sz w:val="20"/>
                <w:szCs w:val="20"/>
              </w:rPr>
            </w:pPr>
            <w:r w:rsidRPr="00D32B38">
              <w:rPr>
                <w:rFonts w:ascii="Times New Roman" w:hAnsi="Times New Roman"/>
                <w:b w:val="0"/>
                <w:sz w:val="20"/>
                <w:szCs w:val="20"/>
              </w:rPr>
              <w:t>Sulphate</w:t>
            </w:r>
          </w:p>
        </w:tc>
        <w:tc>
          <w:tcPr>
            <w:tcW w:w="0" w:type="auto"/>
            <w:shd w:val="clear" w:color="auto" w:fill="auto"/>
          </w:tcPr>
          <w:p w:rsidR="00D32B38" w:rsidRPr="00D32B38" w:rsidRDefault="00D32B38" w:rsidP="00D32B38">
            <w:pPr>
              <w:tabs>
                <w:tab w:val="left" w:pos="1080"/>
              </w:tabs>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D32B38">
              <w:rPr>
                <w:rFonts w:ascii="Times New Roman" w:hAnsi="Times New Roman"/>
                <w:sz w:val="20"/>
                <w:szCs w:val="20"/>
              </w:rPr>
              <w:t>42</w:t>
            </w:r>
          </w:p>
        </w:tc>
      </w:tr>
      <w:tr w:rsidR="00D32B38" w:rsidRPr="00D32B38" w:rsidTr="00291727">
        <w:trPr>
          <w:trHeight w:val="238"/>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32B38" w:rsidRPr="00D32B38" w:rsidRDefault="00D32B38" w:rsidP="00D32B38">
            <w:pPr>
              <w:tabs>
                <w:tab w:val="left" w:pos="1080"/>
              </w:tabs>
              <w:spacing w:before="60" w:after="0" w:line="240" w:lineRule="auto"/>
              <w:jc w:val="both"/>
              <w:rPr>
                <w:rFonts w:ascii="Times New Roman" w:hAnsi="Times New Roman"/>
                <w:b w:val="0"/>
                <w:sz w:val="20"/>
                <w:szCs w:val="20"/>
              </w:rPr>
            </w:pPr>
            <w:r w:rsidRPr="00D32B38">
              <w:rPr>
                <w:rFonts w:ascii="Times New Roman" w:hAnsi="Times New Roman"/>
                <w:b w:val="0"/>
                <w:sz w:val="20"/>
                <w:szCs w:val="20"/>
              </w:rPr>
              <w:t>Fluoride</w:t>
            </w:r>
          </w:p>
        </w:tc>
        <w:tc>
          <w:tcPr>
            <w:tcW w:w="0" w:type="auto"/>
            <w:shd w:val="clear" w:color="auto" w:fill="auto"/>
          </w:tcPr>
          <w:p w:rsidR="00D32B38" w:rsidRPr="00D32B38" w:rsidRDefault="00D32B38" w:rsidP="00D32B38">
            <w:pPr>
              <w:tabs>
                <w:tab w:val="left" w:pos="1080"/>
              </w:tabs>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32B38">
              <w:rPr>
                <w:rFonts w:ascii="Times New Roman" w:hAnsi="Times New Roman"/>
                <w:sz w:val="20"/>
                <w:szCs w:val="20"/>
              </w:rPr>
              <w:t>3.3</w:t>
            </w:r>
          </w:p>
        </w:tc>
      </w:tr>
    </w:tbl>
    <w:p w:rsidR="00D32B38" w:rsidRPr="00D32B38" w:rsidRDefault="00D32B38" w:rsidP="00D32B38">
      <w:pPr>
        <w:tabs>
          <w:tab w:val="left" w:pos="1080"/>
        </w:tabs>
        <w:spacing w:after="0" w:line="240" w:lineRule="auto"/>
        <w:jc w:val="center"/>
        <w:rPr>
          <w:rFonts w:ascii="Times New Roman" w:hAnsi="Times New Roman"/>
          <w:b/>
          <w:sz w:val="20"/>
          <w:szCs w:val="20"/>
        </w:rPr>
      </w:pP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D32B38" w:rsidRPr="00B01F80" w:rsidRDefault="00D32B38" w:rsidP="00D32B38">
      <w:pPr>
        <w:tabs>
          <w:tab w:val="left" w:pos="1080"/>
        </w:tabs>
        <w:spacing w:after="0" w:line="240" w:lineRule="auto"/>
        <w:jc w:val="both"/>
        <w:rPr>
          <w:rFonts w:ascii="Times New Roman" w:hAnsi="Times New Roman"/>
          <w:b/>
          <w:sz w:val="20"/>
          <w:szCs w:val="20"/>
        </w:rPr>
      </w:pPr>
      <w:r w:rsidRPr="005B0320">
        <w:rPr>
          <w:rFonts w:ascii="Times New Roman" w:hAnsi="Times New Roman"/>
          <w:b/>
          <w:bCs/>
          <w:sz w:val="20"/>
          <w:szCs w:val="20"/>
        </w:rPr>
        <w:t>Influence of flow rate</w:t>
      </w:r>
    </w:p>
    <w:p w:rsidR="00D32B38" w:rsidRPr="005B0320" w:rsidRDefault="00D32B38" w:rsidP="00D32B38">
      <w:pPr>
        <w:tabs>
          <w:tab w:val="left" w:pos="1080"/>
        </w:tabs>
        <w:spacing w:after="0" w:line="240" w:lineRule="auto"/>
        <w:jc w:val="both"/>
        <w:rPr>
          <w:rFonts w:ascii="Times New Roman" w:hAnsi="Times New Roman"/>
          <w:i/>
          <w:sz w:val="20"/>
          <w:szCs w:val="20"/>
        </w:rPr>
      </w:pPr>
      <w:r w:rsidRPr="005B0320">
        <w:rPr>
          <w:rFonts w:ascii="Times New Roman" w:hAnsi="Times New Roman"/>
          <w:sz w:val="20"/>
          <w:szCs w:val="20"/>
        </w:rPr>
        <w:t>The capacities at various flow rates obtained for GPAA, GTCP and CMR are summarized in Table 2. It was found that the fluoride removal is almost constant 1.694 ± 0.03 mg g</w:t>
      </w:r>
      <w:r w:rsidRPr="005B0320">
        <w:rPr>
          <w:rFonts w:ascii="Times New Roman" w:hAnsi="Times New Roman"/>
          <w:sz w:val="20"/>
          <w:szCs w:val="20"/>
          <w:vertAlign w:val="superscript"/>
        </w:rPr>
        <w:t>-1</w:t>
      </w:r>
      <w:r w:rsidRPr="005B0320">
        <w:rPr>
          <w:rFonts w:ascii="Times New Roman" w:hAnsi="Times New Roman"/>
          <w:sz w:val="20"/>
          <w:szCs w:val="20"/>
        </w:rPr>
        <w:t xml:space="preserve"> for GPAA, 1.86 ± 0.02 mg g</w:t>
      </w:r>
      <w:r w:rsidRPr="005B0320">
        <w:rPr>
          <w:rFonts w:ascii="Times New Roman" w:hAnsi="Times New Roman"/>
          <w:sz w:val="20"/>
          <w:szCs w:val="20"/>
          <w:vertAlign w:val="superscript"/>
        </w:rPr>
        <w:t>-1</w:t>
      </w:r>
      <w:r>
        <w:rPr>
          <w:rFonts w:ascii="Times New Roman" w:hAnsi="Times New Roman"/>
          <w:sz w:val="20"/>
          <w:szCs w:val="20"/>
        </w:rPr>
        <w:t xml:space="preserve">for GTCP and 2.36 ± 0.03 </w:t>
      </w:r>
      <w:r w:rsidRPr="005B0320">
        <w:rPr>
          <w:rFonts w:ascii="Times New Roman" w:hAnsi="Times New Roman"/>
          <w:sz w:val="20"/>
          <w:szCs w:val="20"/>
        </w:rPr>
        <w:t xml:space="preserve">mg g </w:t>
      </w:r>
      <w:r w:rsidRPr="005B0320">
        <w:rPr>
          <w:rFonts w:ascii="Times New Roman" w:hAnsi="Times New Roman"/>
          <w:sz w:val="20"/>
          <w:szCs w:val="20"/>
          <w:vertAlign w:val="superscript"/>
        </w:rPr>
        <w:t>-1</w:t>
      </w:r>
      <w:r w:rsidRPr="005B0320">
        <w:rPr>
          <w:rFonts w:ascii="Times New Roman" w:hAnsi="Times New Roman"/>
          <w:sz w:val="20"/>
          <w:szCs w:val="20"/>
        </w:rPr>
        <w:t xml:space="preserve"> for CMR  up to flow rates 12 mL min</w:t>
      </w:r>
      <w:r w:rsidRPr="005B0320">
        <w:rPr>
          <w:rFonts w:ascii="Times New Roman" w:hAnsi="Times New Roman"/>
          <w:sz w:val="20"/>
          <w:szCs w:val="20"/>
          <w:vertAlign w:val="superscript"/>
        </w:rPr>
        <w:t>-1</w:t>
      </w:r>
      <w:r w:rsidRPr="005B0320">
        <w:rPr>
          <w:rFonts w:ascii="Times New Roman" w:hAnsi="Times New Roman"/>
          <w:sz w:val="20"/>
          <w:szCs w:val="20"/>
        </w:rPr>
        <w:t>.</w:t>
      </w:r>
      <w:r w:rsidRPr="005B0320">
        <w:rPr>
          <w:rFonts w:ascii="Times New Roman" w:hAnsi="Times New Roman"/>
          <w:sz w:val="20"/>
          <w:szCs w:val="20"/>
          <w:vertAlign w:val="superscript"/>
        </w:rPr>
        <w:t xml:space="preserve"> </w:t>
      </w:r>
      <w:r w:rsidRPr="005B0320">
        <w:rPr>
          <w:rFonts w:ascii="Times New Roman" w:hAnsi="Times New Roman"/>
          <w:sz w:val="20"/>
          <w:szCs w:val="20"/>
        </w:rPr>
        <w:t>At a higher flow rate of 15 mL min</w:t>
      </w:r>
      <w:r w:rsidRPr="005B0320">
        <w:rPr>
          <w:rFonts w:ascii="Times New Roman" w:hAnsi="Times New Roman"/>
          <w:sz w:val="20"/>
          <w:szCs w:val="20"/>
          <w:vertAlign w:val="superscript"/>
        </w:rPr>
        <w:t>-1</w:t>
      </w:r>
      <w:r w:rsidRPr="005B0320">
        <w:rPr>
          <w:rFonts w:ascii="Times New Roman" w:hAnsi="Times New Roman"/>
          <w:sz w:val="20"/>
          <w:szCs w:val="20"/>
        </w:rPr>
        <w:t xml:space="preserve"> the fluoride removal was found to be drastically reduced to 1.165 mg g </w:t>
      </w:r>
      <w:r w:rsidRPr="005B0320">
        <w:rPr>
          <w:rFonts w:ascii="Times New Roman" w:hAnsi="Times New Roman"/>
          <w:sz w:val="20"/>
          <w:szCs w:val="20"/>
          <w:vertAlign w:val="superscript"/>
        </w:rPr>
        <w:t>-1</w:t>
      </w:r>
      <w:r w:rsidRPr="005B0320">
        <w:rPr>
          <w:rFonts w:ascii="Times New Roman" w:hAnsi="Times New Roman"/>
          <w:sz w:val="20"/>
          <w:szCs w:val="20"/>
        </w:rPr>
        <w:t>, 1.506 mg g</w:t>
      </w:r>
      <w:r w:rsidRPr="005B0320">
        <w:rPr>
          <w:rFonts w:ascii="Times New Roman" w:hAnsi="Times New Roman"/>
          <w:sz w:val="20"/>
          <w:szCs w:val="20"/>
          <w:vertAlign w:val="superscript"/>
        </w:rPr>
        <w:t>-1</w:t>
      </w:r>
      <w:r w:rsidRPr="005B0320">
        <w:rPr>
          <w:rFonts w:ascii="Times New Roman" w:hAnsi="Times New Roman"/>
          <w:sz w:val="20"/>
          <w:szCs w:val="20"/>
        </w:rPr>
        <w:t xml:space="preserve"> and 1.9175 mg g </w:t>
      </w:r>
      <w:r w:rsidRPr="005B0320">
        <w:rPr>
          <w:rFonts w:ascii="Times New Roman" w:hAnsi="Times New Roman"/>
          <w:sz w:val="20"/>
          <w:szCs w:val="20"/>
          <w:vertAlign w:val="superscript"/>
        </w:rPr>
        <w:t xml:space="preserve">-1 </w:t>
      </w:r>
      <w:r w:rsidRPr="005B0320">
        <w:rPr>
          <w:rFonts w:ascii="Times New Roman" w:hAnsi="Times New Roman"/>
          <w:sz w:val="20"/>
          <w:szCs w:val="20"/>
        </w:rPr>
        <w:t>for the respective adsorbents. It may be concluded that at lower flow rates the fluoride ions have sufficient time to reach the reaction sites and get adsorbed. At higher flow rates there is a reduced interaction between the fluoride and the adsorbent and hence there was a rapid fall in the capacity of adsorbents for fluoride. Therefore, in all subsequent experiments, a flow rate of</w:t>
      </w:r>
      <w:r>
        <w:rPr>
          <w:rFonts w:ascii="Times New Roman" w:hAnsi="Times New Roman"/>
          <w:sz w:val="20"/>
          <w:szCs w:val="20"/>
        </w:rPr>
        <w:t xml:space="preserve"> 10 mL/min </w:t>
      </w:r>
      <w:r w:rsidRPr="005B0320">
        <w:rPr>
          <w:rFonts w:ascii="Times New Roman" w:hAnsi="Times New Roman"/>
          <w:sz w:val="20"/>
          <w:szCs w:val="20"/>
        </w:rPr>
        <w:t>was employed for all the three adsorbents.</w:t>
      </w:r>
    </w:p>
    <w:p w:rsidR="00D32B38" w:rsidRDefault="00D32B38" w:rsidP="00232D8F">
      <w:pPr>
        <w:spacing w:after="0" w:line="240" w:lineRule="auto"/>
        <w:jc w:val="both"/>
        <w:rPr>
          <w:rFonts w:ascii="Times New Roman" w:hAnsi="Times New Roman"/>
          <w:b/>
          <w:sz w:val="20"/>
          <w:szCs w:val="20"/>
        </w:rPr>
      </w:pPr>
    </w:p>
    <w:p w:rsidR="00D32B38" w:rsidRDefault="00D32B38" w:rsidP="00D32B38">
      <w:pPr>
        <w:spacing w:after="0" w:line="240" w:lineRule="auto"/>
        <w:rPr>
          <w:rFonts w:ascii="Times New Roman" w:hAnsi="Times New Roman"/>
          <w:b/>
          <w:sz w:val="20"/>
          <w:szCs w:val="20"/>
        </w:rPr>
      </w:pPr>
    </w:p>
    <w:p w:rsidR="00D32B38" w:rsidRPr="001E3394" w:rsidRDefault="00D32B38" w:rsidP="00D32B38">
      <w:pPr>
        <w:spacing w:after="0" w:line="240" w:lineRule="auto"/>
        <w:jc w:val="center"/>
        <w:rPr>
          <w:rFonts w:ascii="Times New Roman" w:hAnsi="Times New Roman"/>
        </w:rPr>
      </w:pPr>
      <w:r w:rsidRPr="001E3394">
        <w:rPr>
          <w:rFonts w:ascii="Times New Roman" w:hAnsi="Times New Roman"/>
          <w:sz w:val="20"/>
          <w:szCs w:val="20"/>
        </w:rPr>
        <w:t>Table 2</w:t>
      </w:r>
      <w:r>
        <w:rPr>
          <w:rFonts w:ascii="Times New Roman" w:hAnsi="Times New Roman"/>
        </w:rPr>
        <w:t xml:space="preserve">. </w:t>
      </w:r>
      <w:r w:rsidR="00232D8F">
        <w:rPr>
          <w:rFonts w:ascii="Times New Roman" w:hAnsi="Times New Roman"/>
        </w:rPr>
        <w:t xml:space="preserve"> </w:t>
      </w:r>
      <w:r w:rsidRPr="001E3394">
        <w:rPr>
          <w:rFonts w:ascii="Times New Roman" w:hAnsi="Times New Roman"/>
          <w:sz w:val="20"/>
          <w:szCs w:val="20"/>
        </w:rPr>
        <w:t>The capacities of various flow rates obtained for GPAA, GTCP and CMR</w:t>
      </w:r>
    </w:p>
    <w:tbl>
      <w:tblPr>
        <w:tblStyle w:val="LightShading"/>
        <w:tblpPr w:leftFromText="180" w:rightFromText="180" w:vertAnchor="text" w:horzAnchor="margin" w:tblpXSpec="center" w:tblpY="110"/>
        <w:tblW w:w="0" w:type="auto"/>
        <w:tblLook w:val="04A0" w:firstRow="1" w:lastRow="0" w:firstColumn="1" w:lastColumn="0" w:noHBand="0" w:noVBand="1"/>
      </w:tblPr>
      <w:tblGrid>
        <w:gridCol w:w="1446"/>
        <w:gridCol w:w="1717"/>
        <w:gridCol w:w="936"/>
        <w:gridCol w:w="936"/>
        <w:gridCol w:w="936"/>
        <w:gridCol w:w="936"/>
        <w:gridCol w:w="40"/>
      </w:tblGrid>
      <w:tr w:rsidR="00A1772D" w:rsidRPr="009D1F75" w:rsidTr="00A177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6" w:type="dxa"/>
            <w:vMerge w:val="restart"/>
            <w:shd w:val="clear" w:color="auto" w:fill="auto"/>
          </w:tcPr>
          <w:p w:rsidR="00A1772D" w:rsidRPr="00B01F80" w:rsidRDefault="00A1772D" w:rsidP="002558A0">
            <w:pPr>
              <w:spacing w:before="60" w:after="0" w:line="240" w:lineRule="auto"/>
              <w:rPr>
                <w:rFonts w:ascii="Times New Roman" w:hAnsi="Times New Roman"/>
                <w:b w:val="0"/>
                <w:sz w:val="20"/>
                <w:szCs w:val="20"/>
              </w:rPr>
            </w:pPr>
            <w:r w:rsidRPr="00B01F80">
              <w:rPr>
                <w:rFonts w:ascii="Times New Roman" w:hAnsi="Times New Roman"/>
                <w:sz w:val="20"/>
                <w:szCs w:val="20"/>
              </w:rPr>
              <w:t>Adsorbents</w:t>
            </w:r>
          </w:p>
        </w:tc>
        <w:tc>
          <w:tcPr>
            <w:tcW w:w="0" w:type="auto"/>
            <w:vMerge w:val="restart"/>
            <w:shd w:val="clear" w:color="auto" w:fill="auto"/>
          </w:tcPr>
          <w:p w:rsidR="00A1772D" w:rsidRDefault="00A1772D" w:rsidP="002558A0">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01F80">
              <w:rPr>
                <w:rFonts w:ascii="Times New Roman" w:hAnsi="Times New Roman"/>
                <w:sz w:val="20"/>
                <w:szCs w:val="20"/>
              </w:rPr>
              <w:t>Fixed bed heights</w:t>
            </w:r>
          </w:p>
          <w:p w:rsidR="00A1772D" w:rsidRPr="00B01F80" w:rsidRDefault="00A1772D" w:rsidP="00A1772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Pr>
                <w:rFonts w:ascii="Times New Roman" w:hAnsi="Times New Roman"/>
                <w:sz w:val="20"/>
                <w:szCs w:val="20"/>
              </w:rPr>
              <w:t>(cm)</w:t>
            </w:r>
          </w:p>
        </w:tc>
        <w:tc>
          <w:tcPr>
            <w:tcW w:w="3784" w:type="dxa"/>
            <w:gridSpan w:val="5"/>
            <w:shd w:val="clear" w:color="auto" w:fill="auto"/>
          </w:tcPr>
          <w:p w:rsidR="00A1772D" w:rsidRPr="005D5611" w:rsidRDefault="00A1772D" w:rsidP="002558A0">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5D5611">
              <w:rPr>
                <w:rFonts w:ascii="Times New Roman" w:hAnsi="Times New Roman"/>
                <w:sz w:val="20"/>
                <w:szCs w:val="20"/>
              </w:rPr>
              <w:t xml:space="preserve">Capacities at various flow rate (mg g </w:t>
            </w:r>
            <w:r w:rsidRPr="005D5611">
              <w:rPr>
                <w:rFonts w:ascii="Times New Roman" w:hAnsi="Times New Roman"/>
                <w:sz w:val="20"/>
                <w:szCs w:val="20"/>
                <w:vertAlign w:val="superscript"/>
              </w:rPr>
              <w:noBreakHyphen/>
              <w:t>1</w:t>
            </w:r>
            <w:r w:rsidRPr="005D5611">
              <w:rPr>
                <w:rFonts w:ascii="Times New Roman" w:hAnsi="Times New Roman"/>
                <w:sz w:val="20"/>
                <w:szCs w:val="20"/>
              </w:rPr>
              <w:t>)</w:t>
            </w:r>
          </w:p>
        </w:tc>
      </w:tr>
      <w:tr w:rsidR="00A1772D" w:rsidRPr="009D1F75" w:rsidTr="002558A0">
        <w:trPr>
          <w:gridAfter w:val="1"/>
          <w:cnfStyle w:val="000000100000" w:firstRow="0" w:lastRow="0" w:firstColumn="0" w:lastColumn="0" w:oddVBand="0" w:evenVBand="0" w:oddHBand="1" w:evenHBand="0" w:firstRowFirstColumn="0" w:firstRowLastColumn="0" w:lastRowFirstColumn="0" w:lastRowLastColumn="0"/>
          <w:wAfter w:w="40" w:type="dxa"/>
        </w:trPr>
        <w:tc>
          <w:tcPr>
            <w:cnfStyle w:val="001000000000" w:firstRow="0" w:lastRow="0" w:firstColumn="1" w:lastColumn="0" w:oddVBand="0" w:evenVBand="0" w:oddHBand="0" w:evenHBand="0" w:firstRowFirstColumn="0" w:firstRowLastColumn="0" w:lastRowFirstColumn="0" w:lastRowLastColumn="0"/>
            <w:tcW w:w="1446" w:type="dxa"/>
            <w:vMerge/>
            <w:tcBorders>
              <w:bottom w:val="single" w:sz="4" w:space="0" w:color="auto"/>
            </w:tcBorders>
            <w:shd w:val="clear" w:color="auto" w:fill="auto"/>
          </w:tcPr>
          <w:p w:rsidR="00A1772D" w:rsidRPr="00B01F80" w:rsidRDefault="00A1772D" w:rsidP="00A1772D">
            <w:pPr>
              <w:spacing w:after="0" w:line="240" w:lineRule="auto"/>
              <w:jc w:val="center"/>
              <w:rPr>
                <w:rFonts w:ascii="Times New Roman" w:hAnsi="Times New Roman"/>
                <w:b w:val="0"/>
                <w:sz w:val="20"/>
                <w:szCs w:val="20"/>
              </w:rPr>
            </w:pPr>
          </w:p>
        </w:tc>
        <w:tc>
          <w:tcPr>
            <w:tcW w:w="0" w:type="auto"/>
            <w:vMerge/>
            <w:tcBorders>
              <w:bottom w:val="single" w:sz="4" w:space="0" w:color="auto"/>
            </w:tcBorders>
            <w:shd w:val="clear" w:color="auto" w:fill="auto"/>
          </w:tcPr>
          <w:p w:rsidR="00A1772D" w:rsidRPr="00B01F80" w:rsidRDefault="00A1772D" w:rsidP="00A1772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p>
        </w:tc>
        <w:tc>
          <w:tcPr>
            <w:tcW w:w="936" w:type="dxa"/>
            <w:tcBorders>
              <w:bottom w:val="single" w:sz="4" w:space="0" w:color="auto"/>
            </w:tcBorders>
            <w:shd w:val="clear" w:color="auto" w:fill="auto"/>
          </w:tcPr>
          <w:p w:rsidR="00A1772D" w:rsidRDefault="00A1772D" w:rsidP="00A1772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B01F80">
              <w:rPr>
                <w:rFonts w:ascii="Times New Roman" w:hAnsi="Times New Roman"/>
                <w:b/>
                <w:sz w:val="20"/>
                <w:szCs w:val="20"/>
              </w:rPr>
              <w:t>7 mL</w:t>
            </w:r>
          </w:p>
          <w:p w:rsidR="00A1772D" w:rsidRPr="00B01F80" w:rsidRDefault="00A1772D" w:rsidP="00A1772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B01F80">
              <w:rPr>
                <w:rFonts w:ascii="Times New Roman" w:hAnsi="Times New Roman"/>
                <w:b/>
                <w:sz w:val="20"/>
                <w:szCs w:val="20"/>
              </w:rPr>
              <w:t>(min</w:t>
            </w:r>
            <w:r w:rsidRPr="00B01F80">
              <w:rPr>
                <w:rFonts w:ascii="Times New Roman" w:hAnsi="Times New Roman"/>
                <w:b/>
                <w:sz w:val="20"/>
                <w:szCs w:val="20"/>
                <w:vertAlign w:val="superscript"/>
              </w:rPr>
              <w:t>-1</w:t>
            </w:r>
            <w:r w:rsidRPr="00B01F80">
              <w:rPr>
                <w:rFonts w:ascii="Times New Roman" w:hAnsi="Times New Roman"/>
                <w:b/>
                <w:sz w:val="20"/>
                <w:szCs w:val="20"/>
              </w:rPr>
              <w:t>)</w:t>
            </w:r>
          </w:p>
        </w:tc>
        <w:tc>
          <w:tcPr>
            <w:tcW w:w="936" w:type="dxa"/>
            <w:tcBorders>
              <w:bottom w:val="single" w:sz="4" w:space="0" w:color="auto"/>
            </w:tcBorders>
            <w:shd w:val="clear" w:color="auto" w:fill="auto"/>
          </w:tcPr>
          <w:p w:rsidR="00A1772D" w:rsidRPr="005D5611" w:rsidRDefault="00A1772D" w:rsidP="00A1772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5D5611">
              <w:rPr>
                <w:rFonts w:ascii="Times New Roman" w:hAnsi="Times New Roman"/>
                <w:b/>
                <w:sz w:val="20"/>
                <w:szCs w:val="20"/>
              </w:rPr>
              <w:t>10 mL</w:t>
            </w:r>
          </w:p>
          <w:p w:rsidR="00A1772D" w:rsidRPr="005D5611" w:rsidRDefault="00A1772D" w:rsidP="00A1772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5D5611">
              <w:rPr>
                <w:rFonts w:ascii="Times New Roman" w:hAnsi="Times New Roman"/>
                <w:b/>
                <w:sz w:val="20"/>
                <w:szCs w:val="20"/>
              </w:rPr>
              <w:t>(min</w:t>
            </w:r>
            <w:r w:rsidRPr="005D5611">
              <w:rPr>
                <w:rFonts w:ascii="Times New Roman" w:hAnsi="Times New Roman"/>
                <w:b/>
                <w:sz w:val="20"/>
                <w:szCs w:val="20"/>
                <w:vertAlign w:val="superscript"/>
              </w:rPr>
              <w:t>-1</w:t>
            </w:r>
            <w:r w:rsidRPr="005D5611">
              <w:rPr>
                <w:rFonts w:ascii="Times New Roman" w:hAnsi="Times New Roman"/>
                <w:b/>
                <w:sz w:val="20"/>
                <w:szCs w:val="20"/>
              </w:rPr>
              <w:t>)</w:t>
            </w:r>
          </w:p>
        </w:tc>
        <w:tc>
          <w:tcPr>
            <w:tcW w:w="936" w:type="dxa"/>
            <w:tcBorders>
              <w:bottom w:val="single" w:sz="4" w:space="0" w:color="auto"/>
            </w:tcBorders>
            <w:shd w:val="clear" w:color="auto" w:fill="auto"/>
          </w:tcPr>
          <w:p w:rsidR="00A1772D" w:rsidRDefault="00A1772D" w:rsidP="00A1772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B01F80">
              <w:rPr>
                <w:rFonts w:ascii="Times New Roman" w:hAnsi="Times New Roman"/>
                <w:b/>
                <w:sz w:val="20"/>
                <w:szCs w:val="20"/>
              </w:rPr>
              <w:t>12 mL</w:t>
            </w:r>
          </w:p>
          <w:p w:rsidR="00A1772D" w:rsidRPr="00B01F80" w:rsidRDefault="00A1772D" w:rsidP="00A1772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B01F80">
              <w:rPr>
                <w:rFonts w:ascii="Times New Roman" w:hAnsi="Times New Roman"/>
                <w:b/>
                <w:sz w:val="20"/>
                <w:szCs w:val="20"/>
              </w:rPr>
              <w:t>(min</w:t>
            </w:r>
            <w:r w:rsidRPr="00B01F80">
              <w:rPr>
                <w:rFonts w:ascii="Times New Roman" w:hAnsi="Times New Roman"/>
                <w:b/>
                <w:sz w:val="20"/>
                <w:szCs w:val="20"/>
                <w:vertAlign w:val="superscript"/>
              </w:rPr>
              <w:t>-1</w:t>
            </w:r>
            <w:r w:rsidRPr="00B01F80">
              <w:rPr>
                <w:rFonts w:ascii="Times New Roman" w:hAnsi="Times New Roman"/>
                <w:b/>
                <w:sz w:val="20"/>
                <w:szCs w:val="20"/>
              </w:rPr>
              <w:t>)</w:t>
            </w:r>
          </w:p>
        </w:tc>
        <w:tc>
          <w:tcPr>
            <w:tcW w:w="936" w:type="dxa"/>
            <w:tcBorders>
              <w:bottom w:val="single" w:sz="4" w:space="0" w:color="auto"/>
            </w:tcBorders>
            <w:shd w:val="clear" w:color="auto" w:fill="auto"/>
          </w:tcPr>
          <w:p w:rsidR="00A1772D" w:rsidRDefault="00A1772D" w:rsidP="00A1772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B01F80">
              <w:rPr>
                <w:rFonts w:ascii="Times New Roman" w:hAnsi="Times New Roman"/>
                <w:b/>
                <w:sz w:val="20"/>
                <w:szCs w:val="20"/>
              </w:rPr>
              <w:t>15 mL</w:t>
            </w:r>
          </w:p>
          <w:p w:rsidR="00A1772D" w:rsidRPr="00B01F80" w:rsidRDefault="00A1772D" w:rsidP="002558A0">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(min</w:t>
            </w:r>
            <w:r w:rsidRPr="00B01F80">
              <w:rPr>
                <w:rFonts w:ascii="Times New Roman" w:hAnsi="Times New Roman"/>
                <w:b/>
                <w:sz w:val="20"/>
                <w:szCs w:val="20"/>
                <w:vertAlign w:val="superscript"/>
              </w:rPr>
              <w:t>-1</w:t>
            </w:r>
            <w:r w:rsidRPr="00B01F80">
              <w:rPr>
                <w:rFonts w:ascii="Times New Roman" w:hAnsi="Times New Roman"/>
                <w:b/>
                <w:sz w:val="20"/>
                <w:szCs w:val="20"/>
              </w:rPr>
              <w:t>)</w:t>
            </w:r>
          </w:p>
        </w:tc>
      </w:tr>
      <w:tr w:rsidR="00A1772D" w:rsidRPr="009D1F75" w:rsidTr="002558A0">
        <w:trPr>
          <w:gridAfter w:val="1"/>
          <w:wAfter w:w="40" w:type="dxa"/>
          <w:trHeight w:val="70"/>
        </w:trPr>
        <w:tc>
          <w:tcPr>
            <w:cnfStyle w:val="001000000000" w:firstRow="0" w:lastRow="0" w:firstColumn="1" w:lastColumn="0" w:oddVBand="0" w:evenVBand="0" w:oddHBand="0" w:evenHBand="0" w:firstRowFirstColumn="0" w:firstRowLastColumn="0" w:lastRowFirstColumn="0" w:lastRowLastColumn="0"/>
            <w:tcW w:w="1446" w:type="dxa"/>
            <w:tcBorders>
              <w:top w:val="single" w:sz="4" w:space="0" w:color="auto"/>
            </w:tcBorders>
            <w:shd w:val="clear" w:color="auto" w:fill="auto"/>
          </w:tcPr>
          <w:p w:rsidR="00A1772D" w:rsidRPr="005D5611" w:rsidRDefault="00A1772D" w:rsidP="002558A0">
            <w:pPr>
              <w:spacing w:before="60" w:after="0" w:line="240" w:lineRule="auto"/>
              <w:jc w:val="both"/>
              <w:rPr>
                <w:rFonts w:ascii="Times New Roman" w:hAnsi="Times New Roman"/>
                <w:b w:val="0"/>
                <w:sz w:val="20"/>
                <w:szCs w:val="20"/>
              </w:rPr>
            </w:pPr>
            <w:r w:rsidRPr="005D5611">
              <w:rPr>
                <w:rFonts w:ascii="Times New Roman" w:hAnsi="Times New Roman"/>
                <w:b w:val="0"/>
                <w:sz w:val="20"/>
                <w:szCs w:val="20"/>
              </w:rPr>
              <w:t>GPAA</w:t>
            </w:r>
          </w:p>
        </w:tc>
        <w:tc>
          <w:tcPr>
            <w:tcW w:w="0" w:type="auto"/>
            <w:tcBorders>
              <w:top w:val="single" w:sz="4" w:space="0" w:color="auto"/>
            </w:tcBorders>
            <w:shd w:val="clear" w:color="auto" w:fill="auto"/>
          </w:tcPr>
          <w:p w:rsidR="00A1772D" w:rsidRPr="00B01F80" w:rsidRDefault="00A1772D" w:rsidP="002558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 xml:space="preserve">25 </w:t>
            </w:r>
          </w:p>
        </w:tc>
        <w:tc>
          <w:tcPr>
            <w:tcW w:w="936" w:type="dxa"/>
            <w:tcBorders>
              <w:top w:val="single" w:sz="4" w:space="0" w:color="auto"/>
            </w:tcBorders>
            <w:shd w:val="clear" w:color="auto" w:fill="auto"/>
          </w:tcPr>
          <w:p w:rsidR="00A1772D" w:rsidRPr="00B01F80" w:rsidRDefault="00A1772D" w:rsidP="002558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01F80">
              <w:rPr>
                <w:rFonts w:ascii="Times New Roman" w:hAnsi="Times New Roman"/>
                <w:sz w:val="20"/>
                <w:szCs w:val="20"/>
              </w:rPr>
              <w:t>1.697</w:t>
            </w:r>
          </w:p>
        </w:tc>
        <w:tc>
          <w:tcPr>
            <w:tcW w:w="936" w:type="dxa"/>
            <w:tcBorders>
              <w:top w:val="single" w:sz="4" w:space="0" w:color="auto"/>
            </w:tcBorders>
            <w:shd w:val="clear" w:color="auto" w:fill="auto"/>
          </w:tcPr>
          <w:p w:rsidR="00A1772D" w:rsidRPr="00B01F80" w:rsidRDefault="00A1772D" w:rsidP="002558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01F80">
              <w:rPr>
                <w:rFonts w:ascii="Times New Roman" w:hAnsi="Times New Roman"/>
                <w:sz w:val="20"/>
                <w:szCs w:val="20"/>
              </w:rPr>
              <w:t>1.694</w:t>
            </w:r>
          </w:p>
        </w:tc>
        <w:tc>
          <w:tcPr>
            <w:tcW w:w="936" w:type="dxa"/>
            <w:tcBorders>
              <w:top w:val="single" w:sz="4" w:space="0" w:color="auto"/>
            </w:tcBorders>
            <w:shd w:val="clear" w:color="auto" w:fill="auto"/>
          </w:tcPr>
          <w:p w:rsidR="00A1772D" w:rsidRPr="00B01F80" w:rsidRDefault="00A1772D" w:rsidP="002558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01F80">
              <w:rPr>
                <w:rFonts w:ascii="Times New Roman" w:hAnsi="Times New Roman"/>
                <w:sz w:val="20"/>
                <w:szCs w:val="20"/>
              </w:rPr>
              <w:t>1.693</w:t>
            </w:r>
          </w:p>
        </w:tc>
        <w:tc>
          <w:tcPr>
            <w:tcW w:w="936" w:type="dxa"/>
            <w:tcBorders>
              <w:top w:val="single" w:sz="4" w:space="0" w:color="auto"/>
            </w:tcBorders>
            <w:shd w:val="clear" w:color="auto" w:fill="auto"/>
          </w:tcPr>
          <w:p w:rsidR="00A1772D" w:rsidRPr="00B01F80" w:rsidRDefault="00A1772D" w:rsidP="002558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01F80">
              <w:rPr>
                <w:rFonts w:ascii="Times New Roman" w:hAnsi="Times New Roman"/>
                <w:sz w:val="20"/>
                <w:szCs w:val="20"/>
              </w:rPr>
              <w:t>1.165</w:t>
            </w:r>
          </w:p>
        </w:tc>
      </w:tr>
      <w:tr w:rsidR="00A1772D" w:rsidRPr="009D1F75" w:rsidTr="002558A0">
        <w:trPr>
          <w:gridAfter w:val="1"/>
          <w:cnfStyle w:val="000000100000" w:firstRow="0" w:lastRow="0" w:firstColumn="0" w:lastColumn="0" w:oddVBand="0" w:evenVBand="0" w:oddHBand="1" w:evenHBand="0" w:firstRowFirstColumn="0" w:firstRowLastColumn="0" w:lastRowFirstColumn="0" w:lastRowLastColumn="0"/>
          <w:wAfter w:w="40" w:type="dxa"/>
        </w:trPr>
        <w:tc>
          <w:tcPr>
            <w:cnfStyle w:val="001000000000" w:firstRow="0" w:lastRow="0" w:firstColumn="1" w:lastColumn="0" w:oddVBand="0" w:evenVBand="0" w:oddHBand="0" w:evenHBand="0" w:firstRowFirstColumn="0" w:firstRowLastColumn="0" w:lastRowFirstColumn="0" w:lastRowLastColumn="0"/>
            <w:tcW w:w="1446" w:type="dxa"/>
            <w:shd w:val="clear" w:color="auto" w:fill="auto"/>
          </w:tcPr>
          <w:p w:rsidR="00A1772D" w:rsidRPr="005D5611" w:rsidRDefault="00A1772D" w:rsidP="002558A0">
            <w:pPr>
              <w:spacing w:before="60" w:after="0" w:line="240" w:lineRule="auto"/>
              <w:jc w:val="both"/>
              <w:rPr>
                <w:rFonts w:ascii="Times New Roman" w:hAnsi="Times New Roman"/>
                <w:b w:val="0"/>
                <w:sz w:val="20"/>
                <w:szCs w:val="20"/>
              </w:rPr>
            </w:pPr>
            <w:r w:rsidRPr="005D5611">
              <w:rPr>
                <w:rFonts w:ascii="Times New Roman" w:hAnsi="Times New Roman"/>
                <w:b w:val="0"/>
                <w:sz w:val="20"/>
                <w:szCs w:val="20"/>
              </w:rPr>
              <w:t>GTCP</w:t>
            </w:r>
          </w:p>
        </w:tc>
        <w:tc>
          <w:tcPr>
            <w:tcW w:w="0" w:type="auto"/>
            <w:shd w:val="clear" w:color="auto" w:fill="auto"/>
          </w:tcPr>
          <w:p w:rsidR="00A1772D" w:rsidRPr="00B01F80" w:rsidRDefault="00A1772D" w:rsidP="002558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 xml:space="preserve">27 </w:t>
            </w:r>
          </w:p>
        </w:tc>
        <w:tc>
          <w:tcPr>
            <w:tcW w:w="936" w:type="dxa"/>
            <w:shd w:val="clear" w:color="auto" w:fill="auto"/>
          </w:tcPr>
          <w:p w:rsidR="00A1772D" w:rsidRPr="00B01F80" w:rsidRDefault="00A1772D" w:rsidP="002558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01F80">
              <w:rPr>
                <w:rFonts w:ascii="Times New Roman" w:hAnsi="Times New Roman"/>
                <w:sz w:val="20"/>
                <w:szCs w:val="20"/>
              </w:rPr>
              <w:t>1.868</w:t>
            </w:r>
          </w:p>
        </w:tc>
        <w:tc>
          <w:tcPr>
            <w:tcW w:w="936" w:type="dxa"/>
            <w:shd w:val="clear" w:color="auto" w:fill="auto"/>
          </w:tcPr>
          <w:p w:rsidR="00A1772D" w:rsidRPr="00B01F80" w:rsidRDefault="00A1772D" w:rsidP="002558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01F80">
              <w:rPr>
                <w:rFonts w:ascii="Times New Roman" w:hAnsi="Times New Roman"/>
                <w:sz w:val="20"/>
                <w:szCs w:val="20"/>
              </w:rPr>
              <w:t>1.868</w:t>
            </w:r>
          </w:p>
        </w:tc>
        <w:tc>
          <w:tcPr>
            <w:tcW w:w="936" w:type="dxa"/>
            <w:shd w:val="clear" w:color="auto" w:fill="auto"/>
          </w:tcPr>
          <w:p w:rsidR="00A1772D" w:rsidRPr="00B01F80" w:rsidRDefault="00A1772D" w:rsidP="002558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01F80">
              <w:rPr>
                <w:rFonts w:ascii="Times New Roman" w:hAnsi="Times New Roman"/>
                <w:sz w:val="20"/>
                <w:szCs w:val="20"/>
              </w:rPr>
              <w:t>1.846</w:t>
            </w:r>
          </w:p>
        </w:tc>
        <w:tc>
          <w:tcPr>
            <w:tcW w:w="936" w:type="dxa"/>
            <w:shd w:val="clear" w:color="auto" w:fill="auto"/>
          </w:tcPr>
          <w:p w:rsidR="00A1772D" w:rsidRPr="00B01F80" w:rsidRDefault="00A1772D" w:rsidP="002558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01F80">
              <w:rPr>
                <w:rFonts w:ascii="Times New Roman" w:hAnsi="Times New Roman"/>
                <w:sz w:val="20"/>
                <w:szCs w:val="20"/>
              </w:rPr>
              <w:t>1.507</w:t>
            </w:r>
          </w:p>
        </w:tc>
      </w:tr>
      <w:tr w:rsidR="00A1772D" w:rsidRPr="009D1F75" w:rsidTr="002558A0">
        <w:trPr>
          <w:gridAfter w:val="1"/>
          <w:wAfter w:w="40" w:type="dxa"/>
        </w:trPr>
        <w:tc>
          <w:tcPr>
            <w:cnfStyle w:val="001000000000" w:firstRow="0" w:lastRow="0" w:firstColumn="1" w:lastColumn="0" w:oddVBand="0" w:evenVBand="0" w:oddHBand="0" w:evenHBand="0" w:firstRowFirstColumn="0" w:firstRowLastColumn="0" w:lastRowFirstColumn="0" w:lastRowLastColumn="0"/>
            <w:tcW w:w="1446" w:type="dxa"/>
            <w:shd w:val="clear" w:color="auto" w:fill="auto"/>
          </w:tcPr>
          <w:p w:rsidR="00A1772D" w:rsidRPr="005D5611" w:rsidRDefault="00A1772D" w:rsidP="002558A0">
            <w:pPr>
              <w:spacing w:before="60" w:after="0" w:line="240" w:lineRule="auto"/>
              <w:jc w:val="both"/>
              <w:rPr>
                <w:rFonts w:ascii="Times New Roman" w:hAnsi="Times New Roman"/>
                <w:b w:val="0"/>
                <w:sz w:val="20"/>
                <w:szCs w:val="20"/>
              </w:rPr>
            </w:pPr>
            <w:r w:rsidRPr="005D5611">
              <w:rPr>
                <w:rFonts w:ascii="Times New Roman" w:hAnsi="Times New Roman"/>
                <w:b w:val="0"/>
                <w:sz w:val="20"/>
                <w:szCs w:val="20"/>
              </w:rPr>
              <w:t>CMR</w:t>
            </w:r>
          </w:p>
        </w:tc>
        <w:tc>
          <w:tcPr>
            <w:tcW w:w="0" w:type="auto"/>
            <w:shd w:val="clear" w:color="auto" w:fill="auto"/>
          </w:tcPr>
          <w:p w:rsidR="00A1772D" w:rsidRPr="00B01F80" w:rsidRDefault="00A1772D" w:rsidP="002558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 xml:space="preserve">42 </w:t>
            </w:r>
          </w:p>
        </w:tc>
        <w:tc>
          <w:tcPr>
            <w:tcW w:w="936" w:type="dxa"/>
            <w:shd w:val="clear" w:color="auto" w:fill="auto"/>
          </w:tcPr>
          <w:p w:rsidR="00A1772D" w:rsidRPr="00B01F80" w:rsidRDefault="00A1772D" w:rsidP="002558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01F80">
              <w:rPr>
                <w:rFonts w:ascii="Times New Roman" w:hAnsi="Times New Roman"/>
                <w:sz w:val="20"/>
                <w:szCs w:val="20"/>
              </w:rPr>
              <w:t>2.390</w:t>
            </w:r>
          </w:p>
        </w:tc>
        <w:tc>
          <w:tcPr>
            <w:tcW w:w="936" w:type="dxa"/>
            <w:shd w:val="clear" w:color="auto" w:fill="auto"/>
          </w:tcPr>
          <w:p w:rsidR="00A1772D" w:rsidRPr="00B01F80" w:rsidRDefault="00A1772D" w:rsidP="002558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01F80">
              <w:rPr>
                <w:rFonts w:ascii="Times New Roman" w:hAnsi="Times New Roman"/>
                <w:sz w:val="20"/>
                <w:szCs w:val="20"/>
              </w:rPr>
              <w:t>2.333</w:t>
            </w:r>
          </w:p>
        </w:tc>
        <w:tc>
          <w:tcPr>
            <w:tcW w:w="936" w:type="dxa"/>
            <w:shd w:val="clear" w:color="auto" w:fill="auto"/>
          </w:tcPr>
          <w:p w:rsidR="00A1772D" w:rsidRPr="00B01F80" w:rsidRDefault="00A1772D" w:rsidP="002558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01F80">
              <w:rPr>
                <w:rFonts w:ascii="Times New Roman" w:hAnsi="Times New Roman"/>
                <w:sz w:val="20"/>
                <w:szCs w:val="20"/>
              </w:rPr>
              <w:t>2.328</w:t>
            </w:r>
          </w:p>
        </w:tc>
        <w:tc>
          <w:tcPr>
            <w:tcW w:w="936" w:type="dxa"/>
            <w:shd w:val="clear" w:color="auto" w:fill="auto"/>
          </w:tcPr>
          <w:p w:rsidR="00A1772D" w:rsidRPr="00B01F80" w:rsidRDefault="00A1772D" w:rsidP="002558A0">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01F80">
              <w:rPr>
                <w:rFonts w:ascii="Times New Roman" w:hAnsi="Times New Roman"/>
                <w:sz w:val="20"/>
                <w:szCs w:val="20"/>
              </w:rPr>
              <w:t>1.918</w:t>
            </w:r>
          </w:p>
        </w:tc>
      </w:tr>
    </w:tbl>
    <w:p w:rsidR="00D32B38" w:rsidRDefault="00D32B38" w:rsidP="002558A0">
      <w:pPr>
        <w:spacing w:before="60" w:after="0" w:line="240" w:lineRule="auto"/>
        <w:rPr>
          <w:rFonts w:ascii="Times New Roman" w:hAnsi="Times New Roman"/>
          <w:b/>
          <w:bCs/>
          <w:sz w:val="20"/>
          <w:szCs w:val="20"/>
        </w:rPr>
      </w:pPr>
    </w:p>
    <w:p w:rsidR="00D32B38" w:rsidRDefault="00D32B38" w:rsidP="002558A0">
      <w:pPr>
        <w:spacing w:before="60" w:after="0" w:line="240" w:lineRule="auto"/>
        <w:rPr>
          <w:rFonts w:ascii="Times New Roman" w:hAnsi="Times New Roman"/>
          <w:b/>
          <w:bCs/>
          <w:sz w:val="20"/>
          <w:szCs w:val="20"/>
        </w:rPr>
      </w:pPr>
    </w:p>
    <w:p w:rsidR="00D32B38" w:rsidRDefault="00D32B38" w:rsidP="002558A0">
      <w:pPr>
        <w:spacing w:before="60" w:after="0" w:line="240" w:lineRule="auto"/>
        <w:rPr>
          <w:rFonts w:ascii="Times New Roman" w:hAnsi="Times New Roman"/>
          <w:b/>
          <w:bCs/>
          <w:sz w:val="20"/>
          <w:szCs w:val="20"/>
        </w:rPr>
      </w:pPr>
    </w:p>
    <w:p w:rsidR="00D32B38" w:rsidRDefault="00D32B38" w:rsidP="002558A0">
      <w:pPr>
        <w:spacing w:before="60" w:after="0" w:line="240" w:lineRule="auto"/>
        <w:rPr>
          <w:rFonts w:ascii="Times New Roman" w:hAnsi="Times New Roman"/>
          <w:b/>
          <w:bCs/>
          <w:sz w:val="20"/>
          <w:szCs w:val="20"/>
        </w:rPr>
      </w:pPr>
    </w:p>
    <w:p w:rsidR="00D32B38" w:rsidRDefault="00D32B38" w:rsidP="002558A0">
      <w:pPr>
        <w:spacing w:before="60" w:after="0" w:line="240" w:lineRule="auto"/>
        <w:rPr>
          <w:rFonts w:ascii="Times New Roman" w:hAnsi="Times New Roman"/>
          <w:b/>
          <w:bCs/>
          <w:sz w:val="20"/>
          <w:szCs w:val="20"/>
        </w:rPr>
      </w:pPr>
    </w:p>
    <w:p w:rsidR="00D32B38" w:rsidRDefault="00D32B38" w:rsidP="002558A0">
      <w:pPr>
        <w:spacing w:before="60" w:after="0" w:line="240" w:lineRule="auto"/>
        <w:rPr>
          <w:rFonts w:ascii="Times New Roman" w:hAnsi="Times New Roman"/>
          <w:b/>
          <w:bCs/>
          <w:sz w:val="20"/>
          <w:szCs w:val="20"/>
        </w:rPr>
      </w:pPr>
    </w:p>
    <w:p w:rsidR="00D32B38" w:rsidRDefault="00D32B38" w:rsidP="002558A0">
      <w:pPr>
        <w:spacing w:before="60" w:after="0" w:line="240" w:lineRule="auto"/>
        <w:rPr>
          <w:rFonts w:ascii="Times New Roman" w:hAnsi="Times New Roman"/>
          <w:b/>
          <w:bCs/>
          <w:sz w:val="20"/>
          <w:szCs w:val="20"/>
        </w:rPr>
      </w:pPr>
    </w:p>
    <w:p w:rsidR="00D32B38" w:rsidRDefault="00D32B38" w:rsidP="002558A0">
      <w:pPr>
        <w:spacing w:after="0" w:line="240" w:lineRule="auto"/>
        <w:rPr>
          <w:rFonts w:ascii="Times New Roman" w:hAnsi="Times New Roman"/>
          <w:b/>
          <w:bCs/>
          <w:sz w:val="20"/>
          <w:szCs w:val="20"/>
        </w:rPr>
      </w:pPr>
    </w:p>
    <w:p w:rsidR="002558A0" w:rsidRDefault="002558A0" w:rsidP="002558A0">
      <w:pPr>
        <w:spacing w:after="0" w:line="240" w:lineRule="auto"/>
        <w:rPr>
          <w:rFonts w:ascii="Times New Roman" w:hAnsi="Times New Roman"/>
          <w:b/>
          <w:bCs/>
          <w:sz w:val="20"/>
          <w:szCs w:val="20"/>
        </w:rPr>
      </w:pPr>
    </w:p>
    <w:p w:rsidR="00D32B38" w:rsidRDefault="00D32B38" w:rsidP="00D32B38">
      <w:pPr>
        <w:spacing w:after="0" w:line="240" w:lineRule="auto"/>
        <w:rPr>
          <w:rFonts w:ascii="Times New Roman" w:hAnsi="Times New Roman"/>
          <w:b/>
          <w:bCs/>
          <w:sz w:val="20"/>
          <w:szCs w:val="20"/>
        </w:rPr>
      </w:pPr>
      <w:r w:rsidRPr="001F7F1F">
        <w:rPr>
          <w:rFonts w:ascii="Times New Roman" w:hAnsi="Times New Roman"/>
          <w:b/>
          <w:bCs/>
          <w:sz w:val="20"/>
          <w:szCs w:val="20"/>
        </w:rPr>
        <w:t>Influence of bed height</w:t>
      </w:r>
    </w:p>
    <w:p w:rsidR="00D32B38" w:rsidRDefault="00D32B38" w:rsidP="00D32B38">
      <w:pPr>
        <w:spacing w:after="0" w:line="240" w:lineRule="auto"/>
        <w:jc w:val="both"/>
        <w:rPr>
          <w:rFonts w:ascii="Times New Roman" w:hAnsi="Times New Roman"/>
          <w:sz w:val="20"/>
          <w:szCs w:val="20"/>
        </w:rPr>
      </w:pPr>
      <w:r w:rsidRPr="00651850">
        <w:rPr>
          <w:rFonts w:ascii="Times New Roman" w:hAnsi="Times New Roman"/>
          <w:sz w:val="20"/>
          <w:szCs w:val="20"/>
        </w:rPr>
        <w:t>The bed height is another important parameter that determines the capacity of any adsorbent. The effect of variation</w:t>
      </w:r>
      <w:r>
        <w:rPr>
          <w:rFonts w:ascii="Times New Roman" w:hAnsi="Times New Roman"/>
          <w:sz w:val="20"/>
          <w:szCs w:val="20"/>
        </w:rPr>
        <w:t xml:space="preserve"> </w:t>
      </w:r>
      <w:r w:rsidRPr="00651850">
        <w:rPr>
          <w:rFonts w:ascii="Times New Roman" w:hAnsi="Times New Roman"/>
          <w:sz w:val="20"/>
          <w:szCs w:val="20"/>
        </w:rPr>
        <w:t>of fluoride removal capacity by unit weight of all the three adsorbents, at the fixed flow rate of 10 mL min</w:t>
      </w:r>
      <w:r w:rsidRPr="00651850">
        <w:rPr>
          <w:rFonts w:ascii="Times New Roman" w:hAnsi="Times New Roman"/>
          <w:sz w:val="20"/>
          <w:szCs w:val="20"/>
          <w:vertAlign w:val="superscript"/>
        </w:rPr>
        <w:noBreakHyphen/>
        <w:t>1</w:t>
      </w:r>
      <w:r>
        <w:rPr>
          <w:rFonts w:ascii="Times New Roman" w:hAnsi="Times New Roman"/>
          <w:sz w:val="20"/>
          <w:szCs w:val="20"/>
        </w:rPr>
        <w:t xml:space="preserve"> was</w:t>
      </w:r>
      <w:r w:rsidRPr="00651850">
        <w:rPr>
          <w:rFonts w:ascii="Times New Roman" w:hAnsi="Times New Roman"/>
          <w:sz w:val="20"/>
          <w:szCs w:val="20"/>
        </w:rPr>
        <w:t xml:space="preserve"> summarized in Table 3.</w:t>
      </w:r>
    </w:p>
    <w:p w:rsidR="00D32B38" w:rsidRDefault="00D32B38" w:rsidP="00D32B38">
      <w:pPr>
        <w:spacing w:after="0"/>
        <w:jc w:val="both"/>
        <w:rPr>
          <w:rFonts w:ascii="Times New Roman" w:hAnsi="Times New Roman"/>
          <w:sz w:val="20"/>
          <w:szCs w:val="20"/>
        </w:rPr>
      </w:pPr>
    </w:p>
    <w:p w:rsidR="002558A0" w:rsidRDefault="002558A0" w:rsidP="002558A0">
      <w:pPr>
        <w:spacing w:after="0" w:line="240" w:lineRule="auto"/>
        <w:jc w:val="both"/>
        <w:rPr>
          <w:rFonts w:ascii="Times New Roman" w:hAnsi="Times New Roman"/>
          <w:sz w:val="20"/>
          <w:szCs w:val="20"/>
        </w:rPr>
      </w:pPr>
      <w:r w:rsidRPr="00651850">
        <w:rPr>
          <w:rFonts w:ascii="Times New Roman" w:hAnsi="Times New Roman"/>
          <w:sz w:val="20"/>
          <w:szCs w:val="20"/>
        </w:rPr>
        <w:t>It was found that the minimum bed heights fo</w:t>
      </w:r>
      <w:r>
        <w:rPr>
          <w:rFonts w:ascii="Times New Roman" w:hAnsi="Times New Roman"/>
          <w:sz w:val="20"/>
          <w:szCs w:val="20"/>
        </w:rPr>
        <w:t xml:space="preserve">r maximum fluoride removal, in </w:t>
      </w:r>
      <w:r w:rsidRPr="00651850">
        <w:rPr>
          <w:rFonts w:ascii="Times New Roman" w:hAnsi="Times New Roman"/>
          <w:sz w:val="20"/>
          <w:szCs w:val="20"/>
        </w:rPr>
        <w:t>terms of unit weight of adsorbents are 31 cm (25 g) for GPAA 36 cm (20 g) for GTCP and 42 cm (20 g) for CMR. Therefore the fluoride removal capacities by unit weight of all the three adsorbents can be reported as 1.95 mg g</w:t>
      </w:r>
      <w:r w:rsidRPr="00651850">
        <w:rPr>
          <w:rFonts w:ascii="Times New Roman" w:hAnsi="Times New Roman"/>
          <w:sz w:val="20"/>
          <w:szCs w:val="20"/>
          <w:vertAlign w:val="superscript"/>
        </w:rPr>
        <w:noBreakHyphen/>
        <w:t>1</w:t>
      </w:r>
      <w:r w:rsidRPr="00651850">
        <w:rPr>
          <w:rFonts w:ascii="Times New Roman" w:hAnsi="Times New Roman"/>
          <w:sz w:val="20"/>
          <w:szCs w:val="20"/>
        </w:rPr>
        <w:t xml:space="preserve"> for GPAA, 2.10 mg g</w:t>
      </w:r>
      <w:r w:rsidRPr="00651850">
        <w:rPr>
          <w:rFonts w:ascii="Times New Roman" w:hAnsi="Times New Roman"/>
          <w:sz w:val="20"/>
          <w:szCs w:val="20"/>
          <w:vertAlign w:val="superscript"/>
        </w:rPr>
        <w:noBreakHyphen/>
        <w:t>1</w:t>
      </w:r>
      <w:r w:rsidRPr="00651850">
        <w:rPr>
          <w:rFonts w:ascii="Times New Roman" w:hAnsi="Times New Roman"/>
          <w:sz w:val="20"/>
          <w:szCs w:val="20"/>
        </w:rPr>
        <w:t xml:space="preserve"> for GTCP and 2.33 mg g</w:t>
      </w:r>
      <w:r w:rsidRPr="00651850">
        <w:rPr>
          <w:rFonts w:ascii="Times New Roman" w:hAnsi="Times New Roman"/>
          <w:sz w:val="20"/>
          <w:szCs w:val="20"/>
          <w:vertAlign w:val="superscript"/>
        </w:rPr>
        <w:noBreakHyphen/>
        <w:t>1</w:t>
      </w:r>
      <w:r w:rsidRPr="00651850">
        <w:rPr>
          <w:rFonts w:ascii="Times New Roman" w:hAnsi="Times New Roman"/>
          <w:sz w:val="20"/>
          <w:szCs w:val="20"/>
        </w:rPr>
        <w:t xml:space="preserve"> for CMR. The results obtained are summarized in Table 4. Therefore the optimum bed heights maintained for further experiments are 31 cm for GPAA, 36 cm for GTCP and 42 cm for CMR.</w:t>
      </w:r>
    </w:p>
    <w:p w:rsidR="002558A0" w:rsidRDefault="002558A0" w:rsidP="00D32B38">
      <w:pPr>
        <w:spacing w:after="0"/>
        <w:jc w:val="both"/>
        <w:rPr>
          <w:rFonts w:ascii="Times New Roman" w:hAnsi="Times New Roman"/>
          <w:sz w:val="20"/>
          <w:szCs w:val="20"/>
        </w:rPr>
      </w:pPr>
    </w:p>
    <w:p w:rsidR="00D32B38" w:rsidRDefault="00D32B38" w:rsidP="002558A0">
      <w:pPr>
        <w:spacing w:after="120" w:line="240" w:lineRule="auto"/>
        <w:jc w:val="center"/>
        <w:rPr>
          <w:rFonts w:ascii="Times New Roman" w:hAnsi="Times New Roman"/>
          <w:sz w:val="20"/>
          <w:szCs w:val="20"/>
        </w:rPr>
      </w:pPr>
      <w:r w:rsidRPr="00B01F80">
        <w:rPr>
          <w:rFonts w:ascii="Times New Roman" w:hAnsi="Times New Roman"/>
          <w:sz w:val="20"/>
          <w:szCs w:val="20"/>
        </w:rPr>
        <w:t>Table 3</w:t>
      </w:r>
      <w:r w:rsidR="002558A0">
        <w:rPr>
          <w:rFonts w:ascii="Times New Roman" w:hAnsi="Times New Roman"/>
        </w:rPr>
        <w:t xml:space="preserve">.  </w:t>
      </w:r>
      <w:r>
        <w:rPr>
          <w:rFonts w:ascii="Times New Roman" w:hAnsi="Times New Roman"/>
        </w:rPr>
        <w:t>The</w:t>
      </w:r>
      <w:r w:rsidRPr="00B01F80">
        <w:rPr>
          <w:rFonts w:ascii="Times New Roman" w:hAnsi="Times New Roman"/>
          <w:sz w:val="20"/>
          <w:szCs w:val="20"/>
        </w:rPr>
        <w:t xml:space="preserve"> capacities of various bed heights obtained for GPAA, GTCP and CMR</w:t>
      </w:r>
    </w:p>
    <w:tbl>
      <w:tblPr>
        <w:tblStyle w:val="LightShading"/>
        <w:tblW w:w="0" w:type="auto"/>
        <w:jc w:val="center"/>
        <w:tblLook w:val="04A0" w:firstRow="1" w:lastRow="0" w:firstColumn="1" w:lastColumn="0" w:noHBand="0" w:noVBand="1"/>
      </w:tblPr>
      <w:tblGrid>
        <w:gridCol w:w="1194"/>
        <w:gridCol w:w="1349"/>
        <w:gridCol w:w="1839"/>
        <w:gridCol w:w="2428"/>
      </w:tblGrid>
      <w:tr w:rsidR="00D32B38" w:rsidRPr="002558A0" w:rsidTr="002558A0">
        <w:trPr>
          <w:cnfStyle w:val="100000000000" w:firstRow="1" w:lastRow="0" w:firstColumn="0" w:lastColumn="0" w:oddVBand="0" w:evenVBand="0" w:oddHBand="0" w:evenHBand="0" w:firstRowFirstColumn="0" w:firstRowLastColumn="0" w:lastRowFirstColumn="0" w:lastRowLastColumn="0"/>
          <w:trHeight w:val="475"/>
          <w:jc w:val="center"/>
        </w:trPr>
        <w:tc>
          <w:tcPr>
            <w:cnfStyle w:val="001000000000" w:firstRow="0" w:lastRow="0" w:firstColumn="1" w:lastColumn="0" w:oddVBand="0" w:evenVBand="0" w:oddHBand="0" w:evenHBand="0" w:firstRowFirstColumn="0" w:firstRowLastColumn="0" w:lastRowFirstColumn="0" w:lastRowLastColumn="0"/>
            <w:tcW w:w="0" w:type="auto"/>
          </w:tcPr>
          <w:p w:rsidR="00D32B38" w:rsidRPr="002558A0" w:rsidRDefault="00D32B38" w:rsidP="002558A0">
            <w:pPr>
              <w:spacing w:before="60" w:after="0" w:line="240" w:lineRule="auto"/>
              <w:rPr>
                <w:rFonts w:ascii="Times New Roman" w:hAnsi="Times New Roman"/>
                <w:b w:val="0"/>
                <w:sz w:val="20"/>
                <w:szCs w:val="20"/>
              </w:rPr>
            </w:pPr>
            <w:r w:rsidRPr="002558A0">
              <w:rPr>
                <w:rFonts w:ascii="Times New Roman" w:hAnsi="Times New Roman"/>
                <w:sz w:val="20"/>
                <w:szCs w:val="20"/>
              </w:rPr>
              <w:t>Adsorbents</w:t>
            </w:r>
          </w:p>
        </w:tc>
        <w:tc>
          <w:tcPr>
            <w:tcW w:w="0" w:type="auto"/>
          </w:tcPr>
          <w:p w:rsidR="00D32B38" w:rsidRPr="002558A0" w:rsidRDefault="00D32B38" w:rsidP="002558A0">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2558A0">
              <w:rPr>
                <w:rFonts w:ascii="Times New Roman" w:hAnsi="Times New Roman"/>
                <w:sz w:val="20"/>
                <w:szCs w:val="20"/>
              </w:rPr>
              <w:t>Fed flow rate</w:t>
            </w:r>
          </w:p>
          <w:p w:rsidR="00D32B38" w:rsidRPr="002558A0" w:rsidRDefault="00D32B38" w:rsidP="0029172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2558A0">
              <w:rPr>
                <w:rFonts w:ascii="Times New Roman" w:hAnsi="Times New Roman"/>
                <w:sz w:val="20"/>
                <w:szCs w:val="20"/>
              </w:rPr>
              <w:t>(mL min</w:t>
            </w:r>
            <w:r w:rsidRPr="002558A0">
              <w:rPr>
                <w:rFonts w:ascii="Times New Roman" w:hAnsi="Times New Roman"/>
                <w:sz w:val="20"/>
                <w:szCs w:val="20"/>
                <w:vertAlign w:val="superscript"/>
              </w:rPr>
              <w:t>-1</w:t>
            </w:r>
            <w:r w:rsidRPr="002558A0">
              <w:rPr>
                <w:rFonts w:ascii="Times New Roman" w:hAnsi="Times New Roman"/>
                <w:sz w:val="20"/>
                <w:szCs w:val="20"/>
              </w:rPr>
              <w:t>)</w:t>
            </w:r>
          </w:p>
        </w:tc>
        <w:tc>
          <w:tcPr>
            <w:tcW w:w="0" w:type="auto"/>
          </w:tcPr>
          <w:p w:rsidR="00D32B38" w:rsidRPr="002558A0" w:rsidRDefault="00D32B38" w:rsidP="002558A0">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2558A0">
              <w:rPr>
                <w:rFonts w:ascii="Times New Roman" w:hAnsi="Times New Roman"/>
                <w:sz w:val="20"/>
                <w:szCs w:val="20"/>
              </w:rPr>
              <w:t>Various bed height</w:t>
            </w:r>
          </w:p>
          <w:p w:rsidR="00D32B38" w:rsidRPr="002558A0" w:rsidRDefault="00D32B38" w:rsidP="0029172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2558A0">
              <w:rPr>
                <w:rFonts w:ascii="Times New Roman" w:hAnsi="Times New Roman"/>
                <w:sz w:val="20"/>
                <w:szCs w:val="20"/>
              </w:rPr>
              <w:t>(cm)</w:t>
            </w:r>
          </w:p>
        </w:tc>
        <w:tc>
          <w:tcPr>
            <w:tcW w:w="2428" w:type="dxa"/>
          </w:tcPr>
          <w:p w:rsidR="00D32B38" w:rsidRPr="002558A0" w:rsidRDefault="002558A0" w:rsidP="002558A0">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2558A0">
              <w:rPr>
                <w:rFonts w:ascii="Times New Roman" w:hAnsi="Times New Roman"/>
                <w:sz w:val="20"/>
                <w:szCs w:val="20"/>
              </w:rPr>
              <w:t>Adsorption c</w:t>
            </w:r>
            <w:r w:rsidR="00D32B38" w:rsidRPr="002558A0">
              <w:rPr>
                <w:rFonts w:ascii="Times New Roman" w:hAnsi="Times New Roman"/>
                <w:sz w:val="20"/>
                <w:szCs w:val="20"/>
              </w:rPr>
              <w:t xml:space="preserve">apacities </w:t>
            </w:r>
          </w:p>
          <w:p w:rsidR="00D32B38" w:rsidRPr="002558A0" w:rsidRDefault="00D32B38" w:rsidP="002558A0">
            <w:pPr>
              <w:spacing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2558A0">
              <w:rPr>
                <w:rFonts w:ascii="Times New Roman" w:hAnsi="Times New Roman"/>
                <w:sz w:val="20"/>
                <w:szCs w:val="20"/>
              </w:rPr>
              <w:t>(mg g</w:t>
            </w:r>
            <w:r w:rsidRPr="002558A0">
              <w:rPr>
                <w:rFonts w:ascii="Times New Roman" w:hAnsi="Times New Roman"/>
                <w:sz w:val="20"/>
                <w:szCs w:val="20"/>
                <w:vertAlign w:val="superscript"/>
              </w:rPr>
              <w:noBreakHyphen/>
              <w:t>1</w:t>
            </w:r>
            <w:r w:rsidRPr="002558A0">
              <w:rPr>
                <w:rFonts w:ascii="Times New Roman" w:hAnsi="Times New Roman"/>
                <w:sz w:val="20"/>
                <w:szCs w:val="20"/>
              </w:rPr>
              <w:t>)</w:t>
            </w:r>
          </w:p>
        </w:tc>
      </w:tr>
      <w:tr w:rsidR="00D32B38" w:rsidRPr="002558A0" w:rsidTr="002558A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rsidR="00D32B38" w:rsidRPr="002558A0" w:rsidRDefault="00D32B38" w:rsidP="002558A0">
            <w:pPr>
              <w:spacing w:before="60" w:after="0" w:line="240" w:lineRule="auto"/>
              <w:rPr>
                <w:rFonts w:ascii="Times New Roman" w:hAnsi="Times New Roman"/>
                <w:b w:val="0"/>
                <w:sz w:val="20"/>
                <w:szCs w:val="20"/>
              </w:rPr>
            </w:pPr>
            <w:r w:rsidRPr="002558A0">
              <w:rPr>
                <w:rFonts w:ascii="Times New Roman" w:hAnsi="Times New Roman"/>
                <w:b w:val="0"/>
                <w:sz w:val="20"/>
                <w:szCs w:val="20"/>
              </w:rPr>
              <w:t>GPAA</w:t>
            </w:r>
          </w:p>
        </w:tc>
        <w:tc>
          <w:tcPr>
            <w:tcW w:w="0" w:type="auto"/>
            <w:vMerge w:val="restart"/>
            <w:shd w:val="clear" w:color="auto" w:fill="auto"/>
          </w:tcPr>
          <w:p w:rsidR="00D32B38" w:rsidRPr="002558A0" w:rsidRDefault="00D32B38" w:rsidP="002558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558A0">
              <w:rPr>
                <w:rFonts w:ascii="Times New Roman" w:hAnsi="Times New Roman"/>
                <w:sz w:val="20"/>
                <w:szCs w:val="20"/>
              </w:rPr>
              <w:t xml:space="preserve">10 </w:t>
            </w:r>
          </w:p>
        </w:tc>
        <w:tc>
          <w:tcPr>
            <w:tcW w:w="0" w:type="auto"/>
            <w:shd w:val="clear" w:color="auto" w:fill="auto"/>
          </w:tcPr>
          <w:p w:rsidR="00D32B38" w:rsidRPr="002558A0" w:rsidRDefault="00D32B38" w:rsidP="002558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558A0">
              <w:rPr>
                <w:rFonts w:ascii="Times New Roman" w:hAnsi="Times New Roman"/>
                <w:sz w:val="20"/>
                <w:szCs w:val="20"/>
              </w:rPr>
              <w:t>19 (15 g)</w:t>
            </w:r>
          </w:p>
        </w:tc>
        <w:tc>
          <w:tcPr>
            <w:tcW w:w="2428" w:type="dxa"/>
            <w:shd w:val="clear" w:color="auto" w:fill="auto"/>
          </w:tcPr>
          <w:p w:rsidR="00D32B38" w:rsidRPr="002558A0" w:rsidRDefault="00D32B38" w:rsidP="002558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558A0">
              <w:rPr>
                <w:rFonts w:ascii="Times New Roman" w:hAnsi="Times New Roman"/>
                <w:sz w:val="20"/>
                <w:szCs w:val="20"/>
              </w:rPr>
              <w:t>1.309</w:t>
            </w:r>
          </w:p>
        </w:tc>
      </w:tr>
      <w:tr w:rsidR="00D32B38" w:rsidRPr="002558A0" w:rsidTr="002558A0">
        <w:trPr>
          <w:trHeight w:val="142"/>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D32B38" w:rsidRPr="002558A0" w:rsidRDefault="00D32B38" w:rsidP="002558A0">
            <w:pPr>
              <w:spacing w:before="60" w:after="0" w:line="240" w:lineRule="auto"/>
              <w:rPr>
                <w:rFonts w:ascii="Times New Roman" w:hAnsi="Times New Roman"/>
                <w:b w:val="0"/>
                <w:sz w:val="20"/>
                <w:szCs w:val="20"/>
              </w:rPr>
            </w:pPr>
          </w:p>
        </w:tc>
        <w:tc>
          <w:tcPr>
            <w:tcW w:w="0" w:type="auto"/>
            <w:vMerge/>
            <w:shd w:val="clear" w:color="auto" w:fill="auto"/>
          </w:tcPr>
          <w:p w:rsidR="00D32B38" w:rsidRPr="002558A0" w:rsidRDefault="00D32B38" w:rsidP="002558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shd w:val="clear" w:color="auto" w:fill="auto"/>
          </w:tcPr>
          <w:p w:rsidR="00D32B38" w:rsidRPr="002558A0" w:rsidRDefault="00D32B38" w:rsidP="002558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558A0">
              <w:rPr>
                <w:rFonts w:ascii="Times New Roman" w:hAnsi="Times New Roman"/>
                <w:sz w:val="20"/>
                <w:szCs w:val="20"/>
              </w:rPr>
              <w:t>25 (20 g)</w:t>
            </w:r>
          </w:p>
        </w:tc>
        <w:tc>
          <w:tcPr>
            <w:tcW w:w="2428" w:type="dxa"/>
            <w:shd w:val="clear" w:color="auto" w:fill="auto"/>
          </w:tcPr>
          <w:p w:rsidR="00D32B38" w:rsidRPr="002558A0" w:rsidRDefault="00D32B38" w:rsidP="002558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558A0">
              <w:rPr>
                <w:rFonts w:ascii="Times New Roman" w:hAnsi="Times New Roman"/>
                <w:sz w:val="20"/>
                <w:szCs w:val="20"/>
              </w:rPr>
              <w:t>1.695</w:t>
            </w:r>
          </w:p>
        </w:tc>
      </w:tr>
      <w:tr w:rsidR="00D32B38" w:rsidRPr="002558A0" w:rsidTr="002558A0">
        <w:trPr>
          <w:cnfStyle w:val="000000100000" w:firstRow="0" w:lastRow="0" w:firstColumn="0" w:lastColumn="0" w:oddVBand="0" w:evenVBand="0" w:oddHBand="1" w:evenHBand="0" w:firstRowFirstColumn="0" w:firstRowLastColumn="0" w:lastRowFirstColumn="0" w:lastRowLastColumn="0"/>
          <w:trHeight w:val="142"/>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D32B38" w:rsidRPr="002558A0" w:rsidRDefault="00D32B38" w:rsidP="002558A0">
            <w:pPr>
              <w:spacing w:before="60" w:after="0" w:line="240" w:lineRule="auto"/>
              <w:rPr>
                <w:rFonts w:ascii="Times New Roman" w:hAnsi="Times New Roman"/>
                <w:b w:val="0"/>
                <w:sz w:val="20"/>
                <w:szCs w:val="20"/>
              </w:rPr>
            </w:pPr>
          </w:p>
        </w:tc>
        <w:tc>
          <w:tcPr>
            <w:tcW w:w="0" w:type="auto"/>
            <w:vMerge/>
            <w:shd w:val="clear" w:color="auto" w:fill="auto"/>
          </w:tcPr>
          <w:p w:rsidR="00D32B38" w:rsidRPr="002558A0" w:rsidRDefault="00D32B38" w:rsidP="002558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0" w:type="auto"/>
            <w:shd w:val="clear" w:color="auto" w:fill="auto"/>
          </w:tcPr>
          <w:p w:rsidR="00D32B38" w:rsidRPr="002558A0" w:rsidRDefault="00D32B38" w:rsidP="002558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558A0">
              <w:rPr>
                <w:rFonts w:ascii="Times New Roman" w:hAnsi="Times New Roman"/>
                <w:sz w:val="20"/>
                <w:szCs w:val="20"/>
              </w:rPr>
              <w:t>31 (25 g)</w:t>
            </w:r>
          </w:p>
        </w:tc>
        <w:tc>
          <w:tcPr>
            <w:tcW w:w="2428" w:type="dxa"/>
            <w:shd w:val="clear" w:color="auto" w:fill="auto"/>
          </w:tcPr>
          <w:p w:rsidR="00D32B38" w:rsidRPr="002558A0" w:rsidRDefault="00D32B38" w:rsidP="002558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558A0">
              <w:rPr>
                <w:rFonts w:ascii="Times New Roman" w:hAnsi="Times New Roman"/>
                <w:sz w:val="20"/>
                <w:szCs w:val="20"/>
              </w:rPr>
              <w:t>1.948</w:t>
            </w:r>
          </w:p>
        </w:tc>
      </w:tr>
      <w:tr w:rsidR="00D32B38" w:rsidRPr="002558A0" w:rsidTr="002558A0">
        <w:trPr>
          <w:trHeight w:val="142"/>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D32B38" w:rsidRPr="002558A0" w:rsidRDefault="00D32B38" w:rsidP="002558A0">
            <w:pPr>
              <w:spacing w:before="60" w:after="0" w:line="240" w:lineRule="auto"/>
              <w:rPr>
                <w:rFonts w:ascii="Times New Roman" w:hAnsi="Times New Roman"/>
                <w:b w:val="0"/>
                <w:sz w:val="20"/>
                <w:szCs w:val="20"/>
              </w:rPr>
            </w:pPr>
          </w:p>
        </w:tc>
        <w:tc>
          <w:tcPr>
            <w:tcW w:w="0" w:type="auto"/>
            <w:vMerge/>
            <w:shd w:val="clear" w:color="auto" w:fill="auto"/>
          </w:tcPr>
          <w:p w:rsidR="00D32B38" w:rsidRPr="002558A0" w:rsidRDefault="00D32B38" w:rsidP="002558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shd w:val="clear" w:color="auto" w:fill="auto"/>
          </w:tcPr>
          <w:p w:rsidR="00D32B38" w:rsidRPr="002558A0" w:rsidRDefault="00D32B38" w:rsidP="002558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558A0">
              <w:rPr>
                <w:rFonts w:ascii="Times New Roman" w:hAnsi="Times New Roman"/>
                <w:sz w:val="20"/>
                <w:szCs w:val="20"/>
              </w:rPr>
              <w:t>37 (30 g)</w:t>
            </w:r>
          </w:p>
        </w:tc>
        <w:tc>
          <w:tcPr>
            <w:tcW w:w="2428" w:type="dxa"/>
            <w:shd w:val="clear" w:color="auto" w:fill="auto"/>
          </w:tcPr>
          <w:p w:rsidR="00D32B38" w:rsidRPr="002558A0" w:rsidRDefault="00D32B38" w:rsidP="002558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558A0">
              <w:rPr>
                <w:rFonts w:ascii="Times New Roman" w:hAnsi="Times New Roman"/>
                <w:sz w:val="20"/>
                <w:szCs w:val="20"/>
              </w:rPr>
              <w:t>1.950</w:t>
            </w:r>
          </w:p>
        </w:tc>
      </w:tr>
      <w:tr w:rsidR="00D32B38" w:rsidRPr="002558A0" w:rsidTr="002558A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rsidR="00D32B38" w:rsidRPr="002558A0" w:rsidRDefault="00D32B38" w:rsidP="002558A0">
            <w:pPr>
              <w:spacing w:before="120" w:after="0" w:line="240" w:lineRule="auto"/>
              <w:rPr>
                <w:rFonts w:ascii="Times New Roman" w:hAnsi="Times New Roman"/>
                <w:b w:val="0"/>
                <w:sz w:val="20"/>
                <w:szCs w:val="20"/>
              </w:rPr>
            </w:pPr>
            <w:r w:rsidRPr="002558A0">
              <w:rPr>
                <w:rFonts w:ascii="Times New Roman" w:hAnsi="Times New Roman"/>
                <w:b w:val="0"/>
                <w:sz w:val="20"/>
                <w:szCs w:val="20"/>
              </w:rPr>
              <w:t>GTCP</w:t>
            </w:r>
          </w:p>
        </w:tc>
        <w:tc>
          <w:tcPr>
            <w:tcW w:w="0" w:type="auto"/>
            <w:vMerge w:val="restart"/>
            <w:shd w:val="clear" w:color="auto" w:fill="auto"/>
          </w:tcPr>
          <w:p w:rsidR="00D32B38" w:rsidRPr="002558A0" w:rsidRDefault="00D32B38" w:rsidP="002558A0">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558A0">
              <w:rPr>
                <w:rFonts w:ascii="Times New Roman" w:hAnsi="Times New Roman"/>
                <w:sz w:val="20"/>
                <w:szCs w:val="20"/>
              </w:rPr>
              <w:t xml:space="preserve">10 </w:t>
            </w:r>
          </w:p>
        </w:tc>
        <w:tc>
          <w:tcPr>
            <w:tcW w:w="0" w:type="auto"/>
            <w:shd w:val="clear" w:color="auto" w:fill="auto"/>
          </w:tcPr>
          <w:p w:rsidR="00D32B38" w:rsidRPr="002558A0" w:rsidRDefault="00D32B38" w:rsidP="002558A0">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558A0">
              <w:rPr>
                <w:rFonts w:ascii="Times New Roman" w:hAnsi="Times New Roman"/>
                <w:sz w:val="20"/>
                <w:szCs w:val="20"/>
              </w:rPr>
              <w:t>18 (10 g)</w:t>
            </w:r>
          </w:p>
        </w:tc>
        <w:tc>
          <w:tcPr>
            <w:tcW w:w="2428" w:type="dxa"/>
            <w:shd w:val="clear" w:color="auto" w:fill="auto"/>
          </w:tcPr>
          <w:p w:rsidR="00D32B38" w:rsidRPr="002558A0" w:rsidRDefault="00D32B38" w:rsidP="002558A0">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558A0">
              <w:rPr>
                <w:rFonts w:ascii="Times New Roman" w:hAnsi="Times New Roman"/>
                <w:sz w:val="20"/>
                <w:szCs w:val="20"/>
              </w:rPr>
              <w:t>1.848</w:t>
            </w:r>
          </w:p>
        </w:tc>
      </w:tr>
      <w:tr w:rsidR="00D32B38" w:rsidRPr="002558A0" w:rsidTr="002558A0">
        <w:trPr>
          <w:trHeight w:val="142"/>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D32B38" w:rsidRPr="002558A0" w:rsidRDefault="00D32B38" w:rsidP="002558A0">
            <w:pPr>
              <w:spacing w:before="60" w:after="0" w:line="240" w:lineRule="auto"/>
              <w:rPr>
                <w:rFonts w:ascii="Times New Roman" w:hAnsi="Times New Roman"/>
                <w:b w:val="0"/>
                <w:sz w:val="20"/>
                <w:szCs w:val="20"/>
              </w:rPr>
            </w:pPr>
          </w:p>
        </w:tc>
        <w:tc>
          <w:tcPr>
            <w:tcW w:w="0" w:type="auto"/>
            <w:vMerge/>
            <w:shd w:val="clear" w:color="auto" w:fill="auto"/>
          </w:tcPr>
          <w:p w:rsidR="00D32B38" w:rsidRPr="002558A0" w:rsidRDefault="00D32B38" w:rsidP="002558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shd w:val="clear" w:color="auto" w:fill="auto"/>
          </w:tcPr>
          <w:p w:rsidR="00D32B38" w:rsidRPr="002558A0" w:rsidRDefault="00D32B38" w:rsidP="002558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558A0">
              <w:rPr>
                <w:rFonts w:ascii="Times New Roman" w:hAnsi="Times New Roman"/>
                <w:sz w:val="20"/>
                <w:szCs w:val="20"/>
              </w:rPr>
              <w:t>27 (15 g)</w:t>
            </w:r>
          </w:p>
        </w:tc>
        <w:tc>
          <w:tcPr>
            <w:tcW w:w="2428" w:type="dxa"/>
            <w:shd w:val="clear" w:color="auto" w:fill="auto"/>
          </w:tcPr>
          <w:p w:rsidR="00D32B38" w:rsidRPr="002558A0" w:rsidRDefault="00D32B38" w:rsidP="002558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558A0">
              <w:rPr>
                <w:rFonts w:ascii="Times New Roman" w:hAnsi="Times New Roman"/>
                <w:sz w:val="20"/>
                <w:szCs w:val="20"/>
              </w:rPr>
              <w:t>1.868</w:t>
            </w:r>
          </w:p>
        </w:tc>
      </w:tr>
      <w:tr w:rsidR="00D32B38" w:rsidRPr="002558A0" w:rsidTr="002558A0">
        <w:trPr>
          <w:cnfStyle w:val="000000100000" w:firstRow="0" w:lastRow="0" w:firstColumn="0" w:lastColumn="0" w:oddVBand="0" w:evenVBand="0" w:oddHBand="1" w:evenHBand="0" w:firstRowFirstColumn="0" w:firstRowLastColumn="0" w:lastRowFirstColumn="0" w:lastRowLastColumn="0"/>
          <w:trHeight w:val="142"/>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D32B38" w:rsidRPr="002558A0" w:rsidRDefault="00D32B38" w:rsidP="002558A0">
            <w:pPr>
              <w:spacing w:before="60" w:after="0" w:line="240" w:lineRule="auto"/>
              <w:rPr>
                <w:rFonts w:ascii="Times New Roman" w:hAnsi="Times New Roman"/>
                <w:b w:val="0"/>
                <w:sz w:val="20"/>
                <w:szCs w:val="20"/>
              </w:rPr>
            </w:pPr>
          </w:p>
        </w:tc>
        <w:tc>
          <w:tcPr>
            <w:tcW w:w="0" w:type="auto"/>
            <w:vMerge/>
            <w:shd w:val="clear" w:color="auto" w:fill="auto"/>
          </w:tcPr>
          <w:p w:rsidR="00D32B38" w:rsidRPr="002558A0" w:rsidRDefault="00D32B38" w:rsidP="002558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0" w:type="auto"/>
            <w:shd w:val="clear" w:color="auto" w:fill="auto"/>
          </w:tcPr>
          <w:p w:rsidR="00D32B38" w:rsidRPr="002558A0" w:rsidRDefault="00D32B38" w:rsidP="002558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558A0">
              <w:rPr>
                <w:rFonts w:ascii="Times New Roman" w:hAnsi="Times New Roman"/>
                <w:sz w:val="20"/>
                <w:szCs w:val="20"/>
              </w:rPr>
              <w:t>36 (20 g)</w:t>
            </w:r>
          </w:p>
        </w:tc>
        <w:tc>
          <w:tcPr>
            <w:tcW w:w="2428" w:type="dxa"/>
            <w:shd w:val="clear" w:color="auto" w:fill="auto"/>
          </w:tcPr>
          <w:p w:rsidR="00D32B38" w:rsidRPr="002558A0" w:rsidRDefault="00D32B38" w:rsidP="002558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558A0">
              <w:rPr>
                <w:rFonts w:ascii="Times New Roman" w:hAnsi="Times New Roman"/>
                <w:sz w:val="20"/>
                <w:szCs w:val="20"/>
              </w:rPr>
              <w:t>2.099</w:t>
            </w:r>
          </w:p>
        </w:tc>
      </w:tr>
      <w:tr w:rsidR="00D32B38" w:rsidRPr="002558A0" w:rsidTr="002558A0">
        <w:trPr>
          <w:trHeight w:val="142"/>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D32B38" w:rsidRPr="002558A0" w:rsidRDefault="00D32B38" w:rsidP="002558A0">
            <w:pPr>
              <w:spacing w:before="60" w:after="0" w:line="240" w:lineRule="auto"/>
              <w:rPr>
                <w:rFonts w:ascii="Times New Roman" w:hAnsi="Times New Roman"/>
                <w:b w:val="0"/>
                <w:sz w:val="20"/>
                <w:szCs w:val="20"/>
              </w:rPr>
            </w:pPr>
          </w:p>
        </w:tc>
        <w:tc>
          <w:tcPr>
            <w:tcW w:w="0" w:type="auto"/>
            <w:vMerge/>
            <w:shd w:val="clear" w:color="auto" w:fill="auto"/>
          </w:tcPr>
          <w:p w:rsidR="00D32B38" w:rsidRPr="002558A0" w:rsidRDefault="00D32B38" w:rsidP="002558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shd w:val="clear" w:color="auto" w:fill="auto"/>
          </w:tcPr>
          <w:p w:rsidR="00D32B38" w:rsidRPr="002558A0" w:rsidRDefault="00D32B38" w:rsidP="002558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558A0">
              <w:rPr>
                <w:rFonts w:ascii="Times New Roman" w:hAnsi="Times New Roman"/>
                <w:sz w:val="20"/>
                <w:szCs w:val="20"/>
              </w:rPr>
              <w:t>45 (25 g)</w:t>
            </w:r>
          </w:p>
        </w:tc>
        <w:tc>
          <w:tcPr>
            <w:tcW w:w="2428" w:type="dxa"/>
            <w:shd w:val="clear" w:color="auto" w:fill="auto"/>
          </w:tcPr>
          <w:p w:rsidR="00D32B38" w:rsidRPr="002558A0" w:rsidRDefault="00D32B38" w:rsidP="002558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558A0">
              <w:rPr>
                <w:rFonts w:ascii="Times New Roman" w:hAnsi="Times New Roman"/>
                <w:sz w:val="20"/>
                <w:szCs w:val="20"/>
              </w:rPr>
              <w:t>2.140</w:t>
            </w:r>
          </w:p>
        </w:tc>
      </w:tr>
      <w:tr w:rsidR="00D32B38" w:rsidRPr="002558A0" w:rsidTr="002558A0">
        <w:trPr>
          <w:cnfStyle w:val="000000100000" w:firstRow="0" w:lastRow="0" w:firstColumn="0" w:lastColumn="0" w:oddVBand="0" w:evenVBand="0" w:oddHBand="1" w:evenHBand="0" w:firstRowFirstColumn="0" w:firstRowLastColumn="0" w:lastRowFirstColumn="0" w:lastRowLastColumn="0"/>
          <w:trHeight w:val="177"/>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rsidR="00D32B38" w:rsidRPr="002558A0" w:rsidRDefault="00D32B38" w:rsidP="002558A0">
            <w:pPr>
              <w:spacing w:before="120" w:after="0" w:line="240" w:lineRule="auto"/>
              <w:rPr>
                <w:rFonts w:ascii="Times New Roman" w:hAnsi="Times New Roman"/>
                <w:b w:val="0"/>
                <w:sz w:val="20"/>
                <w:szCs w:val="20"/>
              </w:rPr>
            </w:pPr>
            <w:r w:rsidRPr="002558A0">
              <w:rPr>
                <w:rFonts w:ascii="Times New Roman" w:hAnsi="Times New Roman"/>
                <w:b w:val="0"/>
                <w:sz w:val="20"/>
                <w:szCs w:val="20"/>
              </w:rPr>
              <w:t>CMR</w:t>
            </w:r>
          </w:p>
        </w:tc>
        <w:tc>
          <w:tcPr>
            <w:tcW w:w="0" w:type="auto"/>
            <w:vMerge w:val="restart"/>
            <w:shd w:val="clear" w:color="auto" w:fill="auto"/>
          </w:tcPr>
          <w:p w:rsidR="00D32B38" w:rsidRPr="002558A0" w:rsidRDefault="00D32B38" w:rsidP="002558A0">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558A0">
              <w:rPr>
                <w:rFonts w:ascii="Times New Roman" w:hAnsi="Times New Roman"/>
                <w:sz w:val="20"/>
                <w:szCs w:val="20"/>
              </w:rPr>
              <w:t xml:space="preserve">10 </w:t>
            </w:r>
          </w:p>
        </w:tc>
        <w:tc>
          <w:tcPr>
            <w:tcW w:w="0" w:type="auto"/>
            <w:shd w:val="clear" w:color="auto" w:fill="auto"/>
          </w:tcPr>
          <w:p w:rsidR="00D32B38" w:rsidRPr="002558A0" w:rsidRDefault="00D32B38" w:rsidP="002558A0">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558A0">
              <w:rPr>
                <w:rFonts w:ascii="Times New Roman" w:hAnsi="Times New Roman"/>
                <w:sz w:val="20"/>
                <w:szCs w:val="20"/>
              </w:rPr>
              <w:t>21 (10 g)</w:t>
            </w:r>
          </w:p>
        </w:tc>
        <w:tc>
          <w:tcPr>
            <w:tcW w:w="2428" w:type="dxa"/>
            <w:shd w:val="clear" w:color="auto" w:fill="auto"/>
          </w:tcPr>
          <w:p w:rsidR="00D32B38" w:rsidRPr="002558A0" w:rsidRDefault="00D32B38" w:rsidP="002558A0">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558A0">
              <w:rPr>
                <w:rFonts w:ascii="Times New Roman" w:hAnsi="Times New Roman"/>
                <w:sz w:val="20"/>
                <w:szCs w:val="20"/>
              </w:rPr>
              <w:t>1.896</w:t>
            </w:r>
          </w:p>
        </w:tc>
      </w:tr>
      <w:tr w:rsidR="00D32B38" w:rsidRPr="002558A0" w:rsidTr="002558A0">
        <w:trPr>
          <w:trHeight w:val="142"/>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D32B38" w:rsidRPr="002558A0" w:rsidRDefault="00D32B38" w:rsidP="002558A0">
            <w:pPr>
              <w:spacing w:before="60" w:after="0" w:line="240" w:lineRule="auto"/>
              <w:jc w:val="center"/>
              <w:rPr>
                <w:rFonts w:ascii="Times New Roman" w:hAnsi="Times New Roman"/>
                <w:sz w:val="20"/>
                <w:szCs w:val="20"/>
              </w:rPr>
            </w:pPr>
          </w:p>
        </w:tc>
        <w:tc>
          <w:tcPr>
            <w:tcW w:w="0" w:type="auto"/>
            <w:vMerge/>
            <w:shd w:val="clear" w:color="auto" w:fill="auto"/>
          </w:tcPr>
          <w:p w:rsidR="00D32B38" w:rsidRPr="002558A0" w:rsidRDefault="00D32B38" w:rsidP="002558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shd w:val="clear" w:color="auto" w:fill="auto"/>
          </w:tcPr>
          <w:p w:rsidR="00D32B38" w:rsidRPr="002558A0" w:rsidRDefault="00D32B38" w:rsidP="002558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558A0">
              <w:rPr>
                <w:rFonts w:ascii="Times New Roman" w:hAnsi="Times New Roman"/>
                <w:sz w:val="20"/>
                <w:szCs w:val="20"/>
              </w:rPr>
              <w:t>31.5 (15 g)</w:t>
            </w:r>
          </w:p>
        </w:tc>
        <w:tc>
          <w:tcPr>
            <w:tcW w:w="2428" w:type="dxa"/>
            <w:shd w:val="clear" w:color="auto" w:fill="auto"/>
          </w:tcPr>
          <w:p w:rsidR="00D32B38" w:rsidRPr="002558A0" w:rsidRDefault="00D32B38" w:rsidP="002558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558A0">
              <w:rPr>
                <w:rFonts w:ascii="Times New Roman" w:hAnsi="Times New Roman"/>
                <w:sz w:val="20"/>
                <w:szCs w:val="20"/>
              </w:rPr>
              <w:t>2.185</w:t>
            </w:r>
          </w:p>
        </w:tc>
      </w:tr>
      <w:tr w:rsidR="00D32B38" w:rsidRPr="002558A0" w:rsidTr="002558A0">
        <w:trPr>
          <w:cnfStyle w:val="000000100000" w:firstRow="0" w:lastRow="0" w:firstColumn="0" w:lastColumn="0" w:oddVBand="0" w:evenVBand="0" w:oddHBand="1" w:evenHBand="0" w:firstRowFirstColumn="0" w:firstRowLastColumn="0" w:lastRowFirstColumn="0" w:lastRowLastColumn="0"/>
          <w:trHeight w:val="142"/>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D32B38" w:rsidRPr="002558A0" w:rsidRDefault="00D32B38" w:rsidP="002558A0">
            <w:pPr>
              <w:spacing w:before="60" w:after="0" w:line="240" w:lineRule="auto"/>
              <w:jc w:val="center"/>
              <w:rPr>
                <w:rFonts w:ascii="Times New Roman" w:hAnsi="Times New Roman"/>
                <w:sz w:val="20"/>
                <w:szCs w:val="20"/>
              </w:rPr>
            </w:pPr>
          </w:p>
        </w:tc>
        <w:tc>
          <w:tcPr>
            <w:tcW w:w="0" w:type="auto"/>
            <w:vMerge/>
            <w:shd w:val="clear" w:color="auto" w:fill="auto"/>
          </w:tcPr>
          <w:p w:rsidR="00D32B38" w:rsidRPr="002558A0" w:rsidRDefault="00D32B38" w:rsidP="002558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0" w:type="auto"/>
            <w:shd w:val="clear" w:color="auto" w:fill="auto"/>
          </w:tcPr>
          <w:p w:rsidR="00D32B38" w:rsidRPr="002558A0" w:rsidRDefault="00D32B38" w:rsidP="002558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558A0">
              <w:rPr>
                <w:rFonts w:ascii="Times New Roman" w:hAnsi="Times New Roman"/>
                <w:sz w:val="20"/>
                <w:szCs w:val="20"/>
              </w:rPr>
              <w:t>42.0 (20 g)</w:t>
            </w:r>
          </w:p>
        </w:tc>
        <w:tc>
          <w:tcPr>
            <w:tcW w:w="2428" w:type="dxa"/>
            <w:shd w:val="clear" w:color="auto" w:fill="auto"/>
          </w:tcPr>
          <w:p w:rsidR="00D32B38" w:rsidRPr="002558A0" w:rsidRDefault="00D32B38" w:rsidP="002558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558A0">
              <w:rPr>
                <w:rFonts w:ascii="Times New Roman" w:hAnsi="Times New Roman"/>
                <w:sz w:val="20"/>
                <w:szCs w:val="20"/>
              </w:rPr>
              <w:t>2.333</w:t>
            </w:r>
          </w:p>
        </w:tc>
      </w:tr>
      <w:tr w:rsidR="00D32B38" w:rsidRPr="002558A0" w:rsidTr="002558A0">
        <w:trPr>
          <w:trHeight w:val="142"/>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D32B38" w:rsidRPr="002558A0" w:rsidRDefault="00D32B38" w:rsidP="002558A0">
            <w:pPr>
              <w:spacing w:before="60" w:after="0" w:line="240" w:lineRule="auto"/>
              <w:jc w:val="center"/>
              <w:rPr>
                <w:rFonts w:ascii="Times New Roman" w:hAnsi="Times New Roman"/>
                <w:sz w:val="20"/>
                <w:szCs w:val="20"/>
              </w:rPr>
            </w:pPr>
          </w:p>
        </w:tc>
        <w:tc>
          <w:tcPr>
            <w:tcW w:w="0" w:type="auto"/>
            <w:vMerge/>
            <w:shd w:val="clear" w:color="auto" w:fill="auto"/>
          </w:tcPr>
          <w:p w:rsidR="00D32B38" w:rsidRPr="002558A0" w:rsidRDefault="00D32B38" w:rsidP="002558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shd w:val="clear" w:color="auto" w:fill="auto"/>
          </w:tcPr>
          <w:p w:rsidR="00D32B38" w:rsidRPr="002558A0" w:rsidRDefault="00D32B38" w:rsidP="002558A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558A0">
              <w:rPr>
                <w:rFonts w:ascii="Times New Roman" w:hAnsi="Times New Roman"/>
                <w:sz w:val="20"/>
                <w:szCs w:val="20"/>
              </w:rPr>
              <w:t>52.5 (25 g)</w:t>
            </w:r>
          </w:p>
        </w:tc>
        <w:tc>
          <w:tcPr>
            <w:tcW w:w="2428" w:type="dxa"/>
            <w:shd w:val="clear" w:color="auto" w:fill="auto"/>
          </w:tcPr>
          <w:p w:rsidR="00D32B38" w:rsidRPr="002558A0" w:rsidRDefault="00D32B38" w:rsidP="002558A0">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558A0">
              <w:rPr>
                <w:rFonts w:ascii="Times New Roman" w:hAnsi="Times New Roman"/>
                <w:sz w:val="20"/>
                <w:szCs w:val="20"/>
              </w:rPr>
              <w:t>2.331</w:t>
            </w:r>
          </w:p>
        </w:tc>
      </w:tr>
    </w:tbl>
    <w:p w:rsidR="00D32B38" w:rsidRPr="002558A0" w:rsidRDefault="00D32B38" w:rsidP="00B65E7F">
      <w:pPr>
        <w:spacing w:after="0" w:line="240" w:lineRule="auto"/>
        <w:jc w:val="center"/>
        <w:rPr>
          <w:rFonts w:ascii="Times New Roman" w:hAnsi="Times New Roman"/>
          <w:b/>
          <w:bCs/>
          <w:sz w:val="20"/>
          <w:szCs w:val="20"/>
        </w:rPr>
      </w:pPr>
    </w:p>
    <w:p w:rsidR="00D32B38" w:rsidRPr="00651850" w:rsidRDefault="00D32B38" w:rsidP="00B65E7F">
      <w:pPr>
        <w:spacing w:after="0" w:line="240" w:lineRule="auto"/>
        <w:jc w:val="center"/>
        <w:rPr>
          <w:rFonts w:ascii="Times New Roman" w:hAnsi="Times New Roman"/>
          <w:sz w:val="20"/>
          <w:szCs w:val="20"/>
        </w:rPr>
      </w:pPr>
    </w:p>
    <w:p w:rsidR="00D32B38" w:rsidRPr="00B01F80" w:rsidRDefault="00D32B38" w:rsidP="002558A0">
      <w:pPr>
        <w:tabs>
          <w:tab w:val="left" w:pos="1080"/>
        </w:tabs>
        <w:spacing w:after="120" w:line="240" w:lineRule="auto"/>
        <w:jc w:val="center"/>
        <w:rPr>
          <w:rFonts w:ascii="Times New Roman" w:hAnsi="Times New Roman"/>
        </w:rPr>
      </w:pPr>
      <w:r w:rsidRPr="00B01F80">
        <w:rPr>
          <w:rFonts w:ascii="Times New Roman" w:hAnsi="Times New Roman"/>
          <w:sz w:val="20"/>
          <w:szCs w:val="20"/>
        </w:rPr>
        <w:t>Table 4</w:t>
      </w:r>
      <w:r>
        <w:rPr>
          <w:rFonts w:ascii="Times New Roman" w:hAnsi="Times New Roman"/>
        </w:rPr>
        <w:t xml:space="preserve">. </w:t>
      </w:r>
      <w:r w:rsidR="002558A0">
        <w:rPr>
          <w:rFonts w:ascii="Times New Roman" w:hAnsi="Times New Roman"/>
        </w:rPr>
        <w:t xml:space="preserve"> </w:t>
      </w:r>
      <w:r w:rsidRPr="00B01F80">
        <w:rPr>
          <w:rFonts w:ascii="Times New Roman" w:hAnsi="Times New Roman"/>
        </w:rPr>
        <w:t>The</w:t>
      </w:r>
      <w:r w:rsidRPr="00B01F80">
        <w:rPr>
          <w:rFonts w:ascii="Times New Roman" w:hAnsi="Times New Roman"/>
          <w:sz w:val="20"/>
          <w:szCs w:val="20"/>
        </w:rPr>
        <w:t xml:space="preserve"> results obtained for GPAA, GTCP and CMR</w:t>
      </w:r>
    </w:p>
    <w:tbl>
      <w:tblPr>
        <w:tblStyle w:val="LightShading"/>
        <w:tblW w:w="0" w:type="auto"/>
        <w:jc w:val="center"/>
        <w:tblLook w:val="04A0" w:firstRow="1" w:lastRow="0" w:firstColumn="1" w:lastColumn="0" w:noHBand="0" w:noVBand="1"/>
      </w:tblPr>
      <w:tblGrid>
        <w:gridCol w:w="1194"/>
        <w:gridCol w:w="1033"/>
        <w:gridCol w:w="1211"/>
        <w:gridCol w:w="2958"/>
      </w:tblGrid>
      <w:tr w:rsidR="00D32B38" w:rsidRPr="009D1F75" w:rsidTr="00B65E7F">
        <w:trPr>
          <w:cnfStyle w:val="100000000000" w:firstRow="1" w:lastRow="0" w:firstColumn="0" w:lastColumn="0" w:oddVBand="0" w:evenVBand="0" w:oddHBand="0"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32B38" w:rsidRPr="00651850" w:rsidRDefault="00D32B38" w:rsidP="00B65E7F">
            <w:pPr>
              <w:spacing w:before="60" w:after="0" w:line="240" w:lineRule="auto"/>
              <w:rPr>
                <w:rFonts w:ascii="Times New Roman" w:hAnsi="Times New Roman"/>
                <w:b w:val="0"/>
                <w:sz w:val="20"/>
                <w:szCs w:val="20"/>
              </w:rPr>
            </w:pPr>
            <w:r w:rsidRPr="00651850">
              <w:rPr>
                <w:rFonts w:ascii="Times New Roman" w:hAnsi="Times New Roman"/>
                <w:sz w:val="20"/>
                <w:szCs w:val="20"/>
              </w:rPr>
              <w:t>Adsorbents</w:t>
            </w:r>
          </w:p>
        </w:tc>
        <w:tc>
          <w:tcPr>
            <w:tcW w:w="0" w:type="auto"/>
            <w:shd w:val="clear" w:color="auto" w:fill="auto"/>
          </w:tcPr>
          <w:p w:rsidR="00D32B38" w:rsidRDefault="00D32B38" w:rsidP="002558A0">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651850">
              <w:rPr>
                <w:rFonts w:ascii="Times New Roman" w:hAnsi="Times New Roman"/>
                <w:sz w:val="20"/>
                <w:szCs w:val="20"/>
              </w:rPr>
              <w:t>Flow rate</w:t>
            </w:r>
          </w:p>
          <w:p w:rsidR="00D32B38" w:rsidRPr="00651850" w:rsidRDefault="00D32B38" w:rsidP="0029172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Pr>
                <w:rFonts w:ascii="Times New Roman" w:hAnsi="Times New Roman"/>
                <w:sz w:val="20"/>
                <w:szCs w:val="20"/>
              </w:rPr>
              <w:t>(mL</w:t>
            </w:r>
            <w:r>
              <w:rPr>
                <w:rFonts w:ascii="Times New Roman" w:hAnsi="Times New Roman"/>
                <w:sz w:val="20"/>
                <w:szCs w:val="20"/>
                <w:vertAlign w:val="superscript"/>
              </w:rPr>
              <w:t>-1</w:t>
            </w:r>
            <w:r>
              <w:rPr>
                <w:rFonts w:ascii="Times New Roman" w:hAnsi="Times New Roman"/>
                <w:sz w:val="20"/>
                <w:szCs w:val="20"/>
              </w:rPr>
              <w:t>)</w:t>
            </w:r>
          </w:p>
        </w:tc>
        <w:tc>
          <w:tcPr>
            <w:tcW w:w="0" w:type="auto"/>
            <w:shd w:val="clear" w:color="auto" w:fill="auto"/>
          </w:tcPr>
          <w:p w:rsidR="00D32B38" w:rsidRDefault="00D32B38" w:rsidP="002558A0">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651850">
              <w:rPr>
                <w:rFonts w:ascii="Times New Roman" w:hAnsi="Times New Roman"/>
                <w:sz w:val="20"/>
                <w:szCs w:val="20"/>
              </w:rPr>
              <w:t>Bed heights</w:t>
            </w:r>
          </w:p>
          <w:p w:rsidR="00D32B38" w:rsidRPr="00651850" w:rsidRDefault="00D32B38" w:rsidP="0029172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Pr>
                <w:rFonts w:ascii="Times New Roman" w:hAnsi="Times New Roman"/>
                <w:sz w:val="20"/>
                <w:szCs w:val="20"/>
              </w:rPr>
              <w:t>(cm)</w:t>
            </w:r>
          </w:p>
        </w:tc>
        <w:tc>
          <w:tcPr>
            <w:tcW w:w="2958" w:type="dxa"/>
            <w:shd w:val="clear" w:color="auto" w:fill="auto"/>
          </w:tcPr>
          <w:p w:rsidR="00D32B38" w:rsidRPr="00B65E7F" w:rsidRDefault="00B65E7F" w:rsidP="00B65E7F">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 xml:space="preserve">Capacities of the </w:t>
            </w:r>
            <w:r w:rsidR="00D32B38" w:rsidRPr="00651850">
              <w:rPr>
                <w:rFonts w:ascii="Times New Roman" w:hAnsi="Times New Roman"/>
                <w:sz w:val="20"/>
                <w:szCs w:val="20"/>
              </w:rPr>
              <w:t>adsorbents</w:t>
            </w:r>
            <w:r w:rsidR="00D32B38">
              <w:rPr>
                <w:rFonts w:ascii="Times New Roman" w:hAnsi="Times New Roman"/>
                <w:sz w:val="20"/>
                <w:szCs w:val="20"/>
              </w:rPr>
              <w:t xml:space="preserve"> (</w:t>
            </w:r>
            <w:r w:rsidR="00D32B38" w:rsidRPr="001F7F1F">
              <w:rPr>
                <w:rFonts w:ascii="Times New Roman" w:hAnsi="Times New Roman"/>
                <w:sz w:val="20"/>
                <w:szCs w:val="20"/>
              </w:rPr>
              <w:t>mg g</w:t>
            </w:r>
            <w:r w:rsidR="00D32B38" w:rsidRPr="001F7F1F">
              <w:rPr>
                <w:rFonts w:ascii="Times New Roman" w:hAnsi="Times New Roman"/>
                <w:sz w:val="20"/>
                <w:szCs w:val="20"/>
                <w:vertAlign w:val="superscript"/>
              </w:rPr>
              <w:noBreakHyphen/>
              <w:t>1</w:t>
            </w:r>
            <w:r w:rsidR="00D32B38">
              <w:rPr>
                <w:rFonts w:ascii="Times New Roman" w:hAnsi="Times New Roman"/>
                <w:sz w:val="20"/>
                <w:szCs w:val="20"/>
              </w:rPr>
              <w:t>)</w:t>
            </w:r>
          </w:p>
        </w:tc>
      </w:tr>
      <w:tr w:rsidR="00D32B38" w:rsidRPr="009D1F75" w:rsidTr="00B65E7F">
        <w:trPr>
          <w:cnfStyle w:val="000000100000" w:firstRow="0" w:lastRow="0" w:firstColumn="0" w:lastColumn="0" w:oddVBand="0" w:evenVBand="0" w:oddHBand="1" w:evenHBand="0" w:firstRowFirstColumn="0" w:firstRowLastColumn="0" w:lastRowFirstColumn="0" w:lastRowLastColumn="0"/>
          <w:trHeight w:val="22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32B38" w:rsidRPr="000C4C44" w:rsidRDefault="00D32B38" w:rsidP="00B65E7F">
            <w:pPr>
              <w:spacing w:before="60" w:after="0" w:line="240" w:lineRule="auto"/>
              <w:rPr>
                <w:rFonts w:ascii="Times New Roman" w:hAnsi="Times New Roman"/>
                <w:b w:val="0"/>
                <w:sz w:val="20"/>
                <w:szCs w:val="20"/>
              </w:rPr>
            </w:pPr>
            <w:r w:rsidRPr="000C4C44">
              <w:rPr>
                <w:rFonts w:ascii="Times New Roman" w:hAnsi="Times New Roman"/>
                <w:b w:val="0"/>
                <w:sz w:val="20"/>
                <w:szCs w:val="20"/>
              </w:rPr>
              <w:t>GPAA</w:t>
            </w:r>
          </w:p>
        </w:tc>
        <w:tc>
          <w:tcPr>
            <w:tcW w:w="0" w:type="auto"/>
            <w:shd w:val="clear" w:color="auto" w:fill="auto"/>
          </w:tcPr>
          <w:p w:rsidR="00D32B38" w:rsidRPr="000C4C44" w:rsidRDefault="00D32B38" w:rsidP="00B65E7F">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 xml:space="preserve">10 </w:t>
            </w:r>
          </w:p>
        </w:tc>
        <w:tc>
          <w:tcPr>
            <w:tcW w:w="0" w:type="auto"/>
            <w:shd w:val="clear" w:color="auto" w:fill="auto"/>
          </w:tcPr>
          <w:p w:rsidR="00D32B38" w:rsidRPr="000C4C44" w:rsidRDefault="00D32B38" w:rsidP="00B65E7F">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 xml:space="preserve">31 </w:t>
            </w:r>
          </w:p>
        </w:tc>
        <w:tc>
          <w:tcPr>
            <w:tcW w:w="2958" w:type="dxa"/>
            <w:shd w:val="clear" w:color="auto" w:fill="auto"/>
          </w:tcPr>
          <w:p w:rsidR="00D32B38" w:rsidRPr="000C4C44" w:rsidRDefault="00D32B38" w:rsidP="00B65E7F">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C4C44">
              <w:rPr>
                <w:rFonts w:ascii="Times New Roman" w:hAnsi="Times New Roman"/>
                <w:sz w:val="20"/>
                <w:szCs w:val="20"/>
              </w:rPr>
              <w:t>1.948</w:t>
            </w:r>
          </w:p>
        </w:tc>
      </w:tr>
      <w:tr w:rsidR="00D32B38" w:rsidRPr="009D1F75" w:rsidTr="00B65E7F">
        <w:trPr>
          <w:trHeight w:val="22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32B38" w:rsidRPr="000C4C44" w:rsidRDefault="00D32B38" w:rsidP="00B65E7F">
            <w:pPr>
              <w:spacing w:before="60" w:after="0" w:line="240" w:lineRule="auto"/>
              <w:rPr>
                <w:rFonts w:ascii="Times New Roman" w:hAnsi="Times New Roman"/>
                <w:b w:val="0"/>
                <w:sz w:val="20"/>
                <w:szCs w:val="20"/>
              </w:rPr>
            </w:pPr>
            <w:r w:rsidRPr="000C4C44">
              <w:rPr>
                <w:rFonts w:ascii="Times New Roman" w:hAnsi="Times New Roman"/>
                <w:b w:val="0"/>
                <w:sz w:val="20"/>
                <w:szCs w:val="20"/>
              </w:rPr>
              <w:t>GTCP</w:t>
            </w:r>
          </w:p>
        </w:tc>
        <w:tc>
          <w:tcPr>
            <w:tcW w:w="0" w:type="auto"/>
            <w:shd w:val="clear" w:color="auto" w:fill="auto"/>
          </w:tcPr>
          <w:p w:rsidR="00D32B38" w:rsidRPr="000C4C44" w:rsidRDefault="00D32B38" w:rsidP="00B65E7F">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 xml:space="preserve">10 </w:t>
            </w:r>
          </w:p>
        </w:tc>
        <w:tc>
          <w:tcPr>
            <w:tcW w:w="0" w:type="auto"/>
            <w:shd w:val="clear" w:color="auto" w:fill="auto"/>
          </w:tcPr>
          <w:p w:rsidR="00D32B38" w:rsidRPr="000C4C44" w:rsidRDefault="00D32B38" w:rsidP="00B65E7F">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 xml:space="preserve">36 </w:t>
            </w:r>
          </w:p>
        </w:tc>
        <w:tc>
          <w:tcPr>
            <w:tcW w:w="2958" w:type="dxa"/>
            <w:shd w:val="clear" w:color="auto" w:fill="auto"/>
          </w:tcPr>
          <w:p w:rsidR="00D32B38" w:rsidRPr="000C4C44" w:rsidRDefault="00D32B38" w:rsidP="00B65E7F">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C4C44">
              <w:rPr>
                <w:rFonts w:ascii="Times New Roman" w:hAnsi="Times New Roman"/>
                <w:sz w:val="20"/>
                <w:szCs w:val="20"/>
              </w:rPr>
              <w:t>2.099</w:t>
            </w:r>
          </w:p>
        </w:tc>
      </w:tr>
      <w:tr w:rsidR="00D32B38" w:rsidRPr="009D1F75" w:rsidTr="00B65E7F">
        <w:trPr>
          <w:cnfStyle w:val="000000100000" w:firstRow="0" w:lastRow="0" w:firstColumn="0" w:lastColumn="0" w:oddVBand="0" w:evenVBand="0" w:oddHBand="1" w:evenHBand="0" w:firstRowFirstColumn="0" w:firstRowLastColumn="0" w:lastRowFirstColumn="0" w:lastRowLastColumn="0"/>
          <w:trHeight w:val="2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32B38" w:rsidRPr="000C4C44" w:rsidRDefault="00D32B38" w:rsidP="00B65E7F">
            <w:pPr>
              <w:spacing w:before="60" w:after="0" w:line="240" w:lineRule="auto"/>
              <w:rPr>
                <w:rFonts w:ascii="Times New Roman" w:hAnsi="Times New Roman"/>
                <w:b w:val="0"/>
                <w:sz w:val="20"/>
                <w:szCs w:val="20"/>
              </w:rPr>
            </w:pPr>
            <w:r w:rsidRPr="000C4C44">
              <w:rPr>
                <w:rFonts w:ascii="Times New Roman" w:hAnsi="Times New Roman"/>
                <w:b w:val="0"/>
                <w:sz w:val="20"/>
                <w:szCs w:val="20"/>
              </w:rPr>
              <w:t>CMR</w:t>
            </w:r>
          </w:p>
        </w:tc>
        <w:tc>
          <w:tcPr>
            <w:tcW w:w="0" w:type="auto"/>
            <w:shd w:val="clear" w:color="auto" w:fill="auto"/>
          </w:tcPr>
          <w:p w:rsidR="00D32B38" w:rsidRPr="000C4C44" w:rsidRDefault="00D32B38" w:rsidP="00B65E7F">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 xml:space="preserve">10 </w:t>
            </w:r>
          </w:p>
        </w:tc>
        <w:tc>
          <w:tcPr>
            <w:tcW w:w="0" w:type="auto"/>
            <w:shd w:val="clear" w:color="auto" w:fill="auto"/>
          </w:tcPr>
          <w:p w:rsidR="00D32B38" w:rsidRPr="000C4C44" w:rsidRDefault="00D32B38" w:rsidP="00B65E7F">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42</w:t>
            </w:r>
          </w:p>
        </w:tc>
        <w:tc>
          <w:tcPr>
            <w:tcW w:w="2958" w:type="dxa"/>
            <w:shd w:val="clear" w:color="auto" w:fill="auto"/>
          </w:tcPr>
          <w:p w:rsidR="00D32B38" w:rsidRPr="000C4C44" w:rsidRDefault="00D32B38" w:rsidP="00B65E7F">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C4C44">
              <w:rPr>
                <w:rFonts w:ascii="Times New Roman" w:hAnsi="Times New Roman"/>
                <w:sz w:val="20"/>
                <w:szCs w:val="20"/>
              </w:rPr>
              <w:t>2.333</w:t>
            </w:r>
          </w:p>
        </w:tc>
      </w:tr>
    </w:tbl>
    <w:p w:rsidR="00D32B38" w:rsidRDefault="00D32B38" w:rsidP="00D32B38">
      <w:pPr>
        <w:tabs>
          <w:tab w:val="left" w:pos="1008"/>
        </w:tabs>
        <w:spacing w:after="0" w:line="240" w:lineRule="auto"/>
        <w:jc w:val="both"/>
        <w:rPr>
          <w:rFonts w:ascii="Times New Roman" w:hAnsi="Times New Roman"/>
          <w:b/>
          <w:bCs/>
          <w:sz w:val="20"/>
          <w:szCs w:val="20"/>
        </w:rPr>
      </w:pPr>
    </w:p>
    <w:p w:rsidR="00B65E7F" w:rsidRDefault="00B65E7F" w:rsidP="00D32B38">
      <w:pPr>
        <w:tabs>
          <w:tab w:val="left" w:pos="1008"/>
        </w:tabs>
        <w:spacing w:after="0" w:line="240" w:lineRule="auto"/>
        <w:jc w:val="both"/>
        <w:rPr>
          <w:rFonts w:ascii="Times New Roman" w:hAnsi="Times New Roman"/>
          <w:b/>
          <w:bCs/>
          <w:sz w:val="20"/>
          <w:szCs w:val="20"/>
        </w:rPr>
      </w:pPr>
    </w:p>
    <w:p w:rsidR="00D32B38" w:rsidRPr="00651850" w:rsidRDefault="00D32B38" w:rsidP="00D32B38">
      <w:pPr>
        <w:tabs>
          <w:tab w:val="left" w:pos="1008"/>
        </w:tabs>
        <w:spacing w:after="0" w:line="240" w:lineRule="auto"/>
        <w:jc w:val="both"/>
        <w:rPr>
          <w:rFonts w:ascii="Times New Roman" w:hAnsi="Times New Roman"/>
          <w:b/>
          <w:bCs/>
          <w:sz w:val="20"/>
          <w:szCs w:val="20"/>
        </w:rPr>
      </w:pPr>
      <w:r w:rsidRPr="00651850">
        <w:rPr>
          <w:rFonts w:ascii="Times New Roman" w:hAnsi="Times New Roman"/>
          <w:b/>
          <w:bCs/>
          <w:sz w:val="20"/>
          <w:szCs w:val="20"/>
        </w:rPr>
        <w:t>Effect of common anions on the removal of fluoride on GPAA, GTCP and CM</w:t>
      </w:r>
      <w:r>
        <w:rPr>
          <w:rFonts w:ascii="Times New Roman" w:hAnsi="Times New Roman"/>
          <w:b/>
          <w:bCs/>
          <w:sz w:val="20"/>
          <w:szCs w:val="20"/>
        </w:rPr>
        <w:t>R</w:t>
      </w:r>
    </w:p>
    <w:p w:rsidR="00D32B38" w:rsidRDefault="00D32B38" w:rsidP="00D32B38">
      <w:pPr>
        <w:tabs>
          <w:tab w:val="left" w:pos="1008"/>
        </w:tabs>
        <w:spacing w:after="0" w:line="240" w:lineRule="auto"/>
        <w:jc w:val="both"/>
        <w:rPr>
          <w:rFonts w:ascii="Times New Roman" w:hAnsi="Times New Roman"/>
          <w:sz w:val="20"/>
          <w:szCs w:val="20"/>
        </w:rPr>
      </w:pPr>
      <w:r w:rsidRPr="00F8406E">
        <w:rPr>
          <w:rFonts w:ascii="Times New Roman" w:hAnsi="Times New Roman"/>
          <w:sz w:val="20"/>
          <w:szCs w:val="20"/>
        </w:rPr>
        <w:t>From the results</w:t>
      </w:r>
      <w:r>
        <w:rPr>
          <w:rFonts w:ascii="Times New Roman" w:hAnsi="Times New Roman"/>
          <w:sz w:val="20"/>
          <w:szCs w:val="20"/>
        </w:rPr>
        <w:t xml:space="preserve"> (Table 5)</w:t>
      </w:r>
      <w:r w:rsidRPr="00F8406E">
        <w:rPr>
          <w:rFonts w:ascii="Times New Roman" w:hAnsi="Times New Roman"/>
          <w:sz w:val="20"/>
          <w:szCs w:val="20"/>
        </w:rPr>
        <w:t>, it was observed that the presence of chloride has no significant effect on the efficiency of the adsorbents up to 200 mg L</w:t>
      </w:r>
      <w:r w:rsidRPr="00F8406E">
        <w:rPr>
          <w:rFonts w:ascii="Times New Roman" w:hAnsi="Times New Roman"/>
          <w:sz w:val="20"/>
          <w:szCs w:val="20"/>
          <w:vertAlign w:val="superscript"/>
        </w:rPr>
        <w:noBreakHyphen/>
        <w:t>1</w:t>
      </w:r>
      <w:r w:rsidRPr="00F8406E">
        <w:rPr>
          <w:rFonts w:ascii="Times New Roman" w:hAnsi="Times New Roman"/>
          <w:sz w:val="20"/>
          <w:szCs w:val="20"/>
        </w:rPr>
        <w:t>. The presence of sulphate found to affect the efficiency of the adsorbents to a small extent. For GPAA the fluoride removal capacity was found to be reduced to 95.2 %, 87.5 %, 66.5 % and 45.7 % and in case of GTCP it was found to be reduced to 99.6 %, 92.7 %, 78.6 % and 67.3 % for respectively for 50 mg L</w:t>
      </w:r>
      <w:r w:rsidRPr="00F8406E">
        <w:rPr>
          <w:rFonts w:ascii="Times New Roman" w:hAnsi="Times New Roman"/>
          <w:sz w:val="20"/>
          <w:szCs w:val="20"/>
          <w:vertAlign w:val="superscript"/>
        </w:rPr>
        <w:t>-1</w:t>
      </w:r>
      <w:r w:rsidRPr="00F8406E">
        <w:rPr>
          <w:rFonts w:ascii="Times New Roman" w:hAnsi="Times New Roman"/>
          <w:sz w:val="20"/>
          <w:szCs w:val="20"/>
        </w:rPr>
        <w:t>,100 mg L</w:t>
      </w:r>
      <w:r w:rsidRPr="00F8406E">
        <w:rPr>
          <w:rFonts w:ascii="Times New Roman" w:hAnsi="Times New Roman"/>
          <w:sz w:val="20"/>
          <w:szCs w:val="20"/>
          <w:vertAlign w:val="superscript"/>
        </w:rPr>
        <w:t>-1</w:t>
      </w:r>
      <w:r w:rsidRPr="00F8406E">
        <w:rPr>
          <w:rFonts w:ascii="Times New Roman" w:hAnsi="Times New Roman"/>
          <w:sz w:val="20"/>
          <w:szCs w:val="20"/>
        </w:rPr>
        <w:t>, 150 mg L</w:t>
      </w:r>
      <w:r w:rsidRPr="00F8406E">
        <w:rPr>
          <w:rFonts w:ascii="Times New Roman" w:hAnsi="Times New Roman"/>
          <w:sz w:val="20"/>
          <w:szCs w:val="20"/>
          <w:vertAlign w:val="superscript"/>
        </w:rPr>
        <w:t>-1</w:t>
      </w:r>
      <w:r w:rsidRPr="00F8406E">
        <w:rPr>
          <w:rFonts w:ascii="Times New Roman" w:hAnsi="Times New Roman"/>
          <w:sz w:val="20"/>
          <w:szCs w:val="20"/>
        </w:rPr>
        <w:t xml:space="preserve"> and 200 mg L</w:t>
      </w:r>
      <w:r w:rsidRPr="00F8406E">
        <w:rPr>
          <w:rFonts w:ascii="Times New Roman" w:hAnsi="Times New Roman"/>
          <w:sz w:val="20"/>
          <w:szCs w:val="20"/>
          <w:vertAlign w:val="superscript"/>
        </w:rPr>
        <w:t xml:space="preserve">-1 </w:t>
      </w:r>
      <w:r w:rsidRPr="00F8406E">
        <w:rPr>
          <w:rFonts w:ascii="Times New Roman" w:hAnsi="Times New Roman"/>
          <w:sz w:val="20"/>
          <w:szCs w:val="20"/>
        </w:rPr>
        <w:t>of SO</w:t>
      </w:r>
      <w:r w:rsidRPr="00F8406E">
        <w:rPr>
          <w:rFonts w:ascii="Times New Roman" w:hAnsi="Times New Roman"/>
          <w:sz w:val="20"/>
          <w:szCs w:val="20"/>
          <w:vertAlign w:val="subscript"/>
        </w:rPr>
        <w:t>4</w:t>
      </w:r>
      <w:r w:rsidRPr="00F8406E">
        <w:rPr>
          <w:rFonts w:ascii="Times New Roman" w:hAnsi="Times New Roman"/>
          <w:sz w:val="20"/>
          <w:szCs w:val="20"/>
          <w:vertAlign w:val="superscript"/>
        </w:rPr>
        <w:t xml:space="preserve">2- </w:t>
      </w:r>
      <w:r w:rsidRPr="00F8406E">
        <w:rPr>
          <w:rFonts w:ascii="Times New Roman" w:hAnsi="Times New Roman"/>
          <w:sz w:val="20"/>
          <w:szCs w:val="20"/>
        </w:rPr>
        <w:t>ion concentration. Presence of sulphate has no significant effect on fluoride removal capacity of CMR within the tested concentration range of 50 mg L</w:t>
      </w:r>
      <w:r w:rsidRPr="00F8406E">
        <w:rPr>
          <w:rFonts w:ascii="Times New Roman" w:hAnsi="Times New Roman"/>
          <w:sz w:val="20"/>
          <w:szCs w:val="20"/>
          <w:vertAlign w:val="superscript"/>
        </w:rPr>
        <w:t>-1</w:t>
      </w:r>
      <w:r w:rsidRPr="00F8406E">
        <w:rPr>
          <w:rFonts w:ascii="Times New Roman" w:hAnsi="Times New Roman"/>
          <w:sz w:val="20"/>
          <w:szCs w:val="20"/>
        </w:rPr>
        <w:t xml:space="preserve"> to 200 mg L</w:t>
      </w:r>
      <w:r w:rsidRPr="00F8406E">
        <w:rPr>
          <w:rFonts w:ascii="Times New Roman" w:hAnsi="Times New Roman"/>
          <w:sz w:val="20"/>
          <w:szCs w:val="20"/>
          <w:vertAlign w:val="superscript"/>
        </w:rPr>
        <w:t>-1</w:t>
      </w:r>
      <w:r w:rsidRPr="00F8406E">
        <w:rPr>
          <w:rFonts w:ascii="Times New Roman" w:hAnsi="Times New Roman"/>
          <w:sz w:val="20"/>
          <w:szCs w:val="20"/>
        </w:rPr>
        <w:t>.</w:t>
      </w:r>
      <w:r>
        <w:rPr>
          <w:rFonts w:ascii="Times New Roman" w:hAnsi="Times New Roman"/>
          <w:sz w:val="20"/>
          <w:szCs w:val="20"/>
        </w:rPr>
        <w:t xml:space="preserve"> </w:t>
      </w:r>
      <w:r w:rsidRPr="00F8406E">
        <w:rPr>
          <w:rFonts w:ascii="Times New Roman" w:hAnsi="Times New Roman"/>
          <w:sz w:val="20"/>
          <w:szCs w:val="20"/>
        </w:rPr>
        <w:t>The bicarbonate</w:t>
      </w:r>
      <w:r w:rsidRPr="00F8406E">
        <w:rPr>
          <w:rFonts w:ascii="Times New Roman" w:hAnsi="Times New Roman"/>
          <w:sz w:val="20"/>
          <w:szCs w:val="20"/>
          <w:vertAlign w:val="superscript"/>
        </w:rPr>
        <w:t xml:space="preserve"> </w:t>
      </w:r>
      <w:r w:rsidRPr="00F8406E">
        <w:rPr>
          <w:rFonts w:ascii="Times New Roman" w:hAnsi="Times New Roman"/>
          <w:sz w:val="20"/>
          <w:szCs w:val="20"/>
        </w:rPr>
        <w:t>interference showed significant reduction of fluoride removal due to the change in pH as well as the competing effect of this co-ion for the active sites of the adsorbents</w:t>
      </w:r>
      <w:r>
        <w:rPr>
          <w:rFonts w:ascii="Times New Roman" w:hAnsi="Times New Roman"/>
          <w:sz w:val="20"/>
          <w:szCs w:val="20"/>
        </w:rPr>
        <w:t xml:space="preserve"> [</w:t>
      </w:r>
      <w:r w:rsidRPr="003A53CF">
        <w:rPr>
          <w:rFonts w:ascii="Times New Roman" w:hAnsi="Times New Roman"/>
          <w:sz w:val="20"/>
          <w:szCs w:val="20"/>
        </w:rPr>
        <w:t>6</w:t>
      </w:r>
      <w:r>
        <w:rPr>
          <w:rFonts w:ascii="Times New Roman" w:hAnsi="Times New Roman"/>
          <w:sz w:val="20"/>
          <w:szCs w:val="20"/>
        </w:rPr>
        <w:t>]</w:t>
      </w:r>
      <w:r w:rsidRPr="00F8406E">
        <w:rPr>
          <w:rFonts w:ascii="Times New Roman" w:hAnsi="Times New Roman"/>
          <w:sz w:val="20"/>
          <w:szCs w:val="20"/>
        </w:rPr>
        <w:t>. For the presence of bicarbonate concentration 50 mg L</w:t>
      </w:r>
      <w:r w:rsidRPr="00F8406E">
        <w:rPr>
          <w:rFonts w:ascii="Times New Roman" w:hAnsi="Times New Roman"/>
          <w:sz w:val="20"/>
          <w:szCs w:val="20"/>
          <w:vertAlign w:val="superscript"/>
        </w:rPr>
        <w:t>-1</w:t>
      </w:r>
      <w:r w:rsidRPr="00F8406E">
        <w:rPr>
          <w:rFonts w:ascii="Times New Roman" w:hAnsi="Times New Roman"/>
          <w:sz w:val="20"/>
          <w:szCs w:val="20"/>
        </w:rPr>
        <w:t>, 100 mg L</w:t>
      </w:r>
      <w:r w:rsidRPr="00F8406E">
        <w:rPr>
          <w:rFonts w:ascii="Times New Roman" w:hAnsi="Times New Roman"/>
          <w:sz w:val="20"/>
          <w:szCs w:val="20"/>
          <w:vertAlign w:val="superscript"/>
        </w:rPr>
        <w:t>-1</w:t>
      </w:r>
      <w:r w:rsidRPr="00F8406E">
        <w:rPr>
          <w:rFonts w:ascii="Times New Roman" w:hAnsi="Times New Roman"/>
          <w:sz w:val="20"/>
          <w:szCs w:val="20"/>
        </w:rPr>
        <w:t>,150 mg L</w:t>
      </w:r>
      <w:r w:rsidRPr="00F8406E">
        <w:rPr>
          <w:rFonts w:ascii="Times New Roman" w:hAnsi="Times New Roman"/>
          <w:sz w:val="20"/>
          <w:szCs w:val="20"/>
          <w:vertAlign w:val="superscript"/>
        </w:rPr>
        <w:t>-1</w:t>
      </w:r>
      <w:r w:rsidRPr="00F8406E">
        <w:rPr>
          <w:rFonts w:ascii="Times New Roman" w:hAnsi="Times New Roman"/>
          <w:sz w:val="20"/>
          <w:szCs w:val="20"/>
        </w:rPr>
        <w:t xml:space="preserve"> and 200 mg L</w:t>
      </w:r>
      <w:r w:rsidRPr="00F8406E">
        <w:rPr>
          <w:rFonts w:ascii="Times New Roman" w:hAnsi="Times New Roman"/>
          <w:sz w:val="20"/>
          <w:szCs w:val="20"/>
          <w:vertAlign w:val="superscript"/>
        </w:rPr>
        <w:t>-1</w:t>
      </w:r>
      <w:r w:rsidRPr="00F8406E">
        <w:rPr>
          <w:rFonts w:ascii="Times New Roman" w:hAnsi="Times New Roman"/>
          <w:sz w:val="20"/>
          <w:szCs w:val="20"/>
        </w:rPr>
        <w:t xml:space="preserve"> the fluoride removal capacity was found to be reduced to 77.7 %, 67.5 %, 48.7 % and 38</w:t>
      </w:r>
      <w:r>
        <w:rPr>
          <w:rFonts w:ascii="Times New Roman" w:hAnsi="Times New Roman"/>
          <w:sz w:val="20"/>
          <w:szCs w:val="20"/>
        </w:rPr>
        <w:t xml:space="preserve">.6 % respectively for GPAA and </w:t>
      </w:r>
      <w:r w:rsidRPr="00F8406E">
        <w:rPr>
          <w:rFonts w:ascii="Times New Roman" w:hAnsi="Times New Roman"/>
          <w:sz w:val="20"/>
          <w:szCs w:val="20"/>
        </w:rPr>
        <w:t xml:space="preserve">80.2 %, 44.7 %, 32.8 % and 22.4 % respectively for GTCP. </w:t>
      </w:r>
    </w:p>
    <w:p w:rsidR="00D32B38" w:rsidRDefault="00D32B38" w:rsidP="00D32B38">
      <w:pPr>
        <w:tabs>
          <w:tab w:val="left" w:pos="1008"/>
        </w:tabs>
        <w:spacing w:after="0" w:line="240" w:lineRule="auto"/>
        <w:jc w:val="both"/>
        <w:rPr>
          <w:rFonts w:ascii="Times New Roman" w:hAnsi="Times New Roman"/>
          <w:sz w:val="20"/>
          <w:szCs w:val="20"/>
        </w:rPr>
      </w:pPr>
    </w:p>
    <w:p w:rsidR="00D32B38" w:rsidRPr="00FF3A2A" w:rsidRDefault="00D32B38" w:rsidP="00EA1CC2">
      <w:pPr>
        <w:spacing w:after="0" w:line="240" w:lineRule="auto"/>
        <w:jc w:val="both"/>
        <w:rPr>
          <w:rFonts w:ascii="Times New Roman" w:hAnsi="Times New Roman"/>
          <w:sz w:val="20"/>
          <w:szCs w:val="20"/>
        </w:rPr>
      </w:pPr>
      <w:r w:rsidRPr="00F8406E">
        <w:rPr>
          <w:rFonts w:ascii="Times New Roman" w:hAnsi="Times New Roman"/>
          <w:sz w:val="20"/>
          <w:szCs w:val="20"/>
        </w:rPr>
        <w:t xml:space="preserve">The presence of bicarbonate has no significant effect on </w:t>
      </w:r>
      <w:r>
        <w:rPr>
          <w:rFonts w:ascii="Times New Roman" w:hAnsi="Times New Roman"/>
          <w:sz w:val="20"/>
          <w:szCs w:val="20"/>
        </w:rPr>
        <w:t xml:space="preserve">the </w:t>
      </w:r>
      <w:r w:rsidRPr="00F8406E">
        <w:rPr>
          <w:rFonts w:ascii="Times New Roman" w:hAnsi="Times New Roman"/>
          <w:sz w:val="20"/>
          <w:szCs w:val="20"/>
        </w:rPr>
        <w:t>fluoride removal capacity of CMR up to a concentration of 200</w:t>
      </w:r>
      <w:r>
        <w:rPr>
          <w:rFonts w:ascii="Times New Roman" w:hAnsi="Times New Roman"/>
          <w:sz w:val="20"/>
          <w:szCs w:val="20"/>
        </w:rPr>
        <w:t xml:space="preserve"> </w:t>
      </w:r>
      <w:r w:rsidRPr="00F8406E">
        <w:rPr>
          <w:rFonts w:ascii="Times New Roman" w:hAnsi="Times New Roman"/>
          <w:sz w:val="20"/>
          <w:szCs w:val="20"/>
        </w:rPr>
        <w:t>mg L</w:t>
      </w:r>
      <w:r w:rsidRPr="00F8406E">
        <w:rPr>
          <w:rFonts w:ascii="Times New Roman" w:hAnsi="Times New Roman"/>
          <w:sz w:val="20"/>
          <w:szCs w:val="20"/>
          <w:vertAlign w:val="superscript"/>
        </w:rPr>
        <w:t>-1</w:t>
      </w:r>
      <w:r w:rsidRPr="00F8406E">
        <w:rPr>
          <w:rFonts w:ascii="Times New Roman" w:hAnsi="Times New Roman"/>
          <w:sz w:val="20"/>
          <w:szCs w:val="20"/>
        </w:rPr>
        <w:t>.</w:t>
      </w:r>
      <w:r>
        <w:rPr>
          <w:rFonts w:ascii="Times New Roman" w:hAnsi="Times New Roman"/>
          <w:sz w:val="20"/>
          <w:szCs w:val="20"/>
        </w:rPr>
        <w:t xml:space="preserve"> </w:t>
      </w:r>
      <w:r w:rsidRPr="00F8406E">
        <w:rPr>
          <w:rFonts w:ascii="Times New Roman" w:hAnsi="Times New Roman"/>
          <w:sz w:val="20"/>
          <w:szCs w:val="20"/>
        </w:rPr>
        <w:t>The other ion PO</w:t>
      </w:r>
      <w:r w:rsidRPr="00F8406E">
        <w:rPr>
          <w:rFonts w:ascii="Times New Roman" w:hAnsi="Times New Roman"/>
          <w:sz w:val="20"/>
          <w:szCs w:val="20"/>
          <w:vertAlign w:val="subscript"/>
        </w:rPr>
        <w:t>4</w:t>
      </w:r>
      <w:r w:rsidRPr="00F8406E">
        <w:rPr>
          <w:rFonts w:ascii="Times New Roman" w:hAnsi="Times New Roman"/>
          <w:sz w:val="20"/>
          <w:szCs w:val="20"/>
          <w:vertAlign w:val="superscript"/>
        </w:rPr>
        <w:t>3-</w:t>
      </w:r>
      <w:r w:rsidRPr="00F8406E">
        <w:rPr>
          <w:rFonts w:ascii="Times New Roman" w:hAnsi="Times New Roman"/>
          <w:sz w:val="20"/>
          <w:szCs w:val="20"/>
        </w:rPr>
        <w:t xml:space="preserve"> interferes with the sorption of fluoride at the elevated concentrations due to the preferential adsorption of PO</w:t>
      </w:r>
      <w:r w:rsidRPr="00F8406E">
        <w:rPr>
          <w:rFonts w:ascii="Times New Roman" w:hAnsi="Times New Roman"/>
          <w:sz w:val="20"/>
          <w:szCs w:val="20"/>
          <w:vertAlign w:val="subscript"/>
        </w:rPr>
        <w:t>4</w:t>
      </w:r>
      <w:r w:rsidRPr="00F8406E">
        <w:rPr>
          <w:rFonts w:ascii="Times New Roman" w:hAnsi="Times New Roman"/>
          <w:sz w:val="20"/>
          <w:szCs w:val="20"/>
          <w:vertAlign w:val="superscript"/>
        </w:rPr>
        <w:t xml:space="preserve">3- </w:t>
      </w:r>
      <w:r w:rsidRPr="00F8406E">
        <w:rPr>
          <w:rFonts w:ascii="Times New Roman" w:hAnsi="Times New Roman"/>
          <w:sz w:val="20"/>
          <w:szCs w:val="20"/>
        </w:rPr>
        <w:t>over activated alumina and tri-calcium phosphate. The fluoride removal efficiency of GPAA decreased to 69.9 %, 44.8 %, 26.4 % and 18.4 % for 50 mg L</w:t>
      </w:r>
      <w:r w:rsidRPr="00F8406E">
        <w:rPr>
          <w:rFonts w:ascii="Times New Roman" w:hAnsi="Times New Roman"/>
          <w:sz w:val="20"/>
          <w:szCs w:val="20"/>
          <w:vertAlign w:val="superscript"/>
        </w:rPr>
        <w:t>-1</w:t>
      </w:r>
      <w:r w:rsidRPr="00F8406E">
        <w:rPr>
          <w:rFonts w:ascii="Times New Roman" w:hAnsi="Times New Roman"/>
          <w:sz w:val="20"/>
          <w:szCs w:val="20"/>
        </w:rPr>
        <w:t>, 100 mg L</w:t>
      </w:r>
      <w:r w:rsidRPr="00F8406E">
        <w:rPr>
          <w:rFonts w:ascii="Times New Roman" w:hAnsi="Times New Roman"/>
          <w:sz w:val="20"/>
          <w:szCs w:val="20"/>
          <w:vertAlign w:val="superscript"/>
        </w:rPr>
        <w:t>-1</w:t>
      </w:r>
      <w:r w:rsidRPr="00F8406E">
        <w:rPr>
          <w:rFonts w:ascii="Times New Roman" w:hAnsi="Times New Roman"/>
          <w:sz w:val="20"/>
          <w:szCs w:val="20"/>
        </w:rPr>
        <w:t>,150 mg L</w:t>
      </w:r>
      <w:r w:rsidRPr="00F8406E">
        <w:rPr>
          <w:rFonts w:ascii="Times New Roman" w:hAnsi="Times New Roman"/>
          <w:sz w:val="20"/>
          <w:szCs w:val="20"/>
          <w:vertAlign w:val="superscript"/>
        </w:rPr>
        <w:t>-1</w:t>
      </w:r>
      <w:r w:rsidRPr="00F8406E">
        <w:rPr>
          <w:rFonts w:ascii="Times New Roman" w:hAnsi="Times New Roman"/>
          <w:sz w:val="20"/>
          <w:szCs w:val="20"/>
        </w:rPr>
        <w:t xml:space="preserve"> and 200 mg L</w:t>
      </w:r>
      <w:r w:rsidRPr="00F8406E">
        <w:rPr>
          <w:rFonts w:ascii="Times New Roman" w:hAnsi="Times New Roman"/>
          <w:sz w:val="20"/>
          <w:szCs w:val="20"/>
          <w:vertAlign w:val="superscript"/>
        </w:rPr>
        <w:t>-1</w:t>
      </w:r>
      <w:r w:rsidRPr="00F8406E">
        <w:rPr>
          <w:rFonts w:ascii="Times New Roman" w:hAnsi="Times New Roman"/>
          <w:sz w:val="20"/>
          <w:szCs w:val="20"/>
        </w:rPr>
        <w:t xml:space="preserve"> of PO</w:t>
      </w:r>
      <w:r w:rsidRPr="00F8406E">
        <w:rPr>
          <w:rFonts w:ascii="Times New Roman" w:hAnsi="Times New Roman"/>
          <w:sz w:val="20"/>
          <w:szCs w:val="20"/>
          <w:vertAlign w:val="subscript"/>
        </w:rPr>
        <w:t>4</w:t>
      </w:r>
      <w:r w:rsidRPr="00F8406E">
        <w:rPr>
          <w:rFonts w:ascii="Times New Roman" w:hAnsi="Times New Roman"/>
          <w:sz w:val="20"/>
          <w:szCs w:val="20"/>
          <w:vertAlign w:val="superscript"/>
        </w:rPr>
        <w:t>3-</w:t>
      </w:r>
      <w:r w:rsidRPr="00F8406E">
        <w:rPr>
          <w:rFonts w:ascii="Times New Roman" w:hAnsi="Times New Roman"/>
          <w:sz w:val="20"/>
          <w:szCs w:val="20"/>
        </w:rPr>
        <w:t xml:space="preserve"> and for GTCP it was reduced to 79.8 %, 33.2 %, 21.1 % and 10.6 %. It was noted that, the affinity sequence for anion adsorption on these two adsorbents were in the order PO</w:t>
      </w:r>
      <w:r w:rsidRPr="00F8406E">
        <w:rPr>
          <w:rFonts w:ascii="Times New Roman" w:hAnsi="Times New Roman"/>
          <w:sz w:val="20"/>
          <w:szCs w:val="20"/>
          <w:vertAlign w:val="subscript"/>
        </w:rPr>
        <w:t>4</w:t>
      </w:r>
      <w:r w:rsidRPr="00F8406E">
        <w:rPr>
          <w:rFonts w:ascii="Times New Roman" w:hAnsi="Times New Roman"/>
          <w:sz w:val="20"/>
          <w:szCs w:val="20"/>
          <w:vertAlign w:val="superscript"/>
        </w:rPr>
        <w:t>3-</w:t>
      </w:r>
      <w:r w:rsidRPr="00F8406E">
        <w:rPr>
          <w:rFonts w:ascii="Times New Roman" w:hAnsi="Times New Roman"/>
          <w:sz w:val="20"/>
          <w:szCs w:val="20"/>
        </w:rPr>
        <w:t xml:space="preserve"> &gt; HCO</w:t>
      </w:r>
      <w:r w:rsidRPr="00F8406E">
        <w:rPr>
          <w:rFonts w:ascii="Times New Roman" w:hAnsi="Times New Roman"/>
          <w:sz w:val="20"/>
          <w:szCs w:val="20"/>
          <w:vertAlign w:val="subscript"/>
        </w:rPr>
        <w:t>3</w:t>
      </w:r>
      <w:r w:rsidRPr="00F8406E">
        <w:rPr>
          <w:rFonts w:ascii="Times New Roman" w:hAnsi="Times New Roman"/>
          <w:sz w:val="20"/>
          <w:szCs w:val="20"/>
          <w:vertAlign w:val="superscript"/>
        </w:rPr>
        <w:t>-</w:t>
      </w:r>
      <w:r w:rsidRPr="00F8406E">
        <w:rPr>
          <w:rFonts w:ascii="Times New Roman" w:hAnsi="Times New Roman"/>
          <w:sz w:val="20"/>
          <w:szCs w:val="20"/>
        </w:rPr>
        <w:t xml:space="preserve"> &gt; SO</w:t>
      </w:r>
      <w:r w:rsidRPr="00F8406E">
        <w:rPr>
          <w:rFonts w:ascii="Times New Roman" w:hAnsi="Times New Roman"/>
          <w:sz w:val="20"/>
          <w:szCs w:val="20"/>
          <w:vertAlign w:val="subscript"/>
        </w:rPr>
        <w:t>4</w:t>
      </w:r>
      <w:r w:rsidRPr="00F8406E">
        <w:rPr>
          <w:rFonts w:ascii="Times New Roman" w:hAnsi="Times New Roman"/>
          <w:sz w:val="20"/>
          <w:szCs w:val="20"/>
          <w:vertAlign w:val="superscript"/>
        </w:rPr>
        <w:t>2-</w:t>
      </w:r>
      <w:r w:rsidRPr="00F8406E">
        <w:rPr>
          <w:rFonts w:ascii="Times New Roman" w:hAnsi="Times New Roman"/>
          <w:sz w:val="20"/>
          <w:szCs w:val="20"/>
        </w:rPr>
        <w:t xml:space="preserve"> &gt; Cl</w:t>
      </w:r>
      <w:r w:rsidRPr="00F8406E">
        <w:rPr>
          <w:rFonts w:ascii="Times New Roman" w:hAnsi="Times New Roman"/>
          <w:sz w:val="20"/>
          <w:szCs w:val="20"/>
          <w:vertAlign w:val="superscript"/>
        </w:rPr>
        <w:t>-</w:t>
      </w:r>
      <w:r w:rsidRPr="00F8406E">
        <w:rPr>
          <w:rFonts w:ascii="Times New Roman" w:hAnsi="Times New Roman"/>
          <w:sz w:val="20"/>
          <w:szCs w:val="20"/>
        </w:rPr>
        <w:t xml:space="preserve">. These results agreed </w:t>
      </w:r>
      <w:r w:rsidRPr="00F8406E">
        <w:rPr>
          <w:rFonts w:ascii="Times New Roman" w:hAnsi="Times New Roman"/>
          <w:sz w:val="20"/>
          <w:szCs w:val="20"/>
        </w:rPr>
        <w:lastRenderedPageBreak/>
        <w:t>with the reported defluoridation property of activated alumina</w:t>
      </w:r>
      <w:r>
        <w:rPr>
          <w:rFonts w:ascii="Times New Roman" w:hAnsi="Times New Roman"/>
          <w:sz w:val="20"/>
          <w:szCs w:val="20"/>
          <w:vertAlign w:val="superscript"/>
        </w:rPr>
        <w:t xml:space="preserve"> </w:t>
      </w:r>
      <w:r>
        <w:rPr>
          <w:rFonts w:ascii="Times New Roman" w:hAnsi="Times New Roman"/>
          <w:sz w:val="20"/>
          <w:szCs w:val="20"/>
        </w:rPr>
        <w:t>[7]</w:t>
      </w:r>
      <w:r w:rsidRPr="00F8406E">
        <w:rPr>
          <w:rFonts w:ascii="Times New Roman" w:hAnsi="Times New Roman"/>
          <w:sz w:val="20"/>
          <w:szCs w:val="20"/>
        </w:rPr>
        <w:t>.The presence of ion PO</w:t>
      </w:r>
      <w:r w:rsidRPr="00F8406E">
        <w:rPr>
          <w:rFonts w:ascii="Times New Roman" w:hAnsi="Times New Roman"/>
          <w:sz w:val="20"/>
          <w:szCs w:val="20"/>
          <w:vertAlign w:val="subscript"/>
        </w:rPr>
        <w:t>4</w:t>
      </w:r>
      <w:r w:rsidRPr="00F8406E">
        <w:rPr>
          <w:rFonts w:ascii="Times New Roman" w:hAnsi="Times New Roman"/>
          <w:sz w:val="20"/>
          <w:szCs w:val="20"/>
          <w:vertAlign w:val="superscript"/>
        </w:rPr>
        <w:t>3-</w:t>
      </w:r>
      <w:r w:rsidRPr="00F8406E">
        <w:rPr>
          <w:rFonts w:ascii="Times New Roman" w:hAnsi="Times New Roman"/>
          <w:sz w:val="20"/>
          <w:szCs w:val="20"/>
        </w:rPr>
        <w:t xml:space="preserve"> found to significantly interfere with the adsorption of fluoride over CMR and the fluoride removal efficiency of the adsorbent decreased to 78.4 %, 60.0 %, 48.7 % and 39.5 % for 50 mg L</w:t>
      </w:r>
      <w:r w:rsidRPr="00F8406E">
        <w:rPr>
          <w:rFonts w:ascii="Times New Roman" w:hAnsi="Times New Roman"/>
          <w:sz w:val="20"/>
          <w:szCs w:val="20"/>
          <w:vertAlign w:val="superscript"/>
        </w:rPr>
        <w:t>-1</w:t>
      </w:r>
      <w:r w:rsidRPr="00F8406E">
        <w:rPr>
          <w:rFonts w:ascii="Times New Roman" w:hAnsi="Times New Roman"/>
          <w:sz w:val="20"/>
          <w:szCs w:val="20"/>
        </w:rPr>
        <w:t>, 100 mg L</w:t>
      </w:r>
      <w:r w:rsidRPr="00F8406E">
        <w:rPr>
          <w:rFonts w:ascii="Times New Roman" w:hAnsi="Times New Roman"/>
          <w:sz w:val="20"/>
          <w:szCs w:val="20"/>
          <w:vertAlign w:val="superscript"/>
        </w:rPr>
        <w:t>-1</w:t>
      </w:r>
      <w:r w:rsidRPr="00F8406E">
        <w:rPr>
          <w:rFonts w:ascii="Times New Roman" w:hAnsi="Times New Roman"/>
          <w:sz w:val="20"/>
          <w:szCs w:val="20"/>
        </w:rPr>
        <w:t>, 150 mg L</w:t>
      </w:r>
      <w:r w:rsidRPr="00F8406E">
        <w:rPr>
          <w:rFonts w:ascii="Times New Roman" w:hAnsi="Times New Roman"/>
          <w:sz w:val="20"/>
          <w:szCs w:val="20"/>
          <w:vertAlign w:val="superscript"/>
        </w:rPr>
        <w:t>-1</w:t>
      </w:r>
      <w:r w:rsidRPr="00F8406E">
        <w:rPr>
          <w:rFonts w:ascii="Times New Roman" w:hAnsi="Times New Roman"/>
          <w:sz w:val="20"/>
          <w:szCs w:val="20"/>
        </w:rPr>
        <w:t xml:space="preserve"> and 200 mg L</w:t>
      </w:r>
      <w:r w:rsidRPr="00F8406E">
        <w:rPr>
          <w:rFonts w:ascii="Times New Roman" w:hAnsi="Times New Roman"/>
          <w:sz w:val="20"/>
          <w:szCs w:val="20"/>
          <w:vertAlign w:val="superscript"/>
        </w:rPr>
        <w:t>-1</w:t>
      </w:r>
      <w:r w:rsidRPr="00F8406E">
        <w:rPr>
          <w:rFonts w:ascii="Times New Roman" w:hAnsi="Times New Roman"/>
          <w:sz w:val="20"/>
          <w:szCs w:val="20"/>
        </w:rPr>
        <w:t xml:space="preserve"> of PO</w:t>
      </w:r>
      <w:r w:rsidRPr="00F8406E">
        <w:rPr>
          <w:rFonts w:ascii="Times New Roman" w:hAnsi="Times New Roman"/>
          <w:sz w:val="20"/>
          <w:szCs w:val="20"/>
          <w:vertAlign w:val="subscript"/>
        </w:rPr>
        <w:t>4</w:t>
      </w:r>
      <w:r w:rsidRPr="00F8406E">
        <w:rPr>
          <w:rFonts w:ascii="Times New Roman" w:hAnsi="Times New Roman"/>
          <w:sz w:val="20"/>
          <w:szCs w:val="20"/>
          <w:vertAlign w:val="superscript"/>
        </w:rPr>
        <w:t xml:space="preserve">3- </w:t>
      </w:r>
      <w:r w:rsidRPr="00F8406E">
        <w:rPr>
          <w:rFonts w:ascii="Times New Roman" w:hAnsi="Times New Roman"/>
          <w:sz w:val="20"/>
          <w:szCs w:val="20"/>
        </w:rPr>
        <w:t>ion.</w:t>
      </w:r>
      <w:r>
        <w:rPr>
          <w:rFonts w:ascii="Times New Roman" w:hAnsi="Times New Roman"/>
          <w:sz w:val="20"/>
          <w:szCs w:val="20"/>
        </w:rPr>
        <w:t xml:space="preserve"> </w:t>
      </w:r>
      <w:r w:rsidRPr="00F8406E">
        <w:rPr>
          <w:rFonts w:ascii="Times New Roman" w:hAnsi="Times New Roman"/>
          <w:sz w:val="20"/>
          <w:szCs w:val="20"/>
        </w:rPr>
        <w:t xml:space="preserve">From the results it was observed that bicarbonate, sulphate and chloride have no significant effect on fluoride removal capacity of CMR. The phosphate alone showed negative effect on CMR </w:t>
      </w:r>
      <w:r>
        <w:rPr>
          <w:rFonts w:ascii="Times New Roman" w:hAnsi="Times New Roman"/>
          <w:sz w:val="20"/>
          <w:szCs w:val="20"/>
        </w:rPr>
        <w:t xml:space="preserve">that </w:t>
      </w:r>
      <w:r w:rsidRPr="00F8406E">
        <w:rPr>
          <w:rFonts w:ascii="Times New Roman" w:hAnsi="Times New Roman"/>
          <w:sz w:val="20"/>
          <w:szCs w:val="20"/>
        </w:rPr>
        <w:t>to a lesser extent compared to the other two adsorbents. These characteristics of CMR suggest the fact that the adsorbent is selective for fluoride removal. Similar types of results were reported by Viswanathan and Meenakshi</w:t>
      </w:r>
      <w:r>
        <w:rPr>
          <w:rFonts w:ascii="Times New Roman" w:hAnsi="Times New Roman"/>
          <w:sz w:val="20"/>
          <w:szCs w:val="20"/>
          <w:vertAlign w:val="superscript"/>
        </w:rPr>
        <w:t xml:space="preserve"> </w:t>
      </w:r>
      <w:r>
        <w:rPr>
          <w:rFonts w:ascii="Times New Roman" w:hAnsi="Times New Roman"/>
          <w:sz w:val="20"/>
          <w:szCs w:val="20"/>
        </w:rPr>
        <w:t>[8].</w:t>
      </w:r>
    </w:p>
    <w:p w:rsidR="00D32B38" w:rsidRDefault="00D32B38" w:rsidP="00D32B38">
      <w:pPr>
        <w:tabs>
          <w:tab w:val="left" w:pos="1008"/>
        </w:tabs>
        <w:spacing w:after="0" w:line="240" w:lineRule="auto"/>
        <w:jc w:val="both"/>
        <w:rPr>
          <w:rFonts w:ascii="Times New Roman" w:hAnsi="Times New Roman"/>
          <w:sz w:val="20"/>
          <w:szCs w:val="20"/>
        </w:rPr>
      </w:pPr>
    </w:p>
    <w:p w:rsidR="008267BF" w:rsidRPr="00B65E7F" w:rsidRDefault="008267BF" w:rsidP="00EA1CC2">
      <w:pPr>
        <w:spacing w:after="0" w:line="240" w:lineRule="auto"/>
        <w:jc w:val="both"/>
        <w:rPr>
          <w:rFonts w:ascii="Times New Roman" w:hAnsi="Times New Roman"/>
          <w:sz w:val="20"/>
          <w:szCs w:val="20"/>
        </w:rPr>
      </w:pPr>
    </w:p>
    <w:p w:rsidR="00D32B38" w:rsidRPr="00F95105" w:rsidRDefault="00D32B38" w:rsidP="00F95105">
      <w:pPr>
        <w:spacing w:after="120" w:line="240" w:lineRule="auto"/>
        <w:jc w:val="center"/>
        <w:rPr>
          <w:rFonts w:ascii="Times New Roman" w:hAnsi="Times New Roman"/>
        </w:rPr>
      </w:pPr>
      <w:r>
        <w:rPr>
          <w:rFonts w:ascii="Times New Roman" w:hAnsi="Times New Roman"/>
          <w:bCs/>
          <w:sz w:val="20"/>
          <w:szCs w:val="20"/>
        </w:rPr>
        <w:t xml:space="preserve">Table 5. </w:t>
      </w:r>
      <w:r w:rsidRPr="00B01F80">
        <w:rPr>
          <w:rFonts w:ascii="Times New Roman" w:hAnsi="Times New Roman"/>
          <w:bCs/>
          <w:sz w:val="20"/>
          <w:szCs w:val="20"/>
        </w:rPr>
        <w:t xml:space="preserve">Effect of common anions on the </w:t>
      </w:r>
      <w:r w:rsidR="008267BF">
        <w:rPr>
          <w:rFonts w:ascii="Times New Roman" w:hAnsi="Times New Roman"/>
          <w:bCs/>
          <w:sz w:val="20"/>
          <w:szCs w:val="20"/>
        </w:rPr>
        <w:t xml:space="preserve">removal of fluoride on GPAA, </w:t>
      </w:r>
      <w:r w:rsidRPr="00B01F80">
        <w:rPr>
          <w:rFonts w:ascii="Times New Roman" w:hAnsi="Times New Roman"/>
          <w:bCs/>
          <w:sz w:val="20"/>
          <w:szCs w:val="20"/>
        </w:rPr>
        <w:t>GTCP and CMR</w:t>
      </w:r>
    </w:p>
    <w:tbl>
      <w:tblPr>
        <w:tblStyle w:val="TableGrid"/>
        <w:tblW w:w="0" w:type="auto"/>
        <w:jc w:val="center"/>
        <w:tblInd w:w="648" w:type="dxa"/>
        <w:tblLook w:val="04A0" w:firstRow="1" w:lastRow="0" w:firstColumn="1" w:lastColumn="0" w:noHBand="0" w:noVBand="1"/>
      </w:tblPr>
      <w:tblGrid>
        <w:gridCol w:w="1195"/>
        <w:gridCol w:w="1152"/>
        <w:gridCol w:w="1152"/>
        <w:gridCol w:w="1152"/>
        <w:gridCol w:w="1152"/>
        <w:gridCol w:w="1152"/>
      </w:tblGrid>
      <w:tr w:rsidR="00C32F94" w:rsidRPr="00C32F94" w:rsidTr="00C32F94">
        <w:trPr>
          <w:jc w:val="center"/>
        </w:trPr>
        <w:tc>
          <w:tcPr>
            <w:tcW w:w="1195" w:type="dxa"/>
            <w:vMerge w:val="restart"/>
            <w:tcBorders>
              <w:left w:val="nil"/>
              <w:right w:val="nil"/>
            </w:tcBorders>
          </w:tcPr>
          <w:p w:rsidR="00C32F94" w:rsidRPr="00C32F94" w:rsidRDefault="00C32F94" w:rsidP="00C32F94">
            <w:pPr>
              <w:tabs>
                <w:tab w:val="left" w:pos="1008"/>
              </w:tabs>
              <w:spacing w:before="120" w:after="0" w:line="240" w:lineRule="auto"/>
              <w:jc w:val="both"/>
              <w:rPr>
                <w:rFonts w:ascii="Times New Roman" w:hAnsi="Times New Roman"/>
                <w:b/>
                <w:sz w:val="20"/>
                <w:szCs w:val="20"/>
              </w:rPr>
            </w:pPr>
            <w:r w:rsidRPr="00C32F94">
              <w:rPr>
                <w:rFonts w:ascii="Times New Roman" w:hAnsi="Times New Roman"/>
                <w:b/>
                <w:sz w:val="20"/>
                <w:szCs w:val="20"/>
              </w:rPr>
              <w:t>Adsorbents</w:t>
            </w:r>
          </w:p>
        </w:tc>
        <w:tc>
          <w:tcPr>
            <w:tcW w:w="1152" w:type="dxa"/>
            <w:vMerge w:val="restart"/>
            <w:tcBorders>
              <w:left w:val="nil"/>
              <w:right w:val="nil"/>
            </w:tcBorders>
          </w:tcPr>
          <w:p w:rsidR="00C32F94" w:rsidRPr="00C32F94" w:rsidRDefault="00C32F94" w:rsidP="00F95105">
            <w:pPr>
              <w:tabs>
                <w:tab w:val="left" w:pos="1008"/>
              </w:tabs>
              <w:spacing w:before="120" w:after="0" w:line="240" w:lineRule="auto"/>
              <w:jc w:val="center"/>
              <w:rPr>
                <w:rFonts w:ascii="Times New Roman" w:hAnsi="Times New Roman"/>
                <w:b/>
                <w:sz w:val="20"/>
                <w:szCs w:val="20"/>
              </w:rPr>
            </w:pPr>
            <w:r w:rsidRPr="00C32F94">
              <w:rPr>
                <w:rFonts w:ascii="Times New Roman" w:hAnsi="Times New Roman"/>
                <w:b/>
                <w:sz w:val="20"/>
                <w:szCs w:val="20"/>
              </w:rPr>
              <w:t>Anions</w:t>
            </w:r>
          </w:p>
        </w:tc>
        <w:tc>
          <w:tcPr>
            <w:tcW w:w="4608" w:type="dxa"/>
            <w:gridSpan w:val="4"/>
            <w:tcBorders>
              <w:left w:val="nil"/>
              <w:bottom w:val="single" w:sz="4" w:space="0" w:color="auto"/>
              <w:right w:val="nil"/>
            </w:tcBorders>
          </w:tcPr>
          <w:p w:rsidR="00C32F94" w:rsidRPr="00C32F94" w:rsidRDefault="00C32F94" w:rsidP="00C32F94">
            <w:pPr>
              <w:tabs>
                <w:tab w:val="left" w:pos="1008"/>
              </w:tabs>
              <w:spacing w:before="60" w:after="0" w:line="240" w:lineRule="auto"/>
              <w:jc w:val="center"/>
              <w:rPr>
                <w:rFonts w:ascii="Times New Roman" w:hAnsi="Times New Roman"/>
                <w:b/>
                <w:sz w:val="20"/>
                <w:szCs w:val="20"/>
              </w:rPr>
            </w:pPr>
            <w:r w:rsidRPr="00C32F94">
              <w:rPr>
                <w:rFonts w:ascii="Times New Roman" w:hAnsi="Times New Roman"/>
                <w:b/>
                <w:sz w:val="20"/>
                <w:szCs w:val="20"/>
              </w:rPr>
              <w:t>Concentration of solution (%)</w:t>
            </w:r>
          </w:p>
        </w:tc>
      </w:tr>
      <w:tr w:rsidR="00C32F94" w:rsidRPr="00C32F94" w:rsidTr="00C32F94">
        <w:trPr>
          <w:jc w:val="center"/>
        </w:trPr>
        <w:tc>
          <w:tcPr>
            <w:tcW w:w="1195" w:type="dxa"/>
            <w:vMerge/>
            <w:tcBorders>
              <w:left w:val="nil"/>
              <w:bottom w:val="single" w:sz="4" w:space="0" w:color="auto"/>
              <w:right w:val="nil"/>
            </w:tcBorders>
          </w:tcPr>
          <w:p w:rsidR="00C32F94" w:rsidRPr="00C32F94" w:rsidRDefault="00C32F94" w:rsidP="0095411E">
            <w:pPr>
              <w:tabs>
                <w:tab w:val="left" w:pos="1008"/>
              </w:tabs>
              <w:spacing w:after="0" w:line="240" w:lineRule="auto"/>
              <w:jc w:val="both"/>
              <w:rPr>
                <w:rFonts w:ascii="Times New Roman" w:hAnsi="Times New Roman"/>
                <w:sz w:val="20"/>
                <w:szCs w:val="20"/>
              </w:rPr>
            </w:pPr>
          </w:p>
        </w:tc>
        <w:tc>
          <w:tcPr>
            <w:tcW w:w="1152" w:type="dxa"/>
            <w:vMerge/>
            <w:tcBorders>
              <w:left w:val="nil"/>
              <w:bottom w:val="single" w:sz="4" w:space="0" w:color="auto"/>
              <w:right w:val="nil"/>
            </w:tcBorders>
          </w:tcPr>
          <w:p w:rsidR="00C32F94" w:rsidRPr="00C32F94" w:rsidRDefault="00C32F94" w:rsidP="0095411E">
            <w:pPr>
              <w:tabs>
                <w:tab w:val="left" w:pos="1008"/>
              </w:tabs>
              <w:spacing w:after="0" w:line="240" w:lineRule="auto"/>
              <w:jc w:val="both"/>
              <w:rPr>
                <w:rFonts w:ascii="Times New Roman" w:hAnsi="Times New Roman"/>
                <w:sz w:val="20"/>
                <w:szCs w:val="20"/>
              </w:rPr>
            </w:pPr>
          </w:p>
        </w:tc>
        <w:tc>
          <w:tcPr>
            <w:tcW w:w="1152" w:type="dxa"/>
            <w:tcBorders>
              <w:left w:val="nil"/>
              <w:bottom w:val="single" w:sz="4" w:space="0" w:color="auto"/>
              <w:right w:val="nil"/>
            </w:tcBorders>
          </w:tcPr>
          <w:p w:rsidR="00C32F94" w:rsidRPr="00C32F94" w:rsidRDefault="00C32F94" w:rsidP="00C32F94">
            <w:pPr>
              <w:spacing w:after="0" w:line="240" w:lineRule="auto"/>
              <w:jc w:val="center"/>
              <w:rPr>
                <w:rFonts w:ascii="Times New Roman" w:hAnsi="Times New Roman"/>
                <w:b/>
                <w:sz w:val="20"/>
                <w:szCs w:val="20"/>
              </w:rPr>
            </w:pPr>
            <w:r w:rsidRPr="00C32F94">
              <w:rPr>
                <w:rFonts w:ascii="Times New Roman" w:hAnsi="Times New Roman"/>
                <w:b/>
                <w:sz w:val="20"/>
                <w:szCs w:val="20"/>
              </w:rPr>
              <w:t>200</w:t>
            </w:r>
          </w:p>
          <w:p w:rsidR="00C32F94" w:rsidRPr="00C32F94" w:rsidRDefault="00C32F94" w:rsidP="00C32F94">
            <w:pPr>
              <w:tabs>
                <w:tab w:val="left" w:pos="1008"/>
              </w:tabs>
              <w:spacing w:after="60" w:line="240" w:lineRule="auto"/>
              <w:jc w:val="center"/>
              <w:rPr>
                <w:rFonts w:ascii="Times New Roman" w:hAnsi="Times New Roman"/>
                <w:sz w:val="20"/>
                <w:szCs w:val="20"/>
              </w:rPr>
            </w:pPr>
            <w:r w:rsidRPr="00C32F94">
              <w:rPr>
                <w:rFonts w:ascii="Times New Roman" w:hAnsi="Times New Roman"/>
                <w:b/>
                <w:sz w:val="20"/>
                <w:szCs w:val="20"/>
              </w:rPr>
              <w:t>mg L</w:t>
            </w:r>
            <w:r w:rsidRPr="00C32F94">
              <w:rPr>
                <w:rFonts w:ascii="Times New Roman" w:hAnsi="Times New Roman"/>
                <w:b/>
                <w:sz w:val="20"/>
                <w:szCs w:val="20"/>
                <w:vertAlign w:val="superscript"/>
              </w:rPr>
              <w:t>-1</w:t>
            </w:r>
          </w:p>
        </w:tc>
        <w:tc>
          <w:tcPr>
            <w:tcW w:w="1152" w:type="dxa"/>
            <w:tcBorders>
              <w:left w:val="nil"/>
              <w:bottom w:val="single" w:sz="4" w:space="0" w:color="auto"/>
              <w:right w:val="nil"/>
            </w:tcBorders>
          </w:tcPr>
          <w:p w:rsidR="00C32F94" w:rsidRPr="00C32F94" w:rsidRDefault="00C32F94" w:rsidP="00C32F94">
            <w:pPr>
              <w:spacing w:after="0" w:line="240" w:lineRule="auto"/>
              <w:jc w:val="center"/>
              <w:rPr>
                <w:rFonts w:ascii="Times New Roman" w:hAnsi="Times New Roman"/>
                <w:b/>
                <w:sz w:val="20"/>
                <w:szCs w:val="20"/>
              </w:rPr>
            </w:pPr>
            <w:r w:rsidRPr="00C32F94">
              <w:rPr>
                <w:rFonts w:ascii="Times New Roman" w:hAnsi="Times New Roman"/>
                <w:b/>
                <w:sz w:val="20"/>
                <w:szCs w:val="20"/>
              </w:rPr>
              <w:t>150</w:t>
            </w:r>
          </w:p>
          <w:p w:rsidR="00C32F94" w:rsidRPr="00C32F94" w:rsidRDefault="00C32F94" w:rsidP="00C32F94">
            <w:pPr>
              <w:tabs>
                <w:tab w:val="left" w:pos="1008"/>
              </w:tabs>
              <w:spacing w:after="0" w:line="240" w:lineRule="auto"/>
              <w:jc w:val="center"/>
              <w:rPr>
                <w:rFonts w:ascii="Times New Roman" w:hAnsi="Times New Roman"/>
                <w:sz w:val="20"/>
                <w:szCs w:val="20"/>
              </w:rPr>
            </w:pPr>
            <w:r w:rsidRPr="00C32F94">
              <w:rPr>
                <w:rFonts w:ascii="Times New Roman" w:hAnsi="Times New Roman"/>
                <w:b/>
                <w:sz w:val="20"/>
                <w:szCs w:val="20"/>
              </w:rPr>
              <w:t>mg L</w:t>
            </w:r>
            <w:r w:rsidRPr="00C32F94">
              <w:rPr>
                <w:rFonts w:ascii="Times New Roman" w:hAnsi="Times New Roman"/>
                <w:b/>
                <w:sz w:val="20"/>
                <w:szCs w:val="20"/>
                <w:vertAlign w:val="superscript"/>
              </w:rPr>
              <w:t>-1</w:t>
            </w:r>
          </w:p>
        </w:tc>
        <w:tc>
          <w:tcPr>
            <w:tcW w:w="1152" w:type="dxa"/>
            <w:tcBorders>
              <w:left w:val="nil"/>
              <w:bottom w:val="single" w:sz="4" w:space="0" w:color="auto"/>
              <w:right w:val="nil"/>
            </w:tcBorders>
          </w:tcPr>
          <w:p w:rsidR="00C32F94" w:rsidRPr="00C32F94" w:rsidRDefault="00C32F94" w:rsidP="00C32F94">
            <w:pPr>
              <w:spacing w:after="0" w:line="240" w:lineRule="auto"/>
              <w:jc w:val="center"/>
              <w:rPr>
                <w:rFonts w:ascii="Times New Roman" w:hAnsi="Times New Roman"/>
                <w:b/>
                <w:sz w:val="20"/>
                <w:szCs w:val="20"/>
              </w:rPr>
            </w:pPr>
            <w:r w:rsidRPr="00C32F94">
              <w:rPr>
                <w:rFonts w:ascii="Times New Roman" w:hAnsi="Times New Roman"/>
                <w:b/>
                <w:sz w:val="20"/>
                <w:szCs w:val="20"/>
              </w:rPr>
              <w:t>100</w:t>
            </w:r>
          </w:p>
          <w:p w:rsidR="00C32F94" w:rsidRPr="00C32F94" w:rsidRDefault="00C32F94" w:rsidP="00C32F94">
            <w:pPr>
              <w:tabs>
                <w:tab w:val="left" w:pos="1008"/>
              </w:tabs>
              <w:spacing w:after="0" w:line="240" w:lineRule="auto"/>
              <w:jc w:val="center"/>
              <w:rPr>
                <w:rFonts w:ascii="Times New Roman" w:hAnsi="Times New Roman"/>
                <w:sz w:val="20"/>
                <w:szCs w:val="20"/>
              </w:rPr>
            </w:pPr>
            <w:r w:rsidRPr="00C32F94">
              <w:rPr>
                <w:rFonts w:ascii="Times New Roman" w:hAnsi="Times New Roman"/>
                <w:b/>
                <w:sz w:val="20"/>
                <w:szCs w:val="20"/>
              </w:rPr>
              <w:t>mg L</w:t>
            </w:r>
            <w:r w:rsidRPr="00C32F94">
              <w:rPr>
                <w:rFonts w:ascii="Times New Roman" w:hAnsi="Times New Roman"/>
                <w:b/>
                <w:sz w:val="20"/>
                <w:szCs w:val="20"/>
                <w:vertAlign w:val="superscript"/>
              </w:rPr>
              <w:t>-1</w:t>
            </w:r>
          </w:p>
        </w:tc>
        <w:tc>
          <w:tcPr>
            <w:tcW w:w="1152" w:type="dxa"/>
            <w:tcBorders>
              <w:left w:val="nil"/>
              <w:bottom w:val="single" w:sz="4" w:space="0" w:color="auto"/>
              <w:right w:val="nil"/>
            </w:tcBorders>
          </w:tcPr>
          <w:p w:rsidR="00C32F94" w:rsidRPr="00C32F94" w:rsidRDefault="00C32F94" w:rsidP="00C32F94">
            <w:pPr>
              <w:spacing w:after="0" w:line="240" w:lineRule="auto"/>
              <w:jc w:val="center"/>
              <w:rPr>
                <w:rFonts w:ascii="Times New Roman" w:hAnsi="Times New Roman"/>
                <w:b/>
                <w:sz w:val="20"/>
                <w:szCs w:val="20"/>
              </w:rPr>
            </w:pPr>
            <w:r w:rsidRPr="00C32F94">
              <w:rPr>
                <w:rFonts w:ascii="Times New Roman" w:hAnsi="Times New Roman"/>
                <w:b/>
                <w:sz w:val="20"/>
                <w:szCs w:val="20"/>
              </w:rPr>
              <w:t>50</w:t>
            </w:r>
          </w:p>
          <w:p w:rsidR="00C32F94" w:rsidRPr="00C32F94" w:rsidRDefault="00C32F94" w:rsidP="00C32F94">
            <w:pPr>
              <w:tabs>
                <w:tab w:val="left" w:pos="1008"/>
              </w:tabs>
              <w:spacing w:after="0" w:line="240" w:lineRule="auto"/>
              <w:jc w:val="center"/>
              <w:rPr>
                <w:rFonts w:ascii="Times New Roman" w:hAnsi="Times New Roman"/>
                <w:sz w:val="20"/>
                <w:szCs w:val="20"/>
              </w:rPr>
            </w:pPr>
            <w:r w:rsidRPr="00C32F94">
              <w:rPr>
                <w:rFonts w:ascii="Times New Roman" w:hAnsi="Times New Roman"/>
                <w:b/>
                <w:sz w:val="20"/>
                <w:szCs w:val="20"/>
              </w:rPr>
              <w:t>mg L</w:t>
            </w:r>
            <w:r w:rsidRPr="00C32F94">
              <w:rPr>
                <w:rFonts w:ascii="Times New Roman" w:hAnsi="Times New Roman"/>
                <w:b/>
                <w:sz w:val="20"/>
                <w:szCs w:val="20"/>
                <w:vertAlign w:val="superscript"/>
              </w:rPr>
              <w:t>-1</w:t>
            </w:r>
          </w:p>
        </w:tc>
      </w:tr>
      <w:tr w:rsidR="00C32F94" w:rsidRPr="00C32F94" w:rsidTr="000620E3">
        <w:trPr>
          <w:jc w:val="center"/>
        </w:trPr>
        <w:tc>
          <w:tcPr>
            <w:tcW w:w="1195" w:type="dxa"/>
            <w:tcBorders>
              <w:top w:val="single" w:sz="4" w:space="0" w:color="auto"/>
              <w:left w:val="nil"/>
              <w:bottom w:val="nil"/>
              <w:right w:val="nil"/>
            </w:tcBorders>
          </w:tcPr>
          <w:p w:rsidR="00C32F94" w:rsidRPr="00C32F94" w:rsidRDefault="00C32F94" w:rsidP="00C32F94">
            <w:pPr>
              <w:spacing w:before="60" w:after="0" w:line="240" w:lineRule="auto"/>
              <w:rPr>
                <w:rFonts w:ascii="Times New Roman" w:hAnsi="Times New Roman"/>
                <w:b/>
                <w:color w:val="000000" w:themeColor="text1" w:themeShade="BF"/>
                <w:sz w:val="20"/>
                <w:szCs w:val="20"/>
                <w:lang w:val="ms-MY" w:eastAsia="ms-MY"/>
              </w:rPr>
            </w:pPr>
            <w:r w:rsidRPr="00C32F94">
              <w:rPr>
                <w:rFonts w:ascii="Times New Roman" w:hAnsi="Times New Roman"/>
                <w:sz w:val="20"/>
                <w:szCs w:val="20"/>
              </w:rPr>
              <w:t>GPAA</w:t>
            </w:r>
          </w:p>
        </w:tc>
        <w:tc>
          <w:tcPr>
            <w:tcW w:w="5760" w:type="dxa"/>
            <w:gridSpan w:val="5"/>
            <w:tcBorders>
              <w:top w:val="single" w:sz="4" w:space="0" w:color="auto"/>
              <w:left w:val="nil"/>
              <w:bottom w:val="nil"/>
              <w:right w:val="nil"/>
            </w:tcBorders>
          </w:tcPr>
          <w:p w:rsidR="00C32F94" w:rsidRPr="00C32F94" w:rsidRDefault="00C32F94" w:rsidP="00C32F94">
            <w:pPr>
              <w:tabs>
                <w:tab w:val="left" w:pos="1008"/>
              </w:tabs>
              <w:spacing w:before="60" w:after="0" w:line="240" w:lineRule="auto"/>
              <w:jc w:val="center"/>
              <w:rPr>
                <w:rFonts w:ascii="Times New Roman" w:hAnsi="Times New Roman"/>
                <w:sz w:val="20"/>
                <w:szCs w:val="20"/>
              </w:rPr>
            </w:pPr>
            <w:r w:rsidRPr="00C32F94">
              <w:rPr>
                <w:rFonts w:ascii="Times New Roman" w:hAnsi="Times New Roman"/>
                <w:sz w:val="20"/>
                <w:szCs w:val="20"/>
              </w:rPr>
              <w:t>Negligible</w:t>
            </w:r>
          </w:p>
        </w:tc>
      </w:tr>
      <w:tr w:rsidR="00C32F94" w:rsidRPr="00C32F94" w:rsidTr="00E41CA1">
        <w:trPr>
          <w:jc w:val="center"/>
        </w:trPr>
        <w:tc>
          <w:tcPr>
            <w:tcW w:w="1195" w:type="dxa"/>
            <w:tcBorders>
              <w:top w:val="nil"/>
              <w:left w:val="nil"/>
              <w:bottom w:val="nil"/>
              <w:right w:val="nil"/>
            </w:tcBorders>
          </w:tcPr>
          <w:p w:rsidR="00C32F94" w:rsidRPr="00C32F94" w:rsidRDefault="00C32F94" w:rsidP="00C32F94">
            <w:pPr>
              <w:spacing w:before="60" w:after="0" w:line="240" w:lineRule="auto"/>
              <w:rPr>
                <w:rFonts w:ascii="Times New Roman" w:hAnsi="Times New Roman"/>
                <w:b/>
                <w:sz w:val="20"/>
                <w:szCs w:val="20"/>
              </w:rPr>
            </w:pPr>
            <w:r w:rsidRPr="00C32F94">
              <w:rPr>
                <w:rFonts w:ascii="Times New Roman" w:hAnsi="Times New Roman"/>
                <w:sz w:val="20"/>
                <w:szCs w:val="20"/>
              </w:rPr>
              <w:t>GTCP</w:t>
            </w:r>
          </w:p>
        </w:tc>
        <w:tc>
          <w:tcPr>
            <w:tcW w:w="1152" w:type="dxa"/>
            <w:tcBorders>
              <w:top w:val="nil"/>
              <w:left w:val="nil"/>
              <w:bottom w:val="nil"/>
              <w:right w:val="nil"/>
            </w:tcBorders>
          </w:tcPr>
          <w:p w:rsidR="00C32F94" w:rsidRPr="00C32F94" w:rsidRDefault="00C32F94" w:rsidP="00F95105">
            <w:pPr>
              <w:tabs>
                <w:tab w:val="left" w:pos="1008"/>
              </w:tabs>
              <w:spacing w:before="60" w:after="0" w:line="240" w:lineRule="auto"/>
              <w:jc w:val="center"/>
              <w:rPr>
                <w:rFonts w:ascii="Times New Roman" w:hAnsi="Times New Roman"/>
                <w:sz w:val="20"/>
                <w:szCs w:val="20"/>
              </w:rPr>
            </w:pPr>
            <w:r w:rsidRPr="00C32F94">
              <w:rPr>
                <w:rFonts w:ascii="Times New Roman" w:hAnsi="Times New Roman"/>
                <w:sz w:val="20"/>
                <w:szCs w:val="20"/>
              </w:rPr>
              <w:t>Cl</w:t>
            </w:r>
            <w:r w:rsidRPr="00C32F94">
              <w:rPr>
                <w:rFonts w:ascii="Times New Roman" w:hAnsi="Times New Roman"/>
                <w:sz w:val="20"/>
                <w:szCs w:val="20"/>
                <w:vertAlign w:val="superscript"/>
              </w:rPr>
              <w:t>-</w:t>
            </w:r>
          </w:p>
        </w:tc>
        <w:tc>
          <w:tcPr>
            <w:tcW w:w="4608" w:type="dxa"/>
            <w:gridSpan w:val="4"/>
            <w:tcBorders>
              <w:top w:val="nil"/>
              <w:left w:val="nil"/>
              <w:bottom w:val="nil"/>
              <w:right w:val="nil"/>
            </w:tcBorders>
          </w:tcPr>
          <w:p w:rsidR="00C32F94" w:rsidRPr="00C32F94" w:rsidRDefault="00C32F94" w:rsidP="00C32F94">
            <w:pPr>
              <w:tabs>
                <w:tab w:val="left" w:pos="1008"/>
              </w:tabs>
              <w:spacing w:before="60" w:after="0" w:line="240" w:lineRule="auto"/>
              <w:rPr>
                <w:rFonts w:ascii="Times New Roman" w:hAnsi="Times New Roman"/>
                <w:sz w:val="20"/>
                <w:szCs w:val="20"/>
              </w:rPr>
            </w:pPr>
            <w:r w:rsidRPr="00C32F94">
              <w:rPr>
                <w:rFonts w:ascii="Times New Roman" w:hAnsi="Times New Roman"/>
                <w:sz w:val="20"/>
                <w:szCs w:val="20"/>
              </w:rPr>
              <w:t xml:space="preserve">                        Negligible</w:t>
            </w:r>
          </w:p>
        </w:tc>
      </w:tr>
      <w:tr w:rsidR="00C32F94" w:rsidRPr="00C32F94" w:rsidTr="00581E33">
        <w:trPr>
          <w:jc w:val="center"/>
        </w:trPr>
        <w:tc>
          <w:tcPr>
            <w:tcW w:w="1195" w:type="dxa"/>
            <w:tcBorders>
              <w:top w:val="nil"/>
              <w:left w:val="nil"/>
              <w:bottom w:val="nil"/>
              <w:right w:val="nil"/>
            </w:tcBorders>
          </w:tcPr>
          <w:p w:rsidR="00C32F94" w:rsidRPr="00C32F94" w:rsidRDefault="00C32F94" w:rsidP="00F95105">
            <w:pPr>
              <w:spacing w:before="60" w:after="60" w:line="240" w:lineRule="auto"/>
              <w:rPr>
                <w:rFonts w:ascii="Times New Roman" w:hAnsi="Times New Roman"/>
                <w:b/>
                <w:sz w:val="20"/>
                <w:szCs w:val="20"/>
              </w:rPr>
            </w:pPr>
            <w:r w:rsidRPr="00C32F94">
              <w:rPr>
                <w:rFonts w:ascii="Times New Roman" w:hAnsi="Times New Roman"/>
                <w:sz w:val="20"/>
                <w:szCs w:val="20"/>
              </w:rPr>
              <w:t>CMR</w:t>
            </w:r>
          </w:p>
        </w:tc>
        <w:tc>
          <w:tcPr>
            <w:tcW w:w="5760" w:type="dxa"/>
            <w:gridSpan w:val="5"/>
            <w:tcBorders>
              <w:top w:val="nil"/>
              <w:left w:val="nil"/>
              <w:bottom w:val="nil"/>
              <w:right w:val="nil"/>
            </w:tcBorders>
          </w:tcPr>
          <w:p w:rsidR="00C32F94" w:rsidRPr="00C32F94" w:rsidRDefault="00C32F94" w:rsidP="00F95105">
            <w:pPr>
              <w:tabs>
                <w:tab w:val="left" w:pos="1008"/>
              </w:tabs>
              <w:spacing w:before="60" w:after="60" w:line="240" w:lineRule="auto"/>
              <w:jc w:val="center"/>
              <w:rPr>
                <w:rFonts w:ascii="Times New Roman" w:hAnsi="Times New Roman"/>
                <w:sz w:val="20"/>
                <w:szCs w:val="20"/>
              </w:rPr>
            </w:pPr>
            <w:r w:rsidRPr="00C32F94">
              <w:rPr>
                <w:rFonts w:ascii="Times New Roman" w:hAnsi="Times New Roman"/>
                <w:sz w:val="20"/>
                <w:szCs w:val="20"/>
              </w:rPr>
              <w:t>Negligible</w:t>
            </w:r>
          </w:p>
        </w:tc>
      </w:tr>
      <w:tr w:rsidR="009F05A9" w:rsidRPr="00C32F94" w:rsidTr="00C32F94">
        <w:trPr>
          <w:jc w:val="center"/>
        </w:trPr>
        <w:tc>
          <w:tcPr>
            <w:tcW w:w="1195" w:type="dxa"/>
            <w:tcBorders>
              <w:top w:val="nil"/>
              <w:left w:val="nil"/>
              <w:bottom w:val="nil"/>
              <w:right w:val="nil"/>
            </w:tcBorders>
          </w:tcPr>
          <w:p w:rsidR="009F05A9" w:rsidRPr="00C32F94" w:rsidRDefault="009F05A9" w:rsidP="00C32F94">
            <w:pPr>
              <w:spacing w:before="60" w:after="0" w:line="240" w:lineRule="auto"/>
              <w:rPr>
                <w:rFonts w:ascii="Times New Roman" w:hAnsi="Times New Roman"/>
                <w:b/>
                <w:sz w:val="20"/>
                <w:szCs w:val="20"/>
              </w:rPr>
            </w:pPr>
            <w:r w:rsidRPr="00C32F94">
              <w:rPr>
                <w:rFonts w:ascii="Times New Roman" w:hAnsi="Times New Roman"/>
                <w:sz w:val="20"/>
                <w:szCs w:val="20"/>
              </w:rPr>
              <w:t>GPAA</w:t>
            </w:r>
          </w:p>
        </w:tc>
        <w:tc>
          <w:tcPr>
            <w:tcW w:w="1152" w:type="dxa"/>
            <w:tcBorders>
              <w:top w:val="nil"/>
              <w:left w:val="nil"/>
              <w:bottom w:val="nil"/>
              <w:right w:val="nil"/>
            </w:tcBorders>
          </w:tcPr>
          <w:p w:rsidR="009F05A9" w:rsidRPr="00C32F94" w:rsidRDefault="009F05A9" w:rsidP="00C32F94">
            <w:pPr>
              <w:tabs>
                <w:tab w:val="left" w:pos="1008"/>
              </w:tabs>
              <w:spacing w:before="60" w:after="0" w:line="240" w:lineRule="auto"/>
              <w:jc w:val="both"/>
              <w:rPr>
                <w:rFonts w:ascii="Times New Roman" w:hAnsi="Times New Roman"/>
                <w:sz w:val="20"/>
                <w:szCs w:val="20"/>
              </w:rPr>
            </w:pPr>
          </w:p>
        </w:tc>
        <w:tc>
          <w:tcPr>
            <w:tcW w:w="1152" w:type="dxa"/>
            <w:tcBorders>
              <w:top w:val="nil"/>
              <w:left w:val="nil"/>
              <w:bottom w:val="nil"/>
              <w:right w:val="nil"/>
            </w:tcBorders>
          </w:tcPr>
          <w:p w:rsidR="009F05A9" w:rsidRPr="00C32F94" w:rsidRDefault="009F05A9" w:rsidP="00C32F94">
            <w:pPr>
              <w:spacing w:before="60" w:after="0" w:line="240" w:lineRule="auto"/>
              <w:jc w:val="center"/>
              <w:rPr>
                <w:rFonts w:ascii="Times New Roman" w:hAnsi="Times New Roman"/>
                <w:sz w:val="20"/>
                <w:szCs w:val="20"/>
              </w:rPr>
            </w:pPr>
            <w:r w:rsidRPr="00C32F94">
              <w:rPr>
                <w:rFonts w:ascii="Times New Roman" w:hAnsi="Times New Roman"/>
                <w:sz w:val="20"/>
                <w:szCs w:val="20"/>
              </w:rPr>
              <w:t>38.6</w:t>
            </w:r>
          </w:p>
        </w:tc>
        <w:tc>
          <w:tcPr>
            <w:tcW w:w="1152" w:type="dxa"/>
            <w:tcBorders>
              <w:top w:val="nil"/>
              <w:left w:val="nil"/>
              <w:bottom w:val="nil"/>
              <w:right w:val="nil"/>
            </w:tcBorders>
          </w:tcPr>
          <w:p w:rsidR="009F05A9" w:rsidRPr="00C32F94" w:rsidRDefault="009F05A9" w:rsidP="00C32F94">
            <w:pPr>
              <w:spacing w:before="60" w:after="0" w:line="240" w:lineRule="auto"/>
              <w:jc w:val="center"/>
              <w:rPr>
                <w:rFonts w:ascii="Times New Roman" w:hAnsi="Times New Roman"/>
                <w:sz w:val="20"/>
                <w:szCs w:val="20"/>
              </w:rPr>
            </w:pPr>
            <w:r w:rsidRPr="00C32F94">
              <w:rPr>
                <w:rFonts w:ascii="Times New Roman" w:hAnsi="Times New Roman"/>
                <w:sz w:val="20"/>
                <w:szCs w:val="20"/>
              </w:rPr>
              <w:t>48.7</w:t>
            </w:r>
          </w:p>
        </w:tc>
        <w:tc>
          <w:tcPr>
            <w:tcW w:w="1152" w:type="dxa"/>
            <w:tcBorders>
              <w:top w:val="nil"/>
              <w:left w:val="nil"/>
              <w:bottom w:val="nil"/>
              <w:right w:val="nil"/>
            </w:tcBorders>
          </w:tcPr>
          <w:p w:rsidR="009F05A9" w:rsidRPr="00C32F94" w:rsidRDefault="009F05A9" w:rsidP="00C32F94">
            <w:pPr>
              <w:spacing w:before="60" w:after="0" w:line="240" w:lineRule="auto"/>
              <w:jc w:val="center"/>
              <w:rPr>
                <w:rFonts w:ascii="Times New Roman" w:hAnsi="Times New Roman"/>
                <w:sz w:val="20"/>
                <w:szCs w:val="20"/>
              </w:rPr>
            </w:pPr>
            <w:r w:rsidRPr="00C32F94">
              <w:rPr>
                <w:rFonts w:ascii="Times New Roman" w:hAnsi="Times New Roman"/>
                <w:sz w:val="20"/>
                <w:szCs w:val="20"/>
              </w:rPr>
              <w:t>67.5</w:t>
            </w:r>
          </w:p>
        </w:tc>
        <w:tc>
          <w:tcPr>
            <w:tcW w:w="1152" w:type="dxa"/>
            <w:tcBorders>
              <w:top w:val="nil"/>
              <w:left w:val="nil"/>
              <w:bottom w:val="nil"/>
              <w:right w:val="nil"/>
            </w:tcBorders>
          </w:tcPr>
          <w:p w:rsidR="009F05A9" w:rsidRPr="00C32F94" w:rsidRDefault="009F05A9" w:rsidP="00C32F94">
            <w:pPr>
              <w:spacing w:before="60" w:after="0" w:line="240" w:lineRule="auto"/>
              <w:jc w:val="center"/>
              <w:rPr>
                <w:rFonts w:ascii="Times New Roman" w:hAnsi="Times New Roman"/>
                <w:sz w:val="20"/>
                <w:szCs w:val="20"/>
              </w:rPr>
            </w:pPr>
            <w:r w:rsidRPr="00C32F94">
              <w:rPr>
                <w:rFonts w:ascii="Times New Roman" w:hAnsi="Times New Roman"/>
                <w:sz w:val="20"/>
                <w:szCs w:val="20"/>
              </w:rPr>
              <w:t>77.7</w:t>
            </w:r>
          </w:p>
        </w:tc>
      </w:tr>
      <w:tr w:rsidR="009F05A9" w:rsidRPr="00C32F94" w:rsidTr="00C32F94">
        <w:trPr>
          <w:jc w:val="center"/>
        </w:trPr>
        <w:tc>
          <w:tcPr>
            <w:tcW w:w="1195" w:type="dxa"/>
            <w:tcBorders>
              <w:top w:val="nil"/>
              <w:left w:val="nil"/>
              <w:bottom w:val="nil"/>
              <w:right w:val="nil"/>
            </w:tcBorders>
          </w:tcPr>
          <w:p w:rsidR="009F05A9" w:rsidRPr="00C32F94" w:rsidRDefault="009F05A9" w:rsidP="00C32F94">
            <w:pPr>
              <w:spacing w:before="60" w:after="0" w:line="240" w:lineRule="auto"/>
              <w:rPr>
                <w:rFonts w:ascii="Times New Roman" w:hAnsi="Times New Roman"/>
                <w:b/>
                <w:sz w:val="20"/>
                <w:szCs w:val="20"/>
              </w:rPr>
            </w:pPr>
            <w:r w:rsidRPr="00C32F94">
              <w:rPr>
                <w:rFonts w:ascii="Times New Roman" w:hAnsi="Times New Roman"/>
                <w:sz w:val="20"/>
                <w:szCs w:val="20"/>
              </w:rPr>
              <w:t>GTCP</w:t>
            </w:r>
          </w:p>
        </w:tc>
        <w:tc>
          <w:tcPr>
            <w:tcW w:w="1152" w:type="dxa"/>
            <w:tcBorders>
              <w:top w:val="nil"/>
              <w:left w:val="nil"/>
              <w:bottom w:val="nil"/>
              <w:right w:val="nil"/>
            </w:tcBorders>
          </w:tcPr>
          <w:p w:rsidR="009F05A9" w:rsidRPr="00C32F94" w:rsidRDefault="009F05A9" w:rsidP="00F95105">
            <w:pPr>
              <w:tabs>
                <w:tab w:val="left" w:pos="1008"/>
              </w:tabs>
              <w:spacing w:before="60" w:after="0" w:line="240" w:lineRule="auto"/>
              <w:jc w:val="center"/>
              <w:rPr>
                <w:rFonts w:ascii="Times New Roman" w:hAnsi="Times New Roman"/>
                <w:sz w:val="20"/>
                <w:szCs w:val="20"/>
              </w:rPr>
            </w:pPr>
            <w:r w:rsidRPr="00C32F94">
              <w:rPr>
                <w:rFonts w:ascii="Times New Roman" w:hAnsi="Times New Roman"/>
                <w:sz w:val="20"/>
                <w:szCs w:val="20"/>
              </w:rPr>
              <w:t>SO</w:t>
            </w:r>
            <w:r w:rsidRPr="00C32F94">
              <w:rPr>
                <w:rFonts w:ascii="Times New Roman" w:hAnsi="Times New Roman"/>
                <w:sz w:val="20"/>
                <w:szCs w:val="20"/>
                <w:vertAlign w:val="subscript"/>
              </w:rPr>
              <w:t>4</w:t>
            </w:r>
            <w:r w:rsidRPr="00C32F94">
              <w:rPr>
                <w:rFonts w:ascii="Times New Roman" w:hAnsi="Times New Roman"/>
                <w:sz w:val="20"/>
                <w:szCs w:val="20"/>
                <w:vertAlign w:val="superscript"/>
              </w:rPr>
              <w:t>2-</w:t>
            </w:r>
          </w:p>
        </w:tc>
        <w:tc>
          <w:tcPr>
            <w:tcW w:w="1152" w:type="dxa"/>
            <w:tcBorders>
              <w:top w:val="nil"/>
              <w:left w:val="nil"/>
              <w:bottom w:val="nil"/>
              <w:right w:val="nil"/>
            </w:tcBorders>
          </w:tcPr>
          <w:p w:rsidR="009F05A9" w:rsidRPr="00C32F94" w:rsidRDefault="009F05A9" w:rsidP="00C32F94">
            <w:pPr>
              <w:spacing w:before="60" w:after="0" w:line="240" w:lineRule="auto"/>
              <w:jc w:val="center"/>
              <w:rPr>
                <w:rFonts w:ascii="Times New Roman" w:hAnsi="Times New Roman"/>
                <w:sz w:val="20"/>
                <w:szCs w:val="20"/>
              </w:rPr>
            </w:pPr>
            <w:r w:rsidRPr="00C32F94">
              <w:rPr>
                <w:rFonts w:ascii="Times New Roman" w:hAnsi="Times New Roman"/>
                <w:sz w:val="20"/>
                <w:szCs w:val="20"/>
              </w:rPr>
              <w:t>22.4</w:t>
            </w:r>
          </w:p>
        </w:tc>
        <w:tc>
          <w:tcPr>
            <w:tcW w:w="1152" w:type="dxa"/>
            <w:tcBorders>
              <w:top w:val="nil"/>
              <w:left w:val="nil"/>
              <w:bottom w:val="nil"/>
              <w:right w:val="nil"/>
            </w:tcBorders>
          </w:tcPr>
          <w:p w:rsidR="009F05A9" w:rsidRPr="00C32F94" w:rsidRDefault="009F05A9" w:rsidP="00C32F94">
            <w:pPr>
              <w:spacing w:before="60" w:after="0" w:line="240" w:lineRule="auto"/>
              <w:jc w:val="center"/>
              <w:rPr>
                <w:rFonts w:ascii="Times New Roman" w:hAnsi="Times New Roman"/>
                <w:sz w:val="20"/>
                <w:szCs w:val="20"/>
              </w:rPr>
            </w:pPr>
            <w:r w:rsidRPr="00C32F94">
              <w:rPr>
                <w:rFonts w:ascii="Times New Roman" w:hAnsi="Times New Roman"/>
                <w:sz w:val="20"/>
                <w:szCs w:val="20"/>
              </w:rPr>
              <w:t>32.8</w:t>
            </w:r>
          </w:p>
        </w:tc>
        <w:tc>
          <w:tcPr>
            <w:tcW w:w="1152" w:type="dxa"/>
            <w:tcBorders>
              <w:top w:val="nil"/>
              <w:left w:val="nil"/>
              <w:bottom w:val="nil"/>
              <w:right w:val="nil"/>
            </w:tcBorders>
          </w:tcPr>
          <w:p w:rsidR="009F05A9" w:rsidRPr="00C32F94" w:rsidRDefault="009F05A9" w:rsidP="00C32F94">
            <w:pPr>
              <w:spacing w:before="60" w:after="0" w:line="240" w:lineRule="auto"/>
              <w:jc w:val="center"/>
              <w:rPr>
                <w:rFonts w:ascii="Times New Roman" w:hAnsi="Times New Roman"/>
                <w:sz w:val="20"/>
                <w:szCs w:val="20"/>
              </w:rPr>
            </w:pPr>
            <w:r w:rsidRPr="00C32F94">
              <w:rPr>
                <w:rFonts w:ascii="Times New Roman" w:hAnsi="Times New Roman"/>
                <w:sz w:val="20"/>
                <w:szCs w:val="20"/>
              </w:rPr>
              <w:t>44.7</w:t>
            </w:r>
          </w:p>
        </w:tc>
        <w:tc>
          <w:tcPr>
            <w:tcW w:w="1152" w:type="dxa"/>
            <w:tcBorders>
              <w:top w:val="nil"/>
              <w:left w:val="nil"/>
              <w:bottom w:val="nil"/>
              <w:right w:val="nil"/>
            </w:tcBorders>
          </w:tcPr>
          <w:p w:rsidR="009F05A9" w:rsidRPr="00C32F94" w:rsidRDefault="009F05A9" w:rsidP="00C32F94">
            <w:pPr>
              <w:spacing w:before="60" w:after="0" w:line="240" w:lineRule="auto"/>
              <w:jc w:val="center"/>
              <w:rPr>
                <w:rFonts w:ascii="Times New Roman" w:hAnsi="Times New Roman"/>
                <w:sz w:val="20"/>
                <w:szCs w:val="20"/>
              </w:rPr>
            </w:pPr>
            <w:r w:rsidRPr="00C32F94">
              <w:rPr>
                <w:rFonts w:ascii="Times New Roman" w:hAnsi="Times New Roman"/>
                <w:sz w:val="20"/>
                <w:szCs w:val="20"/>
              </w:rPr>
              <w:t>80.2</w:t>
            </w:r>
          </w:p>
        </w:tc>
      </w:tr>
      <w:tr w:rsidR="00C32F94" w:rsidRPr="00C32F94" w:rsidTr="00874831">
        <w:trPr>
          <w:jc w:val="center"/>
        </w:trPr>
        <w:tc>
          <w:tcPr>
            <w:tcW w:w="1195" w:type="dxa"/>
            <w:tcBorders>
              <w:top w:val="nil"/>
              <w:left w:val="nil"/>
              <w:bottom w:val="nil"/>
              <w:right w:val="nil"/>
            </w:tcBorders>
          </w:tcPr>
          <w:p w:rsidR="00C32F94" w:rsidRPr="00C32F94" w:rsidRDefault="00C32F94" w:rsidP="00F95105">
            <w:pPr>
              <w:spacing w:before="60" w:after="60" w:line="240" w:lineRule="auto"/>
              <w:rPr>
                <w:rFonts w:ascii="Times New Roman" w:hAnsi="Times New Roman"/>
                <w:b/>
                <w:sz w:val="20"/>
                <w:szCs w:val="20"/>
              </w:rPr>
            </w:pPr>
            <w:r w:rsidRPr="00C32F94">
              <w:rPr>
                <w:rFonts w:ascii="Times New Roman" w:hAnsi="Times New Roman"/>
                <w:sz w:val="20"/>
                <w:szCs w:val="20"/>
              </w:rPr>
              <w:t>CMR</w:t>
            </w:r>
          </w:p>
        </w:tc>
        <w:tc>
          <w:tcPr>
            <w:tcW w:w="5760" w:type="dxa"/>
            <w:gridSpan w:val="5"/>
            <w:tcBorders>
              <w:top w:val="nil"/>
              <w:left w:val="nil"/>
              <w:bottom w:val="nil"/>
              <w:right w:val="nil"/>
            </w:tcBorders>
          </w:tcPr>
          <w:p w:rsidR="00C32F94" w:rsidRPr="00C32F94" w:rsidRDefault="00C32F94" w:rsidP="00F95105">
            <w:pPr>
              <w:tabs>
                <w:tab w:val="left" w:pos="1008"/>
              </w:tabs>
              <w:spacing w:before="60" w:after="60" w:line="240" w:lineRule="auto"/>
              <w:jc w:val="center"/>
              <w:rPr>
                <w:rFonts w:ascii="Times New Roman" w:hAnsi="Times New Roman"/>
                <w:sz w:val="20"/>
                <w:szCs w:val="20"/>
              </w:rPr>
            </w:pPr>
            <w:r w:rsidRPr="00C32F94">
              <w:rPr>
                <w:rFonts w:ascii="Times New Roman" w:hAnsi="Times New Roman"/>
                <w:sz w:val="20"/>
                <w:szCs w:val="20"/>
              </w:rPr>
              <w:t>Negligible</w:t>
            </w:r>
          </w:p>
        </w:tc>
      </w:tr>
      <w:tr w:rsidR="009F05A9" w:rsidRPr="00C32F94" w:rsidTr="00C32F94">
        <w:trPr>
          <w:jc w:val="center"/>
        </w:trPr>
        <w:tc>
          <w:tcPr>
            <w:tcW w:w="1195" w:type="dxa"/>
            <w:tcBorders>
              <w:top w:val="nil"/>
              <w:left w:val="nil"/>
              <w:bottom w:val="nil"/>
              <w:right w:val="nil"/>
            </w:tcBorders>
          </w:tcPr>
          <w:p w:rsidR="009F05A9" w:rsidRPr="00C32F94" w:rsidRDefault="009F05A9" w:rsidP="00C32F94">
            <w:pPr>
              <w:spacing w:before="60" w:after="0" w:line="240" w:lineRule="auto"/>
              <w:rPr>
                <w:rFonts w:ascii="Times New Roman" w:hAnsi="Times New Roman"/>
                <w:b/>
                <w:sz w:val="20"/>
                <w:szCs w:val="20"/>
              </w:rPr>
            </w:pPr>
            <w:r w:rsidRPr="00C32F94">
              <w:rPr>
                <w:rFonts w:ascii="Times New Roman" w:hAnsi="Times New Roman"/>
                <w:sz w:val="20"/>
                <w:szCs w:val="20"/>
              </w:rPr>
              <w:t>GPAA</w:t>
            </w:r>
          </w:p>
        </w:tc>
        <w:tc>
          <w:tcPr>
            <w:tcW w:w="1152" w:type="dxa"/>
            <w:tcBorders>
              <w:top w:val="nil"/>
              <w:left w:val="nil"/>
              <w:bottom w:val="nil"/>
              <w:right w:val="nil"/>
            </w:tcBorders>
          </w:tcPr>
          <w:p w:rsidR="009F05A9" w:rsidRPr="00C32F94" w:rsidRDefault="009F05A9" w:rsidP="00C32F94">
            <w:pPr>
              <w:tabs>
                <w:tab w:val="left" w:pos="1008"/>
              </w:tabs>
              <w:spacing w:before="60" w:after="0" w:line="240" w:lineRule="auto"/>
              <w:jc w:val="both"/>
              <w:rPr>
                <w:rFonts w:ascii="Times New Roman" w:hAnsi="Times New Roman"/>
                <w:sz w:val="20"/>
                <w:szCs w:val="20"/>
              </w:rPr>
            </w:pPr>
          </w:p>
        </w:tc>
        <w:tc>
          <w:tcPr>
            <w:tcW w:w="1152" w:type="dxa"/>
            <w:tcBorders>
              <w:top w:val="nil"/>
              <w:left w:val="nil"/>
              <w:bottom w:val="nil"/>
              <w:right w:val="nil"/>
            </w:tcBorders>
          </w:tcPr>
          <w:p w:rsidR="009F05A9" w:rsidRPr="00C32F94" w:rsidRDefault="009F05A9" w:rsidP="00C32F94">
            <w:pPr>
              <w:spacing w:before="60" w:after="0" w:line="240" w:lineRule="auto"/>
              <w:jc w:val="center"/>
              <w:rPr>
                <w:rFonts w:ascii="Times New Roman" w:hAnsi="Times New Roman"/>
                <w:sz w:val="20"/>
                <w:szCs w:val="20"/>
              </w:rPr>
            </w:pPr>
            <w:r w:rsidRPr="00C32F94">
              <w:rPr>
                <w:rFonts w:ascii="Times New Roman" w:hAnsi="Times New Roman"/>
                <w:sz w:val="20"/>
                <w:szCs w:val="20"/>
              </w:rPr>
              <w:t>38.6</w:t>
            </w:r>
          </w:p>
        </w:tc>
        <w:tc>
          <w:tcPr>
            <w:tcW w:w="1152" w:type="dxa"/>
            <w:tcBorders>
              <w:top w:val="nil"/>
              <w:left w:val="nil"/>
              <w:bottom w:val="nil"/>
              <w:right w:val="nil"/>
            </w:tcBorders>
          </w:tcPr>
          <w:p w:rsidR="009F05A9" w:rsidRPr="00C32F94" w:rsidRDefault="009F05A9" w:rsidP="00C32F94">
            <w:pPr>
              <w:spacing w:before="60" w:after="0" w:line="240" w:lineRule="auto"/>
              <w:jc w:val="center"/>
              <w:rPr>
                <w:rFonts w:ascii="Times New Roman" w:hAnsi="Times New Roman"/>
                <w:sz w:val="20"/>
                <w:szCs w:val="20"/>
              </w:rPr>
            </w:pPr>
            <w:r w:rsidRPr="00C32F94">
              <w:rPr>
                <w:rFonts w:ascii="Times New Roman" w:hAnsi="Times New Roman"/>
                <w:sz w:val="20"/>
                <w:szCs w:val="20"/>
              </w:rPr>
              <w:t>48.7</w:t>
            </w:r>
          </w:p>
        </w:tc>
        <w:tc>
          <w:tcPr>
            <w:tcW w:w="1152" w:type="dxa"/>
            <w:tcBorders>
              <w:top w:val="nil"/>
              <w:left w:val="nil"/>
              <w:bottom w:val="nil"/>
              <w:right w:val="nil"/>
            </w:tcBorders>
          </w:tcPr>
          <w:p w:rsidR="009F05A9" w:rsidRPr="00C32F94" w:rsidRDefault="009F05A9" w:rsidP="00C32F94">
            <w:pPr>
              <w:spacing w:before="60" w:after="0" w:line="240" w:lineRule="auto"/>
              <w:jc w:val="center"/>
              <w:rPr>
                <w:rFonts w:ascii="Times New Roman" w:hAnsi="Times New Roman"/>
                <w:sz w:val="20"/>
                <w:szCs w:val="20"/>
              </w:rPr>
            </w:pPr>
            <w:r w:rsidRPr="00C32F94">
              <w:rPr>
                <w:rFonts w:ascii="Times New Roman" w:hAnsi="Times New Roman"/>
                <w:sz w:val="20"/>
                <w:szCs w:val="20"/>
              </w:rPr>
              <w:t>67.5</w:t>
            </w:r>
          </w:p>
        </w:tc>
        <w:tc>
          <w:tcPr>
            <w:tcW w:w="1152" w:type="dxa"/>
            <w:tcBorders>
              <w:top w:val="nil"/>
              <w:left w:val="nil"/>
              <w:bottom w:val="nil"/>
              <w:right w:val="nil"/>
            </w:tcBorders>
          </w:tcPr>
          <w:p w:rsidR="009F05A9" w:rsidRPr="00C32F94" w:rsidRDefault="009F05A9" w:rsidP="00C32F94">
            <w:pPr>
              <w:spacing w:before="60" w:after="0" w:line="240" w:lineRule="auto"/>
              <w:jc w:val="center"/>
              <w:rPr>
                <w:rFonts w:ascii="Times New Roman" w:hAnsi="Times New Roman"/>
                <w:sz w:val="20"/>
                <w:szCs w:val="20"/>
              </w:rPr>
            </w:pPr>
            <w:r w:rsidRPr="00C32F94">
              <w:rPr>
                <w:rFonts w:ascii="Times New Roman" w:hAnsi="Times New Roman"/>
                <w:sz w:val="20"/>
                <w:szCs w:val="20"/>
              </w:rPr>
              <w:t>77.7</w:t>
            </w:r>
          </w:p>
        </w:tc>
      </w:tr>
      <w:tr w:rsidR="009F05A9" w:rsidRPr="00C32F94" w:rsidTr="00C32F94">
        <w:trPr>
          <w:jc w:val="center"/>
        </w:trPr>
        <w:tc>
          <w:tcPr>
            <w:tcW w:w="1195" w:type="dxa"/>
            <w:tcBorders>
              <w:top w:val="nil"/>
              <w:left w:val="nil"/>
              <w:bottom w:val="nil"/>
              <w:right w:val="nil"/>
            </w:tcBorders>
          </w:tcPr>
          <w:p w:rsidR="009F05A9" w:rsidRPr="00C32F94" w:rsidRDefault="009F05A9" w:rsidP="00C32F94">
            <w:pPr>
              <w:spacing w:before="60" w:after="0" w:line="240" w:lineRule="auto"/>
              <w:rPr>
                <w:rFonts w:ascii="Times New Roman" w:hAnsi="Times New Roman"/>
                <w:b/>
                <w:sz w:val="20"/>
                <w:szCs w:val="20"/>
              </w:rPr>
            </w:pPr>
            <w:r w:rsidRPr="00C32F94">
              <w:rPr>
                <w:rFonts w:ascii="Times New Roman" w:hAnsi="Times New Roman"/>
                <w:sz w:val="20"/>
                <w:szCs w:val="20"/>
              </w:rPr>
              <w:t>GTCP</w:t>
            </w:r>
          </w:p>
        </w:tc>
        <w:tc>
          <w:tcPr>
            <w:tcW w:w="1152" w:type="dxa"/>
            <w:tcBorders>
              <w:top w:val="nil"/>
              <w:left w:val="nil"/>
              <w:bottom w:val="nil"/>
              <w:right w:val="nil"/>
            </w:tcBorders>
          </w:tcPr>
          <w:p w:rsidR="009F05A9" w:rsidRPr="00C32F94" w:rsidRDefault="009F05A9" w:rsidP="00F95105">
            <w:pPr>
              <w:tabs>
                <w:tab w:val="left" w:pos="1008"/>
              </w:tabs>
              <w:spacing w:before="60" w:after="0" w:line="240" w:lineRule="auto"/>
              <w:jc w:val="center"/>
              <w:rPr>
                <w:rFonts w:ascii="Times New Roman" w:hAnsi="Times New Roman"/>
                <w:sz w:val="20"/>
                <w:szCs w:val="20"/>
              </w:rPr>
            </w:pPr>
            <w:r w:rsidRPr="00C32F94">
              <w:rPr>
                <w:rFonts w:ascii="Times New Roman" w:hAnsi="Times New Roman"/>
                <w:sz w:val="20"/>
                <w:szCs w:val="20"/>
              </w:rPr>
              <w:t>HCO</w:t>
            </w:r>
            <w:r w:rsidRPr="00C32F94">
              <w:rPr>
                <w:rFonts w:ascii="Times New Roman" w:hAnsi="Times New Roman"/>
                <w:sz w:val="20"/>
                <w:szCs w:val="20"/>
                <w:vertAlign w:val="superscript"/>
              </w:rPr>
              <w:t>3-</w:t>
            </w:r>
          </w:p>
        </w:tc>
        <w:tc>
          <w:tcPr>
            <w:tcW w:w="1152" w:type="dxa"/>
            <w:tcBorders>
              <w:top w:val="nil"/>
              <w:left w:val="nil"/>
              <w:bottom w:val="nil"/>
              <w:right w:val="nil"/>
            </w:tcBorders>
          </w:tcPr>
          <w:p w:rsidR="009F05A9" w:rsidRPr="00C32F94" w:rsidRDefault="009F05A9" w:rsidP="00C32F94">
            <w:pPr>
              <w:spacing w:before="60" w:after="0" w:line="240" w:lineRule="auto"/>
              <w:jc w:val="center"/>
              <w:rPr>
                <w:rFonts w:ascii="Times New Roman" w:hAnsi="Times New Roman"/>
                <w:sz w:val="20"/>
                <w:szCs w:val="20"/>
              </w:rPr>
            </w:pPr>
            <w:r w:rsidRPr="00C32F94">
              <w:rPr>
                <w:rFonts w:ascii="Times New Roman" w:hAnsi="Times New Roman"/>
                <w:sz w:val="20"/>
                <w:szCs w:val="20"/>
              </w:rPr>
              <w:t>22.4</w:t>
            </w:r>
          </w:p>
        </w:tc>
        <w:tc>
          <w:tcPr>
            <w:tcW w:w="1152" w:type="dxa"/>
            <w:tcBorders>
              <w:top w:val="nil"/>
              <w:left w:val="nil"/>
              <w:bottom w:val="nil"/>
              <w:right w:val="nil"/>
            </w:tcBorders>
          </w:tcPr>
          <w:p w:rsidR="009F05A9" w:rsidRPr="00C32F94" w:rsidRDefault="009F05A9" w:rsidP="00C32F94">
            <w:pPr>
              <w:spacing w:before="60" w:after="0" w:line="240" w:lineRule="auto"/>
              <w:jc w:val="center"/>
              <w:rPr>
                <w:rFonts w:ascii="Times New Roman" w:hAnsi="Times New Roman"/>
                <w:sz w:val="20"/>
                <w:szCs w:val="20"/>
              </w:rPr>
            </w:pPr>
            <w:r w:rsidRPr="00C32F94">
              <w:rPr>
                <w:rFonts w:ascii="Times New Roman" w:hAnsi="Times New Roman"/>
                <w:sz w:val="20"/>
                <w:szCs w:val="20"/>
              </w:rPr>
              <w:t>32.8</w:t>
            </w:r>
          </w:p>
        </w:tc>
        <w:tc>
          <w:tcPr>
            <w:tcW w:w="1152" w:type="dxa"/>
            <w:tcBorders>
              <w:top w:val="nil"/>
              <w:left w:val="nil"/>
              <w:bottom w:val="nil"/>
              <w:right w:val="nil"/>
            </w:tcBorders>
          </w:tcPr>
          <w:p w:rsidR="009F05A9" w:rsidRPr="00C32F94" w:rsidRDefault="009F05A9" w:rsidP="00C32F94">
            <w:pPr>
              <w:spacing w:before="60" w:after="0" w:line="240" w:lineRule="auto"/>
              <w:jc w:val="center"/>
              <w:rPr>
                <w:rFonts w:ascii="Times New Roman" w:hAnsi="Times New Roman"/>
                <w:sz w:val="20"/>
                <w:szCs w:val="20"/>
              </w:rPr>
            </w:pPr>
            <w:r w:rsidRPr="00C32F94">
              <w:rPr>
                <w:rFonts w:ascii="Times New Roman" w:hAnsi="Times New Roman"/>
                <w:sz w:val="20"/>
                <w:szCs w:val="20"/>
              </w:rPr>
              <w:t>44.7</w:t>
            </w:r>
          </w:p>
        </w:tc>
        <w:tc>
          <w:tcPr>
            <w:tcW w:w="1152" w:type="dxa"/>
            <w:tcBorders>
              <w:top w:val="nil"/>
              <w:left w:val="nil"/>
              <w:bottom w:val="nil"/>
              <w:right w:val="nil"/>
            </w:tcBorders>
          </w:tcPr>
          <w:p w:rsidR="009F05A9" w:rsidRPr="00C32F94" w:rsidRDefault="009F05A9" w:rsidP="00C32F94">
            <w:pPr>
              <w:spacing w:before="60" w:after="0" w:line="240" w:lineRule="auto"/>
              <w:jc w:val="center"/>
              <w:rPr>
                <w:rFonts w:ascii="Times New Roman" w:hAnsi="Times New Roman"/>
                <w:sz w:val="20"/>
                <w:szCs w:val="20"/>
              </w:rPr>
            </w:pPr>
            <w:r w:rsidRPr="00C32F94">
              <w:rPr>
                <w:rFonts w:ascii="Times New Roman" w:hAnsi="Times New Roman"/>
                <w:sz w:val="20"/>
                <w:szCs w:val="20"/>
              </w:rPr>
              <w:t>80.2</w:t>
            </w:r>
          </w:p>
        </w:tc>
      </w:tr>
      <w:tr w:rsidR="00C32F94" w:rsidRPr="00C32F94" w:rsidTr="00631CAC">
        <w:trPr>
          <w:jc w:val="center"/>
        </w:trPr>
        <w:tc>
          <w:tcPr>
            <w:tcW w:w="1195" w:type="dxa"/>
            <w:tcBorders>
              <w:top w:val="nil"/>
              <w:left w:val="nil"/>
              <w:bottom w:val="nil"/>
              <w:right w:val="nil"/>
            </w:tcBorders>
          </w:tcPr>
          <w:p w:rsidR="00C32F94" w:rsidRPr="00C32F94" w:rsidRDefault="00C32F94" w:rsidP="00F95105">
            <w:pPr>
              <w:spacing w:before="60" w:after="60" w:line="240" w:lineRule="auto"/>
              <w:rPr>
                <w:rFonts w:ascii="Times New Roman" w:hAnsi="Times New Roman"/>
                <w:b/>
                <w:sz w:val="20"/>
                <w:szCs w:val="20"/>
              </w:rPr>
            </w:pPr>
            <w:r w:rsidRPr="00C32F94">
              <w:rPr>
                <w:rFonts w:ascii="Times New Roman" w:hAnsi="Times New Roman"/>
                <w:sz w:val="20"/>
                <w:szCs w:val="20"/>
              </w:rPr>
              <w:t>CMR</w:t>
            </w:r>
          </w:p>
        </w:tc>
        <w:tc>
          <w:tcPr>
            <w:tcW w:w="5760" w:type="dxa"/>
            <w:gridSpan w:val="5"/>
            <w:tcBorders>
              <w:top w:val="nil"/>
              <w:left w:val="nil"/>
              <w:bottom w:val="nil"/>
              <w:right w:val="nil"/>
            </w:tcBorders>
          </w:tcPr>
          <w:p w:rsidR="00C32F94" w:rsidRPr="00C32F94" w:rsidRDefault="00C32F94" w:rsidP="00F95105">
            <w:pPr>
              <w:tabs>
                <w:tab w:val="left" w:pos="1008"/>
              </w:tabs>
              <w:spacing w:before="60" w:after="60" w:line="240" w:lineRule="auto"/>
              <w:jc w:val="center"/>
              <w:rPr>
                <w:rFonts w:ascii="Times New Roman" w:hAnsi="Times New Roman"/>
                <w:sz w:val="20"/>
                <w:szCs w:val="20"/>
              </w:rPr>
            </w:pPr>
            <w:r w:rsidRPr="00C32F94">
              <w:rPr>
                <w:rFonts w:ascii="Times New Roman" w:hAnsi="Times New Roman"/>
                <w:sz w:val="20"/>
                <w:szCs w:val="20"/>
              </w:rPr>
              <w:t>Negligible</w:t>
            </w:r>
          </w:p>
        </w:tc>
      </w:tr>
      <w:tr w:rsidR="009F05A9" w:rsidRPr="00C32F94" w:rsidTr="00C32F94">
        <w:trPr>
          <w:jc w:val="center"/>
        </w:trPr>
        <w:tc>
          <w:tcPr>
            <w:tcW w:w="1195" w:type="dxa"/>
            <w:tcBorders>
              <w:top w:val="nil"/>
              <w:left w:val="nil"/>
              <w:bottom w:val="nil"/>
              <w:right w:val="nil"/>
            </w:tcBorders>
          </w:tcPr>
          <w:p w:rsidR="009F05A9" w:rsidRPr="00C32F94" w:rsidRDefault="009F05A9" w:rsidP="00C32F94">
            <w:pPr>
              <w:spacing w:before="60" w:after="0" w:line="240" w:lineRule="auto"/>
              <w:rPr>
                <w:rFonts w:ascii="Times New Roman" w:hAnsi="Times New Roman"/>
                <w:b/>
                <w:sz w:val="20"/>
                <w:szCs w:val="20"/>
              </w:rPr>
            </w:pPr>
            <w:r w:rsidRPr="00C32F94">
              <w:rPr>
                <w:rFonts w:ascii="Times New Roman" w:hAnsi="Times New Roman"/>
                <w:sz w:val="20"/>
                <w:szCs w:val="20"/>
              </w:rPr>
              <w:t>GPAA</w:t>
            </w:r>
          </w:p>
        </w:tc>
        <w:tc>
          <w:tcPr>
            <w:tcW w:w="1152" w:type="dxa"/>
            <w:tcBorders>
              <w:top w:val="nil"/>
              <w:left w:val="nil"/>
              <w:bottom w:val="nil"/>
              <w:right w:val="nil"/>
            </w:tcBorders>
          </w:tcPr>
          <w:p w:rsidR="009F05A9" w:rsidRPr="00C32F94" w:rsidRDefault="009F05A9" w:rsidP="00C32F94">
            <w:pPr>
              <w:tabs>
                <w:tab w:val="left" w:pos="1008"/>
              </w:tabs>
              <w:spacing w:before="60" w:after="0" w:line="240" w:lineRule="auto"/>
              <w:jc w:val="both"/>
              <w:rPr>
                <w:rFonts w:ascii="Times New Roman" w:hAnsi="Times New Roman"/>
                <w:sz w:val="20"/>
                <w:szCs w:val="20"/>
              </w:rPr>
            </w:pPr>
          </w:p>
        </w:tc>
        <w:tc>
          <w:tcPr>
            <w:tcW w:w="1152" w:type="dxa"/>
            <w:tcBorders>
              <w:top w:val="nil"/>
              <w:left w:val="nil"/>
              <w:bottom w:val="nil"/>
              <w:right w:val="nil"/>
            </w:tcBorders>
          </w:tcPr>
          <w:p w:rsidR="009F05A9" w:rsidRPr="00C32F94" w:rsidRDefault="009F05A9" w:rsidP="00C32F94">
            <w:pPr>
              <w:spacing w:before="60" w:after="0" w:line="240" w:lineRule="auto"/>
              <w:jc w:val="center"/>
              <w:rPr>
                <w:rFonts w:ascii="Times New Roman" w:hAnsi="Times New Roman"/>
                <w:sz w:val="20"/>
                <w:szCs w:val="20"/>
              </w:rPr>
            </w:pPr>
            <w:r w:rsidRPr="00C32F94">
              <w:rPr>
                <w:rFonts w:ascii="Times New Roman" w:hAnsi="Times New Roman"/>
                <w:sz w:val="20"/>
                <w:szCs w:val="20"/>
              </w:rPr>
              <w:t>18.4</w:t>
            </w:r>
          </w:p>
        </w:tc>
        <w:tc>
          <w:tcPr>
            <w:tcW w:w="1152" w:type="dxa"/>
            <w:tcBorders>
              <w:top w:val="nil"/>
              <w:left w:val="nil"/>
              <w:bottom w:val="nil"/>
              <w:right w:val="nil"/>
            </w:tcBorders>
          </w:tcPr>
          <w:p w:rsidR="009F05A9" w:rsidRPr="00C32F94" w:rsidRDefault="009F05A9" w:rsidP="00C32F94">
            <w:pPr>
              <w:spacing w:before="60" w:after="0" w:line="240" w:lineRule="auto"/>
              <w:jc w:val="center"/>
              <w:rPr>
                <w:rFonts w:ascii="Times New Roman" w:hAnsi="Times New Roman"/>
                <w:sz w:val="20"/>
                <w:szCs w:val="20"/>
              </w:rPr>
            </w:pPr>
            <w:r w:rsidRPr="00C32F94">
              <w:rPr>
                <w:rFonts w:ascii="Times New Roman" w:hAnsi="Times New Roman"/>
                <w:sz w:val="20"/>
                <w:szCs w:val="20"/>
              </w:rPr>
              <w:t>26.4</w:t>
            </w:r>
          </w:p>
        </w:tc>
        <w:tc>
          <w:tcPr>
            <w:tcW w:w="1152" w:type="dxa"/>
            <w:tcBorders>
              <w:top w:val="nil"/>
              <w:left w:val="nil"/>
              <w:bottom w:val="nil"/>
              <w:right w:val="nil"/>
            </w:tcBorders>
          </w:tcPr>
          <w:p w:rsidR="009F05A9" w:rsidRPr="00C32F94" w:rsidRDefault="009F05A9" w:rsidP="00C32F94">
            <w:pPr>
              <w:spacing w:before="60" w:after="0" w:line="240" w:lineRule="auto"/>
              <w:jc w:val="center"/>
              <w:rPr>
                <w:rFonts w:ascii="Times New Roman" w:hAnsi="Times New Roman"/>
                <w:sz w:val="20"/>
                <w:szCs w:val="20"/>
              </w:rPr>
            </w:pPr>
            <w:r w:rsidRPr="00C32F94">
              <w:rPr>
                <w:rFonts w:ascii="Times New Roman" w:hAnsi="Times New Roman"/>
                <w:sz w:val="20"/>
                <w:szCs w:val="20"/>
              </w:rPr>
              <w:t>44.8</w:t>
            </w:r>
          </w:p>
        </w:tc>
        <w:tc>
          <w:tcPr>
            <w:tcW w:w="1152" w:type="dxa"/>
            <w:tcBorders>
              <w:top w:val="nil"/>
              <w:left w:val="nil"/>
              <w:bottom w:val="nil"/>
              <w:right w:val="nil"/>
            </w:tcBorders>
          </w:tcPr>
          <w:p w:rsidR="009F05A9" w:rsidRPr="00C32F94" w:rsidRDefault="009F05A9" w:rsidP="00C32F94">
            <w:pPr>
              <w:spacing w:before="60" w:after="0" w:line="240" w:lineRule="auto"/>
              <w:jc w:val="center"/>
              <w:rPr>
                <w:rFonts w:ascii="Times New Roman" w:hAnsi="Times New Roman"/>
                <w:sz w:val="20"/>
                <w:szCs w:val="20"/>
              </w:rPr>
            </w:pPr>
            <w:r w:rsidRPr="00C32F94">
              <w:rPr>
                <w:rFonts w:ascii="Times New Roman" w:hAnsi="Times New Roman"/>
                <w:sz w:val="20"/>
                <w:szCs w:val="20"/>
              </w:rPr>
              <w:t>69.9</w:t>
            </w:r>
          </w:p>
        </w:tc>
      </w:tr>
      <w:tr w:rsidR="009F05A9" w:rsidRPr="00C32F94" w:rsidTr="00C32F94">
        <w:trPr>
          <w:jc w:val="center"/>
        </w:trPr>
        <w:tc>
          <w:tcPr>
            <w:tcW w:w="1195" w:type="dxa"/>
            <w:tcBorders>
              <w:top w:val="nil"/>
              <w:left w:val="nil"/>
              <w:bottom w:val="nil"/>
              <w:right w:val="nil"/>
            </w:tcBorders>
          </w:tcPr>
          <w:p w:rsidR="009F05A9" w:rsidRPr="00C32F94" w:rsidRDefault="009F05A9" w:rsidP="00C32F94">
            <w:pPr>
              <w:spacing w:before="60" w:after="0" w:line="240" w:lineRule="auto"/>
              <w:rPr>
                <w:rFonts w:ascii="Times New Roman" w:hAnsi="Times New Roman"/>
                <w:b/>
                <w:sz w:val="20"/>
                <w:szCs w:val="20"/>
              </w:rPr>
            </w:pPr>
            <w:r w:rsidRPr="00C32F94">
              <w:rPr>
                <w:rFonts w:ascii="Times New Roman" w:hAnsi="Times New Roman"/>
                <w:sz w:val="20"/>
                <w:szCs w:val="20"/>
              </w:rPr>
              <w:t>GTCP</w:t>
            </w:r>
          </w:p>
        </w:tc>
        <w:tc>
          <w:tcPr>
            <w:tcW w:w="1152" w:type="dxa"/>
            <w:tcBorders>
              <w:top w:val="nil"/>
              <w:left w:val="nil"/>
              <w:bottom w:val="nil"/>
              <w:right w:val="nil"/>
            </w:tcBorders>
          </w:tcPr>
          <w:p w:rsidR="009F05A9" w:rsidRPr="00C32F94" w:rsidRDefault="009F05A9" w:rsidP="00F95105">
            <w:pPr>
              <w:tabs>
                <w:tab w:val="left" w:pos="1008"/>
              </w:tabs>
              <w:spacing w:before="60" w:after="0" w:line="240" w:lineRule="auto"/>
              <w:jc w:val="center"/>
              <w:rPr>
                <w:rFonts w:ascii="Times New Roman" w:hAnsi="Times New Roman"/>
                <w:sz w:val="20"/>
                <w:szCs w:val="20"/>
              </w:rPr>
            </w:pPr>
            <w:r w:rsidRPr="00C32F94">
              <w:rPr>
                <w:rFonts w:ascii="Times New Roman" w:hAnsi="Times New Roman"/>
                <w:sz w:val="20"/>
                <w:szCs w:val="20"/>
              </w:rPr>
              <w:t>PO</w:t>
            </w:r>
            <w:r w:rsidRPr="00C32F94">
              <w:rPr>
                <w:rFonts w:ascii="Times New Roman" w:hAnsi="Times New Roman"/>
                <w:sz w:val="20"/>
                <w:szCs w:val="20"/>
                <w:vertAlign w:val="subscript"/>
              </w:rPr>
              <w:t>4</w:t>
            </w:r>
            <w:r w:rsidRPr="00C32F94">
              <w:rPr>
                <w:rFonts w:ascii="Times New Roman" w:hAnsi="Times New Roman"/>
                <w:sz w:val="20"/>
                <w:szCs w:val="20"/>
                <w:vertAlign w:val="superscript"/>
              </w:rPr>
              <w:t>3-</w:t>
            </w:r>
          </w:p>
        </w:tc>
        <w:tc>
          <w:tcPr>
            <w:tcW w:w="1152" w:type="dxa"/>
            <w:tcBorders>
              <w:top w:val="nil"/>
              <w:left w:val="nil"/>
              <w:bottom w:val="nil"/>
              <w:right w:val="nil"/>
            </w:tcBorders>
          </w:tcPr>
          <w:p w:rsidR="009F05A9" w:rsidRPr="00C32F94" w:rsidRDefault="009F05A9" w:rsidP="00C32F94">
            <w:pPr>
              <w:spacing w:before="60" w:after="0" w:line="240" w:lineRule="auto"/>
              <w:jc w:val="center"/>
              <w:rPr>
                <w:rFonts w:ascii="Times New Roman" w:hAnsi="Times New Roman"/>
                <w:sz w:val="20"/>
                <w:szCs w:val="20"/>
              </w:rPr>
            </w:pPr>
            <w:r w:rsidRPr="00C32F94">
              <w:rPr>
                <w:rFonts w:ascii="Times New Roman" w:hAnsi="Times New Roman"/>
                <w:sz w:val="20"/>
                <w:szCs w:val="20"/>
              </w:rPr>
              <w:t>10.6</w:t>
            </w:r>
          </w:p>
        </w:tc>
        <w:tc>
          <w:tcPr>
            <w:tcW w:w="1152" w:type="dxa"/>
            <w:tcBorders>
              <w:top w:val="nil"/>
              <w:left w:val="nil"/>
              <w:bottom w:val="nil"/>
              <w:right w:val="nil"/>
            </w:tcBorders>
          </w:tcPr>
          <w:p w:rsidR="009F05A9" w:rsidRPr="00C32F94" w:rsidRDefault="009F05A9" w:rsidP="00C32F94">
            <w:pPr>
              <w:spacing w:before="60" w:after="0" w:line="240" w:lineRule="auto"/>
              <w:jc w:val="center"/>
              <w:rPr>
                <w:rFonts w:ascii="Times New Roman" w:hAnsi="Times New Roman"/>
                <w:sz w:val="20"/>
                <w:szCs w:val="20"/>
              </w:rPr>
            </w:pPr>
            <w:r w:rsidRPr="00C32F94">
              <w:rPr>
                <w:rFonts w:ascii="Times New Roman" w:hAnsi="Times New Roman"/>
                <w:sz w:val="20"/>
                <w:szCs w:val="20"/>
              </w:rPr>
              <w:t>21.1</w:t>
            </w:r>
          </w:p>
        </w:tc>
        <w:tc>
          <w:tcPr>
            <w:tcW w:w="1152" w:type="dxa"/>
            <w:tcBorders>
              <w:top w:val="nil"/>
              <w:left w:val="nil"/>
              <w:bottom w:val="nil"/>
              <w:right w:val="nil"/>
            </w:tcBorders>
          </w:tcPr>
          <w:p w:rsidR="009F05A9" w:rsidRPr="00C32F94" w:rsidRDefault="009F05A9" w:rsidP="00C32F94">
            <w:pPr>
              <w:spacing w:before="60" w:after="0" w:line="240" w:lineRule="auto"/>
              <w:jc w:val="center"/>
              <w:rPr>
                <w:rFonts w:ascii="Times New Roman" w:hAnsi="Times New Roman"/>
                <w:sz w:val="20"/>
                <w:szCs w:val="20"/>
              </w:rPr>
            </w:pPr>
            <w:r w:rsidRPr="00C32F94">
              <w:rPr>
                <w:rFonts w:ascii="Times New Roman" w:hAnsi="Times New Roman"/>
                <w:sz w:val="20"/>
                <w:szCs w:val="20"/>
              </w:rPr>
              <w:t>33.2</w:t>
            </w:r>
          </w:p>
        </w:tc>
        <w:tc>
          <w:tcPr>
            <w:tcW w:w="1152" w:type="dxa"/>
            <w:tcBorders>
              <w:top w:val="nil"/>
              <w:left w:val="nil"/>
              <w:bottom w:val="nil"/>
              <w:right w:val="nil"/>
            </w:tcBorders>
          </w:tcPr>
          <w:p w:rsidR="009F05A9" w:rsidRPr="00C32F94" w:rsidRDefault="009F05A9" w:rsidP="00C32F94">
            <w:pPr>
              <w:spacing w:before="60" w:after="0" w:line="240" w:lineRule="auto"/>
              <w:jc w:val="center"/>
              <w:rPr>
                <w:rFonts w:ascii="Times New Roman" w:hAnsi="Times New Roman"/>
                <w:sz w:val="20"/>
                <w:szCs w:val="20"/>
              </w:rPr>
            </w:pPr>
            <w:r w:rsidRPr="00C32F94">
              <w:rPr>
                <w:rFonts w:ascii="Times New Roman" w:hAnsi="Times New Roman"/>
                <w:sz w:val="20"/>
                <w:szCs w:val="20"/>
              </w:rPr>
              <w:t>79.8</w:t>
            </w:r>
          </w:p>
        </w:tc>
      </w:tr>
      <w:tr w:rsidR="009F05A9" w:rsidRPr="00C32F94" w:rsidTr="00C32F94">
        <w:trPr>
          <w:jc w:val="center"/>
        </w:trPr>
        <w:tc>
          <w:tcPr>
            <w:tcW w:w="1195" w:type="dxa"/>
            <w:tcBorders>
              <w:top w:val="nil"/>
              <w:left w:val="nil"/>
              <w:bottom w:val="single" w:sz="4" w:space="0" w:color="auto"/>
              <w:right w:val="nil"/>
            </w:tcBorders>
          </w:tcPr>
          <w:p w:rsidR="009F05A9" w:rsidRPr="00C32F94" w:rsidRDefault="009F05A9" w:rsidP="00C32F94">
            <w:pPr>
              <w:spacing w:before="60" w:after="60" w:line="240" w:lineRule="auto"/>
              <w:rPr>
                <w:rFonts w:ascii="Times New Roman" w:hAnsi="Times New Roman"/>
                <w:b/>
                <w:sz w:val="20"/>
                <w:szCs w:val="20"/>
              </w:rPr>
            </w:pPr>
            <w:r w:rsidRPr="00C32F94">
              <w:rPr>
                <w:rFonts w:ascii="Times New Roman" w:hAnsi="Times New Roman"/>
                <w:sz w:val="20"/>
                <w:szCs w:val="20"/>
              </w:rPr>
              <w:t>CMR</w:t>
            </w:r>
          </w:p>
        </w:tc>
        <w:tc>
          <w:tcPr>
            <w:tcW w:w="1152" w:type="dxa"/>
            <w:tcBorders>
              <w:top w:val="nil"/>
              <w:left w:val="nil"/>
              <w:bottom w:val="single" w:sz="4" w:space="0" w:color="auto"/>
              <w:right w:val="nil"/>
            </w:tcBorders>
          </w:tcPr>
          <w:p w:rsidR="009F05A9" w:rsidRPr="00C32F94" w:rsidRDefault="009F05A9" w:rsidP="00C32F94">
            <w:pPr>
              <w:tabs>
                <w:tab w:val="left" w:pos="1008"/>
              </w:tabs>
              <w:spacing w:before="60" w:after="60" w:line="240" w:lineRule="auto"/>
              <w:jc w:val="both"/>
              <w:rPr>
                <w:rFonts w:ascii="Times New Roman" w:hAnsi="Times New Roman"/>
                <w:sz w:val="20"/>
                <w:szCs w:val="20"/>
              </w:rPr>
            </w:pPr>
          </w:p>
        </w:tc>
        <w:tc>
          <w:tcPr>
            <w:tcW w:w="1152" w:type="dxa"/>
            <w:tcBorders>
              <w:top w:val="nil"/>
              <w:left w:val="nil"/>
              <w:bottom w:val="single" w:sz="4" w:space="0" w:color="auto"/>
              <w:right w:val="nil"/>
            </w:tcBorders>
          </w:tcPr>
          <w:p w:rsidR="009F05A9" w:rsidRPr="00C32F94" w:rsidRDefault="009F05A9" w:rsidP="00C32F94">
            <w:pPr>
              <w:spacing w:before="60" w:after="60" w:line="240" w:lineRule="auto"/>
              <w:jc w:val="center"/>
              <w:rPr>
                <w:rFonts w:ascii="Times New Roman" w:hAnsi="Times New Roman"/>
                <w:sz w:val="20"/>
                <w:szCs w:val="20"/>
              </w:rPr>
            </w:pPr>
            <w:r w:rsidRPr="00C32F94">
              <w:rPr>
                <w:rFonts w:ascii="Times New Roman" w:hAnsi="Times New Roman"/>
                <w:sz w:val="20"/>
                <w:szCs w:val="20"/>
              </w:rPr>
              <w:t>39.5</w:t>
            </w:r>
          </w:p>
        </w:tc>
        <w:tc>
          <w:tcPr>
            <w:tcW w:w="1152" w:type="dxa"/>
            <w:tcBorders>
              <w:top w:val="nil"/>
              <w:left w:val="nil"/>
              <w:bottom w:val="single" w:sz="4" w:space="0" w:color="auto"/>
              <w:right w:val="nil"/>
            </w:tcBorders>
          </w:tcPr>
          <w:p w:rsidR="009F05A9" w:rsidRPr="00C32F94" w:rsidRDefault="009F05A9" w:rsidP="00C32F94">
            <w:pPr>
              <w:spacing w:before="60" w:after="60" w:line="240" w:lineRule="auto"/>
              <w:jc w:val="center"/>
              <w:rPr>
                <w:rFonts w:ascii="Times New Roman" w:hAnsi="Times New Roman"/>
                <w:sz w:val="20"/>
                <w:szCs w:val="20"/>
              </w:rPr>
            </w:pPr>
            <w:r w:rsidRPr="00C32F94">
              <w:rPr>
                <w:rFonts w:ascii="Times New Roman" w:hAnsi="Times New Roman"/>
                <w:sz w:val="20"/>
                <w:szCs w:val="20"/>
              </w:rPr>
              <w:t>48.7</w:t>
            </w:r>
          </w:p>
        </w:tc>
        <w:tc>
          <w:tcPr>
            <w:tcW w:w="1152" w:type="dxa"/>
            <w:tcBorders>
              <w:top w:val="nil"/>
              <w:left w:val="nil"/>
              <w:bottom w:val="single" w:sz="4" w:space="0" w:color="auto"/>
              <w:right w:val="nil"/>
            </w:tcBorders>
          </w:tcPr>
          <w:p w:rsidR="009F05A9" w:rsidRPr="00C32F94" w:rsidRDefault="009F05A9" w:rsidP="00C32F94">
            <w:pPr>
              <w:spacing w:before="60" w:after="60" w:line="240" w:lineRule="auto"/>
              <w:jc w:val="center"/>
              <w:rPr>
                <w:rFonts w:ascii="Times New Roman" w:hAnsi="Times New Roman"/>
                <w:sz w:val="20"/>
                <w:szCs w:val="20"/>
              </w:rPr>
            </w:pPr>
            <w:r w:rsidRPr="00C32F94">
              <w:rPr>
                <w:rFonts w:ascii="Times New Roman" w:hAnsi="Times New Roman"/>
                <w:sz w:val="20"/>
                <w:szCs w:val="20"/>
              </w:rPr>
              <w:t>60.0</w:t>
            </w:r>
          </w:p>
        </w:tc>
        <w:tc>
          <w:tcPr>
            <w:tcW w:w="1152" w:type="dxa"/>
            <w:tcBorders>
              <w:top w:val="nil"/>
              <w:left w:val="nil"/>
              <w:bottom w:val="single" w:sz="4" w:space="0" w:color="auto"/>
              <w:right w:val="nil"/>
            </w:tcBorders>
          </w:tcPr>
          <w:p w:rsidR="009F05A9" w:rsidRPr="00C32F94" w:rsidRDefault="009F05A9" w:rsidP="00C32F94">
            <w:pPr>
              <w:spacing w:before="60" w:after="60" w:line="240" w:lineRule="auto"/>
              <w:jc w:val="center"/>
              <w:rPr>
                <w:rFonts w:ascii="Times New Roman" w:hAnsi="Times New Roman"/>
                <w:sz w:val="20"/>
                <w:szCs w:val="20"/>
              </w:rPr>
            </w:pPr>
            <w:r w:rsidRPr="00C32F94">
              <w:rPr>
                <w:rFonts w:ascii="Times New Roman" w:hAnsi="Times New Roman"/>
                <w:sz w:val="20"/>
                <w:szCs w:val="20"/>
              </w:rPr>
              <w:t>78.4</w:t>
            </w:r>
          </w:p>
        </w:tc>
      </w:tr>
    </w:tbl>
    <w:p w:rsidR="0095411E" w:rsidRDefault="0095411E" w:rsidP="0095411E">
      <w:pPr>
        <w:tabs>
          <w:tab w:val="left" w:pos="1008"/>
        </w:tabs>
        <w:spacing w:after="0" w:line="240" w:lineRule="auto"/>
        <w:jc w:val="both"/>
        <w:rPr>
          <w:rFonts w:ascii="Times New Roman" w:hAnsi="Times New Roman"/>
          <w:sz w:val="20"/>
          <w:szCs w:val="20"/>
        </w:rPr>
      </w:pPr>
    </w:p>
    <w:p w:rsidR="0095411E" w:rsidRPr="0095411E" w:rsidRDefault="0095411E" w:rsidP="0095411E">
      <w:pPr>
        <w:tabs>
          <w:tab w:val="left" w:pos="1008"/>
        </w:tabs>
        <w:spacing w:after="0" w:line="240" w:lineRule="auto"/>
        <w:jc w:val="both"/>
        <w:rPr>
          <w:rFonts w:ascii="Times New Roman" w:hAnsi="Times New Roman"/>
          <w:sz w:val="20"/>
          <w:szCs w:val="20"/>
        </w:rPr>
      </w:pPr>
    </w:p>
    <w:p w:rsidR="00D32B38" w:rsidRPr="00F8406E" w:rsidRDefault="00D32B38" w:rsidP="00D32B38">
      <w:pPr>
        <w:tabs>
          <w:tab w:val="left" w:pos="1008"/>
        </w:tabs>
        <w:spacing w:after="0" w:line="240" w:lineRule="auto"/>
        <w:jc w:val="both"/>
        <w:rPr>
          <w:rFonts w:ascii="Times New Roman" w:hAnsi="Times New Roman"/>
          <w:b/>
          <w:sz w:val="20"/>
          <w:szCs w:val="20"/>
        </w:rPr>
      </w:pPr>
      <w:r w:rsidRPr="00F8406E">
        <w:rPr>
          <w:rFonts w:ascii="Times New Roman" w:hAnsi="Times New Roman"/>
          <w:b/>
          <w:sz w:val="20"/>
          <w:szCs w:val="20"/>
        </w:rPr>
        <w:t>Column regeneration</w:t>
      </w:r>
    </w:p>
    <w:p w:rsidR="00D32B38" w:rsidRDefault="00D32B38" w:rsidP="00D32B38">
      <w:pPr>
        <w:tabs>
          <w:tab w:val="left" w:pos="1008"/>
        </w:tabs>
        <w:spacing w:after="0" w:line="240" w:lineRule="auto"/>
        <w:jc w:val="both"/>
        <w:rPr>
          <w:rFonts w:ascii="Times New Roman" w:hAnsi="Times New Roman"/>
          <w:sz w:val="20"/>
          <w:szCs w:val="20"/>
        </w:rPr>
      </w:pPr>
      <w:r w:rsidRPr="00F8406E">
        <w:rPr>
          <w:rFonts w:ascii="Times New Roman" w:hAnsi="Times New Roman"/>
          <w:sz w:val="20"/>
          <w:szCs w:val="20"/>
        </w:rPr>
        <w:t>From the c</w:t>
      </w:r>
      <w:r w:rsidRPr="00F8406E">
        <w:rPr>
          <w:rFonts w:ascii="Times New Roman" w:hAnsi="Times New Roman"/>
          <w:bCs/>
          <w:sz w:val="20"/>
          <w:szCs w:val="20"/>
        </w:rPr>
        <w:t>olumn regeneration studies, i</w:t>
      </w:r>
      <w:r w:rsidRPr="00F8406E">
        <w:rPr>
          <w:rFonts w:ascii="Times New Roman" w:hAnsi="Times New Roman"/>
          <w:sz w:val="20"/>
          <w:szCs w:val="20"/>
        </w:rPr>
        <w:t>t was established that 0.25 %, 0.5 % and 1.0 % solutions of Al</w:t>
      </w:r>
      <w:r w:rsidRPr="00F8406E">
        <w:rPr>
          <w:rFonts w:ascii="Times New Roman" w:hAnsi="Times New Roman"/>
          <w:sz w:val="20"/>
          <w:szCs w:val="20"/>
          <w:vertAlign w:val="subscript"/>
        </w:rPr>
        <w:t>2</w:t>
      </w:r>
      <w:r w:rsidRPr="00F8406E">
        <w:rPr>
          <w:rFonts w:ascii="Times New Roman" w:hAnsi="Times New Roman"/>
          <w:sz w:val="20"/>
          <w:szCs w:val="20"/>
        </w:rPr>
        <w:t>(SO</w:t>
      </w:r>
      <w:r w:rsidRPr="00F8406E">
        <w:rPr>
          <w:rFonts w:ascii="Times New Roman" w:hAnsi="Times New Roman"/>
          <w:sz w:val="20"/>
          <w:szCs w:val="20"/>
          <w:vertAlign w:val="subscript"/>
        </w:rPr>
        <w:t>4</w:t>
      </w:r>
      <w:r w:rsidRPr="00F8406E">
        <w:rPr>
          <w:rFonts w:ascii="Times New Roman" w:hAnsi="Times New Roman"/>
          <w:sz w:val="20"/>
          <w:szCs w:val="20"/>
        </w:rPr>
        <w:t>)</w:t>
      </w:r>
      <w:r w:rsidRPr="00F8406E">
        <w:rPr>
          <w:rFonts w:ascii="Times New Roman" w:hAnsi="Times New Roman"/>
          <w:sz w:val="20"/>
          <w:szCs w:val="20"/>
          <w:vertAlign w:val="subscript"/>
        </w:rPr>
        <w:t>3</w:t>
      </w:r>
      <w:r w:rsidRPr="00F8406E">
        <w:rPr>
          <w:rFonts w:ascii="Times New Roman" w:hAnsi="Times New Roman"/>
          <w:sz w:val="20"/>
          <w:szCs w:val="20"/>
        </w:rPr>
        <w:t xml:space="preserve"> was adequate for the complete </w:t>
      </w:r>
      <w:r>
        <w:rPr>
          <w:rFonts w:ascii="Times New Roman" w:hAnsi="Times New Roman"/>
          <w:sz w:val="20"/>
          <w:szCs w:val="20"/>
        </w:rPr>
        <w:t>regeneration of GPAA</w:t>
      </w:r>
      <w:r w:rsidRPr="00F8406E">
        <w:rPr>
          <w:rFonts w:ascii="Times New Roman" w:hAnsi="Times New Roman"/>
          <w:sz w:val="20"/>
          <w:szCs w:val="20"/>
        </w:rPr>
        <w:t>,</w:t>
      </w:r>
      <w:r>
        <w:rPr>
          <w:rFonts w:ascii="Times New Roman" w:hAnsi="Times New Roman"/>
          <w:sz w:val="20"/>
          <w:szCs w:val="20"/>
        </w:rPr>
        <w:t xml:space="preserve"> </w:t>
      </w:r>
      <w:r w:rsidRPr="00F8406E">
        <w:rPr>
          <w:rFonts w:ascii="Times New Roman" w:hAnsi="Times New Roman"/>
          <w:sz w:val="20"/>
          <w:szCs w:val="20"/>
        </w:rPr>
        <w:t xml:space="preserve">GTCP and CMR. The cyclic defluoridation and subsequent regeneration with aluminium sulphate indicated the potential usefulness of the adsorbents for nearly 8 cycles without significant loss of adsorption capacity. The attrition loss was only around 5 %, for GPAA and GTCP, and 4 % for CMR even after 8 cycles. </w:t>
      </w:r>
      <w:r>
        <w:rPr>
          <w:rFonts w:ascii="Times New Roman" w:hAnsi="Times New Roman"/>
          <w:sz w:val="20"/>
          <w:szCs w:val="20"/>
        </w:rPr>
        <w:t xml:space="preserve">After 8 cycles, the adsorbents were withdrawn from the column, washed, air dried and weighed to find out its </w:t>
      </w:r>
      <w:r w:rsidRPr="00F8406E">
        <w:rPr>
          <w:rFonts w:ascii="Times New Roman" w:hAnsi="Times New Roman"/>
          <w:sz w:val="20"/>
          <w:szCs w:val="20"/>
        </w:rPr>
        <w:t>loss. It was noticed that there was no significant loss of all the three</w:t>
      </w:r>
      <w:r>
        <w:rPr>
          <w:rFonts w:ascii="Times New Roman" w:hAnsi="Times New Roman"/>
          <w:sz w:val="20"/>
          <w:szCs w:val="20"/>
        </w:rPr>
        <w:t xml:space="preserve"> adsorbents</w:t>
      </w:r>
      <w:r>
        <w:rPr>
          <w:rFonts w:ascii="Times New Roman" w:hAnsi="Times New Roman"/>
          <w:sz w:val="20"/>
          <w:szCs w:val="20"/>
          <w:vertAlign w:val="superscript"/>
        </w:rPr>
        <w:t xml:space="preserve"> </w:t>
      </w:r>
      <w:r>
        <w:rPr>
          <w:rFonts w:ascii="Times New Roman" w:hAnsi="Times New Roman"/>
          <w:sz w:val="20"/>
          <w:szCs w:val="20"/>
        </w:rPr>
        <w:t>[9].</w:t>
      </w:r>
    </w:p>
    <w:p w:rsidR="00D32B38" w:rsidRDefault="00D32B38" w:rsidP="00D32B38">
      <w:pPr>
        <w:tabs>
          <w:tab w:val="left" w:pos="1008"/>
        </w:tabs>
        <w:spacing w:after="0" w:line="240" w:lineRule="auto"/>
        <w:jc w:val="both"/>
        <w:rPr>
          <w:rFonts w:ascii="Times New Roman" w:hAnsi="Times New Roman"/>
          <w:sz w:val="20"/>
          <w:szCs w:val="20"/>
        </w:rPr>
      </w:pPr>
    </w:p>
    <w:p w:rsidR="00D32B38" w:rsidRPr="00F8406E" w:rsidRDefault="00D32B38" w:rsidP="00D32B38">
      <w:pPr>
        <w:tabs>
          <w:tab w:val="left" w:pos="1008"/>
        </w:tabs>
        <w:spacing w:after="0" w:line="240" w:lineRule="auto"/>
        <w:jc w:val="both"/>
        <w:rPr>
          <w:rFonts w:ascii="Times New Roman" w:hAnsi="Times New Roman"/>
          <w:sz w:val="20"/>
          <w:szCs w:val="20"/>
        </w:rPr>
      </w:pPr>
      <w:r w:rsidRPr="00F8406E">
        <w:rPr>
          <w:rFonts w:ascii="Times New Roman" w:hAnsi="Times New Roman"/>
          <w:sz w:val="20"/>
          <w:szCs w:val="20"/>
        </w:rPr>
        <w:t>It was surprising to note that the fluoride removal capacity of CMR was increased three fold after first regeneration and remained nearly the same, cycle after cycle. Hence, it could be established that the regeneration is not only complete but also has introduced new sites for adsorption of fluoride. The reason for this phenomenon may be due to the replacement of γ- AlOOH present on the dried resin by –Al(H</w:t>
      </w:r>
      <w:r w:rsidRPr="00F8406E">
        <w:rPr>
          <w:rFonts w:ascii="Times New Roman" w:hAnsi="Times New Roman"/>
          <w:sz w:val="20"/>
          <w:szCs w:val="20"/>
          <w:vertAlign w:val="subscript"/>
        </w:rPr>
        <w:t>2</w:t>
      </w:r>
      <w:r w:rsidRPr="00F8406E">
        <w:rPr>
          <w:rFonts w:ascii="Times New Roman" w:hAnsi="Times New Roman"/>
          <w:sz w:val="20"/>
          <w:szCs w:val="20"/>
        </w:rPr>
        <w:t>O)</w:t>
      </w:r>
      <w:r w:rsidRPr="00F8406E">
        <w:rPr>
          <w:rFonts w:ascii="Times New Roman" w:hAnsi="Times New Roman"/>
          <w:sz w:val="20"/>
          <w:szCs w:val="20"/>
          <w:vertAlign w:val="subscript"/>
        </w:rPr>
        <w:t>3</w:t>
      </w:r>
      <w:r w:rsidRPr="00F8406E">
        <w:rPr>
          <w:rFonts w:ascii="Times New Roman" w:hAnsi="Times New Roman"/>
          <w:sz w:val="20"/>
          <w:szCs w:val="20"/>
        </w:rPr>
        <w:t>(OH)</w:t>
      </w:r>
      <w:r w:rsidRPr="00F8406E">
        <w:rPr>
          <w:rFonts w:ascii="Times New Roman" w:hAnsi="Times New Roman"/>
          <w:sz w:val="20"/>
          <w:szCs w:val="20"/>
          <w:vertAlign w:val="subscript"/>
        </w:rPr>
        <w:t>3</w:t>
      </w:r>
      <w:r w:rsidRPr="00F8406E">
        <w:rPr>
          <w:rFonts w:ascii="Times New Roman" w:hAnsi="Times New Roman"/>
          <w:sz w:val="20"/>
          <w:szCs w:val="20"/>
        </w:rPr>
        <w:t xml:space="preserve"> during regeneration under wet condition. This was also verified by fluoride column adsorption studies using freshly prepared wet CMR without drying.</w:t>
      </w:r>
      <w:r>
        <w:rPr>
          <w:rFonts w:ascii="Times New Roman" w:hAnsi="Times New Roman"/>
          <w:sz w:val="20"/>
          <w:szCs w:val="20"/>
        </w:rPr>
        <w:t xml:space="preserve"> </w:t>
      </w:r>
      <w:r w:rsidRPr="00F8406E">
        <w:rPr>
          <w:rFonts w:ascii="Times New Roman" w:hAnsi="Times New Roman"/>
          <w:sz w:val="20"/>
          <w:szCs w:val="20"/>
        </w:rPr>
        <w:t>Hence, the following mechanism was proposed.</w:t>
      </w:r>
    </w:p>
    <w:p w:rsidR="00D32B38" w:rsidRDefault="00D32B38" w:rsidP="00D32B38">
      <w:pPr>
        <w:tabs>
          <w:tab w:val="left" w:pos="1080"/>
        </w:tabs>
        <w:spacing w:after="0" w:line="480" w:lineRule="auto"/>
        <w:jc w:val="both"/>
        <w:rPr>
          <w:rFonts w:ascii="Times New Roman" w:hAnsi="Times New Roman"/>
          <w:sz w:val="20"/>
          <w:szCs w:val="20"/>
        </w:rPr>
      </w:pPr>
    </w:p>
    <w:p w:rsidR="00D32B38" w:rsidRPr="00F8406E" w:rsidRDefault="00D32B38" w:rsidP="00F95105">
      <w:pPr>
        <w:tabs>
          <w:tab w:val="left" w:pos="1080"/>
        </w:tabs>
        <w:spacing w:after="0" w:line="480" w:lineRule="auto"/>
        <w:ind w:firstLine="720"/>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12A29EBA" wp14:editId="03B003D7">
                <wp:simplePos x="0" y="0"/>
                <wp:positionH relativeFrom="column">
                  <wp:posOffset>1742854</wp:posOffset>
                </wp:positionH>
                <wp:positionV relativeFrom="paragraph">
                  <wp:posOffset>88569</wp:posOffset>
                </wp:positionV>
                <wp:extent cx="561975" cy="0"/>
                <wp:effectExtent l="0" t="76200" r="28575" b="952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37.25pt;margin-top:6.95pt;width:44.2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">
                <v:stroke endarrow="block"/>
              </v:shape>
            </w:pict>
          </mc:Fallback>
        </mc:AlternateContent>
      </w:r>
      <w:r>
        <w:rPr>
          <w:rFonts w:ascii="Times New Roman" w:hAnsi="Times New Roman"/>
          <w:sz w:val="20"/>
          <w:szCs w:val="20"/>
        </w:rPr>
        <w:t>-Al</w:t>
      </w:r>
      <w:r w:rsidRPr="00F8406E">
        <w:rPr>
          <w:rFonts w:ascii="Times New Roman" w:hAnsi="Times New Roman"/>
          <w:sz w:val="20"/>
          <w:szCs w:val="20"/>
        </w:rPr>
        <w:t>(H</w:t>
      </w:r>
      <w:r w:rsidRPr="00F8406E">
        <w:rPr>
          <w:rFonts w:ascii="Times New Roman" w:hAnsi="Times New Roman"/>
          <w:sz w:val="20"/>
          <w:szCs w:val="20"/>
          <w:vertAlign w:val="subscript"/>
        </w:rPr>
        <w:t>2</w:t>
      </w:r>
      <w:r w:rsidRPr="00F8406E">
        <w:rPr>
          <w:rFonts w:ascii="Times New Roman" w:hAnsi="Times New Roman"/>
          <w:sz w:val="20"/>
          <w:szCs w:val="20"/>
        </w:rPr>
        <w:t>O)</w:t>
      </w:r>
      <w:r w:rsidRPr="00F8406E">
        <w:rPr>
          <w:rFonts w:ascii="Times New Roman" w:hAnsi="Times New Roman"/>
          <w:sz w:val="20"/>
          <w:szCs w:val="20"/>
          <w:vertAlign w:val="subscript"/>
        </w:rPr>
        <w:t>3</w:t>
      </w:r>
      <w:r w:rsidRPr="00F8406E">
        <w:rPr>
          <w:rFonts w:ascii="Times New Roman" w:hAnsi="Times New Roman"/>
          <w:sz w:val="20"/>
          <w:szCs w:val="20"/>
        </w:rPr>
        <w:t>(OH)</w:t>
      </w:r>
      <w:r w:rsidRPr="00F8406E">
        <w:rPr>
          <w:rFonts w:ascii="Times New Roman" w:hAnsi="Times New Roman"/>
          <w:sz w:val="20"/>
          <w:szCs w:val="20"/>
          <w:vertAlign w:val="subscript"/>
        </w:rPr>
        <w:t xml:space="preserve">3  </w:t>
      </w:r>
      <w:r w:rsidRPr="00F8406E">
        <w:rPr>
          <w:rFonts w:ascii="Times New Roman" w:hAnsi="Times New Roman"/>
          <w:sz w:val="20"/>
          <w:szCs w:val="20"/>
        </w:rPr>
        <w:t xml:space="preserve"> + 3F</w:t>
      </w:r>
      <w:r>
        <w:rPr>
          <w:rFonts w:ascii="Times New Roman" w:hAnsi="Times New Roman"/>
          <w:sz w:val="20"/>
          <w:szCs w:val="20"/>
        </w:rPr>
        <w:t xml:space="preserve"> </w:t>
      </w:r>
      <w:r w:rsidRPr="00F8406E">
        <w:rPr>
          <w:rFonts w:ascii="Times New Roman" w:hAnsi="Times New Roman"/>
          <w:sz w:val="20"/>
          <w:szCs w:val="20"/>
          <w:vertAlign w:val="superscript"/>
        </w:rPr>
        <w:t>-</w:t>
      </w:r>
      <w:r w:rsidRPr="00F8406E">
        <w:rPr>
          <w:rFonts w:ascii="Times New Roman" w:hAnsi="Times New Roman"/>
          <w:sz w:val="20"/>
          <w:szCs w:val="20"/>
        </w:rPr>
        <w:t xml:space="preserve"> </w:t>
      </w:r>
      <w:r>
        <w:rPr>
          <w:rFonts w:ascii="Times New Roman" w:hAnsi="Times New Roman"/>
          <w:sz w:val="20"/>
          <w:szCs w:val="20"/>
        </w:rPr>
        <w:t xml:space="preserve">                    Al</w:t>
      </w:r>
      <w:r w:rsidRPr="00F8406E">
        <w:rPr>
          <w:rFonts w:ascii="Times New Roman" w:hAnsi="Times New Roman"/>
          <w:sz w:val="20"/>
          <w:szCs w:val="20"/>
        </w:rPr>
        <w:t>(H</w:t>
      </w:r>
      <w:r w:rsidRPr="00F8406E">
        <w:rPr>
          <w:rFonts w:ascii="Times New Roman" w:hAnsi="Times New Roman"/>
          <w:sz w:val="20"/>
          <w:szCs w:val="20"/>
          <w:vertAlign w:val="subscript"/>
        </w:rPr>
        <w:t>2</w:t>
      </w:r>
      <w:r w:rsidRPr="00F8406E">
        <w:rPr>
          <w:rFonts w:ascii="Times New Roman" w:hAnsi="Times New Roman"/>
          <w:sz w:val="20"/>
          <w:szCs w:val="20"/>
        </w:rPr>
        <w:t>O)</w:t>
      </w:r>
      <w:r w:rsidRPr="00F8406E">
        <w:rPr>
          <w:rFonts w:ascii="Times New Roman" w:hAnsi="Times New Roman"/>
          <w:sz w:val="20"/>
          <w:szCs w:val="20"/>
          <w:vertAlign w:val="subscript"/>
        </w:rPr>
        <w:t>3</w:t>
      </w:r>
      <w:r w:rsidRPr="00F8406E">
        <w:rPr>
          <w:rFonts w:ascii="Times New Roman" w:hAnsi="Times New Roman"/>
          <w:sz w:val="20"/>
          <w:szCs w:val="20"/>
        </w:rPr>
        <w:t>(F</w:t>
      </w:r>
      <w:r w:rsidRPr="00F8406E">
        <w:rPr>
          <w:rFonts w:ascii="Times New Roman" w:hAnsi="Times New Roman"/>
          <w:sz w:val="20"/>
          <w:szCs w:val="20"/>
          <w:vertAlign w:val="subscript"/>
        </w:rPr>
        <w:t>3</w:t>
      </w:r>
      <w:r w:rsidRPr="00F8406E">
        <w:rPr>
          <w:rFonts w:ascii="Times New Roman" w:hAnsi="Times New Roman"/>
          <w:sz w:val="20"/>
          <w:szCs w:val="20"/>
        </w:rPr>
        <w:t>) + 3OH</w:t>
      </w:r>
      <w:r w:rsidRPr="00F8406E">
        <w:rPr>
          <w:rFonts w:ascii="Times New Roman" w:hAnsi="Times New Roman"/>
          <w:sz w:val="20"/>
          <w:szCs w:val="20"/>
          <w:vertAlign w:val="superscript"/>
        </w:rPr>
        <w:t>-</w:t>
      </w:r>
    </w:p>
    <w:p w:rsidR="00D32B38" w:rsidRDefault="00D32B38" w:rsidP="00F95105">
      <w:pPr>
        <w:spacing w:after="0" w:line="480" w:lineRule="auto"/>
        <w:ind w:firstLine="720"/>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62848" behindDoc="0" locked="0" layoutInCell="1" allowOverlap="1" wp14:anchorId="12900069" wp14:editId="396C838D">
                <wp:simplePos x="0" y="0"/>
                <wp:positionH relativeFrom="column">
                  <wp:posOffset>2511950</wp:posOffset>
                </wp:positionH>
                <wp:positionV relativeFrom="paragraph">
                  <wp:posOffset>68222</wp:posOffset>
                </wp:positionV>
                <wp:extent cx="561975" cy="0"/>
                <wp:effectExtent l="0" t="76200" r="28575" b="952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97.8pt;margin-top:5.35pt;width:44.2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">
                <v:stroke endarrow="block"/>
              </v:shape>
            </w:pict>
          </mc:Fallback>
        </mc:AlternateContent>
      </w:r>
      <w:r w:rsidRPr="00F8406E">
        <w:rPr>
          <w:rFonts w:ascii="Times New Roman" w:hAnsi="Times New Roman"/>
          <w:sz w:val="20"/>
          <w:szCs w:val="20"/>
        </w:rPr>
        <w:softHyphen/>
      </w:r>
      <w:r w:rsidRPr="00F8406E">
        <w:rPr>
          <w:rFonts w:ascii="Times New Roman" w:hAnsi="Times New Roman"/>
          <w:sz w:val="20"/>
          <w:szCs w:val="20"/>
        </w:rPr>
        <w:softHyphen/>
      </w:r>
      <w:r w:rsidRPr="00F8406E">
        <w:rPr>
          <w:rFonts w:ascii="Times New Roman" w:hAnsi="Times New Roman"/>
          <w:sz w:val="20"/>
          <w:szCs w:val="20"/>
        </w:rPr>
        <w:softHyphen/>
      </w:r>
      <w:r w:rsidRPr="00F8406E">
        <w:rPr>
          <w:rFonts w:ascii="Times New Roman" w:hAnsi="Times New Roman"/>
          <w:sz w:val="20"/>
          <w:szCs w:val="20"/>
        </w:rPr>
        <w:softHyphen/>
      </w:r>
      <w:r w:rsidRPr="00F8406E">
        <w:rPr>
          <w:rFonts w:ascii="Times New Roman" w:hAnsi="Times New Roman"/>
          <w:sz w:val="20"/>
          <w:szCs w:val="20"/>
        </w:rPr>
        <w:softHyphen/>
      </w:r>
      <w:r w:rsidRPr="00F8406E">
        <w:rPr>
          <w:rFonts w:ascii="Times New Roman" w:hAnsi="Times New Roman"/>
          <w:sz w:val="20"/>
          <w:szCs w:val="20"/>
        </w:rPr>
        <w:softHyphen/>
      </w:r>
      <w:r w:rsidRPr="00F8406E">
        <w:rPr>
          <w:rFonts w:ascii="Times New Roman" w:hAnsi="Times New Roman"/>
          <w:sz w:val="20"/>
          <w:szCs w:val="20"/>
        </w:rPr>
        <w:softHyphen/>
      </w:r>
      <w:r w:rsidRPr="00F8406E">
        <w:rPr>
          <w:rFonts w:ascii="Times New Roman" w:hAnsi="Times New Roman"/>
          <w:sz w:val="20"/>
          <w:szCs w:val="20"/>
        </w:rPr>
        <w:softHyphen/>
      </w:r>
      <w:r w:rsidRPr="00F8406E">
        <w:rPr>
          <w:rFonts w:ascii="Times New Roman" w:hAnsi="Times New Roman"/>
          <w:sz w:val="20"/>
          <w:szCs w:val="20"/>
        </w:rPr>
        <w:softHyphen/>
      </w:r>
      <w:r w:rsidRPr="00F8406E">
        <w:rPr>
          <w:rFonts w:ascii="Times New Roman" w:hAnsi="Times New Roman"/>
          <w:sz w:val="20"/>
          <w:szCs w:val="20"/>
        </w:rPr>
        <w:softHyphen/>
      </w:r>
      <w:r w:rsidRPr="00F8406E">
        <w:rPr>
          <w:rFonts w:ascii="Times New Roman" w:hAnsi="Times New Roman"/>
          <w:sz w:val="20"/>
          <w:szCs w:val="20"/>
        </w:rPr>
        <w:softHyphen/>
      </w:r>
      <w:r w:rsidRPr="00F8406E">
        <w:rPr>
          <w:rFonts w:ascii="Times New Roman" w:hAnsi="Times New Roman"/>
          <w:sz w:val="20"/>
          <w:szCs w:val="20"/>
        </w:rPr>
        <w:softHyphen/>
      </w:r>
      <w:r w:rsidRPr="00F8406E">
        <w:rPr>
          <w:rFonts w:ascii="Times New Roman" w:hAnsi="Times New Roman"/>
          <w:sz w:val="20"/>
          <w:szCs w:val="20"/>
        </w:rPr>
        <w:softHyphen/>
      </w:r>
      <w:r w:rsidRPr="00F8406E">
        <w:rPr>
          <w:rFonts w:ascii="Times New Roman" w:hAnsi="Times New Roman"/>
          <w:sz w:val="20"/>
          <w:szCs w:val="20"/>
        </w:rPr>
        <w:softHyphen/>
      </w:r>
      <w:r w:rsidRPr="00F8406E">
        <w:rPr>
          <w:rFonts w:ascii="Times New Roman" w:hAnsi="Times New Roman"/>
          <w:sz w:val="20"/>
          <w:szCs w:val="20"/>
        </w:rPr>
        <w:softHyphen/>
      </w:r>
      <w:r w:rsidRPr="00F8406E">
        <w:rPr>
          <w:rFonts w:ascii="Times New Roman" w:hAnsi="Times New Roman"/>
          <w:sz w:val="20"/>
          <w:szCs w:val="20"/>
        </w:rPr>
        <w:softHyphen/>
      </w:r>
      <w:r w:rsidRPr="00F8406E">
        <w:rPr>
          <w:rFonts w:ascii="Times New Roman" w:hAnsi="Times New Roman"/>
          <w:sz w:val="20"/>
          <w:szCs w:val="20"/>
        </w:rPr>
        <w:softHyphen/>
      </w:r>
      <w:r w:rsidRPr="00F8406E">
        <w:rPr>
          <w:rFonts w:ascii="Times New Roman" w:hAnsi="Times New Roman"/>
          <w:sz w:val="20"/>
          <w:szCs w:val="20"/>
        </w:rPr>
        <w:softHyphen/>
      </w:r>
      <w:r w:rsidRPr="00F8406E">
        <w:rPr>
          <w:rFonts w:ascii="Times New Roman" w:hAnsi="Times New Roman"/>
          <w:sz w:val="20"/>
          <w:szCs w:val="20"/>
        </w:rPr>
        <w:softHyphen/>
      </w:r>
      <w:r w:rsidRPr="00F8406E">
        <w:rPr>
          <w:rFonts w:ascii="Times New Roman" w:hAnsi="Times New Roman"/>
          <w:sz w:val="20"/>
          <w:szCs w:val="20"/>
        </w:rPr>
        <w:softHyphen/>
      </w:r>
      <w:r w:rsidRPr="00F8406E">
        <w:rPr>
          <w:rFonts w:ascii="Times New Roman" w:hAnsi="Times New Roman"/>
          <w:sz w:val="20"/>
          <w:szCs w:val="20"/>
        </w:rPr>
        <w:softHyphen/>
      </w:r>
      <w:r w:rsidRPr="00F8406E">
        <w:rPr>
          <w:rFonts w:ascii="Times New Roman" w:hAnsi="Times New Roman"/>
          <w:sz w:val="20"/>
          <w:szCs w:val="20"/>
        </w:rPr>
        <w:softHyphen/>
      </w:r>
      <w:r w:rsidRPr="00F8406E">
        <w:rPr>
          <w:rFonts w:ascii="Times New Roman" w:hAnsi="Times New Roman"/>
          <w:sz w:val="20"/>
          <w:szCs w:val="20"/>
        </w:rPr>
        <w:softHyphen/>
      </w:r>
      <w:r w:rsidRPr="00F8406E">
        <w:rPr>
          <w:rFonts w:ascii="Times New Roman" w:hAnsi="Times New Roman"/>
          <w:sz w:val="20"/>
          <w:szCs w:val="20"/>
        </w:rPr>
        <w:softHyphen/>
      </w:r>
      <w:r w:rsidRPr="00F8406E">
        <w:rPr>
          <w:rFonts w:ascii="Times New Roman" w:hAnsi="Times New Roman"/>
          <w:sz w:val="20"/>
          <w:szCs w:val="20"/>
        </w:rPr>
        <w:softHyphen/>
      </w:r>
      <w:r w:rsidRPr="00F8406E">
        <w:rPr>
          <w:rFonts w:ascii="Times New Roman" w:hAnsi="Times New Roman"/>
          <w:sz w:val="20"/>
          <w:szCs w:val="20"/>
        </w:rPr>
        <w:softHyphen/>
      </w:r>
      <w:r w:rsidRPr="00F8406E">
        <w:rPr>
          <w:rFonts w:ascii="Times New Roman" w:hAnsi="Times New Roman"/>
          <w:sz w:val="20"/>
          <w:szCs w:val="20"/>
        </w:rPr>
        <w:softHyphen/>
      </w:r>
      <w:r w:rsidRPr="00F8406E">
        <w:rPr>
          <w:rFonts w:ascii="Times New Roman" w:hAnsi="Times New Roman"/>
          <w:sz w:val="20"/>
          <w:szCs w:val="20"/>
        </w:rPr>
        <w:softHyphen/>
      </w:r>
      <w:r w:rsidRPr="00F8406E">
        <w:rPr>
          <w:rFonts w:ascii="Times New Roman" w:hAnsi="Times New Roman"/>
          <w:sz w:val="20"/>
          <w:szCs w:val="20"/>
        </w:rPr>
        <w:softHyphen/>
      </w:r>
      <w:r w:rsidRPr="00F8406E">
        <w:rPr>
          <w:rFonts w:ascii="Times New Roman" w:hAnsi="Times New Roman"/>
          <w:sz w:val="20"/>
          <w:szCs w:val="20"/>
        </w:rPr>
        <w:softHyphen/>
      </w:r>
      <w:r w:rsidRPr="00F8406E">
        <w:rPr>
          <w:rFonts w:ascii="Times New Roman" w:hAnsi="Times New Roman"/>
          <w:sz w:val="20"/>
          <w:szCs w:val="20"/>
        </w:rPr>
        <w:softHyphen/>
      </w:r>
      <w:r w:rsidRPr="00F8406E">
        <w:rPr>
          <w:rFonts w:ascii="Times New Roman" w:hAnsi="Times New Roman"/>
          <w:sz w:val="20"/>
          <w:szCs w:val="20"/>
        </w:rPr>
        <w:softHyphen/>
      </w:r>
      <w:r w:rsidRPr="00F8406E">
        <w:rPr>
          <w:rFonts w:ascii="Times New Roman" w:hAnsi="Times New Roman"/>
          <w:sz w:val="20"/>
          <w:szCs w:val="20"/>
        </w:rPr>
        <w:softHyphen/>
      </w:r>
      <w:r w:rsidRPr="00F8406E">
        <w:rPr>
          <w:rFonts w:ascii="Times New Roman" w:hAnsi="Times New Roman"/>
          <w:sz w:val="20"/>
          <w:szCs w:val="20"/>
        </w:rPr>
        <w:softHyphen/>
      </w:r>
      <w:r w:rsidRPr="00F8406E">
        <w:rPr>
          <w:rFonts w:ascii="Times New Roman" w:hAnsi="Times New Roman"/>
          <w:sz w:val="20"/>
          <w:szCs w:val="20"/>
        </w:rPr>
        <w:softHyphen/>
      </w:r>
      <w:r w:rsidRPr="00F8406E">
        <w:rPr>
          <w:rFonts w:ascii="Times New Roman" w:hAnsi="Times New Roman"/>
          <w:sz w:val="20"/>
          <w:szCs w:val="20"/>
        </w:rPr>
        <w:softHyphen/>
      </w:r>
      <w:r w:rsidRPr="00F8406E">
        <w:rPr>
          <w:rFonts w:ascii="Times New Roman" w:hAnsi="Times New Roman"/>
          <w:sz w:val="20"/>
          <w:szCs w:val="20"/>
        </w:rPr>
        <w:softHyphen/>
      </w:r>
      <w:r w:rsidRPr="00F8406E">
        <w:rPr>
          <w:rFonts w:ascii="Times New Roman" w:hAnsi="Times New Roman"/>
          <w:sz w:val="20"/>
          <w:szCs w:val="20"/>
        </w:rPr>
        <w:softHyphen/>
      </w:r>
      <w:r w:rsidRPr="00F8406E">
        <w:rPr>
          <w:rFonts w:ascii="Times New Roman" w:hAnsi="Times New Roman"/>
          <w:sz w:val="20"/>
          <w:szCs w:val="20"/>
        </w:rPr>
        <w:softHyphen/>
      </w:r>
      <w:r w:rsidRPr="00F8406E">
        <w:rPr>
          <w:rFonts w:ascii="Times New Roman" w:hAnsi="Times New Roman"/>
          <w:sz w:val="20"/>
          <w:szCs w:val="20"/>
        </w:rPr>
        <w:softHyphen/>
      </w:r>
      <w:r w:rsidRPr="00F8406E">
        <w:rPr>
          <w:rFonts w:ascii="Times New Roman" w:hAnsi="Times New Roman"/>
          <w:sz w:val="20"/>
          <w:szCs w:val="20"/>
        </w:rPr>
        <w:softHyphen/>
      </w:r>
      <w:r w:rsidRPr="00F8406E">
        <w:rPr>
          <w:rFonts w:ascii="Times New Roman" w:hAnsi="Times New Roman"/>
          <w:sz w:val="20"/>
          <w:szCs w:val="20"/>
        </w:rPr>
        <w:softHyphen/>
      </w:r>
      <w:r w:rsidRPr="00F8406E">
        <w:rPr>
          <w:rFonts w:ascii="Times New Roman" w:hAnsi="Times New Roman"/>
          <w:sz w:val="20"/>
          <w:szCs w:val="20"/>
        </w:rPr>
        <w:softHyphen/>
      </w:r>
      <w:r w:rsidRPr="00F8406E">
        <w:rPr>
          <w:rFonts w:ascii="Times New Roman" w:hAnsi="Times New Roman"/>
          <w:sz w:val="20"/>
          <w:szCs w:val="20"/>
        </w:rPr>
        <w:softHyphen/>
      </w:r>
      <w:r w:rsidRPr="00F8406E">
        <w:rPr>
          <w:rFonts w:ascii="Times New Roman" w:hAnsi="Times New Roman"/>
          <w:sz w:val="20"/>
          <w:szCs w:val="20"/>
        </w:rPr>
        <w:softHyphen/>
      </w:r>
      <w:r w:rsidRPr="00F8406E">
        <w:rPr>
          <w:rFonts w:ascii="Times New Roman" w:hAnsi="Times New Roman"/>
          <w:sz w:val="20"/>
          <w:szCs w:val="20"/>
        </w:rPr>
        <w:softHyphen/>
      </w:r>
      <w:r w:rsidRPr="00F8406E">
        <w:rPr>
          <w:rFonts w:ascii="Times New Roman" w:hAnsi="Times New Roman"/>
          <w:sz w:val="20"/>
          <w:szCs w:val="20"/>
        </w:rPr>
        <w:softHyphen/>
      </w:r>
      <w:r w:rsidRPr="00F8406E">
        <w:rPr>
          <w:rFonts w:ascii="Times New Roman" w:hAnsi="Times New Roman"/>
          <w:sz w:val="20"/>
          <w:szCs w:val="20"/>
        </w:rPr>
        <w:softHyphen/>
      </w:r>
      <w:r>
        <w:rPr>
          <w:rFonts w:ascii="Times New Roman" w:hAnsi="Times New Roman"/>
          <w:sz w:val="20"/>
          <w:szCs w:val="20"/>
        </w:rPr>
        <w:t>-Al</w:t>
      </w:r>
      <w:r w:rsidRPr="00F8406E">
        <w:rPr>
          <w:rFonts w:ascii="Times New Roman" w:hAnsi="Times New Roman"/>
          <w:sz w:val="20"/>
          <w:szCs w:val="20"/>
        </w:rPr>
        <w:t>(H</w:t>
      </w:r>
      <w:r w:rsidRPr="00F8406E">
        <w:rPr>
          <w:rFonts w:ascii="Times New Roman" w:hAnsi="Times New Roman"/>
          <w:sz w:val="20"/>
          <w:szCs w:val="20"/>
          <w:vertAlign w:val="subscript"/>
        </w:rPr>
        <w:t>2</w:t>
      </w:r>
      <w:r w:rsidRPr="00F8406E">
        <w:rPr>
          <w:rFonts w:ascii="Times New Roman" w:hAnsi="Times New Roman"/>
          <w:sz w:val="20"/>
          <w:szCs w:val="20"/>
        </w:rPr>
        <w:t>O)</w:t>
      </w:r>
      <w:r w:rsidRPr="00F8406E">
        <w:rPr>
          <w:rFonts w:ascii="Times New Roman" w:hAnsi="Times New Roman"/>
          <w:sz w:val="20"/>
          <w:szCs w:val="20"/>
          <w:vertAlign w:val="subscript"/>
        </w:rPr>
        <w:t>3</w:t>
      </w:r>
      <w:r w:rsidRPr="00F8406E">
        <w:rPr>
          <w:rFonts w:ascii="Times New Roman" w:hAnsi="Times New Roman"/>
          <w:sz w:val="20"/>
          <w:szCs w:val="20"/>
        </w:rPr>
        <w:t>(OH)</w:t>
      </w:r>
      <w:r w:rsidRPr="00F8406E">
        <w:rPr>
          <w:rFonts w:ascii="Times New Roman" w:hAnsi="Times New Roman"/>
          <w:sz w:val="20"/>
          <w:szCs w:val="20"/>
          <w:vertAlign w:val="subscript"/>
        </w:rPr>
        <w:t>3</w:t>
      </w:r>
      <w:r w:rsidRPr="00F8406E">
        <w:rPr>
          <w:rFonts w:ascii="Times New Roman" w:hAnsi="Times New Roman"/>
          <w:sz w:val="20"/>
          <w:szCs w:val="20"/>
        </w:rPr>
        <w:t xml:space="preserve"> (under wet condition)   </w:t>
      </w:r>
      <w:r>
        <w:rPr>
          <w:rFonts w:ascii="Times New Roman" w:hAnsi="Times New Roman"/>
          <w:sz w:val="20"/>
          <w:szCs w:val="20"/>
        </w:rPr>
        <w:t xml:space="preserve">                  </w:t>
      </w:r>
      <w:r w:rsidRPr="00F8406E">
        <w:rPr>
          <w:rFonts w:ascii="Times New Roman" w:hAnsi="Times New Roman"/>
          <w:sz w:val="20"/>
          <w:szCs w:val="20"/>
        </w:rPr>
        <w:t>AlOOH (Dry) + 4H</w:t>
      </w:r>
      <w:r w:rsidRPr="00F8406E">
        <w:rPr>
          <w:rFonts w:ascii="Times New Roman" w:hAnsi="Times New Roman"/>
          <w:sz w:val="20"/>
          <w:szCs w:val="20"/>
          <w:vertAlign w:val="subscript"/>
        </w:rPr>
        <w:t>2</w:t>
      </w:r>
      <w:r w:rsidRPr="00F8406E">
        <w:rPr>
          <w:rFonts w:ascii="Times New Roman" w:hAnsi="Times New Roman"/>
          <w:sz w:val="20"/>
          <w:szCs w:val="20"/>
        </w:rPr>
        <w:t>O</w:t>
      </w:r>
    </w:p>
    <w:p w:rsidR="00D32B38" w:rsidRPr="00F8406E" w:rsidRDefault="00D32B38" w:rsidP="00F95105">
      <w:pPr>
        <w:tabs>
          <w:tab w:val="left" w:pos="1080"/>
        </w:tabs>
        <w:spacing w:after="0" w:line="480" w:lineRule="auto"/>
        <w:ind w:firstLine="720"/>
        <w:jc w:val="both"/>
        <w:rPr>
          <w:rFonts w:ascii="Times New Roman" w:hAnsi="Times New Roman"/>
          <w:sz w:val="20"/>
          <w:szCs w:val="20"/>
        </w:rPr>
      </w:pPr>
      <w:r>
        <w:rPr>
          <w:rFonts w:ascii="Times New Roman" w:hAnsi="Times New Roman"/>
          <w:noProof/>
          <w:sz w:val="20"/>
          <w:szCs w:val="20"/>
          <w:lang w:bidi="ar-SA"/>
        </w:rPr>
        <w:lastRenderedPageBreak/>
        <mc:AlternateContent>
          <mc:Choice Requires="wps">
            <w:drawing>
              <wp:anchor distT="0" distB="0" distL="114300" distR="114300" simplePos="0" relativeHeight="251660800" behindDoc="0" locked="0" layoutInCell="1" allowOverlap="1">
                <wp:simplePos x="0" y="0"/>
                <wp:positionH relativeFrom="column">
                  <wp:posOffset>2424955</wp:posOffset>
                </wp:positionH>
                <wp:positionV relativeFrom="paragraph">
                  <wp:posOffset>141909</wp:posOffset>
                </wp:positionV>
                <wp:extent cx="704850" cy="0"/>
                <wp:effectExtent l="0" t="76200" r="19050" b="952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90.95pt;margin-top:11.15pt;width:55.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">
                <v:stroke endarrow="block"/>
              </v:shape>
            </w:pict>
          </mc:Fallback>
        </mc:AlternateContent>
      </w:r>
      <w:r w:rsidRPr="00F8406E">
        <w:rPr>
          <w:rFonts w:ascii="Times New Roman" w:hAnsi="Times New Roman"/>
          <w:sz w:val="20"/>
          <w:szCs w:val="20"/>
        </w:rPr>
        <w:t>-AlO-OH (under dry condition) + F</w:t>
      </w:r>
      <w:r w:rsidRPr="00F8406E">
        <w:rPr>
          <w:rFonts w:ascii="Times New Roman" w:hAnsi="Times New Roman"/>
          <w:sz w:val="20"/>
          <w:szCs w:val="20"/>
          <w:vertAlign w:val="superscript"/>
        </w:rPr>
        <w:t>-</w:t>
      </w:r>
      <w:r w:rsidRPr="00F8406E">
        <w:rPr>
          <w:rFonts w:ascii="Times New Roman" w:hAnsi="Times New Roman"/>
          <w:sz w:val="20"/>
          <w:szCs w:val="20"/>
        </w:rPr>
        <w:t xml:space="preserve">      </w:t>
      </w:r>
      <w:r w:rsidRPr="00F8406E">
        <w:rPr>
          <w:rFonts w:ascii="Times New Roman" w:hAnsi="Times New Roman"/>
          <w:sz w:val="28"/>
          <w:szCs w:val="28"/>
          <w:vertAlign w:val="superscript"/>
        </w:rPr>
        <w:t>105 ± 5ºC</w:t>
      </w:r>
      <w:r w:rsidRPr="00F8406E">
        <w:rPr>
          <w:rFonts w:ascii="Times New Roman" w:hAnsi="Times New Roman"/>
          <w:sz w:val="20"/>
          <w:szCs w:val="20"/>
        </w:rPr>
        <w:t xml:space="preserve">       - AlO-F + OH</w:t>
      </w:r>
      <w:r w:rsidRPr="00F8406E">
        <w:rPr>
          <w:rFonts w:ascii="Times New Roman" w:hAnsi="Times New Roman"/>
          <w:sz w:val="20"/>
          <w:szCs w:val="20"/>
          <w:vertAlign w:val="superscript"/>
        </w:rPr>
        <w:t>-</w:t>
      </w:r>
    </w:p>
    <w:p w:rsidR="00D32B38" w:rsidRPr="00F8406E" w:rsidRDefault="00D32B38" w:rsidP="00D32B38">
      <w:pPr>
        <w:tabs>
          <w:tab w:val="left" w:pos="1080"/>
        </w:tabs>
        <w:spacing w:after="0" w:line="240" w:lineRule="auto"/>
        <w:jc w:val="both"/>
        <w:rPr>
          <w:rFonts w:ascii="Times New Roman" w:hAnsi="Times New Roman"/>
          <w:sz w:val="20"/>
          <w:szCs w:val="20"/>
        </w:rPr>
      </w:pPr>
      <w:r w:rsidRPr="00F8406E">
        <w:rPr>
          <w:rFonts w:ascii="Times New Roman" w:hAnsi="Times New Roman"/>
          <w:sz w:val="20"/>
          <w:szCs w:val="20"/>
        </w:rPr>
        <w:t>Similar phenomenon has been observed for removal of fluoride using alum impregnated coconut shell carbon in wet condition</w:t>
      </w:r>
      <w:r>
        <w:rPr>
          <w:rFonts w:ascii="Times New Roman" w:hAnsi="Times New Roman"/>
          <w:sz w:val="20"/>
          <w:szCs w:val="20"/>
          <w:vertAlign w:val="superscript"/>
        </w:rPr>
        <w:t xml:space="preserve"> </w:t>
      </w:r>
      <w:r>
        <w:rPr>
          <w:rFonts w:ascii="Times New Roman" w:hAnsi="Times New Roman"/>
          <w:sz w:val="20"/>
          <w:szCs w:val="20"/>
        </w:rPr>
        <w:t>[10]</w:t>
      </w:r>
      <w:r w:rsidRPr="00F8406E">
        <w:rPr>
          <w:rFonts w:ascii="Times New Roman" w:hAnsi="Times New Roman"/>
          <w:sz w:val="20"/>
          <w:szCs w:val="20"/>
        </w:rPr>
        <w:t>.</w:t>
      </w:r>
    </w:p>
    <w:p w:rsidR="00D32B38" w:rsidRPr="0058530F" w:rsidRDefault="00D32B38" w:rsidP="00D32B38">
      <w:pPr>
        <w:tabs>
          <w:tab w:val="left" w:pos="1080"/>
        </w:tabs>
        <w:spacing w:after="0" w:line="240" w:lineRule="auto"/>
        <w:jc w:val="both"/>
        <w:rPr>
          <w:sz w:val="20"/>
          <w:szCs w:val="20"/>
        </w:rPr>
      </w:pPr>
    </w:p>
    <w:p w:rsidR="00D32B38" w:rsidRPr="000E412D" w:rsidRDefault="00D32B38" w:rsidP="00D32B38">
      <w:pPr>
        <w:tabs>
          <w:tab w:val="left" w:pos="1080"/>
        </w:tabs>
        <w:spacing w:after="0" w:line="240" w:lineRule="auto"/>
        <w:rPr>
          <w:rFonts w:ascii="Times New Roman" w:hAnsi="Times New Roman"/>
          <w:b/>
          <w:bCs/>
          <w:sz w:val="20"/>
          <w:szCs w:val="20"/>
        </w:rPr>
      </w:pPr>
      <w:r w:rsidRPr="000E412D">
        <w:rPr>
          <w:rFonts w:ascii="Times New Roman" w:hAnsi="Times New Roman"/>
          <w:b/>
          <w:bCs/>
          <w:sz w:val="20"/>
          <w:szCs w:val="20"/>
        </w:rPr>
        <w:t>Application of CMR</w:t>
      </w:r>
    </w:p>
    <w:p w:rsidR="00D32B38" w:rsidRPr="000E412D" w:rsidRDefault="00D32B38" w:rsidP="00D32B38">
      <w:pPr>
        <w:tabs>
          <w:tab w:val="left" w:pos="1080"/>
        </w:tabs>
        <w:spacing w:after="0" w:line="240" w:lineRule="auto"/>
        <w:jc w:val="both"/>
        <w:rPr>
          <w:rFonts w:ascii="Times New Roman" w:hAnsi="Times New Roman"/>
          <w:sz w:val="20"/>
          <w:szCs w:val="20"/>
        </w:rPr>
      </w:pPr>
      <w:r w:rsidRPr="000E412D">
        <w:rPr>
          <w:rFonts w:ascii="Times New Roman" w:hAnsi="Times New Roman"/>
          <w:sz w:val="20"/>
          <w:szCs w:val="20"/>
        </w:rPr>
        <w:t>The defluoridation capacity of the wet resin for real water sample was calculated to be 6.8 mg g</w:t>
      </w:r>
      <w:r w:rsidRPr="000E412D">
        <w:rPr>
          <w:rFonts w:ascii="Times New Roman" w:hAnsi="Times New Roman"/>
          <w:sz w:val="20"/>
          <w:szCs w:val="20"/>
          <w:vertAlign w:val="superscript"/>
        </w:rPr>
        <w:t>-1</w:t>
      </w:r>
      <w:r w:rsidRPr="000E412D">
        <w:rPr>
          <w:rFonts w:ascii="Times New Roman" w:hAnsi="Times New Roman"/>
          <w:sz w:val="20"/>
          <w:szCs w:val="20"/>
        </w:rPr>
        <w:t>. From the results, it is evident that the capacity of the adsorbent remained unaffected when applied to ground water containing fluoride. The attrition loss of CMR was found to be only around 4 %, even after 8 cycles of adsorption and regeneration</w:t>
      </w:r>
      <w:r>
        <w:rPr>
          <w:rFonts w:ascii="Times New Roman" w:hAnsi="Times New Roman"/>
          <w:sz w:val="20"/>
          <w:szCs w:val="20"/>
        </w:rPr>
        <w:t>.</w:t>
      </w:r>
    </w:p>
    <w:p w:rsidR="006768E9" w:rsidRPr="00F447A7" w:rsidRDefault="006768E9" w:rsidP="00D32B38">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F95105" w:rsidRPr="000E412D" w:rsidRDefault="00F95105" w:rsidP="00F95105">
      <w:pPr>
        <w:tabs>
          <w:tab w:val="left" w:pos="1008"/>
        </w:tabs>
        <w:spacing w:after="0" w:line="240" w:lineRule="auto"/>
        <w:jc w:val="both"/>
        <w:rPr>
          <w:rFonts w:ascii="Times New Roman" w:hAnsi="Times New Roman"/>
        </w:rPr>
      </w:pPr>
      <w:r w:rsidRPr="000E412D">
        <w:rPr>
          <w:rFonts w:ascii="Times New Roman" w:hAnsi="Times New Roman"/>
          <w:sz w:val="20"/>
          <w:szCs w:val="20"/>
        </w:rPr>
        <w:t>Aluminium sulphate solution was found to be the best regenerent for regeneration of all the three adsorbents after saturation with fluoride. Complete regeneration could be achieved with 0.25 %, 0.5 % and 1.0 % aluminium sulphate solution in the case of GPAA, GTCP and CMR respectively. Column studies have clearly demonstrated that the unit capacity of CMR for adsorption of fluoride was found to be higher than that of other adsorbents GPAA and GTCP. The application of CMR to fluoride bearing waste water showed considerable adsorption capacity. In column regeneration studies, it could be seen that the capacity of  GPAA and GTCP for the removal of fluoride remained nearly the same, cycle after cycle showing that the regeneration was complete and the capacity of the adsorbents were retained.</w:t>
      </w:r>
      <w:r>
        <w:rPr>
          <w:rFonts w:ascii="Times New Roman" w:hAnsi="Times New Roman"/>
          <w:sz w:val="20"/>
          <w:szCs w:val="20"/>
        </w:rPr>
        <w:t xml:space="preserve"> The cyclic defluoridation and </w:t>
      </w:r>
      <w:r w:rsidRPr="000E412D">
        <w:rPr>
          <w:rFonts w:ascii="Times New Roman" w:hAnsi="Times New Roman"/>
          <w:sz w:val="20"/>
          <w:szCs w:val="20"/>
        </w:rPr>
        <w:t>su</w:t>
      </w:r>
      <w:r>
        <w:rPr>
          <w:rFonts w:ascii="Times New Roman" w:hAnsi="Times New Roman"/>
          <w:sz w:val="20"/>
          <w:szCs w:val="20"/>
        </w:rPr>
        <w:t xml:space="preserve">bsequent regeneration experiments indicated the potential usefulness of the GPAA, GTCP and CMR for </w:t>
      </w:r>
      <w:r w:rsidRPr="000E412D">
        <w:rPr>
          <w:rFonts w:ascii="Times New Roman" w:hAnsi="Times New Roman"/>
          <w:sz w:val="20"/>
          <w:szCs w:val="20"/>
        </w:rPr>
        <w:t>nearly 8 cycles</w:t>
      </w:r>
      <w:r>
        <w:rPr>
          <w:rFonts w:ascii="Times New Roman" w:hAnsi="Times New Roman"/>
          <w:sz w:val="20"/>
          <w:szCs w:val="20"/>
        </w:rPr>
        <w:t xml:space="preserve"> without significant loss of sorption </w:t>
      </w:r>
      <w:r w:rsidRPr="000E412D">
        <w:rPr>
          <w:rFonts w:ascii="Times New Roman" w:hAnsi="Times New Roman"/>
          <w:sz w:val="20"/>
          <w:szCs w:val="20"/>
        </w:rPr>
        <w:t>capacity.</w:t>
      </w:r>
      <w:r>
        <w:rPr>
          <w:rFonts w:ascii="Times New Roman" w:hAnsi="Times New Roman"/>
          <w:sz w:val="20"/>
          <w:szCs w:val="20"/>
        </w:rPr>
        <w:t xml:space="preserve"> </w:t>
      </w:r>
      <w:r w:rsidRPr="000E412D">
        <w:rPr>
          <w:rFonts w:ascii="Times New Roman" w:hAnsi="Times New Roman"/>
          <w:sz w:val="20"/>
          <w:szCs w:val="20"/>
        </w:rPr>
        <w:t>But the fluoride removal capacity of CMR was increased three fold after first regeneration and remained nearly the same, cycle after cycle. It may be pointed out that chemically modified resin (CMR) is superior to other two adsorbents with respect to the removal of fluoride. A ground water sample collected from a village in Dharmapuri district of South India was tested for fluoride removal. The results showed that the defluoridation capacity of the wet resin was 6.80 mg g</w:t>
      </w:r>
      <w:r w:rsidRPr="000E412D">
        <w:rPr>
          <w:rFonts w:ascii="Times New Roman" w:hAnsi="Times New Roman"/>
          <w:sz w:val="20"/>
          <w:szCs w:val="20"/>
          <w:vertAlign w:val="superscript"/>
        </w:rPr>
        <w:t>-1</w:t>
      </w:r>
      <w:r w:rsidRPr="000E412D">
        <w:rPr>
          <w:rFonts w:ascii="Times New Roman" w:hAnsi="Times New Roman"/>
          <w:sz w:val="20"/>
          <w:szCs w:val="20"/>
        </w:rPr>
        <w:t>, which leads to the conclusion that CMR could be a better adsorbent for fluoride removal from drinking water.</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95105" w:rsidRDefault="00F95105" w:rsidP="00F95105">
      <w:pPr>
        <w:pStyle w:val="ListParagraph"/>
        <w:numPr>
          <w:ilvl w:val="0"/>
          <w:numId w:val="2"/>
        </w:numPr>
        <w:spacing w:after="0" w:line="240" w:lineRule="auto"/>
        <w:ind w:left="360"/>
        <w:contextualSpacing w:val="0"/>
        <w:jc w:val="both"/>
        <w:rPr>
          <w:rFonts w:ascii="Times New Roman" w:hAnsi="Times New Roman"/>
          <w:sz w:val="20"/>
          <w:szCs w:val="20"/>
        </w:rPr>
      </w:pPr>
      <w:r>
        <w:rPr>
          <w:rFonts w:ascii="Times New Roman" w:hAnsi="Times New Roman"/>
          <w:sz w:val="20"/>
          <w:szCs w:val="20"/>
        </w:rPr>
        <w:t>World Health Organization, WHO</w:t>
      </w:r>
      <w:r w:rsidRPr="00F16BCE">
        <w:rPr>
          <w:rFonts w:ascii="Times New Roman" w:hAnsi="Times New Roman"/>
          <w:sz w:val="20"/>
          <w:szCs w:val="20"/>
        </w:rPr>
        <w:t xml:space="preserve"> (1984)</w:t>
      </w:r>
      <w:r>
        <w:rPr>
          <w:rFonts w:ascii="Times New Roman" w:hAnsi="Times New Roman"/>
          <w:sz w:val="20"/>
          <w:szCs w:val="20"/>
        </w:rPr>
        <w:t xml:space="preserve">, </w:t>
      </w:r>
      <w:r w:rsidRPr="00F16BCE">
        <w:rPr>
          <w:rFonts w:ascii="Times New Roman" w:hAnsi="Times New Roman"/>
          <w:sz w:val="20"/>
          <w:szCs w:val="20"/>
        </w:rPr>
        <w:t xml:space="preserve">Guidelines for Drinking water Quality: Health Criteria and Supporting </w:t>
      </w:r>
      <w:r>
        <w:rPr>
          <w:rFonts w:ascii="Times New Roman" w:hAnsi="Times New Roman"/>
          <w:sz w:val="20"/>
          <w:szCs w:val="20"/>
        </w:rPr>
        <w:t>Information</w:t>
      </w:r>
      <w:r w:rsidRPr="00F16BCE">
        <w:rPr>
          <w:rFonts w:ascii="Times New Roman" w:hAnsi="Times New Roman"/>
          <w:sz w:val="20"/>
          <w:szCs w:val="20"/>
        </w:rPr>
        <w:t>, World Health Organization, Geneva, Switzerland, Vol. II.</w:t>
      </w:r>
    </w:p>
    <w:p w:rsidR="00F95105" w:rsidRDefault="00F95105" w:rsidP="00F95105">
      <w:pPr>
        <w:pStyle w:val="ListParagraph"/>
        <w:numPr>
          <w:ilvl w:val="0"/>
          <w:numId w:val="2"/>
        </w:numPr>
        <w:spacing w:after="0" w:line="240" w:lineRule="auto"/>
        <w:ind w:left="360"/>
        <w:contextualSpacing w:val="0"/>
        <w:jc w:val="both"/>
        <w:rPr>
          <w:rFonts w:ascii="Times New Roman" w:hAnsi="Times New Roman"/>
          <w:sz w:val="20"/>
          <w:szCs w:val="20"/>
        </w:rPr>
      </w:pPr>
      <w:r w:rsidRPr="00F16BCE">
        <w:rPr>
          <w:rFonts w:ascii="Times New Roman" w:hAnsi="Times New Roman"/>
          <w:sz w:val="20"/>
          <w:szCs w:val="20"/>
        </w:rPr>
        <w:t>Bell, M.</w:t>
      </w:r>
      <w:r>
        <w:rPr>
          <w:rFonts w:ascii="Times New Roman" w:hAnsi="Times New Roman"/>
          <w:sz w:val="20"/>
          <w:szCs w:val="20"/>
        </w:rPr>
        <w:t xml:space="preserve"> </w:t>
      </w:r>
      <w:r w:rsidRPr="00F16BCE">
        <w:rPr>
          <w:rFonts w:ascii="Times New Roman" w:hAnsi="Times New Roman"/>
          <w:sz w:val="20"/>
          <w:szCs w:val="20"/>
        </w:rPr>
        <w:t>C. and Ludwig, T.</w:t>
      </w:r>
      <w:r>
        <w:rPr>
          <w:rFonts w:ascii="Times New Roman" w:hAnsi="Times New Roman"/>
          <w:sz w:val="20"/>
          <w:szCs w:val="20"/>
        </w:rPr>
        <w:t xml:space="preserve"> </w:t>
      </w:r>
      <w:r w:rsidRPr="00F16BCE">
        <w:rPr>
          <w:rFonts w:ascii="Times New Roman" w:hAnsi="Times New Roman"/>
          <w:sz w:val="20"/>
          <w:szCs w:val="20"/>
        </w:rPr>
        <w:t>G. (1970)</w:t>
      </w:r>
      <w:r>
        <w:rPr>
          <w:rFonts w:ascii="Times New Roman" w:hAnsi="Times New Roman"/>
          <w:sz w:val="20"/>
          <w:szCs w:val="20"/>
        </w:rPr>
        <w:t xml:space="preserve">. </w:t>
      </w:r>
      <w:r w:rsidRPr="00F16BCE">
        <w:rPr>
          <w:rFonts w:ascii="Times New Roman" w:hAnsi="Times New Roman"/>
          <w:sz w:val="20"/>
          <w:szCs w:val="20"/>
        </w:rPr>
        <w:t xml:space="preserve">The supply of fluoride to man: ingestion from water, in: Fluorides and Human </w:t>
      </w:r>
      <w:r>
        <w:rPr>
          <w:rFonts w:ascii="Times New Roman" w:hAnsi="Times New Roman"/>
          <w:sz w:val="20"/>
          <w:szCs w:val="20"/>
        </w:rPr>
        <w:t>Health</w:t>
      </w:r>
      <w:r w:rsidRPr="00F16BCE">
        <w:rPr>
          <w:rFonts w:ascii="Times New Roman" w:hAnsi="Times New Roman"/>
          <w:sz w:val="20"/>
          <w:szCs w:val="20"/>
        </w:rPr>
        <w:t>, WHO Monograph Series 59, World Health Organization, Geneva.</w:t>
      </w:r>
    </w:p>
    <w:p w:rsidR="00F95105" w:rsidRDefault="00F95105" w:rsidP="00F95105">
      <w:pPr>
        <w:pStyle w:val="ListParagraph"/>
        <w:numPr>
          <w:ilvl w:val="0"/>
          <w:numId w:val="2"/>
        </w:numPr>
        <w:spacing w:after="0" w:line="240" w:lineRule="auto"/>
        <w:ind w:left="360"/>
        <w:contextualSpacing w:val="0"/>
        <w:jc w:val="both"/>
        <w:rPr>
          <w:rFonts w:ascii="Times New Roman" w:hAnsi="Times New Roman"/>
          <w:sz w:val="20"/>
          <w:szCs w:val="20"/>
        </w:rPr>
      </w:pPr>
      <w:r w:rsidRPr="00F16BCE">
        <w:rPr>
          <w:rFonts w:ascii="Times New Roman" w:hAnsi="Times New Roman"/>
          <w:sz w:val="20"/>
          <w:szCs w:val="20"/>
        </w:rPr>
        <w:t>Adler, H., Klein, G. and Lindsay F. K. (1938). Removal of fluorides fr</w:t>
      </w:r>
      <w:r>
        <w:rPr>
          <w:rFonts w:ascii="Times New Roman" w:hAnsi="Times New Roman"/>
          <w:sz w:val="20"/>
          <w:szCs w:val="20"/>
        </w:rPr>
        <w:t xml:space="preserve">om potable water by Tri-calcium </w:t>
      </w:r>
      <w:r w:rsidRPr="00F16BCE">
        <w:rPr>
          <w:rFonts w:ascii="Times New Roman" w:hAnsi="Times New Roman"/>
          <w:sz w:val="20"/>
          <w:szCs w:val="20"/>
        </w:rPr>
        <w:t>phosphate.</w:t>
      </w:r>
      <w:r>
        <w:rPr>
          <w:rFonts w:ascii="Times New Roman" w:hAnsi="Times New Roman"/>
          <w:sz w:val="20"/>
          <w:szCs w:val="20"/>
        </w:rPr>
        <w:t xml:space="preserve"> </w:t>
      </w:r>
      <w:r w:rsidRPr="00A22EC9">
        <w:rPr>
          <w:rFonts w:ascii="Times New Roman" w:hAnsi="Times New Roman"/>
          <w:i/>
          <w:sz w:val="20"/>
          <w:szCs w:val="20"/>
        </w:rPr>
        <w:t xml:space="preserve">Industrial </w:t>
      </w:r>
      <w:r>
        <w:rPr>
          <w:rFonts w:ascii="Times New Roman" w:hAnsi="Times New Roman"/>
          <w:i/>
          <w:sz w:val="20"/>
          <w:szCs w:val="20"/>
        </w:rPr>
        <w:t xml:space="preserve">and </w:t>
      </w:r>
      <w:r w:rsidRPr="00A22EC9">
        <w:rPr>
          <w:rFonts w:ascii="Times New Roman" w:hAnsi="Times New Roman"/>
          <w:i/>
          <w:sz w:val="20"/>
          <w:szCs w:val="20"/>
        </w:rPr>
        <w:t>Engineering Chemistry</w:t>
      </w:r>
      <w:r>
        <w:rPr>
          <w:rFonts w:ascii="Times New Roman" w:hAnsi="Times New Roman"/>
          <w:sz w:val="20"/>
          <w:szCs w:val="20"/>
        </w:rPr>
        <w:t xml:space="preserve">, </w:t>
      </w:r>
      <w:r w:rsidRPr="00F16BCE">
        <w:rPr>
          <w:rFonts w:ascii="Times New Roman" w:hAnsi="Times New Roman"/>
          <w:sz w:val="20"/>
          <w:szCs w:val="20"/>
        </w:rPr>
        <w:t>30</w:t>
      </w:r>
      <w:r>
        <w:rPr>
          <w:rFonts w:ascii="Times New Roman" w:hAnsi="Times New Roman"/>
          <w:sz w:val="20"/>
          <w:szCs w:val="20"/>
        </w:rPr>
        <w:t xml:space="preserve"> (</w:t>
      </w:r>
      <w:r w:rsidRPr="00F16BCE">
        <w:rPr>
          <w:rFonts w:ascii="Times New Roman" w:hAnsi="Times New Roman"/>
          <w:sz w:val="20"/>
          <w:szCs w:val="20"/>
        </w:rPr>
        <w:t>2</w:t>
      </w:r>
      <w:r>
        <w:rPr>
          <w:rFonts w:ascii="Times New Roman" w:hAnsi="Times New Roman"/>
          <w:sz w:val="20"/>
          <w:szCs w:val="20"/>
        </w:rPr>
        <w:t xml:space="preserve">): </w:t>
      </w:r>
      <w:r w:rsidRPr="00F16BCE">
        <w:rPr>
          <w:rFonts w:ascii="Times New Roman" w:hAnsi="Times New Roman"/>
          <w:sz w:val="20"/>
          <w:szCs w:val="20"/>
        </w:rPr>
        <w:t>163</w:t>
      </w:r>
      <w:r>
        <w:rPr>
          <w:rFonts w:ascii="Times New Roman" w:hAnsi="Times New Roman"/>
          <w:sz w:val="20"/>
          <w:szCs w:val="20"/>
        </w:rPr>
        <w:t xml:space="preserve"> – </w:t>
      </w:r>
      <w:r w:rsidRPr="00F16BCE">
        <w:rPr>
          <w:rFonts w:ascii="Times New Roman" w:hAnsi="Times New Roman"/>
          <w:sz w:val="20"/>
          <w:szCs w:val="20"/>
        </w:rPr>
        <w:t>165.</w:t>
      </w:r>
    </w:p>
    <w:p w:rsidR="00F95105" w:rsidRDefault="00F95105" w:rsidP="00F95105">
      <w:pPr>
        <w:pStyle w:val="ListParagraph"/>
        <w:numPr>
          <w:ilvl w:val="0"/>
          <w:numId w:val="2"/>
        </w:numPr>
        <w:spacing w:after="0" w:line="240" w:lineRule="auto"/>
        <w:ind w:left="360"/>
        <w:contextualSpacing w:val="0"/>
        <w:jc w:val="both"/>
        <w:rPr>
          <w:rFonts w:ascii="Times New Roman" w:hAnsi="Times New Roman"/>
          <w:sz w:val="20"/>
          <w:szCs w:val="20"/>
        </w:rPr>
      </w:pPr>
      <w:r w:rsidRPr="00E95229">
        <w:rPr>
          <w:rFonts w:ascii="Times New Roman" w:hAnsi="Times New Roman"/>
          <w:sz w:val="20"/>
          <w:szCs w:val="20"/>
        </w:rPr>
        <w:t xml:space="preserve">Kemer, B., Ozdes, D., Gundogdu, A., Bulut, N., Duran, C. and Soyla, M. (2009). </w:t>
      </w:r>
      <w:r>
        <w:rPr>
          <w:rFonts w:ascii="Times New Roman" w:hAnsi="Times New Roman"/>
          <w:sz w:val="20"/>
          <w:szCs w:val="20"/>
        </w:rPr>
        <w:t xml:space="preserve">Removal of fluoride </w:t>
      </w:r>
      <w:r w:rsidRPr="00E95229">
        <w:rPr>
          <w:rFonts w:ascii="Times New Roman" w:hAnsi="Times New Roman"/>
          <w:sz w:val="20"/>
          <w:szCs w:val="20"/>
        </w:rPr>
        <w:t xml:space="preserve">ions from aqueous solution by waste mud. </w:t>
      </w:r>
      <w:r w:rsidRPr="00E95229">
        <w:rPr>
          <w:rFonts w:ascii="Times New Roman" w:hAnsi="Times New Roman"/>
          <w:i/>
          <w:sz w:val="20"/>
          <w:szCs w:val="20"/>
        </w:rPr>
        <w:t>Journal of Hazardous Materials</w:t>
      </w:r>
      <w:r w:rsidRPr="00E95229">
        <w:rPr>
          <w:rFonts w:ascii="Times New Roman" w:hAnsi="Times New Roman"/>
          <w:sz w:val="20"/>
          <w:szCs w:val="20"/>
        </w:rPr>
        <w:t>, 168: 888 – 894.</w:t>
      </w:r>
    </w:p>
    <w:p w:rsidR="00F95105" w:rsidRPr="00E83D56" w:rsidRDefault="00F95105" w:rsidP="00F95105">
      <w:pPr>
        <w:pStyle w:val="ListParagraph"/>
        <w:numPr>
          <w:ilvl w:val="0"/>
          <w:numId w:val="2"/>
        </w:numPr>
        <w:spacing w:after="0" w:line="240" w:lineRule="auto"/>
        <w:ind w:left="360"/>
        <w:contextualSpacing w:val="0"/>
        <w:jc w:val="both"/>
        <w:rPr>
          <w:rFonts w:ascii="Times New Roman" w:hAnsi="Times New Roman"/>
          <w:sz w:val="20"/>
          <w:szCs w:val="20"/>
        </w:rPr>
      </w:pPr>
      <w:r w:rsidRPr="00E83D56">
        <w:rPr>
          <w:rFonts w:ascii="Times New Roman" w:hAnsi="Times New Roman"/>
          <w:sz w:val="20"/>
          <w:szCs w:val="20"/>
        </w:rPr>
        <w:t xml:space="preserve">Ragunathan J. and Krishnamoorthy S. (1984). Studies on resorcinol formaldehyde cationic resins. </w:t>
      </w:r>
      <w:r w:rsidRPr="00E83D56">
        <w:rPr>
          <w:rFonts w:ascii="Times New Roman" w:hAnsi="Times New Roman"/>
          <w:i/>
          <w:sz w:val="20"/>
          <w:szCs w:val="20"/>
        </w:rPr>
        <w:t>Journal of Indian Chemical Society</w:t>
      </w:r>
      <w:r w:rsidRPr="00E83D56">
        <w:rPr>
          <w:rFonts w:ascii="Times New Roman" w:hAnsi="Times New Roman"/>
          <w:sz w:val="20"/>
          <w:szCs w:val="20"/>
        </w:rPr>
        <w:t xml:space="preserve">, </w:t>
      </w:r>
      <w:r>
        <w:rPr>
          <w:rFonts w:ascii="Times New Roman" w:hAnsi="Times New Roman"/>
          <w:sz w:val="20"/>
          <w:szCs w:val="20"/>
        </w:rPr>
        <w:t>61(10):</w:t>
      </w:r>
      <w:r w:rsidRPr="00E83D56">
        <w:rPr>
          <w:rFonts w:ascii="Times New Roman" w:hAnsi="Times New Roman"/>
          <w:sz w:val="20"/>
          <w:szCs w:val="20"/>
        </w:rPr>
        <w:t xml:space="preserve"> 911</w:t>
      </w:r>
      <w:r>
        <w:rPr>
          <w:rFonts w:ascii="Times New Roman" w:hAnsi="Times New Roman"/>
          <w:sz w:val="20"/>
          <w:szCs w:val="20"/>
        </w:rPr>
        <w:t xml:space="preserve"> – </w:t>
      </w:r>
      <w:r w:rsidRPr="00E83D56">
        <w:rPr>
          <w:rFonts w:ascii="Times New Roman" w:hAnsi="Times New Roman"/>
          <w:sz w:val="20"/>
          <w:szCs w:val="20"/>
        </w:rPr>
        <w:t>914.</w:t>
      </w:r>
    </w:p>
    <w:p w:rsidR="00F95105" w:rsidRDefault="00F95105" w:rsidP="00F95105">
      <w:pPr>
        <w:pStyle w:val="ListParagraph"/>
        <w:numPr>
          <w:ilvl w:val="0"/>
          <w:numId w:val="2"/>
        </w:numPr>
        <w:spacing w:after="0" w:line="240" w:lineRule="auto"/>
        <w:ind w:left="360"/>
        <w:contextualSpacing w:val="0"/>
        <w:jc w:val="both"/>
        <w:rPr>
          <w:rFonts w:ascii="Times New Roman" w:hAnsi="Times New Roman"/>
          <w:sz w:val="20"/>
          <w:szCs w:val="20"/>
        </w:rPr>
      </w:pPr>
      <w:r w:rsidRPr="00A22EC9">
        <w:rPr>
          <w:rFonts w:ascii="Times New Roman" w:hAnsi="Times New Roman"/>
          <w:sz w:val="20"/>
          <w:szCs w:val="20"/>
        </w:rPr>
        <w:t>Kagne, S., Jagtap, S., Dhawade, P., Kamble, S.</w:t>
      </w:r>
      <w:r>
        <w:rPr>
          <w:rFonts w:ascii="Times New Roman" w:hAnsi="Times New Roman"/>
          <w:sz w:val="20"/>
          <w:szCs w:val="20"/>
        </w:rPr>
        <w:t xml:space="preserve"> </w:t>
      </w:r>
      <w:r w:rsidRPr="00A22EC9">
        <w:rPr>
          <w:rFonts w:ascii="Times New Roman" w:hAnsi="Times New Roman"/>
          <w:sz w:val="20"/>
          <w:szCs w:val="20"/>
        </w:rPr>
        <w:t>P., Devotta, S. and Rayalu</w:t>
      </w:r>
      <w:r>
        <w:rPr>
          <w:rFonts w:ascii="Times New Roman" w:hAnsi="Times New Roman"/>
          <w:sz w:val="20"/>
          <w:szCs w:val="20"/>
        </w:rPr>
        <w:t>, S. S.</w:t>
      </w:r>
      <w:r w:rsidRPr="00A22EC9">
        <w:rPr>
          <w:rFonts w:ascii="Times New Roman" w:hAnsi="Times New Roman"/>
          <w:sz w:val="20"/>
          <w:szCs w:val="20"/>
        </w:rPr>
        <w:t xml:space="preserve"> (2008)</w:t>
      </w:r>
      <w:r>
        <w:rPr>
          <w:rFonts w:ascii="Times New Roman" w:hAnsi="Times New Roman"/>
          <w:sz w:val="20"/>
          <w:szCs w:val="20"/>
        </w:rPr>
        <w:t xml:space="preserve">. </w:t>
      </w:r>
      <w:r w:rsidRPr="00A22EC9">
        <w:rPr>
          <w:rFonts w:ascii="Times New Roman" w:hAnsi="Times New Roman"/>
          <w:sz w:val="20"/>
          <w:szCs w:val="20"/>
        </w:rPr>
        <w:t xml:space="preserve">Hydrated </w:t>
      </w:r>
      <w:r>
        <w:rPr>
          <w:rFonts w:ascii="Times New Roman" w:hAnsi="Times New Roman"/>
          <w:sz w:val="20"/>
          <w:szCs w:val="20"/>
        </w:rPr>
        <w:t>cement: A</w:t>
      </w:r>
      <w:r w:rsidRPr="00A22EC9">
        <w:rPr>
          <w:rFonts w:ascii="Times New Roman" w:hAnsi="Times New Roman"/>
          <w:sz w:val="20"/>
          <w:szCs w:val="20"/>
        </w:rPr>
        <w:t xml:space="preserve"> promising adsorbent for the removal of </w:t>
      </w:r>
      <w:r>
        <w:rPr>
          <w:rFonts w:ascii="Times New Roman" w:hAnsi="Times New Roman"/>
          <w:sz w:val="20"/>
          <w:szCs w:val="20"/>
        </w:rPr>
        <w:t>fluoride from aqueous solution.</w:t>
      </w:r>
      <w:r w:rsidRPr="00A22EC9">
        <w:rPr>
          <w:rFonts w:ascii="Times New Roman" w:hAnsi="Times New Roman"/>
          <w:sz w:val="20"/>
          <w:szCs w:val="20"/>
        </w:rPr>
        <w:t xml:space="preserve"> </w:t>
      </w:r>
      <w:r w:rsidRPr="00A22EC9">
        <w:rPr>
          <w:rFonts w:ascii="Times New Roman" w:hAnsi="Times New Roman"/>
          <w:i/>
          <w:sz w:val="20"/>
          <w:szCs w:val="20"/>
        </w:rPr>
        <w:t>Journal of Hazardous Materials</w:t>
      </w:r>
      <w:r>
        <w:rPr>
          <w:rFonts w:ascii="Times New Roman" w:hAnsi="Times New Roman"/>
          <w:sz w:val="20"/>
          <w:szCs w:val="20"/>
        </w:rPr>
        <w:t xml:space="preserve">, 154: </w:t>
      </w:r>
      <w:r w:rsidRPr="00A22EC9">
        <w:rPr>
          <w:rFonts w:ascii="Times New Roman" w:hAnsi="Times New Roman"/>
          <w:sz w:val="20"/>
          <w:szCs w:val="20"/>
        </w:rPr>
        <w:t>88</w:t>
      </w:r>
      <w:r>
        <w:rPr>
          <w:rFonts w:ascii="Times New Roman" w:hAnsi="Times New Roman"/>
          <w:sz w:val="20"/>
          <w:szCs w:val="20"/>
        </w:rPr>
        <w:t xml:space="preserve"> – </w:t>
      </w:r>
      <w:r w:rsidRPr="00A22EC9">
        <w:rPr>
          <w:rFonts w:ascii="Times New Roman" w:hAnsi="Times New Roman"/>
          <w:sz w:val="20"/>
          <w:szCs w:val="20"/>
        </w:rPr>
        <w:t>95.</w:t>
      </w:r>
    </w:p>
    <w:p w:rsidR="00F95105" w:rsidRDefault="00F95105" w:rsidP="00F95105">
      <w:pPr>
        <w:pStyle w:val="ListParagraph"/>
        <w:numPr>
          <w:ilvl w:val="0"/>
          <w:numId w:val="2"/>
        </w:numPr>
        <w:spacing w:after="0" w:line="240" w:lineRule="auto"/>
        <w:ind w:left="360"/>
        <w:contextualSpacing w:val="0"/>
        <w:jc w:val="both"/>
        <w:rPr>
          <w:rFonts w:ascii="Times New Roman" w:hAnsi="Times New Roman"/>
          <w:sz w:val="20"/>
          <w:szCs w:val="20"/>
        </w:rPr>
      </w:pPr>
      <w:r w:rsidRPr="00A22EC9">
        <w:rPr>
          <w:rFonts w:ascii="Times New Roman" w:hAnsi="Times New Roman"/>
          <w:sz w:val="20"/>
          <w:szCs w:val="20"/>
        </w:rPr>
        <w:t>Tang</w:t>
      </w:r>
      <w:r>
        <w:rPr>
          <w:rFonts w:ascii="Times New Roman" w:hAnsi="Times New Roman"/>
          <w:sz w:val="20"/>
          <w:szCs w:val="20"/>
        </w:rPr>
        <w:t>, Y., Guan, X., Su, T., Gao, N.</w:t>
      </w:r>
      <w:r w:rsidRPr="00A22EC9">
        <w:rPr>
          <w:rFonts w:ascii="Times New Roman" w:hAnsi="Times New Roman"/>
          <w:sz w:val="20"/>
          <w:szCs w:val="20"/>
        </w:rPr>
        <w:t xml:space="preserve"> and Wang, J. (2009)</w:t>
      </w:r>
      <w:r>
        <w:rPr>
          <w:rFonts w:ascii="Times New Roman" w:hAnsi="Times New Roman"/>
          <w:sz w:val="20"/>
          <w:szCs w:val="20"/>
        </w:rPr>
        <w:t xml:space="preserve">. </w:t>
      </w:r>
      <w:r w:rsidRPr="00A22EC9">
        <w:rPr>
          <w:rFonts w:ascii="Times New Roman" w:hAnsi="Times New Roman"/>
          <w:sz w:val="20"/>
          <w:szCs w:val="20"/>
        </w:rPr>
        <w:t xml:space="preserve">Fluoride adsorption onto activated alumina: Modeling the effects </w:t>
      </w:r>
      <w:r>
        <w:rPr>
          <w:rFonts w:ascii="Times New Roman" w:hAnsi="Times New Roman"/>
          <w:sz w:val="20"/>
          <w:szCs w:val="20"/>
        </w:rPr>
        <w:t xml:space="preserve">of pH and some competing ions. </w:t>
      </w:r>
      <w:r w:rsidRPr="00A22EC9">
        <w:rPr>
          <w:rFonts w:ascii="Times New Roman" w:hAnsi="Times New Roman"/>
          <w:i/>
          <w:sz w:val="20"/>
          <w:szCs w:val="20"/>
        </w:rPr>
        <w:t>Collo</w:t>
      </w:r>
      <w:r>
        <w:rPr>
          <w:rFonts w:ascii="Times New Roman" w:hAnsi="Times New Roman"/>
          <w:i/>
          <w:sz w:val="20"/>
          <w:szCs w:val="20"/>
        </w:rPr>
        <w:t>ids and surfaces A: Physicochemical</w:t>
      </w:r>
      <w:r w:rsidRPr="00A22EC9">
        <w:rPr>
          <w:rFonts w:ascii="Times New Roman" w:hAnsi="Times New Roman"/>
          <w:i/>
          <w:sz w:val="20"/>
          <w:szCs w:val="20"/>
        </w:rPr>
        <w:t xml:space="preserve"> </w:t>
      </w:r>
      <w:r>
        <w:rPr>
          <w:rFonts w:ascii="Times New Roman" w:hAnsi="Times New Roman"/>
          <w:i/>
          <w:sz w:val="20"/>
          <w:szCs w:val="20"/>
        </w:rPr>
        <w:t xml:space="preserve">Engineering </w:t>
      </w:r>
      <w:r w:rsidRPr="00A22EC9">
        <w:rPr>
          <w:rFonts w:ascii="Times New Roman" w:hAnsi="Times New Roman"/>
          <w:i/>
          <w:sz w:val="20"/>
          <w:szCs w:val="20"/>
        </w:rPr>
        <w:t>Aspects</w:t>
      </w:r>
      <w:r>
        <w:rPr>
          <w:rFonts w:ascii="Times New Roman" w:hAnsi="Times New Roman"/>
          <w:sz w:val="20"/>
          <w:szCs w:val="20"/>
        </w:rPr>
        <w:t xml:space="preserve">, </w:t>
      </w:r>
      <w:r w:rsidRPr="00A22EC9">
        <w:rPr>
          <w:rFonts w:ascii="Times New Roman" w:hAnsi="Times New Roman"/>
          <w:sz w:val="20"/>
          <w:szCs w:val="20"/>
        </w:rPr>
        <w:t>33</w:t>
      </w:r>
      <w:r>
        <w:rPr>
          <w:rFonts w:ascii="Times New Roman" w:hAnsi="Times New Roman"/>
          <w:sz w:val="20"/>
          <w:szCs w:val="20"/>
        </w:rPr>
        <w:t xml:space="preserve">7: </w:t>
      </w:r>
      <w:r w:rsidRPr="00A22EC9">
        <w:rPr>
          <w:rFonts w:ascii="Times New Roman" w:hAnsi="Times New Roman"/>
          <w:sz w:val="20"/>
          <w:szCs w:val="20"/>
        </w:rPr>
        <w:t>33</w:t>
      </w:r>
      <w:r>
        <w:rPr>
          <w:rFonts w:ascii="Times New Roman" w:hAnsi="Times New Roman"/>
          <w:sz w:val="20"/>
          <w:szCs w:val="20"/>
        </w:rPr>
        <w:t xml:space="preserve"> – </w:t>
      </w:r>
      <w:r w:rsidRPr="00A22EC9">
        <w:rPr>
          <w:rFonts w:ascii="Times New Roman" w:hAnsi="Times New Roman"/>
          <w:sz w:val="20"/>
          <w:szCs w:val="20"/>
        </w:rPr>
        <w:t>38.</w:t>
      </w:r>
    </w:p>
    <w:p w:rsidR="00F95105" w:rsidRDefault="00F95105" w:rsidP="00F95105">
      <w:pPr>
        <w:pStyle w:val="ListParagraph"/>
        <w:numPr>
          <w:ilvl w:val="0"/>
          <w:numId w:val="2"/>
        </w:numPr>
        <w:spacing w:after="0" w:line="240" w:lineRule="auto"/>
        <w:ind w:left="360"/>
        <w:contextualSpacing w:val="0"/>
        <w:jc w:val="both"/>
        <w:rPr>
          <w:rFonts w:ascii="Times New Roman" w:hAnsi="Times New Roman"/>
          <w:sz w:val="20"/>
          <w:szCs w:val="20"/>
        </w:rPr>
      </w:pPr>
      <w:r w:rsidRPr="00A22EC9">
        <w:rPr>
          <w:rFonts w:ascii="Times New Roman" w:hAnsi="Times New Roman"/>
          <w:sz w:val="20"/>
          <w:szCs w:val="20"/>
        </w:rPr>
        <w:t>Viswanathan, N. and Meenakshi S. (2009)</w:t>
      </w:r>
      <w:r>
        <w:rPr>
          <w:rFonts w:ascii="Times New Roman" w:hAnsi="Times New Roman"/>
          <w:sz w:val="20"/>
          <w:szCs w:val="20"/>
        </w:rPr>
        <w:t xml:space="preserve">. </w:t>
      </w:r>
      <w:r w:rsidRPr="00A22EC9">
        <w:rPr>
          <w:rFonts w:ascii="Times New Roman" w:hAnsi="Times New Roman"/>
          <w:sz w:val="20"/>
          <w:szCs w:val="20"/>
        </w:rPr>
        <w:t>Role of metal ion incorporation in ion exchange resin o</w:t>
      </w:r>
      <w:r>
        <w:rPr>
          <w:rFonts w:ascii="Times New Roman" w:hAnsi="Times New Roman"/>
          <w:sz w:val="20"/>
          <w:szCs w:val="20"/>
        </w:rPr>
        <w:t xml:space="preserve">n the selectivity of fluoride. </w:t>
      </w:r>
      <w:r w:rsidRPr="00A22EC9">
        <w:rPr>
          <w:rFonts w:ascii="Times New Roman" w:hAnsi="Times New Roman"/>
          <w:i/>
          <w:sz w:val="20"/>
          <w:szCs w:val="20"/>
        </w:rPr>
        <w:t>Journal of Hazardous Materials</w:t>
      </w:r>
      <w:r>
        <w:rPr>
          <w:rFonts w:ascii="Times New Roman" w:hAnsi="Times New Roman"/>
          <w:sz w:val="20"/>
          <w:szCs w:val="20"/>
        </w:rPr>
        <w:t xml:space="preserve">, 162: </w:t>
      </w:r>
      <w:r w:rsidRPr="00A22EC9">
        <w:rPr>
          <w:rFonts w:ascii="Times New Roman" w:hAnsi="Times New Roman"/>
          <w:sz w:val="20"/>
          <w:szCs w:val="20"/>
        </w:rPr>
        <w:t>920</w:t>
      </w:r>
      <w:r>
        <w:rPr>
          <w:rFonts w:ascii="Times New Roman" w:hAnsi="Times New Roman"/>
          <w:sz w:val="20"/>
          <w:szCs w:val="20"/>
        </w:rPr>
        <w:t xml:space="preserve"> – </w:t>
      </w:r>
      <w:r w:rsidRPr="00A22EC9">
        <w:rPr>
          <w:rFonts w:ascii="Times New Roman" w:hAnsi="Times New Roman"/>
          <w:sz w:val="20"/>
          <w:szCs w:val="20"/>
        </w:rPr>
        <w:t>930.</w:t>
      </w:r>
    </w:p>
    <w:p w:rsidR="00F95105" w:rsidRDefault="00F95105" w:rsidP="00F95105">
      <w:pPr>
        <w:pStyle w:val="ListParagraph"/>
        <w:numPr>
          <w:ilvl w:val="0"/>
          <w:numId w:val="2"/>
        </w:numPr>
        <w:spacing w:after="0" w:line="240" w:lineRule="auto"/>
        <w:ind w:left="360"/>
        <w:contextualSpacing w:val="0"/>
        <w:jc w:val="both"/>
        <w:rPr>
          <w:rFonts w:ascii="Times New Roman" w:hAnsi="Times New Roman"/>
          <w:sz w:val="20"/>
          <w:szCs w:val="20"/>
        </w:rPr>
      </w:pPr>
      <w:r w:rsidRPr="00A22EC9">
        <w:rPr>
          <w:rFonts w:ascii="Times New Roman" w:hAnsi="Times New Roman"/>
          <w:sz w:val="20"/>
          <w:szCs w:val="20"/>
        </w:rPr>
        <w:t>Nur, T., Loganathan, P., Nguyen, T.</w:t>
      </w:r>
      <w:r>
        <w:rPr>
          <w:rFonts w:ascii="Times New Roman" w:hAnsi="Times New Roman"/>
          <w:sz w:val="20"/>
          <w:szCs w:val="20"/>
        </w:rPr>
        <w:t xml:space="preserve"> </w:t>
      </w:r>
      <w:r w:rsidRPr="00A22EC9">
        <w:rPr>
          <w:rFonts w:ascii="Times New Roman" w:hAnsi="Times New Roman"/>
          <w:sz w:val="20"/>
          <w:szCs w:val="20"/>
        </w:rPr>
        <w:t>C., Vigneswaran, S., Sin</w:t>
      </w:r>
      <w:r>
        <w:rPr>
          <w:rFonts w:ascii="Times New Roman" w:hAnsi="Times New Roman"/>
          <w:sz w:val="20"/>
          <w:szCs w:val="20"/>
        </w:rPr>
        <w:t xml:space="preserve">gh, G and Kandasamy, J. (2014). </w:t>
      </w:r>
      <w:r w:rsidRPr="00A22EC9">
        <w:rPr>
          <w:rFonts w:ascii="Times New Roman" w:hAnsi="Times New Roman"/>
          <w:sz w:val="20"/>
          <w:szCs w:val="20"/>
        </w:rPr>
        <w:t>Batch and column adsorption and desorption of fluoride using hydrous fer</w:t>
      </w:r>
      <w:r>
        <w:rPr>
          <w:rFonts w:ascii="Times New Roman" w:hAnsi="Times New Roman"/>
          <w:sz w:val="20"/>
          <w:szCs w:val="20"/>
        </w:rPr>
        <w:t>ric oxide: solution chemistry an</w:t>
      </w:r>
      <w:r w:rsidRPr="00A22EC9">
        <w:rPr>
          <w:rFonts w:ascii="Times New Roman" w:hAnsi="Times New Roman"/>
          <w:sz w:val="20"/>
          <w:szCs w:val="20"/>
        </w:rPr>
        <w:t xml:space="preserve">d </w:t>
      </w:r>
      <w:r>
        <w:rPr>
          <w:rFonts w:ascii="Times New Roman" w:hAnsi="Times New Roman"/>
          <w:sz w:val="20"/>
          <w:szCs w:val="20"/>
        </w:rPr>
        <w:t>modeling.</w:t>
      </w:r>
      <w:r w:rsidRPr="00A22EC9">
        <w:rPr>
          <w:rFonts w:ascii="Times New Roman" w:hAnsi="Times New Roman"/>
          <w:sz w:val="20"/>
          <w:szCs w:val="20"/>
        </w:rPr>
        <w:t xml:space="preserve"> </w:t>
      </w:r>
      <w:r w:rsidRPr="00A22EC9">
        <w:rPr>
          <w:rFonts w:ascii="Times New Roman" w:hAnsi="Times New Roman"/>
          <w:i/>
          <w:sz w:val="20"/>
          <w:szCs w:val="20"/>
        </w:rPr>
        <w:t>Chemical Engineering Journal</w:t>
      </w:r>
      <w:r>
        <w:rPr>
          <w:rFonts w:ascii="Times New Roman" w:hAnsi="Times New Roman"/>
          <w:sz w:val="20"/>
          <w:szCs w:val="20"/>
        </w:rPr>
        <w:t xml:space="preserve">, 247: </w:t>
      </w:r>
      <w:r w:rsidRPr="00A22EC9">
        <w:rPr>
          <w:rFonts w:ascii="Times New Roman" w:hAnsi="Times New Roman"/>
          <w:sz w:val="20"/>
          <w:szCs w:val="20"/>
        </w:rPr>
        <w:t>93</w:t>
      </w:r>
      <w:r>
        <w:rPr>
          <w:rFonts w:ascii="Times New Roman" w:hAnsi="Times New Roman"/>
          <w:sz w:val="20"/>
          <w:szCs w:val="20"/>
        </w:rPr>
        <w:t xml:space="preserve"> – </w:t>
      </w:r>
      <w:r w:rsidRPr="00A22EC9">
        <w:rPr>
          <w:rFonts w:ascii="Times New Roman" w:hAnsi="Times New Roman"/>
          <w:sz w:val="20"/>
          <w:szCs w:val="20"/>
        </w:rPr>
        <w:t>102.</w:t>
      </w:r>
    </w:p>
    <w:p w:rsidR="00A74A7E" w:rsidRPr="001102CB" w:rsidRDefault="00F95105" w:rsidP="001102CB">
      <w:pPr>
        <w:pStyle w:val="ListParagraph"/>
        <w:numPr>
          <w:ilvl w:val="0"/>
          <w:numId w:val="2"/>
        </w:numPr>
        <w:spacing w:after="0" w:line="240" w:lineRule="auto"/>
        <w:ind w:left="360"/>
        <w:contextualSpacing w:val="0"/>
        <w:jc w:val="both"/>
        <w:rPr>
          <w:rFonts w:ascii="Times New Roman" w:hAnsi="Times New Roman"/>
          <w:sz w:val="20"/>
          <w:szCs w:val="20"/>
        </w:rPr>
      </w:pPr>
      <w:r w:rsidRPr="00A22EC9">
        <w:rPr>
          <w:rFonts w:ascii="Times New Roman" w:hAnsi="Times New Roman"/>
          <w:sz w:val="20"/>
          <w:szCs w:val="20"/>
        </w:rPr>
        <w:t>Arulanantham, A., Ramakrishna, T.</w:t>
      </w:r>
      <w:r>
        <w:rPr>
          <w:rFonts w:ascii="Times New Roman" w:hAnsi="Times New Roman"/>
          <w:sz w:val="20"/>
          <w:szCs w:val="20"/>
        </w:rPr>
        <w:t xml:space="preserve"> </w:t>
      </w:r>
      <w:r w:rsidRPr="00A22EC9">
        <w:rPr>
          <w:rFonts w:ascii="Times New Roman" w:hAnsi="Times New Roman"/>
          <w:sz w:val="20"/>
          <w:szCs w:val="20"/>
        </w:rPr>
        <w:t>V. and Balasubramanian, N. (1992)</w:t>
      </w:r>
      <w:r>
        <w:rPr>
          <w:rFonts w:ascii="Times New Roman" w:hAnsi="Times New Roman"/>
          <w:sz w:val="20"/>
          <w:szCs w:val="20"/>
        </w:rPr>
        <w:t xml:space="preserve">. </w:t>
      </w:r>
      <w:r w:rsidRPr="00A22EC9">
        <w:rPr>
          <w:rFonts w:ascii="Times New Roman" w:hAnsi="Times New Roman"/>
          <w:sz w:val="20"/>
          <w:szCs w:val="20"/>
        </w:rPr>
        <w:t>Studies on fluoride</w:t>
      </w:r>
      <w:r>
        <w:rPr>
          <w:rFonts w:ascii="Times New Roman" w:hAnsi="Times New Roman"/>
          <w:sz w:val="20"/>
          <w:szCs w:val="20"/>
        </w:rPr>
        <w:t xml:space="preserve"> removal by coconut shell carbon. </w:t>
      </w:r>
      <w:r w:rsidRPr="00A22EC9">
        <w:rPr>
          <w:rFonts w:ascii="Times New Roman" w:hAnsi="Times New Roman"/>
          <w:i/>
          <w:sz w:val="20"/>
          <w:szCs w:val="20"/>
        </w:rPr>
        <w:t>Indian Journal of Environmental Protection</w:t>
      </w:r>
      <w:r>
        <w:rPr>
          <w:rFonts w:ascii="Times New Roman" w:hAnsi="Times New Roman"/>
          <w:sz w:val="20"/>
          <w:szCs w:val="20"/>
        </w:rPr>
        <w:t>, 12(</w:t>
      </w:r>
      <w:r w:rsidRPr="00A22EC9">
        <w:rPr>
          <w:rFonts w:ascii="Times New Roman" w:hAnsi="Times New Roman"/>
          <w:sz w:val="20"/>
          <w:szCs w:val="20"/>
        </w:rPr>
        <w:t>7</w:t>
      </w:r>
      <w:r>
        <w:rPr>
          <w:rFonts w:ascii="Times New Roman" w:hAnsi="Times New Roman"/>
          <w:sz w:val="20"/>
          <w:szCs w:val="20"/>
        </w:rPr>
        <w:t xml:space="preserve">): </w:t>
      </w:r>
      <w:r w:rsidRPr="00A22EC9">
        <w:rPr>
          <w:rFonts w:ascii="Times New Roman" w:hAnsi="Times New Roman"/>
          <w:sz w:val="20"/>
          <w:szCs w:val="20"/>
        </w:rPr>
        <w:t>531</w:t>
      </w:r>
      <w:r>
        <w:rPr>
          <w:rFonts w:ascii="Times New Roman" w:hAnsi="Times New Roman"/>
          <w:sz w:val="20"/>
          <w:szCs w:val="20"/>
        </w:rPr>
        <w:t xml:space="preserve"> – </w:t>
      </w:r>
      <w:r w:rsidRPr="00A22EC9">
        <w:rPr>
          <w:rFonts w:ascii="Times New Roman" w:hAnsi="Times New Roman"/>
          <w:sz w:val="20"/>
          <w:szCs w:val="20"/>
        </w:rPr>
        <w:t>536.</w:t>
      </w:r>
    </w:p>
    <w:sectPr w:rsidR="00A74A7E" w:rsidRPr="001102CB" w:rsidSect="00765687">
      <w:headerReference w:type="even" r:id="rId12"/>
      <w:headerReference w:type="default" r:id="rId13"/>
      <w:footerReference w:type="even" r:id="rId14"/>
      <w:footerReference w:type="default" r:id="rId15"/>
      <w:pgSz w:w="12240" w:h="15840" w:code="1"/>
      <w:pgMar w:top="1800" w:right="1469" w:bottom="1699" w:left="1440" w:header="706" w:footer="706" w:gutter="0"/>
      <w:pgNumType w:start="56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3B41D2">
          <w:rPr>
            <w:rFonts w:ascii="Times New Roman" w:hAnsi="Times New Roman"/>
            <w:noProof/>
          </w:rPr>
          <w:t>566</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3B41D2">
          <w:rPr>
            <w:rFonts w:ascii="Times New Roman" w:hAnsi="Times New Roman"/>
            <w:noProof/>
          </w:rPr>
          <w:t>565</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73A9B">
      <w:rPr>
        <w:rFonts w:ascii="Times New Roman" w:hAnsi="Times New Roman"/>
        <w:i/>
        <w:lang w:val="en-US"/>
      </w:rPr>
      <w:t>20</w:t>
    </w:r>
    <w:r w:rsidR="00CF05FF">
      <w:rPr>
        <w:rFonts w:ascii="Times New Roman" w:hAnsi="Times New Roman"/>
        <w:i/>
      </w:rPr>
      <w:t xml:space="preserve"> </w:t>
    </w:r>
    <w:r w:rsidR="008C14D6">
      <w:rPr>
        <w:rFonts w:ascii="Times New Roman" w:hAnsi="Times New Roman"/>
        <w:i/>
        <w:lang w:val="en-US"/>
      </w:rPr>
      <w:t>No 3</w:t>
    </w:r>
    <w:r w:rsidR="00B25B65">
      <w:rPr>
        <w:rFonts w:ascii="Times New Roman" w:hAnsi="Times New Roman"/>
        <w:i/>
      </w:rPr>
      <w:t xml:space="preserve"> (201</w:t>
    </w:r>
    <w:r w:rsidR="00373A9B">
      <w:rPr>
        <w:rFonts w:ascii="Times New Roman" w:hAnsi="Times New Roman"/>
        <w:i/>
        <w:lang w:val="en-US"/>
      </w:rPr>
      <w:t>6</w:t>
    </w:r>
    <w:r w:rsidRPr="00D75B35">
      <w:rPr>
        <w:rFonts w:ascii="Times New Roman" w:hAnsi="Times New Roman"/>
        <w:i/>
      </w:rPr>
      <w:t xml:space="preserve">): </w:t>
    </w:r>
    <w:r w:rsidR="00765687">
      <w:rPr>
        <w:rFonts w:ascii="Times New Roman" w:hAnsi="Times New Roman"/>
        <w:i/>
        <w:lang w:val="en-US"/>
      </w:rPr>
      <w:t>560</w:t>
    </w:r>
    <w:r w:rsidR="004B43FF">
      <w:rPr>
        <w:rFonts w:ascii="Times New Roman" w:hAnsi="Times New Roman"/>
        <w:i/>
        <w:lang w:val="en-US"/>
      </w:rPr>
      <w:t xml:space="preserve"> </w:t>
    </w:r>
    <w:r w:rsidR="004F58D8">
      <w:rPr>
        <w:rFonts w:ascii="Times New Roman" w:hAnsi="Times New Roman"/>
        <w:i/>
        <w:lang w:val="en-US"/>
      </w:rPr>
      <w:t>-</w:t>
    </w:r>
    <w:r w:rsidR="00765687">
      <w:rPr>
        <w:rFonts w:ascii="Times New Roman" w:hAnsi="Times New Roman"/>
        <w:i/>
        <w:lang w:val="en-US"/>
      </w:rPr>
      <w:t xml:space="preserve"> 566</w:t>
    </w:r>
  </w:p>
  <w:p w:rsidR="006A3A0F" w:rsidRPr="004B43FF" w:rsidRDefault="00C906DA" w:rsidP="006A3A0F">
    <w:pPr>
      <w:pStyle w:val="Header"/>
      <w:jc w:val="right"/>
      <w:rPr>
        <w:rFonts w:ascii="Times New Roman" w:hAnsi="Times New Roman"/>
        <w:i/>
        <w:lang w:val="en-US"/>
      </w:rPr>
    </w:pPr>
    <w:r>
      <w:rPr>
        <w:rFonts w:ascii="Times New Roman" w:hAnsi="Times New Roman"/>
        <w:i/>
        <w:lang w:val="en-US"/>
      </w:rPr>
      <w:t>DOI:  http://dx.doi.org/10.17576/mjas-2016-2003-14</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95105" w:rsidRDefault="00D32B38" w:rsidP="00F95105">
    <w:pPr>
      <w:spacing w:after="0" w:line="240" w:lineRule="auto"/>
      <w:ind w:left="2340" w:hanging="2340"/>
      <w:rPr>
        <w:rFonts w:ascii="Times New Roman" w:hAnsi="Times New Roman"/>
        <w:kern w:val="2"/>
        <w:sz w:val="20"/>
        <w:szCs w:val="20"/>
        <w:lang w:eastAsia="ko-KR"/>
      </w:rPr>
    </w:pPr>
    <w:r>
      <w:rPr>
        <w:rFonts w:ascii="Times New Roman" w:hAnsi="Times New Roman"/>
        <w:color w:val="222222"/>
        <w:sz w:val="20"/>
        <w:szCs w:val="20"/>
        <w:lang w:eastAsia="ms-MY"/>
      </w:rPr>
      <w:t>Chandasekaran &amp; Arthanas</w:t>
    </w:r>
    <w:r w:rsidR="008E6968" w:rsidRPr="00D32B38">
      <w:rPr>
        <w:rFonts w:ascii="Times New Roman" w:hAnsi="Times New Roman"/>
        <w:sz w:val="20"/>
        <w:szCs w:val="20"/>
      </w:rPr>
      <w:t xml:space="preserve">:  </w:t>
    </w:r>
    <w:r w:rsidRPr="00D32B38">
      <w:rPr>
        <w:rFonts w:ascii="Times New Roman" w:hAnsi="Times New Roman"/>
        <w:kern w:val="2"/>
        <w:sz w:val="20"/>
        <w:szCs w:val="20"/>
        <w:lang w:eastAsia="ko-KR"/>
      </w:rPr>
      <w:t>COMPARATIVE COLUMN STUDIES OF CHEMICALLY MODIFIED ION EXCHANGE RESIN WITH AGGLOMERATED ADSORBENTS FOR FLUORIDE REMOVAL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30422BC"/>
    <w:multiLevelType w:val="hybridMultilevel"/>
    <w:tmpl w:val="79506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evenAndOddHeaders/>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8224E"/>
    <w:rsid w:val="00084936"/>
    <w:rsid w:val="000C49FF"/>
    <w:rsid w:val="000E5AF1"/>
    <w:rsid w:val="000F77DA"/>
    <w:rsid w:val="00105189"/>
    <w:rsid w:val="001068E8"/>
    <w:rsid w:val="001102CB"/>
    <w:rsid w:val="00117BCD"/>
    <w:rsid w:val="001D035A"/>
    <w:rsid w:val="001D3855"/>
    <w:rsid w:val="001D6F2C"/>
    <w:rsid w:val="00221D39"/>
    <w:rsid w:val="00232D8F"/>
    <w:rsid w:val="002558A0"/>
    <w:rsid w:val="002B188F"/>
    <w:rsid w:val="002B3BD8"/>
    <w:rsid w:val="002F3F91"/>
    <w:rsid w:val="00304767"/>
    <w:rsid w:val="00304B34"/>
    <w:rsid w:val="00361BAF"/>
    <w:rsid w:val="00367D1F"/>
    <w:rsid w:val="00373A9B"/>
    <w:rsid w:val="00383F26"/>
    <w:rsid w:val="003B41D2"/>
    <w:rsid w:val="003D585B"/>
    <w:rsid w:val="003E39F9"/>
    <w:rsid w:val="003E7DA6"/>
    <w:rsid w:val="003F12FF"/>
    <w:rsid w:val="00425CB3"/>
    <w:rsid w:val="004760D4"/>
    <w:rsid w:val="0049102B"/>
    <w:rsid w:val="00494C46"/>
    <w:rsid w:val="004B43FF"/>
    <w:rsid w:val="004F58D8"/>
    <w:rsid w:val="00502641"/>
    <w:rsid w:val="005B7E58"/>
    <w:rsid w:val="005C6768"/>
    <w:rsid w:val="00634C25"/>
    <w:rsid w:val="006416AB"/>
    <w:rsid w:val="00651718"/>
    <w:rsid w:val="006768E9"/>
    <w:rsid w:val="00687982"/>
    <w:rsid w:val="00694D8A"/>
    <w:rsid w:val="00695D0E"/>
    <w:rsid w:val="006A3A0F"/>
    <w:rsid w:val="006B2E6A"/>
    <w:rsid w:val="006B3EC8"/>
    <w:rsid w:val="006C2EA4"/>
    <w:rsid w:val="006D695E"/>
    <w:rsid w:val="00725A6A"/>
    <w:rsid w:val="00730CB3"/>
    <w:rsid w:val="007405D6"/>
    <w:rsid w:val="00765687"/>
    <w:rsid w:val="007943F3"/>
    <w:rsid w:val="007A738C"/>
    <w:rsid w:val="007B1349"/>
    <w:rsid w:val="007E25BD"/>
    <w:rsid w:val="00802C35"/>
    <w:rsid w:val="0082181A"/>
    <w:rsid w:val="008267BF"/>
    <w:rsid w:val="008851F2"/>
    <w:rsid w:val="008B470E"/>
    <w:rsid w:val="008C14D6"/>
    <w:rsid w:val="008E1211"/>
    <w:rsid w:val="008E5BBF"/>
    <w:rsid w:val="008E6968"/>
    <w:rsid w:val="0095411E"/>
    <w:rsid w:val="009B2963"/>
    <w:rsid w:val="009F05A9"/>
    <w:rsid w:val="00A14DB9"/>
    <w:rsid w:val="00A1772D"/>
    <w:rsid w:val="00A4762A"/>
    <w:rsid w:val="00A74A7E"/>
    <w:rsid w:val="00AD1B8A"/>
    <w:rsid w:val="00AE713F"/>
    <w:rsid w:val="00B1121C"/>
    <w:rsid w:val="00B25B65"/>
    <w:rsid w:val="00B2770A"/>
    <w:rsid w:val="00B314AD"/>
    <w:rsid w:val="00B65E7F"/>
    <w:rsid w:val="00B75BF6"/>
    <w:rsid w:val="00BA1F7B"/>
    <w:rsid w:val="00BB58AF"/>
    <w:rsid w:val="00BE6621"/>
    <w:rsid w:val="00BE7C30"/>
    <w:rsid w:val="00C055BF"/>
    <w:rsid w:val="00C0756D"/>
    <w:rsid w:val="00C2226A"/>
    <w:rsid w:val="00C32F94"/>
    <w:rsid w:val="00C906DA"/>
    <w:rsid w:val="00C94D92"/>
    <w:rsid w:val="00C97340"/>
    <w:rsid w:val="00CA513F"/>
    <w:rsid w:val="00CB29ED"/>
    <w:rsid w:val="00CF05FF"/>
    <w:rsid w:val="00D32B38"/>
    <w:rsid w:val="00D340BB"/>
    <w:rsid w:val="00D411E4"/>
    <w:rsid w:val="00D505D5"/>
    <w:rsid w:val="00D75B35"/>
    <w:rsid w:val="00D76E09"/>
    <w:rsid w:val="00D9736F"/>
    <w:rsid w:val="00D9792A"/>
    <w:rsid w:val="00D97A90"/>
    <w:rsid w:val="00DD377F"/>
    <w:rsid w:val="00DD4A0F"/>
    <w:rsid w:val="00E1522B"/>
    <w:rsid w:val="00E25547"/>
    <w:rsid w:val="00E2773B"/>
    <w:rsid w:val="00E3287E"/>
    <w:rsid w:val="00E66197"/>
    <w:rsid w:val="00E9411D"/>
    <w:rsid w:val="00EA1CC2"/>
    <w:rsid w:val="00F31093"/>
    <w:rsid w:val="00F412AF"/>
    <w:rsid w:val="00F43667"/>
    <w:rsid w:val="00F447A7"/>
    <w:rsid w:val="00F82198"/>
    <w:rsid w:val="00F95105"/>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LightShading">
    <w:name w:val="Light Shading"/>
    <w:basedOn w:val="TableNormal"/>
    <w:uiPriority w:val="60"/>
    <w:rsid w:val="00D32B38"/>
    <w:rPr>
      <w:rFonts w:ascii="Calibri" w:hAnsi="Calibri"/>
      <w:color w:val="000000" w:themeColor="text1" w:themeShade="BF"/>
      <w:lang w:val="ms-MY" w:eastAsia="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954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LightShading">
    <w:name w:val="Light Shading"/>
    <w:basedOn w:val="TableNormal"/>
    <w:uiPriority w:val="60"/>
    <w:rsid w:val="00D32B38"/>
    <w:rPr>
      <w:rFonts w:ascii="Calibri" w:hAnsi="Calibri"/>
      <w:color w:val="000000" w:themeColor="text1" w:themeShade="BF"/>
      <w:lang w:val="ms-MY" w:eastAsia="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954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ivasankarigct@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76C12-2187-4B5E-B698-98A182E90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7</Pages>
  <Words>4019</Words>
  <Characters>20848</Characters>
  <Application>Microsoft Office Word</Application>
  <DocSecurity>0</DocSecurity>
  <Lines>495</Lines>
  <Paragraphs>231</Paragraphs>
  <ScaleCrop>false</ScaleCrop>
  <HeadingPairs>
    <vt:vector size="2" baseType="variant">
      <vt:variant>
        <vt:lpstr>Title</vt:lpstr>
      </vt:variant>
      <vt:variant>
        <vt:i4>1</vt:i4>
      </vt:variant>
    </vt:vector>
  </HeadingPairs>
  <TitlesOfParts>
    <vt:vector size="1" baseType="lpstr">
      <vt:lpstr>MJAS Vol 20 No 3 (2016)</vt:lpstr>
    </vt:vector>
  </TitlesOfParts>
  <Company>UKM</Company>
  <LinksUpToDate>false</LinksUpToDate>
  <CharactersWithSpaces>24766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3 (2016)</dc:title>
  <dc:creator>Harun Hj Hamzah</dc:creator>
  <cp:lastModifiedBy>ANALIS</cp:lastModifiedBy>
  <cp:revision>23</cp:revision>
  <cp:lastPrinted>2016-06-06T03:33:00Z</cp:lastPrinted>
  <dcterms:created xsi:type="dcterms:W3CDTF">2016-05-12T02:50:00Z</dcterms:created>
  <dcterms:modified xsi:type="dcterms:W3CDTF">2016-06-06T03:33:00Z</dcterms:modified>
</cp:coreProperties>
</file>