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59B" w:rsidRDefault="00651A5C" w:rsidP="00D5559B">
      <w:pPr>
        <w:jc w:val="center"/>
        <w:rPr>
          <w:sz w:val="28"/>
          <w:szCs w:val="28"/>
        </w:rPr>
      </w:pPr>
      <w:r w:rsidRPr="0097138A">
        <w:rPr>
          <w:sz w:val="28"/>
          <w:szCs w:val="28"/>
        </w:rPr>
        <w:t xml:space="preserve">CHEMICAL CONSTITUENTS FROM THE LIANAS OF </w:t>
      </w:r>
      <w:r w:rsidRPr="0097138A">
        <w:rPr>
          <w:i/>
          <w:sz w:val="28"/>
          <w:szCs w:val="28"/>
        </w:rPr>
        <w:t xml:space="preserve">GNETUM CUSPIDATUM </w:t>
      </w:r>
      <w:r w:rsidRPr="0097138A">
        <w:rPr>
          <w:sz w:val="28"/>
          <w:szCs w:val="28"/>
        </w:rPr>
        <w:t>BLUME</w:t>
      </w:r>
    </w:p>
    <w:p w:rsidR="00D5559B" w:rsidRPr="00D5559B" w:rsidRDefault="00D5559B" w:rsidP="00D5559B">
      <w:pPr>
        <w:jc w:val="center"/>
        <w:rPr>
          <w:sz w:val="28"/>
          <w:szCs w:val="28"/>
        </w:rPr>
      </w:pPr>
    </w:p>
    <w:p w:rsidR="00651A5C" w:rsidRPr="00D84CE0" w:rsidRDefault="00651A5C" w:rsidP="00651A5C">
      <w:pPr>
        <w:jc w:val="center"/>
        <w:rPr>
          <w:sz w:val="28"/>
          <w:szCs w:val="28"/>
        </w:rPr>
      </w:pPr>
      <w:r w:rsidRPr="00D84CE0">
        <w:rPr>
          <w:sz w:val="28"/>
          <w:szCs w:val="28"/>
        </w:rPr>
        <w:t>(</w:t>
      </w:r>
      <w:r w:rsidRPr="00F66FAD">
        <w:t xml:space="preserve">Sebatian </w:t>
      </w:r>
      <w:r w:rsidR="00D5559B" w:rsidRPr="00F66FAD">
        <w:t>Kimia dari L</w:t>
      </w:r>
      <w:r w:rsidRPr="00F66FAD">
        <w:t>iana</w:t>
      </w:r>
      <w:r w:rsidR="00D5559B" w:rsidRPr="00F66FAD">
        <w:t>s</w:t>
      </w:r>
      <w:r w:rsidRPr="00F66FAD">
        <w:t xml:space="preserve"> </w:t>
      </w:r>
      <w:r w:rsidRPr="00F66FAD">
        <w:rPr>
          <w:i/>
        </w:rPr>
        <w:t>Gnetum cuspidatum</w:t>
      </w:r>
      <w:r w:rsidRPr="00F66FAD">
        <w:t xml:space="preserve"> Blume</w:t>
      </w:r>
      <w:r w:rsidRPr="00D84CE0">
        <w:rPr>
          <w:sz w:val="28"/>
          <w:szCs w:val="28"/>
        </w:rPr>
        <w:t>)</w:t>
      </w:r>
    </w:p>
    <w:p w:rsidR="00651A5C" w:rsidRPr="00C674F6" w:rsidRDefault="00651A5C" w:rsidP="00D5559B"/>
    <w:p w:rsidR="00651A5C" w:rsidRPr="00D84CE0" w:rsidRDefault="00651A5C" w:rsidP="00651A5C">
      <w:pPr>
        <w:jc w:val="center"/>
        <w:rPr>
          <w:bCs/>
          <w:sz w:val="20"/>
          <w:szCs w:val="20"/>
        </w:rPr>
      </w:pPr>
      <w:r w:rsidRPr="00D84CE0">
        <w:rPr>
          <w:bCs/>
          <w:sz w:val="20"/>
          <w:szCs w:val="20"/>
        </w:rPr>
        <w:t>Nik Fatini Nik Azmin</w:t>
      </w:r>
      <w:r w:rsidRPr="00D84CE0">
        <w:rPr>
          <w:bCs/>
          <w:sz w:val="20"/>
          <w:szCs w:val="20"/>
          <w:vertAlign w:val="superscript"/>
        </w:rPr>
        <w:t>1</w:t>
      </w:r>
      <w:r w:rsidRPr="00D84CE0">
        <w:rPr>
          <w:bCs/>
          <w:sz w:val="20"/>
          <w:szCs w:val="20"/>
        </w:rPr>
        <w:t>, Norizan Ahmat</w:t>
      </w:r>
      <w:r w:rsidRPr="00D84CE0">
        <w:rPr>
          <w:bCs/>
          <w:sz w:val="20"/>
          <w:szCs w:val="20"/>
          <w:vertAlign w:val="superscript"/>
        </w:rPr>
        <w:t>1,2*</w:t>
      </w:r>
      <w:r w:rsidRPr="00D84CE0">
        <w:rPr>
          <w:bCs/>
          <w:sz w:val="20"/>
          <w:szCs w:val="20"/>
        </w:rPr>
        <w:t>, Nik Khairunissa Nik Abdullah Zawawi</w:t>
      </w:r>
      <w:r w:rsidRPr="00D84CE0">
        <w:rPr>
          <w:bCs/>
          <w:sz w:val="20"/>
          <w:szCs w:val="20"/>
          <w:vertAlign w:val="superscript"/>
        </w:rPr>
        <w:t>1,2</w:t>
      </w:r>
    </w:p>
    <w:p w:rsidR="00651A5C" w:rsidRDefault="00651A5C" w:rsidP="00651A5C">
      <w:pPr>
        <w:rPr>
          <w:b/>
        </w:rPr>
      </w:pPr>
    </w:p>
    <w:p w:rsidR="00D84CE0" w:rsidRDefault="00651A5C" w:rsidP="007F5435">
      <w:pPr>
        <w:jc w:val="center"/>
        <w:outlineLvl w:val="0"/>
        <w:rPr>
          <w:i/>
          <w:sz w:val="18"/>
          <w:szCs w:val="18"/>
        </w:rPr>
      </w:pPr>
      <w:r w:rsidRPr="00A415C1">
        <w:rPr>
          <w:i/>
          <w:sz w:val="18"/>
          <w:szCs w:val="18"/>
          <w:vertAlign w:val="superscript"/>
        </w:rPr>
        <w:t>1</w:t>
      </w:r>
      <w:r w:rsidR="0097138A">
        <w:rPr>
          <w:i/>
          <w:sz w:val="18"/>
          <w:szCs w:val="18"/>
        </w:rPr>
        <w:t>Faculty of Applied Sciences</w:t>
      </w:r>
      <w:r w:rsidR="00D5559B">
        <w:rPr>
          <w:i/>
          <w:sz w:val="18"/>
          <w:szCs w:val="18"/>
        </w:rPr>
        <w:t xml:space="preserve">, </w:t>
      </w:r>
      <w:r w:rsidRPr="003369A0">
        <w:rPr>
          <w:i/>
          <w:sz w:val="18"/>
          <w:szCs w:val="18"/>
        </w:rPr>
        <w:t xml:space="preserve">Universiti Teknologi MARA (UiTM), </w:t>
      </w:r>
    </w:p>
    <w:p w:rsidR="00651A5C" w:rsidRPr="00A415C1" w:rsidRDefault="00651A5C" w:rsidP="007F5435">
      <w:pPr>
        <w:jc w:val="center"/>
        <w:outlineLvl w:val="0"/>
        <w:rPr>
          <w:i/>
          <w:sz w:val="18"/>
          <w:szCs w:val="18"/>
        </w:rPr>
      </w:pPr>
      <w:r w:rsidRPr="003369A0">
        <w:rPr>
          <w:i/>
          <w:sz w:val="18"/>
          <w:szCs w:val="18"/>
        </w:rPr>
        <w:t xml:space="preserve">Shah </w:t>
      </w:r>
      <w:r w:rsidR="0097138A">
        <w:rPr>
          <w:i/>
          <w:sz w:val="18"/>
          <w:szCs w:val="18"/>
        </w:rPr>
        <w:t>Alam, 40450 Selangor</w:t>
      </w:r>
      <w:r w:rsidR="00EC2A5B">
        <w:rPr>
          <w:i/>
          <w:sz w:val="18"/>
          <w:szCs w:val="18"/>
        </w:rPr>
        <w:t>, Malaysia</w:t>
      </w:r>
      <w:r w:rsidR="0097138A">
        <w:rPr>
          <w:i/>
          <w:sz w:val="18"/>
          <w:szCs w:val="18"/>
        </w:rPr>
        <w:t xml:space="preserve"> </w:t>
      </w:r>
    </w:p>
    <w:p w:rsidR="00904F37" w:rsidRDefault="00651A5C" w:rsidP="007F5435">
      <w:pPr>
        <w:jc w:val="center"/>
        <w:outlineLvl w:val="0"/>
        <w:rPr>
          <w:i/>
          <w:sz w:val="18"/>
          <w:szCs w:val="18"/>
        </w:rPr>
      </w:pPr>
      <w:r w:rsidRPr="00A415C1">
        <w:rPr>
          <w:i/>
          <w:sz w:val="18"/>
          <w:szCs w:val="18"/>
          <w:vertAlign w:val="superscript"/>
        </w:rPr>
        <w:t>2</w:t>
      </w:r>
      <w:r w:rsidRPr="003369A0">
        <w:rPr>
          <w:i/>
          <w:sz w:val="18"/>
          <w:szCs w:val="18"/>
        </w:rPr>
        <w:t>Atta-ur-Rahman Institute</w:t>
      </w:r>
      <w:r w:rsidR="0097138A">
        <w:rPr>
          <w:i/>
          <w:sz w:val="18"/>
          <w:szCs w:val="18"/>
        </w:rPr>
        <w:t xml:space="preserve"> for Natural Product Discovery</w:t>
      </w:r>
      <w:r w:rsidR="00904F37">
        <w:rPr>
          <w:i/>
          <w:sz w:val="18"/>
          <w:szCs w:val="18"/>
        </w:rPr>
        <w:t xml:space="preserve"> </w:t>
      </w:r>
      <w:r w:rsidR="00F66FAD">
        <w:rPr>
          <w:i/>
          <w:sz w:val="18"/>
          <w:szCs w:val="18"/>
        </w:rPr>
        <w:t>Universiti Teknologi MARA</w:t>
      </w:r>
      <w:r w:rsidRPr="003369A0">
        <w:rPr>
          <w:i/>
          <w:sz w:val="18"/>
          <w:szCs w:val="18"/>
        </w:rPr>
        <w:t xml:space="preserve">, </w:t>
      </w:r>
    </w:p>
    <w:p w:rsidR="00651A5C" w:rsidRPr="007F5435" w:rsidRDefault="00651A5C" w:rsidP="007F5435">
      <w:pPr>
        <w:jc w:val="center"/>
        <w:outlineLvl w:val="0"/>
        <w:rPr>
          <w:i/>
          <w:sz w:val="18"/>
          <w:szCs w:val="18"/>
        </w:rPr>
      </w:pPr>
      <w:r w:rsidRPr="003369A0">
        <w:rPr>
          <w:i/>
          <w:sz w:val="18"/>
          <w:szCs w:val="18"/>
        </w:rPr>
        <w:t>Puncak Alam Campus, 42300 Bandar Puncak Alam, Selangor</w:t>
      </w:r>
      <w:r w:rsidR="00EC2A5B" w:rsidRPr="00EC2A5B">
        <w:rPr>
          <w:i/>
        </w:rPr>
        <w:t>,</w:t>
      </w:r>
      <w:r w:rsidR="00EC2A5B">
        <w:rPr>
          <w:b/>
          <w:i/>
          <w:color w:val="548DD4"/>
        </w:rPr>
        <w:t xml:space="preserve"> </w:t>
      </w:r>
      <w:r w:rsidR="00EC2A5B">
        <w:rPr>
          <w:i/>
          <w:sz w:val="18"/>
          <w:szCs w:val="18"/>
        </w:rPr>
        <w:t>Malaysia</w:t>
      </w:r>
    </w:p>
    <w:p w:rsidR="00651A5C" w:rsidRDefault="00651A5C" w:rsidP="00D5559B">
      <w:pPr>
        <w:outlineLvl w:val="0"/>
        <w:rPr>
          <w:b/>
          <w:color w:val="548DD4"/>
        </w:rPr>
      </w:pPr>
    </w:p>
    <w:p w:rsidR="00651A5C" w:rsidRPr="00D84CE0" w:rsidRDefault="00651A5C" w:rsidP="00651A5C">
      <w:pPr>
        <w:jc w:val="center"/>
        <w:outlineLvl w:val="0"/>
        <w:rPr>
          <w:bCs/>
          <w:i/>
          <w:color w:val="548DD4"/>
          <w:sz w:val="18"/>
        </w:rPr>
      </w:pPr>
      <w:r w:rsidRPr="00D84CE0">
        <w:rPr>
          <w:bCs/>
          <w:i/>
          <w:sz w:val="18"/>
          <w:vertAlign w:val="superscript"/>
        </w:rPr>
        <w:t>*</w:t>
      </w:r>
      <w:r w:rsidRPr="00D84CE0">
        <w:rPr>
          <w:bCs/>
          <w:i/>
          <w:sz w:val="18"/>
        </w:rPr>
        <w:t>Corresponding author: noriz118@salam.uitm.edu.my</w:t>
      </w:r>
    </w:p>
    <w:p w:rsidR="00651A5C" w:rsidRDefault="00651A5C" w:rsidP="00651A5C">
      <w:pPr>
        <w:rPr>
          <w:b/>
        </w:rPr>
      </w:pPr>
    </w:p>
    <w:p w:rsidR="00651A5C" w:rsidRPr="008147EF" w:rsidRDefault="00651A5C" w:rsidP="00651A5C">
      <w:pPr>
        <w:pStyle w:val="Abstract"/>
        <w:jc w:val="center"/>
        <w:rPr>
          <w:rFonts w:ascii="Times New Roman" w:hAnsi="Times New Roman"/>
          <w:sz w:val="20"/>
          <w:szCs w:val="20"/>
        </w:rPr>
      </w:pPr>
      <w:r w:rsidRPr="008147EF">
        <w:rPr>
          <w:rFonts w:ascii="Times New Roman" w:hAnsi="Times New Roman"/>
          <w:sz w:val="20"/>
          <w:szCs w:val="20"/>
        </w:rPr>
        <w:t>Abstract</w:t>
      </w:r>
    </w:p>
    <w:p w:rsidR="00651A5C" w:rsidRPr="00D5559B" w:rsidRDefault="00651A5C" w:rsidP="00924A9C">
      <w:pPr>
        <w:pStyle w:val="NoSpacing"/>
        <w:jc w:val="both"/>
        <w:rPr>
          <w:rFonts w:ascii="Times New Roman" w:hAnsi="Times New Roman"/>
          <w:sz w:val="18"/>
          <w:szCs w:val="18"/>
          <w:shd w:val="clear" w:color="auto" w:fill="FFFFFF"/>
        </w:rPr>
      </w:pPr>
      <w:r w:rsidRPr="00D5559B">
        <w:rPr>
          <w:rFonts w:ascii="Times New Roman" w:hAnsi="Times New Roman"/>
          <w:bCs/>
          <w:i/>
          <w:iCs/>
          <w:sz w:val="18"/>
          <w:szCs w:val="18"/>
          <w:shd w:val="clear" w:color="auto" w:fill="FFFFFF"/>
        </w:rPr>
        <w:t>Gnetum</w:t>
      </w:r>
      <w:r w:rsidRPr="00D5559B">
        <w:rPr>
          <w:rStyle w:val="apple-converted-space"/>
          <w:rFonts w:ascii="Times New Roman" w:hAnsi="Times New Roman"/>
          <w:sz w:val="18"/>
          <w:szCs w:val="18"/>
          <w:shd w:val="clear" w:color="auto" w:fill="FFFFFF"/>
        </w:rPr>
        <w:t> </w:t>
      </w:r>
      <w:r w:rsidRPr="00D5559B">
        <w:rPr>
          <w:rFonts w:ascii="Times New Roman" w:hAnsi="Times New Roman"/>
          <w:sz w:val="18"/>
          <w:szCs w:val="18"/>
          <w:shd w:val="clear" w:color="auto" w:fill="FFFFFF"/>
        </w:rPr>
        <w:t>is a genus of</w:t>
      </w:r>
      <w:r w:rsidRPr="00D5559B">
        <w:rPr>
          <w:rStyle w:val="apple-converted-space"/>
          <w:rFonts w:ascii="Times New Roman" w:hAnsi="Times New Roman"/>
          <w:sz w:val="18"/>
          <w:szCs w:val="18"/>
          <w:shd w:val="clear" w:color="auto" w:fill="FFFFFF"/>
        </w:rPr>
        <w:t> </w:t>
      </w:r>
      <w:hyperlink r:id="rId7" w:tooltip="Gymnosperm" w:history="1">
        <w:r w:rsidRPr="00D5559B">
          <w:rPr>
            <w:rStyle w:val="Hyperlink"/>
            <w:rFonts w:ascii="Times New Roman" w:hAnsi="Times New Roman"/>
            <w:color w:val="auto"/>
            <w:sz w:val="18"/>
            <w:szCs w:val="18"/>
            <w:u w:val="none"/>
            <w:shd w:val="clear" w:color="auto" w:fill="FFFFFF"/>
          </w:rPr>
          <w:t>gymnosperms</w:t>
        </w:r>
      </w:hyperlink>
      <w:r w:rsidRPr="00D5559B">
        <w:rPr>
          <w:rFonts w:ascii="Times New Roman" w:hAnsi="Times New Roman"/>
          <w:sz w:val="18"/>
          <w:szCs w:val="18"/>
          <w:shd w:val="clear" w:color="auto" w:fill="FFFFFF"/>
        </w:rPr>
        <w:t>, the sole genus in the family</w:t>
      </w:r>
      <w:r w:rsidR="00061C0E">
        <w:rPr>
          <w:rStyle w:val="apple-converted-space"/>
          <w:rFonts w:ascii="Times New Roman" w:hAnsi="Times New Roman"/>
          <w:sz w:val="18"/>
          <w:szCs w:val="18"/>
          <w:shd w:val="clear" w:color="auto" w:fill="FFFFFF"/>
        </w:rPr>
        <w:t xml:space="preserve"> </w:t>
      </w:r>
      <w:r w:rsidRPr="00D5559B">
        <w:rPr>
          <w:rFonts w:ascii="Times New Roman" w:hAnsi="Times New Roman"/>
          <w:bCs/>
          <w:sz w:val="18"/>
          <w:szCs w:val="18"/>
          <w:shd w:val="clear" w:color="auto" w:fill="FFFFFF"/>
        </w:rPr>
        <w:t xml:space="preserve">Gnetaceae with approximately 40 species. Various species has been used for the treatment of </w:t>
      </w:r>
      <w:r w:rsidRPr="00D5559B">
        <w:rPr>
          <w:rFonts w:ascii="Times New Roman" w:hAnsi="Times New Roman"/>
          <w:bCs/>
          <w:sz w:val="18"/>
          <w:szCs w:val="18"/>
          <w:shd w:val="clear" w:color="auto" w:fill="FFFFFF"/>
          <w:lang w:val="id-ID"/>
        </w:rPr>
        <w:t xml:space="preserve">rheumatitis, </w:t>
      </w:r>
      <w:r w:rsidRPr="00D5559B">
        <w:rPr>
          <w:rFonts w:ascii="Times New Roman" w:hAnsi="Times New Roman"/>
          <w:bCs/>
          <w:sz w:val="18"/>
          <w:szCs w:val="18"/>
          <w:shd w:val="clear" w:color="auto" w:fill="FFFFFF"/>
        </w:rPr>
        <w:t>arthritis, bronchitis and asthma</w:t>
      </w:r>
      <w:r w:rsidRPr="00D5559B">
        <w:rPr>
          <w:rFonts w:ascii="Times New Roman" w:hAnsi="Times New Roman"/>
          <w:bCs/>
          <w:sz w:val="18"/>
          <w:szCs w:val="18"/>
          <w:shd w:val="clear" w:color="auto" w:fill="FFFFFF"/>
          <w:lang w:val="id-ID"/>
        </w:rPr>
        <w:t xml:space="preserve"> in folk medicines.</w:t>
      </w:r>
      <w:r w:rsidRPr="00D5559B">
        <w:rPr>
          <w:rFonts w:ascii="Times New Roman" w:hAnsi="Times New Roman"/>
          <w:bCs/>
          <w:sz w:val="18"/>
          <w:szCs w:val="18"/>
          <w:shd w:val="clear" w:color="auto" w:fill="FFFFFF"/>
        </w:rPr>
        <w:t xml:space="preserve"> </w:t>
      </w:r>
      <w:r w:rsidRPr="00D5559B">
        <w:rPr>
          <w:rStyle w:val="Emphasis"/>
          <w:rFonts w:ascii="Times New Roman" w:hAnsi="Times New Roman"/>
          <w:sz w:val="18"/>
          <w:szCs w:val="18"/>
          <w:shd w:val="clear" w:color="auto" w:fill="FFFFFF"/>
        </w:rPr>
        <w:t xml:space="preserve">Gnetum cuspidatum </w:t>
      </w:r>
      <w:r w:rsidRPr="00D84CE0">
        <w:rPr>
          <w:rStyle w:val="Emphasis"/>
          <w:rFonts w:ascii="Times New Roman" w:hAnsi="Times New Roman"/>
          <w:i w:val="0"/>
          <w:iCs w:val="0"/>
          <w:sz w:val="18"/>
          <w:szCs w:val="18"/>
          <w:shd w:val="clear" w:color="auto" w:fill="FFFFFF"/>
        </w:rPr>
        <w:t>Blume</w:t>
      </w:r>
      <w:r w:rsidRPr="00D5559B">
        <w:rPr>
          <w:rStyle w:val="apple-converted-space"/>
          <w:rFonts w:ascii="Times New Roman" w:hAnsi="Times New Roman"/>
          <w:sz w:val="18"/>
          <w:szCs w:val="18"/>
          <w:shd w:val="clear" w:color="auto" w:fill="FFFFFF"/>
        </w:rPr>
        <w:t> </w:t>
      </w:r>
      <w:r w:rsidRPr="00D5559B">
        <w:rPr>
          <w:rFonts w:ascii="Times New Roman" w:hAnsi="Times New Roman"/>
          <w:sz w:val="18"/>
          <w:szCs w:val="18"/>
          <w:shd w:val="clear" w:color="auto" w:fill="FFFFFF"/>
        </w:rPr>
        <w:t xml:space="preserve">is known throughout tropical Southeast Asia from Thailand, Vietnam, Cambodia, Malaysia, Sumatra, Java, and Borneo to the Maluku, Sulawesi and New Guinea. In this research work, a methanol extract of the lianas of </w:t>
      </w:r>
      <w:r w:rsidRPr="00D5559B">
        <w:rPr>
          <w:rFonts w:ascii="Times New Roman" w:hAnsi="Times New Roman"/>
          <w:i/>
          <w:sz w:val="18"/>
          <w:szCs w:val="18"/>
          <w:shd w:val="clear" w:color="auto" w:fill="FFFFFF"/>
        </w:rPr>
        <w:t xml:space="preserve">Gnetum cuspidatum </w:t>
      </w:r>
      <w:r w:rsidRPr="00D5559B">
        <w:rPr>
          <w:rFonts w:ascii="Times New Roman" w:hAnsi="Times New Roman"/>
          <w:sz w:val="18"/>
          <w:szCs w:val="18"/>
          <w:shd w:val="clear" w:color="auto" w:fill="FFFFFF"/>
        </w:rPr>
        <w:t>was subjected to vacuum liquid chromatography for fractionation. Later, several selective fractions had undergone the repetitive radial chromatography technique for further purification</w:t>
      </w:r>
      <w:r w:rsidRPr="00924A9C">
        <w:rPr>
          <w:rFonts w:ascii="Times New Roman" w:hAnsi="Times New Roman"/>
          <w:sz w:val="18"/>
          <w:szCs w:val="18"/>
          <w:shd w:val="clear" w:color="auto" w:fill="FFFFFF"/>
        </w:rPr>
        <w:t>. Four known constituents categorized as stilbene type of compound have been successfully isolated and identif</w:t>
      </w:r>
      <w:r w:rsidR="00924A9C" w:rsidRPr="00924A9C">
        <w:rPr>
          <w:rFonts w:ascii="Times New Roman" w:hAnsi="Times New Roman"/>
          <w:sz w:val="18"/>
          <w:szCs w:val="18"/>
          <w:shd w:val="clear" w:color="auto" w:fill="FFFFFF"/>
        </w:rPr>
        <w:t>ied</w:t>
      </w:r>
      <w:r w:rsidR="00924A9C">
        <w:rPr>
          <w:rFonts w:ascii="Times New Roman" w:hAnsi="Times New Roman"/>
          <w:sz w:val="18"/>
          <w:szCs w:val="18"/>
          <w:shd w:val="clear" w:color="auto" w:fill="FFFFFF"/>
        </w:rPr>
        <w:t xml:space="preserve"> which</w:t>
      </w:r>
      <w:r w:rsidR="00D84CE0">
        <w:rPr>
          <w:rFonts w:ascii="Times New Roman" w:hAnsi="Times New Roman"/>
          <w:sz w:val="18"/>
          <w:szCs w:val="18"/>
          <w:shd w:val="clear" w:color="auto" w:fill="FFFFFF"/>
        </w:rPr>
        <w:t xml:space="preserve"> include resveratrol (</w:t>
      </w:r>
      <w:r w:rsidRPr="00D5559B">
        <w:rPr>
          <w:rFonts w:ascii="Times New Roman" w:hAnsi="Times New Roman"/>
          <w:sz w:val="18"/>
          <w:szCs w:val="18"/>
          <w:shd w:val="clear" w:color="auto" w:fill="FFFFFF"/>
        </w:rPr>
        <w:t>1), gnetucleistol C (2), gnetucleistol D (3) and gnemonol M (4). The structures and configuration of the reported compounds were elucidated on the basis of 2D-NMR correlations and comparison with the literature.</w:t>
      </w:r>
    </w:p>
    <w:p w:rsidR="00651A5C" w:rsidRPr="008F345A" w:rsidRDefault="00651A5C" w:rsidP="00651A5C">
      <w:pPr>
        <w:autoSpaceDE w:val="0"/>
        <w:autoSpaceDN w:val="0"/>
        <w:adjustRightInd w:val="0"/>
        <w:jc w:val="both"/>
        <w:rPr>
          <w:rFonts w:ascii="Calibri" w:hAnsi="Calibri"/>
          <w:iCs/>
        </w:rPr>
      </w:pPr>
    </w:p>
    <w:p w:rsidR="00651A5C" w:rsidRPr="00D5559B" w:rsidRDefault="00651A5C" w:rsidP="00651A5C">
      <w:pPr>
        <w:pStyle w:val="NoSpacing"/>
        <w:rPr>
          <w:rFonts w:ascii="Times New Roman" w:hAnsi="Times New Roman"/>
          <w:b/>
          <w:sz w:val="18"/>
          <w:szCs w:val="18"/>
          <w:shd w:val="clear" w:color="auto" w:fill="FFFFFF"/>
        </w:rPr>
      </w:pPr>
      <w:r w:rsidRPr="00D5559B">
        <w:rPr>
          <w:rFonts w:ascii="Times New Roman" w:hAnsi="Times New Roman"/>
          <w:b/>
          <w:sz w:val="18"/>
          <w:szCs w:val="18"/>
        </w:rPr>
        <w:t xml:space="preserve">Keywords: </w:t>
      </w:r>
      <w:r w:rsidR="00172178">
        <w:rPr>
          <w:rFonts w:ascii="Times New Roman" w:hAnsi="Times New Roman"/>
          <w:sz w:val="18"/>
          <w:szCs w:val="18"/>
          <w:shd w:val="clear" w:color="auto" w:fill="FFFFFF"/>
        </w:rPr>
        <w:t>G</w:t>
      </w:r>
      <w:r w:rsidRPr="00D5559B">
        <w:rPr>
          <w:rFonts w:ascii="Times New Roman" w:hAnsi="Times New Roman"/>
          <w:sz w:val="18"/>
          <w:szCs w:val="18"/>
          <w:shd w:val="clear" w:color="auto" w:fill="FFFFFF"/>
        </w:rPr>
        <w:t xml:space="preserve">netaceae, </w:t>
      </w:r>
      <w:r w:rsidR="00172178">
        <w:rPr>
          <w:rFonts w:ascii="Times New Roman" w:hAnsi="Times New Roman"/>
          <w:i/>
          <w:sz w:val="18"/>
          <w:szCs w:val="18"/>
          <w:shd w:val="clear" w:color="auto" w:fill="FFFFFF"/>
        </w:rPr>
        <w:t>G</w:t>
      </w:r>
      <w:r w:rsidRPr="00D5559B">
        <w:rPr>
          <w:rFonts w:ascii="Times New Roman" w:hAnsi="Times New Roman"/>
          <w:i/>
          <w:sz w:val="18"/>
          <w:szCs w:val="18"/>
          <w:shd w:val="clear" w:color="auto" w:fill="FFFFFF"/>
        </w:rPr>
        <w:t>netum</w:t>
      </w:r>
      <w:r w:rsidRPr="00D5559B">
        <w:rPr>
          <w:rFonts w:ascii="Times New Roman" w:hAnsi="Times New Roman"/>
          <w:sz w:val="18"/>
          <w:szCs w:val="18"/>
          <w:shd w:val="clear" w:color="auto" w:fill="FFFFFF"/>
        </w:rPr>
        <w:t xml:space="preserve">, </w:t>
      </w:r>
      <w:r w:rsidR="00172178">
        <w:rPr>
          <w:rFonts w:ascii="Times New Roman" w:hAnsi="Times New Roman"/>
          <w:i/>
          <w:sz w:val="18"/>
          <w:szCs w:val="18"/>
          <w:shd w:val="clear" w:color="auto" w:fill="FFFFFF"/>
        </w:rPr>
        <w:t>G</w:t>
      </w:r>
      <w:r w:rsidRPr="00D5559B">
        <w:rPr>
          <w:rFonts w:ascii="Times New Roman" w:hAnsi="Times New Roman"/>
          <w:i/>
          <w:sz w:val="18"/>
          <w:szCs w:val="18"/>
          <w:shd w:val="clear" w:color="auto" w:fill="FFFFFF"/>
        </w:rPr>
        <w:t>netum cuspidatum</w:t>
      </w:r>
      <w:r w:rsidRPr="00D5559B">
        <w:rPr>
          <w:rFonts w:ascii="Times New Roman" w:hAnsi="Times New Roman"/>
          <w:sz w:val="18"/>
          <w:szCs w:val="18"/>
          <w:shd w:val="clear" w:color="auto" w:fill="FFFFFF"/>
        </w:rPr>
        <w:t xml:space="preserve">, </w:t>
      </w:r>
      <w:r w:rsidR="00061C0E">
        <w:rPr>
          <w:rFonts w:ascii="Times New Roman" w:hAnsi="Times New Roman"/>
          <w:sz w:val="18"/>
          <w:szCs w:val="18"/>
          <w:shd w:val="clear" w:color="auto" w:fill="FFFFFF"/>
        </w:rPr>
        <w:t>s</w:t>
      </w:r>
      <w:r w:rsidRPr="00D5559B">
        <w:rPr>
          <w:rFonts w:ascii="Times New Roman" w:hAnsi="Times New Roman"/>
          <w:sz w:val="18"/>
          <w:szCs w:val="18"/>
          <w:shd w:val="clear" w:color="auto" w:fill="FFFFFF"/>
        </w:rPr>
        <w:t>tilbene</w:t>
      </w:r>
    </w:p>
    <w:p w:rsidR="00651A5C" w:rsidRDefault="00651A5C" w:rsidP="00651A5C">
      <w:pPr>
        <w:pStyle w:val="NoSpacing"/>
        <w:rPr>
          <w:shd w:val="clear" w:color="auto" w:fill="FFFFFF"/>
        </w:rPr>
      </w:pPr>
    </w:p>
    <w:p w:rsidR="00651A5C" w:rsidRPr="00194DA3" w:rsidRDefault="00651A5C" w:rsidP="00651A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ms-MY"/>
        </w:rPr>
      </w:pPr>
      <w:r w:rsidRPr="00194DA3">
        <w:rPr>
          <w:b/>
          <w:sz w:val="20"/>
          <w:szCs w:val="20"/>
          <w:lang w:val="ms-MY"/>
        </w:rPr>
        <w:t>Abstrak</w:t>
      </w:r>
    </w:p>
    <w:p w:rsidR="00651A5C" w:rsidRPr="00D5559B" w:rsidRDefault="00651A5C" w:rsidP="00924A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en-US"/>
        </w:rPr>
      </w:pPr>
      <w:r w:rsidRPr="00D5559B">
        <w:rPr>
          <w:i/>
          <w:sz w:val="18"/>
          <w:szCs w:val="18"/>
          <w:lang w:val="ms-MY"/>
        </w:rPr>
        <w:t>Gnetum</w:t>
      </w:r>
      <w:r w:rsidR="00720DB0">
        <w:rPr>
          <w:sz w:val="18"/>
          <w:szCs w:val="18"/>
          <w:lang w:val="ms-MY"/>
        </w:rPr>
        <w:t xml:space="preserve"> merupakan genus gymnosperms</w:t>
      </w:r>
      <w:r w:rsidRPr="00D5559B">
        <w:rPr>
          <w:sz w:val="18"/>
          <w:szCs w:val="18"/>
          <w:lang w:val="ms-MY"/>
        </w:rPr>
        <w:t>, genus tunggal dalam keluarga Gnetaceae dengan kira-kira 40 spesies. Pelbagai spesies telah digu</w:t>
      </w:r>
      <w:r w:rsidR="00D84CE0">
        <w:rPr>
          <w:sz w:val="18"/>
          <w:szCs w:val="18"/>
          <w:lang w:val="ms-MY"/>
        </w:rPr>
        <w:t>nakan untuk rawatan rheumatitis, arthritis</w:t>
      </w:r>
      <w:r w:rsidRPr="00D5559B">
        <w:rPr>
          <w:sz w:val="18"/>
          <w:szCs w:val="18"/>
          <w:lang w:val="ms-MY"/>
        </w:rPr>
        <w:t xml:space="preserve">, bronkitis dan asma dalam perubatan penduduk tempatan. </w:t>
      </w:r>
      <w:r w:rsidRPr="00D5559B">
        <w:rPr>
          <w:i/>
          <w:sz w:val="18"/>
          <w:szCs w:val="18"/>
          <w:lang w:val="ms-MY"/>
        </w:rPr>
        <w:t>Gnetum cuspidatum</w:t>
      </w:r>
      <w:r w:rsidRPr="00D5559B">
        <w:rPr>
          <w:sz w:val="18"/>
          <w:szCs w:val="18"/>
          <w:lang w:val="ms-MY"/>
        </w:rPr>
        <w:t xml:space="preserve"> Blume dikenali di seluruh tropika Asia Tenggara dari Thailand, Vietnam, Kemboja, Malaysia, Sumatera, Jawa, Borneo dan ke Maluku, Sulawesi dan New Guinea. Satu ekstrak metanol daripada lianas </w:t>
      </w:r>
      <w:r w:rsidRPr="00D5559B">
        <w:rPr>
          <w:i/>
          <w:sz w:val="18"/>
          <w:szCs w:val="18"/>
          <w:lang w:val="ms-MY"/>
        </w:rPr>
        <w:t>Gnetum cuspidatum</w:t>
      </w:r>
      <w:r w:rsidRPr="00D5559B">
        <w:rPr>
          <w:sz w:val="18"/>
          <w:szCs w:val="18"/>
          <w:lang w:val="ms-MY"/>
        </w:rPr>
        <w:t xml:space="preserve"> </w:t>
      </w:r>
      <w:r w:rsidR="00263F89">
        <w:rPr>
          <w:sz w:val="18"/>
          <w:szCs w:val="18"/>
          <w:lang w:val="ms-MY"/>
        </w:rPr>
        <w:t>telah menggunakan</w:t>
      </w:r>
      <w:r w:rsidRPr="00D5559B">
        <w:rPr>
          <w:sz w:val="18"/>
          <w:szCs w:val="18"/>
          <w:lang w:val="ms-MY"/>
        </w:rPr>
        <w:t xml:space="preserve"> vakum kromatografi cecair untuk pem</w:t>
      </w:r>
      <w:r w:rsidR="00263F89">
        <w:rPr>
          <w:sz w:val="18"/>
          <w:szCs w:val="18"/>
          <w:lang w:val="ms-MY"/>
        </w:rPr>
        <w:t>isahan</w:t>
      </w:r>
      <w:r w:rsidRPr="00D5559B">
        <w:rPr>
          <w:sz w:val="18"/>
          <w:szCs w:val="18"/>
          <w:lang w:val="ms-MY"/>
        </w:rPr>
        <w:t>. Kemudian, beberapa p</w:t>
      </w:r>
      <w:r w:rsidR="00263F89">
        <w:rPr>
          <w:sz w:val="18"/>
          <w:szCs w:val="18"/>
          <w:lang w:val="ms-MY"/>
        </w:rPr>
        <w:t>emisahan yang terpilih</w:t>
      </w:r>
      <w:r w:rsidRPr="00D5559B">
        <w:rPr>
          <w:sz w:val="18"/>
          <w:szCs w:val="18"/>
          <w:lang w:val="ms-MY"/>
        </w:rPr>
        <w:t xml:space="preserve"> telah menjalani teknik kromatografi jejarian seca</w:t>
      </w:r>
      <w:r w:rsidR="00720DB0">
        <w:rPr>
          <w:sz w:val="18"/>
          <w:szCs w:val="18"/>
          <w:lang w:val="ms-MY"/>
        </w:rPr>
        <w:t>ra berulang kali untuk penulenan</w:t>
      </w:r>
      <w:r w:rsidR="00263F89">
        <w:rPr>
          <w:sz w:val="18"/>
          <w:szCs w:val="18"/>
          <w:lang w:val="ms-MY"/>
        </w:rPr>
        <w:t xml:space="preserve"> lanjut</w:t>
      </w:r>
      <w:r w:rsidRPr="00D5559B">
        <w:rPr>
          <w:sz w:val="18"/>
          <w:szCs w:val="18"/>
          <w:lang w:val="ms-MY"/>
        </w:rPr>
        <w:t xml:space="preserve">. </w:t>
      </w:r>
      <w:r w:rsidRPr="00924A9C">
        <w:rPr>
          <w:sz w:val="18"/>
          <w:szCs w:val="18"/>
          <w:lang w:val="ms-MY"/>
        </w:rPr>
        <w:t xml:space="preserve">Empat sebatian </w:t>
      </w:r>
      <w:r w:rsidR="00924A9C" w:rsidRPr="00924A9C">
        <w:rPr>
          <w:sz w:val="18"/>
          <w:szCs w:val="18"/>
          <w:lang w:val="ms-MY"/>
        </w:rPr>
        <w:t xml:space="preserve">yang </w:t>
      </w:r>
      <w:r w:rsidRPr="00924A9C">
        <w:rPr>
          <w:sz w:val="18"/>
          <w:szCs w:val="18"/>
          <w:lang w:val="ms-MY"/>
        </w:rPr>
        <w:t xml:space="preserve">dikategorikan sebagai </w:t>
      </w:r>
      <w:r w:rsidR="00924A9C">
        <w:rPr>
          <w:sz w:val="18"/>
          <w:szCs w:val="18"/>
          <w:lang w:val="ms-MY"/>
        </w:rPr>
        <w:t xml:space="preserve">jenis </w:t>
      </w:r>
      <w:r w:rsidRPr="00924A9C">
        <w:rPr>
          <w:sz w:val="18"/>
          <w:szCs w:val="18"/>
          <w:lang w:val="ms-MY"/>
        </w:rPr>
        <w:t>stilbene tel</w:t>
      </w:r>
      <w:r w:rsidR="00061C0E">
        <w:rPr>
          <w:sz w:val="18"/>
          <w:szCs w:val="18"/>
          <w:lang w:val="ms-MY"/>
        </w:rPr>
        <w:t xml:space="preserve">ah berjaya diasingkan dan dikenalpasti </w:t>
      </w:r>
      <w:r w:rsidRPr="00D5559B">
        <w:rPr>
          <w:sz w:val="18"/>
          <w:szCs w:val="18"/>
          <w:lang w:val="ms-MY"/>
        </w:rPr>
        <w:t>iaitu resverat</w:t>
      </w:r>
      <w:r w:rsidR="00D84CE0">
        <w:rPr>
          <w:sz w:val="18"/>
          <w:szCs w:val="18"/>
          <w:lang w:val="ms-MY"/>
        </w:rPr>
        <w:t>rol (1), gnetu</w:t>
      </w:r>
      <w:r w:rsidR="00263F89">
        <w:rPr>
          <w:sz w:val="18"/>
          <w:szCs w:val="18"/>
          <w:lang w:val="ms-MY"/>
        </w:rPr>
        <w:t xml:space="preserve">cleistol C (2), gnetucleistol D </w:t>
      </w:r>
      <w:r w:rsidR="00D84CE0">
        <w:rPr>
          <w:sz w:val="18"/>
          <w:szCs w:val="18"/>
          <w:lang w:val="ms-MY"/>
        </w:rPr>
        <w:t>(3) dan gnemonol M (</w:t>
      </w:r>
      <w:r w:rsidRPr="00D5559B">
        <w:rPr>
          <w:sz w:val="18"/>
          <w:szCs w:val="18"/>
          <w:lang w:val="ms-MY"/>
        </w:rPr>
        <w:t>4). Stru</w:t>
      </w:r>
      <w:r w:rsidR="00061C0E">
        <w:rPr>
          <w:sz w:val="18"/>
          <w:szCs w:val="18"/>
          <w:lang w:val="ms-MY"/>
        </w:rPr>
        <w:t>ktur dan konfigurasi sebatian yang</w:t>
      </w:r>
      <w:r w:rsidRPr="00D5559B">
        <w:rPr>
          <w:sz w:val="18"/>
          <w:szCs w:val="18"/>
          <w:lang w:val="ms-MY"/>
        </w:rPr>
        <w:t xml:space="preserve"> </w:t>
      </w:r>
      <w:r w:rsidR="00061C0E">
        <w:rPr>
          <w:sz w:val="18"/>
          <w:szCs w:val="18"/>
          <w:lang w:val="ms-MY"/>
        </w:rPr>
        <w:t>telah dilapor</w:t>
      </w:r>
      <w:r w:rsidRPr="00D5559B">
        <w:rPr>
          <w:sz w:val="18"/>
          <w:szCs w:val="18"/>
          <w:lang w:val="ms-MY"/>
        </w:rPr>
        <w:t xml:space="preserve"> </w:t>
      </w:r>
      <w:r w:rsidR="00061C0E">
        <w:rPr>
          <w:sz w:val="18"/>
          <w:szCs w:val="18"/>
          <w:lang w:val="ms-MY"/>
        </w:rPr>
        <w:t xml:space="preserve">ini </w:t>
      </w:r>
      <w:r w:rsidR="0059098C">
        <w:rPr>
          <w:sz w:val="18"/>
          <w:szCs w:val="18"/>
          <w:lang w:val="ms-MY"/>
        </w:rPr>
        <w:t>berdasarkan korelasi 2D-</w:t>
      </w:r>
      <w:r w:rsidRPr="00D5559B">
        <w:rPr>
          <w:sz w:val="18"/>
          <w:szCs w:val="18"/>
          <w:lang w:val="ms-MY"/>
        </w:rPr>
        <w:t>NMR dan p</w:t>
      </w:r>
      <w:r w:rsidR="00924A9C">
        <w:rPr>
          <w:sz w:val="18"/>
          <w:szCs w:val="18"/>
          <w:lang w:val="ms-MY"/>
        </w:rPr>
        <w:t>erbandingan dengan kajian literatur</w:t>
      </w:r>
      <w:r w:rsidRPr="00D5559B">
        <w:rPr>
          <w:sz w:val="18"/>
          <w:szCs w:val="18"/>
          <w:lang w:val="ms-MY"/>
        </w:rPr>
        <w:t>.</w:t>
      </w:r>
    </w:p>
    <w:p w:rsidR="00651A5C" w:rsidRPr="00D5559B" w:rsidRDefault="00651A5C" w:rsidP="00651A5C">
      <w:pPr>
        <w:jc w:val="both"/>
        <w:rPr>
          <w:bCs/>
          <w:sz w:val="18"/>
          <w:szCs w:val="18"/>
          <w:shd w:val="clear" w:color="auto" w:fill="FFFFFF"/>
        </w:rPr>
      </w:pPr>
    </w:p>
    <w:p w:rsidR="00651A5C" w:rsidRPr="00D5559B" w:rsidRDefault="00D84CE0" w:rsidP="00061C0E">
      <w:pPr>
        <w:jc w:val="both"/>
        <w:rPr>
          <w:b/>
          <w:sz w:val="18"/>
          <w:szCs w:val="18"/>
          <w:shd w:val="clear" w:color="auto" w:fill="FFFFFF"/>
        </w:rPr>
      </w:pPr>
      <w:r>
        <w:rPr>
          <w:b/>
          <w:sz w:val="18"/>
          <w:szCs w:val="18"/>
        </w:rPr>
        <w:t>Kata kunci</w:t>
      </w:r>
      <w:r w:rsidR="00651A5C" w:rsidRPr="00D5559B">
        <w:rPr>
          <w:b/>
          <w:sz w:val="18"/>
          <w:szCs w:val="18"/>
        </w:rPr>
        <w:t xml:space="preserve">: </w:t>
      </w:r>
      <w:r w:rsidR="00172178">
        <w:rPr>
          <w:sz w:val="18"/>
          <w:szCs w:val="18"/>
          <w:shd w:val="clear" w:color="auto" w:fill="FFFFFF"/>
        </w:rPr>
        <w:t>G</w:t>
      </w:r>
      <w:r w:rsidR="00651A5C" w:rsidRPr="00D5559B">
        <w:rPr>
          <w:sz w:val="18"/>
          <w:szCs w:val="18"/>
          <w:shd w:val="clear" w:color="auto" w:fill="FFFFFF"/>
        </w:rPr>
        <w:t xml:space="preserve">netaceae, </w:t>
      </w:r>
      <w:r w:rsidR="00172178">
        <w:rPr>
          <w:i/>
          <w:sz w:val="18"/>
          <w:szCs w:val="18"/>
          <w:shd w:val="clear" w:color="auto" w:fill="FFFFFF"/>
        </w:rPr>
        <w:t>G</w:t>
      </w:r>
      <w:r w:rsidR="00651A5C" w:rsidRPr="00D5559B">
        <w:rPr>
          <w:i/>
          <w:sz w:val="18"/>
          <w:szCs w:val="18"/>
          <w:shd w:val="clear" w:color="auto" w:fill="FFFFFF"/>
        </w:rPr>
        <w:t>netum</w:t>
      </w:r>
      <w:r w:rsidR="00651A5C" w:rsidRPr="00D5559B">
        <w:rPr>
          <w:sz w:val="18"/>
          <w:szCs w:val="18"/>
          <w:shd w:val="clear" w:color="auto" w:fill="FFFFFF"/>
        </w:rPr>
        <w:t xml:space="preserve">, </w:t>
      </w:r>
      <w:r w:rsidR="00172178">
        <w:rPr>
          <w:i/>
          <w:sz w:val="18"/>
          <w:szCs w:val="18"/>
          <w:shd w:val="clear" w:color="auto" w:fill="FFFFFF"/>
        </w:rPr>
        <w:t>G</w:t>
      </w:r>
      <w:r w:rsidR="00651A5C" w:rsidRPr="00D5559B">
        <w:rPr>
          <w:i/>
          <w:sz w:val="18"/>
          <w:szCs w:val="18"/>
          <w:shd w:val="clear" w:color="auto" w:fill="FFFFFF"/>
        </w:rPr>
        <w:t>netum cuspidatum</w:t>
      </w:r>
      <w:r w:rsidR="00651A5C" w:rsidRPr="00D5559B">
        <w:rPr>
          <w:sz w:val="18"/>
          <w:szCs w:val="18"/>
          <w:shd w:val="clear" w:color="auto" w:fill="FFFFFF"/>
        </w:rPr>
        <w:t xml:space="preserve">, </w:t>
      </w:r>
      <w:r w:rsidR="00061C0E">
        <w:rPr>
          <w:sz w:val="18"/>
          <w:szCs w:val="18"/>
          <w:shd w:val="clear" w:color="auto" w:fill="FFFFFF"/>
        </w:rPr>
        <w:t>s</w:t>
      </w:r>
      <w:r w:rsidR="00651A5C" w:rsidRPr="00D5559B">
        <w:rPr>
          <w:sz w:val="18"/>
          <w:szCs w:val="18"/>
          <w:shd w:val="clear" w:color="auto" w:fill="FFFFFF"/>
        </w:rPr>
        <w:t>tilben</w:t>
      </w:r>
    </w:p>
    <w:p w:rsidR="004507D8" w:rsidRDefault="004507D8" w:rsidP="004507D8">
      <w:pPr>
        <w:pStyle w:val="Introduction"/>
        <w:rPr>
          <w:rFonts w:ascii="Times New Roman" w:hAnsi="Times New Roman"/>
          <w:sz w:val="20"/>
          <w:szCs w:val="20"/>
        </w:rPr>
      </w:pPr>
    </w:p>
    <w:p w:rsidR="00651A5C" w:rsidRDefault="00651A5C" w:rsidP="00651A5C">
      <w:pPr>
        <w:pStyle w:val="Introduction"/>
        <w:jc w:val="center"/>
        <w:rPr>
          <w:rFonts w:ascii="Times New Roman" w:hAnsi="Times New Roman"/>
          <w:sz w:val="20"/>
          <w:szCs w:val="20"/>
        </w:rPr>
      </w:pPr>
      <w:r w:rsidRPr="00ED4EE3">
        <w:rPr>
          <w:rFonts w:ascii="Times New Roman" w:hAnsi="Times New Roman"/>
          <w:sz w:val="20"/>
          <w:szCs w:val="20"/>
        </w:rPr>
        <w:t>Introduction</w:t>
      </w:r>
    </w:p>
    <w:p w:rsidR="00651A5C" w:rsidRPr="00ED4EE3" w:rsidRDefault="00651A5C" w:rsidP="00651A5C">
      <w:pPr>
        <w:jc w:val="both"/>
        <w:rPr>
          <w:sz w:val="20"/>
          <w:szCs w:val="20"/>
        </w:rPr>
      </w:pPr>
      <w:r w:rsidRPr="00ED4EE3">
        <w:rPr>
          <w:sz w:val="20"/>
          <w:szCs w:val="20"/>
        </w:rPr>
        <w:t xml:space="preserve">The genus </w:t>
      </w:r>
      <w:r w:rsidRPr="00ED4EE3">
        <w:rPr>
          <w:i/>
          <w:sz w:val="20"/>
          <w:szCs w:val="20"/>
        </w:rPr>
        <w:t>Gnetum</w:t>
      </w:r>
      <w:r>
        <w:rPr>
          <w:sz w:val="20"/>
          <w:szCs w:val="20"/>
        </w:rPr>
        <w:t xml:space="preserve"> </w:t>
      </w:r>
      <w:r w:rsidRPr="00B16FE7">
        <w:rPr>
          <w:sz w:val="20"/>
          <w:szCs w:val="20"/>
        </w:rPr>
        <w:t>from</w:t>
      </w:r>
      <w:r w:rsidRPr="00ED4EE3">
        <w:rPr>
          <w:sz w:val="20"/>
          <w:szCs w:val="20"/>
        </w:rPr>
        <w:t xml:space="preserve"> </w:t>
      </w:r>
      <w:r>
        <w:rPr>
          <w:sz w:val="20"/>
          <w:szCs w:val="20"/>
        </w:rPr>
        <w:t xml:space="preserve">the </w:t>
      </w:r>
      <w:r w:rsidRPr="00ED4EE3">
        <w:rPr>
          <w:sz w:val="20"/>
          <w:szCs w:val="20"/>
        </w:rPr>
        <w:t>family</w:t>
      </w:r>
      <w:r>
        <w:rPr>
          <w:sz w:val="20"/>
          <w:szCs w:val="20"/>
        </w:rPr>
        <w:t xml:space="preserve"> of G</w:t>
      </w:r>
      <w:r w:rsidRPr="00ED4EE3">
        <w:rPr>
          <w:sz w:val="20"/>
          <w:szCs w:val="20"/>
        </w:rPr>
        <w:t>netaceae comprises approximately 40 species which were found in the tropic</w:t>
      </w:r>
      <w:r w:rsidR="00232D6A">
        <w:rPr>
          <w:sz w:val="20"/>
          <w:szCs w:val="20"/>
        </w:rPr>
        <w:t>al lowlands of the world from N</w:t>
      </w:r>
      <w:r w:rsidRPr="00ED4EE3">
        <w:rPr>
          <w:sz w:val="20"/>
          <w:szCs w:val="20"/>
        </w:rPr>
        <w:t>ortheastern South Amer</w:t>
      </w:r>
      <w:r w:rsidR="00232D6A">
        <w:rPr>
          <w:sz w:val="20"/>
          <w:szCs w:val="20"/>
        </w:rPr>
        <w:t>ica, tropical West Africa, and S</w:t>
      </w:r>
      <w:r w:rsidRPr="00ED4EE3">
        <w:rPr>
          <w:sz w:val="20"/>
          <w:szCs w:val="20"/>
        </w:rPr>
        <w:t>outh China to Southeast Asia. The plants are known to contain stilbenoids or oligostilbene and have been</w:t>
      </w:r>
      <w:r>
        <w:rPr>
          <w:sz w:val="20"/>
          <w:szCs w:val="20"/>
        </w:rPr>
        <w:t xml:space="preserve"> </w:t>
      </w:r>
      <w:r w:rsidRPr="00ED4EE3">
        <w:rPr>
          <w:sz w:val="20"/>
          <w:szCs w:val="20"/>
        </w:rPr>
        <w:t>ethnobotanically used as folk medicine as well as food [1]. Previous</w:t>
      </w:r>
      <w:r w:rsidR="00D84CE0">
        <w:rPr>
          <w:sz w:val="20"/>
          <w:szCs w:val="20"/>
        </w:rPr>
        <w:t>ly, many studies have been done</w:t>
      </w:r>
      <w:r w:rsidRPr="00ED4EE3">
        <w:rPr>
          <w:sz w:val="20"/>
          <w:szCs w:val="20"/>
        </w:rPr>
        <w:t xml:space="preserve"> on several species of </w:t>
      </w:r>
      <w:r w:rsidRPr="00B16FE7">
        <w:rPr>
          <w:i/>
          <w:sz w:val="20"/>
          <w:szCs w:val="20"/>
        </w:rPr>
        <w:t xml:space="preserve">Gnetum </w:t>
      </w:r>
      <w:r w:rsidRPr="00B16FE7">
        <w:rPr>
          <w:sz w:val="20"/>
          <w:szCs w:val="20"/>
        </w:rPr>
        <w:t>and</w:t>
      </w:r>
      <w:r w:rsidRPr="00ED4EE3">
        <w:rPr>
          <w:sz w:val="20"/>
          <w:szCs w:val="20"/>
        </w:rPr>
        <w:t xml:space="preserve"> revealed various stilbenes and oligostilbenes</w:t>
      </w:r>
      <w:r>
        <w:rPr>
          <w:sz w:val="20"/>
          <w:szCs w:val="20"/>
        </w:rPr>
        <w:t xml:space="preserve"> </w:t>
      </w:r>
      <w:r w:rsidRPr="00B16FE7">
        <w:rPr>
          <w:sz w:val="20"/>
          <w:szCs w:val="20"/>
        </w:rPr>
        <w:t>type of compounds as its major chemical constituents. Interestingly, some of the isolated compounds display</w:t>
      </w:r>
      <w:r w:rsidRPr="00ED4EE3">
        <w:rPr>
          <w:sz w:val="20"/>
          <w:szCs w:val="20"/>
        </w:rPr>
        <w:t xml:space="preserve"> multiple bioactivities such as antioxidant, anti-in</w:t>
      </w:r>
      <w:r>
        <w:rPr>
          <w:sz w:val="20"/>
          <w:szCs w:val="20"/>
        </w:rPr>
        <w:t xml:space="preserve">flammatory and antitumor </w:t>
      </w:r>
      <w:r w:rsidRPr="00ED4EE3">
        <w:rPr>
          <w:sz w:val="20"/>
          <w:szCs w:val="20"/>
        </w:rPr>
        <w:t>[2].</w:t>
      </w:r>
    </w:p>
    <w:p w:rsidR="00651A5C" w:rsidRPr="00ED4EE3" w:rsidRDefault="00651A5C" w:rsidP="00651A5C">
      <w:pPr>
        <w:jc w:val="both"/>
        <w:rPr>
          <w:sz w:val="20"/>
          <w:szCs w:val="20"/>
        </w:rPr>
      </w:pPr>
    </w:p>
    <w:p w:rsidR="003174DB" w:rsidRDefault="00651A5C" w:rsidP="00651A5C">
      <w:pPr>
        <w:jc w:val="both"/>
        <w:rPr>
          <w:sz w:val="20"/>
          <w:szCs w:val="20"/>
          <w:shd w:val="clear" w:color="auto" w:fill="FFFFFF"/>
        </w:rPr>
      </w:pPr>
      <w:r w:rsidRPr="00ED4EE3">
        <w:rPr>
          <w:sz w:val="20"/>
          <w:szCs w:val="20"/>
        </w:rPr>
        <w:t xml:space="preserve">In our search for structurally and biological interesting compounds from tropical plants found in Malaysia, the lianas of </w:t>
      </w:r>
      <w:r w:rsidRPr="00ED4EE3">
        <w:rPr>
          <w:i/>
          <w:sz w:val="20"/>
          <w:szCs w:val="20"/>
        </w:rPr>
        <w:t>Gnetum cuspidatum</w:t>
      </w:r>
      <w:r w:rsidRPr="00ED4EE3">
        <w:rPr>
          <w:sz w:val="20"/>
          <w:szCs w:val="20"/>
        </w:rPr>
        <w:t xml:space="preserve"> has been investigated. </w:t>
      </w:r>
      <w:r w:rsidRPr="00ED4EE3">
        <w:rPr>
          <w:i/>
          <w:sz w:val="20"/>
          <w:szCs w:val="20"/>
        </w:rPr>
        <w:t>Gnetum cuspidatum</w:t>
      </w:r>
      <w:r w:rsidRPr="00ED4EE3">
        <w:rPr>
          <w:sz w:val="20"/>
          <w:szCs w:val="20"/>
        </w:rPr>
        <w:t xml:space="preserve"> Blume </w:t>
      </w:r>
      <w:r w:rsidRPr="00ED4EE3">
        <w:rPr>
          <w:sz w:val="20"/>
          <w:szCs w:val="20"/>
          <w:shd w:val="clear" w:color="auto" w:fill="FFFFFF"/>
        </w:rPr>
        <w:t>is known throughout tropical Southeast Asia from Thailand, Vi</w:t>
      </w:r>
      <w:r>
        <w:rPr>
          <w:sz w:val="20"/>
          <w:szCs w:val="20"/>
          <w:shd w:val="clear" w:color="auto" w:fill="FFFFFF"/>
        </w:rPr>
        <w:t xml:space="preserve">etnam, Cambodia, </w:t>
      </w:r>
      <w:r w:rsidRPr="00B16FE7">
        <w:rPr>
          <w:sz w:val="20"/>
          <w:szCs w:val="20"/>
          <w:shd w:val="clear" w:color="auto" w:fill="FFFFFF"/>
        </w:rPr>
        <w:t>Malaysia</w:t>
      </w:r>
      <w:r w:rsidRPr="00ED4EE3">
        <w:rPr>
          <w:sz w:val="20"/>
          <w:szCs w:val="20"/>
          <w:shd w:val="clear" w:color="auto" w:fill="FFFFFF"/>
        </w:rPr>
        <w:t>, Sumatra, Java, and Borneo to the Maluku, Sulawesi and New Guinea. Previous study revealed the isolation of isorhapontigenin from the stem</w:t>
      </w:r>
      <w:r w:rsidR="00D84CE0">
        <w:rPr>
          <w:sz w:val="20"/>
          <w:szCs w:val="20"/>
          <w:shd w:val="clear" w:color="auto" w:fill="FFFFFF"/>
        </w:rPr>
        <w:t xml:space="preserve"> </w:t>
      </w:r>
      <w:r w:rsidRPr="00ED4EE3">
        <w:rPr>
          <w:sz w:val="20"/>
          <w:szCs w:val="20"/>
          <w:shd w:val="clear" w:color="auto" w:fill="FFFFFF"/>
        </w:rPr>
        <w:t>[3] and</w:t>
      </w:r>
      <w:r w:rsidR="00D84CE0">
        <w:rPr>
          <w:sz w:val="20"/>
          <w:szCs w:val="20"/>
          <w:shd w:val="clear" w:color="auto" w:fill="FFFFFF"/>
        </w:rPr>
        <w:t xml:space="preserve"> two new compounds recently </w:t>
      </w:r>
      <w:r w:rsidR="00232D6A">
        <w:rPr>
          <w:sz w:val="20"/>
          <w:szCs w:val="20"/>
          <w:shd w:val="clear" w:color="auto" w:fill="FFFFFF"/>
        </w:rPr>
        <w:t xml:space="preserve">report </w:t>
      </w:r>
      <w:r w:rsidR="00D84CE0">
        <w:rPr>
          <w:sz w:val="20"/>
          <w:szCs w:val="20"/>
          <w:shd w:val="clear" w:color="auto" w:fill="FFFFFF"/>
        </w:rPr>
        <w:t xml:space="preserve">by </w:t>
      </w:r>
      <w:r w:rsidR="00232D6A" w:rsidRPr="00716636">
        <w:rPr>
          <w:rFonts w:asciiTheme="majorBidi" w:hAnsiTheme="majorBidi" w:cstheme="majorBidi"/>
          <w:sz w:val="20"/>
          <w:szCs w:val="20"/>
        </w:rPr>
        <w:t>Shimokawa</w:t>
      </w:r>
      <w:r w:rsidR="00232D6A" w:rsidRPr="00D214E4">
        <w:rPr>
          <w:sz w:val="20"/>
          <w:szCs w:val="20"/>
        </w:rPr>
        <w:t xml:space="preserve"> </w:t>
      </w:r>
      <w:r w:rsidR="00232D6A">
        <w:rPr>
          <w:sz w:val="20"/>
          <w:szCs w:val="20"/>
        </w:rPr>
        <w:t xml:space="preserve">et al. </w:t>
      </w:r>
      <w:r w:rsidRPr="00D214E4">
        <w:rPr>
          <w:sz w:val="20"/>
          <w:szCs w:val="20"/>
        </w:rPr>
        <w:t>[4]</w:t>
      </w:r>
      <w:r w:rsidRPr="00ED4EE3">
        <w:rPr>
          <w:sz w:val="20"/>
          <w:szCs w:val="20"/>
          <w:shd w:val="clear" w:color="auto" w:fill="FFFFFF"/>
        </w:rPr>
        <w:t xml:space="preserve"> known as cuspidan A and cuspidan B from the bark of this plant. </w:t>
      </w:r>
    </w:p>
    <w:p w:rsidR="003174DB" w:rsidRDefault="003174DB" w:rsidP="00651A5C">
      <w:pPr>
        <w:jc w:val="both"/>
        <w:rPr>
          <w:sz w:val="20"/>
          <w:szCs w:val="20"/>
          <w:shd w:val="clear" w:color="auto" w:fill="FFFFFF"/>
        </w:rPr>
      </w:pPr>
    </w:p>
    <w:p w:rsidR="007F5435" w:rsidRPr="00232D6A" w:rsidRDefault="00651A5C" w:rsidP="00651A5C">
      <w:pPr>
        <w:jc w:val="both"/>
        <w:rPr>
          <w:sz w:val="20"/>
          <w:szCs w:val="20"/>
        </w:rPr>
      </w:pPr>
      <w:r w:rsidRPr="00ED4EE3">
        <w:rPr>
          <w:sz w:val="20"/>
          <w:szCs w:val="20"/>
          <w:shd w:val="clear" w:color="auto" w:fill="FFFFFF"/>
        </w:rPr>
        <w:t xml:space="preserve">In this study, </w:t>
      </w:r>
      <w:r w:rsidRPr="00ED4EE3">
        <w:rPr>
          <w:sz w:val="20"/>
          <w:szCs w:val="20"/>
        </w:rPr>
        <w:t>the methanol extract of the lianas of this plant has led to the isolation of four known stilbenoid compounds, resveratrol (1) [5], gnetucleistol C (2) [6], gnetuclesitol D (3) [7] and gnemonol M (4) [8]. The structures were determined using spectroscopic techniques of 1D and 2D NMR, MS and c</w:t>
      </w:r>
      <w:r w:rsidR="00232D6A">
        <w:rPr>
          <w:sz w:val="20"/>
          <w:szCs w:val="20"/>
        </w:rPr>
        <w:t>omparison with previous reports</w:t>
      </w:r>
    </w:p>
    <w:p w:rsidR="00651A5C" w:rsidRDefault="00904F37" w:rsidP="00651A5C">
      <w:pPr>
        <w:pStyle w:val="Default"/>
        <w:jc w:val="center"/>
        <w:rPr>
          <w:b/>
          <w:bCs/>
          <w:sz w:val="20"/>
          <w:szCs w:val="20"/>
        </w:rPr>
      </w:pPr>
      <w:r>
        <w:rPr>
          <w:b/>
          <w:bCs/>
          <w:sz w:val="20"/>
          <w:szCs w:val="20"/>
        </w:rPr>
        <w:lastRenderedPageBreak/>
        <w:t>Materials and Methods</w:t>
      </w:r>
    </w:p>
    <w:p w:rsidR="00651A5C" w:rsidRPr="00ED4EE3" w:rsidRDefault="00651A5C" w:rsidP="00651A5C">
      <w:pPr>
        <w:pStyle w:val="Default"/>
        <w:jc w:val="both"/>
        <w:rPr>
          <w:b/>
          <w:bCs/>
          <w:sz w:val="20"/>
          <w:szCs w:val="20"/>
        </w:rPr>
      </w:pPr>
      <w:r w:rsidRPr="00ED4EE3">
        <w:rPr>
          <w:b/>
          <w:bCs/>
          <w:sz w:val="20"/>
          <w:szCs w:val="20"/>
        </w:rPr>
        <w:t xml:space="preserve">Chemicals and raw materials </w:t>
      </w:r>
    </w:p>
    <w:p w:rsidR="00651A5C" w:rsidRPr="00702A2B" w:rsidRDefault="00651A5C" w:rsidP="00651A5C">
      <w:pPr>
        <w:jc w:val="both"/>
        <w:rPr>
          <w:b/>
          <w:bCs/>
          <w:sz w:val="20"/>
          <w:szCs w:val="20"/>
        </w:rPr>
      </w:pPr>
      <w:r w:rsidRPr="00702A2B">
        <w:rPr>
          <w:sz w:val="20"/>
          <w:szCs w:val="20"/>
          <w:lang w:val="en-US"/>
        </w:rPr>
        <w:t>All the chemicals used were of analytical grade and purchased from Sigma Chemical Co. (St Louis, Missouri).</w:t>
      </w:r>
      <w:r w:rsidRPr="00702A2B">
        <w:rPr>
          <w:sz w:val="20"/>
          <w:szCs w:val="20"/>
        </w:rPr>
        <w:t xml:space="preserve"> The lianas of </w:t>
      </w:r>
      <w:r w:rsidRPr="00702A2B">
        <w:rPr>
          <w:i/>
          <w:iCs/>
          <w:sz w:val="20"/>
          <w:szCs w:val="20"/>
        </w:rPr>
        <w:t xml:space="preserve">Gnetum cuspidatum </w:t>
      </w:r>
      <w:r w:rsidRPr="00702A2B">
        <w:rPr>
          <w:sz w:val="20"/>
          <w:szCs w:val="20"/>
        </w:rPr>
        <w:t>was collected at Taman Negara, Pahang in August 2011 and identified by Dr Shamsul, a botanist from Universiti Putra Malaysia (UPM), Serdang</w:t>
      </w:r>
      <w:r>
        <w:rPr>
          <w:sz w:val="20"/>
          <w:szCs w:val="20"/>
        </w:rPr>
        <w:t>.</w:t>
      </w:r>
    </w:p>
    <w:p w:rsidR="00651A5C" w:rsidRPr="00ED4EE3" w:rsidRDefault="00651A5C" w:rsidP="00651A5C">
      <w:pPr>
        <w:autoSpaceDE w:val="0"/>
        <w:autoSpaceDN w:val="0"/>
        <w:adjustRightInd w:val="0"/>
        <w:jc w:val="both"/>
        <w:rPr>
          <w:sz w:val="20"/>
          <w:szCs w:val="20"/>
        </w:rPr>
      </w:pPr>
    </w:p>
    <w:p w:rsidR="00651A5C" w:rsidRPr="00ED4EE3" w:rsidRDefault="00651A5C" w:rsidP="00651A5C">
      <w:pPr>
        <w:autoSpaceDE w:val="0"/>
        <w:autoSpaceDN w:val="0"/>
        <w:adjustRightInd w:val="0"/>
        <w:jc w:val="both"/>
        <w:rPr>
          <w:b/>
          <w:sz w:val="20"/>
          <w:szCs w:val="20"/>
        </w:rPr>
      </w:pPr>
      <w:r w:rsidRPr="00ED4EE3">
        <w:rPr>
          <w:b/>
          <w:sz w:val="20"/>
          <w:szCs w:val="20"/>
        </w:rPr>
        <w:t xml:space="preserve">Extraction and isolation of constituents from plant materials </w:t>
      </w:r>
    </w:p>
    <w:p w:rsidR="00651A5C" w:rsidRPr="00ED4EE3" w:rsidRDefault="00651A5C" w:rsidP="00651A5C">
      <w:pPr>
        <w:jc w:val="both"/>
        <w:rPr>
          <w:sz w:val="20"/>
          <w:szCs w:val="20"/>
          <w:lang w:val="id-ID"/>
        </w:rPr>
      </w:pPr>
      <w:r w:rsidRPr="00ED4EE3">
        <w:rPr>
          <w:sz w:val="20"/>
          <w:szCs w:val="20"/>
        </w:rPr>
        <w:t>The lianas were air-dried, ground (2 kg) and macerated in methanol which then filtered and concentrated under reduced pressure to obtain crude extract (214.8 g). The crude extract with less tannin (62.60 g) then was subje</w:t>
      </w:r>
      <w:r>
        <w:rPr>
          <w:sz w:val="20"/>
          <w:szCs w:val="20"/>
        </w:rPr>
        <w:t>cted to fractionation by using vacuum liquid c</w:t>
      </w:r>
      <w:r w:rsidRPr="00ED4EE3">
        <w:rPr>
          <w:sz w:val="20"/>
          <w:szCs w:val="20"/>
        </w:rPr>
        <w:t>hromatography (VLC) with various composition of solvent system [</w:t>
      </w:r>
      <w:r>
        <w:rPr>
          <w:sz w:val="20"/>
          <w:szCs w:val="20"/>
        </w:rPr>
        <w:t>n-hex</w:t>
      </w:r>
      <w:r w:rsidR="007F5435">
        <w:rPr>
          <w:sz w:val="20"/>
          <w:szCs w:val="20"/>
        </w:rPr>
        <w:t>ane</w:t>
      </w:r>
      <w:r>
        <w:rPr>
          <w:sz w:val="20"/>
          <w:szCs w:val="20"/>
        </w:rPr>
        <w:t>:</w:t>
      </w:r>
      <w:r w:rsidR="007F5435">
        <w:rPr>
          <w:sz w:val="20"/>
          <w:szCs w:val="20"/>
        </w:rPr>
        <w:t xml:space="preserve"> </w:t>
      </w:r>
      <w:r>
        <w:rPr>
          <w:sz w:val="20"/>
          <w:szCs w:val="20"/>
        </w:rPr>
        <w:t>EtoAC</w:t>
      </w:r>
      <w:r w:rsidRPr="00ED4EE3">
        <w:rPr>
          <w:sz w:val="20"/>
          <w:szCs w:val="20"/>
        </w:rPr>
        <w:t xml:space="preserve"> (7:3,</w:t>
      </w:r>
      <w:r>
        <w:rPr>
          <w:sz w:val="20"/>
          <w:szCs w:val="20"/>
        </w:rPr>
        <w:t xml:space="preserve"> 6:4, 5:5, 3:7, 2:8, 1:9) and EtoAC</w:t>
      </w:r>
      <w:r w:rsidRPr="00ED4EE3">
        <w:rPr>
          <w:sz w:val="20"/>
          <w:szCs w:val="20"/>
        </w:rPr>
        <w:t>:</w:t>
      </w:r>
      <w:r w:rsidR="007F5435">
        <w:rPr>
          <w:sz w:val="20"/>
          <w:szCs w:val="20"/>
        </w:rPr>
        <w:t xml:space="preserve"> </w:t>
      </w:r>
      <w:r w:rsidRPr="00ED4EE3">
        <w:rPr>
          <w:sz w:val="20"/>
          <w:szCs w:val="20"/>
        </w:rPr>
        <w:t xml:space="preserve">MeOH (10:0, 9:1, 8:2)] to yield five major fractions. All pure compounds reported were obtained from one single fraction. Fraction 4 (10.54 g) was subjected to isolation and purification using separation technique of multiple radial chromatography and preparative thin layer chromatography (pTLC) with solvent system of </w:t>
      </w:r>
      <w:r w:rsidR="000F2A23">
        <w:rPr>
          <w:sz w:val="20"/>
          <w:szCs w:val="20"/>
        </w:rPr>
        <w:t>chloroform:</w:t>
      </w:r>
      <w:r w:rsidR="007F5435">
        <w:rPr>
          <w:sz w:val="20"/>
          <w:szCs w:val="20"/>
        </w:rPr>
        <w:t xml:space="preserve"> </w:t>
      </w:r>
      <w:r w:rsidR="000F2A23" w:rsidRPr="00ED4EE3">
        <w:rPr>
          <w:sz w:val="20"/>
          <w:szCs w:val="20"/>
        </w:rPr>
        <w:t>methanol</w:t>
      </w:r>
      <w:r w:rsidRPr="00ED4EE3">
        <w:rPr>
          <w:sz w:val="20"/>
          <w:szCs w:val="20"/>
        </w:rPr>
        <w:t xml:space="preserve"> (8.5:1.5</w:t>
      </w:r>
      <w:r w:rsidR="00D84CE0">
        <w:rPr>
          <w:sz w:val="20"/>
          <w:szCs w:val="20"/>
        </w:rPr>
        <w:t>), and chloroform:</w:t>
      </w:r>
      <w:r w:rsidR="007F5435">
        <w:rPr>
          <w:sz w:val="20"/>
          <w:szCs w:val="20"/>
        </w:rPr>
        <w:t xml:space="preserve"> </w:t>
      </w:r>
      <w:r w:rsidR="00D84CE0">
        <w:rPr>
          <w:sz w:val="20"/>
          <w:szCs w:val="20"/>
        </w:rPr>
        <w:t>acetone (8:2)</w:t>
      </w:r>
      <w:r w:rsidRPr="00ED4EE3">
        <w:rPr>
          <w:sz w:val="20"/>
          <w:szCs w:val="20"/>
        </w:rPr>
        <w:t xml:space="preserve"> to yield </w:t>
      </w:r>
      <w:r w:rsidRPr="00ED4EE3">
        <w:rPr>
          <w:b/>
          <w:sz w:val="20"/>
          <w:szCs w:val="20"/>
        </w:rPr>
        <w:t xml:space="preserve">1 </w:t>
      </w:r>
      <w:r w:rsidRPr="00ED4EE3">
        <w:rPr>
          <w:sz w:val="20"/>
          <w:szCs w:val="20"/>
        </w:rPr>
        <w:t xml:space="preserve">(1mg), </w:t>
      </w:r>
      <w:r w:rsidRPr="00ED4EE3">
        <w:rPr>
          <w:b/>
          <w:sz w:val="20"/>
          <w:szCs w:val="20"/>
        </w:rPr>
        <w:t>2</w:t>
      </w:r>
      <w:r w:rsidRPr="00ED4EE3">
        <w:rPr>
          <w:sz w:val="20"/>
          <w:szCs w:val="20"/>
        </w:rPr>
        <w:t xml:space="preserve"> (3.1mg), </w:t>
      </w:r>
      <w:r w:rsidRPr="00ED4EE3">
        <w:rPr>
          <w:b/>
          <w:sz w:val="20"/>
          <w:szCs w:val="20"/>
        </w:rPr>
        <w:t>3</w:t>
      </w:r>
      <w:r w:rsidRPr="00ED4EE3">
        <w:rPr>
          <w:sz w:val="20"/>
          <w:szCs w:val="20"/>
        </w:rPr>
        <w:t xml:space="preserve"> (6.1mg) and </w:t>
      </w:r>
      <w:r w:rsidRPr="00ED4EE3">
        <w:rPr>
          <w:b/>
          <w:sz w:val="20"/>
          <w:szCs w:val="20"/>
        </w:rPr>
        <w:t xml:space="preserve">4 </w:t>
      </w:r>
      <w:r w:rsidR="00232D6A">
        <w:rPr>
          <w:sz w:val="20"/>
          <w:szCs w:val="20"/>
        </w:rPr>
        <w:t>(12.1mg)</w:t>
      </w:r>
      <w:r w:rsidRPr="00ED4EE3">
        <w:rPr>
          <w:sz w:val="20"/>
          <w:szCs w:val="20"/>
        </w:rPr>
        <w:t xml:space="preserve">. </w:t>
      </w:r>
    </w:p>
    <w:p w:rsidR="00651A5C" w:rsidRPr="00ED4EE3" w:rsidRDefault="00651A5C" w:rsidP="00651A5C">
      <w:pPr>
        <w:autoSpaceDE w:val="0"/>
        <w:autoSpaceDN w:val="0"/>
        <w:adjustRightInd w:val="0"/>
        <w:ind w:left="720"/>
        <w:jc w:val="both"/>
        <w:rPr>
          <w:b/>
          <w:bCs/>
          <w:sz w:val="20"/>
          <w:szCs w:val="20"/>
        </w:rPr>
      </w:pPr>
    </w:p>
    <w:p w:rsidR="00651A5C" w:rsidRPr="00ED4EE3" w:rsidRDefault="00651A5C" w:rsidP="00651A5C">
      <w:pPr>
        <w:autoSpaceDE w:val="0"/>
        <w:autoSpaceDN w:val="0"/>
        <w:adjustRightInd w:val="0"/>
        <w:jc w:val="both"/>
        <w:rPr>
          <w:b/>
          <w:bCs/>
          <w:sz w:val="20"/>
          <w:szCs w:val="20"/>
        </w:rPr>
      </w:pPr>
      <w:r w:rsidRPr="00ED4EE3">
        <w:rPr>
          <w:b/>
          <w:bCs/>
          <w:sz w:val="20"/>
          <w:szCs w:val="20"/>
        </w:rPr>
        <w:t>Purification and structure elucidation of pure compounds</w:t>
      </w:r>
    </w:p>
    <w:p w:rsidR="00651A5C" w:rsidRPr="00ED4EE3" w:rsidRDefault="00651A5C" w:rsidP="00651A5C">
      <w:pPr>
        <w:jc w:val="both"/>
        <w:rPr>
          <w:sz w:val="20"/>
          <w:szCs w:val="20"/>
        </w:rPr>
      </w:pPr>
      <w:r w:rsidRPr="00ED4EE3">
        <w:rPr>
          <w:sz w:val="20"/>
          <w:szCs w:val="20"/>
        </w:rPr>
        <w:t xml:space="preserve">The structure determination of the constituents isolated from the plants was done using several spectroscopic methods. The </w:t>
      </w:r>
      <w:r w:rsidRPr="00ED4EE3">
        <w:rPr>
          <w:sz w:val="20"/>
          <w:szCs w:val="20"/>
          <w:vertAlign w:val="superscript"/>
        </w:rPr>
        <w:t>1</w:t>
      </w:r>
      <w:r w:rsidRPr="00ED4EE3">
        <w:rPr>
          <w:sz w:val="20"/>
          <w:szCs w:val="20"/>
        </w:rPr>
        <w:t xml:space="preserve">H-NMR and </w:t>
      </w:r>
      <w:r w:rsidRPr="00ED4EE3">
        <w:rPr>
          <w:sz w:val="20"/>
          <w:szCs w:val="20"/>
          <w:vertAlign w:val="superscript"/>
        </w:rPr>
        <w:t>13</w:t>
      </w:r>
      <w:r w:rsidRPr="00ED4EE3">
        <w:rPr>
          <w:sz w:val="20"/>
          <w:szCs w:val="20"/>
        </w:rPr>
        <w:t xml:space="preserve">C-NMR were recorded in acetone-D on Bruker 300 Ultrashield NMR spectrometer measured at 300MHz for </w:t>
      </w:r>
      <w:r w:rsidRPr="00ED4EE3">
        <w:rPr>
          <w:sz w:val="20"/>
          <w:szCs w:val="20"/>
          <w:vertAlign w:val="superscript"/>
        </w:rPr>
        <w:t>1</w:t>
      </w:r>
      <w:r w:rsidRPr="00ED4EE3">
        <w:rPr>
          <w:sz w:val="20"/>
          <w:szCs w:val="20"/>
        </w:rPr>
        <w:t xml:space="preserve">H NMR and 75MHz for </w:t>
      </w:r>
      <w:r w:rsidRPr="00ED4EE3">
        <w:rPr>
          <w:sz w:val="20"/>
          <w:szCs w:val="20"/>
          <w:vertAlign w:val="superscript"/>
        </w:rPr>
        <w:t>13</w:t>
      </w:r>
      <w:r>
        <w:rPr>
          <w:sz w:val="20"/>
          <w:szCs w:val="20"/>
        </w:rPr>
        <w:t>C NMR. Chemical shifts were</w:t>
      </w:r>
      <w:r w:rsidRPr="00ED4EE3">
        <w:rPr>
          <w:sz w:val="20"/>
          <w:szCs w:val="20"/>
        </w:rPr>
        <w:t xml:space="preserve"> reported in ppm (δ) and the coupling constants are given in Hz. The mass spectra were measured on Agilent Technologies LC-MS. Melting point was measured by Fisher Johns ‘micro melting point apparatus’. </w:t>
      </w:r>
    </w:p>
    <w:p w:rsidR="00651A5C" w:rsidRPr="00ED4EE3" w:rsidRDefault="00651A5C" w:rsidP="00651A5C">
      <w:pPr>
        <w:jc w:val="both"/>
        <w:rPr>
          <w:sz w:val="20"/>
          <w:szCs w:val="20"/>
        </w:rPr>
      </w:pPr>
    </w:p>
    <w:p w:rsidR="00651A5C" w:rsidRPr="00DA0EBE" w:rsidRDefault="00651A5C" w:rsidP="00651A5C">
      <w:pPr>
        <w:jc w:val="both"/>
        <w:rPr>
          <w:sz w:val="20"/>
          <w:szCs w:val="20"/>
        </w:rPr>
      </w:pPr>
      <w:r w:rsidRPr="00ED4EE3">
        <w:rPr>
          <w:sz w:val="20"/>
          <w:szCs w:val="20"/>
        </w:rPr>
        <w:t>For purification process to obtain a single constituent, various chromatographic techniques have been applied. Vacuum li</w:t>
      </w:r>
      <w:r w:rsidR="00232D6A">
        <w:rPr>
          <w:sz w:val="20"/>
          <w:szCs w:val="20"/>
        </w:rPr>
        <w:t>quid chromatography (VLC) used s</w:t>
      </w:r>
      <w:r w:rsidRPr="00ED4EE3">
        <w:rPr>
          <w:sz w:val="20"/>
          <w:szCs w:val="20"/>
        </w:rPr>
        <w:t>ilica gel 60, 70</w:t>
      </w:r>
      <w:r w:rsidR="007F5435">
        <w:rPr>
          <w:sz w:val="20"/>
          <w:szCs w:val="20"/>
        </w:rPr>
        <w:t xml:space="preserve"> – </w:t>
      </w:r>
      <w:r w:rsidRPr="00ED4EE3">
        <w:rPr>
          <w:sz w:val="20"/>
          <w:szCs w:val="20"/>
        </w:rPr>
        <w:t>230 mesh ASTM (Mer</w:t>
      </w:r>
      <w:r w:rsidR="007F5435">
        <w:rPr>
          <w:sz w:val="20"/>
          <w:szCs w:val="20"/>
        </w:rPr>
        <w:t>c</w:t>
      </w:r>
      <w:r w:rsidRPr="00ED4EE3">
        <w:rPr>
          <w:sz w:val="20"/>
          <w:szCs w:val="20"/>
        </w:rPr>
        <w:t>k 1.07747), column chromatography using Si-gel Merck 60 (200</w:t>
      </w:r>
      <w:r w:rsidR="007F5435">
        <w:rPr>
          <w:sz w:val="20"/>
          <w:szCs w:val="20"/>
        </w:rPr>
        <w:t xml:space="preserve"> – </w:t>
      </w:r>
      <w:r w:rsidRPr="00ED4EE3">
        <w:rPr>
          <w:sz w:val="20"/>
          <w:szCs w:val="20"/>
        </w:rPr>
        <w:t>400mesh) and TLC analysis on pre</w:t>
      </w:r>
      <w:r w:rsidR="007F5435">
        <w:rPr>
          <w:sz w:val="20"/>
          <w:szCs w:val="20"/>
        </w:rPr>
        <w:t>-</w:t>
      </w:r>
      <w:r w:rsidRPr="00ED4EE3">
        <w:rPr>
          <w:sz w:val="20"/>
          <w:szCs w:val="20"/>
        </w:rPr>
        <w:t>coated Si-gel plates Si-gel Merck Kiesel gel 60 F254 0.25mm, 20</w:t>
      </w:r>
      <w:r w:rsidR="007F5435">
        <w:rPr>
          <w:sz w:val="20"/>
          <w:szCs w:val="20"/>
        </w:rPr>
        <w:t xml:space="preserve"> </w:t>
      </w:r>
      <w:r w:rsidRPr="00ED4EE3">
        <w:rPr>
          <w:sz w:val="20"/>
          <w:szCs w:val="20"/>
        </w:rPr>
        <w:t>x</w:t>
      </w:r>
      <w:r w:rsidR="007F5435">
        <w:rPr>
          <w:sz w:val="20"/>
          <w:szCs w:val="20"/>
        </w:rPr>
        <w:t xml:space="preserve"> </w:t>
      </w:r>
      <w:r w:rsidRPr="00ED4EE3">
        <w:rPr>
          <w:sz w:val="20"/>
          <w:szCs w:val="20"/>
        </w:rPr>
        <w:t>20 cm while glass supported silica gel 60 F</w:t>
      </w:r>
      <w:r w:rsidRPr="00ED4EE3">
        <w:rPr>
          <w:sz w:val="20"/>
          <w:szCs w:val="20"/>
          <w:vertAlign w:val="subscript"/>
        </w:rPr>
        <w:t>254</w:t>
      </w:r>
      <w:r w:rsidRPr="00ED4EE3">
        <w:rPr>
          <w:sz w:val="20"/>
          <w:szCs w:val="20"/>
        </w:rPr>
        <w:t xml:space="preserve"> was used for preparative thin layer chromatography.</w:t>
      </w:r>
    </w:p>
    <w:p w:rsidR="00651A5C" w:rsidRPr="00F83542" w:rsidRDefault="00651A5C" w:rsidP="00651A5C">
      <w:pPr>
        <w:jc w:val="both"/>
        <w:rPr>
          <w:rFonts w:ascii="Calibri" w:hAnsi="Calibri" w:cs="Calibri"/>
          <w:sz w:val="20"/>
          <w:szCs w:val="20"/>
        </w:rPr>
      </w:pPr>
    </w:p>
    <w:p w:rsidR="00651A5C" w:rsidRPr="00041E53" w:rsidRDefault="00651A5C" w:rsidP="00651A5C">
      <w:pPr>
        <w:jc w:val="center"/>
        <w:rPr>
          <w:b/>
          <w:sz w:val="20"/>
          <w:szCs w:val="20"/>
        </w:rPr>
      </w:pPr>
      <w:r w:rsidRPr="00041E53">
        <w:rPr>
          <w:b/>
          <w:sz w:val="20"/>
          <w:szCs w:val="20"/>
        </w:rPr>
        <w:t xml:space="preserve">Results and </w:t>
      </w:r>
      <w:r w:rsidR="00D5559B">
        <w:rPr>
          <w:b/>
          <w:sz w:val="20"/>
          <w:szCs w:val="20"/>
        </w:rPr>
        <w:t>D</w:t>
      </w:r>
      <w:r w:rsidRPr="00041E53">
        <w:rPr>
          <w:b/>
          <w:sz w:val="20"/>
          <w:szCs w:val="20"/>
        </w:rPr>
        <w:t>iscussion</w:t>
      </w:r>
    </w:p>
    <w:p w:rsidR="00651A5C" w:rsidRDefault="00651A5C" w:rsidP="00651A5C">
      <w:pPr>
        <w:jc w:val="both"/>
        <w:rPr>
          <w:sz w:val="20"/>
          <w:szCs w:val="20"/>
        </w:rPr>
      </w:pPr>
      <w:r w:rsidRPr="00041E53">
        <w:rPr>
          <w:sz w:val="20"/>
          <w:szCs w:val="20"/>
        </w:rPr>
        <w:t xml:space="preserve">Four known compounds, resveratrol (1), gnetucleistol C (2), gnetucleistol D (3) and gnemonol M (4) </w:t>
      </w:r>
      <w:r w:rsidRPr="00C47444">
        <w:rPr>
          <w:sz w:val="20"/>
          <w:szCs w:val="20"/>
        </w:rPr>
        <w:t>(Figure 1)</w:t>
      </w:r>
      <w:r w:rsidRPr="00041E53">
        <w:rPr>
          <w:sz w:val="20"/>
          <w:szCs w:val="20"/>
        </w:rPr>
        <w:t xml:space="preserve"> were successfully isolated from the methanol extract of the lianas of </w:t>
      </w:r>
      <w:r w:rsidRPr="00041E53">
        <w:rPr>
          <w:i/>
          <w:sz w:val="20"/>
          <w:szCs w:val="20"/>
        </w:rPr>
        <w:t>G.cuspidatum</w:t>
      </w:r>
      <w:r w:rsidRPr="00041E53">
        <w:rPr>
          <w:sz w:val="20"/>
          <w:szCs w:val="20"/>
        </w:rPr>
        <w:t>. The known compounds were elucidated on the basis of NMR (</w:t>
      </w:r>
      <w:r w:rsidRPr="00041E53">
        <w:rPr>
          <w:sz w:val="20"/>
          <w:szCs w:val="20"/>
          <w:vertAlign w:val="superscript"/>
        </w:rPr>
        <w:t>1</w:t>
      </w:r>
      <w:r w:rsidRPr="00041E53">
        <w:rPr>
          <w:sz w:val="20"/>
          <w:szCs w:val="20"/>
        </w:rPr>
        <w:t xml:space="preserve">H and </w:t>
      </w:r>
      <w:r w:rsidRPr="00041E53">
        <w:rPr>
          <w:sz w:val="20"/>
          <w:szCs w:val="20"/>
          <w:vertAlign w:val="superscript"/>
        </w:rPr>
        <w:t>13</w:t>
      </w:r>
      <w:r w:rsidRPr="00041E53">
        <w:rPr>
          <w:sz w:val="20"/>
          <w:szCs w:val="20"/>
        </w:rPr>
        <w:t xml:space="preserve">C) technique and by comparison of physical and spectroscopic data with values found in the literature. Table 1 displayed all </w:t>
      </w:r>
      <w:r w:rsidRPr="00041E53">
        <w:rPr>
          <w:sz w:val="20"/>
          <w:szCs w:val="20"/>
          <w:vertAlign w:val="superscript"/>
        </w:rPr>
        <w:t>13</w:t>
      </w:r>
      <w:r w:rsidRPr="00041E53">
        <w:rPr>
          <w:sz w:val="20"/>
          <w:szCs w:val="20"/>
        </w:rPr>
        <w:t>C NMR data of the compounds isolated.</w:t>
      </w:r>
      <w:r w:rsidR="007F5435">
        <w:rPr>
          <w:sz w:val="20"/>
          <w:szCs w:val="20"/>
        </w:rPr>
        <w:t xml:space="preserve"> </w:t>
      </w:r>
      <w:r w:rsidRPr="00041E53">
        <w:rPr>
          <w:bCs/>
          <w:sz w:val="20"/>
          <w:szCs w:val="20"/>
        </w:rPr>
        <w:t xml:space="preserve">Resveratrol (1), a naturally occurring stilbene in </w:t>
      </w:r>
      <w:r>
        <w:rPr>
          <w:bCs/>
          <w:i/>
          <w:sz w:val="20"/>
          <w:szCs w:val="20"/>
        </w:rPr>
        <w:t>G</w:t>
      </w:r>
      <w:r w:rsidRPr="00041E53">
        <w:rPr>
          <w:bCs/>
          <w:i/>
          <w:sz w:val="20"/>
          <w:szCs w:val="20"/>
        </w:rPr>
        <w:t>netum</w:t>
      </w:r>
      <w:r w:rsidRPr="00041E53">
        <w:rPr>
          <w:bCs/>
          <w:sz w:val="20"/>
          <w:szCs w:val="20"/>
        </w:rPr>
        <w:t xml:space="preserve"> plants was obtained as white amorphous powder. </w:t>
      </w:r>
      <w:r w:rsidRPr="00041E53">
        <w:rPr>
          <w:sz w:val="20"/>
          <w:szCs w:val="20"/>
          <w:vertAlign w:val="superscript"/>
        </w:rPr>
        <w:t>1</w:t>
      </w:r>
      <w:r w:rsidRPr="00041E53">
        <w:rPr>
          <w:sz w:val="20"/>
          <w:szCs w:val="20"/>
        </w:rPr>
        <w:t xml:space="preserve">H NMR (300 MHz, in Acetone-d6) revealed two sets of </w:t>
      </w:r>
      <w:r w:rsidRPr="00041E53">
        <w:rPr>
          <w:i/>
          <w:iCs/>
          <w:sz w:val="20"/>
          <w:szCs w:val="20"/>
        </w:rPr>
        <w:t>ortho</w:t>
      </w:r>
      <w:r w:rsidRPr="00041E53">
        <w:rPr>
          <w:sz w:val="20"/>
          <w:szCs w:val="20"/>
        </w:rPr>
        <w:t xml:space="preserve">-coupled aromatic protons on a </w:t>
      </w:r>
      <w:r w:rsidRPr="00041E53">
        <w:rPr>
          <w:i/>
          <w:sz w:val="20"/>
          <w:szCs w:val="20"/>
          <w:lang w:val="en-US" w:eastAsia="en-MY"/>
        </w:rPr>
        <w:t>p</w:t>
      </w:r>
      <w:r w:rsidRPr="00041E53">
        <w:rPr>
          <w:sz w:val="20"/>
          <w:szCs w:val="20"/>
          <w:lang w:val="en-US" w:eastAsia="en-MY"/>
        </w:rPr>
        <w:t xml:space="preserve">-substituted phenyl moieties </w:t>
      </w:r>
      <w:r w:rsidRPr="00041E53">
        <w:rPr>
          <w:sz w:val="20"/>
          <w:szCs w:val="20"/>
        </w:rPr>
        <w:t>(ring B) at δ</w:t>
      </w:r>
      <w:r w:rsidRPr="00041E53">
        <w:rPr>
          <w:sz w:val="20"/>
          <w:szCs w:val="20"/>
          <w:vertAlign w:val="subscript"/>
        </w:rPr>
        <w:t>H</w:t>
      </w:r>
      <w:r w:rsidRPr="00041E53">
        <w:rPr>
          <w:sz w:val="20"/>
          <w:szCs w:val="20"/>
        </w:rPr>
        <w:t>7.40 (2H, d</w:t>
      </w:r>
      <w:r w:rsidRPr="00041E53">
        <w:rPr>
          <w:i/>
          <w:iCs/>
          <w:sz w:val="20"/>
          <w:szCs w:val="20"/>
        </w:rPr>
        <w:t>, J</w:t>
      </w:r>
      <w:r w:rsidR="003174DB">
        <w:rPr>
          <w:i/>
          <w:iCs/>
          <w:sz w:val="20"/>
          <w:szCs w:val="20"/>
        </w:rPr>
        <w:t xml:space="preserve"> </w:t>
      </w:r>
      <w:r w:rsidRPr="00041E53">
        <w:rPr>
          <w:sz w:val="20"/>
          <w:szCs w:val="20"/>
        </w:rPr>
        <w:t>=</w:t>
      </w:r>
      <w:r w:rsidR="003174DB">
        <w:rPr>
          <w:sz w:val="20"/>
          <w:szCs w:val="20"/>
        </w:rPr>
        <w:t xml:space="preserve"> </w:t>
      </w:r>
      <w:r w:rsidRPr="00041E53">
        <w:rPr>
          <w:sz w:val="20"/>
          <w:szCs w:val="20"/>
        </w:rPr>
        <w:t>8.7 Hz, H-2, 6) and δ</w:t>
      </w:r>
      <w:r w:rsidRPr="00041E53">
        <w:rPr>
          <w:sz w:val="20"/>
          <w:szCs w:val="20"/>
          <w:vertAlign w:val="subscript"/>
        </w:rPr>
        <w:t>H</w:t>
      </w:r>
      <w:r w:rsidRPr="00041E53">
        <w:rPr>
          <w:sz w:val="20"/>
          <w:szCs w:val="20"/>
        </w:rPr>
        <w:t>6.82 (2H, d</w:t>
      </w:r>
      <w:r w:rsidRPr="00041E53">
        <w:rPr>
          <w:i/>
          <w:iCs/>
          <w:sz w:val="20"/>
          <w:szCs w:val="20"/>
        </w:rPr>
        <w:t>, J</w:t>
      </w:r>
      <w:r w:rsidR="003174DB">
        <w:rPr>
          <w:i/>
          <w:iCs/>
          <w:sz w:val="20"/>
          <w:szCs w:val="20"/>
        </w:rPr>
        <w:t xml:space="preserve"> </w:t>
      </w:r>
      <w:r w:rsidRPr="00041E53">
        <w:rPr>
          <w:sz w:val="20"/>
          <w:szCs w:val="20"/>
        </w:rPr>
        <w:t>=</w:t>
      </w:r>
      <w:r w:rsidR="003174DB">
        <w:rPr>
          <w:sz w:val="20"/>
          <w:szCs w:val="20"/>
        </w:rPr>
        <w:t xml:space="preserve"> </w:t>
      </w:r>
      <w:r w:rsidRPr="00041E53">
        <w:rPr>
          <w:sz w:val="20"/>
          <w:szCs w:val="20"/>
        </w:rPr>
        <w:t>8.4 Hz, H-3,</w:t>
      </w:r>
      <w:r w:rsidRPr="00651A5C">
        <w:rPr>
          <w:sz w:val="20"/>
          <w:szCs w:val="20"/>
        </w:rPr>
        <w:t xml:space="preserve"> </w:t>
      </w:r>
      <w:r w:rsidRPr="00041E53">
        <w:rPr>
          <w:sz w:val="20"/>
          <w:szCs w:val="20"/>
        </w:rPr>
        <w:t xml:space="preserve">5).  The spectrum also displayed one set of </w:t>
      </w:r>
      <w:r w:rsidRPr="00041E53">
        <w:rPr>
          <w:i/>
          <w:iCs/>
          <w:sz w:val="20"/>
          <w:szCs w:val="20"/>
        </w:rPr>
        <w:t>meta</w:t>
      </w:r>
      <w:r w:rsidRPr="00041E53">
        <w:rPr>
          <w:sz w:val="20"/>
          <w:szCs w:val="20"/>
        </w:rPr>
        <w:t>-coupled aromatic proton δ</w:t>
      </w:r>
      <w:r w:rsidRPr="00041E53">
        <w:rPr>
          <w:sz w:val="20"/>
          <w:szCs w:val="20"/>
          <w:vertAlign w:val="subscript"/>
        </w:rPr>
        <w:t>H</w:t>
      </w:r>
      <w:r w:rsidRPr="00041E53">
        <w:rPr>
          <w:sz w:val="20"/>
          <w:szCs w:val="20"/>
        </w:rPr>
        <w:t xml:space="preserve">6.53 (2H, d, </w:t>
      </w:r>
      <w:r w:rsidRPr="00041E53">
        <w:rPr>
          <w:i/>
          <w:iCs/>
          <w:sz w:val="20"/>
          <w:szCs w:val="20"/>
        </w:rPr>
        <w:t>J</w:t>
      </w:r>
      <w:r w:rsidR="003174DB">
        <w:rPr>
          <w:i/>
          <w:iCs/>
          <w:sz w:val="20"/>
          <w:szCs w:val="20"/>
        </w:rPr>
        <w:t xml:space="preserve"> </w:t>
      </w:r>
      <w:r w:rsidRPr="00041E53">
        <w:rPr>
          <w:sz w:val="20"/>
          <w:szCs w:val="20"/>
        </w:rPr>
        <w:t>=</w:t>
      </w:r>
      <w:r w:rsidR="003174DB">
        <w:rPr>
          <w:sz w:val="20"/>
          <w:szCs w:val="20"/>
        </w:rPr>
        <w:t xml:space="preserve"> </w:t>
      </w:r>
      <w:r w:rsidRPr="00041E53">
        <w:rPr>
          <w:sz w:val="20"/>
          <w:szCs w:val="20"/>
        </w:rPr>
        <w:t xml:space="preserve">2.4 Hz, H-10, 14) and one </w:t>
      </w:r>
      <w:r w:rsidRPr="00041E53">
        <w:rPr>
          <w:i/>
          <w:iCs/>
          <w:sz w:val="20"/>
          <w:szCs w:val="20"/>
        </w:rPr>
        <w:t>meta</w:t>
      </w:r>
      <w:r w:rsidRPr="00041E53">
        <w:rPr>
          <w:sz w:val="20"/>
          <w:szCs w:val="20"/>
        </w:rPr>
        <w:t>-triplet at δ</w:t>
      </w:r>
      <w:r w:rsidRPr="00041E53">
        <w:rPr>
          <w:sz w:val="20"/>
          <w:szCs w:val="20"/>
          <w:vertAlign w:val="subscript"/>
        </w:rPr>
        <w:t>H</w:t>
      </w:r>
      <w:r w:rsidRPr="00041E53">
        <w:rPr>
          <w:sz w:val="20"/>
          <w:szCs w:val="20"/>
        </w:rPr>
        <w:t>6.26 (1H</w:t>
      </w:r>
      <w:r w:rsidRPr="00041E53">
        <w:rPr>
          <w:i/>
          <w:sz w:val="20"/>
          <w:szCs w:val="20"/>
        </w:rPr>
        <w:t xml:space="preserve">, </w:t>
      </w:r>
      <w:r w:rsidRPr="00041E53">
        <w:rPr>
          <w:sz w:val="20"/>
          <w:szCs w:val="20"/>
        </w:rPr>
        <w:t>t</w:t>
      </w:r>
      <w:r w:rsidRPr="00041E53">
        <w:rPr>
          <w:i/>
          <w:sz w:val="20"/>
          <w:szCs w:val="20"/>
        </w:rPr>
        <w:t xml:space="preserve">, </w:t>
      </w:r>
      <w:r w:rsidRPr="00041E53">
        <w:rPr>
          <w:i/>
          <w:iCs/>
          <w:sz w:val="20"/>
          <w:szCs w:val="20"/>
        </w:rPr>
        <w:t>J</w:t>
      </w:r>
      <w:r w:rsidR="003174DB">
        <w:rPr>
          <w:i/>
          <w:iCs/>
          <w:sz w:val="20"/>
          <w:szCs w:val="20"/>
        </w:rPr>
        <w:t xml:space="preserve"> </w:t>
      </w:r>
      <w:r w:rsidRPr="00041E53">
        <w:rPr>
          <w:i/>
          <w:sz w:val="20"/>
          <w:szCs w:val="20"/>
        </w:rPr>
        <w:t>=</w:t>
      </w:r>
      <w:r w:rsidR="003174DB">
        <w:rPr>
          <w:i/>
          <w:sz w:val="20"/>
          <w:szCs w:val="20"/>
        </w:rPr>
        <w:t xml:space="preserve"> </w:t>
      </w:r>
      <w:r w:rsidRPr="00041E53">
        <w:rPr>
          <w:sz w:val="20"/>
          <w:szCs w:val="20"/>
        </w:rPr>
        <w:t xml:space="preserve">2.1, 2.4 Hz, H-12) on a 3, 5-disubstituted benzene ring (ring A). A pair of </w:t>
      </w:r>
      <w:r w:rsidRPr="00C47444">
        <w:rPr>
          <w:i/>
          <w:sz w:val="20"/>
          <w:szCs w:val="20"/>
        </w:rPr>
        <w:t>trans</w:t>
      </w:r>
      <w:r w:rsidRPr="00041E53">
        <w:rPr>
          <w:sz w:val="20"/>
          <w:szCs w:val="20"/>
        </w:rPr>
        <w:t>-coupled olefinic proton at δ</w:t>
      </w:r>
      <w:r w:rsidRPr="00041E53">
        <w:rPr>
          <w:sz w:val="20"/>
          <w:szCs w:val="20"/>
          <w:vertAlign w:val="subscript"/>
        </w:rPr>
        <w:t>H</w:t>
      </w:r>
      <w:r w:rsidRPr="00041E53">
        <w:rPr>
          <w:sz w:val="20"/>
          <w:szCs w:val="20"/>
          <w:lang w:val="en-US" w:eastAsia="en-MY"/>
        </w:rPr>
        <w:t xml:space="preserve">6.99 (1H, d, </w:t>
      </w:r>
      <w:r w:rsidRPr="00041E53">
        <w:rPr>
          <w:i/>
          <w:sz w:val="20"/>
          <w:szCs w:val="20"/>
          <w:lang w:val="en-US" w:eastAsia="en-MY"/>
        </w:rPr>
        <w:t>J</w:t>
      </w:r>
      <w:r w:rsidR="003174DB">
        <w:rPr>
          <w:i/>
          <w:sz w:val="20"/>
          <w:szCs w:val="20"/>
          <w:lang w:val="en-US" w:eastAsia="en-MY"/>
        </w:rPr>
        <w:t xml:space="preserve"> </w:t>
      </w:r>
      <w:r w:rsidRPr="00041E53">
        <w:rPr>
          <w:sz w:val="20"/>
          <w:szCs w:val="20"/>
          <w:lang w:val="en-US" w:eastAsia="en-MY"/>
        </w:rPr>
        <w:t>=</w:t>
      </w:r>
      <w:r w:rsidR="003174DB">
        <w:rPr>
          <w:sz w:val="20"/>
          <w:szCs w:val="20"/>
          <w:lang w:val="en-US" w:eastAsia="en-MY"/>
        </w:rPr>
        <w:t xml:space="preserve"> </w:t>
      </w:r>
      <w:r w:rsidRPr="00041E53">
        <w:rPr>
          <w:sz w:val="20"/>
          <w:szCs w:val="20"/>
          <w:lang w:val="en-US" w:eastAsia="en-MY"/>
        </w:rPr>
        <w:t xml:space="preserve">16.8 Hz, H-7) /6.90 (1H, d, </w:t>
      </w:r>
      <w:r w:rsidRPr="00041E53">
        <w:rPr>
          <w:i/>
          <w:sz w:val="20"/>
          <w:szCs w:val="20"/>
          <w:lang w:val="en-US" w:eastAsia="en-MY"/>
        </w:rPr>
        <w:t>J</w:t>
      </w:r>
      <w:r w:rsidR="003174DB">
        <w:rPr>
          <w:i/>
          <w:sz w:val="20"/>
          <w:szCs w:val="20"/>
          <w:lang w:val="en-US" w:eastAsia="en-MY"/>
        </w:rPr>
        <w:t xml:space="preserve"> </w:t>
      </w:r>
      <w:r w:rsidRPr="00041E53">
        <w:rPr>
          <w:sz w:val="20"/>
          <w:szCs w:val="20"/>
          <w:lang w:val="en-US" w:eastAsia="en-MY"/>
        </w:rPr>
        <w:t>=</w:t>
      </w:r>
      <w:r w:rsidR="003174DB">
        <w:rPr>
          <w:sz w:val="20"/>
          <w:szCs w:val="20"/>
          <w:lang w:val="en-US" w:eastAsia="en-MY"/>
        </w:rPr>
        <w:t xml:space="preserve"> </w:t>
      </w:r>
      <w:r w:rsidRPr="00041E53">
        <w:rPr>
          <w:sz w:val="20"/>
          <w:szCs w:val="20"/>
          <w:lang w:val="en-US" w:eastAsia="en-MY"/>
        </w:rPr>
        <w:t>16.2 Hz, H-8)</w:t>
      </w:r>
      <w:r>
        <w:rPr>
          <w:sz w:val="20"/>
          <w:szCs w:val="20"/>
        </w:rPr>
        <w:t xml:space="preserve"> </w:t>
      </w:r>
      <w:r w:rsidRPr="00C47444">
        <w:rPr>
          <w:sz w:val="20"/>
          <w:szCs w:val="20"/>
        </w:rPr>
        <w:t>were</w:t>
      </w:r>
      <w:r w:rsidRPr="00041E53">
        <w:rPr>
          <w:sz w:val="20"/>
          <w:szCs w:val="20"/>
        </w:rPr>
        <w:t xml:space="preserve"> also observed.</w:t>
      </w:r>
    </w:p>
    <w:p w:rsidR="00651A5C" w:rsidRDefault="00651A5C" w:rsidP="00651A5C">
      <w:pPr>
        <w:autoSpaceDE w:val="0"/>
        <w:autoSpaceDN w:val="0"/>
        <w:adjustRightInd w:val="0"/>
        <w:jc w:val="both"/>
        <w:rPr>
          <w:sz w:val="20"/>
          <w:szCs w:val="20"/>
          <w:lang w:val="en-US" w:eastAsia="en-MY"/>
        </w:rPr>
      </w:pPr>
    </w:p>
    <w:p w:rsidR="00651A5C" w:rsidRPr="00041E53" w:rsidRDefault="00651A5C" w:rsidP="00651A5C">
      <w:pPr>
        <w:autoSpaceDE w:val="0"/>
        <w:autoSpaceDN w:val="0"/>
        <w:adjustRightInd w:val="0"/>
        <w:jc w:val="both"/>
        <w:rPr>
          <w:sz w:val="20"/>
          <w:szCs w:val="20"/>
          <w:lang w:val="en-US" w:eastAsia="en-MY"/>
        </w:rPr>
      </w:pPr>
      <w:r w:rsidRPr="00041E53">
        <w:rPr>
          <w:sz w:val="20"/>
          <w:szCs w:val="20"/>
        </w:rPr>
        <w:t>Gnetucleistol C (2) was obtained as an amorphous</w:t>
      </w:r>
      <w:r>
        <w:rPr>
          <w:sz w:val="20"/>
          <w:szCs w:val="20"/>
        </w:rPr>
        <w:t xml:space="preserve"> </w:t>
      </w:r>
      <w:r w:rsidRPr="00C47444">
        <w:rPr>
          <w:sz w:val="20"/>
          <w:szCs w:val="20"/>
        </w:rPr>
        <w:t>white</w:t>
      </w:r>
      <w:r>
        <w:rPr>
          <w:color w:val="FF0000"/>
          <w:sz w:val="20"/>
          <w:szCs w:val="20"/>
        </w:rPr>
        <w:t xml:space="preserve"> </w:t>
      </w:r>
      <w:r w:rsidRPr="00041E53">
        <w:rPr>
          <w:sz w:val="20"/>
          <w:szCs w:val="20"/>
        </w:rPr>
        <w:t>powder.</w:t>
      </w:r>
      <w:r w:rsidRPr="00041E53">
        <w:rPr>
          <w:sz w:val="20"/>
          <w:szCs w:val="20"/>
          <w:lang w:val="en-US" w:eastAsia="en-MY"/>
        </w:rPr>
        <w:t xml:space="preserve"> The </w:t>
      </w:r>
      <w:r w:rsidRPr="00041E53">
        <w:rPr>
          <w:sz w:val="20"/>
          <w:szCs w:val="20"/>
          <w:vertAlign w:val="superscript"/>
          <w:lang w:val="en-US" w:eastAsia="en-MY"/>
        </w:rPr>
        <w:t>1</w:t>
      </w:r>
      <w:r w:rsidRPr="00041E53">
        <w:rPr>
          <w:sz w:val="20"/>
          <w:szCs w:val="20"/>
          <w:lang w:val="en-US" w:eastAsia="en-MY"/>
        </w:rPr>
        <w:t xml:space="preserve">H NMR spectrum in acetone-d6 exhibited signals attributable to a  methoxy proton at </w:t>
      </w:r>
      <w:r w:rsidRPr="00041E53">
        <w:rPr>
          <w:sz w:val="20"/>
          <w:szCs w:val="20"/>
        </w:rPr>
        <w:t>δ</w:t>
      </w:r>
      <w:r w:rsidRPr="00041E53">
        <w:rPr>
          <w:sz w:val="20"/>
          <w:szCs w:val="20"/>
          <w:vertAlign w:val="subscript"/>
        </w:rPr>
        <w:t>H</w:t>
      </w:r>
      <w:r w:rsidRPr="00041E53">
        <w:rPr>
          <w:sz w:val="20"/>
          <w:szCs w:val="20"/>
          <w:lang w:val="en-US" w:eastAsia="en-MY"/>
        </w:rPr>
        <w:t>3.95 (3H,s), an AB</w:t>
      </w:r>
      <w:r w:rsidRPr="00041E53">
        <w:rPr>
          <w:sz w:val="20"/>
          <w:szCs w:val="20"/>
          <w:vertAlign w:val="subscript"/>
          <w:lang w:val="en-US" w:eastAsia="en-MY"/>
        </w:rPr>
        <w:t>2</w:t>
      </w:r>
      <w:r w:rsidRPr="00041E53">
        <w:rPr>
          <w:sz w:val="20"/>
          <w:szCs w:val="20"/>
          <w:lang w:val="en-US" w:eastAsia="en-MY"/>
        </w:rPr>
        <w:t xml:space="preserve"> system at </w:t>
      </w:r>
      <w:r w:rsidRPr="00041E53">
        <w:rPr>
          <w:sz w:val="20"/>
          <w:szCs w:val="20"/>
        </w:rPr>
        <w:t>δ</w:t>
      </w:r>
      <w:r w:rsidRPr="00041E53">
        <w:rPr>
          <w:sz w:val="20"/>
          <w:szCs w:val="20"/>
          <w:vertAlign w:val="subscript"/>
        </w:rPr>
        <w:t>H</w:t>
      </w:r>
      <w:r w:rsidRPr="00041E53">
        <w:rPr>
          <w:sz w:val="20"/>
          <w:szCs w:val="20"/>
          <w:lang w:val="en-US" w:eastAsia="en-MY"/>
        </w:rPr>
        <w:t xml:space="preserve">6.39 (1H, t, </w:t>
      </w:r>
      <w:r w:rsidRPr="00041E53">
        <w:rPr>
          <w:i/>
          <w:sz w:val="20"/>
          <w:szCs w:val="20"/>
          <w:lang w:val="en-US" w:eastAsia="en-MY"/>
        </w:rPr>
        <w:t>J</w:t>
      </w:r>
      <w:r w:rsidR="003174DB">
        <w:rPr>
          <w:i/>
          <w:sz w:val="20"/>
          <w:szCs w:val="20"/>
          <w:lang w:val="en-US" w:eastAsia="en-MY"/>
        </w:rPr>
        <w:t xml:space="preserve"> </w:t>
      </w:r>
      <w:r w:rsidRPr="00041E53">
        <w:rPr>
          <w:sz w:val="20"/>
          <w:szCs w:val="20"/>
          <w:lang w:val="en-US" w:eastAsia="en-MY"/>
        </w:rPr>
        <w:t>=</w:t>
      </w:r>
      <w:r w:rsidR="003174DB">
        <w:rPr>
          <w:sz w:val="20"/>
          <w:szCs w:val="20"/>
          <w:lang w:val="en-US" w:eastAsia="en-MY"/>
        </w:rPr>
        <w:t xml:space="preserve"> </w:t>
      </w:r>
      <w:r w:rsidRPr="00041E53">
        <w:rPr>
          <w:sz w:val="20"/>
          <w:szCs w:val="20"/>
          <w:lang w:val="en-US" w:eastAsia="en-MY"/>
        </w:rPr>
        <w:t xml:space="preserve">2.1 Hz, H-4), </w:t>
      </w:r>
      <w:r w:rsidRPr="00041E53">
        <w:rPr>
          <w:sz w:val="20"/>
          <w:szCs w:val="20"/>
        </w:rPr>
        <w:t>δ</w:t>
      </w:r>
      <w:r w:rsidRPr="00041E53">
        <w:rPr>
          <w:sz w:val="20"/>
          <w:szCs w:val="20"/>
          <w:vertAlign w:val="subscript"/>
        </w:rPr>
        <w:t>H</w:t>
      </w:r>
      <w:r w:rsidRPr="00041E53">
        <w:rPr>
          <w:sz w:val="20"/>
          <w:szCs w:val="20"/>
          <w:lang w:val="en-US" w:eastAsia="en-MY"/>
        </w:rPr>
        <w:t xml:space="preserve"> 6.91 (2H, d, </w:t>
      </w:r>
      <w:r w:rsidRPr="00041E53">
        <w:rPr>
          <w:i/>
          <w:sz w:val="20"/>
          <w:szCs w:val="20"/>
          <w:lang w:val="en-US" w:eastAsia="en-MY"/>
        </w:rPr>
        <w:t>J</w:t>
      </w:r>
      <w:r w:rsidR="003174DB">
        <w:rPr>
          <w:i/>
          <w:sz w:val="20"/>
          <w:szCs w:val="20"/>
          <w:lang w:val="en-US" w:eastAsia="en-MY"/>
        </w:rPr>
        <w:t xml:space="preserve"> </w:t>
      </w:r>
      <w:r w:rsidRPr="00041E53">
        <w:rPr>
          <w:sz w:val="20"/>
          <w:szCs w:val="20"/>
          <w:lang w:val="en-US" w:eastAsia="en-MY"/>
        </w:rPr>
        <w:t>=</w:t>
      </w:r>
      <w:r w:rsidR="003174DB">
        <w:rPr>
          <w:sz w:val="20"/>
          <w:szCs w:val="20"/>
          <w:lang w:val="en-US" w:eastAsia="en-MY"/>
        </w:rPr>
        <w:t xml:space="preserve"> </w:t>
      </w:r>
      <w:r w:rsidRPr="00041E53">
        <w:rPr>
          <w:sz w:val="20"/>
          <w:szCs w:val="20"/>
          <w:lang w:val="en-US" w:eastAsia="en-MY"/>
        </w:rPr>
        <w:t xml:space="preserve">2.1 Hz, H-2, 6), an ABX system at </w:t>
      </w:r>
      <w:r w:rsidRPr="00041E53">
        <w:rPr>
          <w:sz w:val="20"/>
          <w:szCs w:val="20"/>
        </w:rPr>
        <w:t>δ</w:t>
      </w:r>
      <w:r w:rsidRPr="00041E53">
        <w:rPr>
          <w:sz w:val="20"/>
          <w:szCs w:val="20"/>
          <w:vertAlign w:val="subscript"/>
        </w:rPr>
        <w:t>H</w:t>
      </w:r>
      <w:r w:rsidRPr="00041E53">
        <w:rPr>
          <w:sz w:val="20"/>
          <w:szCs w:val="20"/>
          <w:lang w:val="en-US" w:eastAsia="en-MY"/>
        </w:rPr>
        <w:t>6.75 (1H, d</w:t>
      </w:r>
      <w:r w:rsidR="000F2A23">
        <w:rPr>
          <w:i/>
          <w:sz w:val="20"/>
          <w:szCs w:val="20"/>
          <w:lang w:val="en-US" w:eastAsia="en-MY"/>
        </w:rPr>
        <w:t>,</w:t>
      </w:r>
      <w:r w:rsidRPr="00041E53">
        <w:rPr>
          <w:i/>
          <w:sz w:val="20"/>
          <w:szCs w:val="20"/>
          <w:lang w:val="en-US" w:eastAsia="en-MY"/>
        </w:rPr>
        <w:t xml:space="preserve"> J</w:t>
      </w:r>
      <w:r w:rsidR="003174DB">
        <w:rPr>
          <w:i/>
          <w:sz w:val="20"/>
          <w:szCs w:val="20"/>
          <w:lang w:val="en-US" w:eastAsia="en-MY"/>
        </w:rPr>
        <w:t xml:space="preserve"> </w:t>
      </w:r>
      <w:r w:rsidRPr="00041E53">
        <w:rPr>
          <w:sz w:val="20"/>
          <w:szCs w:val="20"/>
          <w:lang w:val="en-US" w:eastAsia="en-MY"/>
        </w:rPr>
        <w:t>=</w:t>
      </w:r>
      <w:r w:rsidR="003174DB">
        <w:rPr>
          <w:sz w:val="20"/>
          <w:szCs w:val="20"/>
          <w:lang w:val="en-US" w:eastAsia="en-MY"/>
        </w:rPr>
        <w:t xml:space="preserve"> </w:t>
      </w:r>
      <w:r w:rsidRPr="00041E53">
        <w:rPr>
          <w:sz w:val="20"/>
          <w:szCs w:val="20"/>
          <w:lang w:val="en-US" w:eastAsia="en-MY"/>
        </w:rPr>
        <w:t xml:space="preserve">8.1 Hz, H-11), </w:t>
      </w:r>
      <w:r w:rsidRPr="00041E53">
        <w:rPr>
          <w:sz w:val="20"/>
          <w:szCs w:val="20"/>
        </w:rPr>
        <w:t>δ</w:t>
      </w:r>
      <w:r w:rsidRPr="00041E53">
        <w:rPr>
          <w:sz w:val="20"/>
          <w:szCs w:val="20"/>
          <w:vertAlign w:val="subscript"/>
        </w:rPr>
        <w:t>H</w:t>
      </w:r>
      <w:r w:rsidRPr="00041E53">
        <w:rPr>
          <w:sz w:val="20"/>
          <w:szCs w:val="20"/>
          <w:lang w:val="en-US" w:eastAsia="en-MY"/>
        </w:rPr>
        <w:t xml:space="preserve">7.12 (1H, dd, </w:t>
      </w:r>
      <w:r w:rsidRPr="00041E53">
        <w:rPr>
          <w:i/>
          <w:sz w:val="20"/>
          <w:szCs w:val="20"/>
          <w:lang w:val="en-US" w:eastAsia="en-MY"/>
        </w:rPr>
        <w:t>J</w:t>
      </w:r>
      <w:r w:rsidR="003174DB">
        <w:rPr>
          <w:i/>
          <w:sz w:val="20"/>
          <w:szCs w:val="20"/>
          <w:lang w:val="en-US" w:eastAsia="en-MY"/>
        </w:rPr>
        <w:t xml:space="preserve"> </w:t>
      </w:r>
      <w:r w:rsidRPr="00041E53">
        <w:rPr>
          <w:sz w:val="20"/>
          <w:szCs w:val="20"/>
          <w:lang w:val="en-US" w:eastAsia="en-MY"/>
        </w:rPr>
        <w:t>=</w:t>
      </w:r>
      <w:r w:rsidR="003174DB">
        <w:rPr>
          <w:sz w:val="20"/>
          <w:szCs w:val="20"/>
          <w:lang w:val="en-US" w:eastAsia="en-MY"/>
        </w:rPr>
        <w:t xml:space="preserve"> </w:t>
      </w:r>
      <w:r w:rsidRPr="00041E53">
        <w:rPr>
          <w:sz w:val="20"/>
          <w:szCs w:val="20"/>
          <w:lang w:val="en-US" w:eastAsia="en-MY"/>
        </w:rPr>
        <w:t xml:space="preserve">8.4, 0.9 Hz, H-13), </w:t>
      </w:r>
      <w:r w:rsidRPr="00041E53">
        <w:rPr>
          <w:sz w:val="20"/>
          <w:szCs w:val="20"/>
        </w:rPr>
        <w:t>δ</w:t>
      </w:r>
      <w:r w:rsidRPr="00041E53">
        <w:rPr>
          <w:sz w:val="20"/>
          <w:szCs w:val="20"/>
          <w:vertAlign w:val="subscript"/>
        </w:rPr>
        <w:t>H</w:t>
      </w:r>
      <w:r w:rsidRPr="00041E53">
        <w:rPr>
          <w:sz w:val="20"/>
          <w:szCs w:val="20"/>
          <w:lang w:val="en-US" w:eastAsia="en-MY"/>
        </w:rPr>
        <w:t xml:space="preserve">7.23 (1H, t, </w:t>
      </w:r>
      <w:r w:rsidRPr="00041E53">
        <w:rPr>
          <w:i/>
          <w:sz w:val="20"/>
          <w:szCs w:val="20"/>
          <w:lang w:val="en-US" w:eastAsia="en-MY"/>
        </w:rPr>
        <w:t>J</w:t>
      </w:r>
      <w:r w:rsidR="003174DB">
        <w:rPr>
          <w:i/>
          <w:sz w:val="20"/>
          <w:szCs w:val="20"/>
          <w:lang w:val="en-US" w:eastAsia="en-MY"/>
        </w:rPr>
        <w:t xml:space="preserve"> </w:t>
      </w:r>
      <w:r w:rsidRPr="00041E53">
        <w:rPr>
          <w:sz w:val="20"/>
          <w:szCs w:val="20"/>
          <w:lang w:val="en-US" w:eastAsia="en-MY"/>
        </w:rPr>
        <w:t>=</w:t>
      </w:r>
      <w:r w:rsidR="003174DB">
        <w:rPr>
          <w:sz w:val="20"/>
          <w:szCs w:val="20"/>
          <w:lang w:val="en-US" w:eastAsia="en-MY"/>
        </w:rPr>
        <w:t xml:space="preserve"> </w:t>
      </w:r>
      <w:r w:rsidRPr="00041E53">
        <w:rPr>
          <w:sz w:val="20"/>
          <w:szCs w:val="20"/>
          <w:lang w:val="en-US" w:eastAsia="en-MY"/>
        </w:rPr>
        <w:t xml:space="preserve"> 8.4, 8.1 Hz, H-12), and a doublet at </w:t>
      </w:r>
      <w:r w:rsidRPr="00041E53">
        <w:rPr>
          <w:sz w:val="20"/>
          <w:szCs w:val="20"/>
        </w:rPr>
        <w:t xml:space="preserve"> δ</w:t>
      </w:r>
      <w:r w:rsidRPr="00041E53">
        <w:rPr>
          <w:sz w:val="20"/>
          <w:szCs w:val="20"/>
          <w:vertAlign w:val="subscript"/>
        </w:rPr>
        <w:t>H</w:t>
      </w:r>
      <w:r w:rsidRPr="00041E53">
        <w:rPr>
          <w:sz w:val="20"/>
          <w:szCs w:val="20"/>
          <w:lang w:val="en-US" w:eastAsia="en-MY"/>
        </w:rPr>
        <w:t xml:space="preserve">7.14 (1H, d, </w:t>
      </w:r>
      <w:r w:rsidRPr="00041E53">
        <w:rPr>
          <w:i/>
          <w:sz w:val="20"/>
          <w:szCs w:val="20"/>
          <w:lang w:val="en-US" w:eastAsia="en-MY"/>
        </w:rPr>
        <w:t>J</w:t>
      </w:r>
      <w:r w:rsidR="003174DB">
        <w:rPr>
          <w:i/>
          <w:sz w:val="20"/>
          <w:szCs w:val="20"/>
          <w:lang w:val="en-US" w:eastAsia="en-MY"/>
        </w:rPr>
        <w:t xml:space="preserve"> </w:t>
      </w:r>
      <w:r>
        <w:rPr>
          <w:sz w:val="20"/>
          <w:szCs w:val="20"/>
          <w:lang w:val="en-US" w:eastAsia="en-MY"/>
        </w:rPr>
        <w:t>=</w:t>
      </w:r>
      <w:r w:rsidR="003174DB">
        <w:rPr>
          <w:sz w:val="20"/>
          <w:szCs w:val="20"/>
          <w:lang w:val="en-US" w:eastAsia="en-MY"/>
        </w:rPr>
        <w:t xml:space="preserve"> </w:t>
      </w:r>
      <w:r>
        <w:rPr>
          <w:sz w:val="20"/>
          <w:szCs w:val="20"/>
          <w:lang w:val="en-US" w:eastAsia="en-MY"/>
        </w:rPr>
        <w:t xml:space="preserve">0.9 Hz, H-8), </w:t>
      </w:r>
      <w:r w:rsidRPr="00C47444">
        <w:rPr>
          <w:sz w:val="20"/>
          <w:szCs w:val="20"/>
          <w:lang w:val="en-US" w:eastAsia="en-MY"/>
        </w:rPr>
        <w:t>and display</w:t>
      </w:r>
      <w:r w:rsidRPr="00041E53">
        <w:rPr>
          <w:sz w:val="20"/>
          <w:szCs w:val="20"/>
          <w:lang w:val="en-US" w:eastAsia="en-MY"/>
        </w:rPr>
        <w:t xml:space="preserve"> a long-range coupling with </w:t>
      </w:r>
      <w:r w:rsidR="006E228A">
        <w:rPr>
          <w:sz w:val="20"/>
          <w:szCs w:val="20"/>
          <w:lang w:val="en-US" w:eastAsia="en-MY"/>
        </w:rPr>
        <w:t xml:space="preserve">the signal of C-7 and C-9. Based on </w:t>
      </w:r>
      <w:r w:rsidRPr="00041E53">
        <w:rPr>
          <w:sz w:val="20"/>
          <w:szCs w:val="20"/>
          <w:lang w:val="en-US" w:eastAsia="en-MY"/>
        </w:rPr>
        <w:t xml:space="preserve">comparison with the </w:t>
      </w:r>
      <w:r w:rsidRPr="00041E53">
        <w:rPr>
          <w:sz w:val="20"/>
          <w:szCs w:val="20"/>
          <w:vertAlign w:val="superscript"/>
          <w:lang w:val="en-US" w:eastAsia="en-MY"/>
        </w:rPr>
        <w:t>1</w:t>
      </w:r>
      <w:r w:rsidRPr="00041E53">
        <w:rPr>
          <w:sz w:val="20"/>
          <w:szCs w:val="20"/>
          <w:lang w:val="en-US" w:eastAsia="en-MY"/>
        </w:rPr>
        <w:t xml:space="preserve">H and </w:t>
      </w:r>
      <w:r w:rsidRPr="00041E53">
        <w:rPr>
          <w:sz w:val="20"/>
          <w:szCs w:val="20"/>
          <w:vertAlign w:val="superscript"/>
          <w:lang w:val="en-US" w:eastAsia="en-MY"/>
        </w:rPr>
        <w:t>13</w:t>
      </w:r>
      <w:r w:rsidRPr="00041E53">
        <w:rPr>
          <w:sz w:val="20"/>
          <w:szCs w:val="20"/>
          <w:lang w:val="en-US" w:eastAsia="en-MY"/>
        </w:rPr>
        <w:t xml:space="preserve">C NMR data of gnetifolin A [5], </w:t>
      </w:r>
      <w:r>
        <w:rPr>
          <w:sz w:val="20"/>
          <w:szCs w:val="20"/>
          <w:lang w:val="en-US" w:eastAsia="en-MY"/>
        </w:rPr>
        <w:t xml:space="preserve">compound </w:t>
      </w:r>
      <w:r w:rsidRPr="00C47444">
        <w:rPr>
          <w:b/>
          <w:sz w:val="20"/>
          <w:szCs w:val="20"/>
          <w:lang w:val="en-US" w:eastAsia="en-MY"/>
        </w:rPr>
        <w:t>2</w:t>
      </w:r>
      <w:r w:rsidRPr="00041E53">
        <w:rPr>
          <w:sz w:val="20"/>
          <w:szCs w:val="20"/>
          <w:lang w:val="en-US" w:eastAsia="en-MY"/>
        </w:rPr>
        <w:t xml:space="preserve"> was deduced to have a benzofuran skeleton and was categorized under arylbenzofuran monomer type of stilbene.</w:t>
      </w:r>
    </w:p>
    <w:p w:rsidR="00651A5C" w:rsidRDefault="00651A5C" w:rsidP="00651A5C">
      <w:pPr>
        <w:autoSpaceDE w:val="0"/>
        <w:autoSpaceDN w:val="0"/>
        <w:adjustRightInd w:val="0"/>
        <w:jc w:val="both"/>
        <w:rPr>
          <w:bCs/>
          <w:sz w:val="20"/>
          <w:szCs w:val="20"/>
        </w:rPr>
      </w:pPr>
    </w:p>
    <w:p w:rsidR="00651A5C" w:rsidRPr="00041E53" w:rsidRDefault="00651A5C" w:rsidP="00651A5C">
      <w:pPr>
        <w:autoSpaceDE w:val="0"/>
        <w:autoSpaceDN w:val="0"/>
        <w:adjustRightInd w:val="0"/>
        <w:jc w:val="both"/>
        <w:rPr>
          <w:sz w:val="20"/>
          <w:szCs w:val="20"/>
          <w:lang w:val="en-US" w:eastAsia="en-MY"/>
        </w:rPr>
      </w:pPr>
      <w:r w:rsidRPr="00041E53">
        <w:rPr>
          <w:bCs/>
          <w:sz w:val="20"/>
          <w:szCs w:val="20"/>
        </w:rPr>
        <w:t>Gnetuclesitol D (3), also known as 2-methoxyresveratrol was obtained as white amorphous powder.</w:t>
      </w:r>
      <w:r w:rsidRPr="00041E53">
        <w:rPr>
          <w:sz w:val="20"/>
          <w:szCs w:val="20"/>
        </w:rPr>
        <w:t xml:space="preserve"> </w:t>
      </w:r>
      <w:r w:rsidRPr="00041E53">
        <w:rPr>
          <w:sz w:val="20"/>
          <w:szCs w:val="20"/>
          <w:vertAlign w:val="superscript"/>
        </w:rPr>
        <w:t>1</w:t>
      </w:r>
      <w:r w:rsidRPr="00041E53">
        <w:rPr>
          <w:sz w:val="20"/>
          <w:szCs w:val="20"/>
        </w:rPr>
        <w:t>H NMR (300 MHz, in Acetone-d6) displayed a single peak at δ</w:t>
      </w:r>
      <w:r w:rsidRPr="00041E53">
        <w:rPr>
          <w:sz w:val="20"/>
          <w:szCs w:val="20"/>
          <w:vertAlign w:val="subscript"/>
        </w:rPr>
        <w:t>H</w:t>
      </w:r>
      <w:r w:rsidRPr="00041E53">
        <w:rPr>
          <w:sz w:val="20"/>
          <w:szCs w:val="20"/>
        </w:rPr>
        <w:t xml:space="preserve">3.89 (3H, s), showing the existence of an additional substituent which was a methoxy group on carbon 2 of ring B. Signals of one set of </w:t>
      </w:r>
      <w:r w:rsidRPr="00041E53">
        <w:rPr>
          <w:i/>
          <w:sz w:val="20"/>
          <w:szCs w:val="20"/>
        </w:rPr>
        <w:t>meta</w:t>
      </w:r>
      <w:r w:rsidRPr="00041E53">
        <w:rPr>
          <w:sz w:val="20"/>
          <w:szCs w:val="20"/>
        </w:rPr>
        <w:t>-coupled aromatic protons at δ</w:t>
      </w:r>
      <w:r w:rsidRPr="00041E53">
        <w:rPr>
          <w:sz w:val="20"/>
          <w:szCs w:val="20"/>
          <w:vertAlign w:val="subscript"/>
        </w:rPr>
        <w:t>H</w:t>
      </w:r>
      <w:r w:rsidRPr="00041E53">
        <w:rPr>
          <w:sz w:val="20"/>
          <w:szCs w:val="20"/>
        </w:rPr>
        <w:t>6.53 (2H, d</w:t>
      </w:r>
      <w:r w:rsidRPr="00041E53">
        <w:rPr>
          <w:i/>
          <w:iCs/>
          <w:sz w:val="20"/>
          <w:szCs w:val="20"/>
        </w:rPr>
        <w:t>, J</w:t>
      </w:r>
      <w:r w:rsidR="00377F2B">
        <w:rPr>
          <w:i/>
          <w:iCs/>
          <w:sz w:val="20"/>
          <w:szCs w:val="20"/>
        </w:rPr>
        <w:t xml:space="preserve"> </w:t>
      </w:r>
      <w:r w:rsidRPr="00041E53">
        <w:rPr>
          <w:sz w:val="20"/>
          <w:szCs w:val="20"/>
        </w:rPr>
        <w:t>=</w:t>
      </w:r>
      <w:r w:rsidR="00377F2B">
        <w:rPr>
          <w:sz w:val="20"/>
          <w:szCs w:val="20"/>
        </w:rPr>
        <w:t xml:space="preserve"> </w:t>
      </w:r>
      <w:r w:rsidRPr="00041E53">
        <w:rPr>
          <w:sz w:val="20"/>
          <w:szCs w:val="20"/>
        </w:rPr>
        <w:t xml:space="preserve">2.4 Hz, H-10, 14) and one </w:t>
      </w:r>
      <w:r w:rsidRPr="00041E53">
        <w:rPr>
          <w:i/>
          <w:sz w:val="20"/>
          <w:szCs w:val="20"/>
        </w:rPr>
        <w:t>meta</w:t>
      </w:r>
      <w:r w:rsidRPr="00041E53">
        <w:rPr>
          <w:sz w:val="20"/>
          <w:szCs w:val="20"/>
        </w:rPr>
        <w:t>-triplet at δ</w:t>
      </w:r>
      <w:r w:rsidRPr="00041E53">
        <w:rPr>
          <w:sz w:val="20"/>
          <w:szCs w:val="20"/>
          <w:vertAlign w:val="subscript"/>
        </w:rPr>
        <w:t>H</w:t>
      </w:r>
      <w:r w:rsidRPr="00041E53">
        <w:rPr>
          <w:sz w:val="20"/>
          <w:szCs w:val="20"/>
        </w:rPr>
        <w:t>6.27 (1H, d</w:t>
      </w:r>
      <w:r w:rsidRPr="00041E53">
        <w:rPr>
          <w:i/>
          <w:iCs/>
          <w:sz w:val="20"/>
          <w:szCs w:val="20"/>
        </w:rPr>
        <w:t>, J</w:t>
      </w:r>
      <w:r w:rsidR="00377F2B">
        <w:rPr>
          <w:i/>
          <w:iCs/>
          <w:sz w:val="20"/>
          <w:szCs w:val="20"/>
        </w:rPr>
        <w:t xml:space="preserve"> </w:t>
      </w:r>
      <w:r w:rsidRPr="00041E53">
        <w:rPr>
          <w:sz w:val="20"/>
          <w:szCs w:val="20"/>
        </w:rPr>
        <w:t>=</w:t>
      </w:r>
      <w:r w:rsidR="00377F2B">
        <w:rPr>
          <w:sz w:val="20"/>
          <w:szCs w:val="20"/>
        </w:rPr>
        <w:t xml:space="preserve"> </w:t>
      </w:r>
      <w:r w:rsidRPr="00041E53">
        <w:rPr>
          <w:sz w:val="20"/>
          <w:szCs w:val="20"/>
        </w:rPr>
        <w:t>2.1 Hz, H-12) were revealed on ring A. The spectrum also showed an ABX system on a 2, 4-disubtituted benzene ring (ring B) at δ</w:t>
      </w:r>
      <w:r w:rsidRPr="00041E53">
        <w:rPr>
          <w:sz w:val="20"/>
          <w:szCs w:val="20"/>
          <w:vertAlign w:val="subscript"/>
        </w:rPr>
        <w:t>H</w:t>
      </w:r>
      <w:r w:rsidRPr="00041E53">
        <w:rPr>
          <w:sz w:val="20"/>
          <w:szCs w:val="20"/>
        </w:rPr>
        <w:t xml:space="preserve">6.79 (1H, d, </w:t>
      </w:r>
      <w:r w:rsidRPr="00041E53">
        <w:rPr>
          <w:i/>
          <w:sz w:val="20"/>
          <w:szCs w:val="20"/>
        </w:rPr>
        <w:t>J</w:t>
      </w:r>
      <w:r w:rsidR="00377F2B">
        <w:rPr>
          <w:i/>
          <w:sz w:val="20"/>
          <w:szCs w:val="20"/>
        </w:rPr>
        <w:t xml:space="preserve"> </w:t>
      </w:r>
      <w:r w:rsidRPr="00041E53">
        <w:rPr>
          <w:sz w:val="20"/>
          <w:szCs w:val="20"/>
        </w:rPr>
        <w:t>=</w:t>
      </w:r>
      <w:r w:rsidR="00377F2B">
        <w:rPr>
          <w:sz w:val="20"/>
          <w:szCs w:val="20"/>
        </w:rPr>
        <w:t xml:space="preserve"> </w:t>
      </w:r>
      <w:r w:rsidRPr="00041E53">
        <w:rPr>
          <w:sz w:val="20"/>
          <w:szCs w:val="20"/>
        </w:rPr>
        <w:t>8.1 Hz, H-6), δ</w:t>
      </w:r>
      <w:r w:rsidRPr="00041E53">
        <w:rPr>
          <w:sz w:val="20"/>
          <w:szCs w:val="20"/>
          <w:vertAlign w:val="subscript"/>
        </w:rPr>
        <w:t xml:space="preserve">H </w:t>
      </w:r>
      <w:r w:rsidRPr="00041E53">
        <w:rPr>
          <w:sz w:val="20"/>
          <w:szCs w:val="20"/>
        </w:rPr>
        <w:t>(6.99, dd</w:t>
      </w:r>
      <w:r w:rsidRPr="00041E53">
        <w:rPr>
          <w:i/>
          <w:sz w:val="20"/>
          <w:szCs w:val="20"/>
        </w:rPr>
        <w:t>, J</w:t>
      </w:r>
      <w:r w:rsidR="00377F2B">
        <w:rPr>
          <w:i/>
          <w:sz w:val="20"/>
          <w:szCs w:val="20"/>
        </w:rPr>
        <w:t xml:space="preserve"> </w:t>
      </w:r>
      <w:r w:rsidRPr="00041E53">
        <w:rPr>
          <w:sz w:val="20"/>
          <w:szCs w:val="20"/>
        </w:rPr>
        <w:t>=</w:t>
      </w:r>
      <w:r w:rsidR="00377F2B">
        <w:rPr>
          <w:sz w:val="20"/>
          <w:szCs w:val="20"/>
        </w:rPr>
        <w:t xml:space="preserve"> </w:t>
      </w:r>
      <w:r w:rsidRPr="00041E53">
        <w:rPr>
          <w:sz w:val="20"/>
          <w:szCs w:val="20"/>
        </w:rPr>
        <w:t>2.1, 8.4 Hz, H-5) and δ</w:t>
      </w:r>
      <w:r w:rsidRPr="00041E53">
        <w:rPr>
          <w:sz w:val="20"/>
          <w:szCs w:val="20"/>
          <w:vertAlign w:val="subscript"/>
        </w:rPr>
        <w:t>H</w:t>
      </w:r>
      <w:r w:rsidRPr="00041E53">
        <w:rPr>
          <w:sz w:val="20"/>
          <w:szCs w:val="20"/>
        </w:rPr>
        <w:t xml:space="preserve">7.21 (1H, d, </w:t>
      </w:r>
      <w:r w:rsidRPr="00041E53">
        <w:rPr>
          <w:i/>
          <w:sz w:val="20"/>
          <w:szCs w:val="20"/>
        </w:rPr>
        <w:t>J</w:t>
      </w:r>
      <w:r w:rsidR="00377F2B">
        <w:rPr>
          <w:i/>
          <w:sz w:val="20"/>
          <w:szCs w:val="20"/>
        </w:rPr>
        <w:t xml:space="preserve"> </w:t>
      </w:r>
      <w:r w:rsidRPr="00041E53">
        <w:rPr>
          <w:sz w:val="20"/>
          <w:szCs w:val="20"/>
        </w:rPr>
        <w:t>=</w:t>
      </w:r>
      <w:r w:rsidR="00377F2B">
        <w:rPr>
          <w:sz w:val="20"/>
          <w:szCs w:val="20"/>
        </w:rPr>
        <w:t xml:space="preserve"> </w:t>
      </w:r>
      <w:r w:rsidRPr="00041E53">
        <w:rPr>
          <w:sz w:val="20"/>
          <w:szCs w:val="20"/>
        </w:rPr>
        <w:t>2.1, H-3). A pair of trans-coupled olefinic proton at δ</w:t>
      </w:r>
      <w:r w:rsidRPr="00041E53">
        <w:rPr>
          <w:sz w:val="20"/>
          <w:szCs w:val="20"/>
          <w:vertAlign w:val="subscript"/>
        </w:rPr>
        <w:t>H</w:t>
      </w:r>
      <w:r w:rsidRPr="00041E53">
        <w:rPr>
          <w:sz w:val="20"/>
          <w:szCs w:val="20"/>
          <w:lang w:val="en-US" w:eastAsia="en-MY"/>
        </w:rPr>
        <w:t xml:space="preserve">7.05 (1H, d, </w:t>
      </w:r>
      <w:r w:rsidRPr="00041E53">
        <w:rPr>
          <w:i/>
          <w:sz w:val="20"/>
          <w:szCs w:val="20"/>
          <w:lang w:val="en-US" w:eastAsia="en-MY"/>
        </w:rPr>
        <w:t>J</w:t>
      </w:r>
      <w:r w:rsidR="00377F2B">
        <w:rPr>
          <w:i/>
          <w:sz w:val="20"/>
          <w:szCs w:val="20"/>
          <w:lang w:val="en-US" w:eastAsia="en-MY"/>
        </w:rPr>
        <w:t xml:space="preserve"> </w:t>
      </w:r>
      <w:r w:rsidRPr="00041E53">
        <w:rPr>
          <w:sz w:val="20"/>
          <w:szCs w:val="20"/>
          <w:lang w:val="en-US" w:eastAsia="en-MY"/>
        </w:rPr>
        <w:t>=</w:t>
      </w:r>
      <w:r w:rsidR="00377F2B">
        <w:rPr>
          <w:sz w:val="20"/>
          <w:szCs w:val="20"/>
          <w:lang w:val="en-US" w:eastAsia="en-MY"/>
        </w:rPr>
        <w:t xml:space="preserve"> </w:t>
      </w:r>
      <w:r w:rsidRPr="00041E53">
        <w:rPr>
          <w:sz w:val="20"/>
          <w:szCs w:val="20"/>
          <w:lang w:val="en-US" w:eastAsia="en-MY"/>
        </w:rPr>
        <w:t xml:space="preserve">16.5 Hz, H-7) /6.89 (1H, d, </w:t>
      </w:r>
      <w:r w:rsidRPr="00041E53">
        <w:rPr>
          <w:i/>
          <w:sz w:val="20"/>
          <w:szCs w:val="20"/>
          <w:lang w:val="en-US" w:eastAsia="en-MY"/>
        </w:rPr>
        <w:t>J</w:t>
      </w:r>
      <w:r w:rsidR="00377F2B">
        <w:rPr>
          <w:i/>
          <w:sz w:val="20"/>
          <w:szCs w:val="20"/>
          <w:lang w:val="en-US" w:eastAsia="en-MY"/>
        </w:rPr>
        <w:t xml:space="preserve"> </w:t>
      </w:r>
      <w:r w:rsidRPr="00041E53">
        <w:rPr>
          <w:sz w:val="20"/>
          <w:szCs w:val="20"/>
          <w:lang w:val="en-US" w:eastAsia="en-MY"/>
        </w:rPr>
        <w:t>=</w:t>
      </w:r>
      <w:r w:rsidR="00377F2B">
        <w:rPr>
          <w:sz w:val="20"/>
          <w:szCs w:val="20"/>
          <w:lang w:val="en-US" w:eastAsia="en-MY"/>
        </w:rPr>
        <w:t xml:space="preserve"> </w:t>
      </w:r>
      <w:r w:rsidRPr="00041E53">
        <w:rPr>
          <w:sz w:val="20"/>
          <w:szCs w:val="20"/>
          <w:lang w:val="en-US" w:eastAsia="en-MY"/>
        </w:rPr>
        <w:t>16.2 Hz, H-8)</w:t>
      </w:r>
      <w:r w:rsidRPr="00041E53">
        <w:rPr>
          <w:sz w:val="20"/>
          <w:szCs w:val="20"/>
        </w:rPr>
        <w:t xml:space="preserve"> was also shown.</w:t>
      </w:r>
    </w:p>
    <w:p w:rsidR="00651A5C" w:rsidRDefault="00651A5C" w:rsidP="00651A5C">
      <w:pPr>
        <w:autoSpaceDE w:val="0"/>
        <w:autoSpaceDN w:val="0"/>
        <w:adjustRightInd w:val="0"/>
        <w:jc w:val="both"/>
        <w:rPr>
          <w:sz w:val="20"/>
          <w:szCs w:val="20"/>
          <w:lang w:val="en-US"/>
        </w:rPr>
      </w:pPr>
    </w:p>
    <w:p w:rsidR="00651A5C" w:rsidRDefault="00651A5C" w:rsidP="00651A5C">
      <w:pPr>
        <w:autoSpaceDE w:val="0"/>
        <w:autoSpaceDN w:val="0"/>
        <w:adjustRightInd w:val="0"/>
        <w:jc w:val="both"/>
        <w:rPr>
          <w:sz w:val="20"/>
          <w:szCs w:val="20"/>
        </w:rPr>
      </w:pPr>
      <w:r w:rsidRPr="00041E53">
        <w:rPr>
          <w:sz w:val="20"/>
          <w:szCs w:val="20"/>
          <w:lang w:val="en-US"/>
        </w:rPr>
        <w:t xml:space="preserve">Gnemonol M (4) was obtained as a colorless amorphous powder. The </w:t>
      </w:r>
      <w:r w:rsidRPr="00041E53">
        <w:rPr>
          <w:sz w:val="20"/>
          <w:szCs w:val="20"/>
          <w:vertAlign w:val="superscript"/>
          <w:lang w:val="en-US"/>
        </w:rPr>
        <w:t>1</w:t>
      </w:r>
      <w:r w:rsidRPr="00041E53">
        <w:rPr>
          <w:sz w:val="20"/>
          <w:szCs w:val="20"/>
          <w:lang w:val="en-US"/>
        </w:rPr>
        <w:t xml:space="preserve">H NMR spectrum showed the presence of two sets of H-atoms in ABX systems on 1,2,4-trisubstituted benzene rings at  </w:t>
      </w:r>
      <w:r w:rsidRPr="00041E53">
        <w:rPr>
          <w:sz w:val="20"/>
          <w:szCs w:val="20"/>
        </w:rPr>
        <w:t>δ</w:t>
      </w:r>
      <w:r w:rsidRPr="00041E53">
        <w:rPr>
          <w:sz w:val="20"/>
          <w:szCs w:val="20"/>
          <w:vertAlign w:val="subscript"/>
        </w:rPr>
        <w:t>H</w:t>
      </w:r>
      <w:r w:rsidRPr="00041E53">
        <w:rPr>
          <w:sz w:val="20"/>
          <w:szCs w:val="20"/>
          <w:lang w:val="en-US"/>
        </w:rPr>
        <w:t>6.96 (1H, 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1.8 Hz, H-</w:t>
      </w:r>
      <w:r w:rsidRPr="00041E53">
        <w:rPr>
          <w:sz w:val="20"/>
          <w:szCs w:val="20"/>
          <w:lang w:val="en-US"/>
        </w:rPr>
        <w:lastRenderedPageBreak/>
        <w:t>2a)/6.72 (1H, 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8.1 Hz, H-5a)/6.65 (1H, dd,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1.8, 8.1 Hz, H-6a);</w:t>
      </w:r>
      <w:r w:rsidRPr="00041E53">
        <w:rPr>
          <w:sz w:val="20"/>
          <w:szCs w:val="20"/>
        </w:rPr>
        <w:t xml:space="preserve"> δ</w:t>
      </w:r>
      <w:r w:rsidRPr="00041E53">
        <w:rPr>
          <w:sz w:val="20"/>
          <w:szCs w:val="20"/>
          <w:vertAlign w:val="subscript"/>
        </w:rPr>
        <w:t>H</w:t>
      </w:r>
      <w:r w:rsidRPr="00041E53">
        <w:rPr>
          <w:sz w:val="20"/>
          <w:szCs w:val="20"/>
          <w:lang w:val="en-US"/>
        </w:rPr>
        <w:t>6.61 (1H, 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2.1 Hz, H-2b)/6.57 (1H, 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8.1 Hz, H-5b)/6.39 (1H, dd,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 xml:space="preserve">2.1 Hz, 8.1, H-6b). The spectrum also showed two sets of meta-coupled H-atoms in AB systems on tetra-substituted benzene rings at </w:t>
      </w:r>
      <w:r w:rsidRPr="00041E53">
        <w:rPr>
          <w:sz w:val="20"/>
          <w:szCs w:val="20"/>
        </w:rPr>
        <w:t>δ</w:t>
      </w:r>
      <w:r w:rsidRPr="00041E53">
        <w:rPr>
          <w:sz w:val="20"/>
          <w:szCs w:val="20"/>
          <w:vertAlign w:val="subscript"/>
        </w:rPr>
        <w:t>H</w:t>
      </w:r>
      <w:r w:rsidRPr="00041E53">
        <w:rPr>
          <w:sz w:val="20"/>
          <w:szCs w:val="20"/>
          <w:lang w:val="en-US"/>
        </w:rPr>
        <w:t>6.54 (1H, 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2.7 Hz, H-14a)/6.06 (1H, 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 xml:space="preserve">1.8 Hz, H-12a); </w:t>
      </w:r>
      <w:r w:rsidRPr="00041E53">
        <w:rPr>
          <w:sz w:val="20"/>
          <w:szCs w:val="20"/>
        </w:rPr>
        <w:t>δ</w:t>
      </w:r>
      <w:r w:rsidRPr="00041E53">
        <w:rPr>
          <w:sz w:val="20"/>
          <w:szCs w:val="20"/>
          <w:vertAlign w:val="subscript"/>
        </w:rPr>
        <w:t>H</w:t>
      </w:r>
      <w:r w:rsidRPr="00041E53">
        <w:rPr>
          <w:sz w:val="20"/>
          <w:szCs w:val="20"/>
          <w:lang w:val="en-US"/>
        </w:rPr>
        <w:t>6.44 (1H, 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2.4 Hz, H-14b)/6.16 (1H, d, J</w:t>
      </w:r>
      <w:r w:rsidR="00377F2B">
        <w:rPr>
          <w:sz w:val="20"/>
          <w:szCs w:val="20"/>
          <w:lang w:val="en-US"/>
        </w:rPr>
        <w:t xml:space="preserve"> </w:t>
      </w:r>
      <w:r w:rsidRPr="00041E53">
        <w:rPr>
          <w:sz w:val="20"/>
          <w:szCs w:val="20"/>
          <w:lang w:val="en-US"/>
        </w:rPr>
        <w:t>=</w:t>
      </w:r>
      <w:r w:rsidR="00377F2B">
        <w:rPr>
          <w:sz w:val="20"/>
          <w:szCs w:val="20"/>
          <w:lang w:val="en-US"/>
        </w:rPr>
        <w:t xml:space="preserve"> </w:t>
      </w:r>
      <w:r w:rsidRPr="00041E53">
        <w:rPr>
          <w:sz w:val="20"/>
          <w:szCs w:val="20"/>
          <w:lang w:val="en-US"/>
        </w:rPr>
        <w:t xml:space="preserve">2.4 Hz, H-12b). Four benzylic methine singlets at </w:t>
      </w:r>
      <w:r w:rsidRPr="00041E53">
        <w:rPr>
          <w:sz w:val="20"/>
          <w:szCs w:val="20"/>
        </w:rPr>
        <w:t>δ</w:t>
      </w:r>
      <w:r w:rsidRPr="00041E53">
        <w:rPr>
          <w:sz w:val="20"/>
          <w:szCs w:val="20"/>
          <w:vertAlign w:val="subscript"/>
        </w:rPr>
        <w:t>H</w:t>
      </w:r>
      <w:r w:rsidRPr="00041E53">
        <w:rPr>
          <w:sz w:val="20"/>
          <w:szCs w:val="20"/>
          <w:lang w:val="en-US"/>
        </w:rPr>
        <w:t xml:space="preserve">4.20 (H-7a); 3.69 (H-8a); 4.13 (H-8b); 3.77 (H-7b), two signals for methoxyl groups at </w:t>
      </w:r>
      <w:r w:rsidRPr="00041E53">
        <w:rPr>
          <w:sz w:val="20"/>
          <w:szCs w:val="20"/>
        </w:rPr>
        <w:t>δ</w:t>
      </w:r>
      <w:r w:rsidRPr="00041E53">
        <w:rPr>
          <w:sz w:val="20"/>
          <w:szCs w:val="20"/>
          <w:vertAlign w:val="subscript"/>
        </w:rPr>
        <w:t>H</w:t>
      </w:r>
      <w:r w:rsidRPr="00041E53">
        <w:rPr>
          <w:sz w:val="20"/>
          <w:szCs w:val="20"/>
          <w:lang w:val="en-US"/>
        </w:rPr>
        <w:t>3.79</w:t>
      </w:r>
      <w:r w:rsidR="000F2A23">
        <w:rPr>
          <w:sz w:val="20"/>
          <w:szCs w:val="20"/>
          <w:lang w:val="en-US"/>
        </w:rPr>
        <w:t xml:space="preserve"> (OMe-3a); 3.64 (OMe- 3b), and </w:t>
      </w:r>
      <w:r w:rsidRPr="00041E53">
        <w:rPr>
          <w:sz w:val="20"/>
          <w:szCs w:val="20"/>
          <w:lang w:val="en-US"/>
        </w:rPr>
        <w:t>phenolic</w:t>
      </w:r>
      <w:r>
        <w:rPr>
          <w:sz w:val="20"/>
          <w:szCs w:val="20"/>
          <w:lang w:val="en-US"/>
        </w:rPr>
        <w:t xml:space="preserve"> </w:t>
      </w:r>
      <w:r w:rsidRPr="00C47444">
        <w:rPr>
          <w:sz w:val="20"/>
          <w:szCs w:val="20"/>
          <w:lang w:val="en-US"/>
        </w:rPr>
        <w:t>proton</w:t>
      </w:r>
      <w:r>
        <w:rPr>
          <w:sz w:val="20"/>
          <w:szCs w:val="20"/>
          <w:lang w:val="en-US"/>
        </w:rPr>
        <w:t xml:space="preserve"> </w:t>
      </w:r>
      <w:r w:rsidRPr="00041E53">
        <w:rPr>
          <w:sz w:val="20"/>
          <w:szCs w:val="20"/>
          <w:lang w:val="en-US"/>
        </w:rPr>
        <w:t xml:space="preserve">at </w:t>
      </w:r>
      <w:r w:rsidRPr="00041E53">
        <w:rPr>
          <w:sz w:val="20"/>
          <w:szCs w:val="20"/>
        </w:rPr>
        <w:t>δ</w:t>
      </w:r>
      <w:r w:rsidRPr="00041E53">
        <w:rPr>
          <w:sz w:val="20"/>
          <w:szCs w:val="20"/>
          <w:vertAlign w:val="subscript"/>
        </w:rPr>
        <w:t>H</w:t>
      </w:r>
      <w:r w:rsidRPr="00041E53">
        <w:rPr>
          <w:sz w:val="20"/>
          <w:szCs w:val="20"/>
          <w:lang w:val="en-US"/>
        </w:rPr>
        <w:t>8.02 was also observed in the spectrum.</w:t>
      </w:r>
      <w:r w:rsidRPr="00041E53">
        <w:rPr>
          <w:sz w:val="20"/>
          <w:szCs w:val="20"/>
        </w:rPr>
        <w:t xml:space="preserve"> </w:t>
      </w:r>
    </w:p>
    <w:p w:rsidR="00651A5C" w:rsidRDefault="00651A5C" w:rsidP="009116B6">
      <w:pPr>
        <w:rPr>
          <w:b/>
          <w:sz w:val="20"/>
          <w:szCs w:val="20"/>
        </w:rPr>
      </w:pPr>
    </w:p>
    <w:p w:rsidR="00651A5C" w:rsidRDefault="00651A5C" w:rsidP="006E228A">
      <w:pPr>
        <w:jc w:val="center"/>
        <w:rPr>
          <w:sz w:val="20"/>
          <w:szCs w:val="20"/>
        </w:rPr>
      </w:pPr>
      <w:r w:rsidRPr="004507D8">
        <w:rPr>
          <w:sz w:val="20"/>
          <w:szCs w:val="20"/>
        </w:rPr>
        <w:t>Table 1</w:t>
      </w:r>
      <w:r w:rsidR="00904F37">
        <w:rPr>
          <w:sz w:val="20"/>
          <w:szCs w:val="20"/>
        </w:rPr>
        <w:t>.</w:t>
      </w:r>
      <w:r w:rsidRPr="00850CBD">
        <w:t xml:space="preserve"> </w:t>
      </w:r>
      <w:r w:rsidRPr="00850CBD">
        <w:rPr>
          <w:sz w:val="20"/>
          <w:szCs w:val="20"/>
        </w:rPr>
        <w:t xml:space="preserve">Spectroscopic data </w:t>
      </w:r>
      <w:r>
        <w:rPr>
          <w:sz w:val="20"/>
          <w:szCs w:val="20"/>
        </w:rPr>
        <w:t>(</w:t>
      </w:r>
      <w:r w:rsidRPr="00850CBD">
        <w:rPr>
          <w:sz w:val="20"/>
          <w:szCs w:val="20"/>
          <w:vertAlign w:val="superscript"/>
        </w:rPr>
        <w:t>13</w:t>
      </w:r>
      <w:r w:rsidRPr="00850CBD">
        <w:rPr>
          <w:sz w:val="20"/>
          <w:szCs w:val="20"/>
        </w:rPr>
        <w:t>C NMR) for compound 1</w:t>
      </w:r>
      <w:r w:rsidR="006E228A">
        <w:rPr>
          <w:sz w:val="20"/>
          <w:szCs w:val="20"/>
        </w:rPr>
        <w:t xml:space="preserve"> – </w:t>
      </w:r>
      <w:r>
        <w:rPr>
          <w:sz w:val="20"/>
          <w:szCs w:val="20"/>
        </w:rPr>
        <w:t>4</w:t>
      </w:r>
    </w:p>
    <w:p w:rsidR="000F2A23" w:rsidRPr="000F2A23" w:rsidRDefault="000F2A23" w:rsidP="000F2A23">
      <w:pPr>
        <w:jc w:val="center"/>
        <w:rPr>
          <w:sz w:val="20"/>
          <w:szCs w:val="20"/>
        </w:rPr>
      </w:pPr>
    </w:p>
    <w:tbl>
      <w:tblPr>
        <w:tblW w:w="6679" w:type="dxa"/>
        <w:jc w:val="center"/>
        <w:tblLook w:val="00A0" w:firstRow="1" w:lastRow="0" w:firstColumn="1" w:lastColumn="0" w:noHBand="0" w:noVBand="0"/>
      </w:tblPr>
      <w:tblGrid>
        <w:gridCol w:w="1690"/>
        <w:gridCol w:w="1247"/>
        <w:gridCol w:w="1247"/>
        <w:gridCol w:w="1248"/>
        <w:gridCol w:w="1247"/>
      </w:tblGrid>
      <w:tr w:rsidR="00377F2B" w:rsidRPr="00DB6FF5" w:rsidTr="00377F2B">
        <w:trPr>
          <w:trHeight w:val="189"/>
          <w:jc w:val="center"/>
        </w:trPr>
        <w:tc>
          <w:tcPr>
            <w:tcW w:w="1690" w:type="dxa"/>
            <w:vMerge w:val="restart"/>
            <w:tcBorders>
              <w:top w:val="single" w:sz="4" w:space="0" w:color="auto"/>
            </w:tcBorders>
          </w:tcPr>
          <w:p w:rsidR="00377F2B" w:rsidRPr="004507D8" w:rsidRDefault="00377F2B" w:rsidP="00F32B45">
            <w:pPr>
              <w:jc w:val="center"/>
              <w:rPr>
                <w:b/>
                <w:sz w:val="20"/>
                <w:szCs w:val="20"/>
              </w:rPr>
            </w:pPr>
            <w:r w:rsidRPr="004507D8">
              <w:rPr>
                <w:b/>
                <w:sz w:val="20"/>
                <w:szCs w:val="20"/>
              </w:rPr>
              <w:t>No</w:t>
            </w:r>
            <w:r>
              <w:rPr>
                <w:b/>
                <w:sz w:val="20"/>
                <w:szCs w:val="20"/>
              </w:rPr>
              <w:t>.</w:t>
            </w:r>
            <w:r w:rsidRPr="004507D8">
              <w:rPr>
                <w:b/>
                <w:sz w:val="20"/>
                <w:szCs w:val="20"/>
              </w:rPr>
              <w:t xml:space="preserve"> of carbon</w:t>
            </w:r>
          </w:p>
        </w:tc>
        <w:tc>
          <w:tcPr>
            <w:tcW w:w="4989" w:type="dxa"/>
            <w:gridSpan w:val="4"/>
            <w:tcBorders>
              <w:top w:val="single" w:sz="4" w:space="0" w:color="auto"/>
              <w:bottom w:val="single" w:sz="4" w:space="0" w:color="auto"/>
            </w:tcBorders>
          </w:tcPr>
          <w:p w:rsidR="00377F2B" w:rsidRPr="004507D8" w:rsidRDefault="00377F2B" w:rsidP="00F32B45">
            <w:pPr>
              <w:jc w:val="center"/>
              <w:rPr>
                <w:b/>
                <w:sz w:val="20"/>
                <w:szCs w:val="20"/>
              </w:rPr>
            </w:pPr>
            <w:r>
              <w:rPr>
                <w:b/>
                <w:sz w:val="20"/>
                <w:szCs w:val="20"/>
              </w:rPr>
              <w:t>Compounds</w:t>
            </w:r>
          </w:p>
        </w:tc>
      </w:tr>
      <w:tr w:rsidR="00377F2B" w:rsidRPr="00DB6FF5" w:rsidTr="00DF2E9A">
        <w:trPr>
          <w:trHeight w:val="499"/>
          <w:jc w:val="center"/>
        </w:trPr>
        <w:tc>
          <w:tcPr>
            <w:tcW w:w="1690" w:type="dxa"/>
            <w:vMerge/>
            <w:tcBorders>
              <w:bottom w:val="single" w:sz="4" w:space="0" w:color="auto"/>
            </w:tcBorders>
          </w:tcPr>
          <w:p w:rsidR="00377F2B" w:rsidRPr="004507D8" w:rsidRDefault="00377F2B" w:rsidP="00F32B45">
            <w:pPr>
              <w:jc w:val="center"/>
              <w:rPr>
                <w:b/>
                <w:sz w:val="20"/>
                <w:szCs w:val="20"/>
              </w:rPr>
            </w:pPr>
          </w:p>
        </w:tc>
        <w:tc>
          <w:tcPr>
            <w:tcW w:w="1247" w:type="dxa"/>
            <w:tcBorders>
              <w:top w:val="single" w:sz="4" w:space="0" w:color="auto"/>
              <w:bottom w:val="single" w:sz="4" w:space="0" w:color="auto"/>
            </w:tcBorders>
          </w:tcPr>
          <w:p w:rsidR="00377F2B" w:rsidRPr="004507D8" w:rsidRDefault="00377F2B" w:rsidP="00F32B45">
            <w:pPr>
              <w:jc w:val="center"/>
              <w:rPr>
                <w:b/>
                <w:sz w:val="20"/>
                <w:szCs w:val="20"/>
              </w:rPr>
            </w:pPr>
            <w:r w:rsidRPr="004507D8">
              <w:rPr>
                <w:b/>
                <w:sz w:val="20"/>
                <w:szCs w:val="20"/>
              </w:rPr>
              <w:t>1</w:t>
            </w:r>
          </w:p>
          <w:p w:rsidR="00377F2B" w:rsidRPr="004507D8" w:rsidRDefault="00377F2B" w:rsidP="00F32B45">
            <w:pPr>
              <w:jc w:val="center"/>
              <w:rPr>
                <w:b/>
                <w:sz w:val="20"/>
                <w:szCs w:val="20"/>
              </w:rPr>
            </w:pPr>
            <w:r w:rsidRPr="004507D8">
              <w:rPr>
                <w:b/>
                <w:sz w:val="20"/>
                <w:szCs w:val="20"/>
              </w:rPr>
              <w:t>δ</w:t>
            </w:r>
            <w:r w:rsidRPr="004507D8">
              <w:rPr>
                <w:b/>
                <w:sz w:val="20"/>
                <w:szCs w:val="20"/>
                <w:vertAlign w:val="subscript"/>
              </w:rPr>
              <w:t>C</w:t>
            </w:r>
          </w:p>
        </w:tc>
        <w:tc>
          <w:tcPr>
            <w:tcW w:w="1247" w:type="dxa"/>
            <w:tcBorders>
              <w:top w:val="single" w:sz="4" w:space="0" w:color="auto"/>
              <w:bottom w:val="single" w:sz="4" w:space="0" w:color="auto"/>
            </w:tcBorders>
          </w:tcPr>
          <w:p w:rsidR="00377F2B" w:rsidRPr="004507D8" w:rsidRDefault="00377F2B" w:rsidP="00F32B45">
            <w:pPr>
              <w:jc w:val="center"/>
              <w:rPr>
                <w:b/>
                <w:sz w:val="20"/>
                <w:szCs w:val="20"/>
              </w:rPr>
            </w:pPr>
            <w:r w:rsidRPr="004507D8">
              <w:rPr>
                <w:b/>
                <w:sz w:val="20"/>
                <w:szCs w:val="20"/>
              </w:rPr>
              <w:t>2</w:t>
            </w:r>
          </w:p>
          <w:p w:rsidR="00377F2B" w:rsidRPr="004507D8" w:rsidRDefault="00377F2B" w:rsidP="00F32B45">
            <w:pPr>
              <w:jc w:val="center"/>
              <w:rPr>
                <w:b/>
                <w:sz w:val="20"/>
                <w:szCs w:val="20"/>
              </w:rPr>
            </w:pPr>
            <w:r w:rsidRPr="004507D8">
              <w:rPr>
                <w:b/>
                <w:sz w:val="20"/>
                <w:szCs w:val="20"/>
              </w:rPr>
              <w:t>δ</w:t>
            </w:r>
            <w:r w:rsidRPr="004507D8">
              <w:rPr>
                <w:b/>
                <w:sz w:val="20"/>
                <w:szCs w:val="20"/>
                <w:vertAlign w:val="subscript"/>
              </w:rPr>
              <w:t>C</w:t>
            </w:r>
          </w:p>
        </w:tc>
        <w:tc>
          <w:tcPr>
            <w:tcW w:w="1248" w:type="dxa"/>
            <w:tcBorders>
              <w:top w:val="single" w:sz="4" w:space="0" w:color="auto"/>
              <w:bottom w:val="single" w:sz="4" w:space="0" w:color="auto"/>
            </w:tcBorders>
          </w:tcPr>
          <w:p w:rsidR="00377F2B" w:rsidRPr="004507D8" w:rsidRDefault="00377F2B" w:rsidP="00F32B45">
            <w:pPr>
              <w:jc w:val="center"/>
              <w:rPr>
                <w:b/>
                <w:sz w:val="20"/>
                <w:szCs w:val="20"/>
              </w:rPr>
            </w:pPr>
            <w:r w:rsidRPr="004507D8">
              <w:rPr>
                <w:b/>
                <w:sz w:val="20"/>
                <w:szCs w:val="20"/>
              </w:rPr>
              <w:t>3</w:t>
            </w:r>
          </w:p>
          <w:p w:rsidR="00377F2B" w:rsidRPr="004507D8" w:rsidRDefault="00377F2B" w:rsidP="00F32B45">
            <w:pPr>
              <w:jc w:val="center"/>
              <w:rPr>
                <w:b/>
                <w:sz w:val="20"/>
                <w:szCs w:val="20"/>
              </w:rPr>
            </w:pPr>
            <w:r w:rsidRPr="004507D8">
              <w:rPr>
                <w:b/>
                <w:sz w:val="20"/>
                <w:szCs w:val="20"/>
              </w:rPr>
              <w:t>δ</w:t>
            </w:r>
            <w:r w:rsidRPr="004507D8">
              <w:rPr>
                <w:b/>
                <w:sz w:val="20"/>
                <w:szCs w:val="20"/>
                <w:vertAlign w:val="subscript"/>
              </w:rPr>
              <w:t>C</w:t>
            </w:r>
          </w:p>
        </w:tc>
        <w:tc>
          <w:tcPr>
            <w:tcW w:w="1247" w:type="dxa"/>
            <w:tcBorders>
              <w:top w:val="single" w:sz="4" w:space="0" w:color="auto"/>
              <w:bottom w:val="single" w:sz="4" w:space="0" w:color="auto"/>
            </w:tcBorders>
          </w:tcPr>
          <w:p w:rsidR="00377F2B" w:rsidRPr="004507D8" w:rsidRDefault="00377F2B" w:rsidP="00F32B45">
            <w:pPr>
              <w:jc w:val="center"/>
              <w:rPr>
                <w:b/>
                <w:sz w:val="20"/>
                <w:szCs w:val="20"/>
              </w:rPr>
            </w:pPr>
            <w:r w:rsidRPr="004507D8">
              <w:rPr>
                <w:b/>
                <w:sz w:val="20"/>
                <w:szCs w:val="20"/>
              </w:rPr>
              <w:t>4</w:t>
            </w:r>
          </w:p>
          <w:p w:rsidR="00377F2B" w:rsidRPr="004507D8" w:rsidRDefault="00377F2B" w:rsidP="00F32B45">
            <w:pPr>
              <w:jc w:val="center"/>
              <w:rPr>
                <w:b/>
                <w:sz w:val="20"/>
                <w:szCs w:val="20"/>
              </w:rPr>
            </w:pPr>
            <w:r w:rsidRPr="004507D8">
              <w:rPr>
                <w:b/>
                <w:sz w:val="20"/>
                <w:szCs w:val="20"/>
              </w:rPr>
              <w:t>δ</w:t>
            </w:r>
            <w:r w:rsidRPr="004507D8">
              <w:rPr>
                <w:b/>
                <w:sz w:val="20"/>
                <w:szCs w:val="20"/>
                <w:vertAlign w:val="subscript"/>
              </w:rPr>
              <w:t>C</w:t>
            </w:r>
          </w:p>
        </w:tc>
      </w:tr>
      <w:tr w:rsidR="00651A5C" w:rsidRPr="00DB6FF5" w:rsidTr="00651A5C">
        <w:trPr>
          <w:trHeight w:val="379"/>
          <w:jc w:val="center"/>
        </w:trPr>
        <w:tc>
          <w:tcPr>
            <w:tcW w:w="1690" w:type="dxa"/>
            <w:tcBorders>
              <w:top w:val="single" w:sz="4" w:space="0" w:color="auto"/>
              <w:bottom w:val="single" w:sz="4" w:space="0" w:color="auto"/>
            </w:tcBorders>
          </w:tcPr>
          <w:p w:rsidR="00651A5C" w:rsidRPr="00041E53" w:rsidRDefault="00651A5C" w:rsidP="00904F37">
            <w:pPr>
              <w:spacing w:line="276" w:lineRule="auto"/>
              <w:jc w:val="center"/>
              <w:rPr>
                <w:sz w:val="20"/>
                <w:szCs w:val="20"/>
              </w:rPr>
            </w:pPr>
            <w:r w:rsidRPr="00041E53">
              <w:rPr>
                <w:sz w:val="20"/>
                <w:szCs w:val="20"/>
              </w:rPr>
              <w:t>1</w:t>
            </w:r>
          </w:p>
          <w:p w:rsidR="00651A5C" w:rsidRPr="00041E53" w:rsidRDefault="00651A5C" w:rsidP="00904F37">
            <w:pPr>
              <w:spacing w:line="276" w:lineRule="auto"/>
              <w:jc w:val="center"/>
              <w:rPr>
                <w:sz w:val="20"/>
                <w:szCs w:val="20"/>
              </w:rPr>
            </w:pPr>
            <w:r w:rsidRPr="00041E53">
              <w:rPr>
                <w:sz w:val="20"/>
                <w:szCs w:val="20"/>
              </w:rPr>
              <w:t>2</w:t>
            </w:r>
          </w:p>
          <w:p w:rsidR="00651A5C" w:rsidRPr="00041E53" w:rsidRDefault="00651A5C" w:rsidP="00904F37">
            <w:pPr>
              <w:spacing w:line="276" w:lineRule="auto"/>
              <w:jc w:val="center"/>
              <w:rPr>
                <w:sz w:val="20"/>
                <w:szCs w:val="20"/>
              </w:rPr>
            </w:pPr>
            <w:r w:rsidRPr="00041E53">
              <w:rPr>
                <w:sz w:val="20"/>
                <w:szCs w:val="20"/>
              </w:rPr>
              <w:t>3</w:t>
            </w:r>
          </w:p>
          <w:p w:rsidR="00651A5C" w:rsidRPr="00041E53" w:rsidRDefault="00651A5C" w:rsidP="00904F37">
            <w:pPr>
              <w:spacing w:line="276" w:lineRule="auto"/>
              <w:jc w:val="center"/>
              <w:rPr>
                <w:sz w:val="20"/>
                <w:szCs w:val="20"/>
              </w:rPr>
            </w:pPr>
            <w:r w:rsidRPr="00041E53">
              <w:rPr>
                <w:sz w:val="20"/>
                <w:szCs w:val="20"/>
              </w:rPr>
              <w:t>4</w:t>
            </w:r>
          </w:p>
          <w:p w:rsidR="00651A5C" w:rsidRPr="00041E53" w:rsidRDefault="00651A5C" w:rsidP="00904F37">
            <w:pPr>
              <w:spacing w:line="276" w:lineRule="auto"/>
              <w:jc w:val="center"/>
              <w:rPr>
                <w:sz w:val="20"/>
                <w:szCs w:val="20"/>
              </w:rPr>
            </w:pPr>
            <w:r w:rsidRPr="00041E53">
              <w:rPr>
                <w:sz w:val="20"/>
                <w:szCs w:val="20"/>
              </w:rPr>
              <w:t>5</w:t>
            </w:r>
          </w:p>
          <w:p w:rsidR="00651A5C" w:rsidRPr="00041E53" w:rsidRDefault="00651A5C" w:rsidP="00904F37">
            <w:pPr>
              <w:spacing w:line="276" w:lineRule="auto"/>
              <w:jc w:val="center"/>
              <w:rPr>
                <w:sz w:val="20"/>
                <w:szCs w:val="20"/>
              </w:rPr>
            </w:pPr>
            <w:r w:rsidRPr="00041E53">
              <w:rPr>
                <w:sz w:val="20"/>
                <w:szCs w:val="20"/>
              </w:rPr>
              <w:t>6</w:t>
            </w:r>
          </w:p>
          <w:p w:rsidR="00651A5C" w:rsidRPr="00041E53" w:rsidRDefault="00651A5C" w:rsidP="00904F37">
            <w:pPr>
              <w:spacing w:line="276" w:lineRule="auto"/>
              <w:jc w:val="center"/>
              <w:rPr>
                <w:sz w:val="20"/>
                <w:szCs w:val="20"/>
              </w:rPr>
            </w:pPr>
            <w:r w:rsidRPr="00041E53">
              <w:rPr>
                <w:sz w:val="20"/>
                <w:szCs w:val="20"/>
              </w:rPr>
              <w:t>7</w:t>
            </w:r>
          </w:p>
          <w:p w:rsidR="00651A5C" w:rsidRPr="00041E53" w:rsidRDefault="00651A5C" w:rsidP="00904F37">
            <w:pPr>
              <w:spacing w:line="276" w:lineRule="auto"/>
              <w:jc w:val="center"/>
              <w:rPr>
                <w:sz w:val="20"/>
                <w:szCs w:val="20"/>
              </w:rPr>
            </w:pPr>
            <w:r w:rsidRPr="00041E53">
              <w:rPr>
                <w:sz w:val="20"/>
                <w:szCs w:val="20"/>
              </w:rPr>
              <w:t>8</w:t>
            </w:r>
          </w:p>
          <w:p w:rsidR="00651A5C" w:rsidRPr="00041E53" w:rsidRDefault="00651A5C" w:rsidP="00904F37">
            <w:pPr>
              <w:spacing w:line="276" w:lineRule="auto"/>
              <w:jc w:val="center"/>
              <w:rPr>
                <w:sz w:val="20"/>
                <w:szCs w:val="20"/>
              </w:rPr>
            </w:pPr>
            <w:r w:rsidRPr="00041E53">
              <w:rPr>
                <w:sz w:val="20"/>
                <w:szCs w:val="20"/>
              </w:rPr>
              <w:t>9</w:t>
            </w:r>
          </w:p>
          <w:p w:rsidR="00651A5C" w:rsidRPr="00041E53" w:rsidRDefault="00651A5C" w:rsidP="00904F37">
            <w:pPr>
              <w:spacing w:line="276" w:lineRule="auto"/>
              <w:jc w:val="center"/>
              <w:rPr>
                <w:sz w:val="20"/>
                <w:szCs w:val="20"/>
              </w:rPr>
            </w:pPr>
            <w:r w:rsidRPr="00041E53">
              <w:rPr>
                <w:sz w:val="20"/>
                <w:szCs w:val="20"/>
              </w:rPr>
              <w:t>10</w:t>
            </w:r>
          </w:p>
          <w:p w:rsidR="00651A5C" w:rsidRPr="00041E53" w:rsidRDefault="00651A5C" w:rsidP="00904F37">
            <w:pPr>
              <w:spacing w:line="276" w:lineRule="auto"/>
              <w:jc w:val="center"/>
              <w:rPr>
                <w:sz w:val="20"/>
                <w:szCs w:val="20"/>
              </w:rPr>
            </w:pPr>
            <w:r w:rsidRPr="00041E53">
              <w:rPr>
                <w:sz w:val="20"/>
                <w:szCs w:val="20"/>
              </w:rPr>
              <w:t>11</w:t>
            </w:r>
          </w:p>
          <w:p w:rsidR="00651A5C" w:rsidRPr="00041E53" w:rsidRDefault="00651A5C" w:rsidP="00904F37">
            <w:pPr>
              <w:spacing w:line="276" w:lineRule="auto"/>
              <w:jc w:val="center"/>
              <w:rPr>
                <w:sz w:val="20"/>
                <w:szCs w:val="20"/>
              </w:rPr>
            </w:pPr>
            <w:r w:rsidRPr="00041E53">
              <w:rPr>
                <w:sz w:val="20"/>
                <w:szCs w:val="20"/>
              </w:rPr>
              <w:t>12</w:t>
            </w:r>
          </w:p>
          <w:p w:rsidR="00651A5C" w:rsidRPr="00041E53" w:rsidRDefault="00651A5C" w:rsidP="00904F37">
            <w:pPr>
              <w:spacing w:line="276" w:lineRule="auto"/>
              <w:jc w:val="center"/>
              <w:rPr>
                <w:sz w:val="20"/>
                <w:szCs w:val="20"/>
              </w:rPr>
            </w:pPr>
            <w:r w:rsidRPr="00041E53">
              <w:rPr>
                <w:sz w:val="20"/>
                <w:szCs w:val="20"/>
              </w:rPr>
              <w:t>13</w:t>
            </w:r>
          </w:p>
          <w:p w:rsidR="00651A5C" w:rsidRPr="00041E53" w:rsidRDefault="00651A5C" w:rsidP="00904F37">
            <w:pPr>
              <w:spacing w:line="276" w:lineRule="auto"/>
              <w:jc w:val="center"/>
              <w:rPr>
                <w:sz w:val="20"/>
                <w:szCs w:val="20"/>
              </w:rPr>
            </w:pPr>
            <w:r w:rsidRPr="00041E53">
              <w:rPr>
                <w:sz w:val="20"/>
                <w:szCs w:val="20"/>
              </w:rPr>
              <w:t>14</w:t>
            </w:r>
          </w:p>
          <w:p w:rsidR="00651A5C" w:rsidRPr="00041E53" w:rsidRDefault="00651A5C" w:rsidP="00904F37">
            <w:pPr>
              <w:spacing w:line="276" w:lineRule="auto"/>
              <w:jc w:val="center"/>
              <w:rPr>
                <w:sz w:val="20"/>
                <w:szCs w:val="20"/>
                <w:vertAlign w:val="subscript"/>
              </w:rPr>
            </w:pPr>
            <w:r w:rsidRPr="00041E53">
              <w:rPr>
                <w:sz w:val="20"/>
                <w:szCs w:val="20"/>
              </w:rPr>
              <w:t>OCH</w:t>
            </w:r>
            <w:r w:rsidRPr="00041E53">
              <w:rPr>
                <w:sz w:val="20"/>
                <w:szCs w:val="20"/>
                <w:vertAlign w:val="subscript"/>
              </w:rPr>
              <w:t>3</w:t>
            </w:r>
          </w:p>
          <w:p w:rsidR="00651A5C" w:rsidRPr="00041E53" w:rsidRDefault="00651A5C" w:rsidP="00904F37">
            <w:pPr>
              <w:spacing w:line="276" w:lineRule="auto"/>
              <w:jc w:val="center"/>
              <w:rPr>
                <w:sz w:val="20"/>
                <w:szCs w:val="20"/>
              </w:rPr>
            </w:pPr>
            <w:r w:rsidRPr="00041E53">
              <w:rPr>
                <w:sz w:val="20"/>
                <w:szCs w:val="20"/>
              </w:rPr>
              <w:t>OCH</w:t>
            </w:r>
            <w:r w:rsidRPr="00041E53">
              <w:rPr>
                <w:sz w:val="20"/>
                <w:szCs w:val="20"/>
                <w:vertAlign w:val="subscript"/>
              </w:rPr>
              <w:t>3</w:t>
            </w:r>
            <w:r w:rsidRPr="00041E53">
              <w:rPr>
                <w:sz w:val="20"/>
                <w:szCs w:val="20"/>
              </w:rPr>
              <w:t xml:space="preserve"> (3a)</w:t>
            </w:r>
          </w:p>
          <w:p w:rsidR="00651A5C" w:rsidRPr="00041E53" w:rsidRDefault="00651A5C" w:rsidP="00904F37">
            <w:pPr>
              <w:spacing w:line="276" w:lineRule="auto"/>
              <w:jc w:val="center"/>
              <w:rPr>
                <w:sz w:val="20"/>
                <w:szCs w:val="20"/>
              </w:rPr>
            </w:pPr>
            <w:r w:rsidRPr="00041E53">
              <w:rPr>
                <w:sz w:val="20"/>
                <w:szCs w:val="20"/>
              </w:rPr>
              <w:t>OCH</w:t>
            </w:r>
            <w:r w:rsidRPr="00041E53">
              <w:rPr>
                <w:sz w:val="20"/>
                <w:szCs w:val="20"/>
                <w:vertAlign w:val="subscript"/>
              </w:rPr>
              <w:t>3</w:t>
            </w:r>
            <w:r w:rsidRPr="00041E53">
              <w:rPr>
                <w:sz w:val="20"/>
                <w:szCs w:val="20"/>
              </w:rPr>
              <w:t xml:space="preserve"> (3b)</w:t>
            </w:r>
          </w:p>
          <w:p w:rsidR="00651A5C" w:rsidRPr="00041E53" w:rsidRDefault="00651A5C" w:rsidP="00904F37">
            <w:pPr>
              <w:spacing w:line="276" w:lineRule="auto"/>
              <w:jc w:val="center"/>
              <w:rPr>
                <w:sz w:val="20"/>
                <w:szCs w:val="20"/>
              </w:rPr>
            </w:pPr>
            <w:r w:rsidRPr="00041E53">
              <w:rPr>
                <w:sz w:val="20"/>
                <w:szCs w:val="20"/>
              </w:rPr>
              <w:t>1b</w:t>
            </w:r>
          </w:p>
          <w:p w:rsidR="00651A5C" w:rsidRPr="00041E53" w:rsidRDefault="00651A5C" w:rsidP="00904F37">
            <w:pPr>
              <w:spacing w:line="276" w:lineRule="auto"/>
              <w:jc w:val="center"/>
              <w:rPr>
                <w:sz w:val="20"/>
                <w:szCs w:val="20"/>
              </w:rPr>
            </w:pPr>
            <w:r w:rsidRPr="00041E53">
              <w:rPr>
                <w:sz w:val="20"/>
                <w:szCs w:val="20"/>
              </w:rPr>
              <w:t>2b</w:t>
            </w:r>
          </w:p>
          <w:p w:rsidR="00651A5C" w:rsidRPr="00041E53" w:rsidRDefault="00651A5C" w:rsidP="00904F37">
            <w:pPr>
              <w:spacing w:line="276" w:lineRule="auto"/>
              <w:jc w:val="center"/>
              <w:rPr>
                <w:sz w:val="20"/>
                <w:szCs w:val="20"/>
              </w:rPr>
            </w:pPr>
            <w:r w:rsidRPr="00041E53">
              <w:rPr>
                <w:sz w:val="20"/>
                <w:szCs w:val="20"/>
              </w:rPr>
              <w:t>3b</w:t>
            </w:r>
          </w:p>
          <w:p w:rsidR="00651A5C" w:rsidRPr="00041E53" w:rsidRDefault="00651A5C" w:rsidP="00904F37">
            <w:pPr>
              <w:spacing w:line="276" w:lineRule="auto"/>
              <w:jc w:val="center"/>
              <w:rPr>
                <w:sz w:val="20"/>
                <w:szCs w:val="20"/>
              </w:rPr>
            </w:pPr>
            <w:r w:rsidRPr="00041E53">
              <w:rPr>
                <w:sz w:val="20"/>
                <w:szCs w:val="20"/>
              </w:rPr>
              <w:t>4b</w:t>
            </w:r>
          </w:p>
          <w:p w:rsidR="00651A5C" w:rsidRPr="00041E53" w:rsidRDefault="00651A5C" w:rsidP="00904F37">
            <w:pPr>
              <w:spacing w:line="276" w:lineRule="auto"/>
              <w:jc w:val="center"/>
              <w:rPr>
                <w:sz w:val="20"/>
                <w:szCs w:val="20"/>
              </w:rPr>
            </w:pPr>
            <w:r w:rsidRPr="00041E53">
              <w:rPr>
                <w:sz w:val="20"/>
                <w:szCs w:val="20"/>
              </w:rPr>
              <w:t>5b</w:t>
            </w:r>
          </w:p>
          <w:p w:rsidR="00651A5C" w:rsidRPr="00041E53" w:rsidRDefault="00651A5C" w:rsidP="00904F37">
            <w:pPr>
              <w:spacing w:line="276" w:lineRule="auto"/>
              <w:jc w:val="center"/>
              <w:rPr>
                <w:sz w:val="20"/>
                <w:szCs w:val="20"/>
              </w:rPr>
            </w:pPr>
            <w:r w:rsidRPr="00041E53">
              <w:rPr>
                <w:sz w:val="20"/>
                <w:szCs w:val="20"/>
              </w:rPr>
              <w:t>6b</w:t>
            </w:r>
          </w:p>
          <w:p w:rsidR="00651A5C" w:rsidRPr="00041E53" w:rsidRDefault="00651A5C" w:rsidP="00904F37">
            <w:pPr>
              <w:spacing w:line="276" w:lineRule="auto"/>
              <w:jc w:val="center"/>
              <w:rPr>
                <w:sz w:val="20"/>
                <w:szCs w:val="20"/>
              </w:rPr>
            </w:pPr>
            <w:r w:rsidRPr="00041E53">
              <w:rPr>
                <w:sz w:val="20"/>
                <w:szCs w:val="20"/>
              </w:rPr>
              <w:t>7b</w:t>
            </w:r>
          </w:p>
          <w:p w:rsidR="00651A5C" w:rsidRPr="00041E53" w:rsidRDefault="00651A5C" w:rsidP="00904F37">
            <w:pPr>
              <w:spacing w:line="276" w:lineRule="auto"/>
              <w:jc w:val="center"/>
              <w:rPr>
                <w:sz w:val="20"/>
                <w:szCs w:val="20"/>
              </w:rPr>
            </w:pPr>
            <w:r w:rsidRPr="00041E53">
              <w:rPr>
                <w:sz w:val="20"/>
                <w:szCs w:val="20"/>
              </w:rPr>
              <w:t>8b</w:t>
            </w:r>
          </w:p>
          <w:p w:rsidR="00651A5C" w:rsidRPr="00041E53" w:rsidRDefault="00651A5C" w:rsidP="00904F37">
            <w:pPr>
              <w:spacing w:line="276" w:lineRule="auto"/>
              <w:jc w:val="center"/>
              <w:rPr>
                <w:sz w:val="20"/>
                <w:szCs w:val="20"/>
              </w:rPr>
            </w:pPr>
            <w:r w:rsidRPr="00041E53">
              <w:rPr>
                <w:sz w:val="20"/>
                <w:szCs w:val="20"/>
              </w:rPr>
              <w:t>9b</w:t>
            </w:r>
          </w:p>
          <w:p w:rsidR="00651A5C" w:rsidRPr="00041E53" w:rsidRDefault="00651A5C" w:rsidP="00904F37">
            <w:pPr>
              <w:spacing w:line="276" w:lineRule="auto"/>
              <w:jc w:val="center"/>
              <w:rPr>
                <w:sz w:val="20"/>
                <w:szCs w:val="20"/>
              </w:rPr>
            </w:pPr>
            <w:r w:rsidRPr="00041E53">
              <w:rPr>
                <w:sz w:val="20"/>
                <w:szCs w:val="20"/>
              </w:rPr>
              <w:t>10b</w:t>
            </w:r>
          </w:p>
          <w:p w:rsidR="00651A5C" w:rsidRPr="00041E53" w:rsidRDefault="00651A5C" w:rsidP="00904F37">
            <w:pPr>
              <w:spacing w:line="276" w:lineRule="auto"/>
              <w:jc w:val="center"/>
              <w:rPr>
                <w:sz w:val="20"/>
                <w:szCs w:val="20"/>
              </w:rPr>
            </w:pPr>
            <w:r w:rsidRPr="00041E53">
              <w:rPr>
                <w:sz w:val="20"/>
                <w:szCs w:val="20"/>
              </w:rPr>
              <w:t>11b</w:t>
            </w:r>
          </w:p>
          <w:p w:rsidR="00651A5C" w:rsidRPr="00041E53" w:rsidRDefault="00651A5C" w:rsidP="00904F37">
            <w:pPr>
              <w:spacing w:line="276" w:lineRule="auto"/>
              <w:jc w:val="center"/>
              <w:rPr>
                <w:sz w:val="20"/>
                <w:szCs w:val="20"/>
              </w:rPr>
            </w:pPr>
            <w:r w:rsidRPr="00041E53">
              <w:rPr>
                <w:sz w:val="20"/>
                <w:szCs w:val="20"/>
              </w:rPr>
              <w:t>12b</w:t>
            </w:r>
          </w:p>
          <w:p w:rsidR="00651A5C" w:rsidRPr="00041E53" w:rsidRDefault="00651A5C" w:rsidP="00904F37">
            <w:pPr>
              <w:spacing w:line="276" w:lineRule="auto"/>
              <w:jc w:val="center"/>
              <w:rPr>
                <w:sz w:val="20"/>
                <w:szCs w:val="20"/>
              </w:rPr>
            </w:pPr>
            <w:r w:rsidRPr="00041E53">
              <w:rPr>
                <w:sz w:val="20"/>
                <w:szCs w:val="20"/>
              </w:rPr>
              <w:t>13b</w:t>
            </w:r>
          </w:p>
          <w:p w:rsidR="00651A5C" w:rsidRPr="00041E53" w:rsidRDefault="00651A5C" w:rsidP="00904F37">
            <w:pPr>
              <w:spacing w:line="276" w:lineRule="auto"/>
              <w:jc w:val="center"/>
              <w:rPr>
                <w:sz w:val="20"/>
                <w:szCs w:val="20"/>
              </w:rPr>
            </w:pPr>
            <w:r w:rsidRPr="00041E53">
              <w:rPr>
                <w:sz w:val="20"/>
                <w:szCs w:val="20"/>
              </w:rPr>
              <w:t>14b</w:t>
            </w:r>
          </w:p>
        </w:tc>
        <w:tc>
          <w:tcPr>
            <w:tcW w:w="1247" w:type="dxa"/>
            <w:tcBorders>
              <w:top w:val="single" w:sz="4" w:space="0" w:color="auto"/>
              <w:bottom w:val="single" w:sz="4" w:space="0" w:color="auto"/>
            </w:tcBorders>
          </w:tcPr>
          <w:p w:rsidR="00651A5C" w:rsidRPr="00041E53" w:rsidRDefault="00651A5C" w:rsidP="00904F37">
            <w:pPr>
              <w:spacing w:line="276" w:lineRule="auto"/>
              <w:jc w:val="center"/>
              <w:rPr>
                <w:sz w:val="20"/>
                <w:szCs w:val="20"/>
              </w:rPr>
            </w:pPr>
            <w:r w:rsidRPr="00041E53">
              <w:rPr>
                <w:sz w:val="20"/>
                <w:szCs w:val="20"/>
              </w:rPr>
              <w:t>128.9</w:t>
            </w:r>
          </w:p>
          <w:p w:rsidR="00651A5C" w:rsidRPr="00041E53" w:rsidRDefault="00651A5C" w:rsidP="00904F37">
            <w:pPr>
              <w:spacing w:line="276" w:lineRule="auto"/>
              <w:jc w:val="center"/>
              <w:rPr>
                <w:sz w:val="20"/>
                <w:szCs w:val="20"/>
              </w:rPr>
            </w:pPr>
            <w:r w:rsidRPr="00041E53">
              <w:rPr>
                <w:sz w:val="20"/>
                <w:szCs w:val="20"/>
              </w:rPr>
              <w:t>127.8</w:t>
            </w:r>
          </w:p>
          <w:p w:rsidR="00651A5C" w:rsidRPr="00041E53" w:rsidRDefault="00651A5C" w:rsidP="00904F37">
            <w:pPr>
              <w:spacing w:line="276" w:lineRule="auto"/>
              <w:jc w:val="center"/>
              <w:rPr>
                <w:sz w:val="20"/>
                <w:szCs w:val="20"/>
              </w:rPr>
            </w:pPr>
            <w:r w:rsidRPr="00041E53">
              <w:rPr>
                <w:sz w:val="20"/>
                <w:szCs w:val="20"/>
              </w:rPr>
              <w:t>115.5</w:t>
            </w:r>
          </w:p>
          <w:p w:rsidR="00651A5C" w:rsidRPr="00041E53" w:rsidRDefault="00651A5C" w:rsidP="00904F37">
            <w:pPr>
              <w:spacing w:line="276" w:lineRule="auto"/>
              <w:jc w:val="center"/>
              <w:rPr>
                <w:sz w:val="20"/>
                <w:szCs w:val="20"/>
              </w:rPr>
            </w:pPr>
            <w:r w:rsidRPr="00041E53">
              <w:rPr>
                <w:sz w:val="20"/>
                <w:szCs w:val="20"/>
              </w:rPr>
              <w:t>157.4</w:t>
            </w:r>
          </w:p>
          <w:p w:rsidR="00651A5C" w:rsidRPr="00041E53" w:rsidRDefault="00651A5C" w:rsidP="00904F37">
            <w:pPr>
              <w:spacing w:line="276" w:lineRule="auto"/>
              <w:jc w:val="center"/>
              <w:rPr>
                <w:sz w:val="20"/>
                <w:szCs w:val="20"/>
              </w:rPr>
            </w:pPr>
            <w:r w:rsidRPr="00041E53">
              <w:rPr>
                <w:sz w:val="20"/>
                <w:szCs w:val="20"/>
              </w:rPr>
              <w:t>115.5</w:t>
            </w:r>
          </w:p>
          <w:p w:rsidR="00651A5C" w:rsidRPr="00041E53" w:rsidRDefault="00651A5C" w:rsidP="00904F37">
            <w:pPr>
              <w:spacing w:line="276" w:lineRule="auto"/>
              <w:jc w:val="center"/>
              <w:rPr>
                <w:sz w:val="20"/>
                <w:szCs w:val="20"/>
              </w:rPr>
            </w:pPr>
            <w:r w:rsidRPr="00041E53">
              <w:rPr>
                <w:sz w:val="20"/>
                <w:szCs w:val="20"/>
              </w:rPr>
              <w:t>127.8</w:t>
            </w:r>
          </w:p>
          <w:p w:rsidR="00651A5C" w:rsidRPr="00041E53" w:rsidRDefault="00651A5C" w:rsidP="00904F37">
            <w:pPr>
              <w:spacing w:line="276" w:lineRule="auto"/>
              <w:jc w:val="center"/>
              <w:rPr>
                <w:sz w:val="20"/>
                <w:szCs w:val="20"/>
              </w:rPr>
            </w:pPr>
            <w:r w:rsidRPr="00041E53">
              <w:rPr>
                <w:sz w:val="20"/>
                <w:szCs w:val="20"/>
              </w:rPr>
              <w:t>128.2</w:t>
            </w:r>
          </w:p>
          <w:p w:rsidR="00651A5C" w:rsidRPr="00041E53" w:rsidRDefault="00651A5C" w:rsidP="00904F37">
            <w:pPr>
              <w:spacing w:line="276" w:lineRule="auto"/>
              <w:jc w:val="center"/>
              <w:rPr>
                <w:sz w:val="20"/>
                <w:szCs w:val="20"/>
              </w:rPr>
            </w:pPr>
            <w:r w:rsidRPr="00041E53">
              <w:rPr>
                <w:sz w:val="20"/>
                <w:szCs w:val="20"/>
              </w:rPr>
              <w:t>125.9</w:t>
            </w:r>
          </w:p>
          <w:p w:rsidR="00651A5C" w:rsidRPr="00041E53" w:rsidRDefault="00651A5C" w:rsidP="00904F37">
            <w:pPr>
              <w:spacing w:line="276" w:lineRule="auto"/>
              <w:jc w:val="center"/>
              <w:rPr>
                <w:sz w:val="20"/>
                <w:szCs w:val="20"/>
              </w:rPr>
            </w:pPr>
            <w:r w:rsidRPr="00041E53">
              <w:rPr>
                <w:sz w:val="20"/>
                <w:szCs w:val="20"/>
              </w:rPr>
              <w:t>139.9</w:t>
            </w:r>
          </w:p>
          <w:p w:rsidR="00651A5C" w:rsidRPr="00041E53" w:rsidRDefault="00651A5C" w:rsidP="00904F37">
            <w:pPr>
              <w:spacing w:line="276" w:lineRule="auto"/>
              <w:jc w:val="center"/>
              <w:rPr>
                <w:sz w:val="20"/>
                <w:szCs w:val="20"/>
              </w:rPr>
            </w:pPr>
            <w:r w:rsidRPr="00041E53">
              <w:rPr>
                <w:sz w:val="20"/>
                <w:szCs w:val="20"/>
              </w:rPr>
              <w:t>104.7</w:t>
            </w:r>
          </w:p>
          <w:p w:rsidR="00651A5C" w:rsidRPr="00041E53" w:rsidRDefault="00651A5C" w:rsidP="00904F37">
            <w:pPr>
              <w:spacing w:line="276" w:lineRule="auto"/>
              <w:jc w:val="center"/>
              <w:rPr>
                <w:sz w:val="20"/>
                <w:szCs w:val="20"/>
              </w:rPr>
            </w:pPr>
            <w:r w:rsidRPr="00041E53">
              <w:rPr>
                <w:sz w:val="20"/>
                <w:szCs w:val="20"/>
              </w:rPr>
              <w:t>158.8</w:t>
            </w:r>
          </w:p>
          <w:p w:rsidR="00651A5C" w:rsidRPr="00041E53" w:rsidRDefault="00651A5C" w:rsidP="00904F37">
            <w:pPr>
              <w:spacing w:line="276" w:lineRule="auto"/>
              <w:jc w:val="center"/>
              <w:rPr>
                <w:sz w:val="20"/>
                <w:szCs w:val="20"/>
              </w:rPr>
            </w:pPr>
            <w:r w:rsidRPr="00041E53">
              <w:rPr>
                <w:sz w:val="20"/>
                <w:szCs w:val="20"/>
              </w:rPr>
              <w:t>101.8</w:t>
            </w:r>
          </w:p>
          <w:p w:rsidR="00651A5C" w:rsidRPr="00041E53" w:rsidRDefault="00651A5C" w:rsidP="00904F37">
            <w:pPr>
              <w:spacing w:line="276" w:lineRule="auto"/>
              <w:jc w:val="center"/>
              <w:rPr>
                <w:sz w:val="20"/>
                <w:szCs w:val="20"/>
              </w:rPr>
            </w:pPr>
            <w:r w:rsidRPr="00041E53">
              <w:rPr>
                <w:sz w:val="20"/>
                <w:szCs w:val="20"/>
              </w:rPr>
              <w:t>158.8</w:t>
            </w:r>
          </w:p>
          <w:p w:rsidR="00651A5C" w:rsidRPr="00041E53" w:rsidRDefault="00651A5C" w:rsidP="00904F37">
            <w:pPr>
              <w:spacing w:line="276" w:lineRule="auto"/>
              <w:jc w:val="center"/>
              <w:rPr>
                <w:sz w:val="20"/>
                <w:szCs w:val="20"/>
              </w:rPr>
            </w:pPr>
            <w:r w:rsidRPr="00041E53">
              <w:rPr>
                <w:sz w:val="20"/>
                <w:szCs w:val="20"/>
              </w:rPr>
              <w:t>104.7</w:t>
            </w:r>
          </w:p>
        </w:tc>
        <w:tc>
          <w:tcPr>
            <w:tcW w:w="1247" w:type="dxa"/>
            <w:tcBorders>
              <w:top w:val="single" w:sz="4" w:space="0" w:color="auto"/>
              <w:bottom w:val="single" w:sz="4" w:space="0" w:color="auto"/>
            </w:tcBorders>
          </w:tcPr>
          <w:p w:rsidR="00651A5C" w:rsidRPr="00041E53" w:rsidRDefault="00651A5C" w:rsidP="00904F37">
            <w:pPr>
              <w:spacing w:line="276" w:lineRule="auto"/>
              <w:jc w:val="center"/>
              <w:rPr>
                <w:sz w:val="20"/>
                <w:szCs w:val="20"/>
              </w:rPr>
            </w:pPr>
            <w:r w:rsidRPr="00041E53">
              <w:rPr>
                <w:sz w:val="20"/>
                <w:szCs w:val="20"/>
              </w:rPr>
              <w:t>133.9</w:t>
            </w:r>
          </w:p>
          <w:p w:rsidR="00651A5C" w:rsidRPr="00041E53" w:rsidRDefault="00651A5C" w:rsidP="00904F37">
            <w:pPr>
              <w:spacing w:line="276" w:lineRule="auto"/>
              <w:jc w:val="center"/>
              <w:rPr>
                <w:sz w:val="20"/>
                <w:szCs w:val="20"/>
              </w:rPr>
            </w:pPr>
            <w:r w:rsidRPr="00041E53">
              <w:rPr>
                <w:sz w:val="20"/>
                <w:szCs w:val="20"/>
              </w:rPr>
              <w:t>105.0</w:t>
            </w:r>
          </w:p>
          <w:p w:rsidR="00651A5C" w:rsidRPr="00041E53" w:rsidRDefault="00651A5C" w:rsidP="00904F37">
            <w:pPr>
              <w:spacing w:line="276" w:lineRule="auto"/>
              <w:jc w:val="center"/>
              <w:rPr>
                <w:sz w:val="20"/>
                <w:szCs w:val="20"/>
              </w:rPr>
            </w:pPr>
            <w:r w:rsidRPr="00041E53">
              <w:rPr>
                <w:sz w:val="20"/>
                <w:szCs w:val="20"/>
              </w:rPr>
              <w:t>160.9</w:t>
            </w:r>
          </w:p>
          <w:p w:rsidR="00651A5C" w:rsidRPr="00041E53" w:rsidRDefault="00651A5C" w:rsidP="00904F37">
            <w:pPr>
              <w:spacing w:line="276" w:lineRule="auto"/>
              <w:jc w:val="center"/>
              <w:rPr>
                <w:sz w:val="20"/>
                <w:szCs w:val="20"/>
              </w:rPr>
            </w:pPr>
            <w:r w:rsidRPr="00041E53">
              <w:rPr>
                <w:sz w:val="20"/>
                <w:szCs w:val="20"/>
              </w:rPr>
              <w:t>105.0</w:t>
            </w:r>
          </w:p>
          <w:p w:rsidR="00651A5C" w:rsidRPr="00041E53" w:rsidRDefault="00651A5C" w:rsidP="00904F37">
            <w:pPr>
              <w:spacing w:line="276" w:lineRule="auto"/>
              <w:jc w:val="center"/>
              <w:rPr>
                <w:sz w:val="20"/>
                <w:szCs w:val="20"/>
              </w:rPr>
            </w:pPr>
            <w:r w:rsidRPr="00041E53">
              <w:rPr>
                <w:sz w:val="20"/>
                <w:szCs w:val="20"/>
              </w:rPr>
              <w:t>160.9</w:t>
            </w:r>
          </w:p>
          <w:p w:rsidR="00651A5C" w:rsidRPr="00041E53" w:rsidRDefault="00651A5C" w:rsidP="00904F37">
            <w:pPr>
              <w:spacing w:line="276" w:lineRule="auto"/>
              <w:jc w:val="center"/>
              <w:rPr>
                <w:sz w:val="20"/>
                <w:szCs w:val="20"/>
              </w:rPr>
            </w:pPr>
            <w:r w:rsidRPr="00041E53">
              <w:rPr>
                <w:sz w:val="20"/>
                <w:szCs w:val="20"/>
              </w:rPr>
              <w:t>105.0</w:t>
            </w:r>
          </w:p>
          <w:p w:rsidR="00651A5C" w:rsidRPr="00041E53" w:rsidRDefault="00651A5C" w:rsidP="00904F37">
            <w:pPr>
              <w:spacing w:line="276" w:lineRule="auto"/>
              <w:jc w:val="center"/>
              <w:rPr>
                <w:sz w:val="20"/>
                <w:szCs w:val="20"/>
              </w:rPr>
            </w:pPr>
            <w:r w:rsidRPr="00041E53">
              <w:rPr>
                <w:sz w:val="20"/>
                <w:szCs w:val="20"/>
              </w:rPr>
              <w:t>159.8</w:t>
            </w:r>
          </w:p>
          <w:p w:rsidR="00651A5C" w:rsidRPr="00041E53" w:rsidRDefault="00651A5C" w:rsidP="00904F37">
            <w:pPr>
              <w:spacing w:line="276" w:lineRule="auto"/>
              <w:jc w:val="center"/>
              <w:rPr>
                <w:sz w:val="20"/>
                <w:szCs w:val="20"/>
              </w:rPr>
            </w:pPr>
            <w:r w:rsidRPr="00041E53">
              <w:rPr>
                <w:sz w:val="20"/>
                <w:szCs w:val="20"/>
              </w:rPr>
              <w:t>100.5</w:t>
            </w:r>
          </w:p>
          <w:p w:rsidR="00651A5C" w:rsidRPr="00041E53" w:rsidRDefault="00651A5C" w:rsidP="00904F37">
            <w:pPr>
              <w:spacing w:line="276" w:lineRule="auto"/>
              <w:jc w:val="center"/>
              <w:rPr>
                <w:sz w:val="20"/>
                <w:szCs w:val="20"/>
              </w:rPr>
            </w:pPr>
            <w:r w:rsidRPr="00041E53">
              <w:rPr>
                <w:sz w:val="20"/>
                <w:szCs w:val="20"/>
              </w:rPr>
              <w:t>121.1</w:t>
            </w:r>
          </w:p>
          <w:p w:rsidR="00651A5C" w:rsidRPr="00041E53" w:rsidRDefault="00651A5C" w:rsidP="00904F37">
            <w:pPr>
              <w:spacing w:line="276" w:lineRule="auto"/>
              <w:jc w:val="center"/>
              <w:rPr>
                <w:sz w:val="20"/>
                <w:szCs w:val="20"/>
              </w:rPr>
            </w:pPr>
            <w:r w:rsidRPr="00041E53">
              <w:rPr>
                <w:sz w:val="20"/>
                <w:szCs w:val="20"/>
              </w:rPr>
              <w:t>155.4</w:t>
            </w:r>
          </w:p>
          <w:p w:rsidR="00651A5C" w:rsidRPr="00041E53" w:rsidRDefault="00651A5C" w:rsidP="00904F37">
            <w:pPr>
              <w:spacing w:line="276" w:lineRule="auto"/>
              <w:jc w:val="center"/>
              <w:rPr>
                <w:sz w:val="20"/>
                <w:szCs w:val="20"/>
              </w:rPr>
            </w:pPr>
            <w:r w:rsidRPr="00041E53">
              <w:rPr>
                <w:sz w:val="20"/>
                <w:szCs w:val="20"/>
              </w:rPr>
              <w:t>105.9</w:t>
            </w:r>
          </w:p>
          <w:p w:rsidR="00651A5C" w:rsidRPr="00041E53" w:rsidRDefault="00651A5C" w:rsidP="00904F37">
            <w:pPr>
              <w:spacing w:line="276" w:lineRule="auto"/>
              <w:jc w:val="center"/>
              <w:rPr>
                <w:sz w:val="20"/>
                <w:szCs w:val="20"/>
              </w:rPr>
            </w:pPr>
            <w:r w:rsidRPr="00041E53">
              <w:rPr>
                <w:sz w:val="20"/>
                <w:szCs w:val="20"/>
              </w:rPr>
              <w:t>127.1</w:t>
            </w:r>
          </w:p>
          <w:p w:rsidR="00651A5C" w:rsidRPr="00041E53" w:rsidRDefault="00651A5C" w:rsidP="00904F37">
            <w:pPr>
              <w:spacing w:line="276" w:lineRule="auto"/>
              <w:jc w:val="center"/>
              <w:rPr>
                <w:sz w:val="20"/>
                <w:szCs w:val="20"/>
              </w:rPr>
            </w:pPr>
            <w:r w:rsidRPr="00041E53">
              <w:rPr>
                <w:sz w:val="20"/>
                <w:szCs w:val="20"/>
              </w:rPr>
              <w:t>105.5</w:t>
            </w:r>
          </w:p>
          <w:p w:rsidR="00651A5C" w:rsidRPr="00041E53" w:rsidRDefault="00651A5C" w:rsidP="00904F37">
            <w:pPr>
              <w:spacing w:line="276" w:lineRule="auto"/>
              <w:jc w:val="center"/>
              <w:rPr>
                <w:sz w:val="20"/>
                <w:szCs w:val="20"/>
              </w:rPr>
            </w:pPr>
            <w:r w:rsidRPr="00041E53">
              <w:rPr>
                <w:sz w:val="20"/>
                <w:szCs w:val="20"/>
              </w:rPr>
              <w:t>157.6</w:t>
            </w:r>
          </w:p>
          <w:p w:rsidR="00651A5C" w:rsidRPr="00041E53" w:rsidRDefault="00651A5C" w:rsidP="00904F37">
            <w:pPr>
              <w:spacing w:line="276" w:lineRule="auto"/>
              <w:jc w:val="center"/>
              <w:rPr>
                <w:sz w:val="20"/>
                <w:szCs w:val="20"/>
              </w:rPr>
            </w:pPr>
            <w:r w:rsidRPr="00041E53">
              <w:rPr>
                <w:sz w:val="20"/>
                <w:szCs w:val="20"/>
              </w:rPr>
              <w:t>56.9</w:t>
            </w:r>
          </w:p>
        </w:tc>
        <w:tc>
          <w:tcPr>
            <w:tcW w:w="1248" w:type="dxa"/>
            <w:tcBorders>
              <w:top w:val="single" w:sz="4" w:space="0" w:color="auto"/>
              <w:bottom w:val="single" w:sz="4" w:space="0" w:color="auto"/>
            </w:tcBorders>
          </w:tcPr>
          <w:p w:rsidR="00651A5C" w:rsidRPr="00041E53" w:rsidRDefault="00651A5C" w:rsidP="00904F37">
            <w:pPr>
              <w:spacing w:line="276" w:lineRule="auto"/>
              <w:jc w:val="center"/>
              <w:rPr>
                <w:sz w:val="20"/>
                <w:szCs w:val="20"/>
              </w:rPr>
            </w:pPr>
            <w:r w:rsidRPr="00041E53">
              <w:rPr>
                <w:sz w:val="20"/>
                <w:szCs w:val="20"/>
              </w:rPr>
              <w:t>129.5</w:t>
            </w:r>
          </w:p>
          <w:p w:rsidR="00651A5C" w:rsidRPr="00041E53" w:rsidRDefault="00651A5C" w:rsidP="00904F37">
            <w:pPr>
              <w:spacing w:line="276" w:lineRule="auto"/>
              <w:jc w:val="center"/>
              <w:rPr>
                <w:sz w:val="20"/>
                <w:szCs w:val="20"/>
              </w:rPr>
            </w:pPr>
            <w:r w:rsidRPr="00041E53">
              <w:rPr>
                <w:sz w:val="20"/>
                <w:szCs w:val="20"/>
              </w:rPr>
              <w:t>147.8</w:t>
            </w:r>
          </w:p>
          <w:p w:rsidR="00651A5C" w:rsidRPr="00041E53" w:rsidRDefault="00651A5C" w:rsidP="00904F37">
            <w:pPr>
              <w:spacing w:line="276" w:lineRule="auto"/>
              <w:jc w:val="center"/>
              <w:rPr>
                <w:sz w:val="20"/>
                <w:szCs w:val="20"/>
              </w:rPr>
            </w:pPr>
            <w:r w:rsidRPr="00041E53">
              <w:rPr>
                <w:sz w:val="20"/>
                <w:szCs w:val="20"/>
              </w:rPr>
              <w:t>109.3</w:t>
            </w:r>
          </w:p>
          <w:p w:rsidR="00651A5C" w:rsidRPr="00041E53" w:rsidRDefault="00651A5C" w:rsidP="00904F37">
            <w:pPr>
              <w:spacing w:line="276" w:lineRule="auto"/>
              <w:jc w:val="center"/>
              <w:rPr>
                <w:sz w:val="20"/>
                <w:szCs w:val="20"/>
              </w:rPr>
            </w:pPr>
            <w:r w:rsidRPr="00041E53">
              <w:rPr>
                <w:sz w:val="20"/>
                <w:szCs w:val="20"/>
              </w:rPr>
              <w:t>146.7</w:t>
            </w:r>
          </w:p>
          <w:p w:rsidR="00651A5C" w:rsidRPr="00041E53" w:rsidRDefault="00651A5C" w:rsidP="00904F37">
            <w:pPr>
              <w:spacing w:line="276" w:lineRule="auto"/>
              <w:jc w:val="center"/>
              <w:rPr>
                <w:sz w:val="20"/>
                <w:szCs w:val="20"/>
              </w:rPr>
            </w:pPr>
            <w:r w:rsidRPr="00041E53">
              <w:rPr>
                <w:sz w:val="20"/>
                <w:szCs w:val="20"/>
              </w:rPr>
              <w:t>120.3</w:t>
            </w:r>
          </w:p>
          <w:p w:rsidR="00651A5C" w:rsidRPr="00041E53" w:rsidRDefault="00651A5C" w:rsidP="00904F37">
            <w:pPr>
              <w:spacing w:line="276" w:lineRule="auto"/>
              <w:jc w:val="center"/>
              <w:rPr>
                <w:sz w:val="20"/>
                <w:szCs w:val="20"/>
              </w:rPr>
            </w:pPr>
            <w:r w:rsidRPr="00041E53">
              <w:rPr>
                <w:sz w:val="20"/>
                <w:szCs w:val="20"/>
              </w:rPr>
              <w:t>115.1</w:t>
            </w:r>
          </w:p>
          <w:p w:rsidR="00651A5C" w:rsidRPr="00041E53" w:rsidRDefault="00651A5C" w:rsidP="00904F37">
            <w:pPr>
              <w:spacing w:line="276" w:lineRule="auto"/>
              <w:jc w:val="center"/>
              <w:rPr>
                <w:sz w:val="20"/>
                <w:szCs w:val="20"/>
              </w:rPr>
            </w:pPr>
            <w:r w:rsidRPr="00041E53">
              <w:rPr>
                <w:sz w:val="20"/>
                <w:szCs w:val="20"/>
              </w:rPr>
              <w:t>128.5</w:t>
            </w:r>
          </w:p>
          <w:p w:rsidR="00651A5C" w:rsidRPr="00041E53" w:rsidRDefault="00651A5C" w:rsidP="00904F37">
            <w:pPr>
              <w:spacing w:line="276" w:lineRule="auto"/>
              <w:jc w:val="center"/>
              <w:rPr>
                <w:sz w:val="20"/>
                <w:szCs w:val="20"/>
              </w:rPr>
            </w:pPr>
            <w:r w:rsidRPr="00041E53">
              <w:rPr>
                <w:sz w:val="20"/>
                <w:szCs w:val="20"/>
              </w:rPr>
              <w:t>126.2</w:t>
            </w:r>
          </w:p>
          <w:p w:rsidR="00651A5C" w:rsidRPr="00041E53" w:rsidRDefault="00651A5C" w:rsidP="00904F37">
            <w:pPr>
              <w:spacing w:line="276" w:lineRule="auto"/>
              <w:jc w:val="center"/>
              <w:rPr>
                <w:sz w:val="20"/>
                <w:szCs w:val="20"/>
              </w:rPr>
            </w:pPr>
            <w:r w:rsidRPr="00041E53">
              <w:rPr>
                <w:sz w:val="20"/>
                <w:szCs w:val="20"/>
              </w:rPr>
              <w:t>139.9</w:t>
            </w:r>
          </w:p>
          <w:p w:rsidR="00651A5C" w:rsidRPr="00041E53" w:rsidRDefault="00651A5C" w:rsidP="00904F37">
            <w:pPr>
              <w:spacing w:line="276" w:lineRule="auto"/>
              <w:jc w:val="center"/>
              <w:rPr>
                <w:sz w:val="20"/>
                <w:szCs w:val="20"/>
              </w:rPr>
            </w:pPr>
            <w:r w:rsidRPr="00041E53">
              <w:rPr>
                <w:sz w:val="20"/>
                <w:szCs w:val="20"/>
              </w:rPr>
              <w:t>104.7</w:t>
            </w:r>
          </w:p>
          <w:p w:rsidR="00651A5C" w:rsidRPr="00041E53" w:rsidRDefault="00651A5C" w:rsidP="00904F37">
            <w:pPr>
              <w:spacing w:line="276" w:lineRule="auto"/>
              <w:jc w:val="center"/>
              <w:rPr>
                <w:sz w:val="20"/>
                <w:szCs w:val="20"/>
              </w:rPr>
            </w:pPr>
            <w:r w:rsidRPr="00041E53">
              <w:rPr>
                <w:sz w:val="20"/>
                <w:szCs w:val="20"/>
              </w:rPr>
              <w:t>158.7</w:t>
            </w:r>
          </w:p>
          <w:p w:rsidR="00651A5C" w:rsidRPr="00041E53" w:rsidRDefault="00651A5C" w:rsidP="00904F37">
            <w:pPr>
              <w:spacing w:line="276" w:lineRule="auto"/>
              <w:jc w:val="center"/>
              <w:rPr>
                <w:sz w:val="20"/>
                <w:szCs w:val="20"/>
              </w:rPr>
            </w:pPr>
            <w:r w:rsidRPr="00041E53">
              <w:rPr>
                <w:sz w:val="20"/>
                <w:szCs w:val="20"/>
              </w:rPr>
              <w:t>101.9</w:t>
            </w:r>
          </w:p>
          <w:p w:rsidR="00651A5C" w:rsidRPr="00041E53" w:rsidRDefault="00651A5C" w:rsidP="00904F37">
            <w:pPr>
              <w:spacing w:line="276" w:lineRule="auto"/>
              <w:jc w:val="center"/>
              <w:rPr>
                <w:sz w:val="20"/>
                <w:szCs w:val="20"/>
              </w:rPr>
            </w:pPr>
            <w:r w:rsidRPr="00041E53">
              <w:rPr>
                <w:sz w:val="20"/>
                <w:szCs w:val="20"/>
              </w:rPr>
              <w:t>158.7</w:t>
            </w:r>
          </w:p>
          <w:p w:rsidR="00651A5C" w:rsidRPr="00041E53" w:rsidRDefault="00651A5C" w:rsidP="00904F37">
            <w:pPr>
              <w:spacing w:line="276" w:lineRule="auto"/>
              <w:jc w:val="center"/>
              <w:rPr>
                <w:sz w:val="20"/>
                <w:szCs w:val="20"/>
              </w:rPr>
            </w:pPr>
            <w:r w:rsidRPr="00041E53">
              <w:rPr>
                <w:sz w:val="20"/>
                <w:szCs w:val="20"/>
              </w:rPr>
              <w:t>104.7</w:t>
            </w:r>
          </w:p>
          <w:p w:rsidR="00651A5C" w:rsidRPr="00041E53" w:rsidRDefault="00651A5C" w:rsidP="00904F37">
            <w:pPr>
              <w:spacing w:line="276" w:lineRule="auto"/>
              <w:jc w:val="center"/>
              <w:rPr>
                <w:sz w:val="20"/>
                <w:szCs w:val="20"/>
              </w:rPr>
            </w:pPr>
            <w:r w:rsidRPr="00041E53">
              <w:rPr>
                <w:sz w:val="20"/>
                <w:szCs w:val="20"/>
              </w:rPr>
              <w:t>55.4</w:t>
            </w:r>
          </w:p>
        </w:tc>
        <w:tc>
          <w:tcPr>
            <w:tcW w:w="1247" w:type="dxa"/>
            <w:tcBorders>
              <w:top w:val="single" w:sz="4" w:space="0" w:color="auto"/>
              <w:bottom w:val="single" w:sz="4" w:space="0" w:color="auto"/>
            </w:tcBorders>
          </w:tcPr>
          <w:p w:rsidR="00651A5C" w:rsidRPr="00041E53" w:rsidRDefault="00651A5C" w:rsidP="00904F37">
            <w:pPr>
              <w:spacing w:line="276" w:lineRule="auto"/>
              <w:jc w:val="center"/>
              <w:rPr>
                <w:sz w:val="20"/>
                <w:szCs w:val="20"/>
              </w:rPr>
            </w:pPr>
            <w:r w:rsidRPr="00041E53">
              <w:rPr>
                <w:sz w:val="20"/>
                <w:szCs w:val="20"/>
              </w:rPr>
              <w:t>139.0</w:t>
            </w:r>
          </w:p>
          <w:p w:rsidR="00651A5C" w:rsidRPr="00041E53" w:rsidRDefault="00651A5C" w:rsidP="00904F37">
            <w:pPr>
              <w:spacing w:line="276" w:lineRule="auto"/>
              <w:jc w:val="center"/>
              <w:rPr>
                <w:sz w:val="20"/>
                <w:szCs w:val="20"/>
              </w:rPr>
            </w:pPr>
            <w:r w:rsidRPr="00041E53">
              <w:rPr>
                <w:sz w:val="20"/>
                <w:szCs w:val="20"/>
              </w:rPr>
              <w:t>113.0</w:t>
            </w:r>
          </w:p>
          <w:p w:rsidR="00651A5C" w:rsidRPr="00041E53" w:rsidRDefault="00651A5C" w:rsidP="00904F37">
            <w:pPr>
              <w:spacing w:line="276" w:lineRule="auto"/>
              <w:jc w:val="center"/>
              <w:rPr>
                <w:sz w:val="20"/>
                <w:szCs w:val="20"/>
              </w:rPr>
            </w:pPr>
            <w:r w:rsidRPr="00041E53">
              <w:rPr>
                <w:sz w:val="20"/>
                <w:szCs w:val="20"/>
              </w:rPr>
              <w:t>147.6</w:t>
            </w:r>
          </w:p>
          <w:p w:rsidR="00651A5C" w:rsidRPr="00041E53" w:rsidRDefault="00651A5C" w:rsidP="00904F37">
            <w:pPr>
              <w:spacing w:line="276" w:lineRule="auto"/>
              <w:jc w:val="center"/>
              <w:rPr>
                <w:sz w:val="20"/>
                <w:szCs w:val="20"/>
              </w:rPr>
            </w:pPr>
            <w:r w:rsidRPr="00041E53">
              <w:rPr>
                <w:sz w:val="20"/>
                <w:szCs w:val="20"/>
              </w:rPr>
              <w:t>145.5</w:t>
            </w:r>
          </w:p>
          <w:p w:rsidR="00651A5C" w:rsidRPr="00041E53" w:rsidRDefault="00651A5C" w:rsidP="00904F37">
            <w:pPr>
              <w:spacing w:line="276" w:lineRule="auto"/>
              <w:jc w:val="center"/>
              <w:rPr>
                <w:sz w:val="20"/>
                <w:szCs w:val="20"/>
              </w:rPr>
            </w:pPr>
            <w:r w:rsidRPr="00041E53">
              <w:rPr>
                <w:sz w:val="20"/>
                <w:szCs w:val="20"/>
              </w:rPr>
              <w:t>115.2</w:t>
            </w:r>
          </w:p>
          <w:p w:rsidR="00651A5C" w:rsidRPr="00041E53" w:rsidRDefault="00651A5C" w:rsidP="00904F37">
            <w:pPr>
              <w:spacing w:line="276" w:lineRule="auto"/>
              <w:jc w:val="center"/>
              <w:rPr>
                <w:sz w:val="20"/>
                <w:szCs w:val="20"/>
              </w:rPr>
            </w:pPr>
            <w:r w:rsidRPr="00041E53">
              <w:rPr>
                <w:sz w:val="20"/>
                <w:szCs w:val="20"/>
              </w:rPr>
              <w:t>121.4</w:t>
            </w:r>
          </w:p>
          <w:p w:rsidR="00651A5C" w:rsidRPr="00041E53" w:rsidRDefault="00651A5C" w:rsidP="00904F37">
            <w:pPr>
              <w:spacing w:line="276" w:lineRule="auto"/>
              <w:jc w:val="center"/>
              <w:rPr>
                <w:sz w:val="20"/>
                <w:szCs w:val="20"/>
              </w:rPr>
            </w:pPr>
            <w:r w:rsidRPr="00041E53">
              <w:rPr>
                <w:sz w:val="20"/>
                <w:szCs w:val="20"/>
              </w:rPr>
              <w:t>48.5</w:t>
            </w:r>
          </w:p>
          <w:p w:rsidR="00651A5C" w:rsidRPr="00041E53" w:rsidRDefault="00651A5C" w:rsidP="00904F37">
            <w:pPr>
              <w:spacing w:line="276" w:lineRule="auto"/>
              <w:jc w:val="center"/>
              <w:rPr>
                <w:sz w:val="20"/>
                <w:szCs w:val="20"/>
              </w:rPr>
            </w:pPr>
            <w:r w:rsidRPr="00041E53">
              <w:rPr>
                <w:sz w:val="20"/>
                <w:szCs w:val="20"/>
              </w:rPr>
              <w:t>58.7</w:t>
            </w:r>
          </w:p>
          <w:p w:rsidR="00651A5C" w:rsidRPr="00041E53" w:rsidRDefault="00651A5C" w:rsidP="00904F37">
            <w:pPr>
              <w:spacing w:line="276" w:lineRule="auto"/>
              <w:jc w:val="center"/>
              <w:rPr>
                <w:sz w:val="20"/>
                <w:szCs w:val="20"/>
              </w:rPr>
            </w:pPr>
            <w:r w:rsidRPr="00041E53">
              <w:rPr>
                <w:sz w:val="20"/>
                <w:szCs w:val="20"/>
              </w:rPr>
              <w:t>148.0</w:t>
            </w:r>
          </w:p>
          <w:p w:rsidR="00651A5C" w:rsidRPr="00041E53" w:rsidRDefault="00651A5C" w:rsidP="00904F37">
            <w:pPr>
              <w:spacing w:line="276" w:lineRule="auto"/>
              <w:jc w:val="center"/>
              <w:rPr>
                <w:sz w:val="20"/>
                <w:szCs w:val="20"/>
              </w:rPr>
            </w:pPr>
            <w:r w:rsidRPr="00041E53">
              <w:rPr>
                <w:sz w:val="20"/>
                <w:szCs w:val="20"/>
              </w:rPr>
              <w:t>127.8</w:t>
            </w:r>
          </w:p>
          <w:p w:rsidR="00651A5C" w:rsidRPr="00041E53" w:rsidRDefault="00651A5C" w:rsidP="00904F37">
            <w:pPr>
              <w:spacing w:line="276" w:lineRule="auto"/>
              <w:jc w:val="center"/>
              <w:rPr>
                <w:sz w:val="20"/>
                <w:szCs w:val="20"/>
              </w:rPr>
            </w:pPr>
            <w:r w:rsidRPr="00041E53">
              <w:rPr>
                <w:sz w:val="20"/>
                <w:szCs w:val="20"/>
              </w:rPr>
              <w:t>158.6</w:t>
            </w:r>
          </w:p>
          <w:p w:rsidR="00651A5C" w:rsidRPr="00041E53" w:rsidRDefault="00651A5C" w:rsidP="00904F37">
            <w:pPr>
              <w:spacing w:line="276" w:lineRule="auto"/>
              <w:jc w:val="center"/>
              <w:rPr>
                <w:sz w:val="20"/>
                <w:szCs w:val="20"/>
              </w:rPr>
            </w:pPr>
            <w:r w:rsidRPr="00041E53">
              <w:rPr>
                <w:sz w:val="20"/>
                <w:szCs w:val="20"/>
              </w:rPr>
              <w:t>102.8</w:t>
            </w:r>
          </w:p>
          <w:p w:rsidR="00651A5C" w:rsidRPr="00041E53" w:rsidRDefault="00651A5C" w:rsidP="00904F37">
            <w:pPr>
              <w:spacing w:line="276" w:lineRule="auto"/>
              <w:jc w:val="center"/>
              <w:rPr>
                <w:sz w:val="20"/>
                <w:szCs w:val="20"/>
              </w:rPr>
            </w:pPr>
            <w:r w:rsidRPr="00041E53">
              <w:rPr>
                <w:sz w:val="20"/>
                <w:szCs w:val="20"/>
              </w:rPr>
              <w:t>158.6</w:t>
            </w:r>
          </w:p>
          <w:p w:rsidR="00651A5C" w:rsidRPr="00041E53" w:rsidRDefault="00651A5C" w:rsidP="00904F37">
            <w:pPr>
              <w:spacing w:line="276" w:lineRule="auto"/>
              <w:jc w:val="center"/>
              <w:rPr>
                <w:sz w:val="20"/>
                <w:szCs w:val="20"/>
              </w:rPr>
            </w:pPr>
            <w:r w:rsidRPr="00041E53">
              <w:rPr>
                <w:sz w:val="20"/>
                <w:szCs w:val="20"/>
              </w:rPr>
              <w:t>104.2</w:t>
            </w:r>
          </w:p>
          <w:p w:rsidR="00651A5C" w:rsidRPr="00041E53" w:rsidRDefault="00651A5C" w:rsidP="00904F37">
            <w:pPr>
              <w:spacing w:line="276" w:lineRule="auto"/>
              <w:jc w:val="center"/>
              <w:rPr>
                <w:sz w:val="20"/>
                <w:szCs w:val="20"/>
              </w:rPr>
            </w:pPr>
          </w:p>
          <w:p w:rsidR="00651A5C" w:rsidRPr="00041E53" w:rsidRDefault="00651A5C" w:rsidP="00904F37">
            <w:pPr>
              <w:spacing w:line="276" w:lineRule="auto"/>
              <w:jc w:val="center"/>
              <w:rPr>
                <w:sz w:val="20"/>
                <w:szCs w:val="20"/>
              </w:rPr>
            </w:pPr>
            <w:r w:rsidRPr="00041E53">
              <w:rPr>
                <w:sz w:val="20"/>
                <w:szCs w:val="20"/>
              </w:rPr>
              <w:t>57.3</w:t>
            </w:r>
          </w:p>
          <w:p w:rsidR="00651A5C" w:rsidRPr="00041E53" w:rsidRDefault="00651A5C" w:rsidP="00904F37">
            <w:pPr>
              <w:spacing w:line="276" w:lineRule="auto"/>
              <w:jc w:val="center"/>
              <w:rPr>
                <w:sz w:val="20"/>
                <w:szCs w:val="20"/>
              </w:rPr>
            </w:pPr>
            <w:r w:rsidRPr="00041E53">
              <w:rPr>
                <w:sz w:val="20"/>
                <w:szCs w:val="20"/>
              </w:rPr>
              <w:t>56.9</w:t>
            </w:r>
          </w:p>
          <w:p w:rsidR="00651A5C" w:rsidRPr="00041E53" w:rsidRDefault="00651A5C" w:rsidP="00904F37">
            <w:pPr>
              <w:spacing w:line="276" w:lineRule="auto"/>
              <w:jc w:val="center"/>
              <w:rPr>
                <w:sz w:val="20"/>
                <w:szCs w:val="20"/>
              </w:rPr>
            </w:pPr>
            <w:r w:rsidRPr="00041E53">
              <w:rPr>
                <w:sz w:val="20"/>
                <w:szCs w:val="20"/>
              </w:rPr>
              <w:t>136.2</w:t>
            </w:r>
          </w:p>
          <w:p w:rsidR="00651A5C" w:rsidRPr="00041E53" w:rsidRDefault="00651A5C" w:rsidP="00904F37">
            <w:pPr>
              <w:spacing w:line="276" w:lineRule="auto"/>
              <w:jc w:val="center"/>
              <w:rPr>
                <w:sz w:val="20"/>
                <w:szCs w:val="20"/>
              </w:rPr>
            </w:pPr>
            <w:r w:rsidRPr="00041E53">
              <w:rPr>
                <w:sz w:val="20"/>
                <w:szCs w:val="20"/>
              </w:rPr>
              <w:t>112.3</w:t>
            </w:r>
          </w:p>
          <w:p w:rsidR="00651A5C" w:rsidRPr="00041E53" w:rsidRDefault="00651A5C" w:rsidP="00904F37">
            <w:pPr>
              <w:spacing w:line="276" w:lineRule="auto"/>
              <w:jc w:val="center"/>
              <w:rPr>
                <w:sz w:val="20"/>
                <w:szCs w:val="20"/>
              </w:rPr>
            </w:pPr>
            <w:r w:rsidRPr="00041E53">
              <w:rPr>
                <w:sz w:val="20"/>
                <w:szCs w:val="20"/>
              </w:rPr>
              <w:t>147.6</w:t>
            </w:r>
          </w:p>
          <w:p w:rsidR="00651A5C" w:rsidRPr="00041E53" w:rsidRDefault="00651A5C" w:rsidP="00904F37">
            <w:pPr>
              <w:spacing w:line="276" w:lineRule="auto"/>
              <w:jc w:val="center"/>
              <w:rPr>
                <w:sz w:val="20"/>
                <w:szCs w:val="20"/>
              </w:rPr>
            </w:pPr>
            <w:r w:rsidRPr="00041E53">
              <w:rPr>
                <w:sz w:val="20"/>
                <w:szCs w:val="20"/>
              </w:rPr>
              <w:t>145.5</w:t>
            </w:r>
          </w:p>
          <w:p w:rsidR="00651A5C" w:rsidRPr="00041E53" w:rsidRDefault="00651A5C" w:rsidP="00904F37">
            <w:pPr>
              <w:spacing w:line="276" w:lineRule="auto"/>
              <w:jc w:val="center"/>
              <w:rPr>
                <w:sz w:val="20"/>
                <w:szCs w:val="20"/>
              </w:rPr>
            </w:pPr>
            <w:r w:rsidRPr="00041E53">
              <w:rPr>
                <w:sz w:val="20"/>
                <w:szCs w:val="20"/>
              </w:rPr>
              <w:t>115.2</w:t>
            </w:r>
          </w:p>
          <w:p w:rsidR="00651A5C" w:rsidRPr="00041E53" w:rsidRDefault="00651A5C" w:rsidP="00904F37">
            <w:pPr>
              <w:spacing w:line="276" w:lineRule="auto"/>
              <w:jc w:val="center"/>
              <w:rPr>
                <w:sz w:val="20"/>
                <w:szCs w:val="20"/>
              </w:rPr>
            </w:pPr>
            <w:r w:rsidRPr="00041E53">
              <w:rPr>
                <w:sz w:val="20"/>
                <w:szCs w:val="20"/>
              </w:rPr>
              <w:t>120.9</w:t>
            </w:r>
          </w:p>
          <w:p w:rsidR="00651A5C" w:rsidRPr="00041E53" w:rsidRDefault="00651A5C" w:rsidP="00904F37">
            <w:pPr>
              <w:spacing w:line="276" w:lineRule="auto"/>
              <w:jc w:val="center"/>
              <w:rPr>
                <w:sz w:val="20"/>
                <w:szCs w:val="20"/>
              </w:rPr>
            </w:pPr>
            <w:r w:rsidRPr="00041E53">
              <w:rPr>
                <w:sz w:val="20"/>
                <w:szCs w:val="20"/>
              </w:rPr>
              <w:t>52.0</w:t>
            </w:r>
          </w:p>
          <w:p w:rsidR="00651A5C" w:rsidRPr="00041E53" w:rsidRDefault="00651A5C" w:rsidP="00904F37">
            <w:pPr>
              <w:spacing w:line="276" w:lineRule="auto"/>
              <w:jc w:val="center"/>
              <w:rPr>
                <w:sz w:val="20"/>
                <w:szCs w:val="20"/>
              </w:rPr>
            </w:pPr>
            <w:r w:rsidRPr="00041E53">
              <w:rPr>
                <w:sz w:val="20"/>
                <w:szCs w:val="20"/>
              </w:rPr>
              <w:t>51.2</w:t>
            </w:r>
          </w:p>
          <w:p w:rsidR="00651A5C" w:rsidRPr="00041E53" w:rsidRDefault="00651A5C" w:rsidP="00904F37">
            <w:pPr>
              <w:spacing w:line="276" w:lineRule="auto"/>
              <w:jc w:val="center"/>
              <w:rPr>
                <w:sz w:val="20"/>
                <w:szCs w:val="20"/>
              </w:rPr>
            </w:pPr>
            <w:r w:rsidRPr="00041E53">
              <w:rPr>
                <w:sz w:val="20"/>
                <w:szCs w:val="20"/>
              </w:rPr>
              <w:t>147.2</w:t>
            </w:r>
          </w:p>
          <w:p w:rsidR="00651A5C" w:rsidRPr="00041E53" w:rsidRDefault="00651A5C" w:rsidP="00904F37">
            <w:pPr>
              <w:spacing w:line="276" w:lineRule="auto"/>
              <w:jc w:val="center"/>
              <w:rPr>
                <w:sz w:val="20"/>
                <w:szCs w:val="20"/>
              </w:rPr>
            </w:pPr>
            <w:r w:rsidRPr="00041E53">
              <w:rPr>
                <w:sz w:val="20"/>
                <w:szCs w:val="20"/>
              </w:rPr>
              <w:t>113.4</w:t>
            </w:r>
          </w:p>
          <w:p w:rsidR="00651A5C" w:rsidRPr="00041E53" w:rsidRDefault="00651A5C" w:rsidP="00904F37">
            <w:pPr>
              <w:spacing w:line="276" w:lineRule="auto"/>
              <w:jc w:val="center"/>
              <w:rPr>
                <w:sz w:val="20"/>
                <w:szCs w:val="20"/>
              </w:rPr>
            </w:pPr>
            <w:r w:rsidRPr="00041E53">
              <w:rPr>
                <w:sz w:val="20"/>
                <w:szCs w:val="20"/>
              </w:rPr>
              <w:t>157.9</w:t>
            </w:r>
          </w:p>
          <w:p w:rsidR="00651A5C" w:rsidRPr="00041E53" w:rsidRDefault="00651A5C" w:rsidP="00904F37">
            <w:pPr>
              <w:spacing w:line="276" w:lineRule="auto"/>
              <w:jc w:val="center"/>
              <w:rPr>
                <w:sz w:val="20"/>
                <w:szCs w:val="20"/>
              </w:rPr>
            </w:pPr>
            <w:r w:rsidRPr="00041E53">
              <w:rPr>
                <w:sz w:val="20"/>
                <w:szCs w:val="20"/>
              </w:rPr>
              <w:t>102.8</w:t>
            </w:r>
          </w:p>
          <w:p w:rsidR="00651A5C" w:rsidRPr="00041E53" w:rsidRDefault="00651A5C" w:rsidP="00904F37">
            <w:pPr>
              <w:spacing w:line="276" w:lineRule="auto"/>
              <w:jc w:val="center"/>
              <w:rPr>
                <w:sz w:val="20"/>
                <w:szCs w:val="20"/>
              </w:rPr>
            </w:pPr>
            <w:r w:rsidRPr="00041E53">
              <w:rPr>
                <w:sz w:val="20"/>
                <w:szCs w:val="20"/>
              </w:rPr>
              <w:t>157.2</w:t>
            </w:r>
          </w:p>
          <w:p w:rsidR="00651A5C" w:rsidRPr="00041E53" w:rsidRDefault="00651A5C" w:rsidP="00904F37">
            <w:pPr>
              <w:spacing w:line="276" w:lineRule="auto"/>
              <w:jc w:val="center"/>
              <w:rPr>
                <w:sz w:val="20"/>
                <w:szCs w:val="20"/>
              </w:rPr>
            </w:pPr>
            <w:r w:rsidRPr="00041E53">
              <w:rPr>
                <w:sz w:val="20"/>
                <w:szCs w:val="20"/>
              </w:rPr>
              <w:t>105.7</w:t>
            </w:r>
          </w:p>
        </w:tc>
      </w:tr>
    </w:tbl>
    <w:p w:rsidR="00651A5C" w:rsidRDefault="00651A5C" w:rsidP="00651A5C">
      <w:pPr>
        <w:jc w:val="both"/>
        <w:rPr>
          <w:rFonts w:ascii="Calibri" w:hAnsi="Calibri"/>
          <w:sz w:val="22"/>
          <w:szCs w:val="22"/>
        </w:rPr>
      </w:pPr>
    </w:p>
    <w:p w:rsidR="004507D8" w:rsidRDefault="004507D8" w:rsidP="00651A5C">
      <w:pPr>
        <w:jc w:val="both"/>
        <w:rPr>
          <w:rFonts w:ascii="Calibri" w:hAnsi="Calibri"/>
          <w:sz w:val="22"/>
          <w:szCs w:val="22"/>
        </w:rPr>
      </w:pPr>
    </w:p>
    <w:p w:rsidR="004507D8" w:rsidRDefault="004507D8" w:rsidP="00651A5C">
      <w:pPr>
        <w:jc w:val="both"/>
        <w:rPr>
          <w:rFonts w:ascii="Calibri" w:hAnsi="Calibri"/>
          <w:sz w:val="22"/>
          <w:szCs w:val="22"/>
        </w:rPr>
      </w:pPr>
    </w:p>
    <w:p w:rsidR="004507D8" w:rsidRDefault="00377F2B" w:rsidP="004507D8">
      <w:pPr>
        <w:jc w:val="center"/>
        <w:rPr>
          <w:rFonts w:ascii="Calibri" w:hAnsi="Calibri"/>
          <w:sz w:val="22"/>
          <w:szCs w:val="22"/>
        </w:rPr>
      </w:pPr>
      <w:r>
        <w:object w:dxaOrig="5762" w:dyaOrig="5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237pt" o:ole="">
            <v:imagedata r:id="rId8" o:title=""/>
          </v:shape>
          <o:OLEObject Type="Embed" ProgID="ChemDraw.Document.6.0" ShapeID="_x0000_i1025" DrawAspect="Content" ObjectID="_1520539462" r:id="rId9"/>
        </w:object>
      </w:r>
    </w:p>
    <w:p w:rsidR="009116B6" w:rsidRDefault="009116B6" w:rsidP="009116B6">
      <w:pPr>
        <w:jc w:val="center"/>
        <w:rPr>
          <w:sz w:val="20"/>
          <w:szCs w:val="20"/>
        </w:rPr>
      </w:pPr>
    </w:p>
    <w:p w:rsidR="009116B6" w:rsidRPr="006E228A" w:rsidRDefault="009116B6" w:rsidP="006E228A">
      <w:pPr>
        <w:jc w:val="center"/>
        <w:rPr>
          <w:sz w:val="20"/>
          <w:szCs w:val="20"/>
        </w:rPr>
      </w:pPr>
      <w:r w:rsidRPr="004507D8">
        <w:rPr>
          <w:sz w:val="20"/>
          <w:szCs w:val="20"/>
        </w:rPr>
        <w:t>Figure 1</w:t>
      </w:r>
      <w:r w:rsidR="00904F37">
        <w:rPr>
          <w:sz w:val="20"/>
          <w:szCs w:val="20"/>
        </w:rPr>
        <w:t>.</w:t>
      </w:r>
      <w:r w:rsidRPr="00850CBD">
        <w:t xml:space="preserve"> </w:t>
      </w:r>
      <w:r w:rsidRPr="00850CBD">
        <w:rPr>
          <w:sz w:val="20"/>
          <w:szCs w:val="20"/>
        </w:rPr>
        <w:t>Structure of compound 1</w:t>
      </w:r>
      <w:r w:rsidR="006E228A">
        <w:rPr>
          <w:sz w:val="20"/>
          <w:szCs w:val="20"/>
        </w:rPr>
        <w:t xml:space="preserve"> – </w:t>
      </w:r>
      <w:r>
        <w:rPr>
          <w:sz w:val="20"/>
          <w:szCs w:val="20"/>
        </w:rPr>
        <w:t>4</w:t>
      </w:r>
    </w:p>
    <w:p w:rsidR="000F2A23" w:rsidRPr="000F2A23" w:rsidRDefault="000F2A23" w:rsidP="000F2A23">
      <w:pPr>
        <w:jc w:val="center"/>
      </w:pPr>
    </w:p>
    <w:p w:rsidR="00651A5C" w:rsidRPr="006D1BAF" w:rsidRDefault="00651A5C" w:rsidP="00651A5C">
      <w:pPr>
        <w:jc w:val="center"/>
        <w:rPr>
          <w:sz w:val="20"/>
          <w:szCs w:val="20"/>
        </w:rPr>
      </w:pPr>
      <w:r w:rsidRPr="006D1BAF">
        <w:rPr>
          <w:b/>
          <w:bCs/>
          <w:sz w:val="20"/>
          <w:szCs w:val="20"/>
        </w:rPr>
        <w:t>Conclusion</w:t>
      </w:r>
    </w:p>
    <w:p w:rsidR="00651A5C" w:rsidRPr="00C47444" w:rsidRDefault="00651A5C" w:rsidP="00651A5C">
      <w:pPr>
        <w:autoSpaceDE w:val="0"/>
        <w:autoSpaceDN w:val="0"/>
        <w:adjustRightInd w:val="0"/>
        <w:jc w:val="both"/>
        <w:rPr>
          <w:sz w:val="20"/>
          <w:szCs w:val="20"/>
        </w:rPr>
      </w:pPr>
      <w:r w:rsidRPr="00C47444">
        <w:rPr>
          <w:sz w:val="20"/>
          <w:szCs w:val="20"/>
        </w:rPr>
        <w:t>Four known stilbenoids were successf</w:t>
      </w:r>
      <w:r w:rsidR="000F2A23">
        <w:rPr>
          <w:sz w:val="20"/>
          <w:szCs w:val="20"/>
        </w:rPr>
        <w:t>ully isolated and characterized</w:t>
      </w:r>
      <w:r w:rsidRPr="00C47444">
        <w:rPr>
          <w:sz w:val="20"/>
          <w:szCs w:val="20"/>
        </w:rPr>
        <w:t xml:space="preserve"> from the methanol extract of the lianas of </w:t>
      </w:r>
      <w:r w:rsidRPr="00C47444">
        <w:rPr>
          <w:i/>
          <w:sz w:val="20"/>
          <w:szCs w:val="20"/>
        </w:rPr>
        <w:t xml:space="preserve">Gnetum cuspidatum </w:t>
      </w:r>
      <w:r w:rsidRPr="00C47444">
        <w:rPr>
          <w:sz w:val="20"/>
          <w:szCs w:val="20"/>
        </w:rPr>
        <w:t>Blu</w:t>
      </w:r>
      <w:r w:rsidR="00904F37">
        <w:rPr>
          <w:sz w:val="20"/>
          <w:szCs w:val="20"/>
        </w:rPr>
        <w:t>me. These stilbenoids compounds include</w:t>
      </w:r>
      <w:r w:rsidRPr="00C47444">
        <w:rPr>
          <w:sz w:val="20"/>
          <w:szCs w:val="20"/>
        </w:rPr>
        <w:t xml:space="preserve"> resveratrol (1), gnetucleistol C (2), gnetucleistol D (3) and gnemonol M (4). As previous study found that oligostilbenoids from G</w:t>
      </w:r>
      <w:r w:rsidRPr="00C47444">
        <w:rPr>
          <w:i/>
          <w:sz w:val="20"/>
          <w:szCs w:val="20"/>
        </w:rPr>
        <w:t>netum</w:t>
      </w:r>
      <w:r w:rsidRPr="00C47444">
        <w:rPr>
          <w:sz w:val="20"/>
          <w:szCs w:val="20"/>
        </w:rPr>
        <w:t xml:space="preserve"> displayed diverse pharmacological properties, </w:t>
      </w:r>
      <w:r w:rsidRPr="00C47444">
        <w:rPr>
          <w:rFonts w:eastAsia="Calibri"/>
          <w:sz w:val="20"/>
          <w:szCs w:val="20"/>
        </w:rPr>
        <w:t>further detailed on its phytochemical investigation is worth to be explored.</w:t>
      </w:r>
    </w:p>
    <w:p w:rsidR="00651A5C" w:rsidRPr="004D10DF" w:rsidRDefault="00651A5C" w:rsidP="00651A5C">
      <w:pPr>
        <w:autoSpaceDE w:val="0"/>
        <w:autoSpaceDN w:val="0"/>
        <w:adjustRightInd w:val="0"/>
        <w:rPr>
          <w:rFonts w:ascii="Calibri" w:hAnsi="Calibri"/>
          <w:b/>
          <w:bCs/>
        </w:rPr>
      </w:pPr>
    </w:p>
    <w:p w:rsidR="00651A5C" w:rsidRPr="006D1BAF" w:rsidRDefault="00651A5C" w:rsidP="00651A5C">
      <w:pPr>
        <w:autoSpaceDE w:val="0"/>
        <w:autoSpaceDN w:val="0"/>
        <w:adjustRightInd w:val="0"/>
        <w:jc w:val="center"/>
        <w:rPr>
          <w:b/>
          <w:bCs/>
          <w:sz w:val="20"/>
          <w:szCs w:val="20"/>
        </w:rPr>
      </w:pPr>
      <w:r w:rsidRPr="006D1BAF">
        <w:rPr>
          <w:b/>
          <w:bCs/>
          <w:sz w:val="20"/>
          <w:szCs w:val="20"/>
        </w:rPr>
        <w:t>Acknowledgement</w:t>
      </w:r>
    </w:p>
    <w:p w:rsidR="00651A5C" w:rsidRPr="006D1BAF" w:rsidRDefault="00651A5C" w:rsidP="00651A5C">
      <w:pPr>
        <w:jc w:val="both"/>
        <w:rPr>
          <w:b/>
          <w:bCs/>
          <w:sz w:val="20"/>
          <w:szCs w:val="20"/>
        </w:rPr>
      </w:pPr>
      <w:bookmarkStart w:id="0" w:name="_GoBack"/>
      <w:r w:rsidRPr="006D1BAF">
        <w:rPr>
          <w:sz w:val="20"/>
          <w:szCs w:val="20"/>
        </w:rPr>
        <w:t>The authors would like to thank Universiti</w:t>
      </w:r>
      <w:r>
        <w:rPr>
          <w:sz w:val="20"/>
          <w:szCs w:val="20"/>
        </w:rPr>
        <w:t xml:space="preserve"> </w:t>
      </w:r>
      <w:r w:rsidRPr="006D1BAF">
        <w:rPr>
          <w:sz w:val="20"/>
          <w:szCs w:val="20"/>
        </w:rPr>
        <w:t>Teknologi MARA (UiTM) for the financial support (</w:t>
      </w:r>
      <w:r w:rsidRPr="006D1BAF">
        <w:rPr>
          <w:sz w:val="20"/>
          <w:szCs w:val="20"/>
          <w:lang w:val="sv-SE"/>
        </w:rPr>
        <w:t>600RMI/ST/DANA/Dst (230/2011)</w:t>
      </w:r>
      <w:r w:rsidRPr="006D1BAF">
        <w:rPr>
          <w:sz w:val="20"/>
          <w:szCs w:val="20"/>
        </w:rPr>
        <w:t>.</w:t>
      </w:r>
      <w:r w:rsidRPr="006D1BAF">
        <w:rPr>
          <w:b/>
          <w:bCs/>
          <w:sz w:val="20"/>
          <w:szCs w:val="20"/>
        </w:rPr>
        <w:t xml:space="preserve"> </w:t>
      </w:r>
    </w:p>
    <w:bookmarkEnd w:id="0"/>
    <w:p w:rsidR="00651A5C" w:rsidRDefault="00651A5C" w:rsidP="00651A5C">
      <w:pPr>
        <w:autoSpaceDE w:val="0"/>
        <w:autoSpaceDN w:val="0"/>
        <w:adjustRightInd w:val="0"/>
        <w:rPr>
          <w:rFonts w:ascii="Calibri" w:hAnsi="Calibri"/>
          <w:b/>
          <w:bCs/>
        </w:rPr>
      </w:pPr>
    </w:p>
    <w:p w:rsidR="00651A5C" w:rsidRPr="002B70EE" w:rsidRDefault="00651A5C" w:rsidP="00651A5C">
      <w:pPr>
        <w:autoSpaceDE w:val="0"/>
        <w:autoSpaceDN w:val="0"/>
        <w:adjustRightInd w:val="0"/>
        <w:jc w:val="center"/>
        <w:rPr>
          <w:b/>
          <w:bCs/>
          <w:sz w:val="20"/>
          <w:szCs w:val="20"/>
        </w:rPr>
      </w:pPr>
      <w:r w:rsidRPr="002B70EE">
        <w:rPr>
          <w:b/>
          <w:bCs/>
          <w:sz w:val="20"/>
          <w:szCs w:val="20"/>
        </w:rPr>
        <w:t>References</w:t>
      </w:r>
    </w:p>
    <w:p w:rsidR="00651A5C" w:rsidRDefault="00651A5C" w:rsidP="00651A5C">
      <w:pPr>
        <w:autoSpaceDE w:val="0"/>
        <w:autoSpaceDN w:val="0"/>
        <w:adjustRightInd w:val="0"/>
        <w:rPr>
          <w:rFonts w:ascii="Calibri" w:hAnsi="Calibri"/>
          <w:b/>
          <w:bCs/>
          <w:sz w:val="22"/>
          <w:szCs w:val="22"/>
        </w:rPr>
      </w:pPr>
    </w:p>
    <w:p w:rsidR="000F2A23" w:rsidRPr="000F2A23" w:rsidRDefault="00651A5C" w:rsidP="000F2A23">
      <w:pPr>
        <w:pStyle w:val="NoSpacing"/>
        <w:numPr>
          <w:ilvl w:val="0"/>
          <w:numId w:val="2"/>
        </w:numPr>
        <w:ind w:hanging="720"/>
        <w:jc w:val="both"/>
        <w:rPr>
          <w:rFonts w:asciiTheme="majorBidi" w:hAnsiTheme="majorBidi" w:cstheme="majorBidi"/>
          <w:sz w:val="20"/>
          <w:szCs w:val="20"/>
        </w:rPr>
      </w:pPr>
      <w:r w:rsidRPr="000F2A23">
        <w:rPr>
          <w:rFonts w:asciiTheme="majorBidi" w:hAnsiTheme="majorBidi" w:cstheme="majorBidi"/>
          <w:sz w:val="20"/>
          <w:szCs w:val="20"/>
        </w:rPr>
        <w:t>Me</w:t>
      </w:r>
      <w:r w:rsidR="009116B6" w:rsidRPr="000F2A23">
        <w:rPr>
          <w:rFonts w:asciiTheme="majorBidi" w:hAnsiTheme="majorBidi" w:cstheme="majorBidi"/>
          <w:sz w:val="20"/>
          <w:szCs w:val="20"/>
        </w:rPr>
        <w:t>dicinal Herb Index in Indonesia.</w:t>
      </w:r>
      <w:r w:rsidRPr="000F2A23">
        <w:rPr>
          <w:rFonts w:asciiTheme="majorBidi" w:hAnsiTheme="majorBidi" w:cstheme="majorBidi"/>
          <w:sz w:val="20"/>
          <w:szCs w:val="20"/>
        </w:rPr>
        <w:t xml:space="preserve"> </w:t>
      </w:r>
      <w:r w:rsidR="009116B6" w:rsidRPr="000F2A23">
        <w:rPr>
          <w:rFonts w:asciiTheme="majorBidi" w:hAnsiTheme="majorBidi" w:cstheme="majorBidi"/>
          <w:sz w:val="20"/>
          <w:szCs w:val="20"/>
        </w:rPr>
        <w:t xml:space="preserve">(1995). </w:t>
      </w:r>
      <w:r w:rsidR="003174DB">
        <w:rPr>
          <w:rFonts w:asciiTheme="majorBidi" w:hAnsiTheme="majorBidi" w:cstheme="majorBidi"/>
          <w:sz w:val="20"/>
          <w:szCs w:val="20"/>
        </w:rPr>
        <w:t>PT. EISAI Indonesia, Second Edition</w:t>
      </w:r>
      <w:r w:rsidRPr="000F2A23">
        <w:rPr>
          <w:rFonts w:asciiTheme="majorBidi" w:hAnsiTheme="majorBidi" w:cstheme="majorBidi"/>
          <w:sz w:val="20"/>
          <w:szCs w:val="20"/>
        </w:rPr>
        <w:t>.</w:t>
      </w:r>
    </w:p>
    <w:p w:rsidR="000F2A23" w:rsidRDefault="00651A5C" w:rsidP="000F2A23">
      <w:pPr>
        <w:pStyle w:val="NoSpacing"/>
        <w:numPr>
          <w:ilvl w:val="0"/>
          <w:numId w:val="2"/>
        </w:numPr>
        <w:ind w:hanging="720"/>
        <w:jc w:val="both"/>
        <w:rPr>
          <w:rFonts w:asciiTheme="majorBidi" w:hAnsiTheme="majorBidi" w:cstheme="majorBidi"/>
          <w:sz w:val="20"/>
          <w:szCs w:val="20"/>
        </w:rPr>
      </w:pPr>
      <w:r w:rsidRPr="000F2A23">
        <w:rPr>
          <w:rFonts w:asciiTheme="majorBidi" w:hAnsiTheme="majorBidi" w:cstheme="majorBidi"/>
          <w:sz w:val="20"/>
          <w:szCs w:val="20"/>
        </w:rPr>
        <w:t>Shimizu</w:t>
      </w:r>
      <w:r w:rsidR="009116B6" w:rsidRPr="000F2A23">
        <w:rPr>
          <w:rFonts w:asciiTheme="majorBidi" w:hAnsiTheme="majorBidi" w:cstheme="majorBidi"/>
          <w:sz w:val="20"/>
          <w:szCs w:val="20"/>
        </w:rPr>
        <w:t>, K., Kondo</w:t>
      </w:r>
      <w:r w:rsidRPr="000F2A23">
        <w:rPr>
          <w:rFonts w:asciiTheme="majorBidi" w:hAnsiTheme="majorBidi" w:cstheme="majorBidi"/>
          <w:sz w:val="20"/>
          <w:szCs w:val="20"/>
        </w:rPr>
        <w:t>,</w:t>
      </w:r>
      <w:r w:rsidR="003174DB">
        <w:rPr>
          <w:rFonts w:asciiTheme="majorBidi" w:hAnsiTheme="majorBidi" w:cstheme="majorBidi"/>
          <w:sz w:val="20"/>
          <w:szCs w:val="20"/>
        </w:rPr>
        <w:t xml:space="preserve"> R. and</w:t>
      </w:r>
      <w:r w:rsidR="00EA13F5" w:rsidRPr="000F2A23">
        <w:rPr>
          <w:rFonts w:asciiTheme="majorBidi" w:hAnsiTheme="majorBidi" w:cstheme="majorBidi"/>
          <w:sz w:val="20"/>
          <w:szCs w:val="20"/>
        </w:rPr>
        <w:t xml:space="preserve"> Sakai. K. </w:t>
      </w:r>
      <w:r w:rsidRPr="000F2A23">
        <w:rPr>
          <w:rFonts w:asciiTheme="majorBidi" w:hAnsiTheme="majorBidi" w:cstheme="majorBidi"/>
          <w:sz w:val="20"/>
          <w:szCs w:val="20"/>
        </w:rPr>
        <w:t>(</w:t>
      </w:r>
      <w:r w:rsidRPr="000F2A23">
        <w:rPr>
          <w:rFonts w:asciiTheme="majorBidi" w:hAnsiTheme="majorBidi" w:cstheme="majorBidi"/>
          <w:bCs/>
          <w:sz w:val="20"/>
          <w:szCs w:val="20"/>
        </w:rPr>
        <w:t>2000)</w:t>
      </w:r>
      <w:r w:rsidRPr="000F2A23">
        <w:rPr>
          <w:rFonts w:asciiTheme="majorBidi" w:hAnsiTheme="majorBidi" w:cstheme="majorBidi"/>
          <w:sz w:val="20"/>
          <w:szCs w:val="20"/>
        </w:rPr>
        <w:t xml:space="preserve">. </w:t>
      </w:r>
      <w:r w:rsidRPr="000F2A23">
        <w:rPr>
          <w:rFonts w:asciiTheme="majorBidi" w:hAnsiTheme="majorBidi" w:cstheme="majorBidi"/>
          <w:sz w:val="20"/>
          <w:szCs w:val="20"/>
          <w:shd w:val="clear" w:color="auto" w:fill="FFFFFF"/>
        </w:rPr>
        <w:t>Inhibition of tyrosinase by flavonoids, stilbenes and</w:t>
      </w:r>
      <w:r w:rsidR="009116B6" w:rsidRPr="000F2A23">
        <w:rPr>
          <w:rFonts w:asciiTheme="majorBidi" w:hAnsiTheme="majorBidi" w:cstheme="majorBidi"/>
          <w:sz w:val="20"/>
          <w:szCs w:val="20"/>
          <w:shd w:val="clear" w:color="auto" w:fill="FFFFFF"/>
        </w:rPr>
        <w:t xml:space="preserve"> related 4-substituted resorcin.</w:t>
      </w:r>
      <w:r w:rsidRPr="000F2A23">
        <w:rPr>
          <w:rFonts w:asciiTheme="majorBidi" w:hAnsiTheme="majorBidi" w:cstheme="majorBidi"/>
          <w:sz w:val="20"/>
          <w:szCs w:val="20"/>
          <w:shd w:val="clear" w:color="auto" w:fill="FFFFFF"/>
        </w:rPr>
        <w:t xml:space="preserve"> </w:t>
      </w:r>
      <w:r w:rsidRPr="000F2A23">
        <w:rPr>
          <w:rFonts w:asciiTheme="majorBidi" w:hAnsiTheme="majorBidi" w:cstheme="majorBidi"/>
          <w:i/>
          <w:sz w:val="20"/>
          <w:szCs w:val="20"/>
          <w:shd w:val="clear" w:color="auto" w:fill="FFFFFF"/>
        </w:rPr>
        <w:t>Planta Medica</w:t>
      </w:r>
      <w:r w:rsidRPr="000F2A23">
        <w:rPr>
          <w:rFonts w:asciiTheme="majorBidi" w:hAnsiTheme="majorBidi" w:cstheme="majorBidi"/>
          <w:sz w:val="20"/>
          <w:szCs w:val="20"/>
          <w:shd w:val="clear" w:color="auto" w:fill="FFFFFF"/>
        </w:rPr>
        <w:t xml:space="preserve">, </w:t>
      </w:r>
      <w:r w:rsidRPr="000F2A23">
        <w:rPr>
          <w:rFonts w:asciiTheme="majorBidi" w:hAnsiTheme="majorBidi" w:cstheme="majorBidi"/>
          <w:bCs/>
          <w:iCs/>
          <w:sz w:val="20"/>
          <w:szCs w:val="20"/>
        </w:rPr>
        <w:t>66</w:t>
      </w:r>
      <w:r w:rsidRPr="000F2A23">
        <w:rPr>
          <w:rFonts w:asciiTheme="majorBidi" w:hAnsiTheme="majorBidi" w:cstheme="majorBidi"/>
          <w:sz w:val="20"/>
          <w:szCs w:val="20"/>
        </w:rPr>
        <w:t>: 11–15.</w:t>
      </w:r>
    </w:p>
    <w:p w:rsidR="00716636" w:rsidRPr="003174DB" w:rsidRDefault="00651A5C" w:rsidP="003174DB">
      <w:pPr>
        <w:pStyle w:val="NoSpacing"/>
        <w:numPr>
          <w:ilvl w:val="0"/>
          <w:numId w:val="2"/>
        </w:numPr>
        <w:ind w:hanging="720"/>
        <w:jc w:val="both"/>
        <w:rPr>
          <w:rFonts w:asciiTheme="majorBidi" w:hAnsiTheme="majorBidi" w:cstheme="majorBidi"/>
          <w:sz w:val="20"/>
          <w:szCs w:val="20"/>
        </w:rPr>
      </w:pPr>
      <w:r w:rsidRPr="000F2A23">
        <w:rPr>
          <w:rFonts w:asciiTheme="majorBidi" w:hAnsiTheme="majorBidi" w:cstheme="majorBidi"/>
          <w:sz w:val="20"/>
          <w:szCs w:val="20"/>
        </w:rPr>
        <w:t>Lojanapiwatna,</w:t>
      </w:r>
      <w:r w:rsidR="009116B6" w:rsidRPr="000F2A23">
        <w:rPr>
          <w:rFonts w:asciiTheme="majorBidi" w:hAnsiTheme="majorBidi" w:cstheme="majorBidi"/>
          <w:sz w:val="20"/>
          <w:szCs w:val="20"/>
        </w:rPr>
        <w:t xml:space="preserve"> V., </w:t>
      </w:r>
      <w:r w:rsidRPr="000F2A23">
        <w:rPr>
          <w:rFonts w:asciiTheme="majorBidi" w:hAnsiTheme="majorBidi" w:cstheme="majorBidi"/>
          <w:sz w:val="20"/>
          <w:szCs w:val="20"/>
        </w:rPr>
        <w:t>Mahaeja</w:t>
      </w:r>
      <w:r w:rsidR="000F2A23">
        <w:rPr>
          <w:rFonts w:asciiTheme="majorBidi" w:hAnsiTheme="majorBidi" w:cstheme="majorBidi"/>
          <w:sz w:val="20"/>
          <w:szCs w:val="20"/>
        </w:rPr>
        <w:t>, J. and</w:t>
      </w:r>
      <w:r w:rsidRPr="000F2A23">
        <w:rPr>
          <w:rFonts w:asciiTheme="majorBidi" w:hAnsiTheme="majorBidi" w:cstheme="majorBidi"/>
          <w:sz w:val="20"/>
          <w:szCs w:val="20"/>
        </w:rPr>
        <w:t xml:space="preserve"> P. Wiriyachitra. (1982). Isolation of (</w:t>
      </w:r>
      <w:r w:rsidRPr="000F2A23">
        <w:rPr>
          <w:rFonts w:asciiTheme="majorBidi" w:hAnsiTheme="majorBidi" w:cstheme="majorBidi"/>
          <w:i/>
          <w:sz w:val="20"/>
          <w:szCs w:val="20"/>
        </w:rPr>
        <w:t>E</w:t>
      </w:r>
      <w:r w:rsidRPr="000F2A23">
        <w:rPr>
          <w:rFonts w:asciiTheme="majorBidi" w:hAnsiTheme="majorBidi" w:cstheme="majorBidi"/>
          <w:sz w:val="20"/>
          <w:szCs w:val="20"/>
        </w:rPr>
        <w:t xml:space="preserve">)- 3 ,4, 5-trihydroxy-3’-methoxystilbene from </w:t>
      </w:r>
      <w:r w:rsidRPr="000F2A23">
        <w:rPr>
          <w:rFonts w:asciiTheme="majorBidi" w:hAnsiTheme="majorBidi" w:cstheme="majorBidi"/>
          <w:i/>
          <w:sz w:val="20"/>
          <w:szCs w:val="20"/>
        </w:rPr>
        <w:t>Gnetum cuspidatum</w:t>
      </w:r>
      <w:r w:rsidRPr="000F2A23">
        <w:rPr>
          <w:rFonts w:asciiTheme="majorBidi" w:hAnsiTheme="majorBidi" w:cstheme="majorBidi"/>
          <w:sz w:val="20"/>
          <w:szCs w:val="20"/>
        </w:rPr>
        <w:t xml:space="preserve"> Bl. </w:t>
      </w:r>
      <w:r w:rsidR="000F2A23" w:rsidRPr="000F2A23">
        <w:rPr>
          <w:rFonts w:asciiTheme="majorBidi" w:hAnsiTheme="majorBidi" w:cstheme="majorBidi"/>
          <w:i/>
          <w:sz w:val="20"/>
          <w:szCs w:val="20"/>
        </w:rPr>
        <w:t>Journal of the Science Society of Thailand</w:t>
      </w:r>
      <w:r w:rsidRPr="000F2A23">
        <w:rPr>
          <w:rFonts w:asciiTheme="majorBidi" w:hAnsiTheme="majorBidi" w:cstheme="majorBidi"/>
          <w:sz w:val="20"/>
          <w:szCs w:val="20"/>
        </w:rPr>
        <w:t>, 8(1): 59</w:t>
      </w:r>
      <w:r w:rsidR="003174DB">
        <w:rPr>
          <w:rFonts w:asciiTheme="majorBidi" w:hAnsiTheme="majorBidi" w:cstheme="majorBidi"/>
          <w:sz w:val="20"/>
          <w:szCs w:val="20"/>
        </w:rPr>
        <w:t xml:space="preserve"> – </w:t>
      </w:r>
      <w:r w:rsidRPr="003174DB">
        <w:rPr>
          <w:rFonts w:asciiTheme="majorBidi" w:hAnsiTheme="majorBidi" w:cstheme="majorBidi"/>
          <w:sz w:val="20"/>
          <w:szCs w:val="20"/>
        </w:rPr>
        <w:t>63.</w:t>
      </w:r>
    </w:p>
    <w:p w:rsidR="000F2A23" w:rsidRPr="003174DB" w:rsidRDefault="00651A5C" w:rsidP="003174DB">
      <w:pPr>
        <w:pStyle w:val="NoSpacing"/>
        <w:numPr>
          <w:ilvl w:val="0"/>
          <w:numId w:val="2"/>
        </w:numPr>
        <w:ind w:hanging="720"/>
        <w:jc w:val="both"/>
        <w:rPr>
          <w:rFonts w:asciiTheme="majorBidi" w:hAnsiTheme="majorBidi" w:cstheme="majorBidi"/>
          <w:sz w:val="20"/>
          <w:szCs w:val="20"/>
        </w:rPr>
      </w:pPr>
      <w:r w:rsidRPr="00716636">
        <w:rPr>
          <w:rFonts w:asciiTheme="majorBidi" w:hAnsiTheme="majorBidi" w:cstheme="majorBidi"/>
          <w:sz w:val="20"/>
          <w:szCs w:val="20"/>
        </w:rPr>
        <w:t>Shimokawa,</w:t>
      </w:r>
      <w:r w:rsidR="00EA13F5" w:rsidRPr="00716636">
        <w:rPr>
          <w:rFonts w:asciiTheme="majorBidi" w:hAnsiTheme="majorBidi" w:cstheme="majorBidi"/>
          <w:sz w:val="20"/>
          <w:szCs w:val="20"/>
        </w:rPr>
        <w:t xml:space="preserve"> Y., </w:t>
      </w:r>
      <w:r w:rsidRPr="00716636">
        <w:rPr>
          <w:rFonts w:asciiTheme="majorBidi" w:hAnsiTheme="majorBidi" w:cstheme="majorBidi"/>
          <w:sz w:val="20"/>
          <w:szCs w:val="20"/>
        </w:rPr>
        <w:t>Hirasawa,</w:t>
      </w:r>
      <w:r w:rsidR="000F2A23" w:rsidRPr="00716636">
        <w:rPr>
          <w:rFonts w:asciiTheme="majorBidi" w:hAnsiTheme="majorBidi" w:cstheme="majorBidi"/>
          <w:sz w:val="20"/>
          <w:szCs w:val="20"/>
        </w:rPr>
        <w:t xml:space="preserve"> Y., </w:t>
      </w:r>
      <w:r w:rsidRPr="00716636">
        <w:rPr>
          <w:rFonts w:asciiTheme="majorBidi" w:hAnsiTheme="majorBidi" w:cstheme="majorBidi"/>
          <w:sz w:val="20"/>
          <w:szCs w:val="20"/>
        </w:rPr>
        <w:t>Kaneda,</w:t>
      </w:r>
      <w:r w:rsidR="00EA13F5" w:rsidRPr="00716636">
        <w:rPr>
          <w:rFonts w:asciiTheme="majorBidi" w:hAnsiTheme="majorBidi" w:cstheme="majorBidi"/>
          <w:sz w:val="20"/>
          <w:szCs w:val="20"/>
        </w:rPr>
        <w:t xml:space="preserve"> T., </w:t>
      </w:r>
      <w:r w:rsidRPr="00716636">
        <w:rPr>
          <w:rFonts w:asciiTheme="majorBidi" w:hAnsiTheme="majorBidi" w:cstheme="majorBidi"/>
          <w:sz w:val="20"/>
          <w:szCs w:val="20"/>
        </w:rPr>
        <w:t>Hamid</w:t>
      </w:r>
      <w:r w:rsidR="00EA13F5" w:rsidRPr="00716636">
        <w:rPr>
          <w:rFonts w:asciiTheme="majorBidi" w:hAnsiTheme="majorBidi" w:cstheme="majorBidi"/>
          <w:sz w:val="20"/>
          <w:szCs w:val="20"/>
        </w:rPr>
        <w:t xml:space="preserve">, A., </w:t>
      </w:r>
      <w:r w:rsidRPr="00716636">
        <w:rPr>
          <w:rFonts w:asciiTheme="majorBidi" w:hAnsiTheme="majorBidi" w:cstheme="majorBidi"/>
          <w:sz w:val="20"/>
          <w:szCs w:val="20"/>
        </w:rPr>
        <w:t>Hadi</w:t>
      </w:r>
      <w:r w:rsidR="000F2A23" w:rsidRPr="00716636">
        <w:rPr>
          <w:rFonts w:asciiTheme="majorBidi" w:hAnsiTheme="majorBidi" w:cstheme="majorBidi"/>
          <w:sz w:val="20"/>
          <w:szCs w:val="20"/>
        </w:rPr>
        <w:t>, A. and</w:t>
      </w:r>
      <w:r w:rsidR="00EA13F5" w:rsidRPr="00716636">
        <w:rPr>
          <w:rFonts w:asciiTheme="majorBidi" w:hAnsiTheme="majorBidi" w:cstheme="majorBidi"/>
          <w:sz w:val="20"/>
          <w:szCs w:val="20"/>
        </w:rPr>
        <w:t xml:space="preserve"> </w:t>
      </w:r>
      <w:r w:rsidRPr="00716636">
        <w:rPr>
          <w:rFonts w:asciiTheme="majorBidi" w:hAnsiTheme="majorBidi" w:cstheme="majorBidi"/>
          <w:sz w:val="20"/>
          <w:szCs w:val="20"/>
        </w:rPr>
        <w:t xml:space="preserve">H. Morita. (2012). </w:t>
      </w:r>
      <w:r w:rsidRPr="00716636">
        <w:rPr>
          <w:rFonts w:asciiTheme="majorBidi" w:hAnsiTheme="majorBidi" w:cstheme="majorBidi"/>
          <w:bCs/>
          <w:sz w:val="20"/>
          <w:szCs w:val="20"/>
        </w:rPr>
        <w:t xml:space="preserve">Cuspidans A and B, Two New Stilbenoids from the Bark of </w:t>
      </w:r>
      <w:r w:rsidRPr="00716636">
        <w:rPr>
          <w:rFonts w:asciiTheme="majorBidi" w:hAnsiTheme="majorBidi" w:cstheme="majorBidi"/>
          <w:bCs/>
          <w:i/>
          <w:iCs/>
          <w:sz w:val="20"/>
          <w:szCs w:val="20"/>
        </w:rPr>
        <w:t>Gnetum cuspidatum</w:t>
      </w:r>
      <w:r w:rsidR="00EA13F5" w:rsidRPr="00716636">
        <w:rPr>
          <w:rFonts w:asciiTheme="majorBidi" w:hAnsiTheme="majorBidi" w:cstheme="majorBidi"/>
          <w:bCs/>
          <w:i/>
          <w:iCs/>
          <w:sz w:val="20"/>
          <w:szCs w:val="20"/>
        </w:rPr>
        <w:t>.</w:t>
      </w:r>
      <w:r w:rsidRPr="00716636">
        <w:rPr>
          <w:rFonts w:asciiTheme="majorBidi" w:hAnsiTheme="majorBidi" w:cstheme="majorBidi"/>
          <w:sz w:val="20"/>
          <w:szCs w:val="20"/>
        </w:rPr>
        <w:t xml:space="preserve"> </w:t>
      </w:r>
      <w:r w:rsidR="000F2A23" w:rsidRPr="00716636">
        <w:rPr>
          <w:rFonts w:asciiTheme="majorBidi" w:hAnsiTheme="majorBidi" w:cstheme="majorBidi"/>
          <w:i/>
          <w:sz w:val="20"/>
          <w:szCs w:val="20"/>
        </w:rPr>
        <w:t>Chemical and Pharmaceutical Bulletin</w:t>
      </w:r>
      <w:r w:rsidRPr="00716636">
        <w:rPr>
          <w:rFonts w:asciiTheme="majorBidi" w:hAnsiTheme="majorBidi" w:cstheme="majorBidi"/>
          <w:sz w:val="20"/>
          <w:szCs w:val="20"/>
        </w:rPr>
        <w:t>, 60(6): 790</w:t>
      </w:r>
      <w:r w:rsidR="003174DB">
        <w:rPr>
          <w:rFonts w:asciiTheme="majorBidi" w:hAnsiTheme="majorBidi" w:cstheme="majorBidi"/>
          <w:sz w:val="20"/>
          <w:szCs w:val="20"/>
        </w:rPr>
        <w:t xml:space="preserve"> – </w:t>
      </w:r>
      <w:r w:rsidRPr="003174DB">
        <w:rPr>
          <w:rFonts w:asciiTheme="majorBidi" w:hAnsiTheme="majorBidi" w:cstheme="majorBidi"/>
          <w:sz w:val="20"/>
          <w:szCs w:val="20"/>
        </w:rPr>
        <w:t>792.</w:t>
      </w:r>
    </w:p>
    <w:p w:rsidR="000F2A23" w:rsidRPr="003174DB" w:rsidRDefault="00651A5C" w:rsidP="003174DB">
      <w:pPr>
        <w:pStyle w:val="NoSpacing"/>
        <w:numPr>
          <w:ilvl w:val="0"/>
          <w:numId w:val="2"/>
        </w:numPr>
        <w:ind w:hanging="720"/>
        <w:jc w:val="both"/>
        <w:rPr>
          <w:rFonts w:asciiTheme="majorBidi" w:hAnsiTheme="majorBidi" w:cstheme="majorBidi"/>
          <w:sz w:val="20"/>
          <w:szCs w:val="20"/>
        </w:rPr>
      </w:pPr>
      <w:r w:rsidRPr="000F2A23">
        <w:rPr>
          <w:rFonts w:asciiTheme="majorBidi" w:hAnsiTheme="majorBidi" w:cstheme="majorBidi"/>
          <w:sz w:val="20"/>
          <w:szCs w:val="20"/>
        </w:rPr>
        <w:t>Huang,</w:t>
      </w:r>
      <w:r w:rsidR="000F2A23">
        <w:rPr>
          <w:rFonts w:asciiTheme="majorBidi" w:hAnsiTheme="majorBidi" w:cstheme="majorBidi"/>
          <w:sz w:val="20"/>
          <w:szCs w:val="20"/>
        </w:rPr>
        <w:t xml:space="preserve"> K.</w:t>
      </w:r>
      <w:r w:rsidR="003174DB">
        <w:rPr>
          <w:rFonts w:asciiTheme="majorBidi" w:hAnsiTheme="majorBidi" w:cstheme="majorBidi"/>
          <w:sz w:val="20"/>
          <w:szCs w:val="20"/>
        </w:rPr>
        <w:t xml:space="preserve"> </w:t>
      </w:r>
      <w:r w:rsidR="000F2A23">
        <w:rPr>
          <w:rFonts w:asciiTheme="majorBidi" w:hAnsiTheme="majorBidi" w:cstheme="majorBidi"/>
          <w:sz w:val="20"/>
          <w:szCs w:val="20"/>
        </w:rPr>
        <w:t>S. and</w:t>
      </w:r>
      <w:r w:rsidR="00EA13F5" w:rsidRPr="000F2A23">
        <w:rPr>
          <w:rFonts w:asciiTheme="majorBidi" w:hAnsiTheme="majorBidi" w:cstheme="majorBidi"/>
          <w:sz w:val="20"/>
          <w:szCs w:val="20"/>
        </w:rPr>
        <w:t xml:space="preserve"> Lin, M.</w:t>
      </w:r>
      <w:r w:rsidRPr="000F2A23">
        <w:rPr>
          <w:rFonts w:asciiTheme="majorBidi" w:hAnsiTheme="majorBidi" w:cstheme="majorBidi"/>
          <w:sz w:val="20"/>
          <w:szCs w:val="20"/>
        </w:rPr>
        <w:t xml:space="preserve"> (1999).  </w:t>
      </w:r>
      <w:r w:rsidRPr="000F2A23">
        <w:rPr>
          <w:rFonts w:asciiTheme="majorBidi" w:hAnsiTheme="majorBidi" w:cstheme="majorBidi"/>
          <w:sz w:val="20"/>
          <w:szCs w:val="20"/>
          <w:shd w:val="clear" w:color="auto" w:fill="FFFFFF"/>
        </w:rPr>
        <w:t xml:space="preserve">Oligostilbenes from the Roots of </w:t>
      </w:r>
      <w:r w:rsidRPr="000F2A23">
        <w:rPr>
          <w:rFonts w:asciiTheme="majorBidi" w:hAnsiTheme="majorBidi" w:cstheme="majorBidi"/>
          <w:i/>
          <w:sz w:val="20"/>
          <w:szCs w:val="20"/>
          <w:shd w:val="clear" w:color="auto" w:fill="FFFFFF"/>
        </w:rPr>
        <w:t>Vitis amurensis</w:t>
      </w:r>
      <w:r w:rsidR="00EA13F5" w:rsidRPr="000F2A23">
        <w:rPr>
          <w:rFonts w:asciiTheme="majorBidi" w:hAnsiTheme="majorBidi" w:cstheme="majorBidi"/>
          <w:i/>
          <w:sz w:val="20"/>
          <w:szCs w:val="20"/>
          <w:shd w:val="clear" w:color="auto" w:fill="FFFFFF"/>
        </w:rPr>
        <w:t>.</w:t>
      </w:r>
      <w:r w:rsidRPr="000F2A23">
        <w:rPr>
          <w:rFonts w:asciiTheme="majorBidi" w:hAnsiTheme="majorBidi" w:cstheme="majorBidi"/>
          <w:sz w:val="20"/>
          <w:szCs w:val="20"/>
          <w:shd w:val="clear" w:color="auto" w:fill="FFFFFF"/>
        </w:rPr>
        <w:t xml:space="preserve"> </w:t>
      </w:r>
      <w:r w:rsidRPr="000F2A23">
        <w:rPr>
          <w:rFonts w:asciiTheme="majorBidi" w:hAnsiTheme="majorBidi" w:cstheme="majorBidi"/>
          <w:i/>
          <w:iCs/>
          <w:sz w:val="20"/>
          <w:szCs w:val="20"/>
        </w:rPr>
        <w:t>Journal of Asian Natural Products Res</w:t>
      </w:r>
      <w:r w:rsidRPr="000F2A23">
        <w:rPr>
          <w:rFonts w:asciiTheme="majorBidi" w:hAnsiTheme="majorBidi" w:cstheme="majorBidi"/>
          <w:i/>
          <w:sz w:val="20"/>
          <w:szCs w:val="20"/>
        </w:rPr>
        <w:t>earch</w:t>
      </w:r>
      <w:r w:rsidRPr="000F2A23">
        <w:rPr>
          <w:rFonts w:asciiTheme="majorBidi" w:hAnsiTheme="majorBidi" w:cstheme="majorBidi"/>
          <w:sz w:val="20"/>
          <w:szCs w:val="20"/>
        </w:rPr>
        <w:t xml:space="preserve">, </w:t>
      </w:r>
      <w:r w:rsidRPr="000F2A23">
        <w:rPr>
          <w:rFonts w:asciiTheme="majorBidi" w:hAnsiTheme="majorBidi" w:cstheme="majorBidi"/>
          <w:bCs/>
          <w:iCs/>
          <w:sz w:val="20"/>
          <w:szCs w:val="20"/>
        </w:rPr>
        <w:t>2</w:t>
      </w:r>
      <w:r w:rsidRPr="000F2A23">
        <w:rPr>
          <w:rFonts w:asciiTheme="majorBidi" w:hAnsiTheme="majorBidi" w:cstheme="majorBidi"/>
          <w:sz w:val="20"/>
          <w:szCs w:val="20"/>
        </w:rPr>
        <w:t>: 21</w:t>
      </w:r>
      <w:r w:rsidR="003174DB">
        <w:rPr>
          <w:rFonts w:asciiTheme="majorBidi" w:hAnsiTheme="majorBidi" w:cstheme="majorBidi"/>
          <w:sz w:val="20"/>
          <w:szCs w:val="20"/>
        </w:rPr>
        <w:t xml:space="preserve"> </w:t>
      </w:r>
      <w:r w:rsidRPr="000F2A23">
        <w:rPr>
          <w:rFonts w:asciiTheme="majorBidi" w:hAnsiTheme="majorBidi" w:cstheme="majorBidi"/>
          <w:sz w:val="20"/>
          <w:szCs w:val="20"/>
        </w:rPr>
        <w:t>–</w:t>
      </w:r>
      <w:r w:rsidR="003174DB">
        <w:rPr>
          <w:rFonts w:asciiTheme="majorBidi" w:hAnsiTheme="majorBidi" w:cstheme="majorBidi"/>
          <w:sz w:val="20"/>
          <w:szCs w:val="20"/>
        </w:rPr>
        <w:t xml:space="preserve"> </w:t>
      </w:r>
      <w:r w:rsidRPr="003174DB">
        <w:rPr>
          <w:rFonts w:asciiTheme="majorBidi" w:hAnsiTheme="majorBidi" w:cstheme="majorBidi"/>
          <w:sz w:val="20"/>
          <w:szCs w:val="20"/>
        </w:rPr>
        <w:t>28.</w:t>
      </w:r>
    </w:p>
    <w:p w:rsidR="000F2A23" w:rsidRPr="003174DB" w:rsidRDefault="00651A5C" w:rsidP="003174DB">
      <w:pPr>
        <w:pStyle w:val="NoSpacing"/>
        <w:numPr>
          <w:ilvl w:val="0"/>
          <w:numId w:val="2"/>
        </w:numPr>
        <w:ind w:hanging="720"/>
        <w:jc w:val="both"/>
        <w:rPr>
          <w:rFonts w:asciiTheme="majorBidi" w:hAnsiTheme="majorBidi" w:cstheme="majorBidi"/>
          <w:sz w:val="20"/>
          <w:szCs w:val="20"/>
        </w:rPr>
      </w:pPr>
      <w:r w:rsidRPr="000F2A23">
        <w:rPr>
          <w:rFonts w:asciiTheme="majorBidi" w:hAnsiTheme="majorBidi" w:cstheme="majorBidi"/>
          <w:sz w:val="20"/>
          <w:szCs w:val="20"/>
        </w:rPr>
        <w:t>Yao,</w:t>
      </w:r>
      <w:r w:rsidR="00EA13F5" w:rsidRPr="000F2A23">
        <w:rPr>
          <w:rFonts w:asciiTheme="majorBidi" w:hAnsiTheme="majorBidi" w:cstheme="majorBidi"/>
          <w:sz w:val="20"/>
          <w:szCs w:val="20"/>
        </w:rPr>
        <w:t xml:space="preserve"> C.</w:t>
      </w:r>
      <w:r w:rsidR="000F2A23">
        <w:rPr>
          <w:rFonts w:asciiTheme="majorBidi" w:hAnsiTheme="majorBidi" w:cstheme="majorBidi"/>
          <w:sz w:val="20"/>
          <w:szCs w:val="20"/>
        </w:rPr>
        <w:t xml:space="preserve"> </w:t>
      </w:r>
      <w:r w:rsidR="00EA13F5" w:rsidRPr="000F2A23">
        <w:rPr>
          <w:rFonts w:asciiTheme="majorBidi" w:hAnsiTheme="majorBidi" w:cstheme="majorBidi"/>
          <w:sz w:val="20"/>
          <w:szCs w:val="20"/>
        </w:rPr>
        <w:t xml:space="preserve">S., </w:t>
      </w:r>
      <w:r w:rsidRPr="000F2A23">
        <w:rPr>
          <w:rFonts w:asciiTheme="majorBidi" w:hAnsiTheme="majorBidi" w:cstheme="majorBidi"/>
          <w:sz w:val="20"/>
          <w:szCs w:val="20"/>
        </w:rPr>
        <w:t>Lin,</w:t>
      </w:r>
      <w:r w:rsidR="00EA13F5" w:rsidRPr="000F2A23">
        <w:rPr>
          <w:rFonts w:asciiTheme="majorBidi" w:hAnsiTheme="majorBidi" w:cstheme="majorBidi"/>
          <w:sz w:val="20"/>
          <w:szCs w:val="20"/>
        </w:rPr>
        <w:t xml:space="preserve"> M., </w:t>
      </w:r>
      <w:r w:rsidRPr="000F2A23">
        <w:rPr>
          <w:rFonts w:asciiTheme="majorBidi" w:hAnsiTheme="majorBidi" w:cstheme="majorBidi"/>
          <w:sz w:val="20"/>
          <w:szCs w:val="20"/>
        </w:rPr>
        <w:t>Liu,</w:t>
      </w:r>
      <w:r w:rsidR="000F2A23">
        <w:rPr>
          <w:rFonts w:asciiTheme="majorBidi" w:hAnsiTheme="majorBidi" w:cstheme="majorBidi"/>
          <w:sz w:val="20"/>
          <w:szCs w:val="20"/>
        </w:rPr>
        <w:t xml:space="preserve"> X. and</w:t>
      </w:r>
      <w:r w:rsidR="00EA13F5" w:rsidRPr="000F2A23">
        <w:rPr>
          <w:rFonts w:asciiTheme="majorBidi" w:hAnsiTheme="majorBidi" w:cstheme="majorBidi"/>
          <w:sz w:val="20"/>
          <w:szCs w:val="20"/>
        </w:rPr>
        <w:t xml:space="preserve"> Wang, Y.</w:t>
      </w:r>
      <w:r w:rsidR="000F2A23">
        <w:rPr>
          <w:rFonts w:asciiTheme="majorBidi" w:hAnsiTheme="majorBidi" w:cstheme="majorBidi"/>
          <w:sz w:val="20"/>
          <w:szCs w:val="20"/>
        </w:rPr>
        <w:t xml:space="preserve"> </w:t>
      </w:r>
      <w:r w:rsidR="00EA13F5" w:rsidRPr="000F2A23">
        <w:rPr>
          <w:rFonts w:asciiTheme="majorBidi" w:hAnsiTheme="majorBidi" w:cstheme="majorBidi"/>
          <w:sz w:val="20"/>
          <w:szCs w:val="20"/>
        </w:rPr>
        <w:t>H.</w:t>
      </w:r>
      <w:r w:rsidRPr="000F2A23">
        <w:rPr>
          <w:rFonts w:asciiTheme="majorBidi" w:hAnsiTheme="majorBidi" w:cstheme="majorBidi"/>
          <w:sz w:val="20"/>
          <w:szCs w:val="20"/>
        </w:rPr>
        <w:t xml:space="preserve"> (2005). Stilbene derivatives from </w:t>
      </w:r>
      <w:r w:rsidRPr="000F2A23">
        <w:rPr>
          <w:rFonts w:asciiTheme="majorBidi" w:hAnsiTheme="majorBidi" w:cstheme="majorBidi"/>
          <w:i/>
          <w:sz w:val="20"/>
          <w:szCs w:val="20"/>
        </w:rPr>
        <w:t>Gnetum cleistostachyum</w:t>
      </w:r>
      <w:r w:rsidR="00EA13F5" w:rsidRPr="000F2A23">
        <w:rPr>
          <w:rFonts w:asciiTheme="majorBidi" w:hAnsiTheme="majorBidi" w:cstheme="majorBidi"/>
          <w:sz w:val="20"/>
          <w:szCs w:val="20"/>
        </w:rPr>
        <w:t xml:space="preserve">. </w:t>
      </w:r>
      <w:r w:rsidRPr="000F2A23">
        <w:rPr>
          <w:rFonts w:asciiTheme="majorBidi" w:hAnsiTheme="majorBidi" w:cstheme="majorBidi"/>
          <w:i/>
          <w:iCs/>
          <w:sz w:val="20"/>
          <w:szCs w:val="20"/>
        </w:rPr>
        <w:t>Journal of Asian Natural Products Research</w:t>
      </w:r>
      <w:r w:rsidRPr="000F2A23">
        <w:rPr>
          <w:rFonts w:asciiTheme="majorBidi" w:hAnsiTheme="majorBidi" w:cstheme="majorBidi"/>
          <w:iCs/>
          <w:sz w:val="20"/>
          <w:szCs w:val="20"/>
        </w:rPr>
        <w:t>,</w:t>
      </w:r>
      <w:r w:rsidRPr="000F2A23">
        <w:rPr>
          <w:rFonts w:asciiTheme="majorBidi" w:hAnsiTheme="majorBidi" w:cstheme="majorBidi"/>
          <w:sz w:val="20"/>
          <w:szCs w:val="20"/>
        </w:rPr>
        <w:t xml:space="preserve"> </w:t>
      </w:r>
      <w:r w:rsidRPr="000F2A23">
        <w:rPr>
          <w:rFonts w:asciiTheme="majorBidi" w:hAnsiTheme="majorBidi" w:cstheme="majorBidi"/>
          <w:bCs/>
          <w:iCs/>
          <w:sz w:val="20"/>
          <w:szCs w:val="20"/>
        </w:rPr>
        <w:t>7</w:t>
      </w:r>
      <w:r w:rsidRPr="000F2A23">
        <w:rPr>
          <w:rFonts w:asciiTheme="majorBidi" w:hAnsiTheme="majorBidi" w:cstheme="majorBidi"/>
          <w:sz w:val="20"/>
          <w:szCs w:val="20"/>
        </w:rPr>
        <w:t>: 131</w:t>
      </w:r>
      <w:r w:rsidR="003174DB">
        <w:rPr>
          <w:rFonts w:asciiTheme="majorBidi" w:hAnsiTheme="majorBidi" w:cstheme="majorBidi"/>
          <w:sz w:val="20"/>
          <w:szCs w:val="20"/>
        </w:rPr>
        <w:t xml:space="preserve"> </w:t>
      </w:r>
      <w:r w:rsidRPr="000F2A23">
        <w:rPr>
          <w:rFonts w:asciiTheme="majorBidi" w:hAnsiTheme="majorBidi" w:cstheme="majorBidi"/>
          <w:sz w:val="20"/>
          <w:szCs w:val="20"/>
        </w:rPr>
        <w:t>–</w:t>
      </w:r>
      <w:r w:rsidR="003174DB">
        <w:rPr>
          <w:rFonts w:asciiTheme="majorBidi" w:hAnsiTheme="majorBidi" w:cstheme="majorBidi"/>
          <w:sz w:val="20"/>
          <w:szCs w:val="20"/>
        </w:rPr>
        <w:t xml:space="preserve"> </w:t>
      </w:r>
      <w:r w:rsidRPr="003174DB">
        <w:rPr>
          <w:rFonts w:asciiTheme="majorBidi" w:hAnsiTheme="majorBidi" w:cstheme="majorBidi"/>
          <w:sz w:val="20"/>
          <w:szCs w:val="20"/>
        </w:rPr>
        <w:t>137.</w:t>
      </w:r>
    </w:p>
    <w:p w:rsidR="000F2A23" w:rsidRPr="000F2A23" w:rsidRDefault="00651A5C" w:rsidP="000F2A23">
      <w:pPr>
        <w:pStyle w:val="NoSpacing"/>
        <w:numPr>
          <w:ilvl w:val="0"/>
          <w:numId w:val="2"/>
        </w:numPr>
        <w:ind w:hanging="720"/>
        <w:jc w:val="both"/>
        <w:rPr>
          <w:rFonts w:asciiTheme="majorBidi" w:hAnsiTheme="majorBidi" w:cstheme="majorBidi"/>
          <w:sz w:val="20"/>
          <w:szCs w:val="20"/>
        </w:rPr>
      </w:pPr>
      <w:r w:rsidRPr="000F2A23">
        <w:rPr>
          <w:rFonts w:asciiTheme="majorBidi" w:hAnsiTheme="majorBidi" w:cstheme="majorBidi"/>
          <w:sz w:val="20"/>
          <w:szCs w:val="20"/>
        </w:rPr>
        <w:t>Yao,</w:t>
      </w:r>
      <w:r w:rsidR="00EA13F5" w:rsidRPr="000F2A23">
        <w:rPr>
          <w:rFonts w:asciiTheme="majorBidi" w:hAnsiTheme="majorBidi" w:cstheme="majorBidi"/>
          <w:sz w:val="20"/>
          <w:szCs w:val="20"/>
        </w:rPr>
        <w:t xml:space="preserve"> C.</w:t>
      </w:r>
      <w:r w:rsidR="000F2A23">
        <w:rPr>
          <w:rFonts w:asciiTheme="majorBidi" w:hAnsiTheme="majorBidi" w:cstheme="majorBidi"/>
          <w:sz w:val="20"/>
          <w:szCs w:val="20"/>
        </w:rPr>
        <w:t xml:space="preserve"> </w:t>
      </w:r>
      <w:r w:rsidR="00EA13F5" w:rsidRPr="000F2A23">
        <w:rPr>
          <w:rFonts w:asciiTheme="majorBidi" w:hAnsiTheme="majorBidi" w:cstheme="majorBidi"/>
          <w:sz w:val="20"/>
          <w:szCs w:val="20"/>
        </w:rPr>
        <w:t xml:space="preserve">S., </w:t>
      </w:r>
      <w:r w:rsidRPr="000F2A23">
        <w:rPr>
          <w:rFonts w:asciiTheme="majorBidi" w:hAnsiTheme="majorBidi" w:cstheme="majorBidi"/>
          <w:sz w:val="20"/>
          <w:szCs w:val="20"/>
        </w:rPr>
        <w:t>Lin,</w:t>
      </w:r>
      <w:r w:rsidR="00EA13F5" w:rsidRPr="000F2A23">
        <w:rPr>
          <w:rFonts w:asciiTheme="majorBidi" w:hAnsiTheme="majorBidi" w:cstheme="majorBidi"/>
          <w:sz w:val="20"/>
          <w:szCs w:val="20"/>
        </w:rPr>
        <w:t xml:space="preserve"> M., </w:t>
      </w:r>
      <w:r w:rsidRPr="000F2A23">
        <w:rPr>
          <w:rFonts w:asciiTheme="majorBidi" w:hAnsiTheme="majorBidi" w:cstheme="majorBidi"/>
          <w:sz w:val="20"/>
          <w:szCs w:val="20"/>
        </w:rPr>
        <w:t>Liu,</w:t>
      </w:r>
      <w:r w:rsidR="000F2A23">
        <w:rPr>
          <w:rFonts w:asciiTheme="majorBidi" w:hAnsiTheme="majorBidi" w:cstheme="majorBidi"/>
          <w:sz w:val="20"/>
          <w:szCs w:val="20"/>
        </w:rPr>
        <w:t xml:space="preserve"> X. and</w:t>
      </w:r>
      <w:r w:rsidR="00EA13F5" w:rsidRPr="000F2A23">
        <w:rPr>
          <w:rFonts w:asciiTheme="majorBidi" w:hAnsiTheme="majorBidi" w:cstheme="majorBidi"/>
          <w:sz w:val="20"/>
          <w:szCs w:val="20"/>
        </w:rPr>
        <w:t xml:space="preserve"> Wang, Y.</w:t>
      </w:r>
      <w:r w:rsidR="000F2A23">
        <w:rPr>
          <w:rFonts w:asciiTheme="majorBidi" w:hAnsiTheme="majorBidi" w:cstheme="majorBidi"/>
          <w:sz w:val="20"/>
          <w:szCs w:val="20"/>
        </w:rPr>
        <w:t xml:space="preserve"> </w:t>
      </w:r>
      <w:r w:rsidR="00EA13F5" w:rsidRPr="000F2A23">
        <w:rPr>
          <w:rFonts w:asciiTheme="majorBidi" w:hAnsiTheme="majorBidi" w:cstheme="majorBidi"/>
          <w:sz w:val="20"/>
          <w:szCs w:val="20"/>
        </w:rPr>
        <w:t>H.</w:t>
      </w:r>
      <w:r w:rsidRPr="000F2A23">
        <w:rPr>
          <w:rFonts w:asciiTheme="majorBidi" w:hAnsiTheme="majorBidi" w:cstheme="majorBidi"/>
          <w:sz w:val="20"/>
          <w:szCs w:val="20"/>
        </w:rPr>
        <w:t xml:space="preserve"> (2003). Stilbene from </w:t>
      </w:r>
      <w:r w:rsidRPr="000F2A23">
        <w:rPr>
          <w:rFonts w:asciiTheme="majorBidi" w:hAnsiTheme="majorBidi" w:cstheme="majorBidi"/>
          <w:i/>
          <w:sz w:val="20"/>
          <w:szCs w:val="20"/>
        </w:rPr>
        <w:t>Gnetum cleistostachyum</w:t>
      </w:r>
      <w:r w:rsidR="00EA13F5" w:rsidRPr="000F2A23">
        <w:rPr>
          <w:rFonts w:asciiTheme="majorBidi" w:hAnsiTheme="majorBidi" w:cstheme="majorBidi"/>
          <w:sz w:val="20"/>
          <w:szCs w:val="20"/>
        </w:rPr>
        <w:t>.</w:t>
      </w:r>
      <w:r w:rsidRPr="000F2A23">
        <w:rPr>
          <w:rFonts w:asciiTheme="majorBidi" w:hAnsiTheme="majorBidi" w:cstheme="majorBidi"/>
          <w:sz w:val="20"/>
          <w:szCs w:val="20"/>
        </w:rPr>
        <w:t xml:space="preserve"> </w:t>
      </w:r>
      <w:r w:rsidRPr="000F2A23">
        <w:rPr>
          <w:rFonts w:asciiTheme="majorBidi" w:hAnsiTheme="majorBidi" w:cstheme="majorBidi"/>
          <w:i/>
          <w:iCs/>
          <w:sz w:val="20"/>
          <w:szCs w:val="20"/>
        </w:rPr>
        <w:t>Acta Chimica Sinica</w:t>
      </w:r>
      <w:r w:rsidRPr="000F2A23">
        <w:rPr>
          <w:rFonts w:asciiTheme="majorBidi" w:hAnsiTheme="majorBidi" w:cstheme="majorBidi"/>
          <w:bCs/>
          <w:iCs/>
          <w:sz w:val="20"/>
          <w:szCs w:val="20"/>
        </w:rPr>
        <w:t>, 61</w:t>
      </w:r>
      <w:r w:rsidR="000F2A23">
        <w:rPr>
          <w:rFonts w:asciiTheme="majorBidi" w:hAnsiTheme="majorBidi" w:cstheme="majorBidi"/>
          <w:bCs/>
          <w:iCs/>
          <w:sz w:val="20"/>
          <w:szCs w:val="20"/>
        </w:rPr>
        <w:t xml:space="preserve"> </w:t>
      </w:r>
      <w:r w:rsidRPr="000F2A23">
        <w:rPr>
          <w:rFonts w:asciiTheme="majorBidi" w:hAnsiTheme="majorBidi" w:cstheme="majorBidi"/>
          <w:bCs/>
          <w:iCs/>
          <w:sz w:val="20"/>
          <w:szCs w:val="20"/>
        </w:rPr>
        <w:t>(8)</w:t>
      </w:r>
      <w:r w:rsidRPr="000F2A23">
        <w:rPr>
          <w:rFonts w:asciiTheme="majorBidi" w:hAnsiTheme="majorBidi" w:cstheme="majorBidi"/>
          <w:sz w:val="20"/>
          <w:szCs w:val="20"/>
        </w:rPr>
        <w:t>: 1331</w:t>
      </w:r>
      <w:r w:rsidR="003174DB">
        <w:rPr>
          <w:rFonts w:asciiTheme="majorBidi" w:hAnsiTheme="majorBidi" w:cstheme="majorBidi"/>
          <w:sz w:val="20"/>
          <w:szCs w:val="20"/>
        </w:rPr>
        <w:t xml:space="preserve"> </w:t>
      </w:r>
      <w:r w:rsidRPr="000F2A23">
        <w:rPr>
          <w:rFonts w:asciiTheme="majorBidi" w:hAnsiTheme="majorBidi" w:cstheme="majorBidi"/>
          <w:sz w:val="20"/>
          <w:szCs w:val="20"/>
        </w:rPr>
        <w:t>–</w:t>
      </w:r>
      <w:r w:rsidR="003174DB">
        <w:rPr>
          <w:rFonts w:asciiTheme="majorBidi" w:hAnsiTheme="majorBidi" w:cstheme="majorBidi"/>
          <w:sz w:val="20"/>
          <w:szCs w:val="20"/>
        </w:rPr>
        <w:t xml:space="preserve"> </w:t>
      </w:r>
      <w:r w:rsidRPr="000F2A23">
        <w:rPr>
          <w:rFonts w:asciiTheme="majorBidi" w:hAnsiTheme="majorBidi" w:cstheme="majorBidi"/>
          <w:sz w:val="20"/>
          <w:szCs w:val="20"/>
        </w:rPr>
        <w:t>1334.</w:t>
      </w:r>
    </w:p>
    <w:p w:rsidR="003174DB" w:rsidRDefault="00651A5C" w:rsidP="000F2A23">
      <w:pPr>
        <w:pStyle w:val="NoSpacing"/>
        <w:numPr>
          <w:ilvl w:val="0"/>
          <w:numId w:val="2"/>
        </w:numPr>
        <w:ind w:hanging="720"/>
        <w:jc w:val="both"/>
        <w:rPr>
          <w:rFonts w:asciiTheme="majorBidi" w:hAnsiTheme="majorBidi" w:cstheme="majorBidi"/>
          <w:sz w:val="20"/>
          <w:szCs w:val="20"/>
        </w:rPr>
      </w:pPr>
      <w:r w:rsidRPr="000F2A23">
        <w:rPr>
          <w:rFonts w:asciiTheme="majorBidi" w:hAnsiTheme="majorBidi" w:cstheme="majorBidi"/>
          <w:sz w:val="20"/>
          <w:szCs w:val="20"/>
        </w:rPr>
        <w:t>Ilya,</w:t>
      </w:r>
      <w:r w:rsidR="00EA13F5" w:rsidRPr="000F2A23">
        <w:rPr>
          <w:rFonts w:asciiTheme="majorBidi" w:hAnsiTheme="majorBidi" w:cstheme="majorBidi"/>
          <w:sz w:val="20"/>
          <w:szCs w:val="20"/>
        </w:rPr>
        <w:t xml:space="preserve"> I., </w:t>
      </w:r>
      <w:r w:rsidRPr="000F2A23">
        <w:rPr>
          <w:rFonts w:asciiTheme="majorBidi" w:hAnsiTheme="majorBidi" w:cstheme="majorBidi"/>
          <w:sz w:val="20"/>
          <w:szCs w:val="20"/>
        </w:rPr>
        <w:t>Ali,</w:t>
      </w:r>
      <w:r w:rsidR="00EA13F5" w:rsidRPr="000F2A23">
        <w:rPr>
          <w:rFonts w:asciiTheme="majorBidi" w:hAnsiTheme="majorBidi" w:cstheme="majorBidi"/>
          <w:sz w:val="20"/>
          <w:szCs w:val="20"/>
        </w:rPr>
        <w:t xml:space="preserve"> Z., </w:t>
      </w:r>
      <w:r w:rsidRPr="000F2A23">
        <w:rPr>
          <w:rFonts w:asciiTheme="majorBidi" w:hAnsiTheme="majorBidi" w:cstheme="majorBidi"/>
          <w:sz w:val="20"/>
          <w:szCs w:val="20"/>
        </w:rPr>
        <w:t>Tanaka,</w:t>
      </w:r>
      <w:r w:rsidR="00EA13F5" w:rsidRPr="000F2A23">
        <w:rPr>
          <w:rFonts w:asciiTheme="majorBidi" w:hAnsiTheme="majorBidi" w:cstheme="majorBidi"/>
          <w:sz w:val="20"/>
          <w:szCs w:val="20"/>
        </w:rPr>
        <w:t xml:space="preserve"> T., </w:t>
      </w:r>
      <w:r w:rsidRPr="000F2A23">
        <w:rPr>
          <w:rFonts w:asciiTheme="majorBidi" w:hAnsiTheme="majorBidi" w:cstheme="majorBidi"/>
          <w:sz w:val="20"/>
          <w:szCs w:val="20"/>
        </w:rPr>
        <w:t>Iinuma,</w:t>
      </w:r>
      <w:r w:rsidR="00EA13F5" w:rsidRPr="000F2A23">
        <w:rPr>
          <w:rFonts w:asciiTheme="majorBidi" w:hAnsiTheme="majorBidi" w:cstheme="majorBidi"/>
          <w:sz w:val="20"/>
          <w:szCs w:val="20"/>
        </w:rPr>
        <w:t xml:space="preserve"> M., </w:t>
      </w:r>
      <w:r w:rsidRPr="000F2A23">
        <w:rPr>
          <w:rFonts w:asciiTheme="majorBidi" w:hAnsiTheme="majorBidi" w:cstheme="majorBidi"/>
          <w:sz w:val="20"/>
          <w:szCs w:val="20"/>
        </w:rPr>
        <w:t>Furusawa,</w:t>
      </w:r>
      <w:r w:rsidR="00EA13F5" w:rsidRPr="000F2A23">
        <w:rPr>
          <w:rFonts w:asciiTheme="majorBidi" w:hAnsiTheme="majorBidi" w:cstheme="majorBidi"/>
          <w:sz w:val="20"/>
          <w:szCs w:val="20"/>
        </w:rPr>
        <w:t xml:space="preserve"> M., </w:t>
      </w:r>
      <w:r w:rsidRPr="000F2A23">
        <w:rPr>
          <w:rFonts w:asciiTheme="majorBidi" w:hAnsiTheme="majorBidi" w:cstheme="majorBidi"/>
          <w:sz w:val="20"/>
          <w:szCs w:val="20"/>
        </w:rPr>
        <w:t>Nakaya,</w:t>
      </w:r>
      <w:r w:rsidR="00EA13F5" w:rsidRPr="000F2A23">
        <w:rPr>
          <w:rFonts w:asciiTheme="majorBidi" w:hAnsiTheme="majorBidi" w:cstheme="majorBidi"/>
          <w:sz w:val="20"/>
          <w:szCs w:val="20"/>
        </w:rPr>
        <w:t xml:space="preserve"> K., </w:t>
      </w:r>
      <w:r w:rsidRPr="000F2A23">
        <w:rPr>
          <w:rFonts w:asciiTheme="majorBidi" w:hAnsiTheme="majorBidi" w:cstheme="majorBidi"/>
          <w:sz w:val="20"/>
          <w:szCs w:val="20"/>
        </w:rPr>
        <w:t>Murata,</w:t>
      </w:r>
      <w:r w:rsidR="00EA13F5" w:rsidRPr="000F2A23">
        <w:rPr>
          <w:rFonts w:asciiTheme="majorBidi" w:hAnsiTheme="majorBidi" w:cstheme="majorBidi"/>
          <w:sz w:val="20"/>
          <w:szCs w:val="20"/>
        </w:rPr>
        <w:t xml:space="preserve"> J., </w:t>
      </w:r>
      <w:r w:rsidRPr="000F2A23">
        <w:rPr>
          <w:rFonts w:asciiTheme="majorBidi" w:hAnsiTheme="majorBidi" w:cstheme="majorBidi"/>
          <w:sz w:val="20"/>
          <w:szCs w:val="20"/>
        </w:rPr>
        <w:t>Darnaedi,</w:t>
      </w:r>
      <w:r w:rsidR="00EA13F5" w:rsidRPr="000F2A23">
        <w:rPr>
          <w:rFonts w:asciiTheme="majorBidi" w:hAnsiTheme="majorBidi" w:cstheme="majorBidi"/>
          <w:sz w:val="20"/>
          <w:szCs w:val="20"/>
        </w:rPr>
        <w:t xml:space="preserve"> D., </w:t>
      </w:r>
      <w:r w:rsidRPr="000F2A23">
        <w:rPr>
          <w:rFonts w:asciiTheme="majorBidi" w:hAnsiTheme="majorBidi" w:cstheme="majorBidi"/>
          <w:sz w:val="20"/>
          <w:szCs w:val="20"/>
        </w:rPr>
        <w:t xml:space="preserve">Matsuura, </w:t>
      </w:r>
      <w:r w:rsidR="000F2A23">
        <w:rPr>
          <w:rFonts w:asciiTheme="majorBidi" w:hAnsiTheme="majorBidi" w:cstheme="majorBidi"/>
          <w:sz w:val="20"/>
          <w:szCs w:val="20"/>
        </w:rPr>
        <w:t>N. and</w:t>
      </w:r>
      <w:r w:rsidR="00EA13F5" w:rsidRPr="000F2A23">
        <w:rPr>
          <w:rFonts w:asciiTheme="majorBidi" w:hAnsiTheme="majorBidi" w:cstheme="majorBidi"/>
          <w:sz w:val="20"/>
          <w:szCs w:val="20"/>
        </w:rPr>
        <w:t xml:space="preserve"> Ubukata, M.</w:t>
      </w:r>
      <w:r w:rsidRPr="000F2A23">
        <w:rPr>
          <w:rFonts w:asciiTheme="majorBidi" w:hAnsiTheme="majorBidi" w:cstheme="majorBidi"/>
          <w:sz w:val="20"/>
          <w:szCs w:val="20"/>
        </w:rPr>
        <w:t xml:space="preserve"> (2003). Stilbene derivatives from </w:t>
      </w:r>
      <w:r w:rsidRPr="000F2A23">
        <w:rPr>
          <w:rFonts w:asciiTheme="majorBidi" w:hAnsiTheme="majorBidi" w:cstheme="majorBidi"/>
          <w:i/>
          <w:sz w:val="20"/>
          <w:szCs w:val="20"/>
        </w:rPr>
        <w:t>Gnetum gnemon</w:t>
      </w:r>
      <w:r w:rsidR="00EA13F5" w:rsidRPr="000F2A23">
        <w:rPr>
          <w:rFonts w:asciiTheme="majorBidi" w:hAnsiTheme="majorBidi" w:cstheme="majorBidi"/>
          <w:sz w:val="20"/>
          <w:szCs w:val="20"/>
        </w:rPr>
        <w:t xml:space="preserve"> Linn. </w:t>
      </w:r>
      <w:r w:rsidRPr="000F2A23">
        <w:rPr>
          <w:rFonts w:asciiTheme="majorBidi" w:hAnsiTheme="majorBidi" w:cstheme="majorBidi"/>
          <w:i/>
          <w:sz w:val="20"/>
          <w:szCs w:val="20"/>
        </w:rPr>
        <w:t>Phytochemistry</w:t>
      </w:r>
      <w:r w:rsidRPr="000F2A23">
        <w:rPr>
          <w:rFonts w:asciiTheme="majorBidi" w:hAnsiTheme="majorBidi" w:cstheme="majorBidi"/>
          <w:sz w:val="20"/>
          <w:szCs w:val="20"/>
        </w:rPr>
        <w:t>, 62: 601</w:t>
      </w:r>
      <w:r w:rsidR="003174DB">
        <w:rPr>
          <w:rFonts w:asciiTheme="majorBidi" w:hAnsiTheme="majorBidi" w:cstheme="majorBidi"/>
          <w:sz w:val="20"/>
          <w:szCs w:val="20"/>
        </w:rPr>
        <w:t xml:space="preserve"> –</w:t>
      </w:r>
    </w:p>
    <w:p w:rsidR="00651A5C" w:rsidRPr="000F2A23" w:rsidRDefault="00651A5C" w:rsidP="003174DB">
      <w:pPr>
        <w:pStyle w:val="NoSpacing"/>
        <w:ind w:left="720"/>
        <w:jc w:val="both"/>
        <w:rPr>
          <w:rFonts w:asciiTheme="majorBidi" w:hAnsiTheme="majorBidi" w:cstheme="majorBidi"/>
          <w:sz w:val="20"/>
          <w:szCs w:val="20"/>
        </w:rPr>
      </w:pPr>
      <w:r w:rsidRPr="000F2A23">
        <w:rPr>
          <w:rFonts w:asciiTheme="majorBidi" w:hAnsiTheme="majorBidi" w:cstheme="majorBidi"/>
          <w:sz w:val="20"/>
          <w:szCs w:val="20"/>
        </w:rPr>
        <w:t>606.</w:t>
      </w:r>
    </w:p>
    <w:p w:rsidR="00651A5C" w:rsidRPr="000F2A23" w:rsidRDefault="00651A5C" w:rsidP="000F2A23">
      <w:pPr>
        <w:pStyle w:val="NormalWeb"/>
        <w:tabs>
          <w:tab w:val="left" w:pos="284"/>
          <w:tab w:val="left" w:pos="426"/>
        </w:tabs>
        <w:spacing w:before="0" w:beforeAutospacing="0" w:after="0" w:afterAutospacing="0"/>
        <w:rPr>
          <w:rFonts w:asciiTheme="majorBidi" w:hAnsiTheme="majorBidi" w:cstheme="majorBidi"/>
          <w:sz w:val="20"/>
          <w:szCs w:val="20"/>
        </w:rPr>
      </w:pPr>
    </w:p>
    <w:sectPr w:rsidR="00651A5C" w:rsidRPr="000F2A23" w:rsidSect="00904F3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62298"/>
    <w:multiLevelType w:val="hybridMultilevel"/>
    <w:tmpl w:val="9EB28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011D6"/>
    <w:multiLevelType w:val="hybridMultilevel"/>
    <w:tmpl w:val="0E86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2"/>
  </w:compat>
  <w:rsids>
    <w:rsidRoot w:val="00651A5C"/>
    <w:rsid w:val="00005666"/>
    <w:rsid w:val="00005BD2"/>
    <w:rsid w:val="00010E91"/>
    <w:rsid w:val="000137FE"/>
    <w:rsid w:val="0001435C"/>
    <w:rsid w:val="00016FE6"/>
    <w:rsid w:val="000225E5"/>
    <w:rsid w:val="000254D5"/>
    <w:rsid w:val="000318DB"/>
    <w:rsid w:val="0003664F"/>
    <w:rsid w:val="00036B56"/>
    <w:rsid w:val="00041D07"/>
    <w:rsid w:val="00041D73"/>
    <w:rsid w:val="00042118"/>
    <w:rsid w:val="00042F17"/>
    <w:rsid w:val="0006113F"/>
    <w:rsid w:val="00061C0E"/>
    <w:rsid w:val="000635EF"/>
    <w:rsid w:val="00063C5A"/>
    <w:rsid w:val="0006453F"/>
    <w:rsid w:val="00064CD2"/>
    <w:rsid w:val="00065EB5"/>
    <w:rsid w:val="00066DD8"/>
    <w:rsid w:val="00070EE7"/>
    <w:rsid w:val="0008248D"/>
    <w:rsid w:val="000834BD"/>
    <w:rsid w:val="00085084"/>
    <w:rsid w:val="000861FA"/>
    <w:rsid w:val="00087C80"/>
    <w:rsid w:val="00090E30"/>
    <w:rsid w:val="00092952"/>
    <w:rsid w:val="00093215"/>
    <w:rsid w:val="00096331"/>
    <w:rsid w:val="00096D8F"/>
    <w:rsid w:val="00097369"/>
    <w:rsid w:val="000A5199"/>
    <w:rsid w:val="000A660A"/>
    <w:rsid w:val="000B363A"/>
    <w:rsid w:val="000B52D8"/>
    <w:rsid w:val="000B65D2"/>
    <w:rsid w:val="000B6AA2"/>
    <w:rsid w:val="000C6692"/>
    <w:rsid w:val="000D7011"/>
    <w:rsid w:val="000E19B0"/>
    <w:rsid w:val="000E547C"/>
    <w:rsid w:val="000F0A0F"/>
    <w:rsid w:val="000F2A23"/>
    <w:rsid w:val="000F7B09"/>
    <w:rsid w:val="00105779"/>
    <w:rsid w:val="00106427"/>
    <w:rsid w:val="00110602"/>
    <w:rsid w:val="00110A97"/>
    <w:rsid w:val="0012189E"/>
    <w:rsid w:val="00131D92"/>
    <w:rsid w:val="00136B87"/>
    <w:rsid w:val="00141120"/>
    <w:rsid w:val="0014164E"/>
    <w:rsid w:val="0014233E"/>
    <w:rsid w:val="0014283B"/>
    <w:rsid w:val="001430DF"/>
    <w:rsid w:val="00143A2E"/>
    <w:rsid w:val="001447FE"/>
    <w:rsid w:val="00155CB5"/>
    <w:rsid w:val="00160C2F"/>
    <w:rsid w:val="00161275"/>
    <w:rsid w:val="00162AF6"/>
    <w:rsid w:val="00166284"/>
    <w:rsid w:val="00171917"/>
    <w:rsid w:val="00172178"/>
    <w:rsid w:val="00175734"/>
    <w:rsid w:val="00176A73"/>
    <w:rsid w:val="001776C0"/>
    <w:rsid w:val="0018021E"/>
    <w:rsid w:val="00181D2F"/>
    <w:rsid w:val="0018247D"/>
    <w:rsid w:val="00186458"/>
    <w:rsid w:val="0018746F"/>
    <w:rsid w:val="001879A2"/>
    <w:rsid w:val="00191229"/>
    <w:rsid w:val="00194A40"/>
    <w:rsid w:val="00196CBA"/>
    <w:rsid w:val="001A01D8"/>
    <w:rsid w:val="001A120E"/>
    <w:rsid w:val="001A1BEE"/>
    <w:rsid w:val="001B3BEC"/>
    <w:rsid w:val="001C0352"/>
    <w:rsid w:val="001C3C7C"/>
    <w:rsid w:val="001C7F77"/>
    <w:rsid w:val="001D093D"/>
    <w:rsid w:val="001E0813"/>
    <w:rsid w:val="001E26CD"/>
    <w:rsid w:val="001E379B"/>
    <w:rsid w:val="001E415B"/>
    <w:rsid w:val="001E4CAF"/>
    <w:rsid w:val="001F2AC7"/>
    <w:rsid w:val="001F2BAB"/>
    <w:rsid w:val="001F79B8"/>
    <w:rsid w:val="002019E4"/>
    <w:rsid w:val="00202962"/>
    <w:rsid w:val="00206E73"/>
    <w:rsid w:val="00207CD5"/>
    <w:rsid w:val="00210F5B"/>
    <w:rsid w:val="00216B18"/>
    <w:rsid w:val="00217575"/>
    <w:rsid w:val="0022123A"/>
    <w:rsid w:val="0022290E"/>
    <w:rsid w:val="0022361A"/>
    <w:rsid w:val="00225147"/>
    <w:rsid w:val="002253CA"/>
    <w:rsid w:val="0023111E"/>
    <w:rsid w:val="00231D7D"/>
    <w:rsid w:val="00232D6A"/>
    <w:rsid w:val="002350CF"/>
    <w:rsid w:val="00237459"/>
    <w:rsid w:val="00242E0E"/>
    <w:rsid w:val="00244B49"/>
    <w:rsid w:val="002450AC"/>
    <w:rsid w:val="00245AC4"/>
    <w:rsid w:val="00246C1D"/>
    <w:rsid w:val="002474E3"/>
    <w:rsid w:val="002503D6"/>
    <w:rsid w:val="002631C8"/>
    <w:rsid w:val="00263F89"/>
    <w:rsid w:val="00266935"/>
    <w:rsid w:val="002733FD"/>
    <w:rsid w:val="00275089"/>
    <w:rsid w:val="00276C06"/>
    <w:rsid w:val="00277F54"/>
    <w:rsid w:val="00280787"/>
    <w:rsid w:val="002828AE"/>
    <w:rsid w:val="002870E8"/>
    <w:rsid w:val="00292811"/>
    <w:rsid w:val="00294D3A"/>
    <w:rsid w:val="00295B0A"/>
    <w:rsid w:val="002960AF"/>
    <w:rsid w:val="002A1C15"/>
    <w:rsid w:val="002B07F9"/>
    <w:rsid w:val="002B30EE"/>
    <w:rsid w:val="002C2155"/>
    <w:rsid w:val="002C758A"/>
    <w:rsid w:val="002E3F44"/>
    <w:rsid w:val="002E5D69"/>
    <w:rsid w:val="002F124C"/>
    <w:rsid w:val="002F390E"/>
    <w:rsid w:val="002F75D2"/>
    <w:rsid w:val="00305F99"/>
    <w:rsid w:val="003145BB"/>
    <w:rsid w:val="0031591B"/>
    <w:rsid w:val="003174DB"/>
    <w:rsid w:val="00324218"/>
    <w:rsid w:val="003252DC"/>
    <w:rsid w:val="00327304"/>
    <w:rsid w:val="0033038C"/>
    <w:rsid w:val="00333844"/>
    <w:rsid w:val="00340DA5"/>
    <w:rsid w:val="00343F4B"/>
    <w:rsid w:val="00344177"/>
    <w:rsid w:val="00345B96"/>
    <w:rsid w:val="00346450"/>
    <w:rsid w:val="0035295B"/>
    <w:rsid w:val="003530D7"/>
    <w:rsid w:val="00353570"/>
    <w:rsid w:val="00357C4C"/>
    <w:rsid w:val="00360D09"/>
    <w:rsid w:val="00374F7E"/>
    <w:rsid w:val="003756B3"/>
    <w:rsid w:val="00376310"/>
    <w:rsid w:val="00377F2B"/>
    <w:rsid w:val="003850DA"/>
    <w:rsid w:val="0038722B"/>
    <w:rsid w:val="00390AD6"/>
    <w:rsid w:val="003950E7"/>
    <w:rsid w:val="003A4BEB"/>
    <w:rsid w:val="003A7ADF"/>
    <w:rsid w:val="003B2752"/>
    <w:rsid w:val="003B3068"/>
    <w:rsid w:val="003B6D0F"/>
    <w:rsid w:val="003C2580"/>
    <w:rsid w:val="003C4961"/>
    <w:rsid w:val="003D15EE"/>
    <w:rsid w:val="003D20CE"/>
    <w:rsid w:val="003D2DCE"/>
    <w:rsid w:val="003D5AC7"/>
    <w:rsid w:val="003E01CE"/>
    <w:rsid w:val="003E1632"/>
    <w:rsid w:val="003E1841"/>
    <w:rsid w:val="003F0F98"/>
    <w:rsid w:val="003F20CF"/>
    <w:rsid w:val="003F4942"/>
    <w:rsid w:val="003F5400"/>
    <w:rsid w:val="00405553"/>
    <w:rsid w:val="004128D2"/>
    <w:rsid w:val="00414791"/>
    <w:rsid w:val="0041561C"/>
    <w:rsid w:val="00417891"/>
    <w:rsid w:val="004238B8"/>
    <w:rsid w:val="00424717"/>
    <w:rsid w:val="00430FEE"/>
    <w:rsid w:val="004359BB"/>
    <w:rsid w:val="00444D85"/>
    <w:rsid w:val="00446C8B"/>
    <w:rsid w:val="00447D2E"/>
    <w:rsid w:val="004502C3"/>
    <w:rsid w:val="004507D8"/>
    <w:rsid w:val="00451311"/>
    <w:rsid w:val="004526E4"/>
    <w:rsid w:val="004565F9"/>
    <w:rsid w:val="004567D4"/>
    <w:rsid w:val="00460092"/>
    <w:rsid w:val="00460C82"/>
    <w:rsid w:val="00464356"/>
    <w:rsid w:val="00470D8F"/>
    <w:rsid w:val="00477DA1"/>
    <w:rsid w:val="0048092C"/>
    <w:rsid w:val="00487ACA"/>
    <w:rsid w:val="00487FC6"/>
    <w:rsid w:val="00491483"/>
    <w:rsid w:val="00495825"/>
    <w:rsid w:val="004959C3"/>
    <w:rsid w:val="004A37F3"/>
    <w:rsid w:val="004A6866"/>
    <w:rsid w:val="004C09BD"/>
    <w:rsid w:val="004C74B1"/>
    <w:rsid w:val="004D1B42"/>
    <w:rsid w:val="004D7849"/>
    <w:rsid w:val="004E48F8"/>
    <w:rsid w:val="004E6192"/>
    <w:rsid w:val="004F1840"/>
    <w:rsid w:val="004F2B00"/>
    <w:rsid w:val="004F4283"/>
    <w:rsid w:val="00502515"/>
    <w:rsid w:val="00522D0D"/>
    <w:rsid w:val="0052387E"/>
    <w:rsid w:val="00523B7D"/>
    <w:rsid w:val="005279B4"/>
    <w:rsid w:val="00535B7D"/>
    <w:rsid w:val="005403DC"/>
    <w:rsid w:val="0054139A"/>
    <w:rsid w:val="00550D2C"/>
    <w:rsid w:val="00556D5F"/>
    <w:rsid w:val="005632D7"/>
    <w:rsid w:val="00563595"/>
    <w:rsid w:val="00563CA1"/>
    <w:rsid w:val="00573E82"/>
    <w:rsid w:val="00574825"/>
    <w:rsid w:val="00575B59"/>
    <w:rsid w:val="00576B11"/>
    <w:rsid w:val="00576C11"/>
    <w:rsid w:val="00577426"/>
    <w:rsid w:val="00580A60"/>
    <w:rsid w:val="00583341"/>
    <w:rsid w:val="0059098C"/>
    <w:rsid w:val="00591AE8"/>
    <w:rsid w:val="00593C2E"/>
    <w:rsid w:val="005A0B7B"/>
    <w:rsid w:val="005A42C9"/>
    <w:rsid w:val="005B128C"/>
    <w:rsid w:val="005B56E0"/>
    <w:rsid w:val="005D31BC"/>
    <w:rsid w:val="005D3DEF"/>
    <w:rsid w:val="005D56C2"/>
    <w:rsid w:val="005D7F23"/>
    <w:rsid w:val="005E07E5"/>
    <w:rsid w:val="005E2E89"/>
    <w:rsid w:val="005E37DD"/>
    <w:rsid w:val="005E534F"/>
    <w:rsid w:val="00600F12"/>
    <w:rsid w:val="00603AD6"/>
    <w:rsid w:val="0060527C"/>
    <w:rsid w:val="00612821"/>
    <w:rsid w:val="006132D2"/>
    <w:rsid w:val="006159E9"/>
    <w:rsid w:val="00626862"/>
    <w:rsid w:val="00630ADA"/>
    <w:rsid w:val="00635935"/>
    <w:rsid w:val="00636D81"/>
    <w:rsid w:val="00641572"/>
    <w:rsid w:val="006428AA"/>
    <w:rsid w:val="00644431"/>
    <w:rsid w:val="0064467C"/>
    <w:rsid w:val="00651A5C"/>
    <w:rsid w:val="00652A25"/>
    <w:rsid w:val="00656660"/>
    <w:rsid w:val="00657D7D"/>
    <w:rsid w:val="00670522"/>
    <w:rsid w:val="00674B21"/>
    <w:rsid w:val="00681C28"/>
    <w:rsid w:val="0068361E"/>
    <w:rsid w:val="0069004A"/>
    <w:rsid w:val="0069011E"/>
    <w:rsid w:val="00690EC3"/>
    <w:rsid w:val="00692C15"/>
    <w:rsid w:val="00693045"/>
    <w:rsid w:val="0069374F"/>
    <w:rsid w:val="006950BC"/>
    <w:rsid w:val="006A2FAE"/>
    <w:rsid w:val="006A4247"/>
    <w:rsid w:val="006B080D"/>
    <w:rsid w:val="006B0FA5"/>
    <w:rsid w:val="006B1BF5"/>
    <w:rsid w:val="006B212D"/>
    <w:rsid w:val="006B7DED"/>
    <w:rsid w:val="006C2456"/>
    <w:rsid w:val="006C5187"/>
    <w:rsid w:val="006C61FA"/>
    <w:rsid w:val="006C739B"/>
    <w:rsid w:val="006D2C1D"/>
    <w:rsid w:val="006D395A"/>
    <w:rsid w:val="006D5F50"/>
    <w:rsid w:val="006D71C7"/>
    <w:rsid w:val="006E00F4"/>
    <w:rsid w:val="006E228A"/>
    <w:rsid w:val="006E5AF6"/>
    <w:rsid w:val="006E5E97"/>
    <w:rsid w:val="006E6D58"/>
    <w:rsid w:val="006F5268"/>
    <w:rsid w:val="00700395"/>
    <w:rsid w:val="00704DCB"/>
    <w:rsid w:val="00704E91"/>
    <w:rsid w:val="00705907"/>
    <w:rsid w:val="00707013"/>
    <w:rsid w:val="0070753A"/>
    <w:rsid w:val="00710C69"/>
    <w:rsid w:val="0071411A"/>
    <w:rsid w:val="007144DF"/>
    <w:rsid w:val="00716636"/>
    <w:rsid w:val="00720DB0"/>
    <w:rsid w:val="00721BF7"/>
    <w:rsid w:val="00722B83"/>
    <w:rsid w:val="00723118"/>
    <w:rsid w:val="00723C16"/>
    <w:rsid w:val="00732E0D"/>
    <w:rsid w:val="00740440"/>
    <w:rsid w:val="00747E17"/>
    <w:rsid w:val="00750E02"/>
    <w:rsid w:val="00750F1B"/>
    <w:rsid w:val="0075266E"/>
    <w:rsid w:val="00752B4A"/>
    <w:rsid w:val="007544DE"/>
    <w:rsid w:val="00754CB0"/>
    <w:rsid w:val="00760CBB"/>
    <w:rsid w:val="00760F4A"/>
    <w:rsid w:val="00762E2F"/>
    <w:rsid w:val="00764031"/>
    <w:rsid w:val="00770782"/>
    <w:rsid w:val="00772396"/>
    <w:rsid w:val="007734BB"/>
    <w:rsid w:val="007801DA"/>
    <w:rsid w:val="00783156"/>
    <w:rsid w:val="00784015"/>
    <w:rsid w:val="007861B6"/>
    <w:rsid w:val="00796C76"/>
    <w:rsid w:val="007A0172"/>
    <w:rsid w:val="007A01DB"/>
    <w:rsid w:val="007A1B39"/>
    <w:rsid w:val="007A36C1"/>
    <w:rsid w:val="007A4595"/>
    <w:rsid w:val="007A4974"/>
    <w:rsid w:val="007A6DA0"/>
    <w:rsid w:val="007B1BBE"/>
    <w:rsid w:val="007B3423"/>
    <w:rsid w:val="007B3C46"/>
    <w:rsid w:val="007C4B51"/>
    <w:rsid w:val="007C4E94"/>
    <w:rsid w:val="007D70FB"/>
    <w:rsid w:val="007E3E7E"/>
    <w:rsid w:val="007E52B5"/>
    <w:rsid w:val="007E71C6"/>
    <w:rsid w:val="007F00D4"/>
    <w:rsid w:val="007F1348"/>
    <w:rsid w:val="007F5435"/>
    <w:rsid w:val="007F7745"/>
    <w:rsid w:val="00800618"/>
    <w:rsid w:val="00804778"/>
    <w:rsid w:val="008106C5"/>
    <w:rsid w:val="00810A57"/>
    <w:rsid w:val="008147C2"/>
    <w:rsid w:val="008163A2"/>
    <w:rsid w:val="00822D1E"/>
    <w:rsid w:val="008243A6"/>
    <w:rsid w:val="008248F0"/>
    <w:rsid w:val="008250EA"/>
    <w:rsid w:val="00825BD2"/>
    <w:rsid w:val="00832681"/>
    <w:rsid w:val="008400B1"/>
    <w:rsid w:val="00844DED"/>
    <w:rsid w:val="00847780"/>
    <w:rsid w:val="00850927"/>
    <w:rsid w:val="00850BE6"/>
    <w:rsid w:val="00852EA6"/>
    <w:rsid w:val="00853CB7"/>
    <w:rsid w:val="00864C94"/>
    <w:rsid w:val="00866BBF"/>
    <w:rsid w:val="00866DFA"/>
    <w:rsid w:val="0087026F"/>
    <w:rsid w:val="0088460C"/>
    <w:rsid w:val="00884A46"/>
    <w:rsid w:val="00884B7B"/>
    <w:rsid w:val="0088780E"/>
    <w:rsid w:val="00895012"/>
    <w:rsid w:val="00897D48"/>
    <w:rsid w:val="008B0D6F"/>
    <w:rsid w:val="008B182D"/>
    <w:rsid w:val="008B2744"/>
    <w:rsid w:val="008B2B4B"/>
    <w:rsid w:val="008B4205"/>
    <w:rsid w:val="008B64C9"/>
    <w:rsid w:val="008C209A"/>
    <w:rsid w:val="008D263B"/>
    <w:rsid w:val="008E52CF"/>
    <w:rsid w:val="008F16E5"/>
    <w:rsid w:val="008F2535"/>
    <w:rsid w:val="008F345A"/>
    <w:rsid w:val="008F40DA"/>
    <w:rsid w:val="008F5F3F"/>
    <w:rsid w:val="009007E3"/>
    <w:rsid w:val="00904F37"/>
    <w:rsid w:val="0090539F"/>
    <w:rsid w:val="00907A46"/>
    <w:rsid w:val="0091004B"/>
    <w:rsid w:val="009116B6"/>
    <w:rsid w:val="00914F80"/>
    <w:rsid w:val="00917510"/>
    <w:rsid w:val="0092471E"/>
    <w:rsid w:val="00924A9C"/>
    <w:rsid w:val="009257A7"/>
    <w:rsid w:val="00927597"/>
    <w:rsid w:val="00927673"/>
    <w:rsid w:val="00932D1E"/>
    <w:rsid w:val="00944E52"/>
    <w:rsid w:val="00945886"/>
    <w:rsid w:val="00946CA5"/>
    <w:rsid w:val="00946D59"/>
    <w:rsid w:val="009501F1"/>
    <w:rsid w:val="00951B60"/>
    <w:rsid w:val="009549E7"/>
    <w:rsid w:val="00955104"/>
    <w:rsid w:val="009553EC"/>
    <w:rsid w:val="0095729C"/>
    <w:rsid w:val="00961AFB"/>
    <w:rsid w:val="0096732F"/>
    <w:rsid w:val="0097138A"/>
    <w:rsid w:val="009713E1"/>
    <w:rsid w:val="009763B5"/>
    <w:rsid w:val="0098435D"/>
    <w:rsid w:val="009A008F"/>
    <w:rsid w:val="009A778A"/>
    <w:rsid w:val="009B0E5F"/>
    <w:rsid w:val="009B1255"/>
    <w:rsid w:val="009B22C1"/>
    <w:rsid w:val="009C0244"/>
    <w:rsid w:val="009C3A11"/>
    <w:rsid w:val="009C43C2"/>
    <w:rsid w:val="009C562A"/>
    <w:rsid w:val="009D0548"/>
    <w:rsid w:val="009D1430"/>
    <w:rsid w:val="009D2A0A"/>
    <w:rsid w:val="009D6D5B"/>
    <w:rsid w:val="009D7748"/>
    <w:rsid w:val="009E2223"/>
    <w:rsid w:val="009E6671"/>
    <w:rsid w:val="009F3509"/>
    <w:rsid w:val="00A038F4"/>
    <w:rsid w:val="00A07BF6"/>
    <w:rsid w:val="00A07F18"/>
    <w:rsid w:val="00A118D3"/>
    <w:rsid w:val="00A11975"/>
    <w:rsid w:val="00A20DE2"/>
    <w:rsid w:val="00A21272"/>
    <w:rsid w:val="00A2213A"/>
    <w:rsid w:val="00A249CB"/>
    <w:rsid w:val="00A26A53"/>
    <w:rsid w:val="00A33D5D"/>
    <w:rsid w:val="00A3419E"/>
    <w:rsid w:val="00A36768"/>
    <w:rsid w:val="00A51DF6"/>
    <w:rsid w:val="00A62CFF"/>
    <w:rsid w:val="00A6538A"/>
    <w:rsid w:val="00A713F9"/>
    <w:rsid w:val="00A75C63"/>
    <w:rsid w:val="00A774FB"/>
    <w:rsid w:val="00A779B1"/>
    <w:rsid w:val="00A83A15"/>
    <w:rsid w:val="00A864F6"/>
    <w:rsid w:val="00A869B4"/>
    <w:rsid w:val="00A869F3"/>
    <w:rsid w:val="00A87799"/>
    <w:rsid w:val="00A937AC"/>
    <w:rsid w:val="00A96BFE"/>
    <w:rsid w:val="00AA1705"/>
    <w:rsid w:val="00AA2603"/>
    <w:rsid w:val="00AA39B6"/>
    <w:rsid w:val="00AA3C91"/>
    <w:rsid w:val="00AA3F44"/>
    <w:rsid w:val="00AB05BB"/>
    <w:rsid w:val="00AB0E20"/>
    <w:rsid w:val="00AB5D35"/>
    <w:rsid w:val="00AC4075"/>
    <w:rsid w:val="00AD12EB"/>
    <w:rsid w:val="00AD6A65"/>
    <w:rsid w:val="00AE3BB7"/>
    <w:rsid w:val="00AE5576"/>
    <w:rsid w:val="00AE5A12"/>
    <w:rsid w:val="00AF346B"/>
    <w:rsid w:val="00AF3AC4"/>
    <w:rsid w:val="00B0043B"/>
    <w:rsid w:val="00B04A65"/>
    <w:rsid w:val="00B050E3"/>
    <w:rsid w:val="00B07BB6"/>
    <w:rsid w:val="00B1464A"/>
    <w:rsid w:val="00B14E85"/>
    <w:rsid w:val="00B22E48"/>
    <w:rsid w:val="00B264B5"/>
    <w:rsid w:val="00B403F1"/>
    <w:rsid w:val="00B416B6"/>
    <w:rsid w:val="00B5409B"/>
    <w:rsid w:val="00B602C2"/>
    <w:rsid w:val="00B6241F"/>
    <w:rsid w:val="00B66977"/>
    <w:rsid w:val="00B676B1"/>
    <w:rsid w:val="00B7076C"/>
    <w:rsid w:val="00B81710"/>
    <w:rsid w:val="00B9172B"/>
    <w:rsid w:val="00B92039"/>
    <w:rsid w:val="00B93E84"/>
    <w:rsid w:val="00B9718F"/>
    <w:rsid w:val="00BA1D48"/>
    <w:rsid w:val="00BA2962"/>
    <w:rsid w:val="00BA2A4B"/>
    <w:rsid w:val="00BA4916"/>
    <w:rsid w:val="00BB0F33"/>
    <w:rsid w:val="00BC1263"/>
    <w:rsid w:val="00BC48EC"/>
    <w:rsid w:val="00BD6631"/>
    <w:rsid w:val="00BE4C39"/>
    <w:rsid w:val="00BF0527"/>
    <w:rsid w:val="00BF4713"/>
    <w:rsid w:val="00BF7312"/>
    <w:rsid w:val="00C0029F"/>
    <w:rsid w:val="00C05D65"/>
    <w:rsid w:val="00C0710E"/>
    <w:rsid w:val="00C117BC"/>
    <w:rsid w:val="00C15D33"/>
    <w:rsid w:val="00C2038C"/>
    <w:rsid w:val="00C2310C"/>
    <w:rsid w:val="00C26764"/>
    <w:rsid w:val="00C35BEA"/>
    <w:rsid w:val="00C41FDB"/>
    <w:rsid w:val="00C4213E"/>
    <w:rsid w:val="00C43F9F"/>
    <w:rsid w:val="00C449E8"/>
    <w:rsid w:val="00C57C3A"/>
    <w:rsid w:val="00C643D8"/>
    <w:rsid w:val="00C64BB7"/>
    <w:rsid w:val="00C67EB2"/>
    <w:rsid w:val="00C70889"/>
    <w:rsid w:val="00C70F04"/>
    <w:rsid w:val="00C74690"/>
    <w:rsid w:val="00C82A5A"/>
    <w:rsid w:val="00C87A79"/>
    <w:rsid w:val="00C91E8B"/>
    <w:rsid w:val="00CA081A"/>
    <w:rsid w:val="00CA2CDF"/>
    <w:rsid w:val="00CA3C6B"/>
    <w:rsid w:val="00CA4248"/>
    <w:rsid w:val="00CA63BF"/>
    <w:rsid w:val="00CB1253"/>
    <w:rsid w:val="00CB70F1"/>
    <w:rsid w:val="00CB7973"/>
    <w:rsid w:val="00CC2648"/>
    <w:rsid w:val="00CC41D5"/>
    <w:rsid w:val="00CD6BBD"/>
    <w:rsid w:val="00CE3485"/>
    <w:rsid w:val="00CE3F17"/>
    <w:rsid w:val="00CE43DB"/>
    <w:rsid w:val="00CE765D"/>
    <w:rsid w:val="00CF3DBB"/>
    <w:rsid w:val="00CF4E15"/>
    <w:rsid w:val="00CF7D9E"/>
    <w:rsid w:val="00D04EAB"/>
    <w:rsid w:val="00D065F5"/>
    <w:rsid w:val="00D10D04"/>
    <w:rsid w:val="00D20D0D"/>
    <w:rsid w:val="00D214E4"/>
    <w:rsid w:val="00D22D43"/>
    <w:rsid w:val="00D25445"/>
    <w:rsid w:val="00D26769"/>
    <w:rsid w:val="00D26DB8"/>
    <w:rsid w:val="00D26DEE"/>
    <w:rsid w:val="00D27419"/>
    <w:rsid w:val="00D31352"/>
    <w:rsid w:val="00D36EC9"/>
    <w:rsid w:val="00D42E96"/>
    <w:rsid w:val="00D45934"/>
    <w:rsid w:val="00D46A0A"/>
    <w:rsid w:val="00D550D5"/>
    <w:rsid w:val="00D5559B"/>
    <w:rsid w:val="00D667EC"/>
    <w:rsid w:val="00D70E7F"/>
    <w:rsid w:val="00D71B8A"/>
    <w:rsid w:val="00D7650B"/>
    <w:rsid w:val="00D77B97"/>
    <w:rsid w:val="00D83490"/>
    <w:rsid w:val="00D84CE0"/>
    <w:rsid w:val="00D86F53"/>
    <w:rsid w:val="00D87316"/>
    <w:rsid w:val="00D934E3"/>
    <w:rsid w:val="00D9384B"/>
    <w:rsid w:val="00D93F4A"/>
    <w:rsid w:val="00D940C9"/>
    <w:rsid w:val="00D9488B"/>
    <w:rsid w:val="00D97FF8"/>
    <w:rsid w:val="00DA29D7"/>
    <w:rsid w:val="00DA59BA"/>
    <w:rsid w:val="00DA5A47"/>
    <w:rsid w:val="00DA65FA"/>
    <w:rsid w:val="00DB053B"/>
    <w:rsid w:val="00DB36B9"/>
    <w:rsid w:val="00DB4AB1"/>
    <w:rsid w:val="00DC11A1"/>
    <w:rsid w:val="00DC1919"/>
    <w:rsid w:val="00DC315B"/>
    <w:rsid w:val="00DC72C6"/>
    <w:rsid w:val="00DC7B15"/>
    <w:rsid w:val="00DD0B83"/>
    <w:rsid w:val="00DD1997"/>
    <w:rsid w:val="00DD2204"/>
    <w:rsid w:val="00DD2463"/>
    <w:rsid w:val="00DD2FED"/>
    <w:rsid w:val="00DD6475"/>
    <w:rsid w:val="00DE01A9"/>
    <w:rsid w:val="00DE025B"/>
    <w:rsid w:val="00DE36E7"/>
    <w:rsid w:val="00DE4535"/>
    <w:rsid w:val="00DE63C7"/>
    <w:rsid w:val="00DE6C71"/>
    <w:rsid w:val="00DF51C7"/>
    <w:rsid w:val="00DF6590"/>
    <w:rsid w:val="00E050CE"/>
    <w:rsid w:val="00E054C2"/>
    <w:rsid w:val="00E074AE"/>
    <w:rsid w:val="00E14FD2"/>
    <w:rsid w:val="00E151EF"/>
    <w:rsid w:val="00E244C3"/>
    <w:rsid w:val="00E279B7"/>
    <w:rsid w:val="00E3252F"/>
    <w:rsid w:val="00E32874"/>
    <w:rsid w:val="00E32B58"/>
    <w:rsid w:val="00E34F9E"/>
    <w:rsid w:val="00E3788F"/>
    <w:rsid w:val="00E42E40"/>
    <w:rsid w:val="00E448E8"/>
    <w:rsid w:val="00E50C00"/>
    <w:rsid w:val="00E50E98"/>
    <w:rsid w:val="00E53DB4"/>
    <w:rsid w:val="00E53DFC"/>
    <w:rsid w:val="00E53EF7"/>
    <w:rsid w:val="00E5602B"/>
    <w:rsid w:val="00E56713"/>
    <w:rsid w:val="00E579B2"/>
    <w:rsid w:val="00E6153D"/>
    <w:rsid w:val="00E71962"/>
    <w:rsid w:val="00E7537B"/>
    <w:rsid w:val="00E77610"/>
    <w:rsid w:val="00E80309"/>
    <w:rsid w:val="00E80B0E"/>
    <w:rsid w:val="00E82112"/>
    <w:rsid w:val="00E82578"/>
    <w:rsid w:val="00E8268D"/>
    <w:rsid w:val="00E90026"/>
    <w:rsid w:val="00E9459E"/>
    <w:rsid w:val="00E956B3"/>
    <w:rsid w:val="00E96CA2"/>
    <w:rsid w:val="00EA13F5"/>
    <w:rsid w:val="00EB45B8"/>
    <w:rsid w:val="00EB7371"/>
    <w:rsid w:val="00EC13C0"/>
    <w:rsid w:val="00EC2A5B"/>
    <w:rsid w:val="00EC3C34"/>
    <w:rsid w:val="00EC4ADB"/>
    <w:rsid w:val="00ED55E9"/>
    <w:rsid w:val="00ED5D13"/>
    <w:rsid w:val="00ED661B"/>
    <w:rsid w:val="00EE0CD2"/>
    <w:rsid w:val="00EE3F38"/>
    <w:rsid w:val="00EF012C"/>
    <w:rsid w:val="00EF0BCD"/>
    <w:rsid w:val="00EF14DD"/>
    <w:rsid w:val="00EF17D7"/>
    <w:rsid w:val="00EF35D6"/>
    <w:rsid w:val="00EF57A2"/>
    <w:rsid w:val="00EF73AE"/>
    <w:rsid w:val="00F011D0"/>
    <w:rsid w:val="00F032E7"/>
    <w:rsid w:val="00F0342A"/>
    <w:rsid w:val="00F041B8"/>
    <w:rsid w:val="00F118EE"/>
    <w:rsid w:val="00F11FFE"/>
    <w:rsid w:val="00F136B3"/>
    <w:rsid w:val="00F1676B"/>
    <w:rsid w:val="00F20C12"/>
    <w:rsid w:val="00F30266"/>
    <w:rsid w:val="00F370BF"/>
    <w:rsid w:val="00F52931"/>
    <w:rsid w:val="00F66FAD"/>
    <w:rsid w:val="00F67E85"/>
    <w:rsid w:val="00F73164"/>
    <w:rsid w:val="00F738D8"/>
    <w:rsid w:val="00F8133F"/>
    <w:rsid w:val="00F864D5"/>
    <w:rsid w:val="00F91BDC"/>
    <w:rsid w:val="00F94005"/>
    <w:rsid w:val="00FA0010"/>
    <w:rsid w:val="00FA0F3A"/>
    <w:rsid w:val="00FA35C3"/>
    <w:rsid w:val="00FA3DE1"/>
    <w:rsid w:val="00FA3FB2"/>
    <w:rsid w:val="00FA49D7"/>
    <w:rsid w:val="00FA7C0C"/>
    <w:rsid w:val="00FB4C83"/>
    <w:rsid w:val="00FB595D"/>
    <w:rsid w:val="00FC2634"/>
    <w:rsid w:val="00FC39BF"/>
    <w:rsid w:val="00FC4169"/>
    <w:rsid w:val="00FC7A3E"/>
    <w:rsid w:val="00FD174D"/>
    <w:rsid w:val="00FD1ADA"/>
    <w:rsid w:val="00FD2296"/>
    <w:rsid w:val="00FD34EF"/>
    <w:rsid w:val="00FD3647"/>
    <w:rsid w:val="00FD4CAE"/>
    <w:rsid w:val="00FD560F"/>
    <w:rsid w:val="00FE0E9C"/>
    <w:rsid w:val="00FE329B"/>
    <w:rsid w:val="00FE3703"/>
    <w:rsid w:val="00FE4783"/>
    <w:rsid w:val="00FF25B4"/>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A5C"/>
    <w:pPr>
      <w:spacing w:line="240" w:lineRule="auto"/>
      <w:ind w:firstLine="0"/>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51A5C"/>
    <w:rPr>
      <w:rFonts w:cs="Times New Roman"/>
      <w:color w:val="0000FF"/>
      <w:u w:val="single"/>
    </w:rPr>
  </w:style>
  <w:style w:type="paragraph" w:customStyle="1" w:styleId="Abstract">
    <w:name w:val="Abstract"/>
    <w:basedOn w:val="Normal"/>
    <w:uiPriority w:val="99"/>
    <w:rsid w:val="00651A5C"/>
    <w:rPr>
      <w:rFonts w:ascii="Calibri" w:hAnsi="Calibri"/>
      <w:b/>
      <w:sz w:val="22"/>
      <w:szCs w:val="22"/>
    </w:rPr>
  </w:style>
  <w:style w:type="paragraph" w:customStyle="1" w:styleId="Introduction">
    <w:name w:val="Introduction"/>
    <w:basedOn w:val="Normal"/>
    <w:uiPriority w:val="99"/>
    <w:rsid w:val="00651A5C"/>
    <w:pPr>
      <w:autoSpaceDE w:val="0"/>
      <w:autoSpaceDN w:val="0"/>
      <w:adjustRightInd w:val="0"/>
    </w:pPr>
    <w:rPr>
      <w:rFonts w:ascii="Calibri" w:hAnsi="Calibri"/>
      <w:b/>
      <w:bCs/>
      <w:color w:val="000000"/>
      <w:sz w:val="22"/>
      <w:szCs w:val="22"/>
      <w:lang w:val="en-US"/>
    </w:rPr>
  </w:style>
  <w:style w:type="character" w:styleId="Emphasis">
    <w:name w:val="Emphasis"/>
    <w:uiPriority w:val="20"/>
    <w:qFormat/>
    <w:rsid w:val="00651A5C"/>
    <w:rPr>
      <w:rFonts w:cs="Times New Roman"/>
      <w:i/>
      <w:iCs/>
    </w:rPr>
  </w:style>
  <w:style w:type="paragraph" w:styleId="NoSpacing">
    <w:name w:val="No Spacing"/>
    <w:uiPriority w:val="99"/>
    <w:qFormat/>
    <w:rsid w:val="00651A5C"/>
    <w:pPr>
      <w:spacing w:line="240" w:lineRule="auto"/>
      <w:ind w:firstLine="0"/>
    </w:pPr>
    <w:rPr>
      <w:rFonts w:ascii="Calibri" w:eastAsia="Times New Roman" w:hAnsi="Calibri" w:cs="Times New Roman"/>
    </w:rPr>
  </w:style>
  <w:style w:type="character" w:customStyle="1" w:styleId="apple-converted-space">
    <w:name w:val="apple-converted-space"/>
    <w:basedOn w:val="DefaultParagraphFont"/>
    <w:rsid w:val="00651A5C"/>
  </w:style>
  <w:style w:type="paragraph" w:styleId="DocumentMap">
    <w:name w:val="Document Map"/>
    <w:basedOn w:val="Normal"/>
    <w:link w:val="DocumentMapChar"/>
    <w:uiPriority w:val="99"/>
    <w:semiHidden/>
    <w:unhideWhenUsed/>
    <w:rsid w:val="00651A5C"/>
    <w:rPr>
      <w:rFonts w:ascii="Tahoma" w:hAnsi="Tahoma" w:cs="Tahoma"/>
      <w:sz w:val="16"/>
      <w:szCs w:val="16"/>
    </w:rPr>
  </w:style>
  <w:style w:type="character" w:customStyle="1" w:styleId="DocumentMapChar">
    <w:name w:val="Document Map Char"/>
    <w:basedOn w:val="DefaultParagraphFont"/>
    <w:link w:val="DocumentMap"/>
    <w:uiPriority w:val="99"/>
    <w:semiHidden/>
    <w:rsid w:val="00651A5C"/>
    <w:rPr>
      <w:rFonts w:ascii="Tahoma" w:eastAsia="Times New Roman" w:hAnsi="Tahoma" w:cs="Tahoma"/>
      <w:sz w:val="16"/>
      <w:szCs w:val="16"/>
      <w:lang w:val="en-GB"/>
    </w:rPr>
  </w:style>
  <w:style w:type="paragraph" w:customStyle="1" w:styleId="Default">
    <w:name w:val="Default"/>
    <w:uiPriority w:val="99"/>
    <w:rsid w:val="00651A5C"/>
    <w:pPr>
      <w:autoSpaceDE w:val="0"/>
      <w:autoSpaceDN w:val="0"/>
      <w:adjustRightInd w:val="0"/>
      <w:spacing w:line="240" w:lineRule="auto"/>
      <w:ind w:firstLine="0"/>
    </w:pPr>
    <w:rPr>
      <w:rFonts w:ascii="Times New Roman" w:eastAsia="Times New Roman" w:hAnsi="Times New Roman" w:cs="Times New Roman"/>
      <w:color w:val="000000"/>
      <w:sz w:val="24"/>
      <w:szCs w:val="24"/>
    </w:rPr>
  </w:style>
  <w:style w:type="character" w:customStyle="1" w:styleId="italic">
    <w:name w:val="italic"/>
    <w:uiPriority w:val="99"/>
    <w:rsid w:val="00651A5C"/>
    <w:rPr>
      <w:rFonts w:cs="Times New Roman"/>
    </w:rPr>
  </w:style>
  <w:style w:type="paragraph" w:styleId="NormalWeb">
    <w:name w:val="Normal (Web)"/>
    <w:basedOn w:val="Normal"/>
    <w:uiPriority w:val="99"/>
    <w:rsid w:val="00651A5C"/>
    <w:pPr>
      <w:spacing w:before="100" w:beforeAutospacing="1" w:after="100" w:afterAutospacing="1"/>
    </w:pPr>
    <w:rPr>
      <w:lang w:val="ms-MY" w:eastAsia="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81099">
      <w:bodyDiv w:val="1"/>
      <w:marLeft w:val="0"/>
      <w:marRight w:val="0"/>
      <w:marTop w:val="0"/>
      <w:marBottom w:val="0"/>
      <w:divBdr>
        <w:top w:val="none" w:sz="0" w:space="0" w:color="auto"/>
        <w:left w:val="none" w:sz="0" w:space="0" w:color="auto"/>
        <w:bottom w:val="none" w:sz="0" w:space="0" w:color="auto"/>
        <w:right w:val="none" w:sz="0" w:space="0" w:color="auto"/>
      </w:divBdr>
    </w:div>
    <w:div w:id="6135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en.wikipedia.org/wiki/Gymnospe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ABA1-58C0-43D0-AB1E-AB34718B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 Fatini</dc:creator>
  <cp:lastModifiedBy>ANALIS</cp:lastModifiedBy>
  <cp:revision>12</cp:revision>
  <dcterms:created xsi:type="dcterms:W3CDTF">2015-10-09T10:14:00Z</dcterms:created>
  <dcterms:modified xsi:type="dcterms:W3CDTF">2016-03-26T15:18:00Z</dcterms:modified>
</cp:coreProperties>
</file>