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5F" w:rsidRDefault="005A6B2D" w:rsidP="005A6B2D">
      <w:pPr>
        <w:jc w:val="center"/>
        <w:rPr>
          <w:rFonts w:ascii="Times New Roman" w:hAnsi="Times New Roman"/>
          <w:caps/>
          <w:sz w:val="28"/>
          <w:szCs w:val="28"/>
          <w:lang w:val="en-MY"/>
        </w:rPr>
      </w:pPr>
      <w:r w:rsidRPr="00925BBB">
        <w:rPr>
          <w:rFonts w:ascii="Times New Roman" w:hAnsi="Times New Roman"/>
          <w:caps/>
          <w:sz w:val="28"/>
          <w:szCs w:val="28"/>
          <w:lang w:val="en-MY"/>
        </w:rPr>
        <w:t xml:space="preserve">Equilibrium and Themodynamic Studies of Anionic Dyes Removal by an Anionic Clay-Layered </w:t>
      </w:r>
    </w:p>
    <w:p w:rsidR="00785CA6" w:rsidRDefault="005A6B2D" w:rsidP="007A1E5F">
      <w:pPr>
        <w:jc w:val="center"/>
        <w:rPr>
          <w:rFonts w:ascii="Times New Roman" w:hAnsi="Times New Roman"/>
          <w:caps/>
          <w:sz w:val="28"/>
          <w:szCs w:val="28"/>
        </w:rPr>
      </w:pPr>
      <w:r w:rsidRPr="00925BBB">
        <w:rPr>
          <w:rFonts w:ascii="Times New Roman" w:hAnsi="Times New Roman"/>
          <w:caps/>
          <w:sz w:val="28"/>
          <w:szCs w:val="28"/>
          <w:lang w:val="en-MY"/>
        </w:rPr>
        <w:t>double hydroxide</w:t>
      </w:r>
    </w:p>
    <w:p w:rsidR="007A1E5F" w:rsidRPr="007A1E5F" w:rsidRDefault="007A1E5F" w:rsidP="007A1E5F">
      <w:pPr>
        <w:jc w:val="center"/>
        <w:rPr>
          <w:rFonts w:ascii="Times New Roman" w:hAnsi="Times New Roman"/>
          <w:caps/>
          <w:sz w:val="28"/>
          <w:szCs w:val="28"/>
        </w:rPr>
      </w:pPr>
    </w:p>
    <w:p w:rsidR="005900EB" w:rsidRPr="00412796" w:rsidRDefault="00A30945" w:rsidP="00C343D7">
      <w:pPr>
        <w:jc w:val="center"/>
        <w:rPr>
          <w:rFonts w:ascii="Times New Roman" w:hAnsi="Times New Roman"/>
          <w:sz w:val="24"/>
          <w:szCs w:val="24"/>
        </w:rPr>
      </w:pPr>
      <w:r w:rsidRPr="00C343D7">
        <w:rPr>
          <w:rFonts w:ascii="Times New Roman" w:hAnsi="Times New Roman"/>
          <w:sz w:val="28"/>
          <w:szCs w:val="28"/>
        </w:rPr>
        <w:t>(</w:t>
      </w:r>
      <w:r w:rsidR="005900EB" w:rsidRPr="00C343D7">
        <w:rPr>
          <w:rFonts w:ascii="Times New Roman" w:hAnsi="Times New Roman"/>
          <w:sz w:val="28"/>
          <w:szCs w:val="28"/>
        </w:rPr>
        <w:t>K</w:t>
      </w:r>
      <w:r w:rsidR="00D34D5C" w:rsidRPr="00C343D7">
        <w:rPr>
          <w:rFonts w:ascii="Times New Roman" w:hAnsi="Times New Roman"/>
          <w:sz w:val="28"/>
          <w:szCs w:val="28"/>
        </w:rPr>
        <w:t>ajian</w:t>
      </w:r>
      <w:r w:rsidR="005900EB" w:rsidRPr="00C343D7">
        <w:rPr>
          <w:rFonts w:ascii="Times New Roman" w:hAnsi="Times New Roman"/>
          <w:sz w:val="28"/>
          <w:szCs w:val="28"/>
        </w:rPr>
        <w:t xml:space="preserve"> </w:t>
      </w:r>
      <w:r w:rsidR="00C343D7" w:rsidRPr="00C343D7">
        <w:rPr>
          <w:rFonts w:ascii="Times New Roman" w:hAnsi="Times New Roman"/>
          <w:sz w:val="28"/>
          <w:szCs w:val="28"/>
        </w:rPr>
        <w:t xml:space="preserve">Keseimbangan </w:t>
      </w:r>
      <w:r w:rsidR="00C343D7">
        <w:rPr>
          <w:rFonts w:ascii="Times New Roman" w:hAnsi="Times New Roman"/>
          <w:sz w:val="28"/>
          <w:szCs w:val="28"/>
        </w:rPr>
        <w:t xml:space="preserve">dan Termodinamik </w:t>
      </w:r>
      <w:proofErr w:type="spellStart"/>
      <w:r w:rsidR="00C343D7" w:rsidRPr="00C343D7">
        <w:rPr>
          <w:rFonts w:ascii="Times New Roman" w:hAnsi="Times New Roman"/>
          <w:sz w:val="28"/>
          <w:szCs w:val="28"/>
        </w:rPr>
        <w:t>dalam</w:t>
      </w:r>
      <w:proofErr w:type="spellEnd"/>
      <w:r w:rsidR="00C343D7" w:rsidRPr="00C343D7">
        <w:rPr>
          <w:rFonts w:ascii="Times New Roman" w:hAnsi="Times New Roman"/>
          <w:sz w:val="28"/>
          <w:szCs w:val="28"/>
        </w:rPr>
        <w:t xml:space="preserve"> </w:t>
      </w:r>
      <w:proofErr w:type="spellStart"/>
      <w:r w:rsidR="00C343D7" w:rsidRPr="00C343D7">
        <w:rPr>
          <w:rFonts w:ascii="Times New Roman" w:hAnsi="Times New Roman"/>
          <w:sz w:val="28"/>
          <w:szCs w:val="28"/>
        </w:rPr>
        <w:t>Penyingkiran</w:t>
      </w:r>
      <w:proofErr w:type="spellEnd"/>
      <w:r w:rsidR="005900EB" w:rsidRPr="00C343D7">
        <w:rPr>
          <w:rFonts w:ascii="Times New Roman" w:hAnsi="Times New Roman"/>
          <w:sz w:val="28"/>
          <w:szCs w:val="28"/>
        </w:rPr>
        <w:t xml:space="preserve"> </w:t>
      </w:r>
      <w:proofErr w:type="spellStart"/>
      <w:r w:rsidR="005900EB" w:rsidRPr="00C343D7">
        <w:rPr>
          <w:rFonts w:ascii="Times New Roman" w:hAnsi="Times New Roman"/>
          <w:sz w:val="28"/>
          <w:szCs w:val="28"/>
        </w:rPr>
        <w:t>Pewarna</w:t>
      </w:r>
      <w:proofErr w:type="spellEnd"/>
      <w:r w:rsidR="005900EB" w:rsidRPr="00C343D7">
        <w:rPr>
          <w:rFonts w:ascii="Times New Roman" w:hAnsi="Times New Roman"/>
          <w:sz w:val="28"/>
          <w:szCs w:val="28"/>
        </w:rPr>
        <w:t xml:space="preserve"> </w:t>
      </w:r>
      <w:proofErr w:type="spellStart"/>
      <w:r w:rsidR="005900EB" w:rsidRPr="00C343D7">
        <w:rPr>
          <w:rFonts w:ascii="Times New Roman" w:hAnsi="Times New Roman"/>
          <w:sz w:val="28"/>
          <w:szCs w:val="28"/>
        </w:rPr>
        <w:t>Anionik</w:t>
      </w:r>
      <w:proofErr w:type="spellEnd"/>
      <w:r w:rsidR="005900EB" w:rsidRPr="00C343D7">
        <w:rPr>
          <w:rFonts w:ascii="Times New Roman" w:hAnsi="Times New Roman"/>
          <w:sz w:val="28"/>
          <w:szCs w:val="28"/>
        </w:rPr>
        <w:t xml:space="preserve"> </w:t>
      </w:r>
      <w:proofErr w:type="spellStart"/>
      <w:r w:rsidR="005900EB" w:rsidRPr="00C343D7">
        <w:rPr>
          <w:rFonts w:ascii="Times New Roman" w:hAnsi="Times New Roman"/>
          <w:sz w:val="28"/>
          <w:szCs w:val="28"/>
        </w:rPr>
        <w:t>daripada</w:t>
      </w:r>
      <w:proofErr w:type="spellEnd"/>
      <w:r w:rsidR="005900EB" w:rsidRPr="00C343D7">
        <w:rPr>
          <w:rFonts w:ascii="Times New Roman" w:hAnsi="Times New Roman"/>
          <w:sz w:val="28"/>
          <w:szCs w:val="28"/>
        </w:rPr>
        <w:t xml:space="preserve"> Tanah </w:t>
      </w:r>
      <w:proofErr w:type="spellStart"/>
      <w:r w:rsidR="005900EB" w:rsidRPr="00C343D7">
        <w:rPr>
          <w:rFonts w:ascii="Times New Roman" w:hAnsi="Times New Roman"/>
          <w:sz w:val="28"/>
          <w:szCs w:val="28"/>
        </w:rPr>
        <w:t>Liat</w:t>
      </w:r>
      <w:proofErr w:type="spellEnd"/>
      <w:r w:rsidR="005900EB" w:rsidRPr="00C343D7">
        <w:rPr>
          <w:rFonts w:ascii="Times New Roman" w:hAnsi="Times New Roman"/>
          <w:sz w:val="28"/>
          <w:szCs w:val="28"/>
        </w:rPr>
        <w:t xml:space="preserve"> </w:t>
      </w:r>
      <w:proofErr w:type="spellStart"/>
      <w:r w:rsidR="005900EB" w:rsidRPr="00C343D7">
        <w:rPr>
          <w:rFonts w:ascii="Times New Roman" w:hAnsi="Times New Roman"/>
          <w:sz w:val="28"/>
          <w:szCs w:val="28"/>
        </w:rPr>
        <w:t>Anionik-Dwi</w:t>
      </w:r>
      <w:proofErr w:type="spellEnd"/>
      <w:r w:rsidR="005900EB" w:rsidRPr="00C343D7">
        <w:rPr>
          <w:rFonts w:ascii="Times New Roman" w:hAnsi="Times New Roman"/>
          <w:sz w:val="28"/>
          <w:szCs w:val="28"/>
        </w:rPr>
        <w:t xml:space="preserve"> </w:t>
      </w:r>
      <w:proofErr w:type="spellStart"/>
      <w:r w:rsidR="005900EB" w:rsidRPr="00C343D7">
        <w:rPr>
          <w:rFonts w:ascii="Times New Roman" w:hAnsi="Times New Roman"/>
          <w:sz w:val="28"/>
          <w:szCs w:val="28"/>
        </w:rPr>
        <w:t>Hidroksida</w:t>
      </w:r>
      <w:proofErr w:type="spellEnd"/>
      <w:r w:rsidR="005900EB" w:rsidRPr="00C343D7">
        <w:rPr>
          <w:rFonts w:ascii="Times New Roman" w:hAnsi="Times New Roman"/>
          <w:sz w:val="28"/>
          <w:szCs w:val="28"/>
        </w:rPr>
        <w:t xml:space="preserve"> </w:t>
      </w:r>
      <w:proofErr w:type="spellStart"/>
      <w:r w:rsidR="005900EB" w:rsidRPr="00C343D7">
        <w:rPr>
          <w:rFonts w:ascii="Times New Roman" w:hAnsi="Times New Roman"/>
          <w:sz w:val="28"/>
          <w:szCs w:val="28"/>
        </w:rPr>
        <w:t>Berlapis</w:t>
      </w:r>
      <w:proofErr w:type="spellEnd"/>
      <w:r w:rsidRPr="00C343D7">
        <w:rPr>
          <w:rFonts w:ascii="Times New Roman" w:hAnsi="Times New Roman"/>
          <w:sz w:val="28"/>
          <w:szCs w:val="28"/>
        </w:rPr>
        <w:t>)</w:t>
      </w:r>
    </w:p>
    <w:p w:rsidR="00785CA6" w:rsidRPr="00001D81" w:rsidRDefault="005900EB" w:rsidP="00785CA6">
      <w:pPr>
        <w:jc w:val="center"/>
        <w:outlineLvl w:val="0"/>
        <w:rPr>
          <w:rFonts w:ascii="Times New Roman" w:hAnsi="Times New Roman"/>
          <w:b/>
          <w:color w:val="548DD4"/>
          <w:sz w:val="24"/>
        </w:rPr>
      </w:pPr>
      <w:r w:rsidRPr="00001D81">
        <w:rPr>
          <w:rFonts w:ascii="Times New Roman" w:hAnsi="Times New Roman"/>
          <w:b/>
          <w:color w:val="548DD4"/>
          <w:sz w:val="24"/>
        </w:rPr>
        <w:t xml:space="preserve"> </w:t>
      </w:r>
    </w:p>
    <w:p w:rsidR="00785CA6" w:rsidRPr="00C343D7" w:rsidRDefault="002C36FC" w:rsidP="00785CA6">
      <w:pPr>
        <w:jc w:val="center"/>
        <w:outlineLvl w:val="0"/>
        <w:rPr>
          <w:rFonts w:ascii="Times New Roman" w:hAnsi="Times New Roman"/>
          <w:bCs/>
          <w:szCs w:val="20"/>
          <w:vertAlign w:val="superscript"/>
        </w:rPr>
      </w:pPr>
      <w:proofErr w:type="spellStart"/>
      <w:r w:rsidRPr="00C343D7">
        <w:rPr>
          <w:rFonts w:ascii="Times New Roman" w:hAnsi="Times New Roman"/>
          <w:bCs/>
          <w:szCs w:val="20"/>
        </w:rPr>
        <w:t>Nesamalar</w:t>
      </w:r>
      <w:proofErr w:type="spellEnd"/>
      <w:r w:rsidRPr="00C343D7">
        <w:rPr>
          <w:rFonts w:ascii="Times New Roman" w:hAnsi="Times New Roman"/>
          <w:bCs/>
          <w:szCs w:val="20"/>
        </w:rPr>
        <w:t xml:space="preserve"> </w:t>
      </w:r>
      <w:proofErr w:type="spellStart"/>
      <w:r w:rsidRPr="00C343D7">
        <w:rPr>
          <w:rFonts w:ascii="Times New Roman" w:hAnsi="Times New Roman"/>
          <w:bCs/>
          <w:szCs w:val="20"/>
        </w:rPr>
        <w:t>Kantasamy</w:t>
      </w:r>
      <w:proofErr w:type="spellEnd"/>
      <w:r w:rsidR="00A415C1" w:rsidRPr="00C343D7">
        <w:rPr>
          <w:rFonts w:ascii="Times New Roman" w:hAnsi="Times New Roman"/>
          <w:bCs/>
          <w:szCs w:val="20"/>
          <w:vertAlign w:val="superscript"/>
        </w:rPr>
        <w:t>*</w:t>
      </w:r>
      <w:r w:rsidR="007A1E5F">
        <w:rPr>
          <w:rFonts w:ascii="Times New Roman" w:hAnsi="Times New Roman"/>
          <w:bCs/>
          <w:szCs w:val="20"/>
        </w:rPr>
        <w:t xml:space="preserve">and </w:t>
      </w:r>
      <w:proofErr w:type="spellStart"/>
      <w:r w:rsidR="00755567" w:rsidRPr="00C343D7">
        <w:rPr>
          <w:rFonts w:ascii="Times New Roman" w:hAnsi="Times New Roman"/>
          <w:bCs/>
          <w:szCs w:val="20"/>
        </w:rPr>
        <w:t>Siti</w:t>
      </w:r>
      <w:proofErr w:type="spellEnd"/>
      <w:r w:rsidR="00755567" w:rsidRPr="00C343D7">
        <w:rPr>
          <w:rFonts w:ascii="Times New Roman" w:hAnsi="Times New Roman"/>
          <w:bCs/>
          <w:szCs w:val="20"/>
        </w:rPr>
        <w:t xml:space="preserve"> Mariam </w:t>
      </w:r>
      <w:proofErr w:type="spellStart"/>
      <w:r w:rsidR="00755567" w:rsidRPr="00C343D7">
        <w:rPr>
          <w:rFonts w:ascii="Times New Roman" w:hAnsi="Times New Roman"/>
          <w:bCs/>
          <w:szCs w:val="20"/>
        </w:rPr>
        <w:t>Sumari</w:t>
      </w:r>
      <w:proofErr w:type="spellEnd"/>
    </w:p>
    <w:p w:rsidR="005A6B2D" w:rsidRDefault="005A6B2D" w:rsidP="00785CA6">
      <w:pPr>
        <w:jc w:val="center"/>
        <w:outlineLvl w:val="0"/>
        <w:rPr>
          <w:rFonts w:ascii="Times New Roman" w:hAnsi="Times New Roman"/>
          <w:i/>
          <w:sz w:val="18"/>
          <w:szCs w:val="18"/>
          <w:vertAlign w:val="superscript"/>
        </w:rPr>
      </w:pPr>
    </w:p>
    <w:p w:rsidR="007A1E5F" w:rsidRDefault="00785CA6" w:rsidP="00785CA6">
      <w:pPr>
        <w:jc w:val="center"/>
        <w:outlineLvl w:val="0"/>
        <w:rPr>
          <w:rFonts w:ascii="Times New Roman" w:hAnsi="Times New Roman"/>
          <w:i/>
          <w:sz w:val="18"/>
          <w:szCs w:val="18"/>
        </w:rPr>
      </w:pPr>
      <w:r w:rsidRPr="00A415C1">
        <w:rPr>
          <w:rFonts w:ascii="Times New Roman" w:hAnsi="Times New Roman"/>
          <w:i/>
          <w:sz w:val="18"/>
          <w:szCs w:val="18"/>
        </w:rPr>
        <w:t xml:space="preserve">School of </w:t>
      </w:r>
      <w:r w:rsidR="002C36FC">
        <w:rPr>
          <w:rFonts w:ascii="Times New Roman" w:hAnsi="Times New Roman"/>
          <w:i/>
          <w:sz w:val="18"/>
          <w:szCs w:val="18"/>
        </w:rPr>
        <w:t xml:space="preserve">Chemistry and Environment, </w:t>
      </w:r>
    </w:p>
    <w:p w:rsidR="007A1E5F" w:rsidRDefault="00785CA6" w:rsidP="00785CA6">
      <w:pPr>
        <w:jc w:val="center"/>
        <w:outlineLvl w:val="0"/>
        <w:rPr>
          <w:rFonts w:ascii="Times New Roman" w:hAnsi="Times New Roman"/>
          <w:i/>
          <w:sz w:val="18"/>
          <w:szCs w:val="18"/>
        </w:rPr>
      </w:pPr>
      <w:r w:rsidRPr="00A415C1">
        <w:rPr>
          <w:rFonts w:ascii="Times New Roman" w:hAnsi="Times New Roman"/>
          <w:i/>
          <w:sz w:val="18"/>
          <w:szCs w:val="18"/>
        </w:rPr>
        <w:t xml:space="preserve">Faculty of </w:t>
      </w:r>
      <w:r w:rsidR="002C36FC">
        <w:rPr>
          <w:rFonts w:ascii="Times New Roman" w:hAnsi="Times New Roman"/>
          <w:i/>
          <w:sz w:val="18"/>
          <w:szCs w:val="18"/>
        </w:rPr>
        <w:t xml:space="preserve">Applied </w:t>
      </w:r>
      <w:r w:rsidRPr="00A415C1">
        <w:rPr>
          <w:rFonts w:ascii="Times New Roman" w:hAnsi="Times New Roman"/>
          <w:i/>
          <w:sz w:val="18"/>
          <w:szCs w:val="18"/>
        </w:rPr>
        <w:t>Science</w:t>
      </w:r>
      <w:r w:rsidR="002C36FC">
        <w:rPr>
          <w:rFonts w:ascii="Times New Roman" w:hAnsi="Times New Roman"/>
          <w:i/>
          <w:sz w:val="18"/>
          <w:szCs w:val="18"/>
        </w:rPr>
        <w:t>s</w:t>
      </w:r>
      <w:r w:rsidR="00C343D7">
        <w:rPr>
          <w:rFonts w:ascii="Times New Roman" w:hAnsi="Times New Roman"/>
          <w:i/>
          <w:sz w:val="18"/>
          <w:szCs w:val="18"/>
        </w:rPr>
        <w:t xml:space="preserve">, </w:t>
      </w:r>
    </w:p>
    <w:p w:rsidR="00C343D7" w:rsidRDefault="00785CA6" w:rsidP="00785CA6">
      <w:pPr>
        <w:jc w:val="center"/>
        <w:outlineLvl w:val="0"/>
        <w:rPr>
          <w:rFonts w:ascii="Times New Roman" w:hAnsi="Times New Roman"/>
          <w:i/>
          <w:sz w:val="18"/>
          <w:szCs w:val="18"/>
        </w:rPr>
      </w:pPr>
      <w:r w:rsidRPr="00A415C1">
        <w:rPr>
          <w:rFonts w:ascii="Times New Roman" w:hAnsi="Times New Roman"/>
          <w:i/>
          <w:sz w:val="18"/>
          <w:szCs w:val="18"/>
        </w:rPr>
        <w:t xml:space="preserve">Universiti </w:t>
      </w:r>
      <w:proofErr w:type="spellStart"/>
      <w:r w:rsidR="002C36FC">
        <w:rPr>
          <w:rFonts w:ascii="Times New Roman" w:hAnsi="Times New Roman"/>
          <w:i/>
          <w:sz w:val="18"/>
          <w:szCs w:val="18"/>
        </w:rPr>
        <w:t>Teknologi</w:t>
      </w:r>
      <w:proofErr w:type="spellEnd"/>
      <w:r w:rsidR="002C36FC">
        <w:rPr>
          <w:rFonts w:ascii="Times New Roman" w:hAnsi="Times New Roman"/>
          <w:i/>
          <w:sz w:val="18"/>
          <w:szCs w:val="18"/>
        </w:rPr>
        <w:t xml:space="preserve"> MARA, </w:t>
      </w:r>
    </w:p>
    <w:p w:rsidR="00785CA6" w:rsidRPr="00A415C1" w:rsidRDefault="002C36FC" w:rsidP="00785CA6">
      <w:pPr>
        <w:jc w:val="center"/>
        <w:outlineLvl w:val="0"/>
        <w:rPr>
          <w:rFonts w:ascii="Times New Roman" w:hAnsi="Times New Roman"/>
          <w:i/>
          <w:sz w:val="18"/>
          <w:szCs w:val="18"/>
        </w:rPr>
      </w:pPr>
      <w:proofErr w:type="gramStart"/>
      <w:r>
        <w:rPr>
          <w:rFonts w:ascii="Times New Roman" w:hAnsi="Times New Roman"/>
          <w:i/>
          <w:sz w:val="18"/>
          <w:szCs w:val="18"/>
        </w:rPr>
        <w:t xml:space="preserve">40450 Shah Alam, </w:t>
      </w:r>
      <w:r w:rsidR="00A127A4">
        <w:rPr>
          <w:rFonts w:ascii="Times New Roman" w:hAnsi="Times New Roman"/>
          <w:i/>
          <w:sz w:val="18"/>
          <w:szCs w:val="18"/>
        </w:rPr>
        <w:t xml:space="preserve">Selangor, </w:t>
      </w:r>
      <w:r w:rsidR="00785CA6" w:rsidRPr="00A415C1">
        <w:rPr>
          <w:rFonts w:ascii="Times New Roman" w:hAnsi="Times New Roman"/>
          <w:i/>
          <w:sz w:val="18"/>
          <w:szCs w:val="18"/>
        </w:rPr>
        <w:t>Malaysia</w:t>
      </w:r>
      <w:r>
        <w:rPr>
          <w:rFonts w:ascii="Times New Roman" w:hAnsi="Times New Roman"/>
          <w:i/>
          <w:sz w:val="18"/>
          <w:szCs w:val="18"/>
        </w:rPr>
        <w:t>.</w:t>
      </w:r>
      <w:proofErr w:type="gramEnd"/>
    </w:p>
    <w:p w:rsidR="00785CA6" w:rsidRPr="00A415C1" w:rsidRDefault="00785CA6" w:rsidP="00785CA6">
      <w:pPr>
        <w:jc w:val="center"/>
        <w:outlineLvl w:val="0"/>
        <w:rPr>
          <w:rFonts w:ascii="Times New Roman" w:hAnsi="Times New Roman"/>
          <w:i/>
          <w:sz w:val="18"/>
          <w:szCs w:val="18"/>
        </w:rPr>
      </w:pPr>
    </w:p>
    <w:p w:rsidR="00785CA6" w:rsidRDefault="00A415C1" w:rsidP="007A1E5F">
      <w:pPr>
        <w:jc w:val="center"/>
        <w:outlineLvl w:val="0"/>
        <w:rPr>
          <w:rFonts w:ascii="Times New Roman" w:hAnsi="Times New Roman"/>
          <w:bCs/>
          <w:i/>
          <w:color w:val="548DD4"/>
          <w:sz w:val="18"/>
        </w:rPr>
      </w:pPr>
      <w:r w:rsidRPr="00C343D7">
        <w:rPr>
          <w:rFonts w:ascii="Times New Roman" w:hAnsi="Times New Roman"/>
          <w:bCs/>
          <w:i/>
          <w:sz w:val="18"/>
          <w:vertAlign w:val="superscript"/>
        </w:rPr>
        <w:t>*</w:t>
      </w:r>
      <w:r w:rsidRPr="00C343D7">
        <w:rPr>
          <w:rFonts w:ascii="Times New Roman" w:hAnsi="Times New Roman"/>
          <w:bCs/>
          <w:i/>
          <w:sz w:val="18"/>
        </w:rPr>
        <w:t xml:space="preserve">Corresponding author: </w:t>
      </w:r>
      <w:hyperlink r:id="rId9" w:history="1">
        <w:r w:rsidR="007A1E5F" w:rsidRPr="007A1E5F">
          <w:rPr>
            <w:rStyle w:val="Hyperlink"/>
            <w:rFonts w:ascii="Times New Roman" w:hAnsi="Times New Roman"/>
            <w:bCs/>
            <w:i/>
            <w:color w:val="auto"/>
            <w:sz w:val="18"/>
            <w:u w:val="none"/>
          </w:rPr>
          <w:t>nesam337@salam.uitm.edu.my</w:t>
        </w:r>
      </w:hyperlink>
    </w:p>
    <w:p w:rsidR="007A1E5F" w:rsidRPr="007A1E5F" w:rsidRDefault="007A1E5F" w:rsidP="007A1E5F">
      <w:pPr>
        <w:jc w:val="center"/>
        <w:outlineLvl w:val="0"/>
        <w:rPr>
          <w:rFonts w:ascii="Times New Roman" w:hAnsi="Times New Roman"/>
          <w:bCs/>
          <w:i/>
          <w:color w:val="548DD4"/>
          <w:sz w:val="18"/>
        </w:rPr>
      </w:pPr>
    </w:p>
    <w:p w:rsidR="00785CA6" w:rsidRPr="007A1E5F" w:rsidRDefault="00785CA6" w:rsidP="00785CA6">
      <w:pPr>
        <w:jc w:val="center"/>
        <w:outlineLvl w:val="0"/>
        <w:rPr>
          <w:rFonts w:ascii="Times New Roman" w:hAnsi="Times New Roman"/>
          <w:b/>
          <w:bCs/>
          <w:sz w:val="18"/>
          <w:szCs w:val="18"/>
        </w:rPr>
      </w:pPr>
      <w:r w:rsidRPr="007A1E5F">
        <w:rPr>
          <w:rFonts w:ascii="Times New Roman" w:hAnsi="Times New Roman"/>
          <w:b/>
          <w:bCs/>
          <w:sz w:val="18"/>
          <w:szCs w:val="18"/>
        </w:rPr>
        <w:t>Abstract</w:t>
      </w:r>
    </w:p>
    <w:p w:rsidR="005A6B2D" w:rsidRPr="007A1E5F" w:rsidRDefault="005A6B2D" w:rsidP="005A6B2D">
      <w:pPr>
        <w:pStyle w:val="Abstract"/>
        <w:jc w:val="both"/>
        <w:rPr>
          <w:rFonts w:ascii="Times New Roman" w:hAnsi="Times New Roman"/>
          <w:b w:val="0"/>
          <w:sz w:val="18"/>
          <w:szCs w:val="18"/>
          <w:lang w:val="en-US"/>
        </w:rPr>
      </w:pPr>
      <w:r w:rsidRPr="007A1E5F">
        <w:rPr>
          <w:rFonts w:ascii="Times New Roman" w:hAnsi="Times New Roman"/>
          <w:b w:val="0"/>
          <w:sz w:val="18"/>
          <w:szCs w:val="18"/>
          <w:lang w:val="en-MY"/>
        </w:rPr>
        <w:t>Adsorption isotherm describes the interaction of adsorbates with adsorbent in equilibrium. Equilibrium data was examined using Langmuir and Freundlich isotherm models. Thermodynamic studies were used to evaluate the thermodynamic parameters; heat of enthalpy change (ΔH°), Gibbs free energy change (ΔG°) and heat of entropy change (ΔS°) in order to gain information regarding the nature of adsorptio</w:t>
      </w:r>
      <w:r w:rsidR="00C343D7" w:rsidRPr="007A1E5F">
        <w:rPr>
          <w:rFonts w:ascii="Times New Roman" w:hAnsi="Times New Roman"/>
          <w:b w:val="0"/>
          <w:sz w:val="18"/>
          <w:szCs w:val="18"/>
          <w:lang w:val="en-MY"/>
        </w:rPr>
        <w:t xml:space="preserve">n (exothermic or endothermic). </w:t>
      </w:r>
      <w:r w:rsidRPr="007A1E5F">
        <w:rPr>
          <w:rFonts w:ascii="Times New Roman" w:hAnsi="Times New Roman"/>
          <w:b w:val="0"/>
          <w:sz w:val="18"/>
          <w:szCs w:val="18"/>
          <w:lang w:val="en-MY"/>
        </w:rPr>
        <w:t xml:space="preserve">Four reactive dyes of anionic type, </w:t>
      </w:r>
      <w:r w:rsidR="00F7264A" w:rsidRPr="007A1E5F">
        <w:rPr>
          <w:rFonts w:ascii="Times New Roman" w:hAnsi="Times New Roman"/>
          <w:b w:val="0"/>
          <w:sz w:val="18"/>
          <w:szCs w:val="18"/>
          <w:lang w:val="en-MY"/>
        </w:rPr>
        <w:t>Acid Blue 29 (</w:t>
      </w:r>
      <w:r w:rsidRPr="007A1E5F">
        <w:rPr>
          <w:rFonts w:ascii="Times New Roman" w:hAnsi="Times New Roman"/>
          <w:b w:val="0"/>
          <w:sz w:val="18"/>
          <w:szCs w:val="18"/>
          <w:lang w:val="en-MY"/>
        </w:rPr>
        <w:t>AB29</w:t>
      </w:r>
      <w:r w:rsidR="00F7264A" w:rsidRPr="007A1E5F">
        <w:rPr>
          <w:rFonts w:ascii="Times New Roman" w:hAnsi="Times New Roman"/>
          <w:b w:val="0"/>
          <w:sz w:val="18"/>
          <w:szCs w:val="18"/>
          <w:lang w:val="en-MY"/>
        </w:rPr>
        <w:t>)</w:t>
      </w:r>
      <w:r w:rsidRPr="007A1E5F">
        <w:rPr>
          <w:rFonts w:ascii="Times New Roman" w:hAnsi="Times New Roman"/>
          <w:b w:val="0"/>
          <w:sz w:val="18"/>
          <w:szCs w:val="18"/>
          <w:lang w:val="en-MY"/>
        </w:rPr>
        <w:t xml:space="preserve">, </w:t>
      </w:r>
      <w:r w:rsidR="00F7264A" w:rsidRPr="007A1E5F">
        <w:rPr>
          <w:rFonts w:ascii="Times New Roman" w:hAnsi="Times New Roman"/>
          <w:b w:val="0"/>
          <w:sz w:val="18"/>
          <w:szCs w:val="18"/>
          <w:lang w:val="en-MY"/>
        </w:rPr>
        <w:t xml:space="preserve">Reactive Black </w:t>
      </w:r>
      <w:r w:rsidR="00A244A8" w:rsidRPr="007A1E5F">
        <w:rPr>
          <w:rFonts w:ascii="Times New Roman" w:hAnsi="Times New Roman"/>
          <w:b w:val="0"/>
          <w:sz w:val="18"/>
          <w:szCs w:val="18"/>
          <w:lang w:val="en-MY"/>
        </w:rPr>
        <w:t xml:space="preserve">5 </w:t>
      </w:r>
      <w:r w:rsidR="00F7264A" w:rsidRPr="007A1E5F">
        <w:rPr>
          <w:rFonts w:ascii="Times New Roman" w:hAnsi="Times New Roman"/>
          <w:b w:val="0"/>
          <w:sz w:val="18"/>
          <w:szCs w:val="18"/>
          <w:lang w:val="en-MY"/>
        </w:rPr>
        <w:t>(</w:t>
      </w:r>
      <w:r w:rsidRPr="007A1E5F">
        <w:rPr>
          <w:rFonts w:ascii="Times New Roman" w:hAnsi="Times New Roman"/>
          <w:b w:val="0"/>
          <w:sz w:val="18"/>
          <w:szCs w:val="18"/>
          <w:lang w:val="en-MY"/>
        </w:rPr>
        <w:t>RB5</w:t>
      </w:r>
      <w:r w:rsidR="00F7264A" w:rsidRPr="007A1E5F">
        <w:rPr>
          <w:rFonts w:ascii="Times New Roman" w:hAnsi="Times New Roman"/>
          <w:b w:val="0"/>
          <w:sz w:val="18"/>
          <w:szCs w:val="18"/>
          <w:lang w:val="en-MY"/>
        </w:rPr>
        <w:t>)</w:t>
      </w:r>
      <w:r w:rsidRPr="007A1E5F">
        <w:rPr>
          <w:rFonts w:ascii="Times New Roman" w:hAnsi="Times New Roman"/>
          <w:b w:val="0"/>
          <w:sz w:val="18"/>
          <w:szCs w:val="18"/>
          <w:lang w:val="en-MY"/>
        </w:rPr>
        <w:t xml:space="preserve">, </w:t>
      </w:r>
      <w:r w:rsidR="00F7264A" w:rsidRPr="007A1E5F">
        <w:rPr>
          <w:rFonts w:ascii="Times New Roman" w:hAnsi="Times New Roman"/>
          <w:b w:val="0"/>
          <w:sz w:val="18"/>
          <w:szCs w:val="18"/>
          <w:lang w:val="en-MY"/>
        </w:rPr>
        <w:t>Reactive Orange 16 (</w:t>
      </w:r>
      <w:r w:rsidRPr="007A1E5F">
        <w:rPr>
          <w:rFonts w:ascii="Times New Roman" w:hAnsi="Times New Roman"/>
          <w:b w:val="0"/>
          <w:sz w:val="18"/>
          <w:szCs w:val="18"/>
          <w:lang w:val="en-MY"/>
        </w:rPr>
        <w:t>RO16</w:t>
      </w:r>
      <w:r w:rsidR="00F7264A" w:rsidRPr="007A1E5F">
        <w:rPr>
          <w:rFonts w:ascii="Times New Roman" w:hAnsi="Times New Roman"/>
          <w:b w:val="0"/>
          <w:sz w:val="18"/>
          <w:szCs w:val="18"/>
          <w:lang w:val="en-MY"/>
        </w:rPr>
        <w:t>)</w:t>
      </w:r>
      <w:r w:rsidRPr="007A1E5F">
        <w:rPr>
          <w:rFonts w:ascii="Times New Roman" w:hAnsi="Times New Roman"/>
          <w:b w:val="0"/>
          <w:sz w:val="18"/>
          <w:szCs w:val="18"/>
          <w:lang w:val="en-MY"/>
        </w:rPr>
        <w:t xml:space="preserve"> and </w:t>
      </w:r>
      <w:r w:rsidR="00F7264A" w:rsidRPr="007A1E5F">
        <w:rPr>
          <w:rFonts w:ascii="Times New Roman" w:hAnsi="Times New Roman"/>
          <w:b w:val="0"/>
          <w:sz w:val="18"/>
          <w:szCs w:val="18"/>
          <w:lang w:val="en-MY"/>
        </w:rPr>
        <w:t>Reactive Red 120 (</w:t>
      </w:r>
      <w:r w:rsidRPr="007A1E5F">
        <w:rPr>
          <w:rFonts w:ascii="Times New Roman" w:hAnsi="Times New Roman"/>
          <w:b w:val="0"/>
          <w:sz w:val="18"/>
          <w:szCs w:val="18"/>
          <w:lang w:val="en-MY"/>
        </w:rPr>
        <w:t>RR120</w:t>
      </w:r>
      <w:r w:rsidR="00F7264A" w:rsidRPr="007A1E5F">
        <w:rPr>
          <w:rFonts w:ascii="Times New Roman" w:hAnsi="Times New Roman"/>
          <w:b w:val="0"/>
          <w:sz w:val="18"/>
          <w:szCs w:val="18"/>
          <w:lang w:val="en-MY"/>
        </w:rPr>
        <w:t>)</w:t>
      </w:r>
      <w:r w:rsidRPr="007A1E5F">
        <w:rPr>
          <w:rFonts w:ascii="Times New Roman" w:hAnsi="Times New Roman"/>
          <w:b w:val="0"/>
          <w:sz w:val="18"/>
          <w:szCs w:val="18"/>
          <w:lang w:val="en-MY"/>
        </w:rPr>
        <w:t xml:space="preserve"> were used to obtain equilibrium isotherms at 25</w:t>
      </w:r>
      <w:r w:rsidR="00C343D7" w:rsidRPr="007A1E5F">
        <w:rPr>
          <w:rFonts w:ascii="Times New Roman" w:hAnsi="Times New Roman"/>
          <w:b w:val="0"/>
          <w:sz w:val="18"/>
          <w:szCs w:val="18"/>
          <w:vertAlign w:val="superscript"/>
          <w:lang w:val="en-MY"/>
        </w:rPr>
        <w:t xml:space="preserve"> </w:t>
      </w:r>
      <w:r w:rsidR="00C343D7" w:rsidRPr="007A1E5F">
        <w:rPr>
          <w:rFonts w:ascii="Times New Roman" w:hAnsi="Times New Roman"/>
          <w:b w:val="0"/>
          <w:sz w:val="18"/>
          <w:szCs w:val="18"/>
          <w:lang w:val="en-MY"/>
        </w:rPr>
        <w:t>°</w:t>
      </w:r>
      <w:r w:rsidRPr="007A1E5F">
        <w:rPr>
          <w:rFonts w:ascii="Times New Roman" w:hAnsi="Times New Roman"/>
          <w:b w:val="0"/>
          <w:sz w:val="18"/>
          <w:szCs w:val="18"/>
          <w:lang w:val="en-MY"/>
        </w:rPr>
        <w:t>C, 35</w:t>
      </w:r>
      <w:r w:rsidR="00C343D7" w:rsidRPr="007A1E5F">
        <w:rPr>
          <w:rFonts w:ascii="Times New Roman" w:hAnsi="Times New Roman"/>
          <w:b w:val="0"/>
          <w:sz w:val="18"/>
          <w:szCs w:val="18"/>
          <w:vertAlign w:val="superscript"/>
          <w:lang w:val="en-MY"/>
        </w:rPr>
        <w:t xml:space="preserve"> </w:t>
      </w:r>
      <w:r w:rsidR="00C343D7" w:rsidRPr="007A1E5F">
        <w:rPr>
          <w:rFonts w:ascii="Times New Roman" w:hAnsi="Times New Roman"/>
          <w:b w:val="0"/>
          <w:sz w:val="18"/>
          <w:szCs w:val="18"/>
          <w:lang w:val="en-MY"/>
        </w:rPr>
        <w:t>°</w:t>
      </w:r>
      <w:r w:rsidRPr="007A1E5F">
        <w:rPr>
          <w:rFonts w:ascii="Times New Roman" w:hAnsi="Times New Roman"/>
          <w:b w:val="0"/>
          <w:sz w:val="18"/>
          <w:szCs w:val="18"/>
          <w:lang w:val="en-MY"/>
        </w:rPr>
        <w:t>C, 45</w:t>
      </w:r>
      <w:r w:rsidR="00C343D7" w:rsidRPr="007A1E5F">
        <w:rPr>
          <w:rFonts w:ascii="Times New Roman" w:hAnsi="Times New Roman"/>
          <w:b w:val="0"/>
          <w:sz w:val="18"/>
          <w:szCs w:val="18"/>
          <w:vertAlign w:val="superscript"/>
          <w:lang w:val="en-MY"/>
        </w:rPr>
        <w:t xml:space="preserve"> </w:t>
      </w:r>
      <w:r w:rsidR="00C343D7" w:rsidRPr="007A1E5F">
        <w:rPr>
          <w:rFonts w:ascii="Times New Roman" w:hAnsi="Times New Roman"/>
          <w:b w:val="0"/>
          <w:sz w:val="18"/>
          <w:szCs w:val="18"/>
          <w:lang w:val="en-MY"/>
        </w:rPr>
        <w:t>°</w:t>
      </w:r>
      <w:r w:rsidRPr="007A1E5F">
        <w:rPr>
          <w:rFonts w:ascii="Times New Roman" w:hAnsi="Times New Roman"/>
          <w:b w:val="0"/>
          <w:sz w:val="18"/>
          <w:szCs w:val="18"/>
          <w:lang w:val="en-MY"/>
        </w:rPr>
        <w:t>C and 55</w:t>
      </w:r>
      <w:r w:rsidR="00C343D7" w:rsidRPr="007A1E5F">
        <w:rPr>
          <w:rFonts w:ascii="Times New Roman" w:hAnsi="Times New Roman"/>
          <w:b w:val="0"/>
          <w:sz w:val="18"/>
          <w:szCs w:val="18"/>
          <w:vertAlign w:val="superscript"/>
          <w:lang w:val="en-MY"/>
        </w:rPr>
        <w:t xml:space="preserve"> </w:t>
      </w:r>
      <w:r w:rsidR="00C343D7" w:rsidRPr="007A1E5F">
        <w:rPr>
          <w:rFonts w:ascii="Times New Roman" w:hAnsi="Times New Roman"/>
          <w:b w:val="0"/>
          <w:sz w:val="18"/>
          <w:szCs w:val="18"/>
          <w:lang w:val="en-MY"/>
        </w:rPr>
        <w:t>°</w:t>
      </w:r>
      <w:r w:rsidRPr="007A1E5F">
        <w:rPr>
          <w:rFonts w:ascii="Times New Roman" w:hAnsi="Times New Roman"/>
          <w:b w:val="0"/>
          <w:sz w:val="18"/>
          <w:szCs w:val="18"/>
          <w:lang w:val="en-MY"/>
        </w:rPr>
        <w:t>C. Based on Giles' classification, the isotherm produced were of L2-type, indicating strong dye affinity towards the adsorbent, and with weak competition with the solvent molecules for active adsorption sites. Equilibrium data fitted both Langmuir and Freundlich isotherm models with high correlation coefficient (</w:t>
      </w:r>
      <w:r w:rsidRPr="007A1E5F">
        <w:rPr>
          <w:rFonts w:ascii="Times New Roman" w:hAnsi="Times New Roman"/>
          <w:b w:val="0"/>
          <w:i/>
          <w:sz w:val="18"/>
          <w:szCs w:val="18"/>
          <w:lang w:val="en-MY"/>
        </w:rPr>
        <w:t>R</w:t>
      </w:r>
      <w:r w:rsidRPr="007A1E5F">
        <w:rPr>
          <w:rFonts w:ascii="Times New Roman" w:hAnsi="Times New Roman"/>
          <w:b w:val="0"/>
          <w:sz w:val="18"/>
          <w:szCs w:val="18"/>
          <w:vertAlign w:val="superscript"/>
          <w:lang w:val="en-MY"/>
        </w:rPr>
        <w:t xml:space="preserve">2 </w:t>
      </w:r>
      <w:r w:rsidRPr="007A1E5F">
        <w:rPr>
          <w:rFonts w:ascii="Times New Roman" w:hAnsi="Times New Roman"/>
          <w:b w:val="0"/>
          <w:sz w:val="18"/>
          <w:szCs w:val="18"/>
          <w:lang w:val="en-MY"/>
        </w:rPr>
        <w:t>&gt; 0.91) indicating the possibility of both homogeneity and hetero</w:t>
      </w:r>
      <w:r w:rsidR="00C343D7" w:rsidRPr="007A1E5F">
        <w:rPr>
          <w:rFonts w:ascii="Times New Roman" w:hAnsi="Times New Roman"/>
          <w:b w:val="0"/>
          <w:sz w:val="18"/>
          <w:szCs w:val="18"/>
          <w:lang w:val="en-MY"/>
        </w:rPr>
        <w:t xml:space="preserve">geneous nature of adsorption. </w:t>
      </w:r>
      <w:r w:rsidRPr="007A1E5F">
        <w:rPr>
          <w:rFonts w:ascii="Times New Roman" w:hAnsi="Times New Roman"/>
          <w:b w:val="0"/>
          <w:sz w:val="18"/>
          <w:szCs w:val="18"/>
          <w:lang w:val="en-MY"/>
        </w:rPr>
        <w:t xml:space="preserve">The negative values of ΔG° indicate the </w:t>
      </w:r>
      <w:r w:rsidR="00F7264A" w:rsidRPr="007A1E5F">
        <w:rPr>
          <w:rFonts w:ascii="Times New Roman" w:hAnsi="Times New Roman"/>
          <w:b w:val="0"/>
          <w:sz w:val="18"/>
          <w:szCs w:val="18"/>
          <w:lang w:val="en-MY"/>
        </w:rPr>
        <w:t xml:space="preserve">adsorption processes were </w:t>
      </w:r>
      <w:r w:rsidRPr="007A1E5F">
        <w:rPr>
          <w:rFonts w:ascii="Times New Roman" w:hAnsi="Times New Roman"/>
          <w:b w:val="0"/>
          <w:sz w:val="18"/>
          <w:szCs w:val="18"/>
          <w:lang w:val="en-MY"/>
        </w:rPr>
        <w:t>spontaneous and feasible. T</w:t>
      </w:r>
      <w:r w:rsidRPr="007A1E5F">
        <w:rPr>
          <w:rFonts w:ascii="Times New Roman" w:hAnsi="Times New Roman"/>
          <w:b w:val="0"/>
          <w:sz w:val="18"/>
          <w:szCs w:val="18"/>
          <w:lang w:val="en-US"/>
        </w:rPr>
        <w:t xml:space="preserve">he negative values of ΔH° lie between -20 </w:t>
      </w:r>
      <w:proofErr w:type="gramStart"/>
      <w:r w:rsidRPr="007A1E5F">
        <w:rPr>
          <w:rFonts w:ascii="Times New Roman" w:hAnsi="Times New Roman"/>
          <w:b w:val="0"/>
          <w:sz w:val="18"/>
          <w:szCs w:val="18"/>
          <w:lang w:val="en-US"/>
        </w:rPr>
        <w:t>to</w:t>
      </w:r>
      <w:r w:rsidR="00F7264A" w:rsidRPr="007A1E5F">
        <w:rPr>
          <w:rFonts w:ascii="Times New Roman" w:hAnsi="Times New Roman"/>
          <w:b w:val="0"/>
          <w:sz w:val="18"/>
          <w:szCs w:val="18"/>
          <w:lang w:val="en-US"/>
        </w:rPr>
        <w:t xml:space="preserve"> </w:t>
      </w:r>
      <w:r w:rsidRPr="007A1E5F">
        <w:rPr>
          <w:rFonts w:ascii="Times New Roman" w:hAnsi="Times New Roman"/>
          <w:b w:val="0"/>
          <w:sz w:val="18"/>
          <w:szCs w:val="18"/>
          <w:lang w:val="en-US"/>
        </w:rPr>
        <w:t>-75 kJ/mol</w:t>
      </w:r>
      <w:r w:rsidR="00A127A4" w:rsidRPr="007A1E5F">
        <w:rPr>
          <w:rFonts w:ascii="Times New Roman" w:hAnsi="Times New Roman"/>
          <w:b w:val="0"/>
          <w:sz w:val="18"/>
          <w:szCs w:val="18"/>
          <w:lang w:val="en-US"/>
        </w:rPr>
        <w:t>,</w:t>
      </w:r>
      <w:r w:rsidRPr="007A1E5F">
        <w:rPr>
          <w:rFonts w:ascii="Times New Roman" w:hAnsi="Times New Roman"/>
          <w:b w:val="0"/>
          <w:sz w:val="18"/>
          <w:szCs w:val="18"/>
          <w:lang w:val="en-US"/>
        </w:rPr>
        <w:t xml:space="preserve"> suggesting the</w:t>
      </w:r>
      <w:r w:rsidR="00F7264A" w:rsidRPr="007A1E5F">
        <w:rPr>
          <w:rFonts w:ascii="Times New Roman" w:hAnsi="Times New Roman"/>
          <w:b w:val="0"/>
          <w:sz w:val="18"/>
          <w:szCs w:val="18"/>
          <w:lang w:val="en-US"/>
        </w:rPr>
        <w:t>se</w:t>
      </w:r>
      <w:r w:rsidRPr="007A1E5F">
        <w:rPr>
          <w:rFonts w:ascii="Times New Roman" w:hAnsi="Times New Roman"/>
          <w:b w:val="0"/>
          <w:sz w:val="18"/>
          <w:szCs w:val="18"/>
          <w:lang w:val="en-US"/>
        </w:rPr>
        <w:t xml:space="preserve"> process</w:t>
      </w:r>
      <w:r w:rsidR="00F7264A" w:rsidRPr="007A1E5F">
        <w:rPr>
          <w:rFonts w:ascii="Times New Roman" w:hAnsi="Times New Roman"/>
          <w:b w:val="0"/>
          <w:sz w:val="18"/>
          <w:szCs w:val="18"/>
          <w:lang w:val="en-US"/>
        </w:rPr>
        <w:t>es</w:t>
      </w:r>
      <w:r w:rsidRPr="007A1E5F">
        <w:rPr>
          <w:rFonts w:ascii="Times New Roman" w:hAnsi="Times New Roman"/>
          <w:b w:val="0"/>
          <w:sz w:val="18"/>
          <w:szCs w:val="18"/>
          <w:lang w:val="en-US"/>
        </w:rPr>
        <w:t xml:space="preserve"> w</w:t>
      </w:r>
      <w:r w:rsidR="00F7264A" w:rsidRPr="007A1E5F">
        <w:rPr>
          <w:rFonts w:ascii="Times New Roman" w:hAnsi="Times New Roman"/>
          <w:b w:val="0"/>
          <w:sz w:val="18"/>
          <w:szCs w:val="18"/>
          <w:lang w:val="en-US"/>
        </w:rPr>
        <w:t>ere</w:t>
      </w:r>
      <w:r w:rsidRPr="007A1E5F">
        <w:rPr>
          <w:rFonts w:ascii="Times New Roman" w:hAnsi="Times New Roman"/>
          <w:b w:val="0"/>
          <w:sz w:val="18"/>
          <w:szCs w:val="18"/>
          <w:lang w:val="en-US"/>
        </w:rPr>
        <w:t xml:space="preserve"> exothermic and physical in nature</w:t>
      </w:r>
      <w:proofErr w:type="gramEnd"/>
      <w:r w:rsidRPr="007A1E5F">
        <w:rPr>
          <w:rFonts w:ascii="Times New Roman" w:hAnsi="Times New Roman"/>
          <w:b w:val="0"/>
          <w:sz w:val="18"/>
          <w:szCs w:val="18"/>
          <w:lang w:val="en-US"/>
        </w:rPr>
        <w:t xml:space="preserve">. The negative values of ΔS° are indication of decreased disorder and randomness of spontaneous adsorption of reactive dyes </w:t>
      </w:r>
      <w:r w:rsidR="007E0A5B" w:rsidRPr="007A1E5F">
        <w:rPr>
          <w:rFonts w:ascii="Times New Roman" w:hAnsi="Times New Roman"/>
          <w:b w:val="0"/>
          <w:sz w:val="18"/>
          <w:szCs w:val="18"/>
          <w:lang w:val="en-US"/>
        </w:rPr>
        <w:t>on layered</w:t>
      </w:r>
      <w:r w:rsidRPr="007A1E5F">
        <w:rPr>
          <w:rFonts w:ascii="Times New Roman" w:hAnsi="Times New Roman"/>
          <w:b w:val="0"/>
          <w:sz w:val="18"/>
          <w:szCs w:val="18"/>
          <w:lang w:val="en-US"/>
        </w:rPr>
        <w:t xml:space="preserve"> double hydroxide as adsorbent</w:t>
      </w:r>
      <w:r w:rsidRPr="007A1E5F">
        <w:rPr>
          <w:rFonts w:ascii="Times New Roman" w:hAnsi="Times New Roman"/>
          <w:b w:val="0"/>
          <w:color w:val="FF0000"/>
          <w:sz w:val="18"/>
          <w:szCs w:val="18"/>
          <w:lang w:val="en-US"/>
        </w:rPr>
        <w:t>.</w:t>
      </w:r>
    </w:p>
    <w:p w:rsidR="005A6B2D" w:rsidRPr="007A1E5F" w:rsidRDefault="005A6B2D" w:rsidP="00C343D7">
      <w:pPr>
        <w:adjustRightInd w:val="0"/>
        <w:jc w:val="left"/>
        <w:rPr>
          <w:iCs/>
          <w:sz w:val="18"/>
          <w:szCs w:val="18"/>
        </w:rPr>
      </w:pPr>
    </w:p>
    <w:p w:rsidR="00785CA6" w:rsidRPr="007A1E5F" w:rsidRDefault="00785CA6" w:rsidP="00C343D7">
      <w:pPr>
        <w:spacing w:line="480" w:lineRule="auto"/>
        <w:rPr>
          <w:sz w:val="18"/>
          <w:szCs w:val="18"/>
        </w:rPr>
      </w:pPr>
      <w:r w:rsidRPr="007A1E5F">
        <w:rPr>
          <w:rFonts w:ascii="Times New Roman" w:hAnsi="Times New Roman"/>
          <w:b/>
          <w:sz w:val="18"/>
          <w:szCs w:val="18"/>
        </w:rPr>
        <w:t>Keyword:</w:t>
      </w:r>
      <w:r w:rsidRPr="007A1E5F">
        <w:rPr>
          <w:rFonts w:ascii="Times New Roman" w:hAnsi="Times New Roman"/>
          <w:sz w:val="18"/>
          <w:szCs w:val="18"/>
        </w:rPr>
        <w:t xml:space="preserve"> </w:t>
      </w:r>
      <w:r w:rsidR="007A1E5F">
        <w:rPr>
          <w:rFonts w:ascii="Times New Roman" w:hAnsi="Times New Roman"/>
          <w:iCs/>
          <w:sz w:val="18"/>
          <w:szCs w:val="18"/>
        </w:rPr>
        <w:t>a</w:t>
      </w:r>
      <w:r w:rsidR="00C343D7" w:rsidRPr="007A1E5F">
        <w:rPr>
          <w:rFonts w:ascii="Times New Roman" w:hAnsi="Times New Roman"/>
          <w:iCs/>
          <w:sz w:val="18"/>
          <w:szCs w:val="18"/>
        </w:rPr>
        <w:t>nionic dyes, layered double hydroxides, equilibrium isotherm, thermodynamic parameters</w:t>
      </w:r>
    </w:p>
    <w:p w:rsidR="009E7CEF" w:rsidRDefault="00785CA6" w:rsidP="009E7CEF">
      <w:pPr>
        <w:jc w:val="center"/>
        <w:outlineLvl w:val="0"/>
        <w:rPr>
          <w:rFonts w:ascii="Times New Roman" w:hAnsi="Times New Roman"/>
          <w:b/>
        </w:rPr>
      </w:pPr>
      <w:r>
        <w:rPr>
          <w:rFonts w:ascii="Times New Roman" w:hAnsi="Times New Roman"/>
          <w:b/>
        </w:rPr>
        <w:t>Abstrak</w:t>
      </w:r>
    </w:p>
    <w:p w:rsidR="009E7CEF" w:rsidRPr="00D42D34" w:rsidRDefault="009E7CEF" w:rsidP="00D42D34">
      <w:pPr>
        <w:rPr>
          <w:rFonts w:asciiTheme="majorBidi" w:hAnsiTheme="majorBidi" w:cstheme="majorBidi"/>
          <w:sz w:val="18"/>
          <w:szCs w:val="20"/>
        </w:rPr>
      </w:pPr>
      <w:proofErr w:type="gramStart"/>
      <w:r w:rsidRPr="00D42D34">
        <w:rPr>
          <w:rFonts w:asciiTheme="majorBidi" w:hAnsiTheme="majorBidi" w:cstheme="majorBidi"/>
          <w:sz w:val="18"/>
          <w:szCs w:val="20"/>
        </w:rPr>
        <w:t>Isote</w:t>
      </w:r>
      <w:r w:rsidR="00C343D7" w:rsidRPr="00D42D34">
        <w:rPr>
          <w:rFonts w:asciiTheme="majorBidi" w:hAnsiTheme="majorBidi" w:cstheme="majorBidi"/>
          <w:sz w:val="18"/>
          <w:szCs w:val="20"/>
        </w:rPr>
        <w:t>r</w:t>
      </w:r>
      <w:r w:rsidRPr="00D42D34">
        <w:rPr>
          <w:rFonts w:asciiTheme="majorBidi" w:hAnsiTheme="majorBidi" w:cstheme="majorBidi"/>
          <w:sz w:val="18"/>
          <w:szCs w:val="20"/>
        </w:rPr>
        <w:t>m</w:t>
      </w:r>
      <w:r w:rsidR="00C343D7" w:rsidRPr="00D42D34">
        <w:rPr>
          <w:rFonts w:asciiTheme="majorBidi" w:hAnsiTheme="majorBidi" w:cstheme="majorBidi"/>
          <w:sz w:val="18"/>
          <w:szCs w:val="20"/>
        </w:rPr>
        <w:t>a</w:t>
      </w:r>
      <w:r w:rsidRPr="00D42D34">
        <w:rPr>
          <w:rFonts w:asciiTheme="majorBidi" w:hAnsiTheme="majorBidi" w:cstheme="majorBidi"/>
          <w:sz w:val="18"/>
          <w:szCs w:val="20"/>
        </w:rPr>
        <w:t xml:space="preserve"> penjerapan menerangkan </w:t>
      </w:r>
      <w:proofErr w:type="spellStart"/>
      <w:r w:rsidRPr="00D42D34">
        <w:rPr>
          <w:rFonts w:asciiTheme="majorBidi" w:hAnsiTheme="majorBidi" w:cstheme="majorBidi"/>
          <w:sz w:val="18"/>
          <w:szCs w:val="20"/>
        </w:rPr>
        <w:t>interaksi</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antar</w:t>
      </w:r>
      <w:r w:rsidR="00D42D34">
        <w:rPr>
          <w:rFonts w:asciiTheme="majorBidi" w:hAnsiTheme="majorBidi" w:cstheme="majorBidi"/>
          <w:sz w:val="18"/>
          <w:szCs w:val="20"/>
        </w:rPr>
        <w:t>a</w:t>
      </w:r>
      <w:proofErr w:type="spellEnd"/>
      <w:r w:rsidR="00D42D34">
        <w:rPr>
          <w:rFonts w:asciiTheme="majorBidi" w:hAnsiTheme="majorBidi" w:cstheme="majorBidi"/>
          <w:sz w:val="18"/>
          <w:szCs w:val="20"/>
        </w:rPr>
        <w:t xml:space="preserve"> </w:t>
      </w:r>
      <w:proofErr w:type="spellStart"/>
      <w:r w:rsidR="00D42D34">
        <w:rPr>
          <w:rFonts w:asciiTheme="majorBidi" w:hAnsiTheme="majorBidi" w:cstheme="majorBidi"/>
          <w:sz w:val="18"/>
          <w:szCs w:val="20"/>
        </w:rPr>
        <w:t>bahan</w:t>
      </w:r>
      <w:proofErr w:type="spellEnd"/>
      <w:r w:rsidR="00D42D34">
        <w:rPr>
          <w:rFonts w:asciiTheme="majorBidi" w:hAnsiTheme="majorBidi" w:cstheme="majorBidi"/>
          <w:sz w:val="18"/>
          <w:szCs w:val="20"/>
        </w:rPr>
        <w:t xml:space="preserve"> </w:t>
      </w:r>
      <w:proofErr w:type="spellStart"/>
      <w:r w:rsidR="00D42D34">
        <w:rPr>
          <w:rFonts w:asciiTheme="majorBidi" w:hAnsiTheme="majorBidi" w:cstheme="majorBidi"/>
          <w:sz w:val="18"/>
          <w:szCs w:val="20"/>
        </w:rPr>
        <w:t>dijerap</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dan</w:t>
      </w:r>
      <w:proofErr w:type="spellEnd"/>
      <w:r w:rsidRPr="00D42D34">
        <w:rPr>
          <w:rFonts w:asciiTheme="majorBidi" w:hAnsiTheme="majorBidi" w:cstheme="majorBidi"/>
          <w:sz w:val="18"/>
          <w:szCs w:val="20"/>
        </w:rPr>
        <w:t xml:space="preserve"> </w:t>
      </w:r>
      <w:proofErr w:type="spellStart"/>
      <w:r w:rsidR="00D42D34">
        <w:rPr>
          <w:rFonts w:asciiTheme="majorBidi" w:hAnsiTheme="majorBidi" w:cstheme="majorBidi"/>
          <w:sz w:val="18"/>
          <w:szCs w:val="20"/>
        </w:rPr>
        <w:t>bahan</w:t>
      </w:r>
      <w:proofErr w:type="spellEnd"/>
      <w:r w:rsidR="00D42D34">
        <w:rPr>
          <w:rFonts w:asciiTheme="majorBidi" w:hAnsiTheme="majorBidi" w:cstheme="majorBidi"/>
          <w:sz w:val="18"/>
          <w:szCs w:val="20"/>
        </w:rPr>
        <w:t xml:space="preserve"> </w:t>
      </w:r>
      <w:proofErr w:type="spellStart"/>
      <w:r w:rsidR="00D42D34">
        <w:rPr>
          <w:rFonts w:asciiTheme="majorBidi" w:hAnsiTheme="majorBidi" w:cstheme="majorBidi"/>
          <w:sz w:val="18"/>
          <w:szCs w:val="20"/>
        </w:rPr>
        <w:t>jerap</w:t>
      </w:r>
      <w:proofErr w:type="spellEnd"/>
      <w:r w:rsidRPr="00D42D34">
        <w:rPr>
          <w:rFonts w:asciiTheme="majorBidi" w:hAnsiTheme="majorBidi" w:cstheme="majorBidi"/>
          <w:sz w:val="18"/>
          <w:szCs w:val="20"/>
        </w:rPr>
        <w:t xml:space="preserve"> </w:t>
      </w:r>
      <w:r w:rsidR="00D42D34" w:rsidRPr="00D42D34">
        <w:rPr>
          <w:rFonts w:asciiTheme="majorBidi" w:hAnsiTheme="majorBidi" w:cstheme="majorBidi"/>
          <w:sz w:val="18"/>
          <w:szCs w:val="20"/>
        </w:rPr>
        <w:t>yang berada dalam keseimbangan</w:t>
      </w:r>
      <w:r w:rsidRPr="00D42D34">
        <w:rPr>
          <w:rFonts w:asciiTheme="majorBidi" w:hAnsiTheme="majorBidi" w:cstheme="majorBidi"/>
          <w:sz w:val="18"/>
          <w:szCs w:val="20"/>
        </w:rPr>
        <w:t>.</w:t>
      </w:r>
      <w:proofErr w:type="gramEnd"/>
      <w:r w:rsidRPr="00D42D34">
        <w:rPr>
          <w:rFonts w:asciiTheme="majorBidi" w:hAnsiTheme="majorBidi" w:cstheme="majorBidi"/>
          <w:sz w:val="18"/>
          <w:szCs w:val="20"/>
        </w:rPr>
        <w:t xml:space="preserve"> Data </w:t>
      </w:r>
      <w:proofErr w:type="spellStart"/>
      <w:r w:rsidRPr="00D42D34">
        <w:rPr>
          <w:rFonts w:asciiTheme="majorBidi" w:hAnsiTheme="majorBidi" w:cstheme="majorBidi"/>
          <w:sz w:val="18"/>
          <w:szCs w:val="20"/>
        </w:rPr>
        <w:t>keseimbangan</w:t>
      </w:r>
      <w:proofErr w:type="spellEnd"/>
      <w:r w:rsidRPr="00D42D34">
        <w:rPr>
          <w:rFonts w:asciiTheme="majorBidi" w:hAnsiTheme="majorBidi" w:cstheme="majorBidi"/>
          <w:sz w:val="18"/>
          <w:szCs w:val="20"/>
        </w:rPr>
        <w:t xml:space="preserve"> yang </w:t>
      </w:r>
      <w:proofErr w:type="spellStart"/>
      <w:r w:rsidRPr="00D42D34">
        <w:rPr>
          <w:rFonts w:asciiTheme="majorBidi" w:hAnsiTheme="majorBidi" w:cstheme="majorBidi"/>
          <w:sz w:val="18"/>
          <w:szCs w:val="20"/>
        </w:rPr>
        <w:t>diperolehi</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dianalisis</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menggunakan</w:t>
      </w:r>
      <w:proofErr w:type="spellEnd"/>
      <w:r w:rsidRPr="00D42D34">
        <w:rPr>
          <w:rFonts w:asciiTheme="majorBidi" w:hAnsiTheme="majorBidi" w:cstheme="majorBidi"/>
          <w:sz w:val="18"/>
          <w:szCs w:val="20"/>
        </w:rPr>
        <w:t xml:space="preserve"> model Langmuir dan Freundlich. </w:t>
      </w:r>
      <w:proofErr w:type="gramStart"/>
      <w:r w:rsidRPr="00D42D34">
        <w:rPr>
          <w:rFonts w:asciiTheme="majorBidi" w:hAnsiTheme="majorBidi" w:cstheme="majorBidi"/>
          <w:sz w:val="18"/>
          <w:szCs w:val="20"/>
        </w:rPr>
        <w:t xml:space="preserve">Kajian termodinamik digunakan untuk menilai parameter-parameter </w:t>
      </w:r>
      <w:proofErr w:type="spellStart"/>
      <w:r w:rsidRPr="00D42D34">
        <w:rPr>
          <w:rFonts w:asciiTheme="majorBidi" w:hAnsiTheme="majorBidi" w:cstheme="majorBidi"/>
          <w:sz w:val="18"/>
          <w:szCs w:val="20"/>
        </w:rPr>
        <w:t>termodinamik</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perubahan</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haba</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entalpi</w:t>
      </w:r>
      <w:proofErr w:type="spellEnd"/>
      <w:r w:rsidRPr="00D42D34">
        <w:rPr>
          <w:rFonts w:asciiTheme="majorBidi" w:hAnsiTheme="majorBidi" w:cstheme="majorBidi"/>
          <w:sz w:val="18"/>
          <w:szCs w:val="20"/>
        </w:rPr>
        <w:t xml:space="preserve"> (ΔH °), </w:t>
      </w:r>
      <w:proofErr w:type="spellStart"/>
      <w:r w:rsidRPr="00D42D34">
        <w:rPr>
          <w:rFonts w:asciiTheme="majorBidi" w:hAnsiTheme="majorBidi" w:cstheme="majorBidi"/>
          <w:sz w:val="18"/>
          <w:szCs w:val="20"/>
        </w:rPr>
        <w:t>p</w:t>
      </w:r>
      <w:r w:rsidR="00D42D34">
        <w:rPr>
          <w:rFonts w:asciiTheme="majorBidi" w:hAnsiTheme="majorBidi" w:cstheme="majorBidi"/>
          <w:sz w:val="18"/>
          <w:szCs w:val="20"/>
        </w:rPr>
        <w:t>erubahan</w:t>
      </w:r>
      <w:proofErr w:type="spellEnd"/>
      <w:r w:rsidR="00D42D34">
        <w:rPr>
          <w:rFonts w:asciiTheme="majorBidi" w:hAnsiTheme="majorBidi" w:cstheme="majorBidi"/>
          <w:sz w:val="18"/>
          <w:szCs w:val="20"/>
        </w:rPr>
        <w:t xml:space="preserve"> tenaga Gibbs bebas (ΔG</w:t>
      </w:r>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dan</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perubahan</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haba</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entropi</w:t>
      </w:r>
      <w:proofErr w:type="spellEnd"/>
      <w:r w:rsidRPr="00D42D34">
        <w:rPr>
          <w:rFonts w:asciiTheme="majorBidi" w:hAnsiTheme="majorBidi" w:cstheme="majorBidi"/>
          <w:sz w:val="18"/>
          <w:szCs w:val="20"/>
        </w:rPr>
        <w:t xml:space="preserve"> (ΔS°).</w:t>
      </w:r>
      <w:proofErr w:type="gramEnd"/>
      <w:r w:rsidRPr="00D42D34">
        <w:rPr>
          <w:rFonts w:asciiTheme="majorBidi" w:hAnsiTheme="majorBidi" w:cstheme="majorBidi"/>
          <w:sz w:val="18"/>
          <w:szCs w:val="20"/>
        </w:rPr>
        <w:t xml:space="preserve"> </w:t>
      </w:r>
      <w:proofErr w:type="gramStart"/>
      <w:r w:rsidRPr="00D42D34">
        <w:rPr>
          <w:rFonts w:asciiTheme="majorBidi" w:hAnsiTheme="majorBidi" w:cstheme="majorBidi"/>
          <w:sz w:val="18"/>
          <w:szCs w:val="20"/>
        </w:rPr>
        <w:t>Ia</w:t>
      </w:r>
      <w:proofErr w:type="gramEnd"/>
      <w:r w:rsidRPr="00D42D34">
        <w:rPr>
          <w:rFonts w:asciiTheme="majorBidi" w:hAnsiTheme="majorBidi" w:cstheme="majorBidi"/>
          <w:sz w:val="18"/>
          <w:szCs w:val="20"/>
        </w:rPr>
        <w:t xml:space="preserve"> bertujuan untuk mendapatkan maklumat menge</w:t>
      </w:r>
      <w:r w:rsidR="00D42D34">
        <w:rPr>
          <w:rFonts w:asciiTheme="majorBidi" w:hAnsiTheme="majorBidi" w:cstheme="majorBidi"/>
          <w:sz w:val="18"/>
          <w:szCs w:val="20"/>
        </w:rPr>
        <w:t>nai jenis penjerapan (eksoterma atau endoterma</w:t>
      </w:r>
      <w:r w:rsidRPr="00D42D34">
        <w:rPr>
          <w:rFonts w:asciiTheme="majorBidi" w:hAnsiTheme="majorBidi" w:cstheme="majorBidi"/>
          <w:sz w:val="18"/>
          <w:szCs w:val="20"/>
        </w:rPr>
        <w:t>). Emp</w:t>
      </w:r>
      <w:r w:rsidR="00D42D34">
        <w:rPr>
          <w:rFonts w:asciiTheme="majorBidi" w:hAnsiTheme="majorBidi" w:cstheme="majorBidi"/>
          <w:sz w:val="18"/>
          <w:szCs w:val="20"/>
        </w:rPr>
        <w:t>at pewarna reaktif jenis anion</w:t>
      </w:r>
      <w:r w:rsidRPr="00D42D34">
        <w:rPr>
          <w:rFonts w:asciiTheme="majorBidi" w:hAnsiTheme="majorBidi" w:cstheme="majorBidi"/>
          <w:sz w:val="18"/>
          <w:szCs w:val="20"/>
        </w:rPr>
        <w:t xml:space="preserve"> iaitu, </w:t>
      </w:r>
      <w:r w:rsidR="00D42D34">
        <w:rPr>
          <w:rFonts w:asciiTheme="majorBidi" w:hAnsiTheme="majorBidi" w:cstheme="majorBidi"/>
          <w:sz w:val="18"/>
          <w:szCs w:val="20"/>
        </w:rPr>
        <w:t xml:space="preserve">Asid Biru </w:t>
      </w:r>
      <w:r w:rsidR="00830097" w:rsidRPr="00D42D34">
        <w:rPr>
          <w:rFonts w:asciiTheme="majorBidi" w:hAnsiTheme="majorBidi" w:cstheme="majorBidi"/>
          <w:sz w:val="18"/>
          <w:szCs w:val="20"/>
        </w:rPr>
        <w:t>29 (</w:t>
      </w:r>
      <w:r w:rsidRPr="00D42D34">
        <w:rPr>
          <w:rFonts w:asciiTheme="majorBidi" w:hAnsiTheme="majorBidi" w:cstheme="majorBidi"/>
          <w:sz w:val="18"/>
          <w:szCs w:val="20"/>
        </w:rPr>
        <w:t>AB29</w:t>
      </w:r>
      <w:r w:rsidR="00830097" w:rsidRPr="00D42D34">
        <w:rPr>
          <w:rFonts w:asciiTheme="majorBidi" w:hAnsiTheme="majorBidi" w:cstheme="majorBidi"/>
          <w:sz w:val="18"/>
          <w:szCs w:val="20"/>
        </w:rPr>
        <w:t>)</w:t>
      </w:r>
      <w:r w:rsidRPr="00D42D34">
        <w:rPr>
          <w:rFonts w:asciiTheme="majorBidi" w:hAnsiTheme="majorBidi" w:cstheme="majorBidi"/>
          <w:sz w:val="18"/>
          <w:szCs w:val="20"/>
        </w:rPr>
        <w:t xml:space="preserve">, </w:t>
      </w:r>
      <w:r w:rsidR="00D42D34">
        <w:rPr>
          <w:rFonts w:asciiTheme="majorBidi" w:hAnsiTheme="majorBidi" w:cstheme="majorBidi"/>
          <w:sz w:val="18"/>
          <w:szCs w:val="20"/>
        </w:rPr>
        <w:t>Reaktif Hitam</w:t>
      </w:r>
      <w:r w:rsidR="00830097" w:rsidRPr="00D42D34">
        <w:rPr>
          <w:rFonts w:asciiTheme="majorBidi" w:hAnsiTheme="majorBidi" w:cstheme="majorBidi"/>
          <w:sz w:val="18"/>
          <w:szCs w:val="20"/>
        </w:rPr>
        <w:t xml:space="preserve"> 5 (</w:t>
      </w:r>
      <w:r w:rsidRPr="00D42D34">
        <w:rPr>
          <w:rFonts w:asciiTheme="majorBidi" w:hAnsiTheme="majorBidi" w:cstheme="majorBidi"/>
          <w:sz w:val="18"/>
          <w:szCs w:val="20"/>
        </w:rPr>
        <w:t>RB5</w:t>
      </w:r>
      <w:r w:rsidR="00830097" w:rsidRPr="00D42D34">
        <w:rPr>
          <w:rFonts w:asciiTheme="majorBidi" w:hAnsiTheme="majorBidi" w:cstheme="majorBidi"/>
          <w:sz w:val="18"/>
          <w:szCs w:val="20"/>
        </w:rPr>
        <w:t>)</w:t>
      </w:r>
      <w:r w:rsidRPr="00D42D34">
        <w:rPr>
          <w:rFonts w:asciiTheme="majorBidi" w:hAnsiTheme="majorBidi" w:cstheme="majorBidi"/>
          <w:sz w:val="18"/>
          <w:szCs w:val="20"/>
        </w:rPr>
        <w:t xml:space="preserve">, </w:t>
      </w:r>
      <w:r w:rsidR="00D42D34">
        <w:rPr>
          <w:rFonts w:asciiTheme="majorBidi" w:hAnsiTheme="majorBidi" w:cstheme="majorBidi"/>
          <w:sz w:val="18"/>
          <w:szCs w:val="20"/>
        </w:rPr>
        <w:t>Reaktif Jingga</w:t>
      </w:r>
      <w:r w:rsidR="00830097" w:rsidRPr="00D42D34">
        <w:rPr>
          <w:rFonts w:asciiTheme="majorBidi" w:hAnsiTheme="majorBidi" w:cstheme="majorBidi"/>
          <w:sz w:val="18"/>
          <w:szCs w:val="20"/>
        </w:rPr>
        <w:t xml:space="preserve"> 16 (</w:t>
      </w:r>
      <w:r w:rsidRPr="00D42D34">
        <w:rPr>
          <w:rFonts w:asciiTheme="majorBidi" w:hAnsiTheme="majorBidi" w:cstheme="majorBidi"/>
          <w:sz w:val="18"/>
          <w:szCs w:val="20"/>
        </w:rPr>
        <w:t>RO16</w:t>
      </w:r>
      <w:r w:rsidR="00830097" w:rsidRPr="00D42D34">
        <w:rPr>
          <w:rFonts w:asciiTheme="majorBidi" w:hAnsiTheme="majorBidi" w:cstheme="majorBidi"/>
          <w:sz w:val="18"/>
          <w:szCs w:val="20"/>
        </w:rPr>
        <w:t>)</w:t>
      </w:r>
      <w:r w:rsidRPr="00D42D34">
        <w:rPr>
          <w:rFonts w:asciiTheme="majorBidi" w:hAnsiTheme="majorBidi" w:cstheme="majorBidi"/>
          <w:sz w:val="18"/>
          <w:szCs w:val="20"/>
        </w:rPr>
        <w:t xml:space="preserve"> dan </w:t>
      </w:r>
      <w:r w:rsidR="00830097" w:rsidRPr="00D42D34">
        <w:rPr>
          <w:rFonts w:asciiTheme="majorBidi" w:hAnsiTheme="majorBidi" w:cstheme="majorBidi"/>
          <w:sz w:val="18"/>
          <w:szCs w:val="20"/>
        </w:rPr>
        <w:t>Rea</w:t>
      </w:r>
      <w:r w:rsidR="00D42D34">
        <w:rPr>
          <w:rFonts w:asciiTheme="majorBidi" w:hAnsiTheme="majorBidi" w:cstheme="majorBidi"/>
          <w:sz w:val="18"/>
          <w:szCs w:val="20"/>
        </w:rPr>
        <w:t>ktif Merah</w:t>
      </w:r>
      <w:r w:rsidR="00830097" w:rsidRPr="00D42D34">
        <w:rPr>
          <w:rFonts w:asciiTheme="majorBidi" w:hAnsiTheme="majorBidi" w:cstheme="majorBidi"/>
          <w:sz w:val="18"/>
          <w:szCs w:val="20"/>
        </w:rPr>
        <w:t xml:space="preserve"> 120 (</w:t>
      </w:r>
      <w:r w:rsidRPr="00D42D34">
        <w:rPr>
          <w:rFonts w:asciiTheme="majorBidi" w:hAnsiTheme="majorBidi" w:cstheme="majorBidi"/>
          <w:sz w:val="18"/>
          <w:szCs w:val="20"/>
        </w:rPr>
        <w:t>RR120</w:t>
      </w:r>
      <w:r w:rsidR="00830097" w:rsidRPr="00D42D34">
        <w:rPr>
          <w:rFonts w:asciiTheme="majorBidi" w:hAnsiTheme="majorBidi" w:cstheme="majorBidi"/>
          <w:sz w:val="18"/>
          <w:szCs w:val="20"/>
        </w:rPr>
        <w:t>)</w:t>
      </w:r>
      <w:r w:rsidRPr="00D42D34">
        <w:rPr>
          <w:rFonts w:asciiTheme="majorBidi" w:hAnsiTheme="majorBidi" w:cstheme="majorBidi"/>
          <w:sz w:val="18"/>
          <w:szCs w:val="20"/>
        </w:rPr>
        <w:t xml:space="preserve"> digunakan untuk mendapatkan isote</w:t>
      </w:r>
      <w:r w:rsidR="00D42D34">
        <w:rPr>
          <w:rFonts w:asciiTheme="majorBidi" w:hAnsiTheme="majorBidi" w:cstheme="majorBidi"/>
          <w:sz w:val="18"/>
          <w:szCs w:val="20"/>
        </w:rPr>
        <w:t>r</w:t>
      </w:r>
      <w:r w:rsidRPr="00D42D34">
        <w:rPr>
          <w:rFonts w:asciiTheme="majorBidi" w:hAnsiTheme="majorBidi" w:cstheme="majorBidi"/>
          <w:sz w:val="18"/>
          <w:szCs w:val="20"/>
        </w:rPr>
        <w:t>m</w:t>
      </w:r>
      <w:r w:rsidR="00D42D34">
        <w:rPr>
          <w:rFonts w:asciiTheme="majorBidi" w:hAnsiTheme="majorBidi" w:cstheme="majorBidi"/>
          <w:sz w:val="18"/>
          <w:szCs w:val="20"/>
        </w:rPr>
        <w:t>a</w:t>
      </w:r>
      <w:r w:rsidRPr="00D42D34">
        <w:rPr>
          <w:rFonts w:asciiTheme="majorBidi" w:hAnsiTheme="majorBidi" w:cstheme="majorBidi"/>
          <w:sz w:val="18"/>
          <w:szCs w:val="20"/>
        </w:rPr>
        <w:t xml:space="preserve"> keseimbangan pada suhu 25</w:t>
      </w:r>
      <w:r w:rsidR="00C343D7" w:rsidRPr="00D42D34">
        <w:rPr>
          <w:rFonts w:asciiTheme="majorBidi" w:hAnsiTheme="majorBidi" w:cstheme="majorBidi"/>
          <w:sz w:val="18"/>
          <w:szCs w:val="20"/>
        </w:rPr>
        <w:t xml:space="preserve"> </w:t>
      </w:r>
      <w:r w:rsidRPr="00D42D34">
        <w:rPr>
          <w:rFonts w:asciiTheme="majorBidi" w:hAnsiTheme="majorBidi" w:cstheme="majorBidi"/>
          <w:sz w:val="18"/>
          <w:szCs w:val="20"/>
        </w:rPr>
        <w:t>°C, 35</w:t>
      </w:r>
      <w:r w:rsidR="00C343D7" w:rsidRPr="00D42D34">
        <w:rPr>
          <w:rFonts w:asciiTheme="majorBidi" w:hAnsiTheme="majorBidi" w:cstheme="majorBidi"/>
          <w:sz w:val="18"/>
          <w:szCs w:val="20"/>
        </w:rPr>
        <w:t xml:space="preserve"> </w:t>
      </w:r>
      <w:r w:rsidRPr="00D42D34">
        <w:rPr>
          <w:rFonts w:asciiTheme="majorBidi" w:hAnsiTheme="majorBidi" w:cstheme="majorBidi"/>
          <w:sz w:val="18"/>
          <w:szCs w:val="20"/>
        </w:rPr>
        <w:t>°C, 45</w:t>
      </w:r>
      <w:r w:rsidR="00C343D7" w:rsidRPr="00D42D34">
        <w:rPr>
          <w:rFonts w:asciiTheme="majorBidi" w:hAnsiTheme="majorBidi" w:cstheme="majorBidi"/>
          <w:sz w:val="18"/>
          <w:szCs w:val="20"/>
        </w:rPr>
        <w:t xml:space="preserve"> °C</w:t>
      </w:r>
      <w:r w:rsidRPr="00D42D34">
        <w:rPr>
          <w:rFonts w:asciiTheme="majorBidi" w:hAnsiTheme="majorBidi" w:cstheme="majorBidi"/>
          <w:sz w:val="18"/>
          <w:szCs w:val="20"/>
        </w:rPr>
        <w:t xml:space="preserve"> dan 55</w:t>
      </w:r>
      <w:r w:rsidR="00C343D7" w:rsidRPr="00D42D34">
        <w:rPr>
          <w:rFonts w:asciiTheme="majorBidi" w:hAnsiTheme="majorBidi" w:cstheme="majorBidi"/>
          <w:sz w:val="18"/>
          <w:szCs w:val="20"/>
        </w:rPr>
        <w:t xml:space="preserve"> </w:t>
      </w:r>
      <w:r w:rsidRPr="00D42D34">
        <w:rPr>
          <w:rFonts w:asciiTheme="majorBidi" w:hAnsiTheme="majorBidi" w:cstheme="majorBidi"/>
          <w:sz w:val="18"/>
          <w:szCs w:val="20"/>
        </w:rPr>
        <w:t xml:space="preserve">°C. </w:t>
      </w:r>
      <w:proofErr w:type="gramStart"/>
      <w:r w:rsidRPr="00D42D34">
        <w:rPr>
          <w:rFonts w:asciiTheme="majorBidi" w:hAnsiTheme="majorBidi" w:cstheme="majorBidi"/>
          <w:sz w:val="18"/>
          <w:szCs w:val="20"/>
        </w:rPr>
        <w:t>Berdasarkan klasifikasi Giles, isote</w:t>
      </w:r>
      <w:r w:rsidR="00D42D34">
        <w:rPr>
          <w:rFonts w:asciiTheme="majorBidi" w:hAnsiTheme="majorBidi" w:cstheme="majorBidi"/>
          <w:sz w:val="18"/>
          <w:szCs w:val="20"/>
        </w:rPr>
        <w:t>r</w:t>
      </w:r>
      <w:r w:rsidRPr="00D42D34">
        <w:rPr>
          <w:rFonts w:asciiTheme="majorBidi" w:hAnsiTheme="majorBidi" w:cstheme="majorBidi"/>
          <w:sz w:val="18"/>
          <w:szCs w:val="20"/>
        </w:rPr>
        <w:t>m</w:t>
      </w:r>
      <w:r w:rsidR="00D42D34">
        <w:rPr>
          <w:rFonts w:asciiTheme="majorBidi" w:hAnsiTheme="majorBidi" w:cstheme="majorBidi"/>
          <w:sz w:val="18"/>
          <w:szCs w:val="20"/>
        </w:rPr>
        <w:t>a</w:t>
      </w:r>
      <w:r w:rsidRPr="00D42D34">
        <w:rPr>
          <w:rFonts w:asciiTheme="majorBidi" w:hAnsiTheme="majorBidi" w:cstheme="majorBidi"/>
          <w:sz w:val="18"/>
          <w:szCs w:val="20"/>
        </w:rPr>
        <w:t xml:space="preserve"> yang dihasilkan adalah jenis L2, yakni menandakan bahawa pewarna</w:t>
      </w:r>
      <w:r w:rsidR="00C343D7" w:rsidRPr="00D42D34">
        <w:rPr>
          <w:rFonts w:asciiTheme="majorBidi" w:hAnsiTheme="majorBidi" w:cstheme="majorBidi"/>
          <w:sz w:val="18"/>
          <w:szCs w:val="20"/>
        </w:rPr>
        <w:t>-</w:t>
      </w:r>
      <w:r w:rsidRPr="00D42D34">
        <w:rPr>
          <w:rFonts w:asciiTheme="majorBidi" w:hAnsiTheme="majorBidi" w:cstheme="majorBidi"/>
          <w:sz w:val="18"/>
          <w:szCs w:val="20"/>
        </w:rPr>
        <w:t>pewarna ini mempunyai afiniti tinggi kepada bahan penjerap, dan mempunyai persaingan lemah dengan molekul-molekul pelarut untuk menambat kepada tapak atau permukaan aktif bahan penjerap.</w:t>
      </w:r>
      <w:proofErr w:type="gramEnd"/>
      <w:r w:rsidRPr="00D42D34">
        <w:rPr>
          <w:rFonts w:asciiTheme="majorBidi" w:hAnsiTheme="majorBidi" w:cstheme="majorBidi"/>
          <w:sz w:val="18"/>
          <w:szCs w:val="20"/>
        </w:rPr>
        <w:t xml:space="preserve"> Data </w:t>
      </w:r>
      <w:proofErr w:type="spellStart"/>
      <w:r w:rsidRPr="00D42D34">
        <w:rPr>
          <w:rFonts w:asciiTheme="majorBidi" w:hAnsiTheme="majorBidi" w:cstheme="majorBidi"/>
          <w:sz w:val="18"/>
          <w:szCs w:val="20"/>
        </w:rPr>
        <w:t>keseimbangan</w:t>
      </w:r>
      <w:proofErr w:type="spellEnd"/>
      <w:r w:rsidRPr="00D42D34">
        <w:rPr>
          <w:rFonts w:asciiTheme="majorBidi" w:hAnsiTheme="majorBidi" w:cstheme="majorBidi"/>
          <w:sz w:val="18"/>
          <w:szCs w:val="20"/>
        </w:rPr>
        <w:t xml:space="preserve"> yang </w:t>
      </w:r>
      <w:proofErr w:type="spellStart"/>
      <w:r w:rsidRPr="00D42D34">
        <w:rPr>
          <w:rFonts w:asciiTheme="majorBidi" w:hAnsiTheme="majorBidi" w:cstheme="majorBidi"/>
          <w:sz w:val="18"/>
          <w:szCs w:val="20"/>
        </w:rPr>
        <w:t>diperolehi</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didapati</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sesuai</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dipadankan</w:t>
      </w:r>
      <w:proofErr w:type="spellEnd"/>
      <w:r w:rsidRPr="00D42D34">
        <w:rPr>
          <w:rFonts w:asciiTheme="majorBidi" w:hAnsiTheme="majorBidi" w:cstheme="majorBidi"/>
          <w:sz w:val="18"/>
          <w:szCs w:val="20"/>
        </w:rPr>
        <w:t xml:space="preserve"> dengan model isote</w:t>
      </w:r>
      <w:r w:rsidR="00D42D34">
        <w:rPr>
          <w:rFonts w:asciiTheme="majorBidi" w:hAnsiTheme="majorBidi" w:cstheme="majorBidi"/>
          <w:sz w:val="18"/>
          <w:szCs w:val="20"/>
        </w:rPr>
        <w:t>r</w:t>
      </w:r>
      <w:r w:rsidRPr="00D42D34">
        <w:rPr>
          <w:rFonts w:asciiTheme="majorBidi" w:hAnsiTheme="majorBidi" w:cstheme="majorBidi"/>
          <w:sz w:val="18"/>
          <w:szCs w:val="20"/>
        </w:rPr>
        <w:t>m</w:t>
      </w:r>
      <w:r w:rsidR="00D42D34">
        <w:rPr>
          <w:rFonts w:asciiTheme="majorBidi" w:hAnsiTheme="majorBidi" w:cstheme="majorBidi"/>
          <w:sz w:val="18"/>
          <w:szCs w:val="20"/>
        </w:rPr>
        <w:t>a</w:t>
      </w:r>
      <w:r w:rsidRPr="00D42D34">
        <w:rPr>
          <w:rFonts w:asciiTheme="majorBidi" w:hAnsiTheme="majorBidi" w:cstheme="majorBidi"/>
          <w:sz w:val="18"/>
          <w:szCs w:val="20"/>
        </w:rPr>
        <w:t xml:space="preserve"> Langmuir dan Freundlich dengan pekali korelasi yang tinggi (R2 &gt; 0.91), menunjukkan kemungkinan w</w:t>
      </w:r>
      <w:r w:rsidR="00D16211" w:rsidRPr="00D42D34">
        <w:rPr>
          <w:rFonts w:asciiTheme="majorBidi" w:hAnsiTheme="majorBidi" w:cstheme="majorBidi"/>
          <w:sz w:val="18"/>
          <w:szCs w:val="20"/>
        </w:rPr>
        <w:t>ujud</w:t>
      </w:r>
      <w:r w:rsidRPr="00D42D34">
        <w:rPr>
          <w:rFonts w:asciiTheme="majorBidi" w:hAnsiTheme="majorBidi" w:cstheme="majorBidi"/>
          <w:sz w:val="18"/>
          <w:szCs w:val="20"/>
        </w:rPr>
        <w:t xml:space="preserve"> kedua-dua ciri kehomogenan dan heterogen untuk proses penjerapan. Nilai negatif ΔG° menunjukkan proses penjerapan adalah spontan dan boleh dilaksanakan. Nilai negatif ΔH° adalah antara </w:t>
      </w:r>
      <w:proofErr w:type="gramStart"/>
      <w:r w:rsidRPr="00D42D34">
        <w:rPr>
          <w:rFonts w:asciiTheme="majorBidi" w:hAnsiTheme="majorBidi" w:cstheme="majorBidi"/>
          <w:sz w:val="18"/>
          <w:szCs w:val="20"/>
        </w:rPr>
        <w:t>-20 dan -75 kJ/mol, dan ini mencadangkan</w:t>
      </w:r>
      <w:proofErr w:type="gramEnd"/>
      <w:r w:rsidRPr="00D42D34">
        <w:rPr>
          <w:rFonts w:asciiTheme="majorBidi" w:hAnsiTheme="majorBidi" w:cstheme="majorBidi"/>
          <w:sz w:val="18"/>
          <w:szCs w:val="20"/>
        </w:rPr>
        <w:t xml:space="preserve"> pro</w:t>
      </w:r>
      <w:r w:rsidR="00D42D34">
        <w:rPr>
          <w:rFonts w:asciiTheme="majorBidi" w:hAnsiTheme="majorBidi" w:cstheme="majorBidi"/>
          <w:sz w:val="18"/>
          <w:szCs w:val="20"/>
        </w:rPr>
        <w:t>ses penjerapan adalah eksoterma</w:t>
      </w:r>
      <w:r w:rsidRPr="00D42D34">
        <w:rPr>
          <w:rFonts w:asciiTheme="majorBidi" w:hAnsiTheme="majorBidi" w:cstheme="majorBidi"/>
          <w:sz w:val="18"/>
          <w:szCs w:val="20"/>
        </w:rPr>
        <w:t xml:space="preserve"> dan fizikal. Nilai negatif ΔS° adalah petand</w:t>
      </w:r>
      <w:r w:rsidR="003F1E9B" w:rsidRPr="00D42D34">
        <w:rPr>
          <w:rFonts w:asciiTheme="majorBidi" w:hAnsiTheme="majorBidi" w:cstheme="majorBidi"/>
          <w:sz w:val="18"/>
          <w:szCs w:val="20"/>
        </w:rPr>
        <w:t xml:space="preserve">a </w:t>
      </w:r>
      <w:proofErr w:type="spellStart"/>
      <w:r w:rsidR="003F1E9B" w:rsidRPr="00D42D34">
        <w:rPr>
          <w:rFonts w:asciiTheme="majorBidi" w:hAnsiTheme="majorBidi" w:cstheme="majorBidi"/>
          <w:sz w:val="18"/>
          <w:szCs w:val="20"/>
        </w:rPr>
        <w:t>penurunan</w:t>
      </w:r>
      <w:proofErr w:type="spellEnd"/>
      <w:r w:rsidR="003F1E9B" w:rsidRPr="00D42D34">
        <w:rPr>
          <w:rFonts w:asciiTheme="majorBidi" w:hAnsiTheme="majorBidi" w:cstheme="majorBidi"/>
          <w:sz w:val="18"/>
          <w:szCs w:val="20"/>
        </w:rPr>
        <w:t xml:space="preserve"> </w:t>
      </w:r>
      <w:proofErr w:type="spellStart"/>
      <w:r w:rsidR="003F1E9B" w:rsidRPr="00D42D34">
        <w:rPr>
          <w:rFonts w:asciiTheme="majorBidi" w:hAnsiTheme="majorBidi" w:cstheme="majorBidi"/>
          <w:sz w:val="18"/>
          <w:szCs w:val="20"/>
        </w:rPr>
        <w:t>gangguan</w:t>
      </w:r>
      <w:proofErr w:type="spellEnd"/>
      <w:r w:rsidR="003F1E9B" w:rsidRPr="00D42D34">
        <w:rPr>
          <w:rFonts w:asciiTheme="majorBidi" w:hAnsiTheme="majorBidi" w:cstheme="majorBidi"/>
          <w:sz w:val="18"/>
          <w:szCs w:val="20"/>
        </w:rPr>
        <w:t xml:space="preserve"> </w:t>
      </w:r>
      <w:proofErr w:type="spellStart"/>
      <w:r w:rsidR="003F1E9B" w:rsidRPr="00D42D34">
        <w:rPr>
          <w:rFonts w:asciiTheme="majorBidi" w:hAnsiTheme="majorBidi" w:cstheme="majorBidi"/>
          <w:sz w:val="18"/>
          <w:szCs w:val="20"/>
        </w:rPr>
        <w:t>dan</w:t>
      </w:r>
      <w:proofErr w:type="spellEnd"/>
      <w:r w:rsidR="003F1E9B" w:rsidRPr="00D42D34">
        <w:rPr>
          <w:rFonts w:asciiTheme="majorBidi" w:hAnsiTheme="majorBidi" w:cstheme="majorBidi"/>
          <w:sz w:val="18"/>
          <w:szCs w:val="20"/>
        </w:rPr>
        <w:t xml:space="preserve"> </w:t>
      </w:r>
      <w:proofErr w:type="spellStart"/>
      <w:r w:rsidR="003F1E9B" w:rsidRPr="00D42D34">
        <w:rPr>
          <w:rFonts w:asciiTheme="majorBidi" w:hAnsiTheme="majorBidi" w:cstheme="majorBidi"/>
          <w:sz w:val="18"/>
          <w:szCs w:val="20"/>
        </w:rPr>
        <w:t>kerawak</w:t>
      </w:r>
      <w:r w:rsidR="00D42D34" w:rsidRPr="00D42D34">
        <w:rPr>
          <w:rFonts w:asciiTheme="majorBidi" w:hAnsiTheme="majorBidi" w:cstheme="majorBidi"/>
          <w:sz w:val="18"/>
          <w:szCs w:val="20"/>
        </w:rPr>
        <w:t>kan</w:t>
      </w:r>
      <w:proofErr w:type="spellEnd"/>
      <w:r w:rsidR="00D42D34" w:rsidRPr="00D42D34">
        <w:rPr>
          <w:rFonts w:asciiTheme="majorBidi" w:hAnsiTheme="majorBidi" w:cstheme="majorBidi"/>
          <w:sz w:val="18"/>
          <w:szCs w:val="20"/>
        </w:rPr>
        <w:t xml:space="preserve"> </w:t>
      </w:r>
      <w:proofErr w:type="spellStart"/>
      <w:r w:rsidR="00D42D34" w:rsidRPr="00D42D34">
        <w:rPr>
          <w:rFonts w:asciiTheme="majorBidi" w:hAnsiTheme="majorBidi" w:cstheme="majorBidi"/>
          <w:sz w:val="18"/>
          <w:szCs w:val="20"/>
        </w:rPr>
        <w:t>p</w:t>
      </w:r>
      <w:r w:rsidRPr="00D42D34">
        <w:rPr>
          <w:rFonts w:asciiTheme="majorBidi" w:hAnsiTheme="majorBidi" w:cstheme="majorBidi"/>
          <w:sz w:val="18"/>
          <w:szCs w:val="20"/>
        </w:rPr>
        <w:t>enjerapan</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spontan</w:t>
      </w:r>
      <w:proofErr w:type="spellEnd"/>
      <w:r w:rsidRPr="00D42D34">
        <w:rPr>
          <w:rFonts w:asciiTheme="majorBidi" w:hAnsiTheme="majorBidi" w:cstheme="majorBidi"/>
          <w:sz w:val="18"/>
          <w:szCs w:val="20"/>
        </w:rPr>
        <w:t xml:space="preserve"> </w:t>
      </w:r>
      <w:proofErr w:type="spellStart"/>
      <w:r w:rsidRPr="00D42D34">
        <w:rPr>
          <w:rFonts w:asciiTheme="majorBidi" w:hAnsiTheme="majorBidi" w:cstheme="majorBidi"/>
          <w:sz w:val="18"/>
          <w:szCs w:val="20"/>
        </w:rPr>
        <w:t>pewarna</w:t>
      </w:r>
      <w:proofErr w:type="spellEnd"/>
      <w:r w:rsidRPr="00D42D34">
        <w:rPr>
          <w:rFonts w:asciiTheme="majorBidi" w:hAnsiTheme="majorBidi" w:cstheme="majorBidi"/>
          <w:sz w:val="18"/>
          <w:szCs w:val="20"/>
        </w:rPr>
        <w:t xml:space="preserve"> reaktif pada bahan penjerap </w:t>
      </w:r>
      <w:proofErr w:type="gramStart"/>
      <w:r w:rsidRPr="00D42D34">
        <w:rPr>
          <w:rFonts w:asciiTheme="majorBidi" w:hAnsiTheme="majorBidi" w:cstheme="majorBidi"/>
          <w:sz w:val="18"/>
          <w:szCs w:val="20"/>
        </w:rPr>
        <w:t>dwi</w:t>
      </w:r>
      <w:proofErr w:type="gramEnd"/>
      <w:r w:rsidRPr="00D42D34">
        <w:rPr>
          <w:rFonts w:asciiTheme="majorBidi" w:hAnsiTheme="majorBidi" w:cstheme="majorBidi"/>
          <w:sz w:val="18"/>
          <w:szCs w:val="20"/>
        </w:rPr>
        <w:t xml:space="preserve"> hidroksida berlapis.</w:t>
      </w:r>
    </w:p>
    <w:p w:rsidR="00785CA6" w:rsidRDefault="00785CA6" w:rsidP="00785CA6">
      <w:pPr>
        <w:outlineLvl w:val="0"/>
        <w:rPr>
          <w:rFonts w:ascii="Times New Roman" w:hAnsi="Times New Roman"/>
        </w:rPr>
      </w:pPr>
    </w:p>
    <w:p w:rsidR="00785CA6" w:rsidRPr="003F1E9B" w:rsidRDefault="00785CA6" w:rsidP="003F1E9B">
      <w:pPr>
        <w:spacing w:line="480" w:lineRule="auto"/>
        <w:rPr>
          <w:rFonts w:ascii="Times New Roman" w:hAnsi="Times New Roman"/>
          <w:iCs/>
          <w:sz w:val="18"/>
          <w:szCs w:val="18"/>
        </w:rPr>
      </w:pPr>
      <w:r w:rsidRPr="003F1E9B">
        <w:rPr>
          <w:rFonts w:ascii="Times New Roman" w:hAnsi="Times New Roman"/>
          <w:b/>
          <w:sz w:val="18"/>
          <w:szCs w:val="18"/>
        </w:rPr>
        <w:t xml:space="preserve">Kata </w:t>
      </w:r>
      <w:proofErr w:type="spellStart"/>
      <w:r w:rsidRPr="003F1E9B">
        <w:rPr>
          <w:rFonts w:ascii="Times New Roman" w:hAnsi="Times New Roman"/>
          <w:b/>
          <w:sz w:val="18"/>
          <w:szCs w:val="18"/>
        </w:rPr>
        <w:t>kunci</w:t>
      </w:r>
      <w:proofErr w:type="spellEnd"/>
      <w:r w:rsidRPr="003F1E9B">
        <w:rPr>
          <w:rFonts w:ascii="Times New Roman" w:hAnsi="Times New Roman"/>
          <w:b/>
          <w:sz w:val="18"/>
          <w:szCs w:val="18"/>
        </w:rPr>
        <w:t xml:space="preserve">: </w:t>
      </w:r>
      <w:proofErr w:type="spellStart"/>
      <w:r w:rsidR="007A1E5F">
        <w:rPr>
          <w:rFonts w:ascii="Times New Roman" w:hAnsi="Times New Roman"/>
          <w:iCs/>
          <w:sz w:val="18"/>
          <w:szCs w:val="18"/>
        </w:rPr>
        <w:t>p</w:t>
      </w:r>
      <w:r w:rsidR="005900EB" w:rsidRPr="003F1E9B">
        <w:rPr>
          <w:rFonts w:ascii="Times New Roman" w:hAnsi="Times New Roman"/>
          <w:iCs/>
          <w:sz w:val="18"/>
          <w:szCs w:val="18"/>
        </w:rPr>
        <w:t>ewarna</w:t>
      </w:r>
      <w:proofErr w:type="spellEnd"/>
      <w:r w:rsidR="005900EB" w:rsidRPr="003F1E9B">
        <w:rPr>
          <w:rFonts w:ascii="Times New Roman" w:hAnsi="Times New Roman"/>
          <w:iCs/>
          <w:sz w:val="18"/>
          <w:szCs w:val="18"/>
        </w:rPr>
        <w:t xml:space="preserve"> </w:t>
      </w:r>
      <w:r w:rsidR="00250D32">
        <w:rPr>
          <w:rFonts w:ascii="Times New Roman" w:hAnsi="Times New Roman"/>
          <w:iCs/>
          <w:sz w:val="18"/>
          <w:szCs w:val="18"/>
        </w:rPr>
        <w:t>anion</w:t>
      </w:r>
      <w:r w:rsidR="003F1E9B" w:rsidRPr="003F1E9B">
        <w:rPr>
          <w:rFonts w:ascii="Times New Roman" w:hAnsi="Times New Roman"/>
          <w:iCs/>
          <w:sz w:val="18"/>
          <w:szCs w:val="18"/>
        </w:rPr>
        <w:t xml:space="preserve">, </w:t>
      </w:r>
      <w:proofErr w:type="spellStart"/>
      <w:proofErr w:type="gramStart"/>
      <w:r w:rsidR="003F1E9B" w:rsidRPr="003F1E9B">
        <w:rPr>
          <w:rFonts w:ascii="Times New Roman" w:hAnsi="Times New Roman"/>
          <w:iCs/>
          <w:sz w:val="18"/>
          <w:szCs w:val="18"/>
        </w:rPr>
        <w:t>dwi</w:t>
      </w:r>
      <w:proofErr w:type="spellEnd"/>
      <w:proofErr w:type="gramEnd"/>
      <w:r w:rsidR="003F1E9B" w:rsidRPr="003F1E9B">
        <w:rPr>
          <w:rFonts w:ascii="Times New Roman" w:hAnsi="Times New Roman"/>
          <w:iCs/>
          <w:sz w:val="18"/>
          <w:szCs w:val="18"/>
        </w:rPr>
        <w:t xml:space="preserve"> </w:t>
      </w:r>
      <w:proofErr w:type="spellStart"/>
      <w:r w:rsidR="003F1E9B" w:rsidRPr="003F1E9B">
        <w:rPr>
          <w:rFonts w:ascii="Times New Roman" w:hAnsi="Times New Roman"/>
          <w:iCs/>
          <w:sz w:val="18"/>
          <w:szCs w:val="18"/>
        </w:rPr>
        <w:t>hidroksida</w:t>
      </w:r>
      <w:proofErr w:type="spellEnd"/>
      <w:r w:rsidR="003F1E9B" w:rsidRPr="003F1E9B">
        <w:rPr>
          <w:rFonts w:ascii="Times New Roman" w:hAnsi="Times New Roman"/>
          <w:iCs/>
          <w:sz w:val="18"/>
          <w:szCs w:val="18"/>
        </w:rPr>
        <w:t xml:space="preserve"> berlapis, isote</w:t>
      </w:r>
      <w:r w:rsidR="00D42D34">
        <w:rPr>
          <w:rFonts w:ascii="Times New Roman" w:hAnsi="Times New Roman"/>
          <w:iCs/>
          <w:sz w:val="18"/>
          <w:szCs w:val="18"/>
        </w:rPr>
        <w:t>r</w:t>
      </w:r>
      <w:r w:rsidR="003F1E9B" w:rsidRPr="003F1E9B">
        <w:rPr>
          <w:rFonts w:ascii="Times New Roman" w:hAnsi="Times New Roman"/>
          <w:iCs/>
          <w:sz w:val="18"/>
          <w:szCs w:val="18"/>
        </w:rPr>
        <w:t>m</w:t>
      </w:r>
      <w:r w:rsidR="00D42D34">
        <w:rPr>
          <w:rFonts w:ascii="Times New Roman" w:hAnsi="Times New Roman"/>
          <w:iCs/>
          <w:sz w:val="18"/>
          <w:szCs w:val="18"/>
        </w:rPr>
        <w:t>a</w:t>
      </w:r>
      <w:r w:rsidR="003F1E9B" w:rsidRPr="003F1E9B">
        <w:rPr>
          <w:rFonts w:ascii="Times New Roman" w:hAnsi="Times New Roman"/>
          <w:iCs/>
          <w:sz w:val="18"/>
          <w:szCs w:val="18"/>
        </w:rPr>
        <w:t xml:space="preserve"> keseimbangan, parameter termodinamik</w:t>
      </w:r>
    </w:p>
    <w:p w:rsidR="00E7656A" w:rsidRPr="00001D81" w:rsidRDefault="00E7656A" w:rsidP="00785CA6">
      <w:pPr>
        <w:outlineLvl w:val="0"/>
        <w:rPr>
          <w:rFonts w:ascii="Times New Roman" w:hAnsi="Times New Roman"/>
          <w:b/>
          <w:color w:val="548DD4"/>
        </w:rPr>
      </w:pPr>
    </w:p>
    <w:p w:rsidR="00785CA6" w:rsidRDefault="00785CA6" w:rsidP="00785CA6">
      <w:pPr>
        <w:jc w:val="center"/>
        <w:outlineLvl w:val="0"/>
        <w:rPr>
          <w:rFonts w:ascii="Times New Roman" w:hAnsi="Times New Roman"/>
          <w:b/>
        </w:rPr>
      </w:pPr>
      <w:r w:rsidRPr="00F74416">
        <w:rPr>
          <w:rFonts w:ascii="Times New Roman" w:hAnsi="Times New Roman"/>
          <w:b/>
        </w:rPr>
        <w:t>Introduction</w:t>
      </w:r>
    </w:p>
    <w:p w:rsidR="000A4CB1" w:rsidRPr="003F1E9B" w:rsidRDefault="000A4CB1" w:rsidP="003F1E9B">
      <w:pPr>
        <w:adjustRightInd w:val="0"/>
        <w:rPr>
          <w:rFonts w:ascii="Times New Roman" w:hAnsi="Times New Roman"/>
          <w:szCs w:val="20"/>
          <w:lang w:val="en-MY"/>
        </w:rPr>
      </w:pPr>
      <w:r w:rsidRPr="000A4CB1">
        <w:rPr>
          <w:rFonts w:ascii="Times New Roman" w:hAnsi="Times New Roman"/>
          <w:szCs w:val="20"/>
          <w:lang w:val="en-MY"/>
        </w:rPr>
        <w:t xml:space="preserve">Adsorption isotherm </w:t>
      </w:r>
      <w:r w:rsidR="00830097">
        <w:rPr>
          <w:rFonts w:ascii="Times New Roman" w:hAnsi="Times New Roman"/>
          <w:szCs w:val="20"/>
          <w:lang w:val="en-MY"/>
        </w:rPr>
        <w:t xml:space="preserve">used in adsorption studies </w:t>
      </w:r>
      <w:r w:rsidRPr="000A4CB1">
        <w:rPr>
          <w:rFonts w:ascii="Times New Roman" w:hAnsi="Times New Roman"/>
          <w:szCs w:val="20"/>
          <w:lang w:val="en-MY"/>
        </w:rPr>
        <w:t>describes the interaction of adsorbates with adsorbent in equilibrium. It</w:t>
      </w:r>
      <w:r w:rsidRPr="000A4CB1">
        <w:rPr>
          <w:rFonts w:ascii="Times New Roman" w:hAnsi="Times New Roman"/>
          <w:szCs w:val="20"/>
        </w:rPr>
        <w:t xml:space="preserve"> provides insight into adsorption mechanism, surface properties and affinity of adsorbent. Consequently it may be used to compare the properties of diffe</w:t>
      </w:r>
      <w:r w:rsidR="0044033F">
        <w:rPr>
          <w:rFonts w:ascii="Times New Roman" w:hAnsi="Times New Roman"/>
          <w:szCs w:val="20"/>
        </w:rPr>
        <w:t xml:space="preserve">rent adsorbents quantitatively and </w:t>
      </w:r>
      <w:r w:rsidRPr="000A4CB1">
        <w:rPr>
          <w:rFonts w:ascii="Times New Roman" w:hAnsi="Times New Roman"/>
          <w:szCs w:val="20"/>
        </w:rPr>
        <w:t xml:space="preserve">explicate the adsorption state of adsorbate on adsorbent surface. </w:t>
      </w:r>
      <w:r w:rsidRPr="000A4CB1">
        <w:rPr>
          <w:rFonts w:ascii="Times New Roman" w:hAnsi="Times New Roman"/>
          <w:szCs w:val="20"/>
          <w:lang w:val="en-MY"/>
        </w:rPr>
        <w:t>Equilibrium data can be analysed using isotherm models such as Langmuir and Freundlich expressions from which equilibrium constants (</w:t>
      </w:r>
      <w:r w:rsidRPr="000A4CB1">
        <w:rPr>
          <w:rFonts w:ascii="Times New Roman" w:hAnsi="Times New Roman"/>
          <w:i/>
          <w:szCs w:val="20"/>
          <w:lang w:val="en-MY"/>
        </w:rPr>
        <w:t>K</w:t>
      </w:r>
      <w:r w:rsidRPr="000A4CB1">
        <w:rPr>
          <w:rFonts w:ascii="Times New Roman" w:hAnsi="Times New Roman"/>
          <w:szCs w:val="20"/>
          <w:vertAlign w:val="subscript"/>
          <w:lang w:val="en-MY"/>
        </w:rPr>
        <w:t>L</w:t>
      </w:r>
      <w:r w:rsidRPr="000A4CB1">
        <w:rPr>
          <w:rFonts w:ascii="Times New Roman" w:hAnsi="Times New Roman"/>
          <w:szCs w:val="20"/>
          <w:lang w:val="en-MY"/>
        </w:rPr>
        <w:t xml:space="preserve"> and </w:t>
      </w:r>
      <w:r w:rsidRPr="000A4CB1">
        <w:rPr>
          <w:rFonts w:ascii="Times New Roman" w:hAnsi="Times New Roman"/>
          <w:i/>
          <w:szCs w:val="20"/>
          <w:lang w:val="en-MY"/>
        </w:rPr>
        <w:t>K</w:t>
      </w:r>
      <w:r w:rsidRPr="000A4CB1">
        <w:rPr>
          <w:rFonts w:ascii="Times New Roman" w:hAnsi="Times New Roman"/>
          <w:szCs w:val="20"/>
          <w:vertAlign w:val="subscript"/>
          <w:lang w:val="en-MY"/>
        </w:rPr>
        <w:t>F</w:t>
      </w:r>
      <w:r w:rsidRPr="000A4CB1">
        <w:rPr>
          <w:rFonts w:ascii="Times New Roman" w:hAnsi="Times New Roman"/>
          <w:szCs w:val="20"/>
          <w:lang w:val="en-MY"/>
        </w:rPr>
        <w:t>) and maximum adsorption capacity (</w:t>
      </w:r>
      <w:proofErr w:type="spellStart"/>
      <w:r w:rsidRPr="000A4CB1">
        <w:rPr>
          <w:rFonts w:ascii="Times New Roman" w:hAnsi="Times New Roman"/>
          <w:i/>
          <w:szCs w:val="20"/>
          <w:lang w:val="en-MY"/>
        </w:rPr>
        <w:t>Q</w:t>
      </w:r>
      <w:r w:rsidRPr="000A4CB1">
        <w:rPr>
          <w:rFonts w:ascii="Times New Roman" w:hAnsi="Times New Roman"/>
          <w:szCs w:val="20"/>
          <w:vertAlign w:val="subscript"/>
          <w:lang w:val="en-MY"/>
        </w:rPr>
        <w:t>o</w:t>
      </w:r>
      <w:proofErr w:type="spellEnd"/>
      <w:r w:rsidRPr="000A4CB1">
        <w:rPr>
          <w:rFonts w:ascii="Times New Roman" w:hAnsi="Times New Roman"/>
          <w:szCs w:val="20"/>
          <w:lang w:val="en-MY"/>
        </w:rPr>
        <w:t xml:space="preserve">) can be obtained. </w:t>
      </w:r>
      <w:r w:rsidR="00830097">
        <w:rPr>
          <w:rFonts w:ascii="Times New Roman" w:hAnsi="Times New Roman"/>
          <w:szCs w:val="20"/>
          <w:lang w:val="en-MY"/>
        </w:rPr>
        <w:t>The Langmuir adsorption assumes that adsorbate molecules occur on a homogenous surface with a fixed number of adsorption sites</w:t>
      </w:r>
      <w:r w:rsidR="006E5722">
        <w:rPr>
          <w:rFonts w:ascii="Times New Roman" w:hAnsi="Times New Roman"/>
          <w:szCs w:val="20"/>
          <w:lang w:val="en-MY"/>
        </w:rPr>
        <w:t xml:space="preserve">. This results in monolayer adsorption without mutual interactions between the adsorbed molecules. </w:t>
      </w:r>
      <w:r w:rsidR="00813603">
        <w:rPr>
          <w:rFonts w:ascii="Times New Roman" w:hAnsi="Times New Roman"/>
          <w:szCs w:val="20"/>
          <w:lang w:val="en-MY"/>
        </w:rPr>
        <w:t xml:space="preserve">The Freundlich model assumes that the dye molecules are adsorbed on the </w:t>
      </w:r>
      <w:r w:rsidR="003F1E9B">
        <w:rPr>
          <w:rFonts w:ascii="Times New Roman" w:hAnsi="Times New Roman"/>
          <w:szCs w:val="20"/>
          <w:lang w:val="en-MY"/>
        </w:rPr>
        <w:t>heterogeneous</w:t>
      </w:r>
      <w:r w:rsidR="00813603">
        <w:rPr>
          <w:rFonts w:ascii="Times New Roman" w:hAnsi="Times New Roman"/>
          <w:szCs w:val="20"/>
          <w:lang w:val="en-MY"/>
        </w:rPr>
        <w:t xml:space="preserve"> surfaces of the adsorbate which are charac</w:t>
      </w:r>
      <w:r w:rsidR="003F1E9B">
        <w:rPr>
          <w:rFonts w:ascii="Times New Roman" w:hAnsi="Times New Roman"/>
          <w:szCs w:val="20"/>
          <w:lang w:val="en-MY"/>
        </w:rPr>
        <w:t xml:space="preserve">terized at different energies. </w:t>
      </w:r>
      <w:r w:rsidRPr="000A4CB1">
        <w:rPr>
          <w:rFonts w:ascii="Times New Roman" w:hAnsi="Times New Roman"/>
          <w:szCs w:val="20"/>
          <w:lang w:val="en-MY"/>
        </w:rPr>
        <w:t xml:space="preserve">Thermodynamic studies </w:t>
      </w:r>
      <w:r w:rsidR="00830097">
        <w:rPr>
          <w:rFonts w:ascii="Times New Roman" w:hAnsi="Times New Roman"/>
          <w:szCs w:val="20"/>
          <w:lang w:val="en-MY"/>
        </w:rPr>
        <w:t>are</w:t>
      </w:r>
      <w:r w:rsidRPr="000A4CB1">
        <w:rPr>
          <w:rFonts w:ascii="Times New Roman" w:hAnsi="Times New Roman"/>
          <w:szCs w:val="20"/>
          <w:lang w:val="en-MY"/>
        </w:rPr>
        <w:t xml:space="preserve"> used to evaluate the thermodynamic parameters; heat of enthalpy change (ΔH°), </w:t>
      </w:r>
      <w:r w:rsidRPr="000A4CB1">
        <w:rPr>
          <w:rFonts w:ascii="Times New Roman" w:hAnsi="Times New Roman"/>
          <w:szCs w:val="20"/>
          <w:lang w:val="en-MY"/>
        </w:rPr>
        <w:lastRenderedPageBreak/>
        <w:t>Gibbs free energy change (ΔG°) and</w:t>
      </w:r>
      <w:r w:rsidR="003F1E9B">
        <w:rPr>
          <w:rFonts w:ascii="Times New Roman" w:hAnsi="Times New Roman"/>
          <w:szCs w:val="20"/>
          <w:lang w:val="en-MY"/>
        </w:rPr>
        <w:t xml:space="preserve"> heat of entropy change (ΔS°). </w:t>
      </w:r>
      <w:r w:rsidRPr="000A4CB1">
        <w:rPr>
          <w:rFonts w:ascii="Times New Roman" w:hAnsi="Times New Roman"/>
          <w:szCs w:val="20"/>
          <w:lang w:val="en-MY"/>
        </w:rPr>
        <w:t xml:space="preserve">These thermodynamic parameters reveal information regarding the nature of adsorption (exothermic or endothermic) and the spontaneity of the adsorption process [1]. If the rate of reaction increases with increase in temperature, the reaction is endothermic. Endothermic adsorption is characterised by increased adsorption capacity and which may involve chemisorption. If an increase in temperature results in decreased adsorption capacity, adsorption is exothermic, which most likely involves </w:t>
      </w:r>
      <w:proofErr w:type="spellStart"/>
      <w:r w:rsidRPr="000A4CB1">
        <w:rPr>
          <w:rFonts w:ascii="Times New Roman" w:hAnsi="Times New Roman"/>
          <w:szCs w:val="20"/>
          <w:lang w:val="en-MY"/>
        </w:rPr>
        <w:t>physisorption</w:t>
      </w:r>
      <w:proofErr w:type="spellEnd"/>
      <w:r w:rsidRPr="000A4CB1">
        <w:rPr>
          <w:rFonts w:ascii="Times New Roman" w:hAnsi="Times New Roman"/>
          <w:szCs w:val="20"/>
          <w:lang w:val="en-MY"/>
        </w:rPr>
        <w:t>.</w:t>
      </w:r>
      <w:r w:rsidR="00813603">
        <w:rPr>
          <w:rFonts w:ascii="Times New Roman" w:hAnsi="Times New Roman"/>
          <w:szCs w:val="20"/>
          <w:lang w:val="en-MY"/>
        </w:rPr>
        <w:t xml:space="preserve"> The objective of this study is to exam</w:t>
      </w:r>
      <w:r w:rsidR="003F1E9B">
        <w:rPr>
          <w:rFonts w:ascii="Times New Roman" w:hAnsi="Times New Roman"/>
          <w:szCs w:val="20"/>
          <w:lang w:val="en-MY"/>
        </w:rPr>
        <w:t>ine and evaluate the adsorption</w:t>
      </w:r>
      <w:r w:rsidR="00813603">
        <w:rPr>
          <w:rFonts w:ascii="Times New Roman" w:hAnsi="Times New Roman"/>
          <w:szCs w:val="20"/>
          <w:lang w:val="en-MY"/>
        </w:rPr>
        <w:t xml:space="preserve"> properties of an anionic clay-layered double hydroxide for four anionic dyes (AB29, RB5, RO16 and RR120) in terms of adsorption isotherms and thermodynamic parameters. </w:t>
      </w:r>
    </w:p>
    <w:p w:rsidR="00785CA6" w:rsidRPr="00AF6D47" w:rsidRDefault="000A4CB1" w:rsidP="000A4CB1">
      <w:pPr>
        <w:wordWrap/>
        <w:adjustRightInd w:val="0"/>
        <w:rPr>
          <w:rFonts w:ascii="Times New Roman" w:hAnsi="Times New Roman"/>
          <w:szCs w:val="20"/>
        </w:rPr>
      </w:pPr>
      <w:r w:rsidRPr="00001D81">
        <w:rPr>
          <w:rFonts w:ascii="Times New Roman" w:hAnsi="Times New Roman"/>
          <w:b/>
          <w:color w:val="548DD4"/>
          <w:sz w:val="24"/>
          <w:szCs w:val="20"/>
        </w:rPr>
        <w:t xml:space="preserve"> </w:t>
      </w:r>
    </w:p>
    <w:p w:rsidR="00785CA6" w:rsidRDefault="003F1E9B" w:rsidP="00785CA6">
      <w:pPr>
        <w:jc w:val="center"/>
        <w:outlineLvl w:val="0"/>
        <w:rPr>
          <w:rFonts w:ascii="Times New Roman" w:hAnsi="Times New Roman"/>
          <w:b/>
          <w:szCs w:val="20"/>
        </w:rPr>
      </w:pPr>
      <w:r>
        <w:rPr>
          <w:rFonts w:ascii="Times New Roman" w:hAnsi="Times New Roman"/>
          <w:b/>
          <w:szCs w:val="20"/>
        </w:rPr>
        <w:t>Materials and Methods</w:t>
      </w:r>
    </w:p>
    <w:p w:rsidR="000A4CB1" w:rsidRPr="000F2AA2" w:rsidRDefault="000A4CB1" w:rsidP="000A4CB1">
      <w:pPr>
        <w:pStyle w:val="Default"/>
        <w:rPr>
          <w:b/>
          <w:bCs/>
          <w:sz w:val="20"/>
          <w:szCs w:val="20"/>
        </w:rPr>
      </w:pPr>
      <w:r w:rsidRPr="000F2AA2">
        <w:rPr>
          <w:b/>
          <w:bCs/>
          <w:sz w:val="20"/>
          <w:szCs w:val="20"/>
        </w:rPr>
        <w:t xml:space="preserve">Chemicals and raw materials </w:t>
      </w:r>
    </w:p>
    <w:p w:rsidR="000A4CB1" w:rsidRPr="000A4CB1" w:rsidRDefault="000A4CB1" w:rsidP="000A4CB1">
      <w:pPr>
        <w:adjustRightInd w:val="0"/>
        <w:ind w:left="14" w:hanging="14"/>
        <w:rPr>
          <w:rFonts w:ascii="Times New Roman" w:hAnsi="Times New Roman"/>
          <w:szCs w:val="20"/>
        </w:rPr>
      </w:pPr>
      <w:r w:rsidRPr="000A4CB1">
        <w:rPr>
          <w:rFonts w:ascii="Times New Roman" w:hAnsi="Times New Roman"/>
          <w:szCs w:val="20"/>
        </w:rPr>
        <w:t>Magnesium nitrate hydrate (Mg (NO</w:t>
      </w:r>
      <w:r w:rsidRPr="000A4CB1">
        <w:rPr>
          <w:rFonts w:ascii="Times New Roman" w:hAnsi="Times New Roman"/>
          <w:szCs w:val="20"/>
          <w:vertAlign w:val="subscript"/>
        </w:rPr>
        <w:t>3</w:t>
      </w:r>
      <w:r w:rsidRPr="000A4CB1">
        <w:rPr>
          <w:rFonts w:ascii="Times New Roman" w:hAnsi="Times New Roman"/>
          <w:szCs w:val="20"/>
        </w:rPr>
        <w:t>)</w:t>
      </w:r>
      <w:r w:rsidRPr="000A4CB1">
        <w:rPr>
          <w:rFonts w:ascii="Times New Roman" w:hAnsi="Times New Roman"/>
          <w:szCs w:val="20"/>
          <w:vertAlign w:val="subscript"/>
        </w:rPr>
        <w:t>2</w:t>
      </w:r>
      <w:r w:rsidRPr="000A4CB1">
        <w:rPr>
          <w:rFonts w:ascii="Times New Roman" w:hAnsi="Times New Roman"/>
          <w:szCs w:val="20"/>
        </w:rPr>
        <w:t>.6H</w:t>
      </w:r>
      <w:r w:rsidRPr="000A4CB1">
        <w:rPr>
          <w:rFonts w:ascii="Times New Roman" w:hAnsi="Times New Roman"/>
          <w:szCs w:val="20"/>
          <w:vertAlign w:val="subscript"/>
        </w:rPr>
        <w:t>2</w:t>
      </w:r>
      <w:r w:rsidRPr="000A4CB1">
        <w:rPr>
          <w:rFonts w:ascii="Times New Roman" w:hAnsi="Times New Roman"/>
          <w:szCs w:val="20"/>
        </w:rPr>
        <w:t>O) and Aluminum nitrate hydrate (Al(NO</w:t>
      </w:r>
      <w:r w:rsidRPr="000A4CB1">
        <w:rPr>
          <w:rFonts w:ascii="Times New Roman" w:hAnsi="Times New Roman"/>
          <w:szCs w:val="20"/>
          <w:vertAlign w:val="subscript"/>
        </w:rPr>
        <w:t>3</w:t>
      </w:r>
      <w:r w:rsidRPr="000A4CB1">
        <w:rPr>
          <w:rFonts w:ascii="Times New Roman" w:hAnsi="Times New Roman"/>
          <w:szCs w:val="20"/>
        </w:rPr>
        <w:t>)</w:t>
      </w:r>
      <w:r w:rsidRPr="000A4CB1">
        <w:rPr>
          <w:rFonts w:ascii="Times New Roman" w:hAnsi="Times New Roman"/>
          <w:szCs w:val="20"/>
          <w:vertAlign w:val="subscript"/>
        </w:rPr>
        <w:t>2</w:t>
      </w:r>
      <w:r w:rsidRPr="000A4CB1">
        <w:rPr>
          <w:rFonts w:ascii="Times New Roman" w:hAnsi="Times New Roman"/>
          <w:szCs w:val="20"/>
        </w:rPr>
        <w:t>.9H</w:t>
      </w:r>
      <w:r w:rsidRPr="000A4CB1">
        <w:rPr>
          <w:rFonts w:ascii="Times New Roman" w:hAnsi="Times New Roman"/>
          <w:szCs w:val="20"/>
          <w:vertAlign w:val="subscript"/>
        </w:rPr>
        <w:t>2</w:t>
      </w:r>
      <w:r w:rsidRPr="000A4CB1">
        <w:rPr>
          <w:rFonts w:ascii="Times New Roman" w:hAnsi="Times New Roman"/>
          <w:szCs w:val="20"/>
        </w:rPr>
        <w:t xml:space="preserve">O) (MERCK)  were used to </w:t>
      </w:r>
      <w:proofErr w:type="spellStart"/>
      <w:r w:rsidRPr="000A4CB1">
        <w:rPr>
          <w:rFonts w:ascii="Times New Roman" w:hAnsi="Times New Roman"/>
          <w:szCs w:val="20"/>
        </w:rPr>
        <w:t>synthesise</w:t>
      </w:r>
      <w:proofErr w:type="spellEnd"/>
      <w:r w:rsidRPr="000A4CB1">
        <w:rPr>
          <w:rFonts w:ascii="Times New Roman" w:hAnsi="Times New Roman"/>
          <w:szCs w:val="20"/>
        </w:rPr>
        <w:t xml:space="preserve"> the adsorbent, layered double hydroxide, Mg-Al-NO</w:t>
      </w:r>
      <w:r w:rsidRPr="000A4CB1">
        <w:rPr>
          <w:rFonts w:ascii="Times New Roman" w:hAnsi="Times New Roman"/>
          <w:szCs w:val="20"/>
          <w:vertAlign w:val="subscript"/>
        </w:rPr>
        <w:t>3</w:t>
      </w:r>
      <w:r w:rsidRPr="000A4CB1">
        <w:rPr>
          <w:rFonts w:ascii="Times New Roman" w:hAnsi="Times New Roman"/>
          <w:szCs w:val="20"/>
        </w:rPr>
        <w:t>˗LDH by co</w:t>
      </w:r>
      <w:r w:rsidR="003F1E9B">
        <w:rPr>
          <w:rFonts w:ascii="Times New Roman" w:hAnsi="Times New Roman"/>
          <w:szCs w:val="20"/>
        </w:rPr>
        <w:t>-</w:t>
      </w:r>
      <w:r w:rsidRPr="000A4CB1">
        <w:rPr>
          <w:rFonts w:ascii="Times New Roman" w:hAnsi="Times New Roman"/>
          <w:szCs w:val="20"/>
        </w:rPr>
        <w:t>precipitation procedure followed by hydrotherma</w:t>
      </w:r>
      <w:r w:rsidR="00EF4C81">
        <w:rPr>
          <w:rFonts w:ascii="Times New Roman" w:hAnsi="Times New Roman"/>
          <w:szCs w:val="20"/>
        </w:rPr>
        <w:t>l treatment as outlined by [2-</w:t>
      </w:r>
      <w:r w:rsidRPr="000A4CB1">
        <w:rPr>
          <w:rFonts w:ascii="Times New Roman" w:hAnsi="Times New Roman"/>
          <w:szCs w:val="20"/>
        </w:rPr>
        <w:t xml:space="preserve">4].The </w:t>
      </w:r>
      <w:proofErr w:type="spellStart"/>
      <w:r w:rsidRPr="000A4CB1">
        <w:rPr>
          <w:rFonts w:ascii="Times New Roman" w:hAnsi="Times New Roman"/>
          <w:szCs w:val="20"/>
        </w:rPr>
        <w:t>adsorbates</w:t>
      </w:r>
      <w:proofErr w:type="spellEnd"/>
      <w:r w:rsidRPr="000A4CB1">
        <w:rPr>
          <w:rFonts w:ascii="Times New Roman" w:hAnsi="Times New Roman"/>
          <w:szCs w:val="20"/>
        </w:rPr>
        <w:t xml:space="preserve">, </w:t>
      </w:r>
      <w:r w:rsidRPr="000A4CB1">
        <w:rPr>
          <w:rFonts w:ascii="Times New Roman" w:hAnsi="Times New Roman"/>
          <w:szCs w:val="20"/>
          <w:lang w:val="en-MY"/>
        </w:rPr>
        <w:t>anionic dyes, RB5, AB29, RO16 and RR120</w:t>
      </w:r>
      <w:r w:rsidRPr="000A4CB1">
        <w:rPr>
          <w:rFonts w:ascii="Times New Roman" w:eastAsia="Calibri" w:hAnsi="Times New Roman"/>
          <w:szCs w:val="20"/>
        </w:rPr>
        <w:t xml:space="preserve"> (Sigma Aldrich, Germany)</w:t>
      </w:r>
      <w:r w:rsidRPr="000A4CB1">
        <w:rPr>
          <w:rFonts w:ascii="Times New Roman" w:hAnsi="Times New Roman"/>
          <w:szCs w:val="20"/>
          <w:lang w:val="en-MY"/>
        </w:rPr>
        <w:t xml:space="preserve"> were used to obtain four </w:t>
      </w:r>
      <w:r w:rsidR="003F1E9B">
        <w:rPr>
          <w:rFonts w:ascii="Times New Roman" w:hAnsi="Times New Roman"/>
          <w:szCs w:val="20"/>
          <w:lang w:val="en-MY"/>
        </w:rPr>
        <w:t xml:space="preserve">sets of equilibrium isotherms. </w:t>
      </w:r>
      <w:r w:rsidRPr="000A4CB1">
        <w:rPr>
          <w:rFonts w:ascii="Times New Roman" w:hAnsi="Times New Roman"/>
          <w:szCs w:val="20"/>
          <w:lang w:val="en-MY"/>
        </w:rPr>
        <w:t>The structures of the dyes are shown in Fig.1.</w:t>
      </w:r>
    </w:p>
    <w:p w:rsidR="000A4CB1" w:rsidRPr="000A4CB1" w:rsidRDefault="000A4CB1" w:rsidP="000A4CB1">
      <w:pPr>
        <w:adjustRightInd w:val="0"/>
        <w:ind w:left="720" w:hanging="720"/>
        <w:rPr>
          <w:rFonts w:ascii="Times New Roman" w:hAnsi="Times New Roman"/>
          <w:sz w:val="16"/>
          <w:szCs w:val="16"/>
        </w:rPr>
      </w:pPr>
    </w:p>
    <w:p w:rsidR="000A4CB1" w:rsidRPr="000F2AA2" w:rsidRDefault="000A4CB1" w:rsidP="000A4CB1">
      <w:pPr>
        <w:adjustRightInd w:val="0"/>
        <w:rPr>
          <w:rFonts w:ascii="Times New Roman" w:hAnsi="Times New Roman"/>
          <w:b/>
          <w:szCs w:val="20"/>
        </w:rPr>
      </w:pPr>
      <w:r w:rsidRPr="000F2AA2">
        <w:rPr>
          <w:rFonts w:ascii="Times New Roman" w:hAnsi="Times New Roman"/>
          <w:b/>
          <w:szCs w:val="20"/>
        </w:rPr>
        <w:t xml:space="preserve">Adsorption Equilibrium </w:t>
      </w:r>
    </w:p>
    <w:p w:rsidR="000A4CB1" w:rsidRDefault="000A4CB1" w:rsidP="00041434">
      <w:pPr>
        <w:adjustRightInd w:val="0"/>
        <w:rPr>
          <w:rFonts w:ascii="Times New Roman" w:hAnsi="Times New Roman"/>
          <w:szCs w:val="20"/>
        </w:rPr>
      </w:pPr>
      <w:r w:rsidRPr="000A4CB1">
        <w:rPr>
          <w:rFonts w:ascii="Times New Roman" w:hAnsi="Times New Roman"/>
          <w:szCs w:val="20"/>
          <w:lang w:val="en-MY"/>
        </w:rPr>
        <w:t>Adsorption equilibrium between adsorbent anionic clay layered double hydroxide (MgAlNO</w:t>
      </w:r>
      <w:r w:rsidRPr="000A4CB1">
        <w:rPr>
          <w:rFonts w:ascii="Times New Roman" w:hAnsi="Times New Roman"/>
          <w:szCs w:val="20"/>
          <w:vertAlign w:val="subscript"/>
          <w:lang w:val="en-MY"/>
        </w:rPr>
        <w:t>3</w:t>
      </w:r>
      <w:r w:rsidRPr="000A4CB1">
        <w:rPr>
          <w:rFonts w:ascii="Times New Roman" w:hAnsi="Times New Roman"/>
          <w:szCs w:val="20"/>
          <w:lang w:val="en-MY"/>
        </w:rPr>
        <w:t>-LDH) and adsorbates in single dye solution was attained in 24 hours in a water</w:t>
      </w:r>
      <w:r w:rsidR="003F1E9B">
        <w:rPr>
          <w:rFonts w:ascii="Times New Roman" w:hAnsi="Times New Roman"/>
          <w:szCs w:val="20"/>
          <w:lang w:val="en-MY"/>
        </w:rPr>
        <w:t xml:space="preserve"> </w:t>
      </w:r>
      <w:r w:rsidRPr="000A4CB1">
        <w:rPr>
          <w:rFonts w:ascii="Times New Roman" w:hAnsi="Times New Roman"/>
          <w:szCs w:val="20"/>
          <w:lang w:val="en-MY"/>
        </w:rPr>
        <w:t>bath shaker operating at 100 rpm and maintai</w:t>
      </w:r>
      <w:r w:rsidR="003F1E9B">
        <w:rPr>
          <w:rFonts w:ascii="Times New Roman" w:hAnsi="Times New Roman"/>
          <w:szCs w:val="20"/>
          <w:lang w:val="en-MY"/>
        </w:rPr>
        <w:t xml:space="preserve">ned at different temperatures </w:t>
      </w:r>
      <w:r w:rsidRPr="000A4CB1">
        <w:rPr>
          <w:rFonts w:ascii="Times New Roman" w:hAnsi="Times New Roman"/>
          <w:szCs w:val="20"/>
          <w:lang w:val="en-MY"/>
        </w:rPr>
        <w:t>(25</w:t>
      </w:r>
      <w:r w:rsidR="003F1E9B">
        <w:rPr>
          <w:rFonts w:ascii="Times New Roman" w:hAnsi="Times New Roman"/>
          <w:szCs w:val="20"/>
          <w:vertAlign w:val="superscript"/>
          <w:lang w:val="en-MY"/>
        </w:rPr>
        <w:t xml:space="preserve"> </w:t>
      </w:r>
      <w:r w:rsidR="003F1E9B">
        <w:rPr>
          <w:rFonts w:ascii="Times New Roman" w:hAnsi="Times New Roman"/>
          <w:szCs w:val="20"/>
          <w:lang w:val="en-MY"/>
        </w:rPr>
        <w:t>°</w:t>
      </w:r>
      <w:r w:rsidRPr="000A4CB1">
        <w:rPr>
          <w:rFonts w:ascii="Times New Roman" w:hAnsi="Times New Roman"/>
          <w:szCs w:val="20"/>
          <w:lang w:val="en-MY"/>
        </w:rPr>
        <w:t>C, 35</w:t>
      </w:r>
      <w:r w:rsidR="003F1E9B">
        <w:rPr>
          <w:rFonts w:ascii="Times New Roman" w:hAnsi="Times New Roman"/>
          <w:szCs w:val="20"/>
          <w:vertAlign w:val="superscript"/>
          <w:lang w:val="en-MY"/>
        </w:rPr>
        <w:t xml:space="preserve"> </w:t>
      </w:r>
      <w:r w:rsidR="003F1E9B">
        <w:rPr>
          <w:rFonts w:ascii="Times New Roman" w:hAnsi="Times New Roman"/>
          <w:szCs w:val="20"/>
          <w:lang w:val="en-MY"/>
        </w:rPr>
        <w:t>°</w:t>
      </w:r>
      <w:r w:rsidRPr="000A4CB1">
        <w:rPr>
          <w:rFonts w:ascii="Times New Roman" w:hAnsi="Times New Roman"/>
          <w:szCs w:val="20"/>
          <w:lang w:val="en-MY"/>
        </w:rPr>
        <w:t xml:space="preserve">C, </w:t>
      </w:r>
      <w:r w:rsidRPr="003F1E9B">
        <w:rPr>
          <w:rFonts w:ascii="Times New Roman" w:hAnsi="Times New Roman"/>
          <w:szCs w:val="20"/>
          <w:lang w:val="en-MY"/>
        </w:rPr>
        <w:t>45</w:t>
      </w:r>
      <w:r w:rsidR="00041434">
        <w:rPr>
          <w:rFonts w:ascii="Times New Roman" w:hAnsi="Times New Roman"/>
          <w:szCs w:val="20"/>
          <w:lang w:val="en-MY"/>
        </w:rPr>
        <w:t xml:space="preserve"> °</w:t>
      </w:r>
      <w:r w:rsidRPr="003F1E9B">
        <w:rPr>
          <w:rFonts w:ascii="Times New Roman" w:hAnsi="Times New Roman"/>
          <w:szCs w:val="20"/>
          <w:lang w:val="en-MY"/>
        </w:rPr>
        <w:t>C</w:t>
      </w:r>
      <w:r w:rsidRPr="000A4CB1">
        <w:rPr>
          <w:rFonts w:ascii="Times New Roman" w:hAnsi="Times New Roman"/>
          <w:szCs w:val="20"/>
          <w:lang w:val="en-MY"/>
        </w:rPr>
        <w:t xml:space="preserve"> and </w:t>
      </w:r>
      <w:r w:rsidRPr="00041434">
        <w:rPr>
          <w:rFonts w:ascii="Times New Roman" w:hAnsi="Times New Roman"/>
          <w:szCs w:val="20"/>
          <w:lang w:val="en-MY"/>
        </w:rPr>
        <w:t>55</w:t>
      </w:r>
      <w:r w:rsidR="00041434">
        <w:rPr>
          <w:rFonts w:ascii="Times New Roman" w:hAnsi="Times New Roman"/>
          <w:szCs w:val="20"/>
          <w:lang w:val="en-MY"/>
        </w:rPr>
        <w:t>°</w:t>
      </w:r>
      <w:r w:rsidRPr="00041434">
        <w:rPr>
          <w:rFonts w:ascii="Times New Roman" w:hAnsi="Times New Roman"/>
          <w:szCs w:val="20"/>
          <w:lang w:val="en-MY"/>
        </w:rPr>
        <w:t>C</w:t>
      </w:r>
      <w:r w:rsidRPr="000A4CB1">
        <w:rPr>
          <w:rFonts w:ascii="Times New Roman" w:hAnsi="Times New Roman"/>
          <w:szCs w:val="20"/>
          <w:lang w:val="en-MY"/>
        </w:rPr>
        <w:t xml:space="preserve"> or 298</w:t>
      </w:r>
      <w:r w:rsidR="00264D83">
        <w:rPr>
          <w:rFonts w:ascii="Times New Roman" w:hAnsi="Times New Roman"/>
          <w:szCs w:val="20"/>
          <w:lang w:val="en-MY"/>
        </w:rPr>
        <w:t xml:space="preserve"> </w:t>
      </w:r>
      <w:r w:rsidRPr="000A4CB1">
        <w:rPr>
          <w:rFonts w:ascii="Times New Roman" w:hAnsi="Times New Roman"/>
          <w:szCs w:val="20"/>
          <w:lang w:val="en-MY"/>
        </w:rPr>
        <w:t>K, 30</w:t>
      </w:r>
      <w:r w:rsidR="001E4910">
        <w:rPr>
          <w:rFonts w:ascii="Times New Roman" w:hAnsi="Times New Roman"/>
          <w:szCs w:val="20"/>
          <w:lang w:val="en-MY"/>
        </w:rPr>
        <w:t>8</w:t>
      </w:r>
      <w:r w:rsidR="00264D83">
        <w:rPr>
          <w:rFonts w:ascii="Times New Roman" w:hAnsi="Times New Roman"/>
          <w:szCs w:val="20"/>
          <w:lang w:val="en-MY"/>
        </w:rPr>
        <w:t xml:space="preserve"> </w:t>
      </w:r>
      <w:r w:rsidRPr="000A4CB1">
        <w:rPr>
          <w:rFonts w:ascii="Times New Roman" w:hAnsi="Times New Roman"/>
          <w:szCs w:val="20"/>
          <w:lang w:val="en-MY"/>
        </w:rPr>
        <w:t>K, 318</w:t>
      </w:r>
      <w:r w:rsidR="00264D83">
        <w:rPr>
          <w:rFonts w:ascii="Times New Roman" w:hAnsi="Times New Roman"/>
          <w:szCs w:val="20"/>
          <w:lang w:val="en-MY"/>
        </w:rPr>
        <w:t xml:space="preserve"> </w:t>
      </w:r>
      <w:r w:rsidRPr="000A4CB1">
        <w:rPr>
          <w:rFonts w:ascii="Times New Roman" w:hAnsi="Times New Roman"/>
          <w:szCs w:val="20"/>
          <w:lang w:val="en-MY"/>
        </w:rPr>
        <w:t>K and 328</w:t>
      </w:r>
      <w:r w:rsidR="00264D83">
        <w:rPr>
          <w:rFonts w:ascii="Times New Roman" w:hAnsi="Times New Roman"/>
          <w:szCs w:val="20"/>
          <w:lang w:val="en-MY"/>
        </w:rPr>
        <w:t xml:space="preserve"> </w:t>
      </w:r>
      <w:r w:rsidRPr="000A4CB1">
        <w:rPr>
          <w:rFonts w:ascii="Times New Roman" w:hAnsi="Times New Roman"/>
          <w:szCs w:val="20"/>
          <w:lang w:val="en-MY"/>
        </w:rPr>
        <w:t xml:space="preserve">K). </w:t>
      </w:r>
      <w:r w:rsidRPr="000A4CB1">
        <w:rPr>
          <w:rFonts w:ascii="Times New Roman" w:hAnsi="Times New Roman"/>
          <w:szCs w:val="20"/>
        </w:rPr>
        <w:t>For comparison purposes</w:t>
      </w:r>
      <w:r w:rsidRPr="000A4CB1">
        <w:rPr>
          <w:rFonts w:ascii="Times New Roman" w:hAnsi="Times New Roman"/>
          <w:szCs w:val="20"/>
          <w:lang w:val="en-MY"/>
        </w:rPr>
        <w:t xml:space="preserve"> the initial pH of all dye solutions were kept constant at pH 5.5 ± 0.5 </w:t>
      </w:r>
      <w:r w:rsidR="001E4910">
        <w:rPr>
          <w:rFonts w:ascii="Times New Roman" w:hAnsi="Times New Roman"/>
          <w:szCs w:val="20"/>
          <w:lang w:val="en-MY"/>
        </w:rPr>
        <w:t xml:space="preserve">(using dilute </w:t>
      </w:r>
      <w:proofErr w:type="spellStart"/>
      <w:r w:rsidR="001E4910">
        <w:rPr>
          <w:rFonts w:ascii="Times New Roman" w:hAnsi="Times New Roman"/>
          <w:szCs w:val="20"/>
          <w:lang w:val="en-MY"/>
        </w:rPr>
        <w:t>HCl</w:t>
      </w:r>
      <w:proofErr w:type="spellEnd"/>
      <w:r w:rsidR="001E4910">
        <w:rPr>
          <w:rFonts w:ascii="Times New Roman" w:hAnsi="Times New Roman"/>
          <w:szCs w:val="20"/>
          <w:lang w:val="en-MY"/>
        </w:rPr>
        <w:t xml:space="preserve"> and </w:t>
      </w:r>
      <w:proofErr w:type="spellStart"/>
      <w:r w:rsidR="001E4910">
        <w:rPr>
          <w:rFonts w:ascii="Times New Roman" w:hAnsi="Times New Roman"/>
          <w:szCs w:val="20"/>
          <w:lang w:val="en-MY"/>
        </w:rPr>
        <w:t>NaOH</w:t>
      </w:r>
      <w:proofErr w:type="spellEnd"/>
      <w:r w:rsidR="001E4910">
        <w:rPr>
          <w:rFonts w:ascii="Times New Roman" w:hAnsi="Times New Roman"/>
          <w:szCs w:val="20"/>
          <w:lang w:val="en-MY"/>
        </w:rPr>
        <w:t xml:space="preserve">) </w:t>
      </w:r>
      <w:r w:rsidRPr="000A4CB1">
        <w:rPr>
          <w:rFonts w:ascii="Times New Roman" w:hAnsi="Times New Roman"/>
          <w:szCs w:val="20"/>
        </w:rPr>
        <w:t>which lies in the range of optimum pH of dyes solutions</w:t>
      </w:r>
      <w:r w:rsidR="001E4910">
        <w:rPr>
          <w:rFonts w:ascii="Times New Roman" w:hAnsi="Times New Roman"/>
          <w:szCs w:val="20"/>
        </w:rPr>
        <w:t xml:space="preserve">. </w:t>
      </w:r>
      <w:r w:rsidRPr="000A4CB1">
        <w:rPr>
          <w:rFonts w:ascii="Times New Roman" w:hAnsi="Times New Roman"/>
          <w:szCs w:val="20"/>
          <w:lang w:val="en-MY"/>
        </w:rPr>
        <w:t>A</w:t>
      </w:r>
      <w:r w:rsidRPr="000A4CB1">
        <w:rPr>
          <w:rFonts w:ascii="Times New Roman" w:hAnsi="Times New Roman"/>
          <w:szCs w:val="20"/>
        </w:rPr>
        <w:t xml:space="preserve"> concentration range of 10</w:t>
      </w:r>
      <w:r w:rsidR="007A1E5F">
        <w:rPr>
          <w:rFonts w:ascii="Times New Roman" w:hAnsi="Times New Roman"/>
          <w:szCs w:val="20"/>
        </w:rPr>
        <w:t xml:space="preserve"> – </w:t>
      </w:r>
      <w:r w:rsidRPr="000A4CB1">
        <w:rPr>
          <w:rFonts w:ascii="Times New Roman" w:hAnsi="Times New Roman"/>
          <w:szCs w:val="20"/>
        </w:rPr>
        <w:t>100 mg/L of single dye solutions was allowed to contact with the adsorbent (0.02 g/50 mL). Based on the equilibrium data of isotherms, the thermodynamic parameters were calculated.</w:t>
      </w:r>
      <w:r w:rsidR="00EF4C81">
        <w:rPr>
          <w:rFonts w:ascii="Times New Roman" w:hAnsi="Times New Roman"/>
          <w:szCs w:val="20"/>
        </w:rPr>
        <w:t xml:space="preserve"> </w:t>
      </w:r>
    </w:p>
    <w:p w:rsidR="00041434" w:rsidRPr="00041434" w:rsidRDefault="00041434" w:rsidP="00041434">
      <w:pPr>
        <w:adjustRightInd w:val="0"/>
        <w:rPr>
          <w:rFonts w:ascii="Times New Roman" w:hAnsi="Times New Roman"/>
          <w:szCs w:val="20"/>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60"/>
        <w:gridCol w:w="4360"/>
      </w:tblGrid>
      <w:tr w:rsidR="000A4CB1" w:rsidTr="00041434">
        <w:trPr>
          <w:jc w:val="center"/>
        </w:trPr>
        <w:tc>
          <w:tcPr>
            <w:tcW w:w="4360" w:type="dxa"/>
            <w:shd w:val="clear" w:color="auto" w:fill="auto"/>
          </w:tcPr>
          <w:p w:rsidR="000A4CB1" w:rsidRPr="005E006B" w:rsidRDefault="000A4CB1" w:rsidP="000E0505">
            <w:pPr>
              <w:rPr>
                <w:b/>
                <w:sz w:val="22"/>
              </w:rPr>
            </w:pPr>
          </w:p>
          <w:p w:rsidR="000A4CB1" w:rsidRPr="005E006B" w:rsidRDefault="00785FC3" w:rsidP="00041434">
            <w:pPr>
              <w:jc w:val="center"/>
              <w:rPr>
                <w:b/>
                <w:sz w:val="22"/>
              </w:rPr>
            </w:pPr>
            <w:r>
              <w:rPr>
                <w:rFonts w:eastAsia="Calibri"/>
                <w:noProof/>
                <w:sz w:val="22"/>
                <w:lang w:eastAsia="en-US"/>
              </w:rPr>
              <w:drawing>
                <wp:inline distT="0" distB="0" distL="0" distR="0">
                  <wp:extent cx="1660525" cy="636270"/>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lum bright="10000"/>
                            <a:extLst>
                              <a:ext uri="{28A0092B-C50C-407E-A947-70E740481C1C}">
                                <a14:useLocalDpi xmlns:a14="http://schemas.microsoft.com/office/drawing/2010/main" val="0"/>
                              </a:ext>
                            </a:extLst>
                          </a:blip>
                          <a:srcRect/>
                          <a:stretch>
                            <a:fillRect/>
                          </a:stretch>
                        </pic:blipFill>
                        <pic:spPr bwMode="auto">
                          <a:xfrm>
                            <a:off x="0" y="0"/>
                            <a:ext cx="1660525" cy="636270"/>
                          </a:xfrm>
                          <a:prstGeom prst="rect">
                            <a:avLst/>
                          </a:prstGeom>
                          <a:noFill/>
                          <a:ln>
                            <a:noFill/>
                          </a:ln>
                        </pic:spPr>
                      </pic:pic>
                    </a:graphicData>
                  </a:graphic>
                </wp:inline>
              </w:drawing>
            </w:r>
          </w:p>
          <w:p w:rsidR="000A4CB1" w:rsidRPr="005E006B" w:rsidRDefault="000A4CB1" w:rsidP="000E0505">
            <w:pPr>
              <w:rPr>
                <w:b/>
                <w:sz w:val="22"/>
              </w:rPr>
            </w:pPr>
          </w:p>
          <w:p w:rsidR="000A4CB1" w:rsidRPr="005E006B" w:rsidRDefault="000A4CB1" w:rsidP="000E0505">
            <w:pPr>
              <w:rPr>
                <w:b/>
                <w:sz w:val="22"/>
              </w:rPr>
            </w:pPr>
          </w:p>
        </w:tc>
        <w:tc>
          <w:tcPr>
            <w:tcW w:w="4360" w:type="dxa"/>
            <w:shd w:val="clear" w:color="auto" w:fill="auto"/>
          </w:tcPr>
          <w:p w:rsidR="000A4CB1" w:rsidRPr="005E006B" w:rsidRDefault="00785FC3" w:rsidP="000E0505">
            <w:pPr>
              <w:rPr>
                <w:b/>
                <w:sz w:val="22"/>
              </w:rPr>
            </w:pPr>
            <w:r>
              <w:rPr>
                <w:noProof/>
                <w:lang w:eastAsia="en-US"/>
              </w:rPr>
              <w:drawing>
                <wp:anchor distT="0" distB="0" distL="114300" distR="114300" simplePos="0" relativeHeight="251656704" behindDoc="0" locked="0" layoutInCell="1" allowOverlap="1">
                  <wp:simplePos x="0" y="0"/>
                  <wp:positionH relativeFrom="column">
                    <wp:posOffset>425450</wp:posOffset>
                  </wp:positionH>
                  <wp:positionV relativeFrom="paragraph">
                    <wp:posOffset>178435</wp:posOffset>
                  </wp:positionV>
                  <wp:extent cx="1694815" cy="903605"/>
                  <wp:effectExtent l="0" t="0" r="0" b="0"/>
                  <wp:wrapNone/>
                  <wp:docPr id="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4815"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4CB1" w:rsidRPr="005E006B" w:rsidRDefault="000A4CB1" w:rsidP="000E0505">
            <w:pPr>
              <w:rPr>
                <w:b/>
                <w:sz w:val="22"/>
              </w:rPr>
            </w:pPr>
          </w:p>
        </w:tc>
      </w:tr>
      <w:tr w:rsidR="000A4CB1" w:rsidRPr="00F67D3B" w:rsidTr="00D42D34">
        <w:trPr>
          <w:trHeight w:val="414"/>
          <w:jc w:val="center"/>
        </w:trPr>
        <w:tc>
          <w:tcPr>
            <w:tcW w:w="4360" w:type="dxa"/>
            <w:shd w:val="clear" w:color="auto" w:fill="auto"/>
            <w:vAlign w:val="center"/>
          </w:tcPr>
          <w:p w:rsidR="000A4CB1" w:rsidRPr="000F2AA2" w:rsidRDefault="000A4CB1" w:rsidP="00D42D34">
            <w:pPr>
              <w:jc w:val="center"/>
              <w:rPr>
                <w:rFonts w:ascii="Times New Roman" w:hAnsi="Times New Roman"/>
                <w:szCs w:val="20"/>
              </w:rPr>
            </w:pPr>
            <w:r w:rsidRPr="000F2AA2">
              <w:rPr>
                <w:rFonts w:ascii="Times New Roman" w:eastAsia="Calibri" w:hAnsi="Times New Roman"/>
                <w:color w:val="000000"/>
                <w:szCs w:val="20"/>
              </w:rPr>
              <w:t>Acid blue 29 (AB29); C</w:t>
            </w:r>
            <w:r w:rsidRPr="000F2AA2">
              <w:rPr>
                <w:rFonts w:ascii="Times New Roman" w:eastAsia="Calibri" w:hAnsi="Times New Roman"/>
                <w:color w:val="000000"/>
                <w:szCs w:val="20"/>
                <w:vertAlign w:val="subscript"/>
              </w:rPr>
              <w:t>22</w:t>
            </w:r>
            <w:r w:rsidRPr="000F2AA2">
              <w:rPr>
                <w:rFonts w:ascii="Times New Roman" w:eastAsia="Calibri" w:hAnsi="Times New Roman"/>
                <w:color w:val="000000"/>
                <w:szCs w:val="20"/>
              </w:rPr>
              <w:t>H</w:t>
            </w:r>
            <w:r w:rsidRPr="000F2AA2">
              <w:rPr>
                <w:rFonts w:ascii="Times New Roman" w:eastAsia="Calibri" w:hAnsi="Times New Roman"/>
                <w:color w:val="000000"/>
                <w:szCs w:val="20"/>
                <w:vertAlign w:val="subscript"/>
              </w:rPr>
              <w:t>14</w:t>
            </w:r>
            <w:r w:rsidRPr="000F2AA2">
              <w:rPr>
                <w:rFonts w:ascii="Times New Roman" w:eastAsia="Calibri" w:hAnsi="Times New Roman"/>
                <w:color w:val="000000"/>
                <w:szCs w:val="20"/>
              </w:rPr>
              <w:t>N</w:t>
            </w:r>
            <w:r w:rsidRPr="000F2AA2">
              <w:rPr>
                <w:rFonts w:ascii="Times New Roman" w:eastAsia="Calibri" w:hAnsi="Times New Roman"/>
                <w:color w:val="000000"/>
                <w:szCs w:val="20"/>
                <w:vertAlign w:val="subscript"/>
              </w:rPr>
              <w:t>6</w:t>
            </w:r>
            <w:r w:rsidRPr="000F2AA2">
              <w:rPr>
                <w:rFonts w:ascii="Times New Roman" w:eastAsia="Calibri" w:hAnsi="Times New Roman"/>
                <w:color w:val="000000"/>
                <w:szCs w:val="20"/>
              </w:rPr>
              <w:t>Na</w:t>
            </w:r>
            <w:r w:rsidRPr="000F2AA2">
              <w:rPr>
                <w:rFonts w:ascii="Times New Roman" w:eastAsia="Calibri" w:hAnsi="Times New Roman"/>
                <w:color w:val="000000"/>
                <w:szCs w:val="20"/>
                <w:vertAlign w:val="subscript"/>
              </w:rPr>
              <w:t>2</w:t>
            </w:r>
            <w:r w:rsidRPr="000F2AA2">
              <w:rPr>
                <w:rFonts w:ascii="Times New Roman" w:eastAsia="Calibri" w:hAnsi="Times New Roman"/>
                <w:color w:val="000000"/>
                <w:szCs w:val="20"/>
              </w:rPr>
              <w:t>O</w:t>
            </w:r>
            <w:r w:rsidRPr="000F2AA2">
              <w:rPr>
                <w:rFonts w:ascii="Times New Roman" w:eastAsia="Calibri" w:hAnsi="Times New Roman"/>
                <w:color w:val="000000"/>
                <w:szCs w:val="20"/>
                <w:vertAlign w:val="subscript"/>
              </w:rPr>
              <w:t>9</w:t>
            </w:r>
            <w:r w:rsidRPr="000F2AA2">
              <w:rPr>
                <w:rFonts w:ascii="Times New Roman" w:eastAsia="Calibri" w:hAnsi="Times New Roman"/>
                <w:color w:val="000000"/>
                <w:szCs w:val="20"/>
              </w:rPr>
              <w:t>S</w:t>
            </w:r>
          </w:p>
        </w:tc>
        <w:tc>
          <w:tcPr>
            <w:tcW w:w="4360" w:type="dxa"/>
            <w:shd w:val="clear" w:color="auto" w:fill="auto"/>
            <w:vAlign w:val="center"/>
          </w:tcPr>
          <w:p w:rsidR="002B2851" w:rsidRPr="00041434" w:rsidRDefault="000A4CB1" w:rsidP="00D42D34">
            <w:pPr>
              <w:jc w:val="center"/>
              <w:rPr>
                <w:rFonts w:ascii="Times New Roman" w:eastAsia="Calibri" w:hAnsi="Times New Roman"/>
                <w:szCs w:val="20"/>
                <w:vertAlign w:val="subscript"/>
              </w:rPr>
            </w:pPr>
            <w:r w:rsidRPr="000F2AA2">
              <w:rPr>
                <w:rFonts w:ascii="Times New Roman" w:hAnsi="Times New Roman"/>
                <w:szCs w:val="20"/>
              </w:rPr>
              <w:t xml:space="preserve">Reactive Black 5 (RB5); </w:t>
            </w:r>
            <w:r w:rsidRPr="000F2AA2">
              <w:rPr>
                <w:rFonts w:ascii="Times New Roman" w:eastAsia="Calibri" w:hAnsi="Times New Roman"/>
                <w:szCs w:val="20"/>
              </w:rPr>
              <w:t>C</w:t>
            </w:r>
            <w:r w:rsidRPr="000F2AA2">
              <w:rPr>
                <w:rFonts w:ascii="Times New Roman" w:eastAsia="Calibri" w:hAnsi="Times New Roman"/>
                <w:szCs w:val="20"/>
                <w:vertAlign w:val="subscript"/>
              </w:rPr>
              <w:t>26</w:t>
            </w:r>
            <w:r w:rsidRPr="000F2AA2">
              <w:rPr>
                <w:rFonts w:ascii="Times New Roman" w:eastAsia="Calibri" w:hAnsi="Times New Roman"/>
                <w:szCs w:val="20"/>
              </w:rPr>
              <w:t>H</w:t>
            </w:r>
            <w:r w:rsidRPr="000F2AA2">
              <w:rPr>
                <w:rFonts w:ascii="Times New Roman" w:eastAsia="Calibri" w:hAnsi="Times New Roman"/>
                <w:szCs w:val="20"/>
                <w:vertAlign w:val="subscript"/>
              </w:rPr>
              <w:t>21</w:t>
            </w:r>
            <w:r w:rsidRPr="000F2AA2">
              <w:rPr>
                <w:rFonts w:ascii="Times New Roman" w:eastAsia="Calibri" w:hAnsi="Times New Roman"/>
                <w:szCs w:val="20"/>
              </w:rPr>
              <w:t>N</w:t>
            </w:r>
            <w:r w:rsidRPr="000F2AA2">
              <w:rPr>
                <w:rFonts w:ascii="Times New Roman" w:eastAsia="Calibri" w:hAnsi="Times New Roman"/>
                <w:szCs w:val="20"/>
                <w:vertAlign w:val="subscript"/>
              </w:rPr>
              <w:t>5</w:t>
            </w:r>
            <w:r w:rsidRPr="000F2AA2">
              <w:rPr>
                <w:rFonts w:ascii="Times New Roman" w:eastAsia="Calibri" w:hAnsi="Times New Roman"/>
                <w:szCs w:val="20"/>
              </w:rPr>
              <w:t>Na</w:t>
            </w:r>
            <w:r w:rsidRPr="000F2AA2">
              <w:rPr>
                <w:rFonts w:ascii="Times New Roman" w:eastAsia="Calibri" w:hAnsi="Times New Roman"/>
                <w:szCs w:val="20"/>
                <w:vertAlign w:val="subscript"/>
              </w:rPr>
              <w:t>4</w:t>
            </w:r>
            <w:r w:rsidRPr="000F2AA2">
              <w:rPr>
                <w:rFonts w:ascii="Times New Roman" w:eastAsia="Calibri" w:hAnsi="Times New Roman"/>
                <w:szCs w:val="20"/>
              </w:rPr>
              <w:t>O</w:t>
            </w:r>
            <w:r w:rsidRPr="000F2AA2">
              <w:rPr>
                <w:rFonts w:ascii="Times New Roman" w:eastAsia="Calibri" w:hAnsi="Times New Roman"/>
                <w:szCs w:val="20"/>
                <w:vertAlign w:val="subscript"/>
              </w:rPr>
              <w:t>19</w:t>
            </w:r>
            <w:r w:rsidRPr="000F2AA2">
              <w:rPr>
                <w:rFonts w:ascii="Times New Roman" w:eastAsia="Calibri" w:hAnsi="Times New Roman"/>
                <w:szCs w:val="20"/>
              </w:rPr>
              <w:t>S</w:t>
            </w:r>
            <w:r w:rsidRPr="000F2AA2">
              <w:rPr>
                <w:rFonts w:ascii="Times New Roman" w:eastAsia="Calibri" w:hAnsi="Times New Roman"/>
                <w:szCs w:val="20"/>
                <w:vertAlign w:val="subscript"/>
              </w:rPr>
              <w:t>6</w:t>
            </w:r>
          </w:p>
        </w:tc>
      </w:tr>
      <w:tr w:rsidR="000A4CB1" w:rsidRPr="00F67D3B" w:rsidTr="00041434">
        <w:trPr>
          <w:jc w:val="center"/>
        </w:trPr>
        <w:tc>
          <w:tcPr>
            <w:tcW w:w="4360" w:type="dxa"/>
            <w:shd w:val="clear" w:color="auto" w:fill="auto"/>
          </w:tcPr>
          <w:p w:rsidR="000A4CB1" w:rsidRPr="005E006B" w:rsidRDefault="000A4CB1" w:rsidP="000E0505">
            <w:pPr>
              <w:rPr>
                <w:sz w:val="22"/>
              </w:rPr>
            </w:pPr>
          </w:p>
          <w:p w:rsidR="000A4CB1" w:rsidRPr="005E006B" w:rsidRDefault="00785FC3" w:rsidP="00041434">
            <w:pPr>
              <w:jc w:val="center"/>
              <w:rPr>
                <w:sz w:val="22"/>
              </w:rPr>
            </w:pPr>
            <w:r>
              <w:rPr>
                <w:rFonts w:eastAsia="Calibri"/>
                <w:noProof/>
                <w:sz w:val="22"/>
                <w:lang w:eastAsia="en-US"/>
              </w:rPr>
              <w:drawing>
                <wp:inline distT="0" distB="0" distL="0" distR="0">
                  <wp:extent cx="1894840" cy="862965"/>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l="4732"/>
                          <a:stretch>
                            <a:fillRect/>
                          </a:stretch>
                        </pic:blipFill>
                        <pic:spPr bwMode="auto">
                          <a:xfrm>
                            <a:off x="0" y="0"/>
                            <a:ext cx="1894840" cy="862965"/>
                          </a:xfrm>
                          <a:prstGeom prst="rect">
                            <a:avLst/>
                          </a:prstGeom>
                          <a:noFill/>
                          <a:ln>
                            <a:noFill/>
                          </a:ln>
                        </pic:spPr>
                      </pic:pic>
                    </a:graphicData>
                  </a:graphic>
                </wp:inline>
              </w:drawing>
            </w:r>
          </w:p>
        </w:tc>
        <w:tc>
          <w:tcPr>
            <w:tcW w:w="4360" w:type="dxa"/>
            <w:shd w:val="clear" w:color="auto" w:fill="auto"/>
          </w:tcPr>
          <w:p w:rsidR="00041434" w:rsidRDefault="00785FC3" w:rsidP="000E0505">
            <w:pPr>
              <w:rPr>
                <w:sz w:val="22"/>
              </w:rPr>
            </w:pPr>
            <w:r>
              <w:rPr>
                <w:noProof/>
                <w:lang w:eastAsia="en-US"/>
              </w:rPr>
              <w:drawing>
                <wp:anchor distT="0" distB="0" distL="114300" distR="114300" simplePos="0" relativeHeight="251657728" behindDoc="0" locked="0" layoutInCell="1" allowOverlap="1">
                  <wp:simplePos x="0" y="0"/>
                  <wp:positionH relativeFrom="column">
                    <wp:posOffset>232410</wp:posOffset>
                  </wp:positionH>
                  <wp:positionV relativeFrom="paragraph">
                    <wp:posOffset>161925</wp:posOffset>
                  </wp:positionV>
                  <wp:extent cx="2055495" cy="996950"/>
                  <wp:effectExtent l="0" t="0" r="0" b="0"/>
                  <wp:wrapNone/>
                  <wp:docPr id="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lum contrast="10000"/>
                            <a:extLst>
                              <a:ext uri="{28A0092B-C50C-407E-A947-70E740481C1C}">
                                <a14:useLocalDpi xmlns:a14="http://schemas.microsoft.com/office/drawing/2010/main" val="0"/>
                              </a:ext>
                            </a:extLst>
                          </a:blip>
                          <a:srcRect b="7603"/>
                          <a:stretch>
                            <a:fillRect/>
                          </a:stretch>
                        </pic:blipFill>
                        <pic:spPr bwMode="auto">
                          <a:xfrm>
                            <a:off x="0" y="0"/>
                            <a:ext cx="2055495" cy="99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A4CB1" w:rsidRPr="005E006B" w:rsidRDefault="000A4CB1" w:rsidP="000E0505">
            <w:pPr>
              <w:rPr>
                <w:sz w:val="22"/>
              </w:rPr>
            </w:pPr>
          </w:p>
          <w:p w:rsidR="000A4CB1" w:rsidRPr="005E006B" w:rsidRDefault="000A4CB1" w:rsidP="000E0505">
            <w:pPr>
              <w:rPr>
                <w:sz w:val="22"/>
              </w:rPr>
            </w:pPr>
          </w:p>
          <w:p w:rsidR="000A4CB1" w:rsidRPr="005E006B" w:rsidRDefault="000A4CB1" w:rsidP="000E0505">
            <w:pPr>
              <w:rPr>
                <w:sz w:val="22"/>
              </w:rPr>
            </w:pPr>
          </w:p>
          <w:p w:rsidR="000A4CB1" w:rsidRPr="005E006B" w:rsidRDefault="000A4CB1" w:rsidP="000E0505">
            <w:pPr>
              <w:rPr>
                <w:sz w:val="22"/>
              </w:rPr>
            </w:pPr>
          </w:p>
          <w:p w:rsidR="000A4CB1" w:rsidRPr="005E006B" w:rsidRDefault="000A4CB1" w:rsidP="000E0505">
            <w:pPr>
              <w:rPr>
                <w:sz w:val="22"/>
              </w:rPr>
            </w:pPr>
          </w:p>
          <w:p w:rsidR="000A4CB1" w:rsidRDefault="000A4CB1" w:rsidP="000E0505">
            <w:pPr>
              <w:rPr>
                <w:sz w:val="22"/>
              </w:rPr>
            </w:pPr>
          </w:p>
          <w:p w:rsidR="00041434" w:rsidRPr="005E006B" w:rsidRDefault="00041434" w:rsidP="000E0505">
            <w:pPr>
              <w:rPr>
                <w:sz w:val="22"/>
              </w:rPr>
            </w:pPr>
          </w:p>
        </w:tc>
      </w:tr>
      <w:tr w:rsidR="000A4CB1" w:rsidRPr="000F2AA2" w:rsidTr="00041434">
        <w:trPr>
          <w:trHeight w:val="378"/>
          <w:jc w:val="center"/>
        </w:trPr>
        <w:tc>
          <w:tcPr>
            <w:tcW w:w="4360" w:type="dxa"/>
            <w:shd w:val="clear" w:color="auto" w:fill="auto"/>
          </w:tcPr>
          <w:p w:rsidR="000A4CB1" w:rsidRPr="000F2AA2" w:rsidRDefault="000A4CB1" w:rsidP="00041434">
            <w:pPr>
              <w:jc w:val="center"/>
              <w:rPr>
                <w:rFonts w:ascii="Times New Roman" w:hAnsi="Times New Roman"/>
                <w:szCs w:val="20"/>
              </w:rPr>
            </w:pPr>
            <w:r w:rsidRPr="000F2AA2">
              <w:rPr>
                <w:rFonts w:ascii="Times New Roman" w:hAnsi="Times New Roman"/>
                <w:szCs w:val="20"/>
              </w:rPr>
              <w:t>Reactive Orange 16 (RO16);</w:t>
            </w:r>
            <w:r w:rsidRPr="000F2AA2">
              <w:rPr>
                <w:rFonts w:ascii="Times New Roman" w:eastAsia="Calibri" w:hAnsi="Times New Roman"/>
                <w:szCs w:val="20"/>
              </w:rPr>
              <w:t xml:space="preserve"> C</w:t>
            </w:r>
            <w:r w:rsidRPr="000F2AA2">
              <w:rPr>
                <w:rFonts w:ascii="Times New Roman" w:eastAsia="Calibri" w:hAnsi="Times New Roman"/>
                <w:szCs w:val="20"/>
                <w:vertAlign w:val="subscript"/>
              </w:rPr>
              <w:t>20</w:t>
            </w:r>
            <w:r w:rsidRPr="000F2AA2">
              <w:rPr>
                <w:rFonts w:ascii="Times New Roman" w:eastAsia="Calibri" w:hAnsi="Times New Roman"/>
                <w:szCs w:val="20"/>
              </w:rPr>
              <w:t>H</w:t>
            </w:r>
            <w:r w:rsidRPr="000F2AA2">
              <w:rPr>
                <w:rFonts w:ascii="Times New Roman" w:eastAsia="Calibri" w:hAnsi="Times New Roman"/>
                <w:szCs w:val="20"/>
                <w:vertAlign w:val="subscript"/>
              </w:rPr>
              <w:t>17</w:t>
            </w:r>
            <w:r w:rsidRPr="000F2AA2">
              <w:rPr>
                <w:rFonts w:ascii="Times New Roman" w:eastAsia="Calibri" w:hAnsi="Times New Roman"/>
                <w:szCs w:val="20"/>
              </w:rPr>
              <w:t>N</w:t>
            </w:r>
            <w:r w:rsidRPr="000F2AA2">
              <w:rPr>
                <w:rFonts w:ascii="Times New Roman" w:eastAsia="Calibri" w:hAnsi="Times New Roman"/>
                <w:szCs w:val="20"/>
                <w:vertAlign w:val="subscript"/>
              </w:rPr>
              <w:t>3</w:t>
            </w:r>
            <w:r w:rsidRPr="000F2AA2">
              <w:rPr>
                <w:rFonts w:ascii="Times New Roman" w:eastAsia="Calibri" w:hAnsi="Times New Roman"/>
                <w:szCs w:val="20"/>
              </w:rPr>
              <w:t>Na</w:t>
            </w:r>
            <w:r w:rsidRPr="000F2AA2">
              <w:rPr>
                <w:rFonts w:ascii="Times New Roman" w:eastAsia="Calibri" w:hAnsi="Times New Roman"/>
                <w:szCs w:val="20"/>
                <w:vertAlign w:val="subscript"/>
              </w:rPr>
              <w:t>2</w:t>
            </w:r>
            <w:r w:rsidRPr="000F2AA2">
              <w:rPr>
                <w:rFonts w:ascii="Times New Roman" w:eastAsia="Calibri" w:hAnsi="Times New Roman"/>
                <w:szCs w:val="20"/>
              </w:rPr>
              <w:t>O</w:t>
            </w:r>
            <w:r w:rsidRPr="000F2AA2">
              <w:rPr>
                <w:rFonts w:ascii="Times New Roman" w:eastAsia="Calibri" w:hAnsi="Times New Roman"/>
                <w:szCs w:val="20"/>
                <w:vertAlign w:val="subscript"/>
              </w:rPr>
              <w:t>11</w:t>
            </w:r>
            <w:r w:rsidRPr="000F2AA2">
              <w:rPr>
                <w:rFonts w:ascii="Times New Roman" w:eastAsia="Calibri" w:hAnsi="Times New Roman"/>
                <w:szCs w:val="20"/>
              </w:rPr>
              <w:t>S</w:t>
            </w:r>
          </w:p>
        </w:tc>
        <w:tc>
          <w:tcPr>
            <w:tcW w:w="4360" w:type="dxa"/>
            <w:shd w:val="clear" w:color="auto" w:fill="auto"/>
          </w:tcPr>
          <w:p w:rsidR="000A4CB1" w:rsidRPr="000F2AA2" w:rsidRDefault="000A4CB1" w:rsidP="00041434">
            <w:pPr>
              <w:jc w:val="center"/>
              <w:rPr>
                <w:rFonts w:ascii="Times New Roman" w:hAnsi="Times New Roman"/>
                <w:sz w:val="22"/>
              </w:rPr>
            </w:pPr>
            <w:r w:rsidRPr="000F2AA2">
              <w:rPr>
                <w:rFonts w:ascii="Times New Roman" w:eastAsia="Calibri" w:hAnsi="Times New Roman"/>
                <w:szCs w:val="20"/>
              </w:rPr>
              <w:t>Reactive Red 120 (RR120) ; C</w:t>
            </w:r>
            <w:r w:rsidRPr="000F2AA2">
              <w:rPr>
                <w:rFonts w:ascii="Times New Roman" w:eastAsia="Calibri" w:hAnsi="Times New Roman"/>
                <w:szCs w:val="20"/>
                <w:vertAlign w:val="subscript"/>
              </w:rPr>
              <w:t>44</w:t>
            </w:r>
            <w:r w:rsidRPr="000F2AA2">
              <w:rPr>
                <w:rFonts w:ascii="Times New Roman" w:eastAsia="Calibri" w:hAnsi="Times New Roman"/>
                <w:szCs w:val="20"/>
              </w:rPr>
              <w:t>H</w:t>
            </w:r>
            <w:r w:rsidRPr="000F2AA2">
              <w:rPr>
                <w:rFonts w:ascii="Times New Roman" w:eastAsia="Calibri" w:hAnsi="Times New Roman"/>
                <w:szCs w:val="20"/>
                <w:vertAlign w:val="subscript"/>
              </w:rPr>
              <w:t>24</w:t>
            </w:r>
            <w:r w:rsidRPr="000F2AA2">
              <w:rPr>
                <w:rFonts w:ascii="Times New Roman" w:eastAsia="Calibri" w:hAnsi="Times New Roman"/>
                <w:szCs w:val="20"/>
              </w:rPr>
              <w:t>Cl</w:t>
            </w:r>
            <w:r w:rsidRPr="000F2AA2">
              <w:rPr>
                <w:rFonts w:ascii="Times New Roman" w:eastAsia="Calibri" w:hAnsi="Times New Roman"/>
                <w:szCs w:val="20"/>
                <w:vertAlign w:val="subscript"/>
              </w:rPr>
              <w:t>2</w:t>
            </w:r>
            <w:r w:rsidRPr="000F2AA2">
              <w:rPr>
                <w:rFonts w:ascii="Times New Roman" w:eastAsia="Calibri" w:hAnsi="Times New Roman"/>
                <w:szCs w:val="20"/>
              </w:rPr>
              <w:t>N</w:t>
            </w:r>
            <w:r w:rsidRPr="000F2AA2">
              <w:rPr>
                <w:rFonts w:ascii="Times New Roman" w:eastAsia="Calibri" w:hAnsi="Times New Roman"/>
                <w:szCs w:val="20"/>
                <w:vertAlign w:val="subscript"/>
              </w:rPr>
              <w:t>14</w:t>
            </w:r>
            <w:r w:rsidRPr="000F2AA2">
              <w:rPr>
                <w:rFonts w:ascii="Times New Roman" w:eastAsia="Calibri" w:hAnsi="Times New Roman"/>
                <w:szCs w:val="20"/>
              </w:rPr>
              <w:t>Na</w:t>
            </w:r>
            <w:r w:rsidRPr="000F2AA2">
              <w:rPr>
                <w:rFonts w:ascii="Times New Roman" w:eastAsia="Calibri" w:hAnsi="Times New Roman"/>
                <w:szCs w:val="20"/>
                <w:vertAlign w:val="subscript"/>
              </w:rPr>
              <w:t>6</w:t>
            </w:r>
            <w:r w:rsidRPr="000F2AA2">
              <w:rPr>
                <w:rFonts w:ascii="Times New Roman" w:eastAsia="Calibri" w:hAnsi="Times New Roman"/>
                <w:szCs w:val="20"/>
              </w:rPr>
              <w:t>O</w:t>
            </w:r>
            <w:r w:rsidRPr="000F2AA2">
              <w:rPr>
                <w:rFonts w:ascii="Times New Roman" w:eastAsia="Calibri" w:hAnsi="Times New Roman"/>
                <w:szCs w:val="20"/>
                <w:vertAlign w:val="subscript"/>
              </w:rPr>
              <w:t>20</w:t>
            </w:r>
            <w:r w:rsidRPr="000F2AA2">
              <w:rPr>
                <w:rFonts w:ascii="Times New Roman" w:eastAsia="Calibri" w:hAnsi="Times New Roman"/>
                <w:szCs w:val="20"/>
              </w:rPr>
              <w:t>S</w:t>
            </w:r>
          </w:p>
        </w:tc>
      </w:tr>
    </w:tbl>
    <w:p w:rsidR="00D42D34" w:rsidRDefault="00D42D34" w:rsidP="000A4CB1">
      <w:pPr>
        <w:adjustRightInd w:val="0"/>
        <w:jc w:val="center"/>
        <w:rPr>
          <w:rFonts w:ascii="Times New Roman" w:eastAsia="Calibri" w:hAnsi="Times New Roman"/>
          <w:szCs w:val="20"/>
        </w:rPr>
      </w:pPr>
    </w:p>
    <w:p w:rsidR="000A4CB1" w:rsidRPr="001D09FF" w:rsidRDefault="000A4CB1" w:rsidP="000A4CB1">
      <w:pPr>
        <w:adjustRightInd w:val="0"/>
        <w:jc w:val="center"/>
        <w:rPr>
          <w:rFonts w:ascii="Times New Roman" w:eastAsia="Calibri" w:hAnsi="Times New Roman"/>
          <w:szCs w:val="20"/>
        </w:rPr>
      </w:pPr>
      <w:proofErr w:type="gramStart"/>
      <w:r w:rsidRPr="001D09FF">
        <w:rPr>
          <w:rFonts w:ascii="Times New Roman" w:eastAsia="Calibri" w:hAnsi="Times New Roman"/>
          <w:szCs w:val="20"/>
        </w:rPr>
        <w:t>Figure 1</w:t>
      </w:r>
      <w:r w:rsidR="00041434">
        <w:rPr>
          <w:rFonts w:ascii="Times New Roman" w:eastAsia="Calibri" w:hAnsi="Times New Roman"/>
          <w:szCs w:val="20"/>
        </w:rPr>
        <w:t>.</w:t>
      </w:r>
      <w:proofErr w:type="gramEnd"/>
      <w:r w:rsidRPr="001D09FF">
        <w:rPr>
          <w:rFonts w:ascii="Times New Roman" w:eastAsia="Calibri" w:hAnsi="Times New Roman"/>
          <w:szCs w:val="20"/>
        </w:rPr>
        <w:t xml:space="preserve"> </w:t>
      </w:r>
      <w:r w:rsidR="00D16211">
        <w:rPr>
          <w:rFonts w:ascii="Times New Roman" w:eastAsia="Calibri" w:hAnsi="Times New Roman"/>
          <w:szCs w:val="20"/>
        </w:rPr>
        <w:t>Chemical</w:t>
      </w:r>
      <w:r w:rsidRPr="001D09FF">
        <w:rPr>
          <w:rFonts w:ascii="Times New Roman" w:eastAsia="Calibri" w:hAnsi="Times New Roman"/>
          <w:szCs w:val="20"/>
        </w:rPr>
        <w:t xml:space="preserve"> </w:t>
      </w:r>
      <w:r w:rsidR="001D4C75" w:rsidRPr="001D09FF">
        <w:rPr>
          <w:rFonts w:ascii="Times New Roman" w:eastAsia="Calibri" w:hAnsi="Times New Roman"/>
          <w:szCs w:val="20"/>
        </w:rPr>
        <w:t>structure</w:t>
      </w:r>
      <w:r w:rsidRPr="001D09FF">
        <w:rPr>
          <w:rFonts w:ascii="Times New Roman" w:eastAsia="Calibri" w:hAnsi="Times New Roman"/>
          <w:szCs w:val="20"/>
        </w:rPr>
        <w:t xml:space="preserve"> of anionic dyes</w:t>
      </w:r>
    </w:p>
    <w:p w:rsidR="000A4CB1" w:rsidRPr="000A4CB1" w:rsidRDefault="000A4CB1" w:rsidP="000A4CB1">
      <w:pPr>
        <w:adjustRightInd w:val="0"/>
        <w:ind w:left="14" w:hanging="14"/>
        <w:rPr>
          <w:rFonts w:ascii="Times New Roman" w:hAnsi="Times New Roman"/>
          <w:sz w:val="16"/>
          <w:szCs w:val="16"/>
        </w:rPr>
      </w:pPr>
    </w:p>
    <w:p w:rsidR="00785CA6" w:rsidRDefault="00785CA6" w:rsidP="00785CA6">
      <w:pPr>
        <w:jc w:val="center"/>
        <w:outlineLvl w:val="0"/>
        <w:rPr>
          <w:rFonts w:ascii="Times New Roman" w:hAnsi="Times New Roman"/>
          <w:b/>
          <w:szCs w:val="20"/>
        </w:rPr>
      </w:pPr>
      <w:r w:rsidRPr="000A4CB1">
        <w:rPr>
          <w:rFonts w:ascii="Times New Roman" w:hAnsi="Times New Roman"/>
          <w:b/>
          <w:szCs w:val="20"/>
        </w:rPr>
        <w:t>Result and Discussion</w:t>
      </w:r>
    </w:p>
    <w:p w:rsidR="00311516" w:rsidRDefault="00311516" w:rsidP="00785CA6">
      <w:pPr>
        <w:jc w:val="center"/>
        <w:outlineLvl w:val="0"/>
        <w:rPr>
          <w:rFonts w:ascii="Times New Roman" w:hAnsi="Times New Roman"/>
          <w:b/>
          <w:szCs w:val="20"/>
        </w:rPr>
      </w:pPr>
    </w:p>
    <w:p w:rsidR="009E7CEF" w:rsidRDefault="000A4CB1" w:rsidP="009E7CEF">
      <w:pPr>
        <w:adjustRightInd w:val="0"/>
        <w:rPr>
          <w:rFonts w:ascii="Times New Roman" w:hAnsi="Times New Roman"/>
          <w:b/>
          <w:szCs w:val="20"/>
        </w:rPr>
      </w:pPr>
      <w:r w:rsidRPr="00834862">
        <w:rPr>
          <w:rFonts w:ascii="Times New Roman" w:hAnsi="Times New Roman"/>
          <w:b/>
          <w:szCs w:val="20"/>
        </w:rPr>
        <w:t>Effect of solution temperature on percentage dye removal</w:t>
      </w:r>
    </w:p>
    <w:p w:rsidR="009E7CEF" w:rsidRDefault="000A4CB1" w:rsidP="009E7CEF">
      <w:pPr>
        <w:adjustRightInd w:val="0"/>
        <w:rPr>
          <w:rFonts w:ascii="Times New Roman" w:hAnsi="Times New Roman"/>
          <w:kern w:val="0"/>
          <w:szCs w:val="20"/>
          <w:lang w:val="ms-MY" w:eastAsia="ms-MY"/>
        </w:rPr>
      </w:pPr>
      <w:r w:rsidRPr="000A4CB1">
        <w:rPr>
          <w:rFonts w:ascii="Times New Roman" w:hAnsi="Times New Roman"/>
          <w:szCs w:val="20"/>
        </w:rPr>
        <w:t xml:space="preserve">The effect of temperature on percentage dye removal for AB29, RB5, RO16 and RR120 are given in Fig. 2 (a)-(d). </w:t>
      </w:r>
      <w:r w:rsidRPr="000A4CB1">
        <w:rPr>
          <w:rFonts w:ascii="Times New Roman" w:hAnsi="Times New Roman"/>
          <w:color w:val="000000"/>
          <w:szCs w:val="20"/>
        </w:rPr>
        <w:t xml:space="preserve">It was found that the uptake of the dyes by the adsorbent decreased with increasing temperature from 25 °C </w:t>
      </w:r>
      <w:r w:rsidR="009E7CEF" w:rsidRPr="009E7CEF">
        <w:rPr>
          <w:rFonts w:ascii="Times New Roman" w:hAnsi="Times New Roman"/>
          <w:kern w:val="0"/>
          <w:szCs w:val="20"/>
          <w:lang w:val="ms-MY" w:eastAsia="ms-MY"/>
        </w:rPr>
        <w:t xml:space="preserve">to 55 °C, indicating energy was released as a result of adsorption. General surface adsorption by anionic dye onto layered double hydroxides can be represented by the </w:t>
      </w:r>
      <w:r w:rsidR="004318D4">
        <w:rPr>
          <w:rFonts w:ascii="Times New Roman" w:hAnsi="Times New Roman"/>
          <w:kern w:val="0"/>
          <w:szCs w:val="20"/>
          <w:lang w:val="ms-MY" w:eastAsia="ms-MY"/>
        </w:rPr>
        <w:t>expression</w:t>
      </w:r>
      <w:r w:rsidR="007A1E5F">
        <w:rPr>
          <w:rFonts w:ascii="Times New Roman" w:hAnsi="Times New Roman"/>
          <w:kern w:val="0"/>
          <w:szCs w:val="20"/>
          <w:lang w:val="ms-MY" w:eastAsia="ms-MY"/>
        </w:rPr>
        <w:t xml:space="preserve"> in equation 1</w:t>
      </w:r>
      <w:r w:rsidR="009E7CEF" w:rsidRPr="009E7CEF">
        <w:rPr>
          <w:rFonts w:ascii="Times New Roman" w:hAnsi="Times New Roman"/>
          <w:kern w:val="0"/>
          <w:szCs w:val="20"/>
          <w:lang w:val="ms-MY" w:eastAsia="ms-MY"/>
        </w:rPr>
        <w:t>:</w:t>
      </w:r>
    </w:p>
    <w:p w:rsidR="004318D4" w:rsidRDefault="004318D4" w:rsidP="009E7CEF">
      <w:pPr>
        <w:adjustRightInd w:val="0"/>
        <w:rPr>
          <w:rFonts w:ascii="Times New Roman" w:hAnsi="Times New Roman"/>
          <w:kern w:val="0"/>
          <w:szCs w:val="20"/>
          <w:lang w:val="ms-MY" w:eastAsia="ms-MY"/>
        </w:rPr>
      </w:pPr>
    </w:p>
    <w:p w:rsidR="004318D4" w:rsidRPr="007A1E5F" w:rsidRDefault="00785FC3" w:rsidP="007A1E5F">
      <w:pPr>
        <w:adjustRightInd w:val="0"/>
        <w:ind w:firstLine="720"/>
        <w:rPr>
          <w:rFonts w:ascii="Times New Roman" w:hAnsi="Times New Roman"/>
          <w:kern w:val="0"/>
          <w:szCs w:val="20"/>
          <w:lang w:val="ms-MY" w:eastAsia="ms-MY"/>
        </w:rPr>
      </w:pPr>
      <w:r>
        <w:rPr>
          <w:noProof/>
          <w:lang w:eastAsia="en-US"/>
        </w:rPr>
        <mc:AlternateContent>
          <mc:Choice Requires="wps">
            <w:drawing>
              <wp:anchor distT="4294967295" distB="4294967295" distL="114300" distR="114300" simplePos="0" relativeHeight="251658752" behindDoc="0" locked="0" layoutInCell="1" allowOverlap="1">
                <wp:simplePos x="0" y="0"/>
                <wp:positionH relativeFrom="column">
                  <wp:posOffset>1368425</wp:posOffset>
                </wp:positionH>
                <wp:positionV relativeFrom="paragraph">
                  <wp:posOffset>62229</wp:posOffset>
                </wp:positionV>
                <wp:extent cx="1009650" cy="0"/>
                <wp:effectExtent l="0" t="76200" r="0" b="762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07.75pt;margin-top:4.9pt;width:79.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" strokecolor="windowText" strokeweight=".5pt">
                <v:stroke endarrow="block" joinstyle="miter"/>
                <o:lock v:ext="edit" shapetype="f"/>
              </v:shape>
            </w:pict>
          </mc:Fallback>
        </mc:AlternateContent>
      </w:r>
      <w:r w:rsidR="004318D4">
        <w:rPr>
          <w:rFonts w:ascii="Times New Roman" w:hAnsi="Times New Roman"/>
          <w:kern w:val="0"/>
          <w:szCs w:val="20"/>
          <w:lang w:val="ms-MY" w:eastAsia="ms-MY"/>
        </w:rPr>
        <w:t>LDH-surface + Dye</w:t>
      </w:r>
      <w:r w:rsidR="004318D4">
        <w:rPr>
          <w:rFonts w:ascii="Times New Roman" w:hAnsi="Times New Roman"/>
          <w:kern w:val="0"/>
          <w:szCs w:val="20"/>
          <w:vertAlign w:val="superscript"/>
          <w:lang w:val="ms-MY" w:eastAsia="ms-MY"/>
        </w:rPr>
        <w:t>-</w:t>
      </w:r>
      <w:r w:rsidR="004318D4">
        <w:rPr>
          <w:rFonts w:ascii="Times New Roman" w:hAnsi="Times New Roman"/>
          <w:kern w:val="0"/>
          <w:szCs w:val="20"/>
          <w:lang w:val="ms-MY" w:eastAsia="ms-MY"/>
        </w:rPr>
        <w:t xml:space="preserve">   </w:t>
      </w:r>
      <w:r w:rsidR="00041434">
        <w:rPr>
          <w:rFonts w:ascii="Times New Roman" w:hAnsi="Times New Roman"/>
          <w:kern w:val="0"/>
          <w:szCs w:val="20"/>
          <w:lang w:val="ms-MY" w:eastAsia="ms-MY"/>
        </w:rPr>
        <w:tab/>
      </w:r>
      <w:r w:rsidR="00041434">
        <w:rPr>
          <w:rFonts w:ascii="Times New Roman" w:hAnsi="Times New Roman"/>
          <w:kern w:val="0"/>
          <w:szCs w:val="20"/>
          <w:lang w:val="ms-MY" w:eastAsia="ms-MY"/>
        </w:rPr>
        <w:tab/>
      </w:r>
      <w:r w:rsidR="00041434">
        <w:rPr>
          <w:rFonts w:ascii="Times New Roman" w:hAnsi="Times New Roman"/>
          <w:kern w:val="0"/>
          <w:szCs w:val="20"/>
          <w:lang w:val="ms-MY" w:eastAsia="ms-MY"/>
        </w:rPr>
        <w:tab/>
      </w:r>
      <w:r w:rsidR="00041434">
        <w:rPr>
          <w:rFonts w:ascii="Times New Roman" w:hAnsi="Times New Roman"/>
          <w:kern w:val="0"/>
          <w:szCs w:val="20"/>
          <w:lang w:val="ms-MY" w:eastAsia="ms-MY"/>
        </w:rPr>
        <w:tab/>
      </w:r>
      <w:r w:rsidR="003E735A">
        <w:rPr>
          <w:rFonts w:ascii="Times New Roman" w:hAnsi="Times New Roman"/>
          <w:kern w:val="0"/>
          <w:szCs w:val="20"/>
          <w:lang w:val="ms-MY" w:eastAsia="ms-MY"/>
        </w:rPr>
        <w:t>L</w:t>
      </w:r>
      <w:r w:rsidR="00D34D5C">
        <w:rPr>
          <w:rFonts w:ascii="Times New Roman" w:hAnsi="Times New Roman"/>
          <w:kern w:val="0"/>
          <w:szCs w:val="20"/>
          <w:lang w:val="ms-MY" w:eastAsia="ms-MY"/>
        </w:rPr>
        <w:t>D</w:t>
      </w:r>
      <w:r w:rsidR="003E735A">
        <w:rPr>
          <w:rFonts w:ascii="Times New Roman" w:hAnsi="Times New Roman"/>
          <w:kern w:val="0"/>
          <w:szCs w:val="20"/>
          <w:lang w:val="ms-MY" w:eastAsia="ms-MY"/>
        </w:rPr>
        <w:t>H-Surface</w:t>
      </w:r>
      <w:r w:rsidR="003E735A" w:rsidRPr="003E735A">
        <w:rPr>
          <w:rFonts w:ascii="Times New Roman" w:hAnsi="Times New Roman"/>
          <w:kern w:val="0"/>
          <w:szCs w:val="20"/>
          <w:vertAlign w:val="superscript"/>
          <w:lang w:val="ms-MY" w:eastAsia="ms-MY"/>
        </w:rPr>
        <w:t>-</w:t>
      </w:r>
      <w:r w:rsidR="003E735A">
        <w:rPr>
          <w:rFonts w:ascii="Times New Roman" w:hAnsi="Times New Roman"/>
          <w:kern w:val="0"/>
          <w:szCs w:val="20"/>
          <w:lang w:val="ms-MY" w:eastAsia="ms-MY"/>
        </w:rPr>
        <w:t>/Dye</w:t>
      </w:r>
      <w:r w:rsidR="003E735A" w:rsidRPr="003E735A">
        <w:rPr>
          <w:rFonts w:ascii="Times New Roman" w:hAnsi="Times New Roman"/>
          <w:kern w:val="0"/>
          <w:szCs w:val="20"/>
          <w:vertAlign w:val="superscript"/>
          <w:lang w:val="ms-MY" w:eastAsia="ms-MY"/>
        </w:rPr>
        <w:t>-</w:t>
      </w:r>
      <w:r w:rsidR="007A1E5F">
        <w:rPr>
          <w:rFonts w:ascii="Times New Roman" w:hAnsi="Times New Roman"/>
          <w:kern w:val="0"/>
          <w:szCs w:val="20"/>
          <w:lang w:val="ms-MY" w:eastAsia="ms-MY"/>
        </w:rPr>
        <w:t xml:space="preserve"> </w:t>
      </w:r>
      <w:r w:rsidR="007A1E5F">
        <w:rPr>
          <w:rFonts w:ascii="Times New Roman" w:hAnsi="Times New Roman"/>
          <w:kern w:val="0"/>
          <w:szCs w:val="20"/>
          <w:lang w:val="ms-MY" w:eastAsia="ms-MY"/>
        </w:rPr>
        <w:tab/>
      </w:r>
      <w:r w:rsidR="007A1E5F">
        <w:rPr>
          <w:rFonts w:ascii="Times New Roman" w:hAnsi="Times New Roman"/>
          <w:kern w:val="0"/>
          <w:szCs w:val="20"/>
          <w:lang w:val="ms-MY" w:eastAsia="ms-MY"/>
        </w:rPr>
        <w:tab/>
      </w:r>
      <w:r w:rsidR="007A1E5F">
        <w:rPr>
          <w:rFonts w:ascii="Times New Roman" w:hAnsi="Times New Roman"/>
          <w:kern w:val="0"/>
          <w:szCs w:val="20"/>
          <w:lang w:val="ms-MY" w:eastAsia="ms-MY"/>
        </w:rPr>
        <w:tab/>
        <w:t xml:space="preserve">   (1)</w:t>
      </w:r>
    </w:p>
    <w:p w:rsidR="003E735A" w:rsidRDefault="00041434" w:rsidP="00041434">
      <w:pPr>
        <w:adjustRightInd w:val="0"/>
        <w:rPr>
          <w:rFonts w:ascii="Times New Roman" w:hAnsi="Times New Roman"/>
          <w:kern w:val="0"/>
          <w:szCs w:val="20"/>
          <w:lang w:val="ms-MY" w:eastAsia="ms-MY"/>
        </w:rPr>
      </w:pPr>
      <w:r>
        <w:rPr>
          <w:rFonts w:ascii="Times New Roman" w:hAnsi="Times New Roman"/>
          <w:kern w:val="0"/>
          <w:szCs w:val="20"/>
          <w:lang w:val="ms-MY" w:eastAsia="ms-MY"/>
        </w:rPr>
        <w:tab/>
      </w:r>
      <w:r>
        <w:rPr>
          <w:rFonts w:ascii="Times New Roman" w:hAnsi="Times New Roman"/>
          <w:kern w:val="0"/>
          <w:szCs w:val="20"/>
          <w:lang w:val="ms-MY" w:eastAsia="ms-MY"/>
        </w:rPr>
        <w:tab/>
      </w:r>
    </w:p>
    <w:p w:rsidR="007A1E5F" w:rsidRDefault="007A1E5F" w:rsidP="00041434">
      <w:pPr>
        <w:adjustRightInd w:val="0"/>
        <w:rPr>
          <w:rFonts w:ascii="Times New Roman" w:hAnsi="Times New Roman"/>
          <w:kern w:val="0"/>
          <w:szCs w:val="20"/>
          <w:lang w:val="ms-MY" w:eastAsia="ms-MY"/>
        </w:rPr>
      </w:pPr>
    </w:p>
    <w:p w:rsidR="004318D4" w:rsidRPr="00041434" w:rsidRDefault="003E735A" w:rsidP="00041434">
      <w:pPr>
        <w:adjustRightInd w:val="0"/>
        <w:rPr>
          <w:rFonts w:ascii="Times New Roman" w:hAnsi="Times New Roman"/>
          <w:kern w:val="0"/>
          <w:szCs w:val="20"/>
          <w:lang w:val="ms-MY" w:eastAsia="ms-MY"/>
        </w:rPr>
      </w:pPr>
      <w:r w:rsidRPr="003E735A">
        <w:rPr>
          <w:rFonts w:ascii="Times New Roman" w:hAnsi="Times New Roman"/>
          <w:color w:val="000000"/>
          <w:szCs w:val="20"/>
        </w:rPr>
        <w:lastRenderedPageBreak/>
        <w:t>This type of adsorption is d</w:t>
      </w:r>
      <w:r w:rsidR="00041434">
        <w:rPr>
          <w:rFonts w:ascii="Times New Roman" w:hAnsi="Times New Roman"/>
          <w:color w:val="000000"/>
          <w:szCs w:val="20"/>
        </w:rPr>
        <w:t xml:space="preserve">eemed exothermic in nature [5-7]. </w:t>
      </w:r>
      <w:r w:rsidRPr="003E735A">
        <w:rPr>
          <w:rFonts w:ascii="Times New Roman" w:hAnsi="Times New Roman"/>
          <w:szCs w:val="20"/>
        </w:rPr>
        <w:t>This scenario is equivalent to increase i</w:t>
      </w:r>
      <w:r w:rsidR="00D34D5C">
        <w:rPr>
          <w:rFonts w:ascii="Times New Roman" w:hAnsi="Times New Roman"/>
          <w:szCs w:val="20"/>
        </w:rPr>
        <w:t>n</w:t>
      </w:r>
      <w:r w:rsidR="00041434">
        <w:rPr>
          <w:rFonts w:ascii="Times New Roman" w:hAnsi="Times New Roman"/>
          <w:kern w:val="0"/>
          <w:szCs w:val="20"/>
          <w:lang w:val="ms-MY" w:eastAsia="ms-MY"/>
        </w:rPr>
        <w:t xml:space="preserve"> </w:t>
      </w:r>
      <w:r w:rsidR="000A4CB1" w:rsidRPr="000A4CB1">
        <w:rPr>
          <w:rFonts w:ascii="Times New Roman" w:hAnsi="Times New Roman"/>
          <w:szCs w:val="20"/>
        </w:rPr>
        <w:t xml:space="preserve">energy content of the system, with a reduction of surface activity [8] and the probability of colliding molecules capturing one another, thus requiring the adsorbent to have </w:t>
      </w:r>
      <w:r w:rsidR="00041434">
        <w:rPr>
          <w:rFonts w:ascii="Times New Roman" w:hAnsi="Times New Roman"/>
          <w:szCs w:val="20"/>
        </w:rPr>
        <w:t xml:space="preserve">more energy [7]. </w:t>
      </w:r>
      <w:r w:rsidR="000A4CB1" w:rsidRPr="000A4CB1">
        <w:rPr>
          <w:rFonts w:ascii="Times New Roman" w:hAnsi="Times New Roman"/>
          <w:szCs w:val="20"/>
        </w:rPr>
        <w:t>Therefore the resulting reduc</w:t>
      </w:r>
      <w:r w:rsidR="008219E9">
        <w:rPr>
          <w:rFonts w:ascii="Times New Roman" w:hAnsi="Times New Roman"/>
          <w:szCs w:val="20"/>
        </w:rPr>
        <w:t>tion</w:t>
      </w:r>
      <w:r w:rsidR="000A4CB1" w:rsidRPr="000A4CB1">
        <w:rPr>
          <w:rFonts w:ascii="Times New Roman" w:hAnsi="Times New Roman"/>
          <w:szCs w:val="20"/>
        </w:rPr>
        <w:t xml:space="preserve"> in the rate of adsorption may also be explained by the tendency of dye molecules to escape from the solid phase to bulk phase as temperature was increased [9].</w:t>
      </w:r>
    </w:p>
    <w:p w:rsidR="000A4CB1" w:rsidRDefault="000A4CB1" w:rsidP="000A4CB1">
      <w:pPr>
        <w:adjustRightInd w:val="0"/>
        <w:rPr>
          <w:rFonts w:ascii="Times New Roman" w:hAnsi="Times New Roman"/>
        </w:rPr>
      </w:pPr>
      <w:r w:rsidRPr="000A4CB1">
        <w:rPr>
          <w:rFonts w:ascii="Times New Roman" w:hAnsi="Times New Roman"/>
        </w:rPr>
        <w:tab/>
      </w:r>
    </w:p>
    <w:tbl>
      <w:tblPr>
        <w:tblW w:w="86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15"/>
        <w:gridCol w:w="4320"/>
      </w:tblGrid>
      <w:tr w:rsidR="004318D4" w:rsidRPr="0021740E" w:rsidTr="00041434">
        <w:trPr>
          <w:jc w:val="center"/>
        </w:trPr>
        <w:tc>
          <w:tcPr>
            <w:tcW w:w="4315" w:type="dxa"/>
            <w:tcBorders>
              <w:top w:val="single" w:sz="4" w:space="0" w:color="auto"/>
              <w:bottom w:val="nil"/>
              <w:right w:val="single" w:sz="4" w:space="0" w:color="auto"/>
            </w:tcBorders>
            <w:shd w:val="clear" w:color="auto" w:fill="auto"/>
          </w:tcPr>
          <w:p w:rsidR="004318D4" w:rsidRPr="0021740E" w:rsidRDefault="00785FC3" w:rsidP="0021740E">
            <w:pPr>
              <w:adjustRightInd w:val="0"/>
              <w:jc w:val="center"/>
              <w:rPr>
                <w:rFonts w:ascii="Times New Roman" w:hAnsi="Times New Roman"/>
                <w:szCs w:val="20"/>
              </w:rPr>
            </w:pPr>
            <w:r>
              <w:rPr>
                <w:noProof/>
                <w:lang w:eastAsia="en-US"/>
              </w:rPr>
              <w:drawing>
                <wp:inline distT="0" distB="0" distL="0" distR="0">
                  <wp:extent cx="2567940" cy="1821180"/>
                  <wp:effectExtent l="0" t="0" r="0" b="0"/>
                  <wp:docPr id="3"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320" w:type="dxa"/>
            <w:tcBorders>
              <w:left w:val="single" w:sz="4" w:space="0" w:color="auto"/>
              <w:bottom w:val="nil"/>
            </w:tcBorders>
            <w:shd w:val="clear" w:color="auto" w:fill="auto"/>
          </w:tcPr>
          <w:p w:rsidR="004318D4" w:rsidRPr="0021740E" w:rsidRDefault="00785FC3" w:rsidP="0021740E">
            <w:pPr>
              <w:adjustRightInd w:val="0"/>
              <w:jc w:val="center"/>
              <w:rPr>
                <w:rFonts w:ascii="Times New Roman" w:hAnsi="Times New Roman"/>
                <w:szCs w:val="20"/>
              </w:rPr>
            </w:pPr>
            <w:r>
              <w:rPr>
                <w:noProof/>
                <w:lang w:eastAsia="en-US"/>
              </w:rPr>
              <w:drawing>
                <wp:inline distT="0" distB="0" distL="0" distR="0">
                  <wp:extent cx="2545715" cy="1821180"/>
                  <wp:effectExtent l="0" t="0" r="0" b="0"/>
                  <wp:docPr id="4"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4318D4" w:rsidRPr="0021740E" w:rsidTr="002646F7">
        <w:trPr>
          <w:trHeight w:val="486"/>
          <w:jc w:val="center"/>
        </w:trPr>
        <w:tc>
          <w:tcPr>
            <w:tcW w:w="4315" w:type="dxa"/>
            <w:tcBorders>
              <w:top w:val="nil"/>
              <w:bottom w:val="single" w:sz="4" w:space="0" w:color="auto"/>
              <w:right w:val="single" w:sz="4" w:space="0" w:color="auto"/>
            </w:tcBorders>
            <w:shd w:val="clear" w:color="auto" w:fill="auto"/>
            <w:vAlign w:val="center"/>
          </w:tcPr>
          <w:p w:rsidR="00041434" w:rsidRPr="00041434" w:rsidRDefault="00041434" w:rsidP="00041434">
            <w:pPr>
              <w:numPr>
                <w:ilvl w:val="0"/>
                <w:numId w:val="1"/>
              </w:numPr>
              <w:adjustRightInd w:val="0"/>
              <w:jc w:val="center"/>
              <w:rPr>
                <w:rFonts w:ascii="Times New Roman" w:hAnsi="Times New Roman"/>
                <w:szCs w:val="20"/>
              </w:rPr>
            </w:pPr>
            <w:r>
              <w:rPr>
                <w:rFonts w:ascii="Times New Roman" w:hAnsi="Times New Roman"/>
                <w:szCs w:val="20"/>
              </w:rPr>
              <w:t>RB5</w:t>
            </w:r>
          </w:p>
        </w:tc>
        <w:tc>
          <w:tcPr>
            <w:tcW w:w="4320" w:type="dxa"/>
            <w:tcBorders>
              <w:top w:val="nil"/>
              <w:left w:val="single" w:sz="4" w:space="0" w:color="auto"/>
              <w:bottom w:val="single" w:sz="4" w:space="0" w:color="auto"/>
            </w:tcBorders>
            <w:shd w:val="clear" w:color="auto" w:fill="auto"/>
            <w:vAlign w:val="center"/>
          </w:tcPr>
          <w:p w:rsidR="004318D4" w:rsidRPr="0021740E" w:rsidRDefault="004318D4" w:rsidP="002646F7">
            <w:pPr>
              <w:adjustRightInd w:val="0"/>
              <w:jc w:val="center"/>
              <w:rPr>
                <w:rFonts w:ascii="Times New Roman" w:hAnsi="Times New Roman"/>
                <w:szCs w:val="20"/>
              </w:rPr>
            </w:pPr>
            <w:r w:rsidRPr="0021740E">
              <w:rPr>
                <w:rFonts w:ascii="Times New Roman" w:hAnsi="Times New Roman"/>
                <w:szCs w:val="20"/>
              </w:rPr>
              <w:t>(b) AB29</w:t>
            </w:r>
          </w:p>
        </w:tc>
      </w:tr>
      <w:tr w:rsidR="004318D4" w:rsidRPr="0021740E" w:rsidTr="00041434">
        <w:trPr>
          <w:trHeight w:val="71"/>
          <w:jc w:val="center"/>
        </w:trPr>
        <w:tc>
          <w:tcPr>
            <w:tcW w:w="4315" w:type="dxa"/>
            <w:tcBorders>
              <w:top w:val="single" w:sz="4" w:space="0" w:color="auto"/>
              <w:bottom w:val="nil"/>
              <w:right w:val="single" w:sz="4" w:space="0" w:color="auto"/>
            </w:tcBorders>
            <w:shd w:val="clear" w:color="auto" w:fill="auto"/>
          </w:tcPr>
          <w:p w:rsidR="004318D4" w:rsidRPr="0021740E" w:rsidRDefault="00785FC3" w:rsidP="0021740E">
            <w:pPr>
              <w:adjustRightInd w:val="0"/>
              <w:jc w:val="center"/>
              <w:rPr>
                <w:rFonts w:ascii="Times New Roman" w:hAnsi="Times New Roman"/>
                <w:szCs w:val="20"/>
              </w:rPr>
            </w:pPr>
            <w:r>
              <w:rPr>
                <w:noProof/>
                <w:lang w:eastAsia="en-US"/>
              </w:rPr>
              <w:drawing>
                <wp:inline distT="0" distB="0" distL="0" distR="0">
                  <wp:extent cx="2531110" cy="1760855"/>
                  <wp:effectExtent l="0" t="0" r="0" b="0"/>
                  <wp:docPr id="5"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320" w:type="dxa"/>
            <w:tcBorders>
              <w:top w:val="single" w:sz="4" w:space="0" w:color="auto"/>
              <w:left w:val="single" w:sz="4" w:space="0" w:color="auto"/>
            </w:tcBorders>
            <w:shd w:val="clear" w:color="auto" w:fill="auto"/>
          </w:tcPr>
          <w:p w:rsidR="004318D4" w:rsidRPr="0021740E" w:rsidRDefault="00785FC3" w:rsidP="0021740E">
            <w:pPr>
              <w:adjustRightInd w:val="0"/>
              <w:jc w:val="center"/>
              <w:rPr>
                <w:rFonts w:ascii="Times New Roman" w:hAnsi="Times New Roman"/>
                <w:szCs w:val="20"/>
              </w:rPr>
            </w:pPr>
            <w:r>
              <w:rPr>
                <w:noProof/>
                <w:lang w:eastAsia="en-US"/>
              </w:rPr>
              <w:drawing>
                <wp:inline distT="0" distB="0" distL="0" distR="0">
                  <wp:extent cx="2640965" cy="1784985"/>
                  <wp:effectExtent l="0" t="0" r="0" b="0"/>
                  <wp:docPr id="6"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4318D4" w:rsidRPr="0021740E" w:rsidTr="002646F7">
        <w:trPr>
          <w:trHeight w:val="414"/>
          <w:jc w:val="center"/>
        </w:trPr>
        <w:tc>
          <w:tcPr>
            <w:tcW w:w="4315" w:type="dxa"/>
            <w:tcBorders>
              <w:top w:val="nil"/>
              <w:bottom w:val="single" w:sz="4" w:space="0" w:color="auto"/>
              <w:right w:val="single" w:sz="4" w:space="0" w:color="auto"/>
            </w:tcBorders>
            <w:shd w:val="clear" w:color="auto" w:fill="auto"/>
            <w:vAlign w:val="center"/>
          </w:tcPr>
          <w:p w:rsidR="004318D4" w:rsidRPr="0021740E" w:rsidRDefault="004318D4" w:rsidP="002646F7">
            <w:pPr>
              <w:adjustRightInd w:val="0"/>
              <w:jc w:val="center"/>
              <w:rPr>
                <w:rFonts w:ascii="Times New Roman" w:hAnsi="Times New Roman"/>
                <w:szCs w:val="20"/>
              </w:rPr>
            </w:pPr>
            <w:r w:rsidRPr="0021740E">
              <w:rPr>
                <w:rFonts w:ascii="Times New Roman" w:hAnsi="Times New Roman"/>
                <w:szCs w:val="20"/>
              </w:rPr>
              <w:t>(c) RO16</w:t>
            </w:r>
          </w:p>
        </w:tc>
        <w:tc>
          <w:tcPr>
            <w:tcW w:w="4320" w:type="dxa"/>
            <w:tcBorders>
              <w:left w:val="single" w:sz="4" w:space="0" w:color="auto"/>
            </w:tcBorders>
            <w:shd w:val="clear" w:color="auto" w:fill="auto"/>
            <w:vAlign w:val="center"/>
          </w:tcPr>
          <w:p w:rsidR="004318D4" w:rsidRPr="0021740E" w:rsidRDefault="004318D4" w:rsidP="002646F7">
            <w:pPr>
              <w:adjustRightInd w:val="0"/>
              <w:jc w:val="center"/>
              <w:rPr>
                <w:rFonts w:ascii="Times New Roman" w:hAnsi="Times New Roman"/>
                <w:szCs w:val="20"/>
              </w:rPr>
            </w:pPr>
            <w:r w:rsidRPr="0021740E">
              <w:rPr>
                <w:rFonts w:ascii="Times New Roman" w:hAnsi="Times New Roman"/>
                <w:szCs w:val="20"/>
              </w:rPr>
              <w:t>(d) RR120</w:t>
            </w:r>
          </w:p>
        </w:tc>
      </w:tr>
    </w:tbl>
    <w:p w:rsidR="00E66AF5" w:rsidRPr="000A4CB1" w:rsidRDefault="00E66AF5" w:rsidP="000A4CB1">
      <w:pPr>
        <w:adjustRightInd w:val="0"/>
        <w:rPr>
          <w:rFonts w:ascii="Times New Roman" w:hAnsi="Times New Roman"/>
        </w:rPr>
      </w:pPr>
    </w:p>
    <w:p w:rsidR="000A4CB1" w:rsidRPr="002646F7" w:rsidRDefault="000A4CB1" w:rsidP="002646F7">
      <w:pPr>
        <w:adjustRightInd w:val="0"/>
        <w:ind w:hanging="90"/>
        <w:rPr>
          <w:rFonts w:ascii="Times New Roman" w:hAnsi="Times New Roman"/>
          <w:szCs w:val="20"/>
        </w:rPr>
      </w:pPr>
      <w:proofErr w:type="gramStart"/>
      <w:r w:rsidRPr="002646F7">
        <w:rPr>
          <w:rFonts w:ascii="Times New Roman" w:hAnsi="Times New Roman"/>
          <w:bCs/>
          <w:szCs w:val="20"/>
        </w:rPr>
        <w:t>Figure 2</w:t>
      </w:r>
      <w:r w:rsidR="002646F7">
        <w:rPr>
          <w:rFonts w:ascii="Times New Roman" w:hAnsi="Times New Roman"/>
          <w:szCs w:val="20"/>
        </w:rPr>
        <w:t>.</w:t>
      </w:r>
      <w:proofErr w:type="gramEnd"/>
      <w:r w:rsidR="002646F7">
        <w:rPr>
          <w:rFonts w:ascii="Times New Roman" w:hAnsi="Times New Roman"/>
          <w:szCs w:val="20"/>
        </w:rPr>
        <w:t xml:space="preserve"> </w:t>
      </w:r>
      <w:r w:rsidRPr="00EE229D">
        <w:rPr>
          <w:rFonts w:ascii="Times New Roman" w:hAnsi="Times New Roman"/>
          <w:szCs w:val="20"/>
        </w:rPr>
        <w:t>Effect of temperature on percentage removal of anionic dyes by LDH</w:t>
      </w:r>
      <w:r w:rsidR="002646F7">
        <w:rPr>
          <w:rFonts w:ascii="Times New Roman" w:hAnsi="Times New Roman"/>
          <w:szCs w:val="20"/>
        </w:rPr>
        <w:t xml:space="preserve"> (a) RB5 (b) AB29, (c) RO16 (d) </w:t>
      </w:r>
      <w:r w:rsidR="002646F7">
        <w:rPr>
          <w:rFonts w:ascii="Times New Roman" w:hAnsi="Times New Roman"/>
          <w:szCs w:val="20"/>
        </w:rPr>
        <w:tab/>
      </w:r>
      <w:r w:rsidRPr="00EE229D">
        <w:rPr>
          <w:rFonts w:ascii="Times New Roman" w:hAnsi="Times New Roman"/>
          <w:szCs w:val="20"/>
        </w:rPr>
        <w:t>RR120 at different temperatures</w:t>
      </w:r>
    </w:p>
    <w:p w:rsidR="006A37E1" w:rsidRPr="00EE229D" w:rsidRDefault="006A37E1" w:rsidP="000A4CB1">
      <w:pPr>
        <w:adjustRightInd w:val="0"/>
        <w:ind w:hanging="90"/>
        <w:jc w:val="center"/>
        <w:rPr>
          <w:rFonts w:ascii="Times New Roman" w:hAnsi="Times New Roman"/>
          <w:sz w:val="16"/>
          <w:szCs w:val="16"/>
        </w:rPr>
      </w:pPr>
    </w:p>
    <w:p w:rsidR="000A4CB1" w:rsidRPr="00EE229D" w:rsidRDefault="000A4CB1" w:rsidP="000A4CB1">
      <w:pPr>
        <w:adjustRightInd w:val="0"/>
        <w:rPr>
          <w:rFonts w:ascii="Times New Roman" w:hAnsi="Times New Roman"/>
          <w:szCs w:val="20"/>
        </w:rPr>
      </w:pPr>
      <w:r w:rsidRPr="00EE229D">
        <w:rPr>
          <w:rFonts w:ascii="Times New Roman" w:hAnsi="Times New Roman"/>
          <w:szCs w:val="20"/>
        </w:rPr>
        <w:t xml:space="preserve">The exothermic nature of anionic dye adsorption conforms </w:t>
      </w:r>
      <w:r w:rsidR="007A1E5F" w:rsidRPr="00EE229D">
        <w:rPr>
          <w:rFonts w:ascii="Times New Roman" w:hAnsi="Times New Roman"/>
          <w:szCs w:val="20"/>
        </w:rPr>
        <w:t>to</w:t>
      </w:r>
      <w:r w:rsidRPr="00EE229D">
        <w:rPr>
          <w:rFonts w:ascii="Times New Roman" w:hAnsi="Times New Roman"/>
          <w:szCs w:val="20"/>
        </w:rPr>
        <w:t xml:space="preserve"> most adsorption of dyes including reactive </w:t>
      </w:r>
      <w:r w:rsidR="002646F7">
        <w:rPr>
          <w:rFonts w:ascii="Times New Roman" w:hAnsi="Times New Roman"/>
          <w:szCs w:val="20"/>
        </w:rPr>
        <w:t xml:space="preserve">dyes using various adsorbents. </w:t>
      </w:r>
      <w:r w:rsidRPr="00EE229D">
        <w:rPr>
          <w:rFonts w:ascii="Times New Roman" w:hAnsi="Times New Roman"/>
          <w:szCs w:val="20"/>
        </w:rPr>
        <w:t>Examples from previous studies of exothermic adsorptio</w:t>
      </w:r>
      <w:r w:rsidR="007A1E5F">
        <w:rPr>
          <w:rFonts w:ascii="Times New Roman" w:hAnsi="Times New Roman"/>
          <w:szCs w:val="20"/>
        </w:rPr>
        <w:t>n are</w:t>
      </w:r>
      <w:r w:rsidRPr="00EE229D">
        <w:rPr>
          <w:rFonts w:ascii="Times New Roman" w:hAnsi="Times New Roman"/>
          <w:szCs w:val="20"/>
        </w:rPr>
        <w:t xml:space="preserve"> the uptake of </w:t>
      </w:r>
      <w:proofErr w:type="spellStart"/>
      <w:r w:rsidRPr="00EE229D">
        <w:rPr>
          <w:rFonts w:ascii="Times New Roman" w:hAnsi="Times New Roman"/>
          <w:szCs w:val="20"/>
        </w:rPr>
        <w:t>Remazol</w:t>
      </w:r>
      <w:proofErr w:type="spellEnd"/>
      <w:r w:rsidRPr="00EE229D">
        <w:rPr>
          <w:rFonts w:ascii="Times New Roman" w:hAnsi="Times New Roman"/>
          <w:szCs w:val="20"/>
        </w:rPr>
        <w:t xml:space="preserve"> Black B by </w:t>
      </w:r>
      <w:proofErr w:type="spellStart"/>
      <w:r w:rsidRPr="00EE229D">
        <w:rPr>
          <w:rFonts w:ascii="Times New Roman" w:hAnsi="Times New Roman"/>
          <w:i/>
          <w:iCs/>
          <w:szCs w:val="20"/>
        </w:rPr>
        <w:t>Rhizopus</w:t>
      </w:r>
      <w:proofErr w:type="spellEnd"/>
      <w:r w:rsidRPr="00EE229D">
        <w:rPr>
          <w:rFonts w:ascii="Times New Roman" w:hAnsi="Times New Roman"/>
          <w:i/>
          <w:iCs/>
          <w:szCs w:val="20"/>
        </w:rPr>
        <w:t xml:space="preserve"> </w:t>
      </w:r>
      <w:proofErr w:type="spellStart"/>
      <w:r w:rsidRPr="00EE229D">
        <w:rPr>
          <w:rFonts w:ascii="Times New Roman" w:hAnsi="Times New Roman"/>
          <w:i/>
          <w:iCs/>
          <w:szCs w:val="20"/>
        </w:rPr>
        <w:t>arrhizus</w:t>
      </w:r>
      <w:proofErr w:type="spellEnd"/>
      <w:r w:rsidRPr="00EE229D">
        <w:rPr>
          <w:rFonts w:ascii="Times New Roman" w:hAnsi="Times New Roman"/>
          <w:i/>
          <w:iCs/>
          <w:szCs w:val="20"/>
        </w:rPr>
        <w:t xml:space="preserve"> </w:t>
      </w:r>
      <w:r w:rsidRPr="00EE229D">
        <w:rPr>
          <w:rFonts w:ascii="Times New Roman" w:hAnsi="Times New Roman"/>
          <w:iCs/>
          <w:szCs w:val="20"/>
        </w:rPr>
        <w:t>[8]</w:t>
      </w:r>
      <w:r w:rsidRPr="00EE229D">
        <w:rPr>
          <w:rFonts w:ascii="Times New Roman" w:hAnsi="Times New Roman"/>
          <w:szCs w:val="20"/>
        </w:rPr>
        <w:t xml:space="preserve"> and RO16 onto AC (</w:t>
      </w:r>
      <w:proofErr w:type="spellStart"/>
      <w:r w:rsidRPr="00EE229D">
        <w:rPr>
          <w:rFonts w:ascii="Times New Roman" w:hAnsi="Times New Roman"/>
          <w:szCs w:val="20"/>
        </w:rPr>
        <w:t>A</w:t>
      </w:r>
      <w:r w:rsidRPr="00EE229D">
        <w:rPr>
          <w:rFonts w:ascii="Times New Roman" w:hAnsi="Times New Roman"/>
          <w:i/>
          <w:iCs/>
          <w:szCs w:val="20"/>
        </w:rPr>
        <w:t>nanas</w:t>
      </w:r>
      <w:proofErr w:type="spellEnd"/>
      <w:r w:rsidRPr="00EE229D">
        <w:rPr>
          <w:rFonts w:ascii="Times New Roman" w:hAnsi="Times New Roman"/>
          <w:i/>
          <w:iCs/>
          <w:szCs w:val="20"/>
        </w:rPr>
        <w:t xml:space="preserve"> </w:t>
      </w:r>
      <w:proofErr w:type="spellStart"/>
      <w:r w:rsidRPr="00EE229D">
        <w:rPr>
          <w:rFonts w:ascii="Times New Roman" w:hAnsi="Times New Roman"/>
          <w:i/>
          <w:iCs/>
          <w:szCs w:val="20"/>
        </w:rPr>
        <w:t>comosus</w:t>
      </w:r>
      <w:proofErr w:type="spellEnd"/>
      <w:r w:rsidRPr="00EE229D">
        <w:rPr>
          <w:rFonts w:ascii="Times New Roman" w:hAnsi="Times New Roman"/>
          <w:i/>
          <w:iCs/>
          <w:szCs w:val="20"/>
        </w:rPr>
        <w:t xml:space="preserve"> </w:t>
      </w:r>
      <w:r w:rsidRPr="00EE229D">
        <w:rPr>
          <w:rFonts w:ascii="Times New Roman" w:hAnsi="Times New Roman"/>
          <w:szCs w:val="20"/>
        </w:rPr>
        <w:t>(L.)</w:t>
      </w:r>
      <w:r w:rsidR="002646F7">
        <w:rPr>
          <w:rFonts w:ascii="Times New Roman" w:hAnsi="Times New Roman"/>
          <w:szCs w:val="20"/>
        </w:rPr>
        <w:t>)</w:t>
      </w:r>
      <w:r w:rsidRPr="00EE229D">
        <w:rPr>
          <w:rFonts w:ascii="Times New Roman" w:hAnsi="Times New Roman"/>
          <w:szCs w:val="20"/>
        </w:rPr>
        <w:t xml:space="preserve"> [10].</w:t>
      </w:r>
    </w:p>
    <w:p w:rsidR="000A4CB1" w:rsidRPr="00EE229D" w:rsidRDefault="000A4CB1" w:rsidP="000A4CB1">
      <w:pPr>
        <w:adjustRightInd w:val="0"/>
        <w:ind w:firstLine="720"/>
        <w:rPr>
          <w:rFonts w:ascii="Times New Roman" w:hAnsi="Times New Roman"/>
        </w:rPr>
      </w:pPr>
    </w:p>
    <w:p w:rsidR="000A4CB1" w:rsidRPr="00834862" w:rsidRDefault="000A4CB1" w:rsidP="000A4CB1">
      <w:pPr>
        <w:adjustRightInd w:val="0"/>
        <w:rPr>
          <w:rFonts w:ascii="Times New Roman" w:hAnsi="Times New Roman"/>
          <w:b/>
          <w:szCs w:val="20"/>
        </w:rPr>
      </w:pPr>
      <w:r w:rsidRPr="00834862">
        <w:rPr>
          <w:rFonts w:ascii="Times New Roman" w:hAnsi="Times New Roman"/>
          <w:b/>
          <w:szCs w:val="20"/>
        </w:rPr>
        <w:t xml:space="preserve">Adsorption Isotherm </w:t>
      </w:r>
    </w:p>
    <w:p w:rsidR="000A4CB1" w:rsidRPr="002646F7" w:rsidRDefault="000A4CB1" w:rsidP="002646F7">
      <w:pPr>
        <w:textAlignment w:val="baseline"/>
        <w:rPr>
          <w:rFonts w:ascii="Times New Roman" w:hAnsi="Times New Roman"/>
          <w:szCs w:val="20"/>
        </w:rPr>
      </w:pPr>
      <w:r w:rsidRPr="00EE229D">
        <w:rPr>
          <w:rFonts w:ascii="Times New Roman" w:hAnsi="Times New Roman"/>
          <w:szCs w:val="20"/>
        </w:rPr>
        <w:t>The relationship between the amount of adsorbate adsorbed on the adsorbent's surface and in liquid state when equilibrium state is achieved at constant temperature is often represented by curves (</w:t>
      </w:r>
      <w:proofErr w:type="spellStart"/>
      <w:r w:rsidRPr="00EE229D">
        <w:rPr>
          <w:rFonts w:ascii="Times New Roman" w:hAnsi="Times New Roman"/>
          <w:i/>
          <w:szCs w:val="20"/>
        </w:rPr>
        <w:t>q</w:t>
      </w:r>
      <w:r w:rsidRPr="00EE229D">
        <w:rPr>
          <w:rFonts w:ascii="Times New Roman" w:hAnsi="Times New Roman"/>
          <w:szCs w:val="20"/>
          <w:vertAlign w:val="subscript"/>
        </w:rPr>
        <w:t>e</w:t>
      </w:r>
      <w:proofErr w:type="spellEnd"/>
      <w:r w:rsidRPr="00EE229D">
        <w:rPr>
          <w:rFonts w:ascii="Times New Roman" w:hAnsi="Times New Roman"/>
          <w:szCs w:val="20"/>
        </w:rPr>
        <w:t xml:space="preserve"> </w:t>
      </w:r>
      <w:proofErr w:type="spellStart"/>
      <w:r w:rsidRPr="00EE229D">
        <w:rPr>
          <w:rFonts w:ascii="Times New Roman" w:hAnsi="Times New Roman"/>
          <w:szCs w:val="20"/>
        </w:rPr>
        <w:t>vs</w:t>
      </w:r>
      <w:proofErr w:type="spellEnd"/>
      <w:r w:rsidRPr="00EE229D">
        <w:rPr>
          <w:rFonts w:ascii="Times New Roman" w:hAnsi="Times New Roman"/>
          <w:szCs w:val="20"/>
        </w:rPr>
        <w:t xml:space="preserve"> </w:t>
      </w:r>
      <w:proofErr w:type="spellStart"/>
      <w:r w:rsidRPr="00EE229D">
        <w:rPr>
          <w:rFonts w:ascii="Times New Roman" w:hAnsi="Times New Roman"/>
          <w:i/>
          <w:szCs w:val="20"/>
        </w:rPr>
        <w:t>C</w:t>
      </w:r>
      <w:r w:rsidRPr="00EE229D">
        <w:rPr>
          <w:rFonts w:ascii="Times New Roman" w:hAnsi="Times New Roman"/>
          <w:szCs w:val="20"/>
          <w:vertAlign w:val="subscript"/>
        </w:rPr>
        <w:t>e</w:t>
      </w:r>
      <w:proofErr w:type="spellEnd"/>
      <w:r w:rsidRPr="00EE229D">
        <w:rPr>
          <w:rFonts w:ascii="Times New Roman" w:hAnsi="Times New Roman"/>
          <w:szCs w:val="20"/>
        </w:rPr>
        <w:t xml:space="preserve">) called adsorption isotherm. Adsorption isotherm is </w:t>
      </w:r>
      <w:r w:rsidR="002646F7" w:rsidRPr="00EE229D">
        <w:rPr>
          <w:rFonts w:ascii="Times New Roman" w:hAnsi="Times New Roman"/>
          <w:szCs w:val="20"/>
        </w:rPr>
        <w:t>characterized</w:t>
      </w:r>
      <w:r w:rsidRPr="00EE229D">
        <w:rPr>
          <w:rFonts w:ascii="Times New Roman" w:hAnsi="Times New Roman"/>
          <w:szCs w:val="20"/>
        </w:rPr>
        <w:t xml:space="preserve"> by constants which are functions of surface properties, affinity and adsorption </w:t>
      </w:r>
      <w:r w:rsidR="002646F7">
        <w:rPr>
          <w:rFonts w:ascii="Times New Roman" w:hAnsi="Times New Roman"/>
          <w:szCs w:val="20"/>
        </w:rPr>
        <w:t>capacity of adsorbents [8]. Fig</w:t>
      </w:r>
      <w:r w:rsidRPr="00EE229D">
        <w:rPr>
          <w:rFonts w:ascii="Times New Roman" w:hAnsi="Times New Roman"/>
          <w:szCs w:val="20"/>
        </w:rPr>
        <w:t>. 3(a)-(d) show</w:t>
      </w:r>
      <w:r w:rsidR="007A1E5F">
        <w:rPr>
          <w:rFonts w:ascii="Times New Roman" w:hAnsi="Times New Roman"/>
          <w:szCs w:val="20"/>
        </w:rPr>
        <w:t>s</w:t>
      </w:r>
      <w:r w:rsidRPr="00EE229D">
        <w:rPr>
          <w:rFonts w:ascii="Times New Roman" w:hAnsi="Times New Roman"/>
          <w:szCs w:val="20"/>
        </w:rPr>
        <w:t xml:space="preserve"> the adsorption isotherms for RB5, AB29, RO16 and RR120. The </w:t>
      </w:r>
      <w:r w:rsidR="008219E9">
        <w:rPr>
          <w:rFonts w:ascii="Times New Roman" w:hAnsi="Times New Roman"/>
          <w:color w:val="000000"/>
          <w:szCs w:val="20"/>
        </w:rPr>
        <w:t>shapes of the isotherm give</w:t>
      </w:r>
      <w:r w:rsidRPr="00EE229D">
        <w:rPr>
          <w:rFonts w:ascii="Times New Roman" w:hAnsi="Times New Roman"/>
          <w:color w:val="000000"/>
          <w:szCs w:val="20"/>
        </w:rPr>
        <w:t xml:space="preserve"> the first diagnostic tool to obtain information about the nature of adsorption. </w:t>
      </w:r>
      <w:r w:rsidRPr="00EE229D">
        <w:rPr>
          <w:rFonts w:ascii="Times New Roman" w:hAnsi="Times New Roman"/>
          <w:szCs w:val="20"/>
        </w:rPr>
        <w:t>This information is vital for an engineer in order to optimize the design parameters for adsorption system, besides aiding him to establish the most appropriate correlati</w:t>
      </w:r>
      <w:r w:rsidR="00EF4C81">
        <w:rPr>
          <w:rFonts w:ascii="Times New Roman" w:hAnsi="Times New Roman"/>
          <w:szCs w:val="20"/>
        </w:rPr>
        <w:t>on for equilibrium curves [11,</w:t>
      </w:r>
      <w:r w:rsidRPr="00EE229D">
        <w:rPr>
          <w:rFonts w:ascii="Times New Roman" w:hAnsi="Times New Roman"/>
          <w:color w:val="000000"/>
          <w:szCs w:val="20"/>
        </w:rPr>
        <w:t>12] classified these isotherms into four main categories: L, S, H and C. Based on the Giles' classification, the isotherms produced correspond to the L-type (sub-group 2 or H). L-type isotherms display concavity toward the abscissa axis and are characteristics of high affinity of adsorbed molecules towards adsorbents. In L-</w:t>
      </w:r>
      <w:r w:rsidRPr="00EE229D">
        <w:rPr>
          <w:rFonts w:ascii="Times New Roman" w:hAnsi="Times New Roman"/>
          <w:szCs w:val="20"/>
        </w:rPr>
        <w:t xml:space="preserve">type isotherms, a monolayer formation (plateau) is established. </w:t>
      </w:r>
      <w:r w:rsidR="002646F7">
        <w:rPr>
          <w:rFonts w:ascii="Times New Roman" w:hAnsi="Times New Roman"/>
          <w:szCs w:val="20"/>
        </w:rPr>
        <w:t>Fig</w:t>
      </w:r>
      <w:r w:rsidRPr="00EE229D">
        <w:rPr>
          <w:rFonts w:ascii="Times New Roman" w:hAnsi="Times New Roman"/>
          <w:szCs w:val="20"/>
        </w:rPr>
        <w:t>. 3 (a)-(d</w:t>
      </w:r>
      <w:r w:rsidRPr="00EE229D">
        <w:rPr>
          <w:rFonts w:ascii="Times New Roman" w:hAnsi="Times New Roman"/>
          <w:color w:val="000000"/>
          <w:szCs w:val="20"/>
        </w:rPr>
        <w:t>) indicate</w:t>
      </w:r>
      <w:r w:rsidR="007A1E5F">
        <w:rPr>
          <w:rFonts w:ascii="Times New Roman" w:hAnsi="Times New Roman"/>
          <w:color w:val="000000"/>
          <w:szCs w:val="20"/>
        </w:rPr>
        <w:t>s</w:t>
      </w:r>
      <w:r w:rsidRPr="00EE229D">
        <w:rPr>
          <w:rFonts w:ascii="Times New Roman" w:hAnsi="Times New Roman"/>
          <w:color w:val="000000"/>
          <w:szCs w:val="20"/>
        </w:rPr>
        <w:t xml:space="preserve"> that the reactive dyes were effectively removed at lower concentration while higher initial concentrations tend to reach maximum capacity as indicated by the plateau</w:t>
      </w:r>
      <w:r w:rsidRPr="00EE229D">
        <w:rPr>
          <w:rFonts w:ascii="Times New Roman" w:hAnsi="Times New Roman"/>
          <w:szCs w:val="20"/>
        </w:rPr>
        <w:t xml:space="preserve">. </w:t>
      </w:r>
      <w:r w:rsidRPr="00EE229D">
        <w:rPr>
          <w:rFonts w:ascii="Times New Roman" w:hAnsi="Times New Roman"/>
          <w:color w:val="000000"/>
          <w:szCs w:val="20"/>
        </w:rPr>
        <w:t xml:space="preserve">As such the anionic dyes used in this study can be considered as </w:t>
      </w:r>
      <w:proofErr w:type="spellStart"/>
      <w:r w:rsidRPr="00EE229D">
        <w:rPr>
          <w:rFonts w:ascii="Times New Roman" w:hAnsi="Times New Roman"/>
          <w:color w:val="000000"/>
          <w:szCs w:val="20"/>
        </w:rPr>
        <w:t>favourably</w:t>
      </w:r>
      <w:proofErr w:type="spellEnd"/>
      <w:r w:rsidRPr="00EE229D">
        <w:rPr>
          <w:rFonts w:ascii="Times New Roman" w:hAnsi="Times New Roman"/>
          <w:szCs w:val="20"/>
        </w:rPr>
        <w:t xml:space="preserve"> removed from solutions with low competition from water molecules onto substrates (LDH) until at high solute (dye) concentration when the surface cover</w:t>
      </w:r>
      <w:r w:rsidR="002646F7">
        <w:rPr>
          <w:rFonts w:ascii="Times New Roman" w:hAnsi="Times New Roman"/>
          <w:szCs w:val="20"/>
        </w:rPr>
        <w:t xml:space="preserve">age reached maximum [13]. </w:t>
      </w:r>
    </w:p>
    <w:tbl>
      <w:tblPr>
        <w:tblW w:w="863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05"/>
        <w:gridCol w:w="4225"/>
      </w:tblGrid>
      <w:tr w:rsidR="00E0448E" w:rsidRPr="00D900C9" w:rsidTr="002646F7">
        <w:trPr>
          <w:trHeight w:val="2870"/>
          <w:jc w:val="center"/>
        </w:trPr>
        <w:tc>
          <w:tcPr>
            <w:tcW w:w="4405" w:type="dxa"/>
            <w:tcBorders>
              <w:top w:val="single" w:sz="4" w:space="0" w:color="auto"/>
              <w:bottom w:val="nil"/>
              <w:right w:val="single" w:sz="4" w:space="0" w:color="auto"/>
            </w:tcBorders>
            <w:shd w:val="clear" w:color="auto" w:fill="auto"/>
            <w:vAlign w:val="center"/>
          </w:tcPr>
          <w:p w:rsidR="00E0448E" w:rsidRPr="005E006B" w:rsidRDefault="00785FC3" w:rsidP="002646F7">
            <w:pPr>
              <w:adjustRightInd w:val="0"/>
              <w:jc w:val="center"/>
              <w:rPr>
                <w:i/>
                <w:sz w:val="16"/>
                <w:szCs w:val="16"/>
              </w:rPr>
            </w:pPr>
            <w:r>
              <w:rPr>
                <w:noProof/>
                <w:lang w:eastAsia="en-US"/>
              </w:rPr>
              <w:lastRenderedPageBreak/>
              <w:drawing>
                <wp:inline distT="0" distB="0" distL="0" distR="0">
                  <wp:extent cx="2545715" cy="1675130"/>
                  <wp:effectExtent l="0" t="0" r="0" b="0"/>
                  <wp:docPr id="7" name="Chart 9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225" w:type="dxa"/>
            <w:tcBorders>
              <w:left w:val="single" w:sz="4" w:space="0" w:color="auto"/>
            </w:tcBorders>
            <w:vAlign w:val="center"/>
          </w:tcPr>
          <w:p w:rsidR="00E0448E" w:rsidRPr="00732D35" w:rsidRDefault="00785FC3" w:rsidP="002646F7">
            <w:pPr>
              <w:adjustRightInd w:val="0"/>
              <w:ind w:hanging="18"/>
              <w:jc w:val="center"/>
              <w:rPr>
                <w:rFonts w:ascii="Times New Roman" w:hAnsi="Times New Roman"/>
                <w:b/>
                <w:sz w:val="24"/>
                <w:szCs w:val="24"/>
              </w:rPr>
            </w:pPr>
            <w:r>
              <w:rPr>
                <w:rFonts w:ascii="Times New Roman" w:hAnsi="Times New Roman"/>
                <w:b/>
                <w:noProof/>
                <w:lang w:eastAsia="en-US"/>
              </w:rPr>
              <w:drawing>
                <wp:inline distT="0" distB="0" distL="0" distR="0">
                  <wp:extent cx="2543175" cy="1733550"/>
                  <wp:effectExtent l="0" t="0" r="0" b="0"/>
                  <wp:docPr id="8"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E0448E" w:rsidRPr="006A101F" w:rsidTr="002646F7">
        <w:trPr>
          <w:trHeight w:val="450"/>
          <w:jc w:val="center"/>
        </w:trPr>
        <w:tc>
          <w:tcPr>
            <w:tcW w:w="4405" w:type="dxa"/>
            <w:tcBorders>
              <w:top w:val="nil"/>
              <w:bottom w:val="single" w:sz="4" w:space="0" w:color="auto"/>
              <w:right w:val="single" w:sz="4" w:space="0" w:color="auto"/>
            </w:tcBorders>
            <w:shd w:val="clear" w:color="auto" w:fill="auto"/>
            <w:vAlign w:val="center"/>
          </w:tcPr>
          <w:p w:rsidR="00E0448E" w:rsidRPr="000F2AA2" w:rsidRDefault="00E0448E" w:rsidP="002646F7">
            <w:pPr>
              <w:adjustRightInd w:val="0"/>
              <w:jc w:val="center"/>
              <w:rPr>
                <w:rFonts w:ascii="Times New Roman" w:hAnsi="Times New Roman"/>
                <w:sz w:val="18"/>
                <w:szCs w:val="18"/>
              </w:rPr>
            </w:pPr>
            <w:r w:rsidRPr="000F2AA2">
              <w:rPr>
                <w:rFonts w:ascii="Times New Roman" w:hAnsi="Times New Roman"/>
                <w:sz w:val="18"/>
                <w:szCs w:val="18"/>
              </w:rPr>
              <w:t>(a) RB5</w:t>
            </w:r>
          </w:p>
        </w:tc>
        <w:tc>
          <w:tcPr>
            <w:tcW w:w="4225" w:type="dxa"/>
            <w:tcBorders>
              <w:left w:val="single" w:sz="4" w:space="0" w:color="auto"/>
              <w:bottom w:val="single" w:sz="4" w:space="0" w:color="auto"/>
            </w:tcBorders>
            <w:shd w:val="clear" w:color="auto" w:fill="auto"/>
            <w:vAlign w:val="center"/>
          </w:tcPr>
          <w:p w:rsidR="00E0448E" w:rsidRPr="000F2AA2" w:rsidRDefault="00E0448E" w:rsidP="002646F7">
            <w:pPr>
              <w:adjustRightInd w:val="0"/>
              <w:ind w:hanging="18"/>
              <w:jc w:val="center"/>
              <w:rPr>
                <w:rFonts w:ascii="Times New Roman" w:hAnsi="Times New Roman"/>
                <w:sz w:val="18"/>
                <w:szCs w:val="18"/>
              </w:rPr>
            </w:pPr>
            <w:r w:rsidRPr="000F2AA2">
              <w:rPr>
                <w:rFonts w:ascii="Times New Roman" w:hAnsi="Times New Roman"/>
                <w:sz w:val="18"/>
                <w:szCs w:val="18"/>
              </w:rPr>
              <w:t>(b) AB29</w:t>
            </w:r>
          </w:p>
        </w:tc>
      </w:tr>
      <w:tr w:rsidR="00E0448E" w:rsidRPr="002D1469" w:rsidTr="002646F7">
        <w:trPr>
          <w:trHeight w:val="2600"/>
          <w:jc w:val="center"/>
        </w:trPr>
        <w:tc>
          <w:tcPr>
            <w:tcW w:w="4405" w:type="dxa"/>
            <w:tcBorders>
              <w:top w:val="single" w:sz="4" w:space="0" w:color="auto"/>
              <w:bottom w:val="nil"/>
              <w:right w:val="single" w:sz="4" w:space="0" w:color="auto"/>
            </w:tcBorders>
            <w:shd w:val="clear" w:color="auto" w:fill="auto"/>
            <w:vAlign w:val="center"/>
          </w:tcPr>
          <w:p w:rsidR="00E0448E" w:rsidRPr="005E006B" w:rsidRDefault="00785FC3" w:rsidP="002646F7">
            <w:pPr>
              <w:ind w:firstLine="72"/>
              <w:jc w:val="center"/>
            </w:pPr>
            <w:r>
              <w:rPr>
                <w:noProof/>
                <w:lang w:eastAsia="en-US"/>
              </w:rPr>
              <w:drawing>
                <wp:inline distT="0" distB="0" distL="0" distR="0">
                  <wp:extent cx="2499360" cy="1529080"/>
                  <wp:effectExtent l="0" t="0" r="0" b="0"/>
                  <wp:docPr id="9" name="Chart 9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225" w:type="dxa"/>
            <w:tcBorders>
              <w:top w:val="single" w:sz="4" w:space="0" w:color="auto"/>
              <w:left w:val="single" w:sz="4" w:space="0" w:color="auto"/>
              <w:bottom w:val="nil"/>
            </w:tcBorders>
            <w:shd w:val="clear" w:color="auto" w:fill="auto"/>
            <w:vAlign w:val="center"/>
          </w:tcPr>
          <w:p w:rsidR="00E0448E" w:rsidRPr="005E006B" w:rsidRDefault="00785FC3" w:rsidP="002646F7">
            <w:pPr>
              <w:ind w:hanging="13"/>
              <w:jc w:val="center"/>
            </w:pPr>
            <w:r>
              <w:rPr>
                <w:noProof/>
                <w:lang w:eastAsia="en-US"/>
              </w:rPr>
              <w:drawing>
                <wp:inline distT="0" distB="0" distL="0" distR="0">
                  <wp:extent cx="2531110" cy="1579880"/>
                  <wp:effectExtent l="0" t="0" r="0" b="0"/>
                  <wp:docPr id="10" name="Chart 9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E0448E" w:rsidRPr="006A101F" w:rsidTr="002646F7">
        <w:trPr>
          <w:trHeight w:val="378"/>
          <w:jc w:val="center"/>
        </w:trPr>
        <w:tc>
          <w:tcPr>
            <w:tcW w:w="4405" w:type="dxa"/>
            <w:tcBorders>
              <w:top w:val="nil"/>
              <w:bottom w:val="single" w:sz="4" w:space="0" w:color="auto"/>
              <w:right w:val="single" w:sz="4" w:space="0" w:color="auto"/>
            </w:tcBorders>
            <w:shd w:val="clear" w:color="auto" w:fill="auto"/>
            <w:vAlign w:val="center"/>
          </w:tcPr>
          <w:p w:rsidR="00E0448E" w:rsidRPr="000F2AA2" w:rsidRDefault="00E0448E" w:rsidP="002646F7">
            <w:pPr>
              <w:adjustRightInd w:val="0"/>
              <w:jc w:val="center"/>
              <w:rPr>
                <w:rFonts w:ascii="Times New Roman" w:hAnsi="Times New Roman"/>
                <w:noProof/>
                <w:sz w:val="18"/>
                <w:szCs w:val="18"/>
              </w:rPr>
            </w:pPr>
            <w:r w:rsidRPr="000F2AA2">
              <w:rPr>
                <w:rFonts w:ascii="Times New Roman" w:hAnsi="Times New Roman"/>
                <w:noProof/>
                <w:sz w:val="18"/>
                <w:szCs w:val="18"/>
              </w:rPr>
              <w:t>(c) RO16</w:t>
            </w:r>
          </w:p>
        </w:tc>
        <w:tc>
          <w:tcPr>
            <w:tcW w:w="4225" w:type="dxa"/>
            <w:tcBorders>
              <w:top w:val="nil"/>
              <w:left w:val="single" w:sz="4" w:space="0" w:color="auto"/>
            </w:tcBorders>
            <w:shd w:val="clear" w:color="auto" w:fill="auto"/>
            <w:vAlign w:val="center"/>
          </w:tcPr>
          <w:p w:rsidR="00E0448E" w:rsidRPr="000F2AA2" w:rsidRDefault="00E0448E" w:rsidP="002646F7">
            <w:pPr>
              <w:adjustRightInd w:val="0"/>
              <w:ind w:hanging="18"/>
              <w:jc w:val="center"/>
              <w:rPr>
                <w:rFonts w:ascii="Times New Roman" w:hAnsi="Times New Roman"/>
                <w:noProof/>
                <w:sz w:val="18"/>
                <w:szCs w:val="18"/>
              </w:rPr>
            </w:pPr>
            <w:r w:rsidRPr="000F2AA2">
              <w:rPr>
                <w:rFonts w:ascii="Times New Roman" w:hAnsi="Times New Roman"/>
                <w:noProof/>
                <w:sz w:val="18"/>
                <w:szCs w:val="18"/>
              </w:rPr>
              <w:t>(d) RR120</w:t>
            </w:r>
          </w:p>
        </w:tc>
      </w:tr>
    </w:tbl>
    <w:p w:rsidR="00ED29A2" w:rsidRDefault="00ED29A2" w:rsidP="000A4CB1">
      <w:pPr>
        <w:tabs>
          <w:tab w:val="left" w:pos="1080"/>
        </w:tabs>
        <w:adjustRightInd w:val="0"/>
        <w:jc w:val="center"/>
        <w:rPr>
          <w:rFonts w:ascii="Times New Roman" w:hAnsi="Times New Roman"/>
          <w:bCs/>
          <w:szCs w:val="20"/>
        </w:rPr>
      </w:pPr>
    </w:p>
    <w:p w:rsidR="000A4CB1" w:rsidRPr="00EE229D" w:rsidRDefault="000A4CB1" w:rsidP="000A4CB1">
      <w:pPr>
        <w:tabs>
          <w:tab w:val="left" w:pos="1080"/>
        </w:tabs>
        <w:adjustRightInd w:val="0"/>
        <w:jc w:val="center"/>
        <w:rPr>
          <w:rFonts w:ascii="Times New Roman" w:hAnsi="Times New Roman"/>
          <w:b/>
          <w:szCs w:val="20"/>
        </w:rPr>
      </w:pPr>
      <w:proofErr w:type="gramStart"/>
      <w:r w:rsidRPr="002646F7">
        <w:rPr>
          <w:rFonts w:ascii="Times New Roman" w:hAnsi="Times New Roman"/>
          <w:bCs/>
          <w:szCs w:val="20"/>
        </w:rPr>
        <w:t>Figure 3</w:t>
      </w:r>
      <w:r w:rsidR="002646F7">
        <w:rPr>
          <w:rFonts w:ascii="Times New Roman" w:hAnsi="Times New Roman"/>
          <w:szCs w:val="20"/>
        </w:rPr>
        <w:t>.</w:t>
      </w:r>
      <w:proofErr w:type="gramEnd"/>
      <w:r w:rsidR="00C92F35" w:rsidRPr="002646F7">
        <w:rPr>
          <w:rFonts w:ascii="Times New Roman" w:hAnsi="Times New Roman"/>
          <w:szCs w:val="20"/>
        </w:rPr>
        <w:t xml:space="preserve"> </w:t>
      </w:r>
      <w:r w:rsidRPr="00EE229D">
        <w:rPr>
          <w:rFonts w:ascii="Times New Roman" w:hAnsi="Times New Roman"/>
          <w:szCs w:val="20"/>
        </w:rPr>
        <w:t>Adsorption Isotherms for dyes- LDH (a)-(d): RB5,</w:t>
      </w:r>
      <w:r w:rsidR="00D16211">
        <w:rPr>
          <w:rFonts w:ascii="Times New Roman" w:hAnsi="Times New Roman"/>
          <w:szCs w:val="20"/>
        </w:rPr>
        <w:t xml:space="preserve"> </w:t>
      </w:r>
      <w:r w:rsidRPr="00EE229D">
        <w:rPr>
          <w:rFonts w:ascii="Times New Roman" w:hAnsi="Times New Roman"/>
          <w:szCs w:val="20"/>
        </w:rPr>
        <w:t>AB29, RO16, RR120 at different temperatures</w:t>
      </w:r>
    </w:p>
    <w:p w:rsidR="000A4CB1" w:rsidRPr="00EE229D" w:rsidRDefault="000A4CB1" w:rsidP="000A4CB1">
      <w:pPr>
        <w:textAlignment w:val="baseline"/>
        <w:rPr>
          <w:rFonts w:ascii="Times New Roman" w:hAnsi="Times New Roman"/>
          <w:iCs/>
        </w:rPr>
      </w:pPr>
    </w:p>
    <w:p w:rsidR="000A4CB1" w:rsidRPr="00834862" w:rsidRDefault="000A4CB1" w:rsidP="000A4CB1">
      <w:pPr>
        <w:textAlignment w:val="baseline"/>
        <w:rPr>
          <w:rFonts w:ascii="Times New Roman" w:hAnsi="Times New Roman"/>
          <w:b/>
          <w:szCs w:val="20"/>
        </w:rPr>
      </w:pPr>
      <w:r w:rsidRPr="00834862">
        <w:rPr>
          <w:rFonts w:ascii="Times New Roman" w:hAnsi="Times New Roman"/>
          <w:b/>
          <w:iCs/>
          <w:szCs w:val="20"/>
        </w:rPr>
        <w:t xml:space="preserve">Adsorption isotherms </w:t>
      </w:r>
      <w:r w:rsidRPr="00834862">
        <w:rPr>
          <w:rFonts w:ascii="Times New Roman" w:hAnsi="Times New Roman"/>
          <w:b/>
          <w:szCs w:val="20"/>
        </w:rPr>
        <w:t>modeling</w:t>
      </w:r>
    </w:p>
    <w:p w:rsidR="000A4CB1" w:rsidRDefault="000A4CB1" w:rsidP="000A4CB1">
      <w:pPr>
        <w:textAlignment w:val="baseline"/>
        <w:rPr>
          <w:rFonts w:ascii="Times New Roman" w:hAnsi="Times New Roman"/>
          <w:szCs w:val="20"/>
        </w:rPr>
      </w:pPr>
      <w:r w:rsidRPr="00EE229D">
        <w:rPr>
          <w:rFonts w:ascii="Times New Roman" w:hAnsi="Times New Roman"/>
          <w:szCs w:val="20"/>
        </w:rPr>
        <w:t>Quantification of dye removal and the use of equilibrium models offer insight into the characterization of these solid surfaces especially on heterogeneity of the adsorbent surface. Two well-known and widely used models, the Freundlich and Langmuir isotherms, hav</w:t>
      </w:r>
      <w:r w:rsidR="002646F7">
        <w:rPr>
          <w:rFonts w:ascii="Times New Roman" w:hAnsi="Times New Roman"/>
          <w:szCs w:val="20"/>
        </w:rPr>
        <w:t>e been adopted to explicate dye-</w:t>
      </w:r>
      <w:r w:rsidRPr="00EE229D">
        <w:rPr>
          <w:rFonts w:ascii="Times New Roman" w:hAnsi="Times New Roman"/>
          <w:szCs w:val="20"/>
        </w:rPr>
        <w:t xml:space="preserve">clay interaction. To account for the relevance of these two isotherm models, the values of Langmuir and Freundlich parameters correlation coefficients, </w:t>
      </w:r>
      <w:r w:rsidRPr="00EE229D">
        <w:rPr>
          <w:rFonts w:ascii="Times New Roman" w:hAnsi="Times New Roman"/>
          <w:i/>
          <w:szCs w:val="20"/>
        </w:rPr>
        <w:t>R</w:t>
      </w:r>
      <w:r w:rsidRPr="00EE229D">
        <w:rPr>
          <w:rFonts w:ascii="Times New Roman" w:hAnsi="Times New Roman"/>
          <w:szCs w:val="20"/>
          <w:vertAlign w:val="superscript"/>
        </w:rPr>
        <w:t>2</w:t>
      </w:r>
      <w:r w:rsidRPr="00EE229D">
        <w:rPr>
          <w:rFonts w:ascii="Times New Roman" w:hAnsi="Times New Roman"/>
          <w:szCs w:val="20"/>
        </w:rPr>
        <w:t xml:space="preserve"> at various temperatures together with their respective constants were obtained from the linear plots. The </w:t>
      </w:r>
      <w:proofErr w:type="spellStart"/>
      <w:r w:rsidRPr="00EE229D">
        <w:rPr>
          <w:rFonts w:ascii="Times New Roman" w:hAnsi="Times New Roman"/>
          <w:szCs w:val="20"/>
        </w:rPr>
        <w:t>linearised</w:t>
      </w:r>
      <w:proofErr w:type="spellEnd"/>
      <w:r w:rsidRPr="00EE229D">
        <w:rPr>
          <w:rFonts w:ascii="Times New Roman" w:hAnsi="Times New Roman"/>
          <w:szCs w:val="20"/>
        </w:rPr>
        <w:t xml:space="preserve"> Langmuir equation (</w:t>
      </w:r>
      <w:r w:rsidR="00813603">
        <w:rPr>
          <w:rFonts w:ascii="Times New Roman" w:hAnsi="Times New Roman"/>
          <w:szCs w:val="20"/>
        </w:rPr>
        <w:t>1</w:t>
      </w:r>
      <w:r w:rsidRPr="00EE229D">
        <w:rPr>
          <w:rFonts w:ascii="Times New Roman" w:hAnsi="Times New Roman"/>
          <w:szCs w:val="20"/>
        </w:rPr>
        <w:t>) can be presented graphically in the form of (</w:t>
      </w:r>
      <w:proofErr w:type="spellStart"/>
      <w:r w:rsidRPr="00EE229D">
        <w:rPr>
          <w:rFonts w:ascii="Times New Roman" w:hAnsi="Times New Roman"/>
          <w:i/>
          <w:szCs w:val="20"/>
        </w:rPr>
        <w:t>C</w:t>
      </w:r>
      <w:r w:rsidRPr="00EE229D">
        <w:rPr>
          <w:rFonts w:ascii="Times New Roman" w:hAnsi="Times New Roman"/>
          <w:szCs w:val="20"/>
          <w:vertAlign w:val="subscript"/>
        </w:rPr>
        <w:t>e</w:t>
      </w:r>
      <w:proofErr w:type="spellEnd"/>
      <w:r w:rsidRPr="00EE229D">
        <w:rPr>
          <w:rFonts w:ascii="Times New Roman" w:hAnsi="Times New Roman"/>
          <w:szCs w:val="20"/>
        </w:rPr>
        <w:t>/</w:t>
      </w:r>
      <w:proofErr w:type="spellStart"/>
      <w:r w:rsidRPr="00EE229D">
        <w:rPr>
          <w:rFonts w:ascii="Times New Roman" w:hAnsi="Times New Roman"/>
          <w:i/>
          <w:szCs w:val="20"/>
        </w:rPr>
        <w:t>q</w:t>
      </w:r>
      <w:r w:rsidRPr="00EE229D">
        <w:rPr>
          <w:rFonts w:ascii="Times New Roman" w:hAnsi="Times New Roman"/>
          <w:szCs w:val="20"/>
          <w:vertAlign w:val="subscript"/>
        </w:rPr>
        <w:t>e</w:t>
      </w:r>
      <w:proofErr w:type="spellEnd"/>
      <w:r w:rsidRPr="00EE229D">
        <w:rPr>
          <w:rFonts w:ascii="Times New Roman" w:hAnsi="Times New Roman"/>
          <w:szCs w:val="20"/>
        </w:rPr>
        <w:t xml:space="preserve">) </w:t>
      </w:r>
      <w:proofErr w:type="spellStart"/>
      <w:r w:rsidRPr="00EE229D">
        <w:rPr>
          <w:rFonts w:ascii="Times New Roman" w:hAnsi="Times New Roman"/>
          <w:szCs w:val="20"/>
        </w:rPr>
        <w:t>vs</w:t>
      </w:r>
      <w:proofErr w:type="spellEnd"/>
      <w:r w:rsidRPr="00EE229D">
        <w:rPr>
          <w:rFonts w:ascii="Times New Roman" w:hAnsi="Times New Roman"/>
          <w:szCs w:val="20"/>
        </w:rPr>
        <w:t xml:space="preserve"> </w:t>
      </w:r>
      <w:proofErr w:type="spellStart"/>
      <w:r w:rsidRPr="00EE229D">
        <w:rPr>
          <w:rFonts w:ascii="Times New Roman" w:hAnsi="Times New Roman"/>
          <w:i/>
          <w:szCs w:val="20"/>
        </w:rPr>
        <w:t>C</w:t>
      </w:r>
      <w:r w:rsidRPr="00EE229D">
        <w:rPr>
          <w:rFonts w:ascii="Times New Roman" w:hAnsi="Times New Roman"/>
          <w:i/>
          <w:szCs w:val="20"/>
          <w:vertAlign w:val="subscript"/>
        </w:rPr>
        <w:t>e</w:t>
      </w:r>
      <w:proofErr w:type="spellEnd"/>
      <w:r w:rsidR="00785FC3">
        <w:rPr>
          <w:rFonts w:ascii="Times New Roman" w:hAnsi="Times New Roman"/>
          <w:szCs w:val="20"/>
        </w:rPr>
        <w:t xml:space="preserve"> in Fig.4 </w:t>
      </w:r>
      <w:r w:rsidRPr="00EE229D">
        <w:rPr>
          <w:rFonts w:ascii="Times New Roman" w:hAnsi="Times New Roman"/>
          <w:szCs w:val="20"/>
        </w:rPr>
        <w:t xml:space="preserve">(a)-(d). </w:t>
      </w:r>
    </w:p>
    <w:p w:rsidR="00785FC3" w:rsidRPr="00EE229D" w:rsidRDefault="00785FC3" w:rsidP="000A4CB1">
      <w:pPr>
        <w:textAlignment w:val="baseline"/>
        <w:rPr>
          <w:rFonts w:ascii="Times New Roman" w:hAnsi="Times New Roman"/>
          <w:szCs w:val="20"/>
        </w:rPr>
      </w:pPr>
    </w:p>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920"/>
        <w:gridCol w:w="674"/>
      </w:tblGrid>
      <w:tr w:rsidR="00785FC3" w:rsidTr="00785FC3">
        <w:tc>
          <w:tcPr>
            <w:tcW w:w="648" w:type="dxa"/>
          </w:tcPr>
          <w:p w:rsidR="00785FC3" w:rsidRDefault="00785FC3" w:rsidP="00A820BA"/>
        </w:tc>
        <w:tc>
          <w:tcPr>
            <w:tcW w:w="7920" w:type="dxa"/>
          </w:tcPr>
          <w:p w:rsidR="00785FC3" w:rsidRPr="00785FC3" w:rsidRDefault="000F7318" w:rsidP="00A820BA">
            <w:pPr>
              <w:rPr>
                <w:rFonts w:cstheme="majorBidi"/>
                <w:iCs/>
              </w:rPr>
            </w:pPr>
            <m:oMathPara>
              <m:oMathParaPr>
                <m:jc m:val="left"/>
              </m:oMathParaPr>
              <m:oMath>
                <m:f>
                  <m:fPr>
                    <m:ctrlPr>
                      <w:rPr>
                        <w:rFonts w:ascii="Cambria Math" w:hAnsi="Cambria Math" w:cstheme="majorBidi"/>
                        <w:iCs/>
                      </w:rPr>
                    </m:ctrlPr>
                  </m:fPr>
                  <m:num>
                    <m:sSub>
                      <m:sSubPr>
                        <m:ctrlPr>
                          <w:rPr>
                            <w:rFonts w:ascii="Cambria Math" w:hAnsi="Cambria Math" w:cstheme="majorBidi"/>
                            <w:iCs/>
                            <w:szCs w:val="20"/>
                          </w:rPr>
                        </m:ctrlPr>
                      </m:sSubPr>
                      <m:e>
                        <m:r>
                          <m:rPr>
                            <m:sty m:val="p"/>
                          </m:rPr>
                          <w:rPr>
                            <w:rFonts w:ascii="Cambria Math" w:hAnsi="Cambria Math" w:cstheme="majorBidi"/>
                            <w:szCs w:val="20"/>
                          </w:rPr>
                          <m:t>C</m:t>
                        </m:r>
                      </m:e>
                      <m:sub>
                        <m:r>
                          <m:rPr>
                            <m:sty m:val="p"/>
                          </m:rPr>
                          <w:rPr>
                            <w:rFonts w:ascii="Cambria Math" w:hAnsi="Cambria Math" w:cstheme="majorBidi"/>
                            <w:szCs w:val="20"/>
                          </w:rPr>
                          <m:t>e</m:t>
                        </m:r>
                      </m:sub>
                    </m:sSub>
                  </m:num>
                  <m:den>
                    <m:sSub>
                      <m:sSubPr>
                        <m:ctrlPr>
                          <w:rPr>
                            <w:rFonts w:ascii="Cambria Math" w:hAnsi="Cambria Math" w:cstheme="majorBidi"/>
                            <w:iCs/>
                            <w:szCs w:val="20"/>
                          </w:rPr>
                        </m:ctrlPr>
                      </m:sSubPr>
                      <m:e>
                        <m:r>
                          <m:rPr>
                            <m:sty m:val="p"/>
                          </m:rPr>
                          <w:rPr>
                            <w:rFonts w:ascii="Cambria Math" w:hAnsi="Cambria Math" w:cstheme="majorBidi"/>
                            <w:szCs w:val="20"/>
                          </w:rPr>
                          <m:t>q</m:t>
                        </m:r>
                      </m:e>
                      <m:sub>
                        <m:r>
                          <m:rPr>
                            <m:sty m:val="p"/>
                          </m:rPr>
                          <w:rPr>
                            <w:rFonts w:ascii="Cambria Math" w:hAnsi="Cambria Math" w:cstheme="majorBidi"/>
                            <w:szCs w:val="20"/>
                          </w:rPr>
                          <m:t>e</m:t>
                        </m:r>
                      </m:sub>
                    </m:sSub>
                  </m:den>
                </m:f>
                <m:r>
                  <m:rPr>
                    <m:sty m:val="p"/>
                  </m:rPr>
                  <w:rPr>
                    <w:rFonts w:ascii="Cambria Math" w:hAnsi="Cambria Math" w:cstheme="majorBidi"/>
                  </w:rPr>
                  <m:t>=</m:t>
                </m:r>
                <m:f>
                  <m:fPr>
                    <m:ctrlPr>
                      <w:rPr>
                        <w:rFonts w:ascii="Cambria Math" w:hAnsi="Cambria Math" w:cstheme="majorBidi"/>
                        <w:iCs/>
                      </w:rPr>
                    </m:ctrlPr>
                  </m:fPr>
                  <m:num>
                    <m:r>
                      <m:rPr>
                        <m:sty m:val="p"/>
                      </m:rPr>
                      <w:rPr>
                        <w:rFonts w:ascii="Cambria Math" w:hAnsi="Cambria Math" w:cstheme="majorBidi"/>
                      </w:rPr>
                      <m:t>1</m:t>
                    </m:r>
                  </m:num>
                  <m:den>
                    <m:sSub>
                      <m:sSubPr>
                        <m:ctrlPr>
                          <w:rPr>
                            <w:rFonts w:ascii="Cambria Math" w:hAnsi="Cambria Math" w:cstheme="majorBidi"/>
                            <w:iCs/>
                            <w:szCs w:val="20"/>
                          </w:rPr>
                        </m:ctrlPr>
                      </m:sSubPr>
                      <m:e>
                        <m:r>
                          <m:rPr>
                            <m:sty m:val="p"/>
                          </m:rPr>
                          <w:rPr>
                            <w:rFonts w:ascii="Cambria Math" w:hAnsi="Cambria Math" w:cstheme="majorBidi"/>
                            <w:szCs w:val="20"/>
                          </w:rPr>
                          <m:t xml:space="preserve"> Q</m:t>
                        </m:r>
                      </m:e>
                      <m:sub>
                        <m:r>
                          <m:rPr>
                            <m:sty m:val="p"/>
                          </m:rPr>
                          <w:rPr>
                            <w:rFonts w:ascii="Cambria Math" w:hAnsi="Cambria Math" w:cstheme="majorBidi"/>
                            <w:szCs w:val="20"/>
                          </w:rPr>
                          <m:t>O</m:t>
                        </m:r>
                      </m:sub>
                    </m:sSub>
                    <m:sSub>
                      <m:sSubPr>
                        <m:ctrlPr>
                          <w:rPr>
                            <w:rFonts w:ascii="Cambria Math" w:hAnsi="Cambria Math" w:cstheme="majorBidi"/>
                            <w:iCs/>
                            <w:szCs w:val="20"/>
                          </w:rPr>
                        </m:ctrlPr>
                      </m:sSubPr>
                      <m:e>
                        <m:r>
                          <m:rPr>
                            <m:sty m:val="p"/>
                          </m:rPr>
                          <w:rPr>
                            <w:rFonts w:ascii="Cambria Math" w:hAnsi="Cambria Math" w:cstheme="majorBidi"/>
                            <w:szCs w:val="20"/>
                          </w:rPr>
                          <m:t>K</m:t>
                        </m:r>
                      </m:e>
                      <m:sub>
                        <m:r>
                          <m:rPr>
                            <m:sty m:val="p"/>
                          </m:rPr>
                          <w:rPr>
                            <w:rFonts w:ascii="Cambria Math" w:hAnsi="Cambria Math" w:cstheme="majorBidi"/>
                            <w:szCs w:val="20"/>
                          </w:rPr>
                          <m:t>L</m:t>
                        </m:r>
                      </m:sub>
                    </m:sSub>
                  </m:den>
                </m:f>
                <m:r>
                  <m:rPr>
                    <m:sty m:val="p"/>
                  </m:rPr>
                  <w:rPr>
                    <w:rFonts w:ascii="Cambria Math" w:hAnsi="Cambria Math" w:cstheme="majorBidi"/>
                  </w:rPr>
                  <m:t>+</m:t>
                </m:r>
                <m:f>
                  <m:fPr>
                    <m:ctrlPr>
                      <w:rPr>
                        <w:rFonts w:ascii="Cambria Math" w:hAnsi="Cambria Math" w:cstheme="majorBidi"/>
                        <w:iCs/>
                      </w:rPr>
                    </m:ctrlPr>
                  </m:fPr>
                  <m:num>
                    <m:sSub>
                      <m:sSubPr>
                        <m:ctrlPr>
                          <w:rPr>
                            <w:rFonts w:ascii="Cambria Math" w:hAnsi="Cambria Math" w:cstheme="majorBidi"/>
                            <w:iCs/>
                            <w:szCs w:val="20"/>
                          </w:rPr>
                        </m:ctrlPr>
                      </m:sSubPr>
                      <m:e>
                        <m:r>
                          <m:rPr>
                            <m:sty m:val="p"/>
                          </m:rPr>
                          <w:rPr>
                            <w:rFonts w:ascii="Cambria Math" w:hAnsi="Cambria Math" w:cstheme="majorBidi"/>
                            <w:szCs w:val="20"/>
                          </w:rPr>
                          <m:t>C</m:t>
                        </m:r>
                      </m:e>
                      <m:sub>
                        <m:r>
                          <m:rPr>
                            <m:sty m:val="p"/>
                          </m:rPr>
                          <w:rPr>
                            <w:rFonts w:ascii="Cambria Math" w:hAnsi="Cambria Math" w:cstheme="majorBidi"/>
                            <w:szCs w:val="20"/>
                          </w:rPr>
                          <m:t>e</m:t>
                        </m:r>
                      </m:sub>
                    </m:sSub>
                  </m:num>
                  <m:den>
                    <m:sSub>
                      <m:sSubPr>
                        <m:ctrlPr>
                          <w:rPr>
                            <w:rFonts w:ascii="Cambria Math" w:hAnsi="Cambria Math" w:cstheme="majorBidi"/>
                            <w:iCs/>
                            <w:szCs w:val="20"/>
                          </w:rPr>
                        </m:ctrlPr>
                      </m:sSubPr>
                      <m:e>
                        <m:r>
                          <m:rPr>
                            <m:sty m:val="p"/>
                          </m:rPr>
                          <w:rPr>
                            <w:rFonts w:ascii="Cambria Math" w:hAnsi="Cambria Math" w:cstheme="majorBidi"/>
                            <w:szCs w:val="20"/>
                          </w:rPr>
                          <m:t>Q</m:t>
                        </m:r>
                      </m:e>
                      <m:sub>
                        <m:r>
                          <m:rPr>
                            <m:sty m:val="p"/>
                          </m:rPr>
                          <w:rPr>
                            <w:rFonts w:ascii="Cambria Math" w:hAnsi="Cambria Math" w:cstheme="majorBidi"/>
                            <w:szCs w:val="20"/>
                          </w:rPr>
                          <m:t>O</m:t>
                        </m:r>
                      </m:sub>
                    </m:sSub>
                  </m:den>
                </m:f>
              </m:oMath>
            </m:oMathPara>
          </w:p>
        </w:tc>
        <w:tc>
          <w:tcPr>
            <w:tcW w:w="674" w:type="dxa"/>
            <w:vAlign w:val="center"/>
          </w:tcPr>
          <w:p w:rsidR="00785FC3" w:rsidRDefault="00785FC3" w:rsidP="00A820BA">
            <w:pPr>
              <w:jc w:val="right"/>
            </w:pPr>
            <w:r>
              <w:t>(</w:t>
            </w:r>
            <w:r w:rsidR="000F7318">
              <w:fldChar w:fldCharType="begin"/>
            </w:r>
            <w:r w:rsidR="000F7318">
              <w:instrText xml:space="preserve"> SEQ Eq. \* MERGEFORMAT </w:instrText>
            </w:r>
            <w:r w:rsidR="000F7318">
              <w:fldChar w:fldCharType="separate"/>
            </w:r>
            <w:r>
              <w:rPr>
                <w:noProof/>
              </w:rPr>
              <w:t>1</w:t>
            </w:r>
            <w:r w:rsidR="000F7318">
              <w:rPr>
                <w:noProof/>
              </w:rPr>
              <w:fldChar w:fldCharType="end"/>
            </w:r>
            <w:r>
              <w:t>)</w:t>
            </w:r>
          </w:p>
        </w:tc>
      </w:tr>
    </w:tbl>
    <w:p w:rsidR="000A4CB1" w:rsidRPr="00EE229D" w:rsidRDefault="000A4CB1" w:rsidP="000A4CB1">
      <w:pPr>
        <w:adjustRightInd w:val="0"/>
        <w:rPr>
          <w:rFonts w:ascii="Times New Roman" w:hAnsi="Times New Roman"/>
          <w:szCs w:val="20"/>
        </w:rPr>
      </w:pPr>
    </w:p>
    <w:p w:rsidR="000A4CB1" w:rsidRDefault="000A4CB1" w:rsidP="00785FC3">
      <w:pPr>
        <w:adjustRightInd w:val="0"/>
        <w:rPr>
          <w:rFonts w:ascii="Times New Roman" w:hAnsi="Times New Roman"/>
          <w:szCs w:val="20"/>
        </w:rPr>
      </w:pPr>
      <w:r w:rsidRPr="00EE229D">
        <w:rPr>
          <w:rFonts w:ascii="Times New Roman" w:hAnsi="Times New Roman"/>
          <w:i/>
          <w:szCs w:val="20"/>
        </w:rPr>
        <w:t>C</w:t>
      </w:r>
      <w:r w:rsidRPr="00EE229D">
        <w:rPr>
          <w:rFonts w:ascii="Times New Roman" w:hAnsi="Times New Roman"/>
          <w:szCs w:val="20"/>
          <w:vertAlign w:val="subscript"/>
        </w:rPr>
        <w:t xml:space="preserve">e </w:t>
      </w:r>
      <w:r w:rsidRPr="00EE229D">
        <w:rPr>
          <w:rFonts w:ascii="Times New Roman" w:hAnsi="Times New Roman"/>
          <w:szCs w:val="20"/>
        </w:rPr>
        <w:t xml:space="preserve">= dye concentration at equilibrium, mg/L; </w:t>
      </w:r>
      <w:proofErr w:type="spellStart"/>
      <w:r w:rsidRPr="00EE229D">
        <w:rPr>
          <w:rFonts w:ascii="Times New Roman" w:hAnsi="Times New Roman"/>
          <w:i/>
          <w:szCs w:val="20"/>
        </w:rPr>
        <w:t>q</w:t>
      </w:r>
      <w:r w:rsidRPr="00EE229D">
        <w:rPr>
          <w:rFonts w:ascii="Times New Roman" w:hAnsi="Times New Roman"/>
          <w:szCs w:val="20"/>
          <w:vertAlign w:val="subscript"/>
        </w:rPr>
        <w:t>e</w:t>
      </w:r>
      <w:proofErr w:type="spellEnd"/>
      <w:r w:rsidRPr="00EE229D">
        <w:rPr>
          <w:rFonts w:ascii="Times New Roman" w:hAnsi="Times New Roman"/>
          <w:szCs w:val="20"/>
        </w:rPr>
        <w:t>= adsorptio</w:t>
      </w:r>
      <w:r w:rsidR="007A1E5F">
        <w:rPr>
          <w:rFonts w:ascii="Times New Roman" w:hAnsi="Times New Roman"/>
          <w:szCs w:val="20"/>
        </w:rPr>
        <w:t xml:space="preserve">n capacity at equilibrium, mg/g and </w:t>
      </w:r>
      <w:proofErr w:type="spellStart"/>
      <w:r w:rsidR="00785FC3">
        <w:rPr>
          <w:rFonts w:ascii="Times New Roman" w:hAnsi="Times New Roman"/>
          <w:szCs w:val="20"/>
        </w:rPr>
        <w:t>Q</w:t>
      </w:r>
      <w:r w:rsidR="00785FC3">
        <w:rPr>
          <w:rFonts w:ascii="Times New Roman" w:hAnsi="Times New Roman"/>
          <w:szCs w:val="20"/>
          <w:vertAlign w:val="subscript"/>
        </w:rPr>
        <w:t>o</w:t>
      </w:r>
      <w:proofErr w:type="spellEnd"/>
      <w:r w:rsidRPr="00EE229D">
        <w:rPr>
          <w:rFonts w:ascii="Times New Roman" w:hAnsi="Times New Roman"/>
          <w:szCs w:val="20"/>
        </w:rPr>
        <w:t xml:space="preserve">=maximum monolayer capacity (mg/g); </w:t>
      </w:r>
      <m:oMath>
        <m:sSub>
          <m:sSubPr>
            <m:ctrlPr>
              <w:rPr>
                <w:rFonts w:ascii="Cambria Math" w:hAnsi="Cambria Math" w:cs="SymbolMT"/>
                <w:i/>
                <w:szCs w:val="20"/>
              </w:rPr>
            </m:ctrlPr>
          </m:sSubPr>
          <m:e>
            <m:r>
              <w:rPr>
                <w:rFonts w:ascii="Cambria Math" w:hAnsi="Cambria Math" w:cs="SymbolMT"/>
                <w:szCs w:val="20"/>
              </w:rPr>
              <m:t>K</m:t>
            </m:r>
          </m:e>
          <m:sub>
            <m:r>
              <w:rPr>
                <w:rFonts w:ascii="Cambria Math" w:hAnsi="Cambria Math" w:cs="SymbolMT"/>
                <w:szCs w:val="20"/>
              </w:rPr>
              <m:t>L</m:t>
            </m:r>
          </m:sub>
        </m:sSub>
      </m:oMath>
      <w:r w:rsidRPr="00EE229D">
        <w:rPr>
          <w:rFonts w:ascii="Times New Roman" w:hAnsi="Times New Roman"/>
          <w:szCs w:val="20"/>
        </w:rPr>
        <w:t xml:space="preserve"> = Langmuir constant related to the free energy of adsorption; </w:t>
      </w:r>
    </w:p>
    <w:p w:rsidR="00C92F35" w:rsidRDefault="00C92F35" w:rsidP="000A4CB1">
      <w:pPr>
        <w:adjustRightInd w:val="0"/>
        <w:rPr>
          <w:rFonts w:ascii="Times New Roman" w:hAnsi="Times New Roman"/>
          <w:szCs w:val="20"/>
        </w:rPr>
      </w:pPr>
    </w:p>
    <w:p w:rsidR="00C92F35" w:rsidRDefault="00C92F35" w:rsidP="000A4CB1">
      <w:pPr>
        <w:adjustRightInd w:val="0"/>
        <w:rPr>
          <w:rFonts w:ascii="Times New Roman" w:hAnsi="Times New Roman"/>
          <w:szCs w:val="20"/>
        </w:rPr>
      </w:pPr>
      <w:r>
        <w:rPr>
          <w:rFonts w:ascii="Times New Roman" w:hAnsi="Times New Roman"/>
          <w:szCs w:val="20"/>
        </w:rPr>
        <w:t>The linearized Freundlich equation is given in equation 2</w:t>
      </w:r>
    </w:p>
    <w:p w:rsidR="00785FC3" w:rsidRPr="00EE229D" w:rsidRDefault="00785FC3" w:rsidP="000A4CB1">
      <w:pPr>
        <w:adjustRightInd w:val="0"/>
        <w:rPr>
          <w:rFonts w:ascii="Times New Roman" w:hAnsi="Times New Roman"/>
          <w:szCs w:val="20"/>
        </w:rPr>
      </w:pPr>
    </w:p>
    <w:tbl>
      <w:tblPr>
        <w:tblStyle w:val="Fullborder-Basi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010"/>
        <w:gridCol w:w="674"/>
      </w:tblGrid>
      <w:tr w:rsidR="00785FC3" w:rsidTr="00785FC3">
        <w:tc>
          <w:tcPr>
            <w:tcW w:w="558" w:type="dxa"/>
          </w:tcPr>
          <w:p w:rsidR="00785FC3" w:rsidRDefault="00785FC3" w:rsidP="00A820BA"/>
        </w:tc>
        <w:tc>
          <w:tcPr>
            <w:tcW w:w="8010" w:type="dxa"/>
          </w:tcPr>
          <w:p w:rsidR="00785FC3" w:rsidRPr="00785FC3" w:rsidRDefault="00785FC3" w:rsidP="00A820BA">
            <w:pPr>
              <w:rPr>
                <w:rFonts w:cstheme="majorBidi"/>
              </w:rPr>
            </w:pPr>
            <m:oMathPara>
              <m:oMathParaPr>
                <m:jc m:val="left"/>
              </m:oMathParaPr>
              <m:oMath>
                <m:r>
                  <m:rPr>
                    <m:sty m:val="p"/>
                  </m:rPr>
                  <w:rPr>
                    <w:rFonts w:ascii="Cambria Math" w:hAnsi="Cambria Math" w:cstheme="majorBidi"/>
                    <w:color w:val="000000"/>
                    <w:szCs w:val="20"/>
                  </w:rPr>
                  <m:t xml:space="preserve"> log q</m:t>
                </m:r>
                <m:r>
                  <m:rPr>
                    <m:sty m:val="p"/>
                  </m:rPr>
                  <w:rPr>
                    <w:rFonts w:ascii="Cambria Math" w:hAnsi="Cambria Math" w:cstheme="majorBidi"/>
                    <w:color w:val="000000"/>
                    <w:szCs w:val="20"/>
                    <w:vertAlign w:val="subscript"/>
                  </w:rPr>
                  <m:t>e</m:t>
                </m:r>
                <m:r>
                  <m:rPr>
                    <m:sty m:val="p"/>
                  </m:rPr>
                  <w:rPr>
                    <w:rFonts w:ascii="Cambria Math" w:hAnsi="Cambria Math" w:cstheme="majorBidi"/>
                    <w:color w:val="000000"/>
                    <w:szCs w:val="20"/>
                  </w:rPr>
                  <m:t xml:space="preserve"> =  log </m:t>
                </m:r>
                <m:r>
                  <m:rPr>
                    <m:sty m:val="p"/>
                  </m:rPr>
                  <w:rPr>
                    <w:rFonts w:ascii="Cambria Math" w:eastAsia="OnemtmiguAAAA" w:hAnsi="Cambria Math" w:cstheme="majorBidi"/>
                    <w:color w:val="000000"/>
                    <w:szCs w:val="20"/>
                  </w:rPr>
                  <m:t xml:space="preserve"> K</m:t>
                </m:r>
                <m:r>
                  <m:rPr>
                    <m:sty m:val="p"/>
                  </m:rPr>
                  <w:rPr>
                    <w:rFonts w:ascii="Cambria Math" w:eastAsia="OnemtmiguAAAA" w:hAnsi="Cambria Math" w:cstheme="majorBidi"/>
                    <w:color w:val="000000"/>
                    <w:szCs w:val="20"/>
                    <w:vertAlign w:val="subscript"/>
                  </w:rPr>
                  <m:t xml:space="preserve">F +  </m:t>
                </m:r>
                <m:f>
                  <m:fPr>
                    <m:ctrlPr>
                      <w:rPr>
                        <w:rFonts w:ascii="Cambria Math" w:eastAsia="OnemtmiguAAAA" w:hAnsi="Cambria Math" w:cstheme="majorBidi"/>
                        <w:color w:val="000000"/>
                        <w:szCs w:val="20"/>
                        <w:vertAlign w:val="subscript"/>
                      </w:rPr>
                    </m:ctrlPr>
                  </m:fPr>
                  <m:num>
                    <m:r>
                      <m:rPr>
                        <m:sty m:val="p"/>
                      </m:rPr>
                      <w:rPr>
                        <w:rFonts w:ascii="Cambria Math" w:eastAsia="OnemtmiguAAAA" w:hAnsi="Cambria Math" w:cstheme="majorBidi"/>
                        <w:color w:val="000000"/>
                        <w:szCs w:val="20"/>
                        <w:vertAlign w:val="subscript"/>
                      </w:rPr>
                      <m:t>1</m:t>
                    </m:r>
                  </m:num>
                  <m:den>
                    <m:r>
                      <m:rPr>
                        <m:sty m:val="p"/>
                      </m:rPr>
                      <w:rPr>
                        <w:rFonts w:ascii="Cambria Math" w:eastAsia="OnemtmiguAAAA" w:hAnsi="Cambria Math" w:cstheme="majorBidi"/>
                        <w:color w:val="000000"/>
                        <w:szCs w:val="20"/>
                        <w:vertAlign w:val="subscript"/>
                      </w:rPr>
                      <m:t>n</m:t>
                    </m:r>
                  </m:den>
                </m:f>
                <m:r>
                  <m:rPr>
                    <m:sty m:val="p"/>
                  </m:rPr>
                  <w:rPr>
                    <w:rFonts w:ascii="Cambria Math" w:eastAsia="OnemtmiguAAAA" w:hAnsi="Cambria Math" w:cstheme="majorBidi"/>
                    <w:color w:val="000000"/>
                    <w:szCs w:val="20"/>
                    <w:vertAlign w:val="subscript"/>
                  </w:rPr>
                  <m:t xml:space="preserve"> </m:t>
                </m:r>
                <m:r>
                  <m:rPr>
                    <m:sty m:val="p"/>
                  </m:rPr>
                  <w:rPr>
                    <w:rFonts w:ascii="Cambria Math" w:eastAsia="OnemtmiguAAAA" w:hAnsi="Cambria Math" w:cstheme="majorBidi"/>
                    <w:color w:val="000000"/>
                    <w:szCs w:val="20"/>
                  </w:rPr>
                  <m:t>log</m:t>
                </m:r>
                <m:sSub>
                  <m:sSubPr>
                    <m:ctrlPr>
                      <w:rPr>
                        <w:rFonts w:ascii="Cambria Math" w:eastAsia="OnemtmiguAAAA" w:hAnsi="Cambria Math" w:cstheme="majorBidi"/>
                        <w:color w:val="000000"/>
                        <w:szCs w:val="20"/>
                      </w:rPr>
                    </m:ctrlPr>
                  </m:sSubPr>
                  <m:e>
                    <m:r>
                      <m:rPr>
                        <m:sty m:val="p"/>
                      </m:rPr>
                      <w:rPr>
                        <w:rFonts w:ascii="Cambria Math" w:eastAsia="OnemtmiguAAAA" w:hAnsi="Cambria Math" w:cstheme="majorBidi"/>
                        <w:color w:val="000000"/>
                        <w:szCs w:val="20"/>
                      </w:rPr>
                      <m:t>C</m:t>
                    </m:r>
                  </m:e>
                  <m:sub>
                    <m:r>
                      <m:rPr>
                        <m:sty m:val="p"/>
                      </m:rPr>
                      <w:rPr>
                        <w:rFonts w:ascii="Cambria Math" w:eastAsia="OnemtmiguAAAA" w:hAnsi="Cambria Math" w:cstheme="majorBidi"/>
                        <w:color w:val="000000"/>
                        <w:szCs w:val="20"/>
                      </w:rPr>
                      <m:t>e</m:t>
                    </m:r>
                  </m:sub>
                </m:sSub>
              </m:oMath>
            </m:oMathPara>
          </w:p>
        </w:tc>
        <w:tc>
          <w:tcPr>
            <w:tcW w:w="674" w:type="dxa"/>
            <w:vAlign w:val="center"/>
          </w:tcPr>
          <w:p w:rsidR="00785FC3" w:rsidRDefault="00785FC3" w:rsidP="00A820BA">
            <w:pPr>
              <w:jc w:val="right"/>
            </w:pPr>
            <w:r>
              <w:t>(</w:t>
            </w:r>
            <w:r w:rsidR="000F7318">
              <w:fldChar w:fldCharType="begin"/>
            </w:r>
            <w:r w:rsidR="000F7318">
              <w:instrText xml:space="preserve"> SEQ Eq. \* MERGEFORMAT </w:instrText>
            </w:r>
            <w:r w:rsidR="000F7318">
              <w:fldChar w:fldCharType="separate"/>
            </w:r>
            <w:r>
              <w:rPr>
                <w:noProof/>
              </w:rPr>
              <w:t>2</w:t>
            </w:r>
            <w:r w:rsidR="000F7318">
              <w:rPr>
                <w:noProof/>
              </w:rPr>
              <w:fldChar w:fldCharType="end"/>
            </w:r>
            <w:r>
              <w:t>)</w:t>
            </w:r>
          </w:p>
        </w:tc>
      </w:tr>
    </w:tbl>
    <w:p w:rsidR="00785FC3" w:rsidRDefault="00785FC3" w:rsidP="000A4CB1">
      <w:pPr>
        <w:adjustRightInd w:val="0"/>
        <w:rPr>
          <w:rFonts w:ascii="Times New Roman" w:hAnsi="Times New Roman"/>
          <w:szCs w:val="20"/>
        </w:rPr>
      </w:pPr>
    </w:p>
    <w:p w:rsidR="002B2851" w:rsidRDefault="000A4CB1" w:rsidP="000A4CB1">
      <w:pPr>
        <w:adjustRightInd w:val="0"/>
        <w:rPr>
          <w:rFonts w:ascii="Times New Roman" w:eastAsia="OnemtmiguAAAA" w:hAnsi="Times New Roman"/>
          <w:szCs w:val="20"/>
        </w:rPr>
      </w:pPr>
      <w:r w:rsidRPr="00EE229D">
        <w:rPr>
          <w:rFonts w:ascii="Times New Roman" w:hAnsi="Times New Roman"/>
          <w:szCs w:val="20"/>
        </w:rPr>
        <w:t xml:space="preserve">The Freundlich constant, </w:t>
      </w:r>
      <w:r w:rsidRPr="00EE229D">
        <w:rPr>
          <w:rFonts w:ascii="Times New Roman" w:hAnsi="Times New Roman"/>
          <w:i/>
          <w:iCs/>
          <w:szCs w:val="20"/>
        </w:rPr>
        <w:t>n</w:t>
      </w:r>
      <w:r w:rsidRPr="00EE229D">
        <w:rPr>
          <w:rFonts w:ascii="Times New Roman" w:hAnsi="Times New Roman"/>
          <w:szCs w:val="20"/>
        </w:rPr>
        <w:t>, reflects both the average binding energy and the energetic heterogeneity of the sorbent binding sites [14].</w:t>
      </w:r>
      <w:r w:rsidRPr="00EE229D">
        <w:rPr>
          <w:rFonts w:ascii="Times New Roman" w:eastAsia="OnemtmiguAAAA" w:hAnsi="Times New Roman"/>
          <w:szCs w:val="20"/>
        </w:rPr>
        <w:tab/>
      </w:r>
      <w:r w:rsidR="000617A8">
        <w:rPr>
          <w:rFonts w:ascii="Times New Roman" w:eastAsia="OnemtmiguAAAA" w:hAnsi="Times New Roman"/>
          <w:szCs w:val="20"/>
        </w:rPr>
        <w:t xml:space="preserve"> The constant, </w:t>
      </w:r>
      <w:r w:rsidR="00C92F35">
        <w:rPr>
          <w:rFonts w:ascii="Times New Roman" w:eastAsia="OnemtmiguAAAA" w:hAnsi="Times New Roman"/>
          <w:szCs w:val="20"/>
        </w:rPr>
        <w:t>K</w:t>
      </w:r>
      <w:r w:rsidR="00C92F35" w:rsidRPr="00C92F35">
        <w:rPr>
          <w:rFonts w:ascii="Times New Roman" w:eastAsia="OnemtmiguAAAA" w:hAnsi="Times New Roman"/>
          <w:szCs w:val="20"/>
          <w:vertAlign w:val="subscript"/>
        </w:rPr>
        <w:t>F</w:t>
      </w:r>
      <w:r w:rsidR="00C92F35">
        <w:rPr>
          <w:rFonts w:ascii="Times New Roman" w:eastAsia="OnemtmiguAAAA" w:hAnsi="Times New Roman"/>
          <w:szCs w:val="20"/>
        </w:rPr>
        <w:t xml:space="preserve"> indicates adsorption capacity. As shown in Fig. 5, the plot of </w:t>
      </w:r>
      <w:proofErr w:type="spellStart"/>
      <w:r w:rsidR="00C92F35">
        <w:rPr>
          <w:rFonts w:ascii="Times New Roman" w:eastAsia="OnemtmiguAAAA" w:hAnsi="Times New Roman"/>
          <w:szCs w:val="20"/>
        </w:rPr>
        <w:t>ln</w:t>
      </w:r>
      <w:proofErr w:type="spellEnd"/>
      <w:r w:rsidR="00C92F35">
        <w:rPr>
          <w:rFonts w:ascii="Times New Roman" w:eastAsia="OnemtmiguAAAA" w:hAnsi="Times New Roman"/>
          <w:szCs w:val="20"/>
        </w:rPr>
        <w:t xml:space="preserve"> </w:t>
      </w:r>
      <w:proofErr w:type="spellStart"/>
      <w:r w:rsidR="00C92F35">
        <w:rPr>
          <w:rFonts w:ascii="Times New Roman" w:eastAsia="OnemtmiguAAAA" w:hAnsi="Times New Roman"/>
          <w:szCs w:val="20"/>
        </w:rPr>
        <w:t>q</w:t>
      </w:r>
      <w:r w:rsidR="00C92F35" w:rsidRPr="00785FC3">
        <w:rPr>
          <w:rFonts w:ascii="Times New Roman" w:eastAsia="OnemtmiguAAAA" w:hAnsi="Times New Roman"/>
          <w:szCs w:val="20"/>
          <w:vertAlign w:val="subscript"/>
        </w:rPr>
        <w:t>e</w:t>
      </w:r>
      <w:proofErr w:type="spellEnd"/>
      <w:r w:rsidR="00C92F35">
        <w:rPr>
          <w:rFonts w:ascii="Times New Roman" w:eastAsia="OnemtmiguAAAA" w:hAnsi="Times New Roman"/>
          <w:szCs w:val="20"/>
        </w:rPr>
        <w:t xml:space="preserve"> versus </w:t>
      </w:r>
      <w:proofErr w:type="spellStart"/>
      <w:r w:rsidR="00C92F35">
        <w:rPr>
          <w:rFonts w:ascii="Times New Roman" w:eastAsia="OnemtmiguAAAA" w:hAnsi="Times New Roman"/>
          <w:szCs w:val="20"/>
        </w:rPr>
        <w:t>ln</w:t>
      </w:r>
      <w:proofErr w:type="spellEnd"/>
      <w:r w:rsidR="00C92F35">
        <w:rPr>
          <w:rFonts w:ascii="Times New Roman" w:eastAsia="OnemtmiguAAAA" w:hAnsi="Times New Roman"/>
          <w:szCs w:val="20"/>
        </w:rPr>
        <w:t xml:space="preserve"> </w:t>
      </w:r>
      <w:proofErr w:type="spellStart"/>
      <w:r w:rsidR="00C92F35">
        <w:rPr>
          <w:rFonts w:ascii="Times New Roman" w:eastAsia="OnemtmiguAAAA" w:hAnsi="Times New Roman"/>
          <w:szCs w:val="20"/>
        </w:rPr>
        <w:t>C</w:t>
      </w:r>
      <w:r w:rsidR="00C92F35" w:rsidRPr="00785FC3">
        <w:rPr>
          <w:rFonts w:ascii="Times New Roman" w:eastAsia="OnemtmiguAAAA" w:hAnsi="Times New Roman"/>
          <w:szCs w:val="20"/>
          <w:vertAlign w:val="subscript"/>
        </w:rPr>
        <w:t>e</w:t>
      </w:r>
      <w:proofErr w:type="spellEnd"/>
      <w:r w:rsidR="00C92F35">
        <w:rPr>
          <w:rFonts w:ascii="Times New Roman" w:eastAsia="OnemtmiguAAAA" w:hAnsi="Times New Roman"/>
          <w:szCs w:val="20"/>
        </w:rPr>
        <w:t xml:space="preserve"> is employed to determine the value of K</w:t>
      </w:r>
      <w:r w:rsidR="00C92F35" w:rsidRPr="00C92F35">
        <w:rPr>
          <w:rFonts w:ascii="Times New Roman" w:eastAsia="OnemtmiguAAAA" w:hAnsi="Times New Roman"/>
          <w:szCs w:val="20"/>
          <w:vertAlign w:val="subscript"/>
        </w:rPr>
        <w:t>F</w:t>
      </w:r>
      <w:r w:rsidR="00C92F35">
        <w:rPr>
          <w:rFonts w:ascii="Times New Roman" w:eastAsia="OnemtmiguAAAA" w:hAnsi="Times New Roman"/>
          <w:szCs w:val="20"/>
        </w:rPr>
        <w:t xml:space="preserve"> and n from intercept and slope respectively</w:t>
      </w:r>
      <w:r w:rsidR="00785FC3">
        <w:rPr>
          <w:rFonts w:ascii="Times New Roman" w:eastAsia="OnemtmiguAAAA" w:hAnsi="Times New Roman"/>
          <w:szCs w:val="20"/>
        </w:rPr>
        <w:t>.</w:t>
      </w:r>
    </w:p>
    <w:p w:rsidR="000A4CB1" w:rsidRPr="00EE229D" w:rsidRDefault="000A4CB1" w:rsidP="000A4CB1">
      <w:pPr>
        <w:adjustRightInd w:val="0"/>
        <w:rPr>
          <w:rFonts w:ascii="Times New Roman" w:hAnsi="Times New Roman"/>
          <w:strike/>
          <w:szCs w:val="20"/>
        </w:rPr>
      </w:pPr>
      <w:r w:rsidRPr="00EE229D">
        <w:rPr>
          <w:rFonts w:ascii="Times New Roman" w:eastAsia="OnemtmiguAAAA" w:hAnsi="Times New Roman"/>
          <w:szCs w:val="20"/>
        </w:rPr>
        <w:tab/>
      </w:r>
    </w:p>
    <w:tbl>
      <w:tblPr>
        <w:tblW w:w="0" w:type="auto"/>
        <w:jc w:val="center"/>
        <w:tblLook w:val="04A0" w:firstRow="1" w:lastRow="0" w:firstColumn="1" w:lastColumn="0" w:noHBand="0" w:noVBand="1"/>
      </w:tblPr>
      <w:tblGrid>
        <w:gridCol w:w="4373"/>
        <w:gridCol w:w="4373"/>
      </w:tblGrid>
      <w:tr w:rsidR="009E67F7" w:rsidRPr="0021740E" w:rsidTr="00ED29A2">
        <w:trPr>
          <w:trHeight w:val="2610"/>
          <w:jc w:val="center"/>
        </w:trPr>
        <w:tc>
          <w:tcPr>
            <w:tcW w:w="4373" w:type="dxa"/>
            <w:tcBorders>
              <w:top w:val="single" w:sz="4" w:space="0" w:color="auto"/>
              <w:left w:val="single" w:sz="4" w:space="0" w:color="auto"/>
              <w:right w:val="single" w:sz="4" w:space="0" w:color="auto"/>
            </w:tcBorders>
            <w:shd w:val="clear" w:color="auto" w:fill="auto"/>
          </w:tcPr>
          <w:p w:rsidR="009E67F7" w:rsidRPr="0021740E" w:rsidRDefault="00785FC3" w:rsidP="00ED29A2">
            <w:pPr>
              <w:adjustRightInd w:val="0"/>
              <w:jc w:val="left"/>
              <w:rPr>
                <w:szCs w:val="20"/>
              </w:rPr>
            </w:pPr>
            <w:r>
              <w:rPr>
                <w:noProof/>
                <w:sz w:val="16"/>
                <w:szCs w:val="16"/>
                <w:lang w:eastAsia="en-US"/>
              </w:rPr>
              <w:lastRenderedPageBreak/>
              <w:drawing>
                <wp:inline distT="0" distB="0" distL="0" distR="0" wp14:anchorId="4D84B718" wp14:editId="7770ED68">
                  <wp:extent cx="2545715" cy="1558290"/>
                  <wp:effectExtent l="0" t="0" r="0" b="0"/>
                  <wp:docPr id="2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373" w:type="dxa"/>
            <w:tcBorders>
              <w:top w:val="single" w:sz="4" w:space="0" w:color="auto"/>
              <w:left w:val="single" w:sz="4" w:space="0" w:color="auto"/>
              <w:right w:val="single" w:sz="4" w:space="0" w:color="auto"/>
            </w:tcBorders>
            <w:shd w:val="clear" w:color="auto" w:fill="auto"/>
          </w:tcPr>
          <w:p w:rsidR="009E67F7" w:rsidRPr="0021740E" w:rsidRDefault="00785FC3" w:rsidP="0021740E">
            <w:pPr>
              <w:tabs>
                <w:tab w:val="left" w:pos="1260"/>
                <w:tab w:val="left" w:pos="1440"/>
              </w:tabs>
              <w:adjustRightInd w:val="0"/>
              <w:ind w:hanging="76"/>
              <w:rPr>
                <w:szCs w:val="20"/>
              </w:rPr>
            </w:pPr>
            <w:r>
              <w:rPr>
                <w:noProof/>
                <w:lang w:eastAsia="en-US"/>
              </w:rPr>
              <w:drawing>
                <wp:inline distT="0" distB="0" distL="0" distR="0" wp14:anchorId="4250AFE2" wp14:editId="2C7849BE">
                  <wp:extent cx="2604211" cy="1558138"/>
                  <wp:effectExtent l="0" t="0" r="5715" b="4445"/>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9E67F7" w:rsidRPr="0021740E" w:rsidTr="00ED29A2">
        <w:trPr>
          <w:trHeight w:val="441"/>
          <w:jc w:val="center"/>
        </w:trPr>
        <w:tc>
          <w:tcPr>
            <w:tcW w:w="4373" w:type="dxa"/>
            <w:tcBorders>
              <w:left w:val="single" w:sz="4" w:space="0" w:color="auto"/>
              <w:bottom w:val="single" w:sz="4" w:space="0" w:color="auto"/>
              <w:right w:val="single" w:sz="4" w:space="0" w:color="auto"/>
            </w:tcBorders>
            <w:shd w:val="clear" w:color="auto" w:fill="auto"/>
            <w:vAlign w:val="center"/>
          </w:tcPr>
          <w:p w:rsidR="00DF3FDB" w:rsidRPr="0021740E" w:rsidRDefault="009E67F7" w:rsidP="00ED29A2">
            <w:pPr>
              <w:tabs>
                <w:tab w:val="left" w:pos="1260"/>
                <w:tab w:val="left" w:pos="1440"/>
              </w:tabs>
              <w:adjustRightInd w:val="0"/>
              <w:jc w:val="center"/>
              <w:rPr>
                <w:rFonts w:ascii="Times New Roman" w:hAnsi="Times New Roman"/>
                <w:sz w:val="18"/>
                <w:szCs w:val="18"/>
              </w:rPr>
            </w:pPr>
            <w:r w:rsidRPr="0021740E">
              <w:rPr>
                <w:rFonts w:ascii="Times New Roman" w:hAnsi="Times New Roman"/>
                <w:sz w:val="18"/>
                <w:szCs w:val="18"/>
              </w:rPr>
              <w:t>RB5</w:t>
            </w:r>
          </w:p>
        </w:tc>
        <w:tc>
          <w:tcPr>
            <w:tcW w:w="4373" w:type="dxa"/>
            <w:tcBorders>
              <w:left w:val="single" w:sz="4" w:space="0" w:color="auto"/>
              <w:bottom w:val="single" w:sz="4" w:space="0" w:color="auto"/>
              <w:right w:val="single" w:sz="4" w:space="0" w:color="auto"/>
            </w:tcBorders>
            <w:shd w:val="clear" w:color="auto" w:fill="auto"/>
            <w:vAlign w:val="center"/>
          </w:tcPr>
          <w:p w:rsidR="00DF3FDB" w:rsidRPr="0021740E" w:rsidRDefault="009E67F7" w:rsidP="00ED29A2">
            <w:pPr>
              <w:tabs>
                <w:tab w:val="left" w:pos="1260"/>
                <w:tab w:val="left" w:pos="1440"/>
              </w:tabs>
              <w:adjustRightInd w:val="0"/>
              <w:jc w:val="center"/>
              <w:rPr>
                <w:rFonts w:ascii="Times New Roman" w:hAnsi="Times New Roman"/>
                <w:sz w:val="18"/>
                <w:szCs w:val="18"/>
              </w:rPr>
            </w:pPr>
            <w:r w:rsidRPr="0021740E">
              <w:rPr>
                <w:rFonts w:ascii="Times New Roman" w:hAnsi="Times New Roman"/>
                <w:sz w:val="18"/>
                <w:szCs w:val="18"/>
              </w:rPr>
              <w:t>AB29</w:t>
            </w:r>
          </w:p>
        </w:tc>
      </w:tr>
      <w:tr w:rsidR="00ED29A2" w:rsidRPr="0021740E" w:rsidTr="00ED29A2">
        <w:trPr>
          <w:trHeight w:val="2419"/>
          <w:jc w:val="center"/>
        </w:trPr>
        <w:tc>
          <w:tcPr>
            <w:tcW w:w="4373" w:type="dxa"/>
            <w:tcBorders>
              <w:top w:val="single" w:sz="4" w:space="0" w:color="auto"/>
              <w:left w:val="single" w:sz="4" w:space="0" w:color="auto"/>
              <w:right w:val="single" w:sz="4" w:space="0" w:color="auto"/>
            </w:tcBorders>
            <w:shd w:val="clear" w:color="auto" w:fill="auto"/>
          </w:tcPr>
          <w:p w:rsidR="00ED29A2" w:rsidRPr="0021740E" w:rsidRDefault="00ED29A2" w:rsidP="00ED29A2">
            <w:pPr>
              <w:tabs>
                <w:tab w:val="left" w:pos="1260"/>
                <w:tab w:val="left" w:pos="1440"/>
              </w:tabs>
              <w:adjustRightInd w:val="0"/>
              <w:jc w:val="center"/>
              <w:rPr>
                <w:rFonts w:ascii="Times New Roman" w:hAnsi="Times New Roman"/>
                <w:sz w:val="18"/>
                <w:szCs w:val="18"/>
              </w:rPr>
            </w:pPr>
            <w:r>
              <w:object w:dxaOrig="5385" w:dyaOrig="3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19.25pt" o:ole="">
                  <v:imagedata r:id="rId24" o:title=""/>
                </v:shape>
                <o:OLEObject Type="Embed" ProgID="PBrush" ShapeID="_x0000_i1025" DrawAspect="Content" ObjectID="_1520007130" r:id="rId25"/>
              </w:object>
            </w:r>
          </w:p>
        </w:tc>
        <w:tc>
          <w:tcPr>
            <w:tcW w:w="4373" w:type="dxa"/>
            <w:tcBorders>
              <w:top w:val="single" w:sz="4" w:space="0" w:color="auto"/>
              <w:left w:val="single" w:sz="4" w:space="0" w:color="auto"/>
              <w:right w:val="single" w:sz="4" w:space="0" w:color="auto"/>
            </w:tcBorders>
            <w:shd w:val="clear" w:color="auto" w:fill="auto"/>
          </w:tcPr>
          <w:p w:rsidR="00ED29A2" w:rsidRDefault="00ED29A2" w:rsidP="0021740E">
            <w:pPr>
              <w:tabs>
                <w:tab w:val="left" w:pos="1260"/>
                <w:tab w:val="left" w:pos="1440"/>
              </w:tabs>
              <w:adjustRightInd w:val="0"/>
              <w:jc w:val="center"/>
              <w:rPr>
                <w:rFonts w:ascii="Times New Roman" w:hAnsi="Times New Roman"/>
                <w:sz w:val="18"/>
                <w:szCs w:val="18"/>
              </w:rPr>
            </w:pPr>
          </w:p>
          <w:p w:rsidR="00ED29A2" w:rsidRDefault="00ED29A2" w:rsidP="0021740E">
            <w:pPr>
              <w:tabs>
                <w:tab w:val="left" w:pos="1260"/>
                <w:tab w:val="left" w:pos="1440"/>
              </w:tabs>
              <w:adjustRightInd w:val="0"/>
              <w:jc w:val="center"/>
              <w:rPr>
                <w:rFonts w:ascii="Times New Roman" w:hAnsi="Times New Roman"/>
                <w:sz w:val="18"/>
                <w:szCs w:val="18"/>
              </w:rPr>
            </w:pPr>
            <w:r>
              <w:object w:dxaOrig="5415" w:dyaOrig="3585">
                <v:shape id="_x0000_i1026" type="#_x0000_t75" style="width:195.75pt;height:107.25pt" o:ole="">
                  <v:imagedata r:id="rId26" o:title=""/>
                </v:shape>
                <o:OLEObject Type="Embed" ProgID="PBrush" ShapeID="_x0000_i1026" DrawAspect="Content" ObjectID="_1520007131" r:id="rId27"/>
              </w:object>
            </w:r>
          </w:p>
          <w:p w:rsidR="00ED29A2" w:rsidRPr="0021740E" w:rsidRDefault="00ED29A2" w:rsidP="0021740E">
            <w:pPr>
              <w:tabs>
                <w:tab w:val="left" w:pos="1260"/>
                <w:tab w:val="left" w:pos="1440"/>
              </w:tabs>
              <w:adjustRightInd w:val="0"/>
              <w:jc w:val="center"/>
              <w:rPr>
                <w:rFonts w:ascii="Times New Roman" w:hAnsi="Times New Roman"/>
                <w:sz w:val="18"/>
                <w:szCs w:val="18"/>
              </w:rPr>
            </w:pPr>
          </w:p>
        </w:tc>
      </w:tr>
      <w:tr w:rsidR="009E67F7" w:rsidRPr="0021740E" w:rsidTr="00ED29A2">
        <w:trPr>
          <w:trHeight w:val="459"/>
          <w:jc w:val="center"/>
        </w:trPr>
        <w:tc>
          <w:tcPr>
            <w:tcW w:w="4373" w:type="dxa"/>
            <w:tcBorders>
              <w:left w:val="single" w:sz="4" w:space="0" w:color="auto"/>
              <w:bottom w:val="single" w:sz="4" w:space="0" w:color="auto"/>
              <w:right w:val="single" w:sz="4" w:space="0" w:color="auto"/>
            </w:tcBorders>
            <w:shd w:val="clear" w:color="auto" w:fill="auto"/>
          </w:tcPr>
          <w:p w:rsidR="009E67F7" w:rsidRPr="0021740E" w:rsidRDefault="00E9221C" w:rsidP="0021740E">
            <w:pPr>
              <w:tabs>
                <w:tab w:val="left" w:pos="1260"/>
                <w:tab w:val="left" w:pos="1440"/>
              </w:tabs>
              <w:adjustRightInd w:val="0"/>
              <w:jc w:val="center"/>
              <w:rPr>
                <w:szCs w:val="20"/>
              </w:rPr>
            </w:pPr>
            <w:r w:rsidRPr="0021740E">
              <w:rPr>
                <w:szCs w:val="20"/>
              </w:rPr>
              <w:t>(</w:t>
            </w:r>
            <w:r w:rsidRPr="00D54912">
              <w:rPr>
                <w:rFonts w:ascii="Times New Roman" w:hAnsi="Times New Roman"/>
                <w:szCs w:val="20"/>
              </w:rPr>
              <w:t>c) RO16</w:t>
            </w:r>
          </w:p>
        </w:tc>
        <w:tc>
          <w:tcPr>
            <w:tcW w:w="4373" w:type="dxa"/>
            <w:tcBorders>
              <w:left w:val="single" w:sz="4" w:space="0" w:color="auto"/>
              <w:bottom w:val="single" w:sz="4" w:space="0" w:color="auto"/>
              <w:right w:val="single" w:sz="4" w:space="0" w:color="auto"/>
            </w:tcBorders>
            <w:shd w:val="clear" w:color="auto" w:fill="auto"/>
          </w:tcPr>
          <w:p w:rsidR="006D4930" w:rsidRPr="00ED29A2" w:rsidRDefault="00E9221C" w:rsidP="00ED29A2">
            <w:pPr>
              <w:tabs>
                <w:tab w:val="left" w:pos="1260"/>
                <w:tab w:val="left" w:pos="1440"/>
              </w:tabs>
              <w:adjustRightInd w:val="0"/>
              <w:jc w:val="center"/>
              <w:rPr>
                <w:rFonts w:ascii="Times New Roman" w:hAnsi="Times New Roman"/>
                <w:szCs w:val="20"/>
              </w:rPr>
            </w:pPr>
            <w:r w:rsidRPr="00D54912">
              <w:rPr>
                <w:rFonts w:ascii="Times New Roman" w:hAnsi="Times New Roman"/>
                <w:szCs w:val="20"/>
              </w:rPr>
              <w:t>(d) RR120</w:t>
            </w:r>
          </w:p>
        </w:tc>
      </w:tr>
    </w:tbl>
    <w:p w:rsidR="00ED29A2" w:rsidRDefault="00ED29A2" w:rsidP="00C92F35">
      <w:pPr>
        <w:jc w:val="center"/>
        <w:textAlignment w:val="baseline"/>
        <w:outlineLvl w:val="0"/>
        <w:rPr>
          <w:rFonts w:ascii="Times New Roman" w:hAnsi="Times New Roman"/>
          <w:szCs w:val="20"/>
        </w:rPr>
      </w:pPr>
    </w:p>
    <w:p w:rsidR="000A4CB1" w:rsidRDefault="00ED29A2" w:rsidP="00C92F35">
      <w:pPr>
        <w:jc w:val="center"/>
        <w:textAlignment w:val="baseline"/>
        <w:outlineLvl w:val="0"/>
        <w:rPr>
          <w:rFonts w:ascii="Times New Roman" w:hAnsi="Times New Roman"/>
          <w:szCs w:val="20"/>
        </w:rPr>
      </w:pPr>
      <w:proofErr w:type="gramStart"/>
      <w:r>
        <w:rPr>
          <w:rFonts w:ascii="Times New Roman" w:hAnsi="Times New Roman"/>
          <w:szCs w:val="20"/>
        </w:rPr>
        <w:t>Figure 4.</w:t>
      </w:r>
      <w:proofErr w:type="gramEnd"/>
      <w:r w:rsidR="00E9221C" w:rsidRPr="001D09FF">
        <w:rPr>
          <w:rFonts w:ascii="Times New Roman" w:hAnsi="Times New Roman"/>
          <w:szCs w:val="20"/>
        </w:rPr>
        <w:t xml:space="preserve"> </w:t>
      </w:r>
      <w:proofErr w:type="gramStart"/>
      <w:r w:rsidR="00E9221C" w:rsidRPr="001D09FF">
        <w:rPr>
          <w:rFonts w:ascii="Times New Roman" w:hAnsi="Times New Roman"/>
          <w:szCs w:val="20"/>
        </w:rPr>
        <w:t>Langmuir</w:t>
      </w:r>
      <w:r w:rsidR="00E9221C" w:rsidRPr="00EE229D">
        <w:rPr>
          <w:rFonts w:ascii="Times New Roman" w:hAnsi="Times New Roman"/>
          <w:b/>
          <w:szCs w:val="20"/>
        </w:rPr>
        <w:t xml:space="preserve"> </w:t>
      </w:r>
      <w:r w:rsidR="00E9221C" w:rsidRPr="00EE229D">
        <w:rPr>
          <w:rFonts w:ascii="Times New Roman" w:hAnsi="Times New Roman"/>
          <w:szCs w:val="20"/>
        </w:rPr>
        <w:t xml:space="preserve"> isotherm</w:t>
      </w:r>
      <w:proofErr w:type="gramEnd"/>
      <w:r w:rsidR="00E9221C" w:rsidRPr="00EE229D">
        <w:rPr>
          <w:rFonts w:ascii="Times New Roman" w:hAnsi="Times New Roman"/>
          <w:szCs w:val="20"/>
        </w:rPr>
        <w:t xml:space="preserve"> at different temperatures for (a) AB29 (b) RB5 (c) RO16 (d) RR120</w:t>
      </w:r>
    </w:p>
    <w:p w:rsidR="00ED29A2" w:rsidRDefault="00ED29A2" w:rsidP="00C92F35">
      <w:pPr>
        <w:jc w:val="center"/>
        <w:textAlignment w:val="baseline"/>
        <w:outlineLvl w:val="0"/>
        <w:rPr>
          <w:szCs w:val="20"/>
        </w:rPr>
      </w:pPr>
    </w:p>
    <w:tbl>
      <w:tblPr>
        <w:tblW w:w="0" w:type="auto"/>
        <w:jc w:val="center"/>
        <w:tblInd w:w="1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65"/>
        <w:gridCol w:w="4397"/>
      </w:tblGrid>
      <w:tr w:rsidR="009E67F7" w:rsidRPr="00D35475" w:rsidTr="00ED29A2">
        <w:trPr>
          <w:jc w:val="center"/>
        </w:trPr>
        <w:tc>
          <w:tcPr>
            <w:tcW w:w="4365" w:type="dxa"/>
            <w:tcBorders>
              <w:top w:val="single" w:sz="4" w:space="0" w:color="auto"/>
              <w:bottom w:val="nil"/>
              <w:right w:val="single" w:sz="4" w:space="0" w:color="auto"/>
            </w:tcBorders>
            <w:shd w:val="clear" w:color="auto" w:fill="auto"/>
          </w:tcPr>
          <w:p w:rsidR="004F72E9" w:rsidRPr="0021740E" w:rsidRDefault="00785FC3" w:rsidP="0021740E">
            <w:pPr>
              <w:tabs>
                <w:tab w:val="center" w:pos="4185"/>
              </w:tabs>
              <w:textAlignment w:val="baseline"/>
              <w:rPr>
                <w:rFonts w:ascii="Times New Roman" w:hAnsi="Times New Roman"/>
                <w:szCs w:val="20"/>
              </w:rPr>
            </w:pPr>
            <w:r>
              <w:rPr>
                <w:noProof/>
                <w:lang w:eastAsia="en-US"/>
              </w:rPr>
              <w:drawing>
                <wp:inline distT="0" distB="0" distL="0" distR="0" wp14:anchorId="53E5672C" wp14:editId="22B3F2DB">
                  <wp:extent cx="2317115" cy="1731010"/>
                  <wp:effectExtent l="0" t="0" r="0" b="0"/>
                  <wp:docPr id="29" name="Chart 35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397" w:type="dxa"/>
            <w:tcBorders>
              <w:left w:val="single" w:sz="4" w:space="0" w:color="auto"/>
              <w:bottom w:val="nil"/>
            </w:tcBorders>
            <w:shd w:val="clear" w:color="auto" w:fill="auto"/>
          </w:tcPr>
          <w:p w:rsidR="004F72E9" w:rsidRPr="0021740E" w:rsidRDefault="00785FC3" w:rsidP="0021740E">
            <w:pPr>
              <w:tabs>
                <w:tab w:val="center" w:pos="4185"/>
              </w:tabs>
              <w:textAlignment w:val="baseline"/>
              <w:rPr>
                <w:rFonts w:ascii="Times New Roman" w:hAnsi="Times New Roman"/>
                <w:szCs w:val="20"/>
              </w:rPr>
            </w:pPr>
            <w:r>
              <w:rPr>
                <w:noProof/>
                <w:lang w:eastAsia="en-US"/>
              </w:rPr>
              <w:drawing>
                <wp:inline distT="0" distB="0" distL="0" distR="0" wp14:anchorId="6C78764D" wp14:editId="645F5165">
                  <wp:extent cx="2615565" cy="1660525"/>
                  <wp:effectExtent l="0" t="0" r="0" b="0"/>
                  <wp:docPr id="30"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F72E9" w:rsidRPr="0021740E" w:rsidRDefault="004F72E9" w:rsidP="0021740E">
            <w:pPr>
              <w:tabs>
                <w:tab w:val="center" w:pos="4185"/>
              </w:tabs>
              <w:textAlignment w:val="baseline"/>
              <w:rPr>
                <w:rFonts w:ascii="Times New Roman" w:hAnsi="Times New Roman"/>
                <w:szCs w:val="20"/>
              </w:rPr>
            </w:pPr>
          </w:p>
        </w:tc>
      </w:tr>
      <w:tr w:rsidR="004F72E9" w:rsidRPr="0021740E" w:rsidTr="00ED29A2">
        <w:trPr>
          <w:trHeight w:val="396"/>
          <w:jc w:val="center"/>
        </w:trPr>
        <w:tc>
          <w:tcPr>
            <w:tcW w:w="4365" w:type="dxa"/>
            <w:tcBorders>
              <w:top w:val="nil"/>
              <w:bottom w:val="single" w:sz="4" w:space="0" w:color="auto"/>
              <w:right w:val="single" w:sz="4" w:space="0" w:color="auto"/>
            </w:tcBorders>
            <w:shd w:val="clear" w:color="auto" w:fill="auto"/>
          </w:tcPr>
          <w:p w:rsidR="004F72E9" w:rsidRPr="0021740E" w:rsidRDefault="004F72E9" w:rsidP="0021740E">
            <w:pPr>
              <w:tabs>
                <w:tab w:val="center" w:pos="4185"/>
              </w:tabs>
              <w:jc w:val="center"/>
              <w:textAlignment w:val="baseline"/>
              <w:rPr>
                <w:rFonts w:ascii="Times New Roman" w:hAnsi="Times New Roman"/>
                <w:noProof/>
                <w:szCs w:val="20"/>
              </w:rPr>
            </w:pPr>
            <w:r w:rsidRPr="0021740E">
              <w:rPr>
                <w:rFonts w:ascii="Times New Roman" w:hAnsi="Times New Roman"/>
                <w:noProof/>
                <w:szCs w:val="20"/>
              </w:rPr>
              <w:t>(a) RB5</w:t>
            </w:r>
          </w:p>
        </w:tc>
        <w:tc>
          <w:tcPr>
            <w:tcW w:w="4397" w:type="dxa"/>
            <w:tcBorders>
              <w:top w:val="nil"/>
              <w:left w:val="single" w:sz="4" w:space="0" w:color="auto"/>
              <w:bottom w:val="single" w:sz="4" w:space="0" w:color="auto"/>
            </w:tcBorders>
            <w:shd w:val="clear" w:color="auto" w:fill="auto"/>
          </w:tcPr>
          <w:p w:rsidR="00D54912" w:rsidRPr="0021740E" w:rsidDel="00783B20" w:rsidRDefault="004F72E9" w:rsidP="00ED29A2">
            <w:pPr>
              <w:tabs>
                <w:tab w:val="center" w:pos="4185"/>
              </w:tabs>
              <w:jc w:val="center"/>
              <w:textAlignment w:val="baseline"/>
              <w:rPr>
                <w:rFonts w:ascii="Times New Roman" w:hAnsi="Times New Roman"/>
                <w:noProof/>
                <w:szCs w:val="20"/>
              </w:rPr>
            </w:pPr>
            <w:r w:rsidRPr="0021740E">
              <w:rPr>
                <w:rFonts w:ascii="Times New Roman" w:hAnsi="Times New Roman"/>
                <w:noProof/>
                <w:szCs w:val="20"/>
              </w:rPr>
              <w:t>(b) AB29</w:t>
            </w:r>
          </w:p>
        </w:tc>
      </w:tr>
      <w:tr w:rsidR="009E67F7" w:rsidRPr="00D35475" w:rsidTr="00ED29A2">
        <w:trPr>
          <w:jc w:val="center"/>
        </w:trPr>
        <w:tc>
          <w:tcPr>
            <w:tcW w:w="4365" w:type="dxa"/>
            <w:tcBorders>
              <w:top w:val="single" w:sz="4" w:space="0" w:color="auto"/>
              <w:bottom w:val="nil"/>
              <w:right w:val="single" w:sz="4" w:space="0" w:color="auto"/>
            </w:tcBorders>
            <w:shd w:val="clear" w:color="auto" w:fill="auto"/>
          </w:tcPr>
          <w:p w:rsidR="004F72E9" w:rsidRPr="0021740E" w:rsidRDefault="00785FC3" w:rsidP="0021740E">
            <w:pPr>
              <w:tabs>
                <w:tab w:val="center" w:pos="4185"/>
              </w:tabs>
              <w:jc w:val="center"/>
              <w:textAlignment w:val="baseline"/>
              <w:rPr>
                <w:rFonts w:ascii="Times New Roman" w:hAnsi="Times New Roman"/>
                <w:szCs w:val="20"/>
              </w:rPr>
            </w:pPr>
            <w:r>
              <w:rPr>
                <w:noProof/>
                <w:lang w:eastAsia="en-US"/>
              </w:rPr>
              <w:drawing>
                <wp:inline distT="0" distB="0" distL="0" distR="0" wp14:anchorId="06F260A2" wp14:editId="1B71CAD2">
                  <wp:extent cx="2317115" cy="1697355"/>
                  <wp:effectExtent l="0" t="0" r="0" b="0"/>
                  <wp:docPr id="31" name="Chart 3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397" w:type="dxa"/>
            <w:tcBorders>
              <w:top w:val="single" w:sz="4" w:space="0" w:color="auto"/>
              <w:left w:val="single" w:sz="4" w:space="0" w:color="auto"/>
              <w:bottom w:val="nil"/>
            </w:tcBorders>
            <w:shd w:val="clear" w:color="auto" w:fill="auto"/>
          </w:tcPr>
          <w:p w:rsidR="004F72E9" w:rsidRPr="0021740E" w:rsidRDefault="00785FC3" w:rsidP="0021740E">
            <w:pPr>
              <w:tabs>
                <w:tab w:val="center" w:pos="4185"/>
              </w:tabs>
              <w:ind w:firstLine="246"/>
              <w:textAlignment w:val="baseline"/>
              <w:rPr>
                <w:rFonts w:ascii="Times New Roman" w:hAnsi="Times New Roman"/>
                <w:szCs w:val="20"/>
              </w:rPr>
            </w:pPr>
            <w:r>
              <w:rPr>
                <w:noProof/>
                <w:sz w:val="18"/>
                <w:szCs w:val="18"/>
                <w:lang w:eastAsia="en-US"/>
              </w:rPr>
              <w:drawing>
                <wp:inline distT="0" distB="0" distL="0" distR="0" wp14:anchorId="777E94F4" wp14:editId="4E255D76">
                  <wp:extent cx="2493645" cy="1653540"/>
                  <wp:effectExtent l="0" t="0" r="0" b="0"/>
                  <wp:docPr id="32" name="Chart 35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4F72E9" w:rsidRPr="0021740E" w:rsidTr="00ED29A2">
        <w:trPr>
          <w:trHeight w:val="450"/>
          <w:jc w:val="center"/>
        </w:trPr>
        <w:tc>
          <w:tcPr>
            <w:tcW w:w="4365" w:type="dxa"/>
            <w:tcBorders>
              <w:top w:val="nil"/>
              <w:bottom w:val="single" w:sz="4" w:space="0" w:color="auto"/>
              <w:right w:val="single" w:sz="4" w:space="0" w:color="auto"/>
            </w:tcBorders>
            <w:shd w:val="clear" w:color="auto" w:fill="auto"/>
            <w:vAlign w:val="center"/>
          </w:tcPr>
          <w:p w:rsidR="004F72E9" w:rsidRPr="0021740E" w:rsidRDefault="00D54912" w:rsidP="00ED29A2">
            <w:pPr>
              <w:tabs>
                <w:tab w:val="center" w:pos="4185"/>
              </w:tabs>
              <w:jc w:val="center"/>
              <w:textAlignment w:val="baseline"/>
              <w:rPr>
                <w:rFonts w:ascii="Times New Roman" w:hAnsi="Times New Roman"/>
                <w:noProof/>
                <w:szCs w:val="20"/>
              </w:rPr>
            </w:pPr>
            <w:r>
              <w:rPr>
                <w:rFonts w:ascii="Times New Roman" w:hAnsi="Times New Roman"/>
                <w:noProof/>
                <w:szCs w:val="20"/>
              </w:rPr>
              <w:t xml:space="preserve">(c) </w:t>
            </w:r>
            <w:r w:rsidR="004F72E9" w:rsidRPr="0021740E">
              <w:rPr>
                <w:rFonts w:ascii="Times New Roman" w:hAnsi="Times New Roman"/>
                <w:noProof/>
                <w:szCs w:val="20"/>
              </w:rPr>
              <w:t>RO16</w:t>
            </w:r>
          </w:p>
        </w:tc>
        <w:tc>
          <w:tcPr>
            <w:tcW w:w="4397" w:type="dxa"/>
            <w:tcBorders>
              <w:top w:val="nil"/>
              <w:left w:val="single" w:sz="4" w:space="0" w:color="auto"/>
              <w:bottom w:val="single" w:sz="4" w:space="0" w:color="auto"/>
            </w:tcBorders>
            <w:shd w:val="clear" w:color="auto" w:fill="auto"/>
            <w:vAlign w:val="center"/>
          </w:tcPr>
          <w:p w:rsidR="00C92F35" w:rsidRPr="0021740E" w:rsidRDefault="00D54912" w:rsidP="00ED29A2">
            <w:pPr>
              <w:tabs>
                <w:tab w:val="center" w:pos="4185"/>
              </w:tabs>
              <w:ind w:firstLine="592"/>
              <w:jc w:val="center"/>
              <w:textAlignment w:val="baseline"/>
              <w:rPr>
                <w:rFonts w:ascii="Times New Roman" w:hAnsi="Times New Roman"/>
                <w:noProof/>
                <w:szCs w:val="20"/>
              </w:rPr>
            </w:pPr>
            <w:r>
              <w:rPr>
                <w:rFonts w:ascii="Times New Roman" w:hAnsi="Times New Roman"/>
                <w:noProof/>
                <w:szCs w:val="20"/>
              </w:rPr>
              <w:t xml:space="preserve">(d) </w:t>
            </w:r>
            <w:r w:rsidR="004F72E9" w:rsidRPr="0021740E">
              <w:rPr>
                <w:rFonts w:ascii="Times New Roman" w:hAnsi="Times New Roman"/>
                <w:noProof/>
                <w:szCs w:val="20"/>
              </w:rPr>
              <w:t>RR120</w:t>
            </w:r>
          </w:p>
        </w:tc>
      </w:tr>
    </w:tbl>
    <w:p w:rsidR="00ED29A2" w:rsidRDefault="00ED29A2" w:rsidP="00E9221C">
      <w:pPr>
        <w:jc w:val="center"/>
        <w:textAlignment w:val="baseline"/>
        <w:outlineLvl w:val="0"/>
        <w:rPr>
          <w:rFonts w:ascii="Times New Roman" w:hAnsi="Times New Roman"/>
          <w:b/>
          <w:szCs w:val="20"/>
        </w:rPr>
      </w:pPr>
    </w:p>
    <w:p w:rsidR="00D54912" w:rsidRDefault="00ED29A2" w:rsidP="00E9221C">
      <w:pPr>
        <w:jc w:val="center"/>
        <w:textAlignment w:val="baseline"/>
        <w:outlineLvl w:val="0"/>
        <w:rPr>
          <w:rFonts w:ascii="Times New Roman" w:hAnsi="Times New Roman"/>
          <w:szCs w:val="20"/>
        </w:rPr>
      </w:pPr>
      <w:proofErr w:type="gramStart"/>
      <w:r w:rsidRPr="00ED29A2">
        <w:rPr>
          <w:rFonts w:ascii="Times New Roman" w:hAnsi="Times New Roman"/>
          <w:bCs/>
          <w:szCs w:val="20"/>
        </w:rPr>
        <w:t>Figure 5</w:t>
      </w:r>
      <w:r>
        <w:rPr>
          <w:rFonts w:ascii="Times New Roman" w:hAnsi="Times New Roman"/>
          <w:bCs/>
          <w:szCs w:val="20"/>
        </w:rPr>
        <w:t>.</w:t>
      </w:r>
      <w:proofErr w:type="gramEnd"/>
      <w:r>
        <w:rPr>
          <w:rFonts w:ascii="Times New Roman" w:hAnsi="Times New Roman"/>
          <w:b/>
          <w:szCs w:val="20"/>
        </w:rPr>
        <w:t xml:space="preserve"> </w:t>
      </w:r>
      <w:r w:rsidR="00E9221C" w:rsidRPr="00EE229D">
        <w:rPr>
          <w:rFonts w:ascii="Times New Roman" w:hAnsi="Times New Roman"/>
          <w:szCs w:val="20"/>
        </w:rPr>
        <w:t>Freundlich isotherm at different temperatures for (a) AB29 (b) RB5 (c) RO16 (d) RR120</w:t>
      </w:r>
    </w:p>
    <w:p w:rsidR="00ED29A2" w:rsidRDefault="00ED29A2" w:rsidP="00E9221C">
      <w:pPr>
        <w:jc w:val="center"/>
        <w:textAlignment w:val="baseline"/>
        <w:outlineLvl w:val="0"/>
        <w:rPr>
          <w:rFonts w:ascii="Times New Roman" w:hAnsi="Times New Roman"/>
          <w:szCs w:val="20"/>
        </w:rPr>
      </w:pPr>
    </w:p>
    <w:p w:rsidR="000A4CB1" w:rsidRPr="00EE229D" w:rsidRDefault="000A4CB1" w:rsidP="00ED29A2">
      <w:pPr>
        <w:adjustRightInd w:val="0"/>
        <w:rPr>
          <w:rFonts w:ascii="Times New Roman" w:hAnsi="Times New Roman"/>
          <w:szCs w:val="20"/>
        </w:rPr>
      </w:pPr>
      <w:r w:rsidRPr="00EE229D">
        <w:rPr>
          <w:rFonts w:ascii="Times New Roman" w:hAnsi="Times New Roman"/>
          <w:szCs w:val="20"/>
        </w:rPr>
        <w:lastRenderedPageBreak/>
        <w:t>The high correlation coefficient values (</w:t>
      </w:r>
      <w:r w:rsidRPr="00EE229D">
        <w:rPr>
          <w:rFonts w:ascii="Times New Roman" w:hAnsi="Times New Roman"/>
          <w:i/>
          <w:szCs w:val="20"/>
        </w:rPr>
        <w:t>R</w:t>
      </w:r>
      <w:r w:rsidRPr="00EE229D">
        <w:rPr>
          <w:rFonts w:ascii="Times New Roman" w:hAnsi="Times New Roman"/>
          <w:szCs w:val="20"/>
          <w:vertAlign w:val="superscript"/>
        </w:rPr>
        <w:t>2</w:t>
      </w:r>
      <w:r w:rsidR="00ED29A2">
        <w:rPr>
          <w:rFonts w:ascii="Times New Roman" w:hAnsi="Times New Roman"/>
          <w:szCs w:val="20"/>
        </w:rPr>
        <w:t xml:space="preserve"> = 0.906 - </w:t>
      </w:r>
      <w:r w:rsidRPr="00EE229D">
        <w:rPr>
          <w:rFonts w:ascii="Times New Roman" w:hAnsi="Times New Roman"/>
          <w:szCs w:val="20"/>
        </w:rPr>
        <w:t xml:space="preserve">1.000) for Langmuir and Freundlich </w:t>
      </w:r>
      <w:r w:rsidRPr="00EE229D">
        <w:rPr>
          <w:rFonts w:ascii="Times New Roman" w:eastAsia="GulliverRM" w:hAnsi="Times New Roman"/>
          <w:szCs w:val="20"/>
        </w:rPr>
        <w:t>(0.91-1.00)</w:t>
      </w:r>
      <w:r w:rsidRPr="00EE229D">
        <w:rPr>
          <w:rFonts w:ascii="Times New Roman" w:hAnsi="Times New Roman"/>
          <w:szCs w:val="20"/>
        </w:rPr>
        <w:t xml:space="preserve"> models strongly imply the fact that the dye-LDH adsorption closely follows both Langmuir and Freundlich models of adsorption under the present experimental conditions. This </w:t>
      </w:r>
      <w:r w:rsidR="00ED29A2">
        <w:rPr>
          <w:rFonts w:ascii="Times New Roman" w:hAnsi="Times New Roman"/>
          <w:szCs w:val="20"/>
        </w:rPr>
        <w:t xml:space="preserve">finding is not unusual as </w:t>
      </w:r>
      <w:r w:rsidR="007A1E5F">
        <w:rPr>
          <w:rFonts w:ascii="Times New Roman" w:hAnsi="Times New Roman"/>
          <w:szCs w:val="20"/>
        </w:rPr>
        <w:t xml:space="preserve">previous study by </w:t>
      </w:r>
      <w:proofErr w:type="spellStart"/>
      <w:r w:rsidR="007A1E5F">
        <w:rPr>
          <w:rFonts w:ascii="Times New Roman" w:hAnsi="Times New Roman"/>
          <w:szCs w:val="20"/>
        </w:rPr>
        <w:t>Ip</w:t>
      </w:r>
      <w:proofErr w:type="spellEnd"/>
      <w:r w:rsidR="007A1E5F">
        <w:rPr>
          <w:rFonts w:ascii="Times New Roman" w:hAnsi="Times New Roman"/>
          <w:szCs w:val="20"/>
        </w:rPr>
        <w:t xml:space="preserve"> et al. </w:t>
      </w:r>
      <w:r w:rsidR="00ED29A2">
        <w:rPr>
          <w:rFonts w:ascii="Times New Roman" w:hAnsi="Times New Roman"/>
          <w:szCs w:val="20"/>
        </w:rPr>
        <w:t xml:space="preserve">[15] </w:t>
      </w:r>
      <w:r w:rsidRPr="00EE229D">
        <w:rPr>
          <w:rFonts w:ascii="Times New Roman" w:hAnsi="Times New Roman"/>
          <w:szCs w:val="20"/>
        </w:rPr>
        <w:t xml:space="preserve">also found that adsorption of RB5 by bamboo activated carbon followed a hybrid of Langmuir and Freundlich equations. The dye binding capacities reflected by maximum monolayer adsorption capacities, </w:t>
      </w:r>
      <w:proofErr w:type="spellStart"/>
      <w:r w:rsidRPr="00EE229D">
        <w:rPr>
          <w:rFonts w:ascii="Times New Roman" w:hAnsi="Times New Roman"/>
          <w:i/>
          <w:szCs w:val="20"/>
        </w:rPr>
        <w:t>Q</w:t>
      </w:r>
      <w:r w:rsidRPr="00EE229D">
        <w:rPr>
          <w:rFonts w:ascii="Times New Roman" w:hAnsi="Times New Roman"/>
          <w:szCs w:val="20"/>
          <w:vertAlign w:val="subscript"/>
        </w:rPr>
        <w:t>o</w:t>
      </w:r>
      <w:proofErr w:type="spellEnd"/>
      <w:r w:rsidRPr="00EE229D">
        <w:rPr>
          <w:rFonts w:ascii="Times New Roman" w:hAnsi="Times New Roman"/>
          <w:szCs w:val="20"/>
        </w:rPr>
        <w:t xml:space="preserve"> (mg/g) were found to be in the order: RB5 (277.8) &gt;</w:t>
      </w:r>
      <w:r w:rsidR="00ED29A2">
        <w:rPr>
          <w:rFonts w:ascii="Times New Roman" w:hAnsi="Times New Roman"/>
          <w:szCs w:val="20"/>
        </w:rPr>
        <w:t xml:space="preserve"> AB29 (186.4) &gt; RO16 (172.4) &gt; </w:t>
      </w:r>
      <w:r w:rsidRPr="00EE229D">
        <w:rPr>
          <w:rFonts w:ascii="Times New Roman" w:hAnsi="Times New Roman"/>
          <w:szCs w:val="20"/>
        </w:rPr>
        <w:t>RR120 (166.7).</w:t>
      </w:r>
    </w:p>
    <w:p w:rsidR="000A4CB1" w:rsidRPr="00EE229D" w:rsidRDefault="000A4CB1" w:rsidP="000A4CB1">
      <w:pPr>
        <w:adjustRightInd w:val="0"/>
        <w:ind w:firstLine="720"/>
        <w:rPr>
          <w:rFonts w:ascii="Times New Roman" w:eastAsia="Calibri" w:hAnsi="Times New Roman"/>
          <w:b/>
          <w:sz w:val="16"/>
          <w:szCs w:val="16"/>
        </w:rPr>
      </w:pPr>
    </w:p>
    <w:p w:rsidR="000A4CB1" w:rsidRPr="00834862" w:rsidRDefault="000A4CB1" w:rsidP="000A4CB1">
      <w:pPr>
        <w:contextualSpacing/>
        <w:rPr>
          <w:rFonts w:ascii="Times New Roman" w:eastAsia="Calibri" w:hAnsi="Times New Roman"/>
          <w:b/>
          <w:szCs w:val="20"/>
        </w:rPr>
      </w:pPr>
      <w:r w:rsidRPr="00834862">
        <w:rPr>
          <w:rFonts w:ascii="Times New Roman" w:hAnsi="Times New Roman"/>
          <w:b/>
          <w:szCs w:val="20"/>
        </w:rPr>
        <w:t>Thermodynamics of adsorption</w:t>
      </w:r>
      <w:r w:rsidRPr="00834862">
        <w:rPr>
          <w:rFonts w:ascii="Times New Roman" w:eastAsia="GulliverRM" w:hAnsi="Times New Roman"/>
          <w:b/>
          <w:szCs w:val="20"/>
        </w:rPr>
        <w:t xml:space="preserve"> </w:t>
      </w:r>
    </w:p>
    <w:p w:rsidR="000A4CB1" w:rsidRDefault="005921D9" w:rsidP="000A4CB1">
      <w:pPr>
        <w:rPr>
          <w:rFonts w:ascii="Times New Roman" w:hAnsi="Times New Roman"/>
          <w:szCs w:val="20"/>
        </w:rPr>
      </w:pPr>
      <w:r w:rsidRPr="00EE229D">
        <w:rPr>
          <w:rFonts w:ascii="Times New Roman" w:eastAsia="Calibri" w:hAnsi="Times New Roman"/>
          <w:szCs w:val="20"/>
        </w:rPr>
        <w:t>Analysis of thermodynamic parameters reveals</w:t>
      </w:r>
      <w:r w:rsidR="000A4CB1" w:rsidRPr="00EE229D">
        <w:rPr>
          <w:rFonts w:ascii="Times New Roman" w:hAnsi="Times New Roman"/>
          <w:color w:val="000000"/>
          <w:szCs w:val="20"/>
        </w:rPr>
        <w:t xml:space="preserve"> negative values of ΔG</w:t>
      </w:r>
      <w:r w:rsidR="000A4CB1" w:rsidRPr="00EE229D">
        <w:rPr>
          <w:rFonts w:ascii="Times New Roman" w:hAnsi="Times New Roman"/>
          <w:szCs w:val="20"/>
        </w:rPr>
        <w:t>°</w:t>
      </w:r>
      <w:r w:rsidR="008219E9">
        <w:rPr>
          <w:rFonts w:ascii="Times New Roman" w:hAnsi="Times New Roman"/>
          <w:szCs w:val="20"/>
        </w:rPr>
        <w:t>,</w:t>
      </w:r>
      <w:r w:rsidR="000A4CB1" w:rsidRPr="00EE229D">
        <w:rPr>
          <w:rFonts w:ascii="Times New Roman" w:hAnsi="Times New Roman"/>
          <w:color w:val="000000"/>
          <w:szCs w:val="20"/>
        </w:rPr>
        <w:t xml:space="preserve"> indicating that the process of adsorption was spontaneous and feasible. The values of negative ΔG</w:t>
      </w:r>
      <w:r w:rsidR="000A4CB1" w:rsidRPr="00EE229D">
        <w:rPr>
          <w:rFonts w:ascii="Times New Roman" w:hAnsi="Times New Roman"/>
          <w:szCs w:val="20"/>
        </w:rPr>
        <w:t>°</w:t>
      </w:r>
      <w:r w:rsidR="000A4CB1" w:rsidRPr="00EE229D">
        <w:rPr>
          <w:rFonts w:ascii="Times New Roman" w:hAnsi="Times New Roman"/>
          <w:color w:val="000000"/>
          <w:szCs w:val="20"/>
        </w:rPr>
        <w:t xml:space="preserve"> also decreased slightly as temperature was increased from 298K to 328K, showing that the adsorption process was thermodynamically feasible at room temperature but less with higher temperatures. The negative values of enthalpy change, ΔH</w:t>
      </w:r>
      <w:r w:rsidR="000A4CB1" w:rsidRPr="00EE229D">
        <w:rPr>
          <w:rFonts w:ascii="Times New Roman" w:hAnsi="Times New Roman"/>
          <w:szCs w:val="20"/>
        </w:rPr>
        <w:t>°</w:t>
      </w:r>
      <w:r w:rsidR="000A4CB1" w:rsidRPr="00EE229D">
        <w:rPr>
          <w:rFonts w:ascii="Times New Roman" w:hAnsi="Times New Roman"/>
          <w:color w:val="000000"/>
          <w:szCs w:val="20"/>
        </w:rPr>
        <w:t xml:space="preserve"> confirm the exothermic nature of dye-LDH adsorption system. </w:t>
      </w:r>
      <w:r w:rsidR="000A4CB1" w:rsidRPr="00EE229D">
        <w:rPr>
          <w:rFonts w:ascii="Times New Roman" w:hAnsi="Times New Roman"/>
          <w:szCs w:val="20"/>
        </w:rPr>
        <w:t xml:space="preserve">In this study, the negative values of ΔH° lie between -20 </w:t>
      </w:r>
      <w:proofErr w:type="gramStart"/>
      <w:r w:rsidR="000A4CB1" w:rsidRPr="00EE229D">
        <w:rPr>
          <w:rFonts w:ascii="Times New Roman" w:hAnsi="Times New Roman"/>
          <w:szCs w:val="20"/>
        </w:rPr>
        <w:t>to -75 kJ/mol suggesting the process was physical in nature</w:t>
      </w:r>
      <w:proofErr w:type="gramEnd"/>
      <w:r w:rsidR="000A4CB1" w:rsidRPr="00EE229D">
        <w:rPr>
          <w:rFonts w:ascii="Times New Roman" w:hAnsi="Times New Roman"/>
          <w:szCs w:val="20"/>
        </w:rPr>
        <w:t xml:space="preserve">. The negative values of ΔS° are indication of decreased disorder and randomness of spontaneous adsorption of reactive dyes on the adsorbent. </w:t>
      </w:r>
    </w:p>
    <w:p w:rsidR="001E4910" w:rsidRPr="00EE229D" w:rsidRDefault="001E4910" w:rsidP="000A4CB1">
      <w:pPr>
        <w:rPr>
          <w:rFonts w:ascii="Times New Roman" w:hAnsi="Times New Roman"/>
          <w:szCs w:val="20"/>
        </w:rPr>
      </w:pPr>
    </w:p>
    <w:p w:rsidR="00785CA6" w:rsidRDefault="00785CA6" w:rsidP="00785CA6">
      <w:pPr>
        <w:jc w:val="center"/>
        <w:outlineLvl w:val="0"/>
        <w:rPr>
          <w:rFonts w:ascii="Times New Roman" w:hAnsi="Times New Roman"/>
          <w:b/>
          <w:szCs w:val="20"/>
        </w:rPr>
      </w:pPr>
      <w:r w:rsidRPr="00AF6D47">
        <w:rPr>
          <w:rFonts w:ascii="Times New Roman" w:hAnsi="Times New Roman"/>
          <w:b/>
          <w:szCs w:val="20"/>
        </w:rPr>
        <w:t>Conclusion</w:t>
      </w:r>
    </w:p>
    <w:p w:rsidR="00EE229D" w:rsidRPr="00EE229D" w:rsidRDefault="00EE229D" w:rsidP="00EE229D">
      <w:pPr>
        <w:adjustRightInd w:val="0"/>
        <w:rPr>
          <w:rFonts w:ascii="Times New Roman" w:hAnsi="Times New Roman"/>
          <w:bCs/>
          <w:szCs w:val="20"/>
        </w:rPr>
      </w:pPr>
      <w:r w:rsidRPr="00EE229D">
        <w:rPr>
          <w:rFonts w:ascii="Times New Roman" w:hAnsi="Times New Roman"/>
          <w:szCs w:val="20"/>
        </w:rPr>
        <w:t>The high correlation coefficient values (</w:t>
      </w:r>
      <w:r w:rsidRPr="00EE229D">
        <w:rPr>
          <w:rFonts w:ascii="Times New Roman" w:hAnsi="Times New Roman"/>
          <w:i/>
          <w:szCs w:val="20"/>
        </w:rPr>
        <w:t>R</w:t>
      </w:r>
      <w:r w:rsidRPr="00EE229D">
        <w:rPr>
          <w:rFonts w:ascii="Times New Roman" w:hAnsi="Times New Roman"/>
          <w:szCs w:val="20"/>
          <w:vertAlign w:val="superscript"/>
        </w:rPr>
        <w:t>2</w:t>
      </w:r>
      <w:r w:rsidRPr="00EE229D">
        <w:rPr>
          <w:rFonts w:ascii="Times New Roman" w:hAnsi="Times New Roman"/>
          <w:szCs w:val="20"/>
        </w:rPr>
        <w:t xml:space="preserve">= 0.906 - 1.000) </w:t>
      </w:r>
      <w:r w:rsidRPr="00EE229D">
        <w:rPr>
          <w:rFonts w:ascii="Times New Roman" w:hAnsi="Times New Roman"/>
          <w:bCs/>
          <w:szCs w:val="20"/>
        </w:rPr>
        <w:t xml:space="preserve">of anionic dyes </w:t>
      </w:r>
      <w:r w:rsidRPr="00EE229D">
        <w:rPr>
          <w:rFonts w:ascii="Times New Roman" w:hAnsi="Times New Roman"/>
          <w:szCs w:val="20"/>
        </w:rPr>
        <w:t xml:space="preserve">indicate the adsorption equilibrium data was well described by Freundlich and Langmuir isotherm models suggesting  the existence of more than a single mechanism in adsorption of anionic dyes by LDH. In this case the conformity to Langmuir implied homogeneity and second order reaction, </w:t>
      </w:r>
      <w:r w:rsidR="007A1E5F">
        <w:rPr>
          <w:rFonts w:ascii="Times New Roman" w:hAnsi="Times New Roman"/>
          <w:szCs w:val="20"/>
        </w:rPr>
        <w:t>mean</w:t>
      </w:r>
      <w:r w:rsidRPr="00EE229D">
        <w:rPr>
          <w:rFonts w:ascii="Times New Roman" w:hAnsi="Times New Roman"/>
          <w:szCs w:val="20"/>
        </w:rPr>
        <w:t xml:space="preserve">while the compliance to </w:t>
      </w:r>
      <w:proofErr w:type="spellStart"/>
      <w:r w:rsidRPr="00EE229D">
        <w:rPr>
          <w:rFonts w:ascii="Times New Roman" w:hAnsi="Times New Roman"/>
          <w:szCs w:val="20"/>
        </w:rPr>
        <w:t>Freundlich</w:t>
      </w:r>
      <w:proofErr w:type="spellEnd"/>
      <w:r w:rsidRPr="00EE229D">
        <w:rPr>
          <w:rFonts w:ascii="Times New Roman" w:hAnsi="Times New Roman"/>
          <w:szCs w:val="20"/>
        </w:rPr>
        <w:t xml:space="preserve"> </w:t>
      </w:r>
      <w:r w:rsidR="007A1E5F">
        <w:rPr>
          <w:rFonts w:ascii="Times New Roman" w:hAnsi="Times New Roman"/>
          <w:szCs w:val="20"/>
        </w:rPr>
        <w:t>indicate</w:t>
      </w:r>
      <w:r w:rsidRPr="00EE229D">
        <w:rPr>
          <w:rFonts w:ascii="Times New Roman" w:hAnsi="Times New Roman"/>
          <w:szCs w:val="20"/>
        </w:rPr>
        <w:t xml:space="preserve"> </w:t>
      </w:r>
      <w:r w:rsidR="007A1E5F">
        <w:rPr>
          <w:rFonts w:ascii="Times New Roman" w:hAnsi="Times New Roman"/>
          <w:szCs w:val="20"/>
        </w:rPr>
        <w:t xml:space="preserve">the </w:t>
      </w:r>
      <w:r w:rsidRPr="00EE229D">
        <w:rPr>
          <w:rFonts w:ascii="Times New Roman" w:hAnsi="Times New Roman"/>
          <w:szCs w:val="20"/>
        </w:rPr>
        <w:t>heterogeneity.</w:t>
      </w:r>
      <w:r w:rsidR="00EF63E4">
        <w:rPr>
          <w:rFonts w:ascii="Times New Roman" w:hAnsi="Times New Roman"/>
          <w:szCs w:val="20"/>
        </w:rPr>
        <w:t xml:space="preserve"> </w:t>
      </w:r>
      <w:r w:rsidRPr="00EE229D">
        <w:rPr>
          <w:rFonts w:ascii="Times New Roman" w:hAnsi="Times New Roman"/>
          <w:szCs w:val="20"/>
        </w:rPr>
        <w:t>The adsorption capacity of RB5, AB29, RO16 and RR120 onto LDH decreased with increasing temperature indicating exothermic adsorption.</w:t>
      </w:r>
      <w:r w:rsidR="001415BB">
        <w:rPr>
          <w:rFonts w:ascii="Times New Roman" w:hAnsi="Times New Roman"/>
          <w:szCs w:val="20"/>
        </w:rPr>
        <w:t xml:space="preserve"> </w:t>
      </w:r>
      <w:r w:rsidRPr="00EE229D">
        <w:rPr>
          <w:rFonts w:ascii="Times New Roman" w:hAnsi="Times New Roman"/>
          <w:szCs w:val="20"/>
        </w:rPr>
        <w:t>The affinity of anionic dyes towards LDH followed the order: RB5 &gt; AB29 &gt; RO16 &gt; RR120</w:t>
      </w:r>
      <w:r w:rsidR="001415BB">
        <w:rPr>
          <w:rFonts w:ascii="Times New Roman" w:hAnsi="Times New Roman"/>
          <w:szCs w:val="20"/>
        </w:rPr>
        <w:t>.</w:t>
      </w:r>
      <w:r w:rsidRPr="00EE229D">
        <w:rPr>
          <w:rFonts w:ascii="Times New Roman" w:hAnsi="Times New Roman"/>
          <w:szCs w:val="20"/>
        </w:rPr>
        <w:t xml:space="preserve"> </w:t>
      </w:r>
      <w:r w:rsidRPr="00EE229D">
        <w:rPr>
          <w:rFonts w:ascii="Times New Roman" w:hAnsi="Times New Roman"/>
          <w:bCs/>
          <w:szCs w:val="20"/>
        </w:rPr>
        <w:t xml:space="preserve">Thermodynamically, dye uptake was spontaneous and exothermic and mainly physical in nature. </w:t>
      </w:r>
    </w:p>
    <w:p w:rsidR="00EF63E4" w:rsidRDefault="00EF63E4" w:rsidP="00785CA6">
      <w:pPr>
        <w:jc w:val="center"/>
        <w:outlineLvl w:val="0"/>
        <w:rPr>
          <w:rFonts w:ascii="Times New Roman" w:hAnsi="Times New Roman"/>
          <w:b/>
          <w:szCs w:val="20"/>
        </w:rPr>
      </w:pPr>
    </w:p>
    <w:p w:rsidR="00785CA6" w:rsidRDefault="00785CA6" w:rsidP="00785CA6">
      <w:pPr>
        <w:jc w:val="center"/>
        <w:outlineLvl w:val="0"/>
        <w:rPr>
          <w:rFonts w:ascii="Times New Roman" w:hAnsi="Times New Roman"/>
          <w:b/>
          <w:szCs w:val="20"/>
        </w:rPr>
      </w:pPr>
      <w:r w:rsidRPr="00AF6D47">
        <w:rPr>
          <w:rFonts w:ascii="Times New Roman" w:hAnsi="Times New Roman"/>
          <w:b/>
          <w:szCs w:val="20"/>
        </w:rPr>
        <w:t>References</w:t>
      </w:r>
    </w:p>
    <w:p w:rsidR="007A1E5F" w:rsidRDefault="007A1E5F" w:rsidP="00785CA6">
      <w:pPr>
        <w:jc w:val="center"/>
        <w:outlineLvl w:val="0"/>
        <w:rPr>
          <w:rFonts w:ascii="Times New Roman" w:hAnsi="Times New Roman"/>
          <w:b/>
          <w:szCs w:val="20"/>
        </w:rPr>
      </w:pPr>
    </w:p>
    <w:p w:rsidR="00D3482E" w:rsidRPr="007A1E5F" w:rsidRDefault="00D92F7F" w:rsidP="007A1E5F">
      <w:pPr>
        <w:pStyle w:val="ListParagraph"/>
        <w:numPr>
          <w:ilvl w:val="0"/>
          <w:numId w:val="2"/>
        </w:numPr>
        <w:tabs>
          <w:tab w:val="left" w:pos="720"/>
        </w:tabs>
        <w:ind w:hanging="720"/>
        <w:outlineLvl w:val="0"/>
        <w:rPr>
          <w:rFonts w:ascii="Times New Roman" w:hAnsi="Times New Roman"/>
          <w:szCs w:val="20"/>
        </w:rPr>
      </w:pPr>
      <w:r>
        <w:rPr>
          <w:rFonts w:ascii="Times New Roman" w:hAnsi="Times New Roman"/>
          <w:szCs w:val="20"/>
        </w:rPr>
        <w:t>Auta, M.</w:t>
      </w:r>
      <w:r w:rsidR="00D3482E">
        <w:rPr>
          <w:rFonts w:ascii="Times New Roman" w:hAnsi="Times New Roman"/>
          <w:szCs w:val="20"/>
        </w:rPr>
        <w:t xml:space="preserve"> and</w:t>
      </w:r>
      <w:r w:rsidR="00CF16B4" w:rsidRPr="00D3482E">
        <w:rPr>
          <w:rFonts w:ascii="Times New Roman" w:hAnsi="Times New Roman"/>
          <w:szCs w:val="20"/>
        </w:rPr>
        <w:t xml:space="preserve"> </w:t>
      </w:r>
      <w:proofErr w:type="spellStart"/>
      <w:r w:rsidR="009D4AFE" w:rsidRPr="00D3482E">
        <w:rPr>
          <w:rFonts w:ascii="Times New Roman" w:hAnsi="Times New Roman"/>
          <w:szCs w:val="20"/>
        </w:rPr>
        <w:t>Hameed</w:t>
      </w:r>
      <w:proofErr w:type="spellEnd"/>
      <w:r w:rsidR="009D4AFE" w:rsidRPr="00D3482E">
        <w:rPr>
          <w:rFonts w:ascii="Times New Roman" w:hAnsi="Times New Roman"/>
          <w:szCs w:val="20"/>
        </w:rPr>
        <w:t>, B.</w:t>
      </w:r>
      <w:r w:rsidR="007A1E5F">
        <w:rPr>
          <w:rFonts w:ascii="Times New Roman" w:hAnsi="Times New Roman"/>
          <w:szCs w:val="20"/>
        </w:rPr>
        <w:t xml:space="preserve"> </w:t>
      </w:r>
      <w:r w:rsidR="009D4AFE" w:rsidRPr="00D3482E">
        <w:rPr>
          <w:rFonts w:ascii="Times New Roman" w:hAnsi="Times New Roman"/>
          <w:szCs w:val="20"/>
        </w:rPr>
        <w:t xml:space="preserve">H. (2012). </w:t>
      </w:r>
      <w:r w:rsidR="00E82D8B" w:rsidRPr="00D3482E">
        <w:rPr>
          <w:rFonts w:ascii="Times New Roman" w:hAnsi="Times New Roman"/>
          <w:szCs w:val="20"/>
        </w:rPr>
        <w:t>Modified mesoporous clay adsorbents for adsorption isotherm</w:t>
      </w:r>
      <w:r w:rsidR="00587B3D" w:rsidRPr="00D3482E">
        <w:rPr>
          <w:rFonts w:ascii="Times New Roman" w:hAnsi="Times New Roman"/>
          <w:szCs w:val="20"/>
        </w:rPr>
        <w:t xml:space="preserve"> </w:t>
      </w:r>
      <w:r w:rsidR="00E82D8B" w:rsidRPr="00D3482E">
        <w:rPr>
          <w:rFonts w:ascii="Times New Roman" w:hAnsi="Times New Roman"/>
          <w:szCs w:val="20"/>
        </w:rPr>
        <w:t>and kinetics of methylene blue.</w:t>
      </w:r>
      <w:r w:rsidR="00D3482E">
        <w:rPr>
          <w:rFonts w:ascii="Times New Roman" w:hAnsi="Times New Roman"/>
          <w:szCs w:val="20"/>
        </w:rPr>
        <w:t xml:space="preserve"> </w:t>
      </w:r>
      <w:r w:rsidR="009D4AFE" w:rsidRPr="00D3482E">
        <w:rPr>
          <w:rFonts w:ascii="Times New Roman" w:hAnsi="Times New Roman"/>
          <w:i/>
          <w:szCs w:val="20"/>
        </w:rPr>
        <w:t>Chemical Engineering Journal</w:t>
      </w:r>
      <w:r w:rsidR="00876FEB" w:rsidRPr="00D3482E">
        <w:rPr>
          <w:rFonts w:ascii="Times New Roman" w:hAnsi="Times New Roman"/>
          <w:szCs w:val="20"/>
        </w:rPr>
        <w:t>, 198:</w:t>
      </w:r>
      <w:r w:rsidR="009D4AFE" w:rsidRPr="00D3482E">
        <w:rPr>
          <w:rFonts w:ascii="Times New Roman" w:hAnsi="Times New Roman"/>
          <w:szCs w:val="20"/>
        </w:rPr>
        <w:t xml:space="preserve"> 219</w:t>
      </w:r>
      <w:r w:rsidR="007A1E5F">
        <w:rPr>
          <w:rFonts w:ascii="Times New Roman" w:hAnsi="Times New Roman"/>
          <w:szCs w:val="20"/>
        </w:rPr>
        <w:t xml:space="preserve"> – </w:t>
      </w:r>
      <w:r w:rsidR="009D4AFE" w:rsidRPr="007A1E5F">
        <w:rPr>
          <w:rFonts w:ascii="Times New Roman" w:hAnsi="Times New Roman"/>
          <w:szCs w:val="20"/>
        </w:rPr>
        <w:t>227.</w:t>
      </w:r>
    </w:p>
    <w:p w:rsidR="00D3482E" w:rsidRPr="007A1E5F" w:rsidRDefault="009D4AFE" w:rsidP="007A1E5F">
      <w:pPr>
        <w:pStyle w:val="ListParagraph"/>
        <w:numPr>
          <w:ilvl w:val="0"/>
          <w:numId w:val="2"/>
        </w:numPr>
        <w:tabs>
          <w:tab w:val="left" w:pos="720"/>
        </w:tabs>
        <w:ind w:hanging="720"/>
        <w:outlineLvl w:val="0"/>
        <w:rPr>
          <w:rFonts w:ascii="Times New Roman" w:hAnsi="Times New Roman"/>
          <w:szCs w:val="20"/>
        </w:rPr>
      </w:pPr>
      <w:proofErr w:type="spellStart"/>
      <w:r w:rsidRPr="00D3482E">
        <w:rPr>
          <w:rFonts w:ascii="Times New Roman" w:hAnsi="Times New Roman"/>
          <w:szCs w:val="20"/>
        </w:rPr>
        <w:t>Reichle</w:t>
      </w:r>
      <w:proofErr w:type="spellEnd"/>
      <w:r w:rsidRPr="00D3482E">
        <w:rPr>
          <w:rFonts w:ascii="Times New Roman" w:hAnsi="Times New Roman"/>
          <w:szCs w:val="20"/>
        </w:rPr>
        <w:t>, W.</w:t>
      </w:r>
      <w:r w:rsidR="00D3482E">
        <w:rPr>
          <w:rFonts w:ascii="Times New Roman" w:hAnsi="Times New Roman"/>
          <w:szCs w:val="20"/>
        </w:rPr>
        <w:t xml:space="preserve"> </w:t>
      </w:r>
      <w:r w:rsidRPr="00D3482E">
        <w:rPr>
          <w:rFonts w:ascii="Times New Roman" w:hAnsi="Times New Roman"/>
          <w:szCs w:val="20"/>
        </w:rPr>
        <w:t>T. (1986).</w:t>
      </w:r>
      <w:r w:rsidR="002B2851" w:rsidRPr="002B2851">
        <w:t xml:space="preserve"> </w:t>
      </w:r>
      <w:r w:rsidR="002B2851" w:rsidRPr="00D3482E">
        <w:rPr>
          <w:rFonts w:ascii="Times New Roman" w:hAnsi="Times New Roman"/>
        </w:rPr>
        <w:t xml:space="preserve">Synthesis of anionic clay minerals (mixed metal hydroxides, </w:t>
      </w:r>
      <w:proofErr w:type="spellStart"/>
      <w:r w:rsidR="002B2851" w:rsidRPr="00D3482E">
        <w:rPr>
          <w:rFonts w:ascii="Times New Roman" w:hAnsi="Times New Roman"/>
        </w:rPr>
        <w:t>hydrotalcite</w:t>
      </w:r>
      <w:proofErr w:type="spellEnd"/>
      <w:r w:rsidR="002B2851" w:rsidRPr="00D3482E">
        <w:rPr>
          <w:rFonts w:ascii="Times New Roman" w:hAnsi="Times New Roman"/>
        </w:rPr>
        <w:t>).</w:t>
      </w:r>
      <w:r w:rsidR="002B2851">
        <w:t xml:space="preserve"> </w:t>
      </w:r>
      <w:r w:rsidRPr="00D3482E">
        <w:rPr>
          <w:rFonts w:ascii="Times New Roman" w:hAnsi="Times New Roman"/>
          <w:szCs w:val="20"/>
        </w:rPr>
        <w:t xml:space="preserve"> </w:t>
      </w:r>
      <w:r w:rsidRPr="00D3482E">
        <w:rPr>
          <w:rFonts w:ascii="Times New Roman" w:hAnsi="Times New Roman"/>
          <w:i/>
          <w:szCs w:val="20"/>
        </w:rPr>
        <w:t>Solid State</w:t>
      </w:r>
      <w:r w:rsidRPr="00D3482E">
        <w:rPr>
          <w:rFonts w:ascii="Times New Roman" w:hAnsi="Times New Roman"/>
          <w:szCs w:val="20"/>
        </w:rPr>
        <w:t xml:space="preserve"> </w:t>
      </w:r>
      <w:r w:rsidR="00D3482E">
        <w:rPr>
          <w:rFonts w:ascii="Times New Roman" w:hAnsi="Times New Roman"/>
          <w:i/>
          <w:szCs w:val="20"/>
        </w:rPr>
        <w:t>Ionic</w:t>
      </w:r>
      <w:r w:rsidR="00E63464" w:rsidRPr="00D3482E">
        <w:rPr>
          <w:rFonts w:ascii="Times New Roman" w:hAnsi="Times New Roman"/>
          <w:szCs w:val="20"/>
        </w:rPr>
        <w:t>, 22:</w:t>
      </w:r>
      <w:r w:rsidRPr="00D3482E">
        <w:rPr>
          <w:rFonts w:ascii="Times New Roman" w:hAnsi="Times New Roman"/>
          <w:szCs w:val="20"/>
        </w:rPr>
        <w:t xml:space="preserve"> 135</w:t>
      </w:r>
      <w:r w:rsidR="007A1E5F">
        <w:rPr>
          <w:rFonts w:ascii="Times New Roman" w:hAnsi="Times New Roman"/>
          <w:szCs w:val="20"/>
        </w:rPr>
        <w:t xml:space="preserve"> – </w:t>
      </w:r>
      <w:r w:rsidRPr="007A1E5F">
        <w:rPr>
          <w:rFonts w:ascii="Times New Roman" w:hAnsi="Times New Roman"/>
          <w:szCs w:val="20"/>
        </w:rPr>
        <w:t>141.</w:t>
      </w:r>
      <w:r w:rsidR="00785CA6" w:rsidRPr="007A1E5F">
        <w:rPr>
          <w:rFonts w:ascii="Times New Roman" w:hAnsi="Times New Roman"/>
          <w:szCs w:val="20"/>
        </w:rPr>
        <w:t xml:space="preserve"> </w:t>
      </w:r>
    </w:p>
    <w:p w:rsidR="00D3482E" w:rsidRPr="007A1E5F" w:rsidRDefault="009D4AFE" w:rsidP="007A1E5F">
      <w:pPr>
        <w:pStyle w:val="ListParagraph"/>
        <w:numPr>
          <w:ilvl w:val="0"/>
          <w:numId w:val="2"/>
        </w:numPr>
        <w:tabs>
          <w:tab w:val="left" w:pos="720"/>
        </w:tabs>
        <w:ind w:hanging="720"/>
        <w:outlineLvl w:val="0"/>
        <w:rPr>
          <w:rFonts w:ascii="Times New Roman" w:hAnsi="Times New Roman"/>
          <w:szCs w:val="20"/>
        </w:rPr>
      </w:pPr>
      <w:proofErr w:type="spellStart"/>
      <w:r w:rsidRPr="00D3482E">
        <w:rPr>
          <w:rFonts w:ascii="Times New Roman" w:hAnsi="Times New Roman"/>
          <w:szCs w:val="20"/>
        </w:rPr>
        <w:t>Forano</w:t>
      </w:r>
      <w:proofErr w:type="spellEnd"/>
      <w:r w:rsidRPr="00D3482E">
        <w:rPr>
          <w:rFonts w:ascii="Times New Roman" w:hAnsi="Times New Roman"/>
          <w:szCs w:val="20"/>
        </w:rPr>
        <w:t>,</w:t>
      </w:r>
      <w:r w:rsidR="002B2851" w:rsidRPr="00D3482E">
        <w:rPr>
          <w:rFonts w:ascii="Times New Roman" w:hAnsi="Times New Roman"/>
          <w:szCs w:val="20"/>
        </w:rPr>
        <w:t xml:space="preserve"> </w:t>
      </w:r>
      <w:r w:rsidRPr="00D3482E">
        <w:rPr>
          <w:rFonts w:ascii="Times New Roman" w:hAnsi="Times New Roman"/>
          <w:szCs w:val="20"/>
        </w:rPr>
        <w:t>C.,</w:t>
      </w:r>
      <w:r w:rsidR="00D3482E">
        <w:rPr>
          <w:rFonts w:ascii="Times New Roman" w:hAnsi="Times New Roman"/>
          <w:szCs w:val="20"/>
        </w:rPr>
        <w:t xml:space="preserve"> </w:t>
      </w:r>
      <w:r w:rsidR="00D92F7F">
        <w:rPr>
          <w:rFonts w:ascii="Times New Roman" w:hAnsi="Times New Roman"/>
          <w:szCs w:val="20"/>
        </w:rPr>
        <w:t xml:space="preserve">Hibino, T., </w:t>
      </w:r>
      <w:proofErr w:type="spellStart"/>
      <w:r w:rsidR="00D92F7F">
        <w:rPr>
          <w:rFonts w:ascii="Times New Roman" w:hAnsi="Times New Roman"/>
          <w:szCs w:val="20"/>
        </w:rPr>
        <w:t>Leroux</w:t>
      </w:r>
      <w:proofErr w:type="spellEnd"/>
      <w:r w:rsidR="00D92F7F">
        <w:rPr>
          <w:rFonts w:ascii="Times New Roman" w:hAnsi="Times New Roman"/>
          <w:szCs w:val="20"/>
        </w:rPr>
        <w:t>, F.</w:t>
      </w:r>
      <w:r w:rsidRPr="00D3482E">
        <w:rPr>
          <w:rFonts w:ascii="Times New Roman" w:hAnsi="Times New Roman"/>
          <w:szCs w:val="20"/>
        </w:rPr>
        <w:t xml:space="preserve"> </w:t>
      </w:r>
      <w:r w:rsidR="00D3482E">
        <w:rPr>
          <w:rFonts w:ascii="Times New Roman" w:hAnsi="Times New Roman"/>
          <w:szCs w:val="20"/>
        </w:rPr>
        <w:t>and</w:t>
      </w:r>
      <w:r w:rsidR="00CF16B4" w:rsidRPr="00D3482E">
        <w:rPr>
          <w:rFonts w:ascii="Times New Roman" w:hAnsi="Times New Roman"/>
          <w:szCs w:val="20"/>
        </w:rPr>
        <w:t xml:space="preserve"> </w:t>
      </w:r>
      <w:proofErr w:type="spellStart"/>
      <w:r w:rsidR="00D3482E">
        <w:rPr>
          <w:rFonts w:ascii="Times New Roman" w:hAnsi="Times New Roman"/>
          <w:szCs w:val="20"/>
        </w:rPr>
        <w:t>Taviot-Gue</w:t>
      </w:r>
      <w:proofErr w:type="spellEnd"/>
      <w:r w:rsidR="00D3482E">
        <w:rPr>
          <w:rFonts w:ascii="Times New Roman" w:hAnsi="Times New Roman"/>
          <w:szCs w:val="20"/>
        </w:rPr>
        <w:t>’ Ho, G.</w:t>
      </w:r>
      <w:r w:rsidR="00612420">
        <w:rPr>
          <w:rFonts w:ascii="Times New Roman" w:hAnsi="Times New Roman"/>
          <w:szCs w:val="20"/>
        </w:rPr>
        <w:t xml:space="preserve"> (2006). </w:t>
      </w:r>
      <w:r w:rsidR="002B2851" w:rsidRPr="00D3482E">
        <w:rPr>
          <w:rFonts w:ascii="Times New Roman" w:hAnsi="Times New Roman"/>
        </w:rPr>
        <w:t xml:space="preserve">Layered double hydroxides. </w:t>
      </w:r>
      <w:r w:rsidR="001605B4" w:rsidRPr="00D3482E">
        <w:rPr>
          <w:rFonts w:ascii="Times New Roman" w:hAnsi="Times New Roman"/>
          <w:i/>
          <w:szCs w:val="20"/>
        </w:rPr>
        <w:t>Developments in Clay Science</w:t>
      </w:r>
      <w:r w:rsidR="00E63464" w:rsidRPr="00D3482E">
        <w:rPr>
          <w:rFonts w:ascii="Times New Roman" w:hAnsi="Times New Roman"/>
          <w:szCs w:val="20"/>
        </w:rPr>
        <w:t>,</w:t>
      </w:r>
      <w:r w:rsidR="001605B4" w:rsidRPr="00D3482E">
        <w:rPr>
          <w:rFonts w:ascii="Times New Roman" w:hAnsi="Times New Roman"/>
          <w:szCs w:val="20"/>
        </w:rPr>
        <w:t xml:space="preserve"> </w:t>
      </w:r>
      <w:r w:rsidR="00E63464" w:rsidRPr="00D3482E">
        <w:rPr>
          <w:rFonts w:ascii="Times New Roman" w:hAnsi="Times New Roman"/>
          <w:szCs w:val="20"/>
        </w:rPr>
        <w:t>1:</w:t>
      </w:r>
      <w:r w:rsidR="001605B4" w:rsidRPr="00D3482E">
        <w:rPr>
          <w:rFonts w:ascii="Times New Roman" w:hAnsi="Times New Roman"/>
          <w:szCs w:val="20"/>
        </w:rPr>
        <w:t xml:space="preserve"> 1021</w:t>
      </w:r>
      <w:r w:rsidR="007A1E5F">
        <w:rPr>
          <w:rFonts w:ascii="Times New Roman" w:hAnsi="Times New Roman"/>
          <w:szCs w:val="20"/>
        </w:rPr>
        <w:t xml:space="preserve"> – </w:t>
      </w:r>
      <w:r w:rsidR="001605B4" w:rsidRPr="007A1E5F">
        <w:rPr>
          <w:rFonts w:ascii="Times New Roman" w:hAnsi="Times New Roman"/>
          <w:szCs w:val="20"/>
        </w:rPr>
        <w:t>1095.</w:t>
      </w:r>
    </w:p>
    <w:p w:rsidR="00D3482E" w:rsidRPr="007A1E5F" w:rsidRDefault="001D09FF" w:rsidP="007A1E5F">
      <w:pPr>
        <w:pStyle w:val="ListParagraph"/>
        <w:numPr>
          <w:ilvl w:val="0"/>
          <w:numId w:val="2"/>
        </w:numPr>
        <w:tabs>
          <w:tab w:val="left" w:pos="720"/>
        </w:tabs>
        <w:ind w:hanging="720"/>
        <w:outlineLvl w:val="0"/>
        <w:rPr>
          <w:rFonts w:ascii="Times New Roman" w:hAnsi="Times New Roman"/>
          <w:szCs w:val="20"/>
        </w:rPr>
      </w:pPr>
      <w:r w:rsidRPr="00D3482E">
        <w:rPr>
          <w:rFonts w:ascii="Times New Roman" w:hAnsi="Times New Roman"/>
          <w:szCs w:val="20"/>
        </w:rPr>
        <w:t xml:space="preserve">Kameda, T., </w:t>
      </w:r>
      <w:r w:rsidR="00EE229D" w:rsidRPr="00D3482E">
        <w:rPr>
          <w:rFonts w:ascii="Times New Roman" w:hAnsi="Times New Roman"/>
          <w:szCs w:val="20"/>
        </w:rPr>
        <w:t>Yamazaki</w:t>
      </w:r>
      <w:r w:rsidR="00D92F7F">
        <w:rPr>
          <w:rFonts w:ascii="Times New Roman" w:hAnsi="Times New Roman"/>
          <w:szCs w:val="20"/>
        </w:rPr>
        <w:t>, T.</w:t>
      </w:r>
      <w:r w:rsidRPr="00D3482E">
        <w:rPr>
          <w:rFonts w:ascii="Times New Roman" w:hAnsi="Times New Roman"/>
          <w:szCs w:val="20"/>
        </w:rPr>
        <w:t xml:space="preserve"> </w:t>
      </w:r>
      <w:r w:rsidR="00D3482E">
        <w:rPr>
          <w:rFonts w:ascii="Times New Roman" w:hAnsi="Times New Roman"/>
          <w:szCs w:val="20"/>
        </w:rPr>
        <w:t>and</w:t>
      </w:r>
      <w:r w:rsidR="00CF16B4" w:rsidRPr="00D3482E">
        <w:rPr>
          <w:rFonts w:ascii="Times New Roman" w:hAnsi="Times New Roman"/>
          <w:szCs w:val="20"/>
        </w:rPr>
        <w:t xml:space="preserve"> </w:t>
      </w:r>
      <w:r w:rsidR="00EE229D" w:rsidRPr="00D3482E">
        <w:rPr>
          <w:rFonts w:ascii="Times New Roman" w:hAnsi="Times New Roman"/>
          <w:szCs w:val="20"/>
        </w:rPr>
        <w:t>Yoshioka</w:t>
      </w:r>
      <w:r w:rsidRPr="00D3482E">
        <w:rPr>
          <w:rFonts w:ascii="Times New Roman" w:hAnsi="Times New Roman"/>
          <w:szCs w:val="20"/>
        </w:rPr>
        <w:t>, T.</w:t>
      </w:r>
      <w:r w:rsidR="00EE229D" w:rsidRPr="00D3482E">
        <w:rPr>
          <w:rFonts w:ascii="Times New Roman" w:hAnsi="Times New Roman"/>
          <w:szCs w:val="20"/>
        </w:rPr>
        <w:t xml:space="preserve"> </w:t>
      </w:r>
      <w:r w:rsidR="0020552D" w:rsidRPr="00D3482E">
        <w:rPr>
          <w:rFonts w:ascii="Times New Roman" w:hAnsi="Times New Roman"/>
          <w:szCs w:val="20"/>
        </w:rPr>
        <w:t xml:space="preserve">(2009). </w:t>
      </w:r>
      <w:r w:rsidR="002B2851" w:rsidRPr="00D3482E">
        <w:rPr>
          <w:rFonts w:ascii="Times New Roman" w:hAnsi="Times New Roman"/>
        </w:rPr>
        <w:t xml:space="preserve">Preparation of </w:t>
      </w:r>
      <w:proofErr w:type="spellStart"/>
      <w:r w:rsidR="002B2851" w:rsidRPr="00D3482E">
        <w:rPr>
          <w:rFonts w:ascii="Times New Roman" w:hAnsi="Times New Roman"/>
        </w:rPr>
        <w:t>MgAl</w:t>
      </w:r>
      <w:proofErr w:type="spellEnd"/>
      <w:r w:rsidR="002B2851" w:rsidRPr="00D3482E">
        <w:rPr>
          <w:rFonts w:ascii="Times New Roman" w:hAnsi="Times New Roman"/>
        </w:rPr>
        <w:t xml:space="preserve"> layered double hydroxide</w:t>
      </w:r>
      <w:r w:rsidR="00EF4C81">
        <w:rPr>
          <w:rFonts w:ascii="Times New Roman" w:hAnsi="Times New Roman"/>
        </w:rPr>
        <w:t xml:space="preserve"> </w:t>
      </w:r>
      <w:r w:rsidR="002B2851" w:rsidRPr="00D3482E">
        <w:rPr>
          <w:rFonts w:ascii="Times New Roman" w:hAnsi="Times New Roman"/>
        </w:rPr>
        <w:t>intercalated with 2,</w:t>
      </w:r>
      <w:r w:rsidR="00D3482E">
        <w:rPr>
          <w:rFonts w:ascii="Times New Roman" w:hAnsi="Times New Roman"/>
        </w:rPr>
        <w:t xml:space="preserve"> </w:t>
      </w:r>
      <w:r w:rsidR="002B2851" w:rsidRPr="00D3482E">
        <w:rPr>
          <w:rFonts w:ascii="Times New Roman" w:hAnsi="Times New Roman"/>
        </w:rPr>
        <w:t xml:space="preserve">7-Naphthalene </w:t>
      </w:r>
      <w:proofErr w:type="spellStart"/>
      <w:r w:rsidR="002B2851" w:rsidRPr="00D3482E">
        <w:rPr>
          <w:rFonts w:ascii="Times New Roman" w:hAnsi="Times New Roman"/>
        </w:rPr>
        <w:t>Disulfonate</w:t>
      </w:r>
      <w:proofErr w:type="spellEnd"/>
      <w:r w:rsidR="002B2851" w:rsidRPr="00D3482E">
        <w:rPr>
          <w:rFonts w:ascii="Times New Roman" w:hAnsi="Times New Roman"/>
        </w:rPr>
        <w:t xml:space="preserve"> and its selective uptake of aromatic compounds from aqueous solutions.</w:t>
      </w:r>
      <w:r w:rsidR="002B2851">
        <w:t xml:space="preserve"> </w:t>
      </w:r>
      <w:r w:rsidR="00EE229D" w:rsidRPr="00D3482E">
        <w:rPr>
          <w:rFonts w:ascii="Times New Roman" w:hAnsi="Times New Roman"/>
          <w:i/>
          <w:szCs w:val="20"/>
        </w:rPr>
        <w:t>Bulletin of the Chemical Society of Japan</w:t>
      </w:r>
      <w:r w:rsidR="00D92F7F">
        <w:rPr>
          <w:rFonts w:ascii="Times New Roman" w:hAnsi="Times New Roman"/>
          <w:iCs/>
          <w:szCs w:val="20"/>
        </w:rPr>
        <w:t>,</w:t>
      </w:r>
      <w:r w:rsidR="00EE229D" w:rsidRPr="00D3482E">
        <w:rPr>
          <w:rFonts w:ascii="Times New Roman" w:hAnsi="Times New Roman"/>
          <w:szCs w:val="20"/>
        </w:rPr>
        <w:t xml:space="preserve"> </w:t>
      </w:r>
      <w:r w:rsidR="00EE229D" w:rsidRPr="007A1E5F">
        <w:rPr>
          <w:rFonts w:ascii="Times New Roman" w:hAnsi="Times New Roman"/>
          <w:szCs w:val="20"/>
        </w:rPr>
        <w:t>82</w:t>
      </w:r>
      <w:r w:rsidR="00E63464" w:rsidRPr="00D3482E">
        <w:rPr>
          <w:rFonts w:ascii="Times New Roman" w:hAnsi="Times New Roman"/>
          <w:szCs w:val="20"/>
        </w:rPr>
        <w:t>:</w:t>
      </w:r>
      <w:r w:rsidR="00EE229D" w:rsidRPr="00D3482E">
        <w:rPr>
          <w:rFonts w:ascii="Times New Roman" w:hAnsi="Times New Roman"/>
          <w:szCs w:val="20"/>
        </w:rPr>
        <w:t xml:space="preserve"> 1436</w:t>
      </w:r>
      <w:r w:rsidR="007A1E5F">
        <w:rPr>
          <w:rFonts w:ascii="Times New Roman" w:hAnsi="Times New Roman"/>
          <w:szCs w:val="20"/>
        </w:rPr>
        <w:t xml:space="preserve"> </w:t>
      </w:r>
      <w:r w:rsidR="00EE229D" w:rsidRPr="00D3482E">
        <w:rPr>
          <w:rFonts w:ascii="Times New Roman" w:hAnsi="Times New Roman"/>
          <w:szCs w:val="20"/>
        </w:rPr>
        <w:t>–</w:t>
      </w:r>
      <w:r w:rsidR="007A1E5F">
        <w:rPr>
          <w:rFonts w:ascii="Times New Roman" w:hAnsi="Times New Roman"/>
          <w:szCs w:val="20"/>
        </w:rPr>
        <w:t xml:space="preserve"> </w:t>
      </w:r>
      <w:r w:rsidR="00EE229D" w:rsidRPr="007A1E5F">
        <w:rPr>
          <w:rFonts w:ascii="Times New Roman" w:hAnsi="Times New Roman"/>
          <w:szCs w:val="20"/>
        </w:rPr>
        <w:t>1440.</w:t>
      </w:r>
    </w:p>
    <w:p w:rsidR="00D3482E" w:rsidRDefault="00EE229D" w:rsidP="00D3482E">
      <w:pPr>
        <w:pStyle w:val="ListParagraph"/>
        <w:numPr>
          <w:ilvl w:val="0"/>
          <w:numId w:val="2"/>
        </w:numPr>
        <w:tabs>
          <w:tab w:val="left" w:pos="720"/>
        </w:tabs>
        <w:ind w:hanging="720"/>
        <w:outlineLvl w:val="0"/>
        <w:rPr>
          <w:rFonts w:ascii="Times New Roman" w:hAnsi="Times New Roman"/>
          <w:szCs w:val="20"/>
        </w:rPr>
      </w:pPr>
      <w:r w:rsidRPr="00D3482E">
        <w:rPr>
          <w:rFonts w:ascii="Times New Roman" w:hAnsi="Times New Roman"/>
          <w:szCs w:val="20"/>
        </w:rPr>
        <w:t>Al-</w:t>
      </w:r>
      <w:proofErr w:type="spellStart"/>
      <w:r w:rsidRPr="00D3482E">
        <w:rPr>
          <w:rFonts w:ascii="Times New Roman" w:hAnsi="Times New Roman"/>
          <w:szCs w:val="20"/>
        </w:rPr>
        <w:t>Ghouti</w:t>
      </w:r>
      <w:proofErr w:type="spellEnd"/>
      <w:r w:rsidRPr="00D3482E">
        <w:rPr>
          <w:rFonts w:ascii="Times New Roman" w:hAnsi="Times New Roman"/>
          <w:szCs w:val="20"/>
        </w:rPr>
        <w:t>,</w:t>
      </w:r>
      <w:r w:rsidR="00D92F7F">
        <w:rPr>
          <w:rFonts w:ascii="Times New Roman" w:hAnsi="Times New Roman"/>
          <w:szCs w:val="20"/>
        </w:rPr>
        <w:t xml:space="preserve"> </w:t>
      </w:r>
      <w:r w:rsidR="008219E9" w:rsidRPr="00D3482E">
        <w:rPr>
          <w:rFonts w:ascii="Times New Roman" w:hAnsi="Times New Roman"/>
          <w:szCs w:val="20"/>
        </w:rPr>
        <w:t>M.,</w:t>
      </w:r>
      <w:r w:rsidRPr="00D3482E">
        <w:rPr>
          <w:rFonts w:ascii="Times New Roman" w:hAnsi="Times New Roman"/>
          <w:szCs w:val="20"/>
        </w:rPr>
        <w:t xml:space="preserve"> </w:t>
      </w:r>
      <w:proofErr w:type="spellStart"/>
      <w:r w:rsidRPr="00D3482E">
        <w:rPr>
          <w:rFonts w:ascii="Times New Roman" w:hAnsi="Times New Roman"/>
          <w:szCs w:val="20"/>
        </w:rPr>
        <w:t>Khraisheh</w:t>
      </w:r>
      <w:proofErr w:type="spellEnd"/>
      <w:r w:rsidR="008219E9" w:rsidRPr="00D3482E">
        <w:rPr>
          <w:rFonts w:ascii="Times New Roman" w:hAnsi="Times New Roman"/>
          <w:szCs w:val="20"/>
        </w:rPr>
        <w:t>, M.</w:t>
      </w:r>
      <w:r w:rsidR="00D92F7F">
        <w:rPr>
          <w:rFonts w:ascii="Times New Roman" w:hAnsi="Times New Roman"/>
          <w:szCs w:val="20"/>
        </w:rPr>
        <w:t xml:space="preserve"> </w:t>
      </w:r>
      <w:r w:rsidR="008219E9" w:rsidRPr="00D3482E">
        <w:rPr>
          <w:rFonts w:ascii="Times New Roman" w:hAnsi="Times New Roman"/>
          <w:szCs w:val="20"/>
        </w:rPr>
        <w:t>A.</w:t>
      </w:r>
      <w:r w:rsidR="00D92F7F">
        <w:rPr>
          <w:rFonts w:ascii="Times New Roman" w:hAnsi="Times New Roman"/>
          <w:szCs w:val="20"/>
        </w:rPr>
        <w:t xml:space="preserve"> </w:t>
      </w:r>
      <w:r w:rsidR="008219E9" w:rsidRPr="00D3482E">
        <w:rPr>
          <w:rFonts w:ascii="Times New Roman" w:hAnsi="Times New Roman"/>
          <w:szCs w:val="20"/>
        </w:rPr>
        <w:t xml:space="preserve">M., Ahmad, </w:t>
      </w:r>
      <w:r w:rsidR="00D92F7F">
        <w:rPr>
          <w:rFonts w:ascii="Times New Roman" w:hAnsi="Times New Roman"/>
          <w:szCs w:val="20"/>
        </w:rPr>
        <w:t>M. N. M.</w:t>
      </w:r>
      <w:r w:rsidRPr="00D3482E">
        <w:rPr>
          <w:rFonts w:ascii="Times New Roman" w:hAnsi="Times New Roman"/>
          <w:szCs w:val="20"/>
        </w:rPr>
        <w:t xml:space="preserve"> </w:t>
      </w:r>
      <w:r w:rsidR="00D92F7F">
        <w:rPr>
          <w:rFonts w:ascii="Times New Roman" w:hAnsi="Times New Roman"/>
          <w:szCs w:val="20"/>
        </w:rPr>
        <w:t>and</w:t>
      </w:r>
      <w:r w:rsidR="00CF16B4" w:rsidRPr="00D3482E">
        <w:rPr>
          <w:rFonts w:ascii="Times New Roman" w:hAnsi="Times New Roman"/>
          <w:szCs w:val="20"/>
        </w:rPr>
        <w:t xml:space="preserve"> </w:t>
      </w:r>
      <w:r w:rsidRPr="00D3482E">
        <w:rPr>
          <w:rFonts w:ascii="Times New Roman" w:hAnsi="Times New Roman"/>
          <w:szCs w:val="20"/>
        </w:rPr>
        <w:t>Allen</w:t>
      </w:r>
      <w:r w:rsidR="008219E9" w:rsidRPr="00D3482E">
        <w:rPr>
          <w:rFonts w:ascii="Times New Roman" w:hAnsi="Times New Roman"/>
          <w:szCs w:val="20"/>
        </w:rPr>
        <w:t>, S.</w:t>
      </w:r>
      <w:r w:rsidR="00D92F7F">
        <w:rPr>
          <w:rFonts w:ascii="Times New Roman" w:hAnsi="Times New Roman"/>
          <w:szCs w:val="20"/>
        </w:rPr>
        <w:t xml:space="preserve"> </w:t>
      </w:r>
      <w:r w:rsidR="008219E9" w:rsidRPr="00D3482E">
        <w:rPr>
          <w:rFonts w:ascii="Times New Roman" w:hAnsi="Times New Roman"/>
          <w:szCs w:val="20"/>
        </w:rPr>
        <w:t>(2005).</w:t>
      </w:r>
      <w:r w:rsidRPr="00D3482E">
        <w:rPr>
          <w:rFonts w:ascii="Times New Roman" w:hAnsi="Times New Roman"/>
          <w:i/>
          <w:szCs w:val="20"/>
        </w:rPr>
        <w:t xml:space="preserve"> </w:t>
      </w:r>
      <w:r w:rsidR="002B2851" w:rsidRPr="00D3482E">
        <w:rPr>
          <w:rFonts w:ascii="Times New Roman" w:hAnsi="Times New Roman"/>
        </w:rPr>
        <w:t xml:space="preserve">Thermodynamic </w:t>
      </w:r>
      <w:r w:rsidR="00D92F7F" w:rsidRPr="00D3482E">
        <w:rPr>
          <w:rFonts w:ascii="Times New Roman" w:hAnsi="Times New Roman"/>
        </w:rPr>
        <w:t>behavior</w:t>
      </w:r>
      <w:r w:rsidR="002B2851" w:rsidRPr="00D3482E">
        <w:rPr>
          <w:rFonts w:ascii="Times New Roman" w:hAnsi="Times New Roman"/>
        </w:rPr>
        <w:t xml:space="preserve"> and the effect of temperature on the removal of dyes from aqueous solution using modified diatomite</w:t>
      </w:r>
      <w:r w:rsidR="002B2851" w:rsidRPr="00D3482E">
        <w:rPr>
          <w:rFonts w:ascii="Times New Roman" w:hAnsi="Times New Roman"/>
          <w:i/>
          <w:szCs w:val="20"/>
        </w:rPr>
        <w:t xml:space="preserve">. </w:t>
      </w:r>
      <w:r w:rsidRPr="00D3482E">
        <w:rPr>
          <w:rFonts w:ascii="Times New Roman" w:hAnsi="Times New Roman"/>
          <w:i/>
          <w:szCs w:val="20"/>
        </w:rPr>
        <w:t>Journal o</w:t>
      </w:r>
      <w:r w:rsidR="008219E9" w:rsidRPr="00D3482E">
        <w:rPr>
          <w:rFonts w:ascii="Times New Roman" w:hAnsi="Times New Roman"/>
          <w:i/>
          <w:szCs w:val="20"/>
        </w:rPr>
        <w:t>f Colloid and Interface</w:t>
      </w:r>
      <w:r w:rsidR="008219E9" w:rsidRPr="00D3482E">
        <w:rPr>
          <w:rFonts w:ascii="Times New Roman" w:hAnsi="Times New Roman"/>
          <w:szCs w:val="20"/>
        </w:rPr>
        <w:t xml:space="preserve"> </w:t>
      </w:r>
      <w:r w:rsidR="008219E9" w:rsidRPr="00D3482E">
        <w:rPr>
          <w:rFonts w:ascii="Times New Roman" w:hAnsi="Times New Roman"/>
          <w:i/>
          <w:szCs w:val="20"/>
        </w:rPr>
        <w:t>Science</w:t>
      </w:r>
      <w:r w:rsidR="008219E9" w:rsidRPr="00D3482E">
        <w:rPr>
          <w:rFonts w:ascii="Times New Roman" w:hAnsi="Times New Roman"/>
          <w:szCs w:val="20"/>
        </w:rPr>
        <w:t>.</w:t>
      </w:r>
      <w:r w:rsidR="00E63464" w:rsidRPr="00D3482E">
        <w:rPr>
          <w:rFonts w:ascii="Times New Roman" w:hAnsi="Times New Roman"/>
          <w:szCs w:val="20"/>
        </w:rPr>
        <w:t xml:space="preserve"> 287:</w:t>
      </w:r>
      <w:r w:rsidRPr="00D3482E">
        <w:rPr>
          <w:rFonts w:ascii="Times New Roman" w:hAnsi="Times New Roman"/>
          <w:szCs w:val="20"/>
        </w:rPr>
        <w:t xml:space="preserve"> 6</w:t>
      </w:r>
      <w:r w:rsidR="007A1E5F">
        <w:rPr>
          <w:rFonts w:ascii="Times New Roman" w:hAnsi="Times New Roman"/>
          <w:szCs w:val="20"/>
        </w:rPr>
        <w:t xml:space="preserve"> </w:t>
      </w:r>
      <w:r w:rsidRPr="00D3482E">
        <w:rPr>
          <w:rFonts w:ascii="Times New Roman" w:hAnsi="Times New Roman"/>
          <w:szCs w:val="20"/>
        </w:rPr>
        <w:t>–</w:t>
      </w:r>
      <w:r w:rsidR="007A1E5F">
        <w:rPr>
          <w:rFonts w:ascii="Times New Roman" w:hAnsi="Times New Roman"/>
          <w:szCs w:val="20"/>
        </w:rPr>
        <w:t xml:space="preserve"> </w:t>
      </w:r>
      <w:r w:rsidRPr="00D3482E">
        <w:rPr>
          <w:rFonts w:ascii="Times New Roman" w:hAnsi="Times New Roman"/>
          <w:szCs w:val="20"/>
        </w:rPr>
        <w:t>13.</w:t>
      </w:r>
    </w:p>
    <w:p w:rsidR="00D3482E" w:rsidRPr="007A1E5F" w:rsidRDefault="00EE229D" w:rsidP="007A1E5F">
      <w:pPr>
        <w:pStyle w:val="ListParagraph"/>
        <w:numPr>
          <w:ilvl w:val="0"/>
          <w:numId w:val="2"/>
        </w:numPr>
        <w:tabs>
          <w:tab w:val="left" w:pos="720"/>
        </w:tabs>
        <w:ind w:hanging="720"/>
        <w:outlineLvl w:val="0"/>
        <w:rPr>
          <w:rFonts w:ascii="Times New Roman" w:hAnsi="Times New Roman"/>
          <w:szCs w:val="20"/>
        </w:rPr>
      </w:pPr>
      <w:proofErr w:type="spellStart"/>
      <w:r w:rsidRPr="00D3482E">
        <w:rPr>
          <w:rFonts w:ascii="Times New Roman" w:hAnsi="Times New Roman"/>
          <w:szCs w:val="20"/>
        </w:rPr>
        <w:t>Meroufel</w:t>
      </w:r>
      <w:proofErr w:type="spellEnd"/>
      <w:r w:rsidRPr="00D3482E">
        <w:rPr>
          <w:rFonts w:ascii="Times New Roman" w:hAnsi="Times New Roman"/>
          <w:szCs w:val="20"/>
        </w:rPr>
        <w:t>,</w:t>
      </w:r>
      <w:r w:rsidR="0020552D" w:rsidRPr="00D3482E">
        <w:rPr>
          <w:rFonts w:ascii="Times New Roman" w:hAnsi="Times New Roman"/>
          <w:szCs w:val="20"/>
        </w:rPr>
        <w:t xml:space="preserve"> B., </w:t>
      </w:r>
      <w:proofErr w:type="spellStart"/>
      <w:r w:rsidRPr="00D3482E">
        <w:rPr>
          <w:rFonts w:ascii="Times New Roman" w:hAnsi="Times New Roman"/>
          <w:szCs w:val="20"/>
        </w:rPr>
        <w:t>Benali</w:t>
      </w:r>
      <w:proofErr w:type="spellEnd"/>
      <w:r w:rsidRPr="00D3482E">
        <w:rPr>
          <w:rFonts w:ascii="Times New Roman" w:hAnsi="Times New Roman"/>
          <w:szCs w:val="20"/>
        </w:rPr>
        <w:t>,</w:t>
      </w:r>
      <w:r w:rsidR="0020552D" w:rsidRPr="00D3482E">
        <w:rPr>
          <w:rFonts w:ascii="Times New Roman" w:hAnsi="Times New Roman"/>
          <w:szCs w:val="20"/>
        </w:rPr>
        <w:t xml:space="preserve"> O., </w:t>
      </w:r>
      <w:proofErr w:type="spellStart"/>
      <w:r w:rsidRPr="00D3482E">
        <w:rPr>
          <w:rFonts w:ascii="Times New Roman" w:hAnsi="Times New Roman"/>
          <w:szCs w:val="20"/>
        </w:rPr>
        <w:t>Benyahia</w:t>
      </w:r>
      <w:proofErr w:type="spellEnd"/>
      <w:r w:rsidRPr="00D3482E">
        <w:rPr>
          <w:rFonts w:ascii="Times New Roman" w:hAnsi="Times New Roman"/>
          <w:szCs w:val="20"/>
        </w:rPr>
        <w:t>,</w:t>
      </w:r>
      <w:r w:rsidR="0020552D" w:rsidRPr="00D3482E">
        <w:rPr>
          <w:rFonts w:ascii="Times New Roman" w:hAnsi="Times New Roman"/>
          <w:szCs w:val="20"/>
        </w:rPr>
        <w:t xml:space="preserve"> M., </w:t>
      </w:r>
      <w:proofErr w:type="spellStart"/>
      <w:r w:rsidRPr="00D3482E">
        <w:rPr>
          <w:rFonts w:ascii="Times New Roman" w:hAnsi="Times New Roman"/>
          <w:szCs w:val="20"/>
        </w:rPr>
        <w:t>Benmoussa</w:t>
      </w:r>
      <w:proofErr w:type="spellEnd"/>
      <w:r w:rsidR="0020552D" w:rsidRPr="00D3482E">
        <w:rPr>
          <w:rFonts w:ascii="Times New Roman" w:hAnsi="Times New Roman"/>
          <w:szCs w:val="20"/>
        </w:rPr>
        <w:t>, Y.,</w:t>
      </w:r>
      <w:r w:rsidRPr="00D3482E">
        <w:rPr>
          <w:rFonts w:ascii="Times New Roman" w:hAnsi="Times New Roman"/>
          <w:szCs w:val="20"/>
        </w:rPr>
        <w:t xml:space="preserve"> </w:t>
      </w:r>
      <w:r w:rsidR="00D92F7F">
        <w:rPr>
          <w:rFonts w:ascii="Times New Roman" w:hAnsi="Times New Roman"/>
          <w:szCs w:val="20"/>
        </w:rPr>
        <w:t>and</w:t>
      </w:r>
      <w:r w:rsidRPr="00D3482E">
        <w:rPr>
          <w:rFonts w:ascii="Times New Roman" w:hAnsi="Times New Roman"/>
          <w:szCs w:val="20"/>
        </w:rPr>
        <w:t xml:space="preserve"> </w:t>
      </w:r>
      <w:proofErr w:type="spellStart"/>
      <w:r w:rsidRPr="00D3482E">
        <w:rPr>
          <w:rFonts w:ascii="Times New Roman" w:hAnsi="Times New Roman"/>
          <w:szCs w:val="20"/>
        </w:rPr>
        <w:t>Zenasni</w:t>
      </w:r>
      <w:proofErr w:type="spellEnd"/>
      <w:r w:rsidR="0020552D" w:rsidRPr="00D3482E">
        <w:rPr>
          <w:rFonts w:ascii="Times New Roman" w:hAnsi="Times New Roman"/>
          <w:szCs w:val="20"/>
        </w:rPr>
        <w:t>, M.</w:t>
      </w:r>
      <w:r w:rsidR="00D92F7F">
        <w:rPr>
          <w:rFonts w:ascii="Times New Roman" w:hAnsi="Times New Roman"/>
          <w:szCs w:val="20"/>
        </w:rPr>
        <w:t xml:space="preserve"> </w:t>
      </w:r>
      <w:r w:rsidR="0020552D" w:rsidRPr="00D3482E">
        <w:rPr>
          <w:rFonts w:ascii="Times New Roman" w:hAnsi="Times New Roman"/>
          <w:szCs w:val="20"/>
        </w:rPr>
        <w:t>A.</w:t>
      </w:r>
      <w:r w:rsidRPr="00D3482E">
        <w:rPr>
          <w:rFonts w:ascii="Times New Roman" w:hAnsi="Times New Roman"/>
          <w:szCs w:val="20"/>
        </w:rPr>
        <w:t xml:space="preserve"> </w:t>
      </w:r>
      <w:r w:rsidR="0020552D" w:rsidRPr="00D3482E">
        <w:rPr>
          <w:rFonts w:ascii="Times New Roman" w:hAnsi="Times New Roman"/>
          <w:szCs w:val="20"/>
        </w:rPr>
        <w:t>(2013)</w:t>
      </w:r>
      <w:r w:rsidR="002B113D" w:rsidRPr="00D3482E">
        <w:rPr>
          <w:rFonts w:ascii="Times New Roman" w:hAnsi="Times New Roman"/>
          <w:szCs w:val="20"/>
        </w:rPr>
        <w:t>.</w:t>
      </w:r>
      <w:r w:rsidR="0020552D" w:rsidRPr="00D3482E">
        <w:rPr>
          <w:rFonts w:ascii="Times New Roman" w:hAnsi="Times New Roman"/>
          <w:szCs w:val="20"/>
        </w:rPr>
        <w:t xml:space="preserve"> </w:t>
      </w:r>
      <w:r w:rsidR="002B113D" w:rsidRPr="00D3482E">
        <w:rPr>
          <w:rFonts w:ascii="Times New Roman" w:hAnsi="Times New Roman"/>
        </w:rPr>
        <w:t>Adsorptive removal of anionic dye from aqueous solutions by Algerian kaolin: Characteristics, isotherm, kinetic and thermodynamic studies.</w:t>
      </w:r>
      <w:r w:rsidR="002B113D">
        <w:t xml:space="preserve"> </w:t>
      </w:r>
      <w:r w:rsidRPr="00D3482E">
        <w:rPr>
          <w:rFonts w:ascii="Times New Roman" w:hAnsi="Times New Roman"/>
          <w:i/>
          <w:iCs/>
          <w:szCs w:val="20"/>
        </w:rPr>
        <w:t>Journal of Material Environmental Science</w:t>
      </w:r>
      <w:r w:rsidR="00E63464" w:rsidRPr="00D3482E">
        <w:rPr>
          <w:rFonts w:ascii="Times New Roman" w:hAnsi="Times New Roman"/>
          <w:iCs/>
          <w:szCs w:val="20"/>
        </w:rPr>
        <w:t>,</w:t>
      </w:r>
      <w:r w:rsidRPr="00D3482E">
        <w:rPr>
          <w:rFonts w:ascii="Times New Roman" w:hAnsi="Times New Roman"/>
          <w:i/>
          <w:iCs/>
          <w:szCs w:val="20"/>
        </w:rPr>
        <w:t xml:space="preserve"> </w:t>
      </w:r>
      <w:r w:rsidRPr="00D3482E">
        <w:rPr>
          <w:rFonts w:ascii="Times New Roman" w:hAnsi="Times New Roman"/>
          <w:iCs/>
          <w:szCs w:val="20"/>
        </w:rPr>
        <w:t>4</w:t>
      </w:r>
      <w:r w:rsidR="00E63464" w:rsidRPr="00D3482E">
        <w:rPr>
          <w:rFonts w:ascii="Times New Roman" w:hAnsi="Times New Roman"/>
          <w:iCs/>
          <w:szCs w:val="20"/>
        </w:rPr>
        <w:t>:</w:t>
      </w:r>
      <w:r w:rsidRPr="00D3482E">
        <w:rPr>
          <w:rFonts w:ascii="Times New Roman" w:hAnsi="Times New Roman"/>
          <w:i/>
          <w:iCs/>
          <w:szCs w:val="20"/>
        </w:rPr>
        <w:t xml:space="preserve"> </w:t>
      </w:r>
      <w:r w:rsidRPr="00D3482E">
        <w:rPr>
          <w:rFonts w:ascii="Times New Roman" w:hAnsi="Times New Roman"/>
          <w:iCs/>
          <w:szCs w:val="20"/>
        </w:rPr>
        <w:t>482</w:t>
      </w:r>
      <w:r w:rsidR="007A1E5F">
        <w:rPr>
          <w:rFonts w:ascii="Times New Roman" w:hAnsi="Times New Roman"/>
          <w:iCs/>
          <w:szCs w:val="20"/>
        </w:rPr>
        <w:t xml:space="preserve"> – </w:t>
      </w:r>
      <w:r w:rsidRPr="007A1E5F">
        <w:rPr>
          <w:rFonts w:ascii="Times New Roman" w:hAnsi="Times New Roman"/>
          <w:iCs/>
          <w:szCs w:val="20"/>
        </w:rPr>
        <w:t>491.</w:t>
      </w:r>
    </w:p>
    <w:p w:rsidR="00D3482E" w:rsidRPr="007A1E5F" w:rsidRDefault="00EE229D" w:rsidP="007A1E5F">
      <w:pPr>
        <w:pStyle w:val="ListParagraph"/>
        <w:numPr>
          <w:ilvl w:val="0"/>
          <w:numId w:val="2"/>
        </w:numPr>
        <w:tabs>
          <w:tab w:val="left" w:pos="720"/>
        </w:tabs>
        <w:ind w:hanging="720"/>
        <w:outlineLvl w:val="0"/>
        <w:rPr>
          <w:rFonts w:ascii="Times New Roman" w:hAnsi="Times New Roman"/>
          <w:szCs w:val="20"/>
        </w:rPr>
      </w:pPr>
      <w:proofErr w:type="spellStart"/>
      <w:r w:rsidRPr="00D3482E">
        <w:rPr>
          <w:rFonts w:ascii="Times New Roman" w:hAnsi="Times New Roman"/>
          <w:szCs w:val="20"/>
          <w:lang w:val="en-MY" w:eastAsia="ms-MY"/>
        </w:rPr>
        <w:t>Kobiraj</w:t>
      </w:r>
      <w:proofErr w:type="spellEnd"/>
      <w:r w:rsidRPr="00D3482E">
        <w:rPr>
          <w:rFonts w:ascii="Times New Roman" w:hAnsi="Times New Roman"/>
          <w:szCs w:val="20"/>
          <w:lang w:val="en-MY" w:eastAsia="ms-MY"/>
        </w:rPr>
        <w:t>,</w:t>
      </w:r>
      <w:r w:rsidR="0020552D" w:rsidRPr="00D3482E">
        <w:rPr>
          <w:rFonts w:ascii="Times New Roman" w:hAnsi="Times New Roman"/>
          <w:szCs w:val="20"/>
          <w:lang w:val="en-MY" w:eastAsia="ms-MY"/>
        </w:rPr>
        <w:t xml:space="preserve"> R., </w:t>
      </w:r>
      <w:r w:rsidRPr="00D3482E">
        <w:rPr>
          <w:rFonts w:ascii="Times New Roman" w:hAnsi="Times New Roman"/>
          <w:szCs w:val="20"/>
          <w:lang w:val="en-MY" w:eastAsia="ms-MY"/>
        </w:rPr>
        <w:t>Gupta,</w:t>
      </w:r>
      <w:r w:rsidR="0020552D" w:rsidRPr="00D3482E">
        <w:rPr>
          <w:rFonts w:ascii="Times New Roman" w:hAnsi="Times New Roman"/>
          <w:szCs w:val="20"/>
          <w:lang w:val="en-MY" w:eastAsia="ms-MY"/>
        </w:rPr>
        <w:t xml:space="preserve"> N., </w:t>
      </w:r>
      <w:proofErr w:type="spellStart"/>
      <w:r w:rsidRPr="00D3482E">
        <w:rPr>
          <w:rFonts w:ascii="Times New Roman" w:hAnsi="Times New Roman"/>
          <w:szCs w:val="20"/>
          <w:lang w:val="en-MY" w:eastAsia="ms-MY"/>
        </w:rPr>
        <w:t>Kushwaha</w:t>
      </w:r>
      <w:proofErr w:type="spellEnd"/>
      <w:r w:rsidRPr="00D3482E">
        <w:rPr>
          <w:rFonts w:ascii="Times New Roman" w:hAnsi="Times New Roman"/>
          <w:szCs w:val="20"/>
          <w:lang w:val="en-MY" w:eastAsia="ms-MY"/>
        </w:rPr>
        <w:t>,</w:t>
      </w:r>
      <w:r w:rsidR="0020552D" w:rsidRPr="00D3482E">
        <w:rPr>
          <w:rFonts w:ascii="Times New Roman" w:hAnsi="Times New Roman"/>
          <w:szCs w:val="20"/>
          <w:lang w:val="en-MY" w:eastAsia="ms-MY"/>
        </w:rPr>
        <w:t xml:space="preserve"> A.</w:t>
      </w:r>
      <w:r w:rsidR="00D92F7F">
        <w:rPr>
          <w:rFonts w:ascii="Times New Roman" w:hAnsi="Times New Roman"/>
          <w:szCs w:val="20"/>
          <w:lang w:val="en-MY" w:eastAsia="ms-MY"/>
        </w:rPr>
        <w:t xml:space="preserve"> K.</w:t>
      </w:r>
      <w:r w:rsidR="0020552D" w:rsidRPr="00D3482E">
        <w:rPr>
          <w:rFonts w:ascii="Times New Roman" w:hAnsi="Times New Roman"/>
          <w:szCs w:val="20"/>
          <w:lang w:val="en-MY" w:eastAsia="ms-MY"/>
        </w:rPr>
        <w:t xml:space="preserve"> </w:t>
      </w:r>
      <w:r w:rsidR="00D92F7F">
        <w:rPr>
          <w:rFonts w:ascii="Times New Roman" w:hAnsi="Times New Roman"/>
          <w:szCs w:val="20"/>
          <w:lang w:val="en-MY" w:eastAsia="ms-MY"/>
        </w:rPr>
        <w:t>and</w:t>
      </w:r>
      <w:r w:rsidR="0020552D" w:rsidRPr="00D3482E">
        <w:rPr>
          <w:rFonts w:ascii="Times New Roman" w:hAnsi="Times New Roman"/>
          <w:szCs w:val="20"/>
          <w:lang w:val="en-MY" w:eastAsia="ms-MY"/>
        </w:rPr>
        <w:t xml:space="preserve"> </w:t>
      </w:r>
      <w:proofErr w:type="spellStart"/>
      <w:r w:rsidR="0020552D" w:rsidRPr="00D3482E">
        <w:rPr>
          <w:rFonts w:ascii="Times New Roman" w:hAnsi="Times New Roman"/>
          <w:szCs w:val="20"/>
          <w:lang w:val="en-MY" w:eastAsia="ms-MY"/>
        </w:rPr>
        <w:t>Chattophadhyaya</w:t>
      </w:r>
      <w:proofErr w:type="spellEnd"/>
      <w:r w:rsidR="0020552D" w:rsidRPr="00D3482E">
        <w:rPr>
          <w:rFonts w:ascii="Times New Roman" w:hAnsi="Times New Roman"/>
          <w:szCs w:val="20"/>
          <w:lang w:val="en-MY" w:eastAsia="ms-MY"/>
        </w:rPr>
        <w:t>, M.</w:t>
      </w:r>
      <w:r w:rsidR="00D92F7F">
        <w:rPr>
          <w:rFonts w:ascii="Times New Roman" w:hAnsi="Times New Roman"/>
          <w:szCs w:val="20"/>
          <w:lang w:val="en-MY" w:eastAsia="ms-MY"/>
        </w:rPr>
        <w:t xml:space="preserve"> </w:t>
      </w:r>
      <w:r w:rsidR="0020552D" w:rsidRPr="00D3482E">
        <w:rPr>
          <w:rFonts w:ascii="Times New Roman" w:hAnsi="Times New Roman"/>
          <w:szCs w:val="20"/>
          <w:lang w:val="en-MY" w:eastAsia="ms-MY"/>
        </w:rPr>
        <w:t>C. (2012)</w:t>
      </w:r>
      <w:r w:rsidR="00A1568C" w:rsidRPr="00D3482E">
        <w:rPr>
          <w:rFonts w:ascii="Times New Roman" w:hAnsi="Times New Roman"/>
          <w:szCs w:val="20"/>
          <w:lang w:val="en-MY" w:eastAsia="ms-MY"/>
        </w:rPr>
        <w:t xml:space="preserve">. </w:t>
      </w:r>
      <w:r w:rsidR="00A1568C" w:rsidRPr="00D3482E">
        <w:rPr>
          <w:rFonts w:ascii="Times New Roman" w:hAnsi="Times New Roman"/>
          <w:lang w:val="en-MY"/>
        </w:rPr>
        <w:t>Determination of equilibrium, kinetic and thermodynamic parameters for the adsorption of the brilliant green dye from aqueous solutions onto eggshell powder</w:t>
      </w:r>
      <w:r w:rsidR="00A1568C" w:rsidRPr="00D3482E">
        <w:rPr>
          <w:rFonts w:ascii="Times New Roman" w:hAnsi="Times New Roman"/>
          <w:szCs w:val="20"/>
          <w:lang w:val="en-MY" w:eastAsia="ms-MY"/>
        </w:rPr>
        <w:t>.</w:t>
      </w:r>
      <w:r w:rsidRPr="00D3482E">
        <w:rPr>
          <w:rFonts w:ascii="Times New Roman" w:hAnsi="Times New Roman"/>
          <w:szCs w:val="20"/>
          <w:lang w:val="en-MY" w:eastAsia="ms-MY"/>
        </w:rPr>
        <w:t xml:space="preserve"> </w:t>
      </w:r>
      <w:r w:rsidRPr="00D3482E">
        <w:rPr>
          <w:rFonts w:ascii="Times New Roman" w:hAnsi="Times New Roman"/>
          <w:i/>
          <w:szCs w:val="20"/>
          <w:lang w:val="en-MY" w:eastAsia="ms-MY"/>
        </w:rPr>
        <w:t>Indian Journal of Chemical Technology</w:t>
      </w:r>
      <w:r w:rsidR="00876FEB" w:rsidRPr="00D3482E">
        <w:rPr>
          <w:rFonts w:ascii="Times New Roman" w:hAnsi="Times New Roman"/>
          <w:szCs w:val="20"/>
          <w:lang w:val="en-MY" w:eastAsia="ms-MY"/>
        </w:rPr>
        <w:t>,</w:t>
      </w:r>
      <w:r w:rsidR="00E63464" w:rsidRPr="00D3482E">
        <w:rPr>
          <w:rFonts w:ascii="Times New Roman" w:hAnsi="Times New Roman"/>
          <w:szCs w:val="20"/>
          <w:lang w:val="en-MY" w:eastAsia="ms-MY"/>
        </w:rPr>
        <w:t xml:space="preserve"> 20:</w:t>
      </w:r>
      <w:r w:rsidRPr="00D3482E">
        <w:rPr>
          <w:rFonts w:ascii="Times New Roman" w:hAnsi="Times New Roman"/>
          <w:szCs w:val="20"/>
          <w:lang w:val="en-MY" w:eastAsia="ms-MY"/>
        </w:rPr>
        <w:t xml:space="preserve"> 26</w:t>
      </w:r>
      <w:r w:rsidR="007A1E5F">
        <w:rPr>
          <w:rFonts w:ascii="Times New Roman" w:hAnsi="Times New Roman"/>
          <w:szCs w:val="20"/>
          <w:lang w:val="en-MY" w:eastAsia="ms-MY"/>
        </w:rPr>
        <w:t xml:space="preserve"> – </w:t>
      </w:r>
      <w:r w:rsidRPr="007A1E5F">
        <w:rPr>
          <w:rFonts w:ascii="Times New Roman" w:hAnsi="Times New Roman"/>
          <w:szCs w:val="20"/>
          <w:lang w:val="en-MY" w:eastAsia="ms-MY"/>
        </w:rPr>
        <w:t>31.</w:t>
      </w:r>
    </w:p>
    <w:p w:rsidR="00D3482E" w:rsidRPr="00D3482E" w:rsidRDefault="00EE229D" w:rsidP="00D3482E">
      <w:pPr>
        <w:pStyle w:val="ListParagraph"/>
        <w:numPr>
          <w:ilvl w:val="0"/>
          <w:numId w:val="2"/>
        </w:numPr>
        <w:tabs>
          <w:tab w:val="left" w:pos="720"/>
        </w:tabs>
        <w:ind w:hanging="720"/>
        <w:outlineLvl w:val="0"/>
        <w:rPr>
          <w:rFonts w:ascii="Times New Roman" w:hAnsi="Times New Roman"/>
          <w:szCs w:val="20"/>
        </w:rPr>
      </w:pPr>
      <w:proofErr w:type="spellStart"/>
      <w:r w:rsidRPr="00D3482E">
        <w:rPr>
          <w:rFonts w:ascii="Times New Roman" w:eastAsia="Calibri" w:hAnsi="Times New Roman"/>
          <w:szCs w:val="20"/>
        </w:rPr>
        <w:t>Aksu</w:t>
      </w:r>
      <w:proofErr w:type="spellEnd"/>
      <w:r w:rsidR="0020552D" w:rsidRPr="00D3482E">
        <w:rPr>
          <w:rFonts w:ascii="Times New Roman" w:eastAsia="Calibri" w:hAnsi="Times New Roman"/>
          <w:szCs w:val="20"/>
        </w:rPr>
        <w:t xml:space="preserve">, Z., </w:t>
      </w:r>
      <w:r w:rsidR="00D92F7F">
        <w:rPr>
          <w:rFonts w:ascii="Times New Roman" w:eastAsia="Calibri" w:hAnsi="Times New Roman"/>
          <w:szCs w:val="20"/>
        </w:rPr>
        <w:t xml:space="preserve">and </w:t>
      </w:r>
      <w:proofErr w:type="spellStart"/>
      <w:r w:rsidRPr="00D3482E">
        <w:rPr>
          <w:rFonts w:ascii="Times New Roman" w:eastAsia="Calibri" w:hAnsi="Times New Roman"/>
          <w:szCs w:val="20"/>
        </w:rPr>
        <w:t>Tezer</w:t>
      </w:r>
      <w:proofErr w:type="spellEnd"/>
      <w:r w:rsidR="0020552D" w:rsidRPr="00D3482E">
        <w:rPr>
          <w:rFonts w:ascii="Times New Roman" w:eastAsia="Calibri" w:hAnsi="Times New Roman"/>
          <w:szCs w:val="20"/>
        </w:rPr>
        <w:t>, S. (2000)</w:t>
      </w:r>
      <w:r w:rsidR="00A1568C" w:rsidRPr="00D3482E">
        <w:rPr>
          <w:rFonts w:ascii="Times New Roman" w:eastAsia="Calibri" w:hAnsi="Times New Roman"/>
          <w:szCs w:val="20"/>
        </w:rPr>
        <w:t xml:space="preserve">. </w:t>
      </w:r>
      <w:r w:rsidR="00A1568C" w:rsidRPr="00D3482E">
        <w:rPr>
          <w:rFonts w:ascii="Times New Roman" w:hAnsi="Times New Roman"/>
        </w:rPr>
        <w:t xml:space="preserve">Equilibrium and kinetic </w:t>
      </w:r>
      <w:proofErr w:type="spellStart"/>
      <w:r w:rsidR="00A1568C" w:rsidRPr="00D3482E">
        <w:rPr>
          <w:rFonts w:ascii="Times New Roman" w:hAnsi="Times New Roman"/>
        </w:rPr>
        <w:t>modelling</w:t>
      </w:r>
      <w:proofErr w:type="spellEnd"/>
      <w:r w:rsidR="00A1568C" w:rsidRPr="00D3482E">
        <w:rPr>
          <w:rFonts w:ascii="Times New Roman" w:hAnsi="Times New Roman"/>
        </w:rPr>
        <w:t xml:space="preserve"> of </w:t>
      </w:r>
      <w:proofErr w:type="spellStart"/>
      <w:r w:rsidR="00A1568C" w:rsidRPr="00D3482E">
        <w:rPr>
          <w:rFonts w:ascii="Times New Roman" w:hAnsi="Times New Roman"/>
        </w:rPr>
        <w:t>biosorption</w:t>
      </w:r>
      <w:proofErr w:type="spellEnd"/>
      <w:r w:rsidR="00A1568C" w:rsidRPr="00D3482E">
        <w:rPr>
          <w:rFonts w:ascii="Times New Roman" w:hAnsi="Times New Roman"/>
        </w:rPr>
        <w:t xml:space="preserve"> of </w:t>
      </w:r>
      <w:proofErr w:type="spellStart"/>
      <w:r w:rsidR="00A1568C" w:rsidRPr="00D3482E">
        <w:rPr>
          <w:rFonts w:ascii="Times New Roman" w:hAnsi="Times New Roman"/>
        </w:rPr>
        <w:t>Remazol</w:t>
      </w:r>
      <w:proofErr w:type="spellEnd"/>
      <w:r w:rsidR="00A1568C" w:rsidRPr="00D3482E">
        <w:rPr>
          <w:rFonts w:ascii="Times New Roman" w:hAnsi="Times New Roman"/>
        </w:rPr>
        <w:t xml:space="preserve"> Black</w:t>
      </w:r>
      <w:r w:rsidR="002C437B" w:rsidRPr="00D3482E">
        <w:rPr>
          <w:rFonts w:ascii="Times New Roman" w:hAnsi="Times New Roman"/>
        </w:rPr>
        <w:t xml:space="preserve"> </w:t>
      </w:r>
      <w:r w:rsidR="00876FEB" w:rsidRPr="00D3482E">
        <w:rPr>
          <w:rFonts w:ascii="Times New Roman" w:hAnsi="Times New Roman"/>
        </w:rPr>
        <w:t>b</w:t>
      </w:r>
      <w:r w:rsidR="00A1568C" w:rsidRPr="00D3482E">
        <w:rPr>
          <w:rFonts w:ascii="Times New Roman" w:hAnsi="Times New Roman"/>
        </w:rPr>
        <w:t>y</w:t>
      </w:r>
      <w:r w:rsidR="00876FEB" w:rsidRPr="00D3482E">
        <w:rPr>
          <w:rFonts w:ascii="Times New Roman" w:hAnsi="Times New Roman"/>
        </w:rPr>
        <w:t xml:space="preserve"> </w:t>
      </w:r>
      <w:proofErr w:type="spellStart"/>
      <w:r w:rsidR="00A1568C" w:rsidRPr="00D3482E">
        <w:rPr>
          <w:rFonts w:ascii="Times New Roman" w:hAnsi="Times New Roman"/>
          <w:i/>
          <w:iCs/>
        </w:rPr>
        <w:t>Rhizopus</w:t>
      </w:r>
      <w:proofErr w:type="spellEnd"/>
      <w:r w:rsidR="00A1568C" w:rsidRPr="00D3482E">
        <w:rPr>
          <w:rFonts w:ascii="Times New Roman" w:hAnsi="Times New Roman"/>
          <w:i/>
          <w:iCs/>
        </w:rPr>
        <w:t xml:space="preserve"> </w:t>
      </w:r>
      <w:proofErr w:type="spellStart"/>
      <w:r w:rsidR="00A1568C" w:rsidRPr="00D3482E">
        <w:rPr>
          <w:rFonts w:ascii="Times New Roman" w:hAnsi="Times New Roman"/>
          <w:i/>
          <w:iCs/>
        </w:rPr>
        <w:t>arrhizus</w:t>
      </w:r>
      <w:proofErr w:type="spellEnd"/>
      <w:r w:rsidR="00A1568C" w:rsidRPr="00D3482E">
        <w:rPr>
          <w:rFonts w:ascii="Times New Roman" w:hAnsi="Times New Roman"/>
          <w:i/>
          <w:iCs/>
        </w:rPr>
        <w:t xml:space="preserve"> </w:t>
      </w:r>
      <w:r w:rsidR="00A1568C" w:rsidRPr="00D3482E">
        <w:rPr>
          <w:rFonts w:ascii="Times New Roman" w:hAnsi="Times New Roman"/>
        </w:rPr>
        <w:t>in a batch system</w:t>
      </w:r>
      <w:r w:rsidR="00A1568C">
        <w:t xml:space="preserve">: </w:t>
      </w:r>
      <w:r w:rsidR="00A1568C" w:rsidRPr="00D3482E">
        <w:rPr>
          <w:rFonts w:ascii="Times New Roman" w:hAnsi="Times New Roman"/>
        </w:rPr>
        <w:t>effect of temperature</w:t>
      </w:r>
      <w:r w:rsidR="0020552D" w:rsidRPr="00D3482E">
        <w:rPr>
          <w:rFonts w:ascii="Times New Roman" w:eastAsia="Calibri" w:hAnsi="Times New Roman"/>
          <w:szCs w:val="20"/>
        </w:rPr>
        <w:t xml:space="preserve"> </w:t>
      </w:r>
      <w:r w:rsidR="00A1568C" w:rsidRPr="00D3482E">
        <w:rPr>
          <w:rFonts w:ascii="Times New Roman" w:eastAsia="Calibri" w:hAnsi="Times New Roman"/>
          <w:i/>
          <w:szCs w:val="20"/>
        </w:rPr>
        <w:t>.</w:t>
      </w:r>
      <w:r w:rsidRPr="00D3482E">
        <w:rPr>
          <w:rFonts w:ascii="Times New Roman" w:eastAsia="Calibri" w:hAnsi="Times New Roman"/>
          <w:i/>
          <w:szCs w:val="20"/>
        </w:rPr>
        <w:t xml:space="preserve">Process Biochemistry, </w:t>
      </w:r>
      <w:r w:rsidRPr="00D3482E">
        <w:rPr>
          <w:rFonts w:ascii="Times New Roman" w:eastAsia="Calibri" w:hAnsi="Times New Roman"/>
          <w:szCs w:val="20"/>
        </w:rPr>
        <w:t>36</w:t>
      </w:r>
      <w:r w:rsidR="00876FEB" w:rsidRPr="00D3482E">
        <w:rPr>
          <w:rFonts w:ascii="Times New Roman" w:eastAsia="Calibri" w:hAnsi="Times New Roman"/>
          <w:i/>
          <w:szCs w:val="20"/>
        </w:rPr>
        <w:t>:</w:t>
      </w:r>
      <w:r w:rsidRPr="00D3482E">
        <w:rPr>
          <w:rFonts w:ascii="Times New Roman" w:eastAsia="Calibri" w:hAnsi="Times New Roman"/>
          <w:szCs w:val="20"/>
        </w:rPr>
        <w:t>431</w:t>
      </w:r>
      <w:r w:rsidR="007A1E5F">
        <w:rPr>
          <w:rFonts w:ascii="Times New Roman" w:eastAsia="Calibri" w:hAnsi="Times New Roman"/>
          <w:szCs w:val="20"/>
        </w:rPr>
        <w:t xml:space="preserve"> </w:t>
      </w:r>
      <w:r w:rsidRPr="00D3482E">
        <w:rPr>
          <w:rFonts w:ascii="Times New Roman" w:eastAsia="Calibri" w:hAnsi="Times New Roman"/>
          <w:szCs w:val="20"/>
        </w:rPr>
        <w:t>–</w:t>
      </w:r>
      <w:r w:rsidR="007A1E5F">
        <w:rPr>
          <w:rFonts w:ascii="Times New Roman" w:eastAsia="Calibri" w:hAnsi="Times New Roman"/>
          <w:szCs w:val="20"/>
        </w:rPr>
        <w:t xml:space="preserve"> </w:t>
      </w:r>
      <w:r w:rsidRPr="00D3482E">
        <w:rPr>
          <w:rFonts w:ascii="Times New Roman" w:eastAsia="Calibri" w:hAnsi="Times New Roman"/>
          <w:szCs w:val="20"/>
        </w:rPr>
        <w:t>439.</w:t>
      </w:r>
    </w:p>
    <w:p w:rsidR="00D3482E" w:rsidRPr="00D3482E" w:rsidRDefault="00EE229D" w:rsidP="00D3482E">
      <w:pPr>
        <w:pStyle w:val="ListParagraph"/>
        <w:numPr>
          <w:ilvl w:val="0"/>
          <w:numId w:val="2"/>
        </w:numPr>
        <w:tabs>
          <w:tab w:val="left" w:pos="720"/>
        </w:tabs>
        <w:ind w:hanging="720"/>
        <w:outlineLvl w:val="0"/>
        <w:rPr>
          <w:rFonts w:ascii="Times New Roman" w:hAnsi="Times New Roman"/>
          <w:szCs w:val="20"/>
        </w:rPr>
      </w:pPr>
      <w:proofErr w:type="spellStart"/>
      <w:r w:rsidRPr="00D3482E">
        <w:rPr>
          <w:rFonts w:ascii="Times New Roman" w:eastAsia="Calibri" w:hAnsi="Times New Roman"/>
          <w:color w:val="000000"/>
          <w:szCs w:val="20"/>
        </w:rPr>
        <w:t>Venkatesha</w:t>
      </w:r>
      <w:proofErr w:type="spellEnd"/>
      <w:r w:rsidRPr="00D3482E">
        <w:rPr>
          <w:rFonts w:ascii="Times New Roman" w:eastAsia="Calibri" w:hAnsi="Times New Roman"/>
          <w:color w:val="000000"/>
          <w:szCs w:val="20"/>
        </w:rPr>
        <w:t xml:space="preserve">, </w:t>
      </w:r>
      <w:r w:rsidR="0020552D" w:rsidRPr="00D3482E">
        <w:rPr>
          <w:rFonts w:ascii="Times New Roman" w:eastAsia="Calibri" w:hAnsi="Times New Roman"/>
          <w:color w:val="000000"/>
          <w:szCs w:val="20"/>
        </w:rPr>
        <w:t>T.</w:t>
      </w:r>
      <w:r w:rsidR="00D92F7F">
        <w:rPr>
          <w:rFonts w:ascii="Times New Roman" w:eastAsia="Calibri" w:hAnsi="Times New Roman"/>
          <w:color w:val="000000"/>
          <w:szCs w:val="20"/>
        </w:rPr>
        <w:t xml:space="preserve"> </w:t>
      </w:r>
      <w:r w:rsidR="0020552D" w:rsidRPr="00D3482E">
        <w:rPr>
          <w:rFonts w:ascii="Times New Roman" w:eastAsia="Calibri" w:hAnsi="Times New Roman"/>
          <w:color w:val="000000"/>
          <w:szCs w:val="20"/>
        </w:rPr>
        <w:t xml:space="preserve">G., </w:t>
      </w:r>
      <w:proofErr w:type="spellStart"/>
      <w:r w:rsidRPr="00D3482E">
        <w:rPr>
          <w:rFonts w:ascii="Times New Roman" w:eastAsia="Calibri" w:hAnsi="Times New Roman"/>
          <w:color w:val="000000"/>
          <w:szCs w:val="20"/>
        </w:rPr>
        <w:t>Viswanatha</w:t>
      </w:r>
      <w:proofErr w:type="spellEnd"/>
      <w:r w:rsidRPr="00D3482E">
        <w:rPr>
          <w:rFonts w:ascii="Times New Roman" w:eastAsia="Calibri" w:hAnsi="Times New Roman"/>
          <w:color w:val="000000"/>
          <w:szCs w:val="20"/>
        </w:rPr>
        <w:t>,</w:t>
      </w:r>
      <w:r w:rsidR="0020552D" w:rsidRPr="00D3482E">
        <w:rPr>
          <w:rFonts w:ascii="Times New Roman" w:eastAsia="Calibri" w:hAnsi="Times New Roman"/>
          <w:color w:val="000000"/>
          <w:szCs w:val="20"/>
        </w:rPr>
        <w:t xml:space="preserve"> R., </w:t>
      </w:r>
      <w:proofErr w:type="spellStart"/>
      <w:r w:rsidRPr="00D3482E">
        <w:rPr>
          <w:rFonts w:ascii="Times New Roman" w:eastAsia="Calibri" w:hAnsi="Times New Roman"/>
          <w:color w:val="000000"/>
          <w:szCs w:val="20"/>
        </w:rPr>
        <w:t>Arthoba</w:t>
      </w:r>
      <w:proofErr w:type="spellEnd"/>
      <w:r w:rsidR="0020552D" w:rsidRPr="00D3482E">
        <w:rPr>
          <w:rFonts w:ascii="Times New Roman" w:eastAsia="Calibri" w:hAnsi="Times New Roman"/>
          <w:color w:val="000000"/>
          <w:szCs w:val="20"/>
        </w:rPr>
        <w:t>, Y.</w:t>
      </w:r>
      <w:r w:rsidR="00D92F7F">
        <w:rPr>
          <w:rFonts w:ascii="Times New Roman" w:eastAsia="Calibri" w:hAnsi="Times New Roman"/>
          <w:color w:val="000000"/>
          <w:szCs w:val="20"/>
        </w:rPr>
        <w:t xml:space="preserve"> N.</w:t>
      </w:r>
      <w:r w:rsidRPr="00D3482E">
        <w:rPr>
          <w:rFonts w:ascii="Times New Roman" w:eastAsia="Calibri" w:hAnsi="Times New Roman"/>
          <w:color w:val="000000"/>
          <w:szCs w:val="20"/>
        </w:rPr>
        <w:t xml:space="preserve"> </w:t>
      </w:r>
      <w:r w:rsidR="00D92F7F">
        <w:rPr>
          <w:rFonts w:ascii="Times New Roman" w:eastAsia="Calibri" w:hAnsi="Times New Roman"/>
          <w:color w:val="000000"/>
          <w:szCs w:val="20"/>
        </w:rPr>
        <w:t>and</w:t>
      </w:r>
      <w:r w:rsidR="00D9515A" w:rsidRPr="00D3482E">
        <w:rPr>
          <w:rFonts w:ascii="Times New Roman" w:eastAsia="Calibri" w:hAnsi="Times New Roman"/>
          <w:color w:val="000000"/>
          <w:szCs w:val="20"/>
        </w:rPr>
        <w:t xml:space="preserve"> </w:t>
      </w:r>
      <w:proofErr w:type="spellStart"/>
      <w:r w:rsidRPr="00D3482E">
        <w:rPr>
          <w:rFonts w:ascii="Times New Roman" w:eastAsia="Calibri" w:hAnsi="Times New Roman"/>
          <w:color w:val="000000"/>
          <w:szCs w:val="20"/>
        </w:rPr>
        <w:t>Chethana</w:t>
      </w:r>
      <w:proofErr w:type="spellEnd"/>
      <w:r w:rsidRPr="00D3482E">
        <w:rPr>
          <w:rFonts w:ascii="Times New Roman" w:eastAsia="Calibri" w:hAnsi="Times New Roman"/>
          <w:color w:val="000000"/>
          <w:szCs w:val="20"/>
        </w:rPr>
        <w:t>,</w:t>
      </w:r>
      <w:r w:rsidRPr="00D3482E">
        <w:rPr>
          <w:rFonts w:ascii="Times New Roman" w:eastAsia="Calibri" w:hAnsi="Times New Roman"/>
          <w:color w:val="000066"/>
          <w:szCs w:val="20"/>
        </w:rPr>
        <w:t xml:space="preserve"> </w:t>
      </w:r>
      <w:r w:rsidR="0020552D" w:rsidRPr="00D3482E">
        <w:rPr>
          <w:rFonts w:ascii="Times New Roman" w:eastAsia="Calibri" w:hAnsi="Times New Roman"/>
          <w:szCs w:val="20"/>
        </w:rPr>
        <w:t>B.</w:t>
      </w:r>
      <w:r w:rsidR="00D92F7F">
        <w:rPr>
          <w:rFonts w:ascii="Times New Roman" w:eastAsia="Calibri" w:hAnsi="Times New Roman"/>
          <w:szCs w:val="20"/>
        </w:rPr>
        <w:t xml:space="preserve"> </w:t>
      </w:r>
      <w:r w:rsidR="0020552D" w:rsidRPr="00D3482E">
        <w:rPr>
          <w:rFonts w:ascii="Times New Roman" w:eastAsia="Calibri" w:hAnsi="Times New Roman"/>
          <w:szCs w:val="20"/>
        </w:rPr>
        <w:t>K. (2012)</w:t>
      </w:r>
      <w:r w:rsidR="00A1568C" w:rsidRPr="00D3482E">
        <w:rPr>
          <w:rFonts w:ascii="Times New Roman" w:eastAsia="Calibri" w:hAnsi="Times New Roman"/>
          <w:szCs w:val="20"/>
        </w:rPr>
        <w:t>.</w:t>
      </w:r>
      <w:r w:rsidR="0020552D" w:rsidRPr="00D3482E">
        <w:rPr>
          <w:rFonts w:ascii="Times New Roman" w:eastAsia="Calibri" w:hAnsi="Times New Roman"/>
          <w:color w:val="000066"/>
          <w:szCs w:val="20"/>
        </w:rPr>
        <w:t xml:space="preserve"> </w:t>
      </w:r>
      <w:r w:rsidR="00D92F7F">
        <w:rPr>
          <w:rFonts w:ascii="Times New Roman" w:hAnsi="Times New Roman"/>
        </w:rPr>
        <w:t xml:space="preserve">Kinetics </w:t>
      </w:r>
      <w:r w:rsidR="00A1568C" w:rsidRPr="00D3482E">
        <w:rPr>
          <w:rFonts w:ascii="Times New Roman" w:hAnsi="Times New Roman"/>
        </w:rPr>
        <w:t>and</w:t>
      </w:r>
      <w:r w:rsidR="002C437B" w:rsidRPr="00D3482E">
        <w:rPr>
          <w:rFonts w:ascii="Times New Roman" w:hAnsi="Times New Roman"/>
        </w:rPr>
        <w:t xml:space="preserve"> </w:t>
      </w:r>
      <w:r w:rsidR="00A1568C" w:rsidRPr="00D3482E">
        <w:rPr>
          <w:rFonts w:ascii="Times New Roman" w:hAnsi="Times New Roman"/>
        </w:rPr>
        <w:t xml:space="preserve">thermodynamics of reactive and vat dyes adsorption on </w:t>
      </w:r>
      <w:proofErr w:type="spellStart"/>
      <w:r w:rsidR="00A1568C" w:rsidRPr="00D3482E">
        <w:rPr>
          <w:rFonts w:ascii="Times New Roman" w:hAnsi="Times New Roman"/>
        </w:rPr>
        <w:t>MgO</w:t>
      </w:r>
      <w:proofErr w:type="spellEnd"/>
      <w:r w:rsidR="00A1568C" w:rsidRPr="00D3482E">
        <w:rPr>
          <w:rFonts w:ascii="Times New Roman" w:hAnsi="Times New Roman"/>
        </w:rPr>
        <w:t xml:space="preserve"> nanoparticles</w:t>
      </w:r>
      <w:r w:rsidR="00A1568C" w:rsidRPr="00D3482E">
        <w:rPr>
          <w:rFonts w:ascii="Times New Roman" w:eastAsia="Calibri" w:hAnsi="Times New Roman"/>
          <w:i/>
          <w:color w:val="000000"/>
          <w:szCs w:val="20"/>
        </w:rPr>
        <w:t xml:space="preserve">. </w:t>
      </w:r>
      <w:r w:rsidRPr="00D3482E">
        <w:rPr>
          <w:rFonts w:ascii="Times New Roman" w:eastAsia="Calibri" w:hAnsi="Times New Roman"/>
          <w:i/>
          <w:color w:val="000000"/>
          <w:szCs w:val="20"/>
        </w:rPr>
        <w:t>Chemical Engineering Journal</w:t>
      </w:r>
      <w:r w:rsidR="00E63464" w:rsidRPr="00D3482E">
        <w:rPr>
          <w:rFonts w:ascii="Times New Roman" w:eastAsia="Calibri" w:hAnsi="Times New Roman"/>
          <w:color w:val="000000"/>
          <w:szCs w:val="20"/>
        </w:rPr>
        <w:t>, 198–199:</w:t>
      </w:r>
      <w:r w:rsidRPr="00D3482E">
        <w:rPr>
          <w:rFonts w:ascii="Times New Roman" w:eastAsia="Calibri" w:hAnsi="Times New Roman"/>
          <w:color w:val="000000"/>
          <w:szCs w:val="20"/>
        </w:rPr>
        <w:t xml:space="preserve"> 1–10.</w:t>
      </w:r>
    </w:p>
    <w:p w:rsidR="00D3482E" w:rsidRPr="007A1E5F" w:rsidRDefault="00EE229D" w:rsidP="007A1E5F">
      <w:pPr>
        <w:pStyle w:val="ListParagraph"/>
        <w:numPr>
          <w:ilvl w:val="0"/>
          <w:numId w:val="2"/>
        </w:numPr>
        <w:tabs>
          <w:tab w:val="left" w:pos="720"/>
        </w:tabs>
        <w:ind w:hanging="720"/>
        <w:outlineLvl w:val="0"/>
        <w:rPr>
          <w:rFonts w:ascii="Times New Roman" w:hAnsi="Times New Roman"/>
          <w:szCs w:val="20"/>
        </w:rPr>
      </w:pPr>
      <w:proofErr w:type="spellStart"/>
      <w:r w:rsidRPr="00D3482E">
        <w:rPr>
          <w:rFonts w:ascii="Times New Roman" w:hAnsi="Times New Roman"/>
          <w:szCs w:val="20"/>
        </w:rPr>
        <w:t>Ramachandran</w:t>
      </w:r>
      <w:proofErr w:type="spellEnd"/>
      <w:r w:rsidRPr="00D3482E">
        <w:rPr>
          <w:rFonts w:ascii="Times New Roman" w:hAnsi="Times New Roman"/>
          <w:szCs w:val="20"/>
        </w:rPr>
        <w:t>,</w:t>
      </w:r>
      <w:r w:rsidR="0020552D" w:rsidRPr="00D3482E">
        <w:rPr>
          <w:rFonts w:ascii="Times New Roman" w:hAnsi="Times New Roman"/>
          <w:szCs w:val="20"/>
        </w:rPr>
        <w:t xml:space="preserve"> P., </w:t>
      </w:r>
      <w:proofErr w:type="spellStart"/>
      <w:r w:rsidRPr="00D3482E">
        <w:rPr>
          <w:rFonts w:ascii="Times New Roman" w:hAnsi="Times New Roman"/>
          <w:szCs w:val="20"/>
        </w:rPr>
        <w:t>Vairamuthu</w:t>
      </w:r>
      <w:proofErr w:type="spellEnd"/>
      <w:r w:rsidR="00D92F7F">
        <w:rPr>
          <w:rFonts w:ascii="Times New Roman" w:hAnsi="Times New Roman"/>
          <w:szCs w:val="20"/>
        </w:rPr>
        <w:t>, R.</w:t>
      </w:r>
      <w:r w:rsidRPr="00D3482E">
        <w:rPr>
          <w:rFonts w:ascii="Times New Roman" w:hAnsi="Times New Roman"/>
          <w:szCs w:val="20"/>
        </w:rPr>
        <w:t xml:space="preserve"> </w:t>
      </w:r>
      <w:r w:rsidR="00D92F7F">
        <w:rPr>
          <w:rFonts w:ascii="Times New Roman" w:hAnsi="Times New Roman"/>
          <w:szCs w:val="20"/>
        </w:rPr>
        <w:t>and</w:t>
      </w:r>
      <w:r w:rsidRPr="00D3482E">
        <w:rPr>
          <w:rFonts w:ascii="Times New Roman" w:hAnsi="Times New Roman"/>
          <w:szCs w:val="20"/>
          <w:vertAlign w:val="superscript"/>
        </w:rPr>
        <w:t xml:space="preserve"> </w:t>
      </w:r>
      <w:proofErr w:type="spellStart"/>
      <w:r w:rsidR="00D92F7F">
        <w:rPr>
          <w:rFonts w:ascii="Times New Roman" w:hAnsi="Times New Roman"/>
          <w:szCs w:val="20"/>
        </w:rPr>
        <w:t>Sivakumar</w:t>
      </w:r>
      <w:proofErr w:type="spellEnd"/>
      <w:r w:rsidR="00D92F7F">
        <w:rPr>
          <w:rFonts w:ascii="Times New Roman" w:hAnsi="Times New Roman"/>
          <w:szCs w:val="20"/>
        </w:rPr>
        <w:t>, P.</w:t>
      </w:r>
      <w:r w:rsidRPr="00D3482E">
        <w:rPr>
          <w:rFonts w:ascii="Times New Roman" w:hAnsi="Times New Roman"/>
          <w:szCs w:val="20"/>
        </w:rPr>
        <w:t xml:space="preserve"> </w:t>
      </w:r>
      <w:r w:rsidR="0020552D" w:rsidRPr="00D3482E">
        <w:rPr>
          <w:rFonts w:ascii="Times New Roman" w:hAnsi="Times New Roman"/>
          <w:szCs w:val="20"/>
        </w:rPr>
        <w:t xml:space="preserve">(2011). </w:t>
      </w:r>
      <w:r w:rsidR="00A1568C" w:rsidRPr="00D3482E">
        <w:rPr>
          <w:rFonts w:ascii="Times New Roman" w:hAnsi="Times New Roman"/>
        </w:rPr>
        <w:t xml:space="preserve">Adsorption isotherms, kinetics, thermodynamics and desorption studies of Reactive orange16 on activated carbon derived from </w:t>
      </w:r>
      <w:proofErr w:type="spellStart"/>
      <w:r w:rsidR="00A1568C" w:rsidRPr="00D3482E">
        <w:rPr>
          <w:rFonts w:ascii="Times New Roman" w:hAnsi="Times New Roman"/>
        </w:rPr>
        <w:t>Ananas</w:t>
      </w:r>
      <w:proofErr w:type="spellEnd"/>
      <w:r w:rsidR="00A1568C" w:rsidRPr="00D3482E">
        <w:rPr>
          <w:rFonts w:ascii="Times New Roman" w:hAnsi="Times New Roman"/>
        </w:rPr>
        <w:t xml:space="preserve"> </w:t>
      </w:r>
      <w:proofErr w:type="spellStart"/>
      <w:r w:rsidR="00A1568C" w:rsidRPr="00D3482E">
        <w:rPr>
          <w:rFonts w:ascii="Times New Roman" w:hAnsi="Times New Roman"/>
        </w:rPr>
        <w:t>comosus</w:t>
      </w:r>
      <w:proofErr w:type="spellEnd"/>
      <w:r w:rsidR="00A1568C" w:rsidRPr="00D3482E">
        <w:rPr>
          <w:rFonts w:ascii="Times New Roman" w:hAnsi="Times New Roman"/>
        </w:rPr>
        <w:t xml:space="preserve"> (L.) Carbon,</w:t>
      </w:r>
      <w:r w:rsidR="00A1568C" w:rsidRPr="00D3482E">
        <w:rPr>
          <w:rFonts w:ascii="Times New Roman" w:hAnsi="Times New Roman"/>
          <w:szCs w:val="20"/>
        </w:rPr>
        <w:t xml:space="preserve"> </w:t>
      </w:r>
      <w:r w:rsidRPr="00D3482E">
        <w:rPr>
          <w:rFonts w:ascii="Times New Roman" w:hAnsi="Times New Roman"/>
          <w:szCs w:val="20"/>
        </w:rPr>
        <w:t>ARPN</w:t>
      </w:r>
      <w:r w:rsidR="00612420">
        <w:rPr>
          <w:rFonts w:ascii="Times New Roman" w:hAnsi="Times New Roman"/>
          <w:szCs w:val="20"/>
        </w:rPr>
        <w:t>.</w:t>
      </w:r>
      <w:r w:rsidRPr="00D3482E">
        <w:rPr>
          <w:rFonts w:ascii="Times New Roman" w:hAnsi="Times New Roman"/>
          <w:szCs w:val="20"/>
        </w:rPr>
        <w:t xml:space="preserve"> </w:t>
      </w:r>
      <w:r w:rsidRPr="00D3482E">
        <w:rPr>
          <w:rFonts w:ascii="Times New Roman" w:hAnsi="Times New Roman"/>
          <w:i/>
          <w:szCs w:val="20"/>
        </w:rPr>
        <w:t>Journal of Engineering and Applied</w:t>
      </w:r>
      <w:r w:rsidRPr="00D3482E">
        <w:rPr>
          <w:rFonts w:ascii="Times New Roman" w:hAnsi="Times New Roman"/>
          <w:szCs w:val="20"/>
        </w:rPr>
        <w:t xml:space="preserve"> </w:t>
      </w:r>
      <w:r w:rsidRPr="00D3482E">
        <w:rPr>
          <w:rFonts w:ascii="Times New Roman" w:hAnsi="Times New Roman"/>
          <w:i/>
          <w:szCs w:val="20"/>
        </w:rPr>
        <w:t>Sciences</w:t>
      </w:r>
      <w:r w:rsidR="0020552D" w:rsidRPr="00D3482E">
        <w:rPr>
          <w:rFonts w:ascii="Times New Roman" w:hAnsi="Times New Roman"/>
          <w:i/>
          <w:szCs w:val="20"/>
        </w:rPr>
        <w:t>.</w:t>
      </w:r>
      <w:r w:rsidR="00E63464" w:rsidRPr="00D3482E">
        <w:rPr>
          <w:rFonts w:ascii="Times New Roman" w:hAnsi="Times New Roman"/>
          <w:szCs w:val="20"/>
        </w:rPr>
        <w:t xml:space="preserve"> 6</w:t>
      </w:r>
      <w:r w:rsidR="00D92F7F">
        <w:rPr>
          <w:rFonts w:ascii="Times New Roman" w:hAnsi="Times New Roman"/>
          <w:szCs w:val="20"/>
        </w:rPr>
        <w:t xml:space="preserve"> </w:t>
      </w:r>
      <w:r w:rsidR="00E63464" w:rsidRPr="00D3482E">
        <w:rPr>
          <w:rFonts w:ascii="Times New Roman" w:hAnsi="Times New Roman"/>
          <w:szCs w:val="20"/>
        </w:rPr>
        <w:t>(11):</w:t>
      </w:r>
      <w:r w:rsidRPr="00D3482E">
        <w:rPr>
          <w:rFonts w:ascii="Times New Roman" w:hAnsi="Times New Roman"/>
          <w:szCs w:val="20"/>
        </w:rPr>
        <w:t xml:space="preserve"> 15</w:t>
      </w:r>
      <w:r w:rsidR="007A1E5F">
        <w:rPr>
          <w:rFonts w:ascii="Times New Roman" w:hAnsi="Times New Roman"/>
          <w:szCs w:val="20"/>
        </w:rPr>
        <w:t xml:space="preserve"> – </w:t>
      </w:r>
      <w:r w:rsidRPr="007A1E5F">
        <w:rPr>
          <w:rFonts w:ascii="Times New Roman" w:hAnsi="Times New Roman"/>
          <w:szCs w:val="20"/>
        </w:rPr>
        <w:t>26.</w:t>
      </w:r>
    </w:p>
    <w:p w:rsidR="00D3482E" w:rsidRDefault="0020552D" w:rsidP="00D3482E">
      <w:pPr>
        <w:pStyle w:val="ListParagraph"/>
        <w:numPr>
          <w:ilvl w:val="0"/>
          <w:numId w:val="2"/>
        </w:numPr>
        <w:tabs>
          <w:tab w:val="left" w:pos="720"/>
        </w:tabs>
        <w:ind w:hanging="720"/>
        <w:outlineLvl w:val="0"/>
        <w:rPr>
          <w:rFonts w:ascii="Times New Roman" w:hAnsi="Times New Roman"/>
          <w:szCs w:val="20"/>
        </w:rPr>
      </w:pPr>
      <w:r w:rsidRPr="00D3482E">
        <w:rPr>
          <w:rFonts w:ascii="Times New Roman" w:hAnsi="Times New Roman"/>
          <w:szCs w:val="20"/>
        </w:rPr>
        <w:t>Au</w:t>
      </w:r>
      <w:r w:rsidR="00D92F7F">
        <w:rPr>
          <w:rFonts w:ascii="Times New Roman" w:hAnsi="Times New Roman"/>
          <w:szCs w:val="20"/>
        </w:rPr>
        <w:t>ta, M. and</w:t>
      </w:r>
      <w:r w:rsidR="000135C8" w:rsidRPr="00D3482E">
        <w:rPr>
          <w:rFonts w:ascii="Times New Roman" w:hAnsi="Times New Roman"/>
          <w:szCs w:val="20"/>
        </w:rPr>
        <w:t xml:space="preserve"> </w:t>
      </w:r>
      <w:proofErr w:type="spellStart"/>
      <w:r w:rsidR="000135C8" w:rsidRPr="00D3482E">
        <w:rPr>
          <w:rFonts w:ascii="Times New Roman" w:hAnsi="Times New Roman"/>
          <w:szCs w:val="20"/>
        </w:rPr>
        <w:t>Hameed</w:t>
      </w:r>
      <w:proofErr w:type="spellEnd"/>
      <w:r w:rsidR="000135C8" w:rsidRPr="00D3482E">
        <w:rPr>
          <w:rFonts w:ascii="Times New Roman" w:hAnsi="Times New Roman"/>
          <w:szCs w:val="20"/>
        </w:rPr>
        <w:t>, B.H. (2011</w:t>
      </w:r>
      <w:r w:rsidRPr="00D3482E">
        <w:rPr>
          <w:rFonts w:ascii="Times New Roman" w:hAnsi="Times New Roman"/>
          <w:szCs w:val="20"/>
        </w:rPr>
        <w:t xml:space="preserve">). </w:t>
      </w:r>
      <w:r w:rsidR="00A1568C" w:rsidRPr="00D3482E">
        <w:rPr>
          <w:rFonts w:ascii="Times New Roman" w:hAnsi="Times New Roman"/>
        </w:rPr>
        <w:t>Optimized waste tea activated carbon for adsorption of</w:t>
      </w:r>
      <w:r w:rsidR="00587B3D" w:rsidRPr="00D3482E">
        <w:rPr>
          <w:rFonts w:ascii="Times New Roman" w:hAnsi="Times New Roman"/>
        </w:rPr>
        <w:t xml:space="preserve"> </w:t>
      </w:r>
      <w:r w:rsidR="00A1568C" w:rsidRPr="00D3482E">
        <w:rPr>
          <w:rFonts w:ascii="Times New Roman" w:hAnsi="Times New Roman"/>
        </w:rPr>
        <w:t>Methylene Blue and Acid Blue 29 dyes using response surface methodology</w:t>
      </w:r>
      <w:r w:rsidR="00953053" w:rsidRPr="00D3482E">
        <w:rPr>
          <w:rFonts w:ascii="Times New Roman" w:hAnsi="Times New Roman"/>
        </w:rPr>
        <w:t xml:space="preserve">. </w:t>
      </w:r>
      <w:r w:rsidRPr="00D3482E">
        <w:rPr>
          <w:rFonts w:ascii="Times New Roman" w:hAnsi="Times New Roman"/>
          <w:i/>
          <w:szCs w:val="20"/>
        </w:rPr>
        <w:t>Chemical Engineering</w:t>
      </w:r>
      <w:r w:rsidR="00432079" w:rsidRPr="00D3482E">
        <w:rPr>
          <w:rFonts w:ascii="Times New Roman" w:hAnsi="Times New Roman"/>
          <w:i/>
          <w:szCs w:val="20"/>
        </w:rPr>
        <w:t xml:space="preserve"> </w:t>
      </w:r>
      <w:r w:rsidRPr="00D3482E">
        <w:rPr>
          <w:rFonts w:ascii="Times New Roman" w:hAnsi="Times New Roman"/>
          <w:i/>
          <w:szCs w:val="20"/>
        </w:rPr>
        <w:t>Journal</w:t>
      </w:r>
      <w:r w:rsidR="00E63464" w:rsidRPr="00D3482E">
        <w:rPr>
          <w:rFonts w:ascii="Times New Roman" w:hAnsi="Times New Roman"/>
          <w:szCs w:val="20"/>
        </w:rPr>
        <w:t>,</w:t>
      </w:r>
      <w:r w:rsidR="00D92F7F">
        <w:rPr>
          <w:rFonts w:ascii="Times New Roman" w:hAnsi="Times New Roman"/>
          <w:szCs w:val="20"/>
        </w:rPr>
        <w:t xml:space="preserve"> </w:t>
      </w:r>
      <w:r w:rsidR="00EE229D" w:rsidRPr="00D3482E">
        <w:rPr>
          <w:rFonts w:ascii="Times New Roman" w:hAnsi="Times New Roman"/>
          <w:szCs w:val="20"/>
        </w:rPr>
        <w:t>175</w:t>
      </w:r>
      <w:r w:rsidR="00E63464" w:rsidRPr="00D3482E">
        <w:rPr>
          <w:rFonts w:ascii="Times New Roman" w:hAnsi="Times New Roman"/>
          <w:szCs w:val="20"/>
        </w:rPr>
        <w:t>:</w:t>
      </w:r>
      <w:r w:rsidR="00A1568C" w:rsidRPr="00D3482E">
        <w:rPr>
          <w:rFonts w:ascii="Times New Roman" w:hAnsi="Times New Roman"/>
          <w:szCs w:val="20"/>
        </w:rPr>
        <w:t xml:space="preserve"> </w:t>
      </w:r>
      <w:r w:rsidR="00EE229D" w:rsidRPr="00D3482E">
        <w:rPr>
          <w:rFonts w:ascii="Times New Roman" w:hAnsi="Times New Roman"/>
          <w:szCs w:val="20"/>
        </w:rPr>
        <w:t>233</w:t>
      </w:r>
      <w:r w:rsidR="007A1E5F">
        <w:rPr>
          <w:rFonts w:ascii="Times New Roman" w:hAnsi="Times New Roman"/>
          <w:szCs w:val="20"/>
        </w:rPr>
        <w:t xml:space="preserve"> – </w:t>
      </w:r>
      <w:r w:rsidR="00EE229D" w:rsidRPr="00D3482E">
        <w:rPr>
          <w:rFonts w:ascii="Times New Roman" w:hAnsi="Times New Roman"/>
          <w:szCs w:val="20"/>
        </w:rPr>
        <w:t>243.</w:t>
      </w:r>
    </w:p>
    <w:p w:rsidR="00D3482E" w:rsidRPr="007A1E5F" w:rsidRDefault="00EE229D" w:rsidP="007A1E5F">
      <w:pPr>
        <w:pStyle w:val="ListParagraph"/>
        <w:numPr>
          <w:ilvl w:val="0"/>
          <w:numId w:val="2"/>
        </w:numPr>
        <w:tabs>
          <w:tab w:val="left" w:pos="720"/>
        </w:tabs>
        <w:ind w:hanging="720"/>
        <w:outlineLvl w:val="0"/>
        <w:rPr>
          <w:rFonts w:ascii="Times New Roman" w:hAnsi="Times New Roman"/>
          <w:szCs w:val="20"/>
        </w:rPr>
      </w:pPr>
      <w:r w:rsidRPr="00D3482E">
        <w:rPr>
          <w:rFonts w:ascii="Times New Roman" w:hAnsi="Times New Roman"/>
          <w:szCs w:val="20"/>
        </w:rPr>
        <w:t>Giles</w:t>
      </w:r>
      <w:r w:rsidR="000135C8" w:rsidRPr="00D3482E">
        <w:rPr>
          <w:rFonts w:ascii="Times New Roman" w:hAnsi="Times New Roman"/>
          <w:szCs w:val="20"/>
        </w:rPr>
        <w:t>, C.</w:t>
      </w:r>
      <w:r w:rsidR="00D92F7F">
        <w:rPr>
          <w:rFonts w:ascii="Times New Roman" w:hAnsi="Times New Roman"/>
          <w:szCs w:val="20"/>
        </w:rPr>
        <w:t xml:space="preserve"> H. and</w:t>
      </w:r>
      <w:r w:rsidR="00D9515A" w:rsidRPr="00D3482E">
        <w:rPr>
          <w:rFonts w:ascii="Times New Roman" w:hAnsi="Times New Roman"/>
          <w:szCs w:val="20"/>
        </w:rPr>
        <w:t xml:space="preserve"> </w:t>
      </w:r>
      <w:r w:rsidRPr="00D3482E">
        <w:rPr>
          <w:rFonts w:ascii="Times New Roman" w:hAnsi="Times New Roman"/>
          <w:szCs w:val="20"/>
        </w:rPr>
        <w:t xml:space="preserve">Smith, </w:t>
      </w:r>
      <w:r w:rsidR="00D92F7F">
        <w:rPr>
          <w:rFonts w:ascii="Times New Roman" w:hAnsi="Times New Roman"/>
          <w:szCs w:val="20"/>
        </w:rPr>
        <w:t>D.</w:t>
      </w:r>
      <w:r w:rsidR="000135C8" w:rsidRPr="00D3482E">
        <w:rPr>
          <w:rFonts w:ascii="Times New Roman" w:hAnsi="Times New Roman"/>
          <w:szCs w:val="20"/>
        </w:rPr>
        <w:t xml:space="preserve"> (1974).</w:t>
      </w:r>
      <w:r w:rsidR="00A1568C" w:rsidRPr="00A1568C">
        <w:t xml:space="preserve"> </w:t>
      </w:r>
      <w:r w:rsidR="00A1568C" w:rsidRPr="00D3482E">
        <w:rPr>
          <w:rFonts w:ascii="Times New Roman" w:hAnsi="Times New Roman"/>
        </w:rPr>
        <w:t>General treatment and classification of the solute sorption isotherms</w:t>
      </w:r>
      <w:r w:rsidR="00953053" w:rsidRPr="00D3482E">
        <w:rPr>
          <w:rFonts w:ascii="Times New Roman" w:hAnsi="Times New Roman"/>
        </w:rPr>
        <w:t>.</w:t>
      </w:r>
      <w:r w:rsidR="002C437B" w:rsidRPr="00D3482E">
        <w:rPr>
          <w:rFonts w:ascii="Times New Roman" w:hAnsi="Times New Roman"/>
        </w:rPr>
        <w:t xml:space="preserve"> </w:t>
      </w:r>
      <w:r w:rsidR="00953053" w:rsidRPr="00D3482E">
        <w:rPr>
          <w:rFonts w:ascii="Times New Roman" w:hAnsi="Times New Roman"/>
        </w:rPr>
        <w:t xml:space="preserve"> </w:t>
      </w:r>
      <w:r w:rsidRPr="00D3482E">
        <w:rPr>
          <w:rFonts w:ascii="Times New Roman" w:hAnsi="Times New Roman"/>
          <w:i/>
          <w:szCs w:val="20"/>
        </w:rPr>
        <w:t>Journal of Colloid and Interface Science</w:t>
      </w:r>
      <w:r w:rsidRPr="00D3482E">
        <w:rPr>
          <w:rFonts w:ascii="Times New Roman" w:hAnsi="Times New Roman"/>
          <w:szCs w:val="20"/>
        </w:rPr>
        <w:t xml:space="preserve">, </w:t>
      </w:r>
      <w:r w:rsidR="00E63464" w:rsidRPr="00D3482E">
        <w:rPr>
          <w:rFonts w:ascii="Times New Roman" w:hAnsi="Times New Roman"/>
          <w:szCs w:val="20"/>
        </w:rPr>
        <w:t>47:</w:t>
      </w:r>
      <w:r w:rsidR="00D3482E">
        <w:rPr>
          <w:rFonts w:ascii="Times New Roman" w:hAnsi="Times New Roman"/>
          <w:szCs w:val="20"/>
        </w:rPr>
        <w:t xml:space="preserve"> 755</w:t>
      </w:r>
      <w:r w:rsidR="007A1E5F">
        <w:rPr>
          <w:rFonts w:ascii="Times New Roman" w:hAnsi="Times New Roman"/>
          <w:szCs w:val="20"/>
        </w:rPr>
        <w:t xml:space="preserve"> </w:t>
      </w:r>
      <w:r w:rsidR="00D3482E">
        <w:rPr>
          <w:rFonts w:ascii="Times New Roman" w:hAnsi="Times New Roman"/>
          <w:szCs w:val="20"/>
        </w:rPr>
        <w:t>–</w:t>
      </w:r>
      <w:r w:rsidR="007A1E5F">
        <w:rPr>
          <w:rFonts w:ascii="Times New Roman" w:hAnsi="Times New Roman"/>
          <w:szCs w:val="20"/>
        </w:rPr>
        <w:t xml:space="preserve"> </w:t>
      </w:r>
      <w:r w:rsidR="00D3482E" w:rsidRPr="007A1E5F">
        <w:rPr>
          <w:rFonts w:ascii="Times New Roman" w:hAnsi="Times New Roman"/>
          <w:szCs w:val="20"/>
        </w:rPr>
        <w:t>765.</w:t>
      </w:r>
    </w:p>
    <w:p w:rsidR="00D3482E" w:rsidRPr="007A1E5F" w:rsidRDefault="00EE229D" w:rsidP="007A1E5F">
      <w:pPr>
        <w:pStyle w:val="ListParagraph"/>
        <w:numPr>
          <w:ilvl w:val="0"/>
          <w:numId w:val="2"/>
        </w:numPr>
        <w:tabs>
          <w:tab w:val="left" w:pos="720"/>
        </w:tabs>
        <w:ind w:hanging="720"/>
        <w:outlineLvl w:val="0"/>
        <w:rPr>
          <w:rFonts w:ascii="Times New Roman" w:hAnsi="Times New Roman"/>
          <w:szCs w:val="20"/>
        </w:rPr>
      </w:pPr>
      <w:r w:rsidRPr="00D3482E">
        <w:rPr>
          <w:rFonts w:ascii="Times New Roman" w:hAnsi="Times New Roman"/>
          <w:szCs w:val="20"/>
        </w:rPr>
        <w:t>Al-</w:t>
      </w:r>
      <w:proofErr w:type="spellStart"/>
      <w:r w:rsidRPr="00D3482E">
        <w:rPr>
          <w:rFonts w:ascii="Times New Roman" w:hAnsi="Times New Roman"/>
          <w:szCs w:val="20"/>
        </w:rPr>
        <w:t>Degs</w:t>
      </w:r>
      <w:proofErr w:type="spellEnd"/>
      <w:r w:rsidRPr="00D3482E">
        <w:rPr>
          <w:rFonts w:ascii="Times New Roman" w:hAnsi="Times New Roman"/>
          <w:szCs w:val="20"/>
        </w:rPr>
        <w:t>,</w:t>
      </w:r>
      <w:r w:rsidR="00D92F7F">
        <w:rPr>
          <w:rFonts w:ascii="Times New Roman" w:hAnsi="Times New Roman"/>
          <w:szCs w:val="20"/>
        </w:rPr>
        <w:t xml:space="preserve"> </w:t>
      </w:r>
      <w:r w:rsidR="00D3482E">
        <w:rPr>
          <w:rFonts w:ascii="Times New Roman" w:hAnsi="Times New Roman"/>
          <w:szCs w:val="20"/>
        </w:rPr>
        <w:t>Y.</w:t>
      </w:r>
      <w:r w:rsidR="00D92F7F">
        <w:rPr>
          <w:rFonts w:ascii="Times New Roman" w:hAnsi="Times New Roman"/>
          <w:szCs w:val="20"/>
        </w:rPr>
        <w:t xml:space="preserve"> </w:t>
      </w:r>
      <w:r w:rsidR="00D3482E">
        <w:rPr>
          <w:rFonts w:ascii="Times New Roman" w:hAnsi="Times New Roman"/>
          <w:szCs w:val="20"/>
        </w:rPr>
        <w:t xml:space="preserve">S., </w:t>
      </w:r>
      <w:r w:rsidRPr="00D3482E">
        <w:rPr>
          <w:rFonts w:ascii="Times New Roman" w:hAnsi="Times New Roman"/>
          <w:szCs w:val="20"/>
        </w:rPr>
        <w:t>El-</w:t>
      </w:r>
      <w:proofErr w:type="spellStart"/>
      <w:r w:rsidRPr="00D3482E">
        <w:rPr>
          <w:rFonts w:ascii="Times New Roman" w:hAnsi="Times New Roman"/>
          <w:szCs w:val="20"/>
        </w:rPr>
        <w:t>Barghouthi</w:t>
      </w:r>
      <w:proofErr w:type="spellEnd"/>
      <w:r w:rsidRPr="00D3482E">
        <w:rPr>
          <w:rFonts w:ascii="Times New Roman" w:hAnsi="Times New Roman"/>
          <w:szCs w:val="20"/>
        </w:rPr>
        <w:t>,</w:t>
      </w:r>
      <w:r w:rsidR="000135C8" w:rsidRPr="00D3482E">
        <w:rPr>
          <w:rFonts w:ascii="Times New Roman" w:hAnsi="Times New Roman"/>
          <w:szCs w:val="20"/>
        </w:rPr>
        <w:t xml:space="preserve"> M.</w:t>
      </w:r>
      <w:r w:rsidR="00D92F7F">
        <w:rPr>
          <w:rFonts w:ascii="Times New Roman" w:hAnsi="Times New Roman"/>
          <w:szCs w:val="20"/>
        </w:rPr>
        <w:t xml:space="preserve"> </w:t>
      </w:r>
      <w:r w:rsidR="000135C8" w:rsidRPr="00D3482E">
        <w:rPr>
          <w:rFonts w:ascii="Times New Roman" w:hAnsi="Times New Roman"/>
          <w:szCs w:val="20"/>
        </w:rPr>
        <w:t xml:space="preserve">I., </w:t>
      </w:r>
      <w:r w:rsidRPr="00D3482E">
        <w:rPr>
          <w:rFonts w:ascii="Times New Roman" w:hAnsi="Times New Roman"/>
          <w:szCs w:val="20"/>
        </w:rPr>
        <w:t>El-Sheikh</w:t>
      </w:r>
      <w:r w:rsidR="000135C8" w:rsidRPr="00D3482E">
        <w:rPr>
          <w:rFonts w:ascii="Times New Roman" w:hAnsi="Times New Roman"/>
          <w:szCs w:val="20"/>
        </w:rPr>
        <w:t>, A.</w:t>
      </w:r>
      <w:r w:rsidR="00D92F7F">
        <w:rPr>
          <w:rFonts w:ascii="Times New Roman" w:hAnsi="Times New Roman"/>
          <w:szCs w:val="20"/>
        </w:rPr>
        <w:t xml:space="preserve"> H. and</w:t>
      </w:r>
      <w:r w:rsidR="00D9515A" w:rsidRPr="00D3482E">
        <w:rPr>
          <w:rFonts w:ascii="Times New Roman" w:hAnsi="Times New Roman"/>
          <w:szCs w:val="20"/>
        </w:rPr>
        <w:t xml:space="preserve"> </w:t>
      </w:r>
      <w:r w:rsidR="000135C8" w:rsidRPr="00D3482E">
        <w:rPr>
          <w:rFonts w:ascii="Times New Roman" w:hAnsi="Times New Roman"/>
          <w:szCs w:val="20"/>
        </w:rPr>
        <w:t>Walker, G.M. (2008)</w:t>
      </w:r>
      <w:r w:rsidR="00953053" w:rsidRPr="00D3482E">
        <w:rPr>
          <w:rFonts w:ascii="Times New Roman" w:hAnsi="Times New Roman"/>
          <w:szCs w:val="20"/>
        </w:rPr>
        <w:t>.</w:t>
      </w:r>
      <w:r w:rsidR="000135C8" w:rsidRPr="00D3482E">
        <w:rPr>
          <w:rFonts w:ascii="Times New Roman" w:hAnsi="Times New Roman"/>
          <w:szCs w:val="20"/>
        </w:rPr>
        <w:t xml:space="preserve"> </w:t>
      </w:r>
      <w:r w:rsidR="00953053" w:rsidRPr="00D3482E">
        <w:rPr>
          <w:rFonts w:ascii="Times New Roman" w:hAnsi="Times New Roman"/>
        </w:rPr>
        <w:t xml:space="preserve">Effect of solution pH, </w:t>
      </w:r>
      <w:r w:rsidR="00E63464" w:rsidRPr="00D3482E">
        <w:rPr>
          <w:rFonts w:ascii="Times New Roman" w:hAnsi="Times New Roman"/>
        </w:rPr>
        <w:lastRenderedPageBreak/>
        <w:t>i</w:t>
      </w:r>
      <w:r w:rsidR="00953053" w:rsidRPr="00D3482E">
        <w:rPr>
          <w:rFonts w:ascii="Times New Roman" w:hAnsi="Times New Roman"/>
        </w:rPr>
        <w:t>onic</w:t>
      </w:r>
      <w:r w:rsidR="00E63464" w:rsidRPr="00D3482E">
        <w:rPr>
          <w:rFonts w:ascii="Times New Roman" w:hAnsi="Times New Roman"/>
        </w:rPr>
        <w:t xml:space="preserve"> </w:t>
      </w:r>
      <w:r w:rsidR="00953053" w:rsidRPr="00D3482E">
        <w:rPr>
          <w:rFonts w:ascii="Times New Roman" w:hAnsi="Times New Roman"/>
        </w:rPr>
        <w:t>strength, and temperature on adsorption behavior of reactive dyes on activated carbon</w:t>
      </w:r>
      <w:r w:rsidR="00953053">
        <w:t xml:space="preserve">. </w:t>
      </w:r>
      <w:r w:rsidRPr="00D3482E">
        <w:rPr>
          <w:rFonts w:ascii="Times New Roman" w:hAnsi="Times New Roman"/>
          <w:i/>
          <w:szCs w:val="20"/>
        </w:rPr>
        <w:t>Dyes</w:t>
      </w:r>
      <w:r w:rsidR="00D3482E">
        <w:rPr>
          <w:rFonts w:ascii="Times New Roman" w:hAnsi="Times New Roman"/>
          <w:i/>
          <w:szCs w:val="20"/>
        </w:rPr>
        <w:t xml:space="preserve"> </w:t>
      </w:r>
      <w:r w:rsidRPr="00D3482E">
        <w:rPr>
          <w:rFonts w:ascii="Times New Roman" w:hAnsi="Times New Roman"/>
          <w:i/>
          <w:szCs w:val="20"/>
        </w:rPr>
        <w:t>Pigments</w:t>
      </w:r>
      <w:r w:rsidRPr="00D3482E">
        <w:rPr>
          <w:rFonts w:ascii="Times New Roman" w:hAnsi="Times New Roman"/>
          <w:szCs w:val="20"/>
        </w:rPr>
        <w:t>,</w:t>
      </w:r>
      <w:r w:rsidRPr="00D3482E">
        <w:rPr>
          <w:rFonts w:ascii="Times New Roman" w:hAnsi="Times New Roman"/>
          <w:i/>
          <w:szCs w:val="20"/>
        </w:rPr>
        <w:t xml:space="preserve"> </w:t>
      </w:r>
      <w:r w:rsidR="00A52851" w:rsidRPr="00D3482E">
        <w:rPr>
          <w:rFonts w:ascii="Times New Roman" w:hAnsi="Times New Roman"/>
          <w:szCs w:val="20"/>
        </w:rPr>
        <w:t>77:</w:t>
      </w:r>
      <w:r w:rsidR="00B7107A" w:rsidRPr="00D3482E">
        <w:rPr>
          <w:rFonts w:ascii="Times New Roman" w:hAnsi="Times New Roman"/>
          <w:szCs w:val="20"/>
        </w:rPr>
        <w:t xml:space="preserve"> 16</w:t>
      </w:r>
      <w:r w:rsidR="007A1E5F">
        <w:rPr>
          <w:rFonts w:ascii="Times New Roman" w:hAnsi="Times New Roman"/>
          <w:szCs w:val="20"/>
        </w:rPr>
        <w:t xml:space="preserve"> – </w:t>
      </w:r>
      <w:r w:rsidR="00B7107A" w:rsidRPr="007A1E5F">
        <w:rPr>
          <w:rFonts w:ascii="Times New Roman" w:hAnsi="Times New Roman"/>
          <w:szCs w:val="20"/>
        </w:rPr>
        <w:t>23.</w:t>
      </w:r>
    </w:p>
    <w:p w:rsidR="00D3482E" w:rsidRPr="007A1E5F" w:rsidRDefault="00EE229D" w:rsidP="007A1E5F">
      <w:pPr>
        <w:pStyle w:val="ListParagraph"/>
        <w:numPr>
          <w:ilvl w:val="0"/>
          <w:numId w:val="2"/>
        </w:numPr>
        <w:tabs>
          <w:tab w:val="left" w:pos="720"/>
        </w:tabs>
        <w:ind w:hanging="720"/>
        <w:outlineLvl w:val="0"/>
        <w:rPr>
          <w:rFonts w:ascii="Times New Roman" w:hAnsi="Times New Roman"/>
          <w:szCs w:val="20"/>
        </w:rPr>
      </w:pPr>
      <w:r w:rsidRPr="00D3482E">
        <w:rPr>
          <w:rFonts w:ascii="Times New Roman" w:eastAsia="Calibri" w:hAnsi="Times New Roman"/>
          <w:bCs/>
          <w:color w:val="000000"/>
          <w:szCs w:val="20"/>
        </w:rPr>
        <w:t>Vega,</w:t>
      </w:r>
      <w:r w:rsidR="000135C8" w:rsidRPr="00D3482E">
        <w:rPr>
          <w:rFonts w:ascii="Times New Roman" w:eastAsia="Calibri" w:hAnsi="Times New Roman"/>
          <w:bCs/>
          <w:color w:val="000000"/>
          <w:szCs w:val="20"/>
        </w:rPr>
        <w:t xml:space="preserve"> F.</w:t>
      </w:r>
      <w:r w:rsidR="00612420">
        <w:rPr>
          <w:rFonts w:ascii="Times New Roman" w:eastAsia="Calibri" w:hAnsi="Times New Roman"/>
          <w:bCs/>
          <w:color w:val="000000"/>
          <w:szCs w:val="20"/>
        </w:rPr>
        <w:t xml:space="preserve"> </w:t>
      </w:r>
      <w:r w:rsidR="000135C8" w:rsidRPr="00D3482E">
        <w:rPr>
          <w:rFonts w:ascii="Times New Roman" w:eastAsia="Calibri" w:hAnsi="Times New Roman"/>
          <w:bCs/>
          <w:color w:val="000000"/>
          <w:szCs w:val="20"/>
        </w:rPr>
        <w:t>A.</w:t>
      </w:r>
      <w:r w:rsidR="00612420">
        <w:rPr>
          <w:rFonts w:ascii="Times New Roman" w:eastAsia="Calibri" w:hAnsi="Times New Roman"/>
          <w:bCs/>
          <w:color w:val="000000"/>
          <w:szCs w:val="20"/>
        </w:rPr>
        <w:t xml:space="preserve"> </w:t>
      </w:r>
      <w:r w:rsidR="000135C8" w:rsidRPr="00D3482E">
        <w:rPr>
          <w:rFonts w:ascii="Times New Roman" w:eastAsia="Calibri" w:hAnsi="Times New Roman"/>
          <w:bCs/>
          <w:color w:val="000000"/>
          <w:szCs w:val="20"/>
        </w:rPr>
        <w:t xml:space="preserve">I., </w:t>
      </w:r>
      <w:r w:rsidRPr="00D3482E">
        <w:rPr>
          <w:rFonts w:ascii="Times New Roman" w:eastAsia="Calibri" w:hAnsi="Times New Roman"/>
          <w:bCs/>
          <w:color w:val="000000"/>
          <w:szCs w:val="20"/>
        </w:rPr>
        <w:t>Covelo,</w:t>
      </w:r>
      <w:r w:rsidR="000135C8" w:rsidRPr="00D3482E">
        <w:rPr>
          <w:rFonts w:ascii="Times New Roman" w:eastAsia="Calibri" w:hAnsi="Times New Roman"/>
          <w:bCs/>
          <w:color w:val="000000"/>
          <w:szCs w:val="20"/>
        </w:rPr>
        <w:t xml:space="preserve"> E.</w:t>
      </w:r>
      <w:r w:rsidR="00612420">
        <w:rPr>
          <w:rFonts w:ascii="Times New Roman" w:eastAsia="Calibri" w:hAnsi="Times New Roman"/>
          <w:bCs/>
          <w:color w:val="000000"/>
          <w:szCs w:val="20"/>
        </w:rPr>
        <w:t xml:space="preserve"> F.</w:t>
      </w:r>
      <w:r w:rsidR="000135C8" w:rsidRPr="00D3482E">
        <w:rPr>
          <w:rFonts w:ascii="Times New Roman" w:eastAsia="Calibri" w:hAnsi="Times New Roman"/>
          <w:bCs/>
          <w:color w:val="000000"/>
          <w:szCs w:val="20"/>
        </w:rPr>
        <w:t xml:space="preserve"> </w:t>
      </w:r>
      <w:r w:rsidR="00612420">
        <w:rPr>
          <w:rFonts w:ascii="Times New Roman" w:eastAsia="Calibri" w:hAnsi="Times New Roman"/>
          <w:bCs/>
          <w:color w:val="000000"/>
          <w:szCs w:val="20"/>
        </w:rPr>
        <w:t>and</w:t>
      </w:r>
      <w:r w:rsidR="00D9515A" w:rsidRPr="00D3482E">
        <w:rPr>
          <w:rFonts w:ascii="Times New Roman" w:eastAsia="Calibri" w:hAnsi="Times New Roman"/>
          <w:bCs/>
          <w:color w:val="000000"/>
          <w:szCs w:val="20"/>
        </w:rPr>
        <w:t xml:space="preserve"> </w:t>
      </w:r>
      <w:r w:rsidRPr="00D3482E">
        <w:rPr>
          <w:rFonts w:ascii="Times New Roman" w:eastAsia="Calibri" w:hAnsi="Times New Roman"/>
          <w:bCs/>
          <w:color w:val="000000"/>
          <w:szCs w:val="20"/>
        </w:rPr>
        <w:t xml:space="preserve">Andrade, </w:t>
      </w:r>
      <w:r w:rsidR="000135C8" w:rsidRPr="00D3482E">
        <w:rPr>
          <w:rFonts w:ascii="Times New Roman" w:eastAsia="Calibri" w:hAnsi="Times New Roman"/>
          <w:bCs/>
          <w:color w:val="000000"/>
          <w:szCs w:val="20"/>
        </w:rPr>
        <w:t>M.L.</w:t>
      </w:r>
      <w:r w:rsidRPr="00D3482E">
        <w:rPr>
          <w:rFonts w:ascii="Times New Roman" w:eastAsia="Calibri" w:hAnsi="Times New Roman"/>
          <w:bCs/>
          <w:color w:val="000000"/>
          <w:szCs w:val="20"/>
        </w:rPr>
        <w:t xml:space="preserve"> </w:t>
      </w:r>
      <w:r w:rsidR="000135C8" w:rsidRPr="00D3482E">
        <w:rPr>
          <w:rFonts w:ascii="Times New Roman" w:eastAsia="Calibri" w:hAnsi="Times New Roman"/>
          <w:bCs/>
          <w:color w:val="000000"/>
          <w:szCs w:val="20"/>
        </w:rPr>
        <w:t>(</w:t>
      </w:r>
      <w:r w:rsidRPr="00D3482E">
        <w:rPr>
          <w:rFonts w:ascii="Times New Roman" w:eastAsia="Calibri" w:hAnsi="Times New Roman"/>
          <w:bCs/>
          <w:color w:val="000000"/>
          <w:szCs w:val="20"/>
        </w:rPr>
        <w:t>2011</w:t>
      </w:r>
      <w:r w:rsidR="000135C8" w:rsidRPr="00D3482E">
        <w:rPr>
          <w:rFonts w:ascii="Times New Roman" w:eastAsia="Calibri" w:hAnsi="Times New Roman"/>
          <w:bCs/>
          <w:color w:val="000000"/>
          <w:szCs w:val="20"/>
        </w:rPr>
        <w:t>)</w:t>
      </w:r>
      <w:r w:rsidR="00954EF0">
        <w:rPr>
          <w:rFonts w:ascii="Times New Roman" w:eastAsia="Calibri" w:hAnsi="Times New Roman"/>
          <w:bCs/>
          <w:color w:val="000000"/>
          <w:szCs w:val="20"/>
        </w:rPr>
        <w:t xml:space="preserve">. </w:t>
      </w:r>
      <w:r w:rsidR="00953053" w:rsidRPr="00D3482E">
        <w:rPr>
          <w:rFonts w:ascii="Times New Roman" w:hAnsi="Times New Roman"/>
        </w:rPr>
        <w:t xml:space="preserve">Applying </w:t>
      </w:r>
      <w:proofErr w:type="spellStart"/>
      <w:r w:rsidR="00953053" w:rsidRPr="00D3482E">
        <w:rPr>
          <w:rFonts w:ascii="Times New Roman" w:hAnsi="Times New Roman"/>
        </w:rPr>
        <w:t>Freundlich</w:t>
      </w:r>
      <w:proofErr w:type="spellEnd"/>
      <w:r w:rsidR="00953053" w:rsidRPr="00D3482E">
        <w:rPr>
          <w:rFonts w:ascii="Times New Roman" w:hAnsi="Times New Roman"/>
        </w:rPr>
        <w:t>, Langmuir and</w:t>
      </w:r>
      <w:r w:rsidR="00D3482E">
        <w:rPr>
          <w:rFonts w:ascii="Times New Roman" w:hAnsi="Times New Roman"/>
        </w:rPr>
        <w:t xml:space="preserve"> </w:t>
      </w:r>
      <w:proofErr w:type="spellStart"/>
      <w:r w:rsidR="00A52851" w:rsidRPr="00D3482E">
        <w:rPr>
          <w:rFonts w:ascii="Times New Roman" w:hAnsi="Times New Roman"/>
        </w:rPr>
        <w:t>Temkim</w:t>
      </w:r>
      <w:proofErr w:type="spellEnd"/>
      <w:r w:rsidR="00A52851" w:rsidRPr="00D3482E">
        <w:rPr>
          <w:rFonts w:ascii="Times New Roman" w:hAnsi="Times New Roman"/>
        </w:rPr>
        <w:t xml:space="preserve"> </w:t>
      </w:r>
      <w:r w:rsidR="00953053" w:rsidRPr="00D3482E">
        <w:rPr>
          <w:rFonts w:ascii="Times New Roman" w:hAnsi="Times New Roman"/>
        </w:rPr>
        <w:t xml:space="preserve">Models in Cu and </w:t>
      </w:r>
      <w:proofErr w:type="spellStart"/>
      <w:r w:rsidR="00953053" w:rsidRPr="00D3482E">
        <w:rPr>
          <w:rFonts w:ascii="Times New Roman" w:hAnsi="Times New Roman"/>
        </w:rPr>
        <w:t>Pb</w:t>
      </w:r>
      <w:proofErr w:type="spellEnd"/>
      <w:r w:rsidR="00953053" w:rsidRPr="00D3482E">
        <w:rPr>
          <w:rFonts w:ascii="Times New Roman" w:hAnsi="Times New Roman"/>
        </w:rPr>
        <w:t xml:space="preserve"> Soil Sorption Experiments. </w:t>
      </w:r>
      <w:r w:rsidRPr="00D3482E">
        <w:rPr>
          <w:rFonts w:ascii="Times New Roman" w:eastAsia="Calibri" w:hAnsi="Times New Roman"/>
          <w:i/>
          <w:color w:val="000000"/>
          <w:szCs w:val="20"/>
        </w:rPr>
        <w:t>Spanish Journal of Soil Science</w:t>
      </w:r>
      <w:r w:rsidR="00A52851" w:rsidRPr="00D3482E">
        <w:rPr>
          <w:rFonts w:ascii="Times New Roman" w:eastAsia="Calibri" w:hAnsi="Times New Roman"/>
          <w:color w:val="000000"/>
          <w:szCs w:val="20"/>
        </w:rPr>
        <w:t xml:space="preserve">, </w:t>
      </w:r>
      <w:r w:rsidR="00B7107A" w:rsidRPr="00D3482E">
        <w:rPr>
          <w:rFonts w:ascii="Times New Roman" w:eastAsia="Calibri" w:hAnsi="Times New Roman"/>
          <w:color w:val="000000"/>
          <w:szCs w:val="20"/>
        </w:rPr>
        <w:t>1</w:t>
      </w:r>
      <w:r w:rsidR="00A52851" w:rsidRPr="00D3482E">
        <w:rPr>
          <w:rFonts w:ascii="Times New Roman" w:eastAsia="Calibri" w:hAnsi="Times New Roman"/>
          <w:color w:val="000000"/>
          <w:szCs w:val="20"/>
        </w:rPr>
        <w:t>(1):</w:t>
      </w:r>
      <w:r w:rsidR="00D3482E">
        <w:rPr>
          <w:rFonts w:ascii="Times New Roman" w:eastAsia="Calibri" w:hAnsi="Times New Roman"/>
          <w:color w:val="000000"/>
          <w:szCs w:val="20"/>
        </w:rPr>
        <w:t xml:space="preserve"> </w:t>
      </w:r>
      <w:r w:rsidR="00B7107A" w:rsidRPr="00D3482E">
        <w:rPr>
          <w:rFonts w:ascii="Times New Roman" w:eastAsia="Calibri" w:hAnsi="Times New Roman"/>
          <w:color w:val="000000"/>
          <w:szCs w:val="20"/>
        </w:rPr>
        <w:t>20</w:t>
      </w:r>
      <w:r w:rsidR="007A1E5F">
        <w:rPr>
          <w:rFonts w:ascii="Times New Roman" w:eastAsia="Calibri" w:hAnsi="Times New Roman"/>
          <w:color w:val="000000"/>
          <w:szCs w:val="20"/>
        </w:rPr>
        <w:t xml:space="preserve"> – </w:t>
      </w:r>
      <w:r w:rsidR="00B7107A" w:rsidRPr="007A1E5F">
        <w:rPr>
          <w:rFonts w:ascii="Times New Roman" w:eastAsia="Calibri" w:hAnsi="Times New Roman"/>
          <w:color w:val="000000"/>
          <w:szCs w:val="20"/>
        </w:rPr>
        <w:t>37.</w:t>
      </w:r>
    </w:p>
    <w:p w:rsidR="0082319D" w:rsidRPr="007A1E5F" w:rsidRDefault="00432079" w:rsidP="007A1E5F">
      <w:pPr>
        <w:pStyle w:val="ListParagraph"/>
        <w:numPr>
          <w:ilvl w:val="0"/>
          <w:numId w:val="2"/>
        </w:numPr>
        <w:tabs>
          <w:tab w:val="left" w:pos="720"/>
        </w:tabs>
        <w:ind w:hanging="720"/>
        <w:outlineLvl w:val="0"/>
        <w:rPr>
          <w:rFonts w:ascii="Times New Roman" w:hAnsi="Times New Roman"/>
          <w:szCs w:val="20"/>
        </w:rPr>
      </w:pPr>
      <w:proofErr w:type="spellStart"/>
      <w:r w:rsidRPr="00D3482E">
        <w:rPr>
          <w:rFonts w:ascii="Times New Roman" w:eastAsia="Calibri" w:hAnsi="Times New Roman"/>
          <w:color w:val="000000"/>
          <w:szCs w:val="20"/>
        </w:rPr>
        <w:t>Ip</w:t>
      </w:r>
      <w:proofErr w:type="spellEnd"/>
      <w:r w:rsidRPr="00D3482E">
        <w:rPr>
          <w:rFonts w:ascii="Times New Roman" w:eastAsia="Calibri" w:hAnsi="Times New Roman"/>
          <w:color w:val="000000"/>
          <w:szCs w:val="20"/>
        </w:rPr>
        <w:t>, A.</w:t>
      </w:r>
      <w:r w:rsidR="00612420">
        <w:rPr>
          <w:rFonts w:ascii="Times New Roman" w:eastAsia="Calibri" w:hAnsi="Times New Roman"/>
          <w:color w:val="000000"/>
          <w:szCs w:val="20"/>
        </w:rPr>
        <w:t xml:space="preserve"> </w:t>
      </w:r>
      <w:r w:rsidRPr="00D3482E">
        <w:rPr>
          <w:rFonts w:ascii="Times New Roman" w:eastAsia="Calibri" w:hAnsi="Times New Roman"/>
          <w:color w:val="000000"/>
          <w:szCs w:val="20"/>
        </w:rPr>
        <w:t>W</w:t>
      </w:r>
      <w:r w:rsidR="00D9515A" w:rsidRPr="00D3482E">
        <w:rPr>
          <w:rFonts w:ascii="Times New Roman" w:eastAsia="Calibri" w:hAnsi="Times New Roman"/>
          <w:color w:val="000000"/>
          <w:szCs w:val="20"/>
        </w:rPr>
        <w:t>.</w:t>
      </w:r>
      <w:r w:rsidR="00612420">
        <w:rPr>
          <w:rFonts w:ascii="Times New Roman" w:eastAsia="Calibri" w:hAnsi="Times New Roman"/>
          <w:color w:val="000000"/>
          <w:szCs w:val="20"/>
        </w:rPr>
        <w:t xml:space="preserve"> </w:t>
      </w:r>
      <w:r w:rsidRPr="00D3482E">
        <w:rPr>
          <w:rFonts w:ascii="Times New Roman" w:eastAsia="Calibri" w:hAnsi="Times New Roman"/>
          <w:color w:val="000000"/>
          <w:szCs w:val="20"/>
        </w:rPr>
        <w:t>M., Bradford, J.</w:t>
      </w:r>
      <w:r w:rsidR="00612420">
        <w:rPr>
          <w:rFonts w:ascii="Times New Roman" w:eastAsia="Calibri" w:hAnsi="Times New Roman"/>
          <w:color w:val="000000"/>
          <w:szCs w:val="20"/>
        </w:rPr>
        <w:t xml:space="preserve"> </w:t>
      </w:r>
      <w:r w:rsidRPr="00D3482E">
        <w:rPr>
          <w:rFonts w:ascii="Times New Roman" w:eastAsia="Calibri" w:hAnsi="Times New Roman"/>
          <w:color w:val="000000"/>
          <w:szCs w:val="20"/>
        </w:rPr>
        <w:t xml:space="preserve">P., </w:t>
      </w:r>
      <w:r w:rsidR="00612420">
        <w:rPr>
          <w:rFonts w:ascii="Times New Roman" w:eastAsia="Calibri" w:hAnsi="Times New Roman"/>
          <w:color w:val="000000"/>
          <w:szCs w:val="20"/>
        </w:rPr>
        <w:t>and</w:t>
      </w:r>
      <w:r w:rsidR="007D23D9" w:rsidRPr="00D3482E">
        <w:rPr>
          <w:rFonts w:ascii="Times New Roman" w:eastAsia="Calibri" w:hAnsi="Times New Roman"/>
          <w:color w:val="000000"/>
          <w:szCs w:val="20"/>
        </w:rPr>
        <w:t xml:space="preserve"> </w:t>
      </w:r>
      <w:r w:rsidRPr="00D3482E">
        <w:rPr>
          <w:rFonts w:ascii="Times New Roman" w:eastAsia="Calibri" w:hAnsi="Times New Roman"/>
          <w:color w:val="000000"/>
          <w:szCs w:val="20"/>
        </w:rPr>
        <w:t xml:space="preserve">McKay, G. (2010). </w:t>
      </w:r>
      <w:r w:rsidR="000135C8" w:rsidRPr="00D3482E">
        <w:rPr>
          <w:rFonts w:ascii="Times New Roman" w:eastAsia="Calibri" w:hAnsi="Times New Roman"/>
          <w:color w:val="000000"/>
          <w:szCs w:val="20"/>
        </w:rPr>
        <w:t xml:space="preserve"> </w:t>
      </w:r>
      <w:r w:rsidRPr="00D3482E">
        <w:rPr>
          <w:rFonts w:ascii="Times New Roman" w:hAnsi="Times New Roman"/>
          <w:szCs w:val="20"/>
        </w:rPr>
        <w:t xml:space="preserve">A comparative study on the kinetics and mechanisms </w:t>
      </w:r>
      <w:r w:rsidR="007D23D9" w:rsidRPr="00D3482E">
        <w:rPr>
          <w:rFonts w:ascii="Times New Roman" w:hAnsi="Times New Roman"/>
          <w:szCs w:val="20"/>
        </w:rPr>
        <w:t>o</w:t>
      </w:r>
      <w:r w:rsidRPr="00D3482E">
        <w:rPr>
          <w:rFonts w:ascii="Times New Roman" w:hAnsi="Times New Roman"/>
          <w:szCs w:val="20"/>
        </w:rPr>
        <w:t>f removal of Reactive Black 5 by adsorption</w:t>
      </w:r>
      <w:r w:rsidR="007D23D9" w:rsidRPr="00D3482E">
        <w:rPr>
          <w:rFonts w:ascii="Times New Roman" w:hAnsi="Times New Roman"/>
          <w:szCs w:val="20"/>
        </w:rPr>
        <w:t xml:space="preserve"> onto activated carbons and bone char.</w:t>
      </w:r>
      <w:r w:rsidR="00612420">
        <w:rPr>
          <w:rFonts w:ascii="Times New Roman" w:hAnsi="Times New Roman"/>
          <w:szCs w:val="20"/>
        </w:rPr>
        <w:t xml:space="preserve"> </w:t>
      </w:r>
      <w:r w:rsidR="007D23D9" w:rsidRPr="00612420">
        <w:rPr>
          <w:rFonts w:ascii="Times New Roman" w:hAnsi="Times New Roman"/>
          <w:i/>
          <w:iCs/>
          <w:szCs w:val="20"/>
        </w:rPr>
        <w:t>Chemical Engineering Journal</w:t>
      </w:r>
      <w:r w:rsidR="007D23D9" w:rsidRPr="00D3482E">
        <w:rPr>
          <w:rFonts w:ascii="Times New Roman" w:hAnsi="Times New Roman"/>
          <w:szCs w:val="20"/>
        </w:rPr>
        <w:t>, 57: 434</w:t>
      </w:r>
      <w:r w:rsidR="007A1E5F">
        <w:rPr>
          <w:rFonts w:ascii="Times New Roman" w:hAnsi="Times New Roman"/>
          <w:szCs w:val="20"/>
        </w:rPr>
        <w:t xml:space="preserve"> – </w:t>
      </w:r>
      <w:r w:rsidR="007D23D9" w:rsidRPr="007A1E5F">
        <w:rPr>
          <w:rFonts w:ascii="Times New Roman" w:hAnsi="Times New Roman"/>
          <w:szCs w:val="20"/>
        </w:rPr>
        <w:t>442.</w:t>
      </w:r>
      <w:bookmarkStart w:id="0" w:name="_GoBack"/>
      <w:bookmarkEnd w:id="0"/>
    </w:p>
    <w:sectPr w:rsidR="0082319D" w:rsidRPr="007A1E5F" w:rsidSect="00C343D7">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318" w:rsidRDefault="000F7318" w:rsidP="001D09FF">
      <w:r>
        <w:separator/>
      </w:r>
    </w:p>
  </w:endnote>
  <w:endnote w:type="continuationSeparator" w:id="0">
    <w:p w:rsidR="000F7318" w:rsidRDefault="000F7318" w:rsidP="001D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ymbolMT">
    <w:panose1 w:val="00000000000000000000"/>
    <w:charset w:val="00"/>
    <w:family w:val="roman"/>
    <w:notTrueType/>
    <w:pitch w:val="default"/>
  </w:font>
  <w:font w:name="OnemtmiguAAAA">
    <w:altName w:val="MS Mincho"/>
    <w:panose1 w:val="00000000000000000000"/>
    <w:charset w:val="80"/>
    <w:family w:val="auto"/>
    <w:notTrueType/>
    <w:pitch w:val="default"/>
    <w:sig w:usb0="00000087" w:usb1="08070000" w:usb2="00000010" w:usb3="00000000" w:csb0="0002000B" w:csb1="00000000"/>
  </w:font>
  <w:font w:name="GulliverRM">
    <w:altName w:val="Arial Unicode MS"/>
    <w:panose1 w:val="00000000000000000000"/>
    <w:charset w:val="81"/>
    <w:family w:val="auto"/>
    <w:notTrueType/>
    <w:pitch w:val="default"/>
    <w:sig w:usb0="00000003" w:usb1="09060000" w:usb2="00000010"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318" w:rsidRDefault="000F7318" w:rsidP="001D09FF">
      <w:r>
        <w:separator/>
      </w:r>
    </w:p>
  </w:footnote>
  <w:footnote w:type="continuationSeparator" w:id="0">
    <w:p w:rsidR="000F7318" w:rsidRDefault="000F7318" w:rsidP="001D0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98A"/>
    <w:multiLevelType w:val="hybridMultilevel"/>
    <w:tmpl w:val="AF6C5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3C2BC0"/>
    <w:multiLevelType w:val="hybridMultilevel"/>
    <w:tmpl w:val="EF842D08"/>
    <w:lvl w:ilvl="0" w:tplc="18027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135C8"/>
    <w:rsid w:val="00021E20"/>
    <w:rsid w:val="0002257C"/>
    <w:rsid w:val="00025D34"/>
    <w:rsid w:val="00032FE1"/>
    <w:rsid w:val="00041434"/>
    <w:rsid w:val="00043187"/>
    <w:rsid w:val="000617A8"/>
    <w:rsid w:val="000A4CB1"/>
    <w:rsid w:val="000D62AB"/>
    <w:rsid w:val="000E0505"/>
    <w:rsid w:val="000F2AA2"/>
    <w:rsid w:val="000F502D"/>
    <w:rsid w:val="000F7318"/>
    <w:rsid w:val="001372E6"/>
    <w:rsid w:val="001415BB"/>
    <w:rsid w:val="001605B4"/>
    <w:rsid w:val="001920B7"/>
    <w:rsid w:val="001A265E"/>
    <w:rsid w:val="001D09FF"/>
    <w:rsid w:val="001D4C75"/>
    <w:rsid w:val="001E4910"/>
    <w:rsid w:val="00200024"/>
    <w:rsid w:val="0020552D"/>
    <w:rsid w:val="0021740E"/>
    <w:rsid w:val="00237C35"/>
    <w:rsid w:val="002402A1"/>
    <w:rsid w:val="00250D32"/>
    <w:rsid w:val="002646F7"/>
    <w:rsid w:val="00264D83"/>
    <w:rsid w:val="002B113D"/>
    <w:rsid w:val="002B2851"/>
    <w:rsid w:val="002C36FC"/>
    <w:rsid w:val="002C437B"/>
    <w:rsid w:val="00311516"/>
    <w:rsid w:val="00316A11"/>
    <w:rsid w:val="00342FA5"/>
    <w:rsid w:val="003654C6"/>
    <w:rsid w:val="0037525E"/>
    <w:rsid w:val="003A7B3F"/>
    <w:rsid w:val="003D1883"/>
    <w:rsid w:val="003E735A"/>
    <w:rsid w:val="003F0E03"/>
    <w:rsid w:val="003F1E9B"/>
    <w:rsid w:val="00412796"/>
    <w:rsid w:val="004223F8"/>
    <w:rsid w:val="004318D4"/>
    <w:rsid w:val="00432079"/>
    <w:rsid w:val="0044033F"/>
    <w:rsid w:val="004513AC"/>
    <w:rsid w:val="004868A1"/>
    <w:rsid w:val="004F72E9"/>
    <w:rsid w:val="00505A33"/>
    <w:rsid w:val="00523A06"/>
    <w:rsid w:val="00551210"/>
    <w:rsid w:val="0057208C"/>
    <w:rsid w:val="00587B3D"/>
    <w:rsid w:val="005900EB"/>
    <w:rsid w:val="005921D9"/>
    <w:rsid w:val="00595388"/>
    <w:rsid w:val="005A59C3"/>
    <w:rsid w:val="005A6B2D"/>
    <w:rsid w:val="005E3396"/>
    <w:rsid w:val="00605862"/>
    <w:rsid w:val="00612420"/>
    <w:rsid w:val="00640602"/>
    <w:rsid w:val="00652690"/>
    <w:rsid w:val="00685C81"/>
    <w:rsid w:val="006A37E1"/>
    <w:rsid w:val="006C22CB"/>
    <w:rsid w:val="006D4930"/>
    <w:rsid w:val="006E5722"/>
    <w:rsid w:val="00716DAD"/>
    <w:rsid w:val="0072100E"/>
    <w:rsid w:val="00732D35"/>
    <w:rsid w:val="0074445A"/>
    <w:rsid w:val="00755567"/>
    <w:rsid w:val="00757235"/>
    <w:rsid w:val="0077202F"/>
    <w:rsid w:val="00785CA6"/>
    <w:rsid w:val="00785FC3"/>
    <w:rsid w:val="0079385E"/>
    <w:rsid w:val="007A1E5F"/>
    <w:rsid w:val="007B0DE1"/>
    <w:rsid w:val="007D23D9"/>
    <w:rsid w:val="007E0A5B"/>
    <w:rsid w:val="00813603"/>
    <w:rsid w:val="00815279"/>
    <w:rsid w:val="008219E9"/>
    <w:rsid w:val="0082319D"/>
    <w:rsid w:val="00830097"/>
    <w:rsid w:val="00834862"/>
    <w:rsid w:val="00835EEA"/>
    <w:rsid w:val="00876FEB"/>
    <w:rsid w:val="00880AD9"/>
    <w:rsid w:val="008A5162"/>
    <w:rsid w:val="008B628D"/>
    <w:rsid w:val="008D7310"/>
    <w:rsid w:val="00925BBB"/>
    <w:rsid w:val="00937A1A"/>
    <w:rsid w:val="00953053"/>
    <w:rsid w:val="00954EF0"/>
    <w:rsid w:val="00977F9F"/>
    <w:rsid w:val="00987680"/>
    <w:rsid w:val="009B0FCB"/>
    <w:rsid w:val="009B31C3"/>
    <w:rsid w:val="009D4AFE"/>
    <w:rsid w:val="009D7E3C"/>
    <w:rsid w:val="009E67F7"/>
    <w:rsid w:val="009E7C16"/>
    <w:rsid w:val="009E7CEF"/>
    <w:rsid w:val="00A127A4"/>
    <w:rsid w:val="00A1568C"/>
    <w:rsid w:val="00A244A8"/>
    <w:rsid w:val="00A30945"/>
    <w:rsid w:val="00A415C1"/>
    <w:rsid w:val="00A52851"/>
    <w:rsid w:val="00A74208"/>
    <w:rsid w:val="00A82006"/>
    <w:rsid w:val="00A976A6"/>
    <w:rsid w:val="00AC0CAE"/>
    <w:rsid w:val="00AD2CD4"/>
    <w:rsid w:val="00B7107A"/>
    <w:rsid w:val="00B75467"/>
    <w:rsid w:val="00B97346"/>
    <w:rsid w:val="00BB4B75"/>
    <w:rsid w:val="00BE4603"/>
    <w:rsid w:val="00BF2447"/>
    <w:rsid w:val="00C04C63"/>
    <w:rsid w:val="00C343D7"/>
    <w:rsid w:val="00C36005"/>
    <w:rsid w:val="00C3704C"/>
    <w:rsid w:val="00C45DC9"/>
    <w:rsid w:val="00C612F2"/>
    <w:rsid w:val="00C92F35"/>
    <w:rsid w:val="00C955EC"/>
    <w:rsid w:val="00CB4D15"/>
    <w:rsid w:val="00CC3BBA"/>
    <w:rsid w:val="00CC3FAB"/>
    <w:rsid w:val="00CD45BF"/>
    <w:rsid w:val="00CD7B2B"/>
    <w:rsid w:val="00CF16B4"/>
    <w:rsid w:val="00D16211"/>
    <w:rsid w:val="00D31070"/>
    <w:rsid w:val="00D3482E"/>
    <w:rsid w:val="00D34D5C"/>
    <w:rsid w:val="00D42D34"/>
    <w:rsid w:val="00D54912"/>
    <w:rsid w:val="00D92F7F"/>
    <w:rsid w:val="00D9515A"/>
    <w:rsid w:val="00DB4178"/>
    <w:rsid w:val="00DF3FDB"/>
    <w:rsid w:val="00E0448E"/>
    <w:rsid w:val="00E212A1"/>
    <w:rsid w:val="00E339EE"/>
    <w:rsid w:val="00E4030A"/>
    <w:rsid w:val="00E515CF"/>
    <w:rsid w:val="00E52DB3"/>
    <w:rsid w:val="00E63464"/>
    <w:rsid w:val="00E66AF5"/>
    <w:rsid w:val="00E7656A"/>
    <w:rsid w:val="00E82D2F"/>
    <w:rsid w:val="00E82D8B"/>
    <w:rsid w:val="00E84430"/>
    <w:rsid w:val="00E9221C"/>
    <w:rsid w:val="00ED29A2"/>
    <w:rsid w:val="00EE229D"/>
    <w:rsid w:val="00EF4C81"/>
    <w:rsid w:val="00EF63E4"/>
    <w:rsid w:val="00F32C91"/>
    <w:rsid w:val="00F726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jc w:val="both"/>
    </w:pPr>
    <w:rPr>
      <w:rFonts w:eastAsia="Times New Roman"/>
      <w:kern w:val="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imes New Roma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sz w:val="16"/>
      <w:szCs w:val="16"/>
    </w:rPr>
  </w:style>
  <w:style w:type="character" w:customStyle="1" w:styleId="BalloonTextChar">
    <w:name w:val="Balloon Text Char"/>
    <w:link w:val="BalloonText"/>
    <w:uiPriority w:val="99"/>
    <w:semiHidden/>
    <w:rsid w:val="00785CA6"/>
    <w:rPr>
      <w:rFonts w:ascii="Tahoma" w:eastAsia="Times New Roman" w:hAnsi="Tahoma" w:cs="Tahoma"/>
      <w:kern w:val="2"/>
      <w:sz w:val="16"/>
      <w:szCs w:val="16"/>
      <w:lang w:eastAsia="ko-KR"/>
    </w:rPr>
  </w:style>
  <w:style w:type="paragraph" w:customStyle="1" w:styleId="Abstract">
    <w:name w:val="Abstract"/>
    <w:basedOn w:val="Normal"/>
    <w:uiPriority w:val="99"/>
    <w:rsid w:val="00A74208"/>
    <w:pPr>
      <w:widowControl/>
      <w:wordWrap/>
      <w:autoSpaceDE/>
      <w:autoSpaceDN/>
      <w:jc w:val="left"/>
    </w:pPr>
    <w:rPr>
      <w:b/>
      <w:kern w:val="0"/>
      <w:sz w:val="22"/>
      <w:lang w:val="en-GB" w:eastAsia="en-US"/>
    </w:rPr>
  </w:style>
  <w:style w:type="paragraph" w:customStyle="1" w:styleId="Default">
    <w:name w:val="Default"/>
    <w:rsid w:val="000A4CB1"/>
    <w:pPr>
      <w:autoSpaceDE w:val="0"/>
      <w:autoSpaceDN w:val="0"/>
      <w:adjustRightInd w:val="0"/>
    </w:pPr>
    <w:rPr>
      <w:rFonts w:ascii="Times New Roman" w:eastAsia="Times New Roman" w:hAnsi="Times New Roman"/>
      <w:color w:val="000000"/>
      <w:sz w:val="24"/>
      <w:szCs w:val="24"/>
    </w:rPr>
  </w:style>
  <w:style w:type="paragraph" w:styleId="NoSpacing">
    <w:name w:val="No Spacing"/>
    <w:uiPriority w:val="1"/>
    <w:qFormat/>
    <w:rsid w:val="00EE229D"/>
    <w:rPr>
      <w:rFonts w:eastAsia="Times New Roman"/>
      <w:sz w:val="21"/>
      <w:szCs w:val="21"/>
      <w:lang w:val="en-MY"/>
    </w:rPr>
  </w:style>
  <w:style w:type="paragraph" w:styleId="Header">
    <w:name w:val="header"/>
    <w:basedOn w:val="Normal"/>
    <w:link w:val="HeaderChar"/>
    <w:uiPriority w:val="99"/>
    <w:semiHidden/>
    <w:unhideWhenUsed/>
    <w:rsid w:val="001D09FF"/>
    <w:pPr>
      <w:tabs>
        <w:tab w:val="center" w:pos="4536"/>
        <w:tab w:val="right" w:pos="9072"/>
      </w:tabs>
    </w:pPr>
  </w:style>
  <w:style w:type="character" w:customStyle="1" w:styleId="HeaderChar">
    <w:name w:val="Header Char"/>
    <w:link w:val="Header"/>
    <w:uiPriority w:val="99"/>
    <w:semiHidden/>
    <w:rsid w:val="001D09FF"/>
    <w:rPr>
      <w:rFonts w:eastAsia="Times New Roman"/>
      <w:kern w:val="2"/>
      <w:szCs w:val="22"/>
      <w:lang w:val="en-US" w:eastAsia="ko-KR"/>
    </w:rPr>
  </w:style>
  <w:style w:type="paragraph" w:styleId="Footer">
    <w:name w:val="footer"/>
    <w:basedOn w:val="Normal"/>
    <w:link w:val="FooterChar"/>
    <w:uiPriority w:val="99"/>
    <w:semiHidden/>
    <w:unhideWhenUsed/>
    <w:rsid w:val="001D09FF"/>
    <w:pPr>
      <w:tabs>
        <w:tab w:val="center" w:pos="4536"/>
        <w:tab w:val="right" w:pos="9072"/>
      </w:tabs>
    </w:pPr>
  </w:style>
  <w:style w:type="character" w:customStyle="1" w:styleId="FooterChar">
    <w:name w:val="Footer Char"/>
    <w:link w:val="Footer"/>
    <w:uiPriority w:val="99"/>
    <w:semiHidden/>
    <w:rsid w:val="001D09FF"/>
    <w:rPr>
      <w:rFonts w:eastAsia="Times New Roman"/>
      <w:kern w:val="2"/>
      <w:szCs w:val="22"/>
      <w:lang w:val="en-US" w:eastAsia="ko-KR"/>
    </w:rPr>
  </w:style>
  <w:style w:type="character" w:styleId="CommentReference">
    <w:name w:val="annotation reference"/>
    <w:uiPriority w:val="99"/>
    <w:semiHidden/>
    <w:unhideWhenUsed/>
    <w:rsid w:val="007E0A5B"/>
    <w:rPr>
      <w:sz w:val="16"/>
      <w:szCs w:val="16"/>
    </w:rPr>
  </w:style>
  <w:style w:type="paragraph" w:styleId="CommentText">
    <w:name w:val="annotation text"/>
    <w:basedOn w:val="Normal"/>
    <w:link w:val="CommentTextChar"/>
    <w:uiPriority w:val="99"/>
    <w:semiHidden/>
    <w:unhideWhenUsed/>
    <w:rsid w:val="007E0A5B"/>
    <w:rPr>
      <w:szCs w:val="20"/>
    </w:rPr>
  </w:style>
  <w:style w:type="character" w:customStyle="1" w:styleId="CommentTextChar">
    <w:name w:val="Comment Text Char"/>
    <w:link w:val="CommentText"/>
    <w:uiPriority w:val="99"/>
    <w:semiHidden/>
    <w:rsid w:val="007E0A5B"/>
    <w:rPr>
      <w:rFonts w:eastAsia="Times New Roman"/>
      <w:kern w:val="2"/>
      <w:lang w:eastAsia="ko-KR"/>
    </w:rPr>
  </w:style>
  <w:style w:type="paragraph" w:styleId="CommentSubject">
    <w:name w:val="annotation subject"/>
    <w:basedOn w:val="CommentText"/>
    <w:next w:val="CommentText"/>
    <w:link w:val="CommentSubjectChar"/>
    <w:uiPriority w:val="99"/>
    <w:semiHidden/>
    <w:unhideWhenUsed/>
    <w:rsid w:val="007E0A5B"/>
    <w:rPr>
      <w:b/>
      <w:bCs/>
    </w:rPr>
  </w:style>
  <w:style w:type="character" w:customStyle="1" w:styleId="CommentSubjectChar">
    <w:name w:val="Comment Subject Char"/>
    <w:link w:val="CommentSubject"/>
    <w:uiPriority w:val="99"/>
    <w:semiHidden/>
    <w:rsid w:val="007E0A5B"/>
    <w:rPr>
      <w:rFonts w:eastAsia="Times New Roman"/>
      <w:b/>
      <w:bCs/>
      <w:kern w:val="2"/>
      <w:lang w:eastAsia="ko-KR"/>
    </w:rPr>
  </w:style>
  <w:style w:type="table" w:styleId="TableGrid">
    <w:name w:val="Table Grid"/>
    <w:basedOn w:val="TableNormal"/>
    <w:uiPriority w:val="59"/>
    <w:rsid w:val="000225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85FC3"/>
    <w:rPr>
      <w:color w:val="808080"/>
    </w:rPr>
  </w:style>
  <w:style w:type="table" w:styleId="LightGrid-Accent6">
    <w:name w:val="Light Grid Accent 6"/>
    <w:basedOn w:val="TableNormal"/>
    <w:uiPriority w:val="62"/>
    <w:rsid w:val="00785FC3"/>
    <w:rPr>
      <w:rFonts w:asciiTheme="minorHAnsi" w:eastAsiaTheme="minorHAnsi" w:hAnsiTheme="minorHAnsi" w:cstheme="minorBidi"/>
      <w:sz w:val="22"/>
      <w:szCs w:val="22"/>
      <w:lang w:val="en-MY"/>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Fullborder-Basic">
    <w:name w:val="Full border-Basic"/>
    <w:basedOn w:val="TableNormal"/>
    <w:uiPriority w:val="99"/>
    <w:rsid w:val="00785FC3"/>
    <w:rPr>
      <w:rFonts w:asciiTheme="majorBidi" w:eastAsiaTheme="minorHAnsi" w:hAnsiTheme="majorBidi" w:cstheme="minorBidi"/>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482E"/>
    <w:pPr>
      <w:ind w:left="720"/>
      <w:contextualSpacing/>
    </w:pPr>
  </w:style>
  <w:style w:type="character" w:styleId="Hyperlink">
    <w:name w:val="Hyperlink"/>
    <w:basedOn w:val="DefaultParagraphFont"/>
    <w:uiPriority w:val="99"/>
    <w:unhideWhenUsed/>
    <w:rsid w:val="007A1E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jc w:val="both"/>
    </w:pPr>
    <w:rPr>
      <w:rFonts w:eastAsia="Times New Roman"/>
      <w:kern w:val="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imes New Roma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sz w:val="16"/>
      <w:szCs w:val="16"/>
    </w:rPr>
  </w:style>
  <w:style w:type="character" w:customStyle="1" w:styleId="BalloonTextChar">
    <w:name w:val="Balloon Text Char"/>
    <w:link w:val="BalloonText"/>
    <w:uiPriority w:val="99"/>
    <w:semiHidden/>
    <w:rsid w:val="00785CA6"/>
    <w:rPr>
      <w:rFonts w:ascii="Tahoma" w:eastAsia="Times New Roman" w:hAnsi="Tahoma" w:cs="Tahoma"/>
      <w:kern w:val="2"/>
      <w:sz w:val="16"/>
      <w:szCs w:val="16"/>
      <w:lang w:eastAsia="ko-KR"/>
    </w:rPr>
  </w:style>
  <w:style w:type="paragraph" w:customStyle="1" w:styleId="Abstract">
    <w:name w:val="Abstract"/>
    <w:basedOn w:val="Normal"/>
    <w:uiPriority w:val="99"/>
    <w:rsid w:val="00A74208"/>
    <w:pPr>
      <w:widowControl/>
      <w:wordWrap/>
      <w:autoSpaceDE/>
      <w:autoSpaceDN/>
      <w:jc w:val="left"/>
    </w:pPr>
    <w:rPr>
      <w:b/>
      <w:kern w:val="0"/>
      <w:sz w:val="22"/>
      <w:lang w:val="en-GB" w:eastAsia="en-US"/>
    </w:rPr>
  </w:style>
  <w:style w:type="paragraph" w:customStyle="1" w:styleId="Default">
    <w:name w:val="Default"/>
    <w:rsid w:val="000A4CB1"/>
    <w:pPr>
      <w:autoSpaceDE w:val="0"/>
      <w:autoSpaceDN w:val="0"/>
      <w:adjustRightInd w:val="0"/>
    </w:pPr>
    <w:rPr>
      <w:rFonts w:ascii="Times New Roman" w:eastAsia="Times New Roman" w:hAnsi="Times New Roman"/>
      <w:color w:val="000000"/>
      <w:sz w:val="24"/>
      <w:szCs w:val="24"/>
    </w:rPr>
  </w:style>
  <w:style w:type="paragraph" w:styleId="NoSpacing">
    <w:name w:val="No Spacing"/>
    <w:uiPriority w:val="1"/>
    <w:qFormat/>
    <w:rsid w:val="00EE229D"/>
    <w:rPr>
      <w:rFonts w:eastAsia="Times New Roman"/>
      <w:sz w:val="21"/>
      <w:szCs w:val="21"/>
      <w:lang w:val="en-MY"/>
    </w:rPr>
  </w:style>
  <w:style w:type="paragraph" w:styleId="Header">
    <w:name w:val="header"/>
    <w:basedOn w:val="Normal"/>
    <w:link w:val="HeaderChar"/>
    <w:uiPriority w:val="99"/>
    <w:semiHidden/>
    <w:unhideWhenUsed/>
    <w:rsid w:val="001D09FF"/>
    <w:pPr>
      <w:tabs>
        <w:tab w:val="center" w:pos="4536"/>
        <w:tab w:val="right" w:pos="9072"/>
      </w:tabs>
    </w:pPr>
  </w:style>
  <w:style w:type="character" w:customStyle="1" w:styleId="HeaderChar">
    <w:name w:val="Header Char"/>
    <w:link w:val="Header"/>
    <w:uiPriority w:val="99"/>
    <w:semiHidden/>
    <w:rsid w:val="001D09FF"/>
    <w:rPr>
      <w:rFonts w:eastAsia="Times New Roman"/>
      <w:kern w:val="2"/>
      <w:szCs w:val="22"/>
      <w:lang w:val="en-US" w:eastAsia="ko-KR"/>
    </w:rPr>
  </w:style>
  <w:style w:type="paragraph" w:styleId="Footer">
    <w:name w:val="footer"/>
    <w:basedOn w:val="Normal"/>
    <w:link w:val="FooterChar"/>
    <w:uiPriority w:val="99"/>
    <w:semiHidden/>
    <w:unhideWhenUsed/>
    <w:rsid w:val="001D09FF"/>
    <w:pPr>
      <w:tabs>
        <w:tab w:val="center" w:pos="4536"/>
        <w:tab w:val="right" w:pos="9072"/>
      </w:tabs>
    </w:pPr>
  </w:style>
  <w:style w:type="character" w:customStyle="1" w:styleId="FooterChar">
    <w:name w:val="Footer Char"/>
    <w:link w:val="Footer"/>
    <w:uiPriority w:val="99"/>
    <w:semiHidden/>
    <w:rsid w:val="001D09FF"/>
    <w:rPr>
      <w:rFonts w:eastAsia="Times New Roman"/>
      <w:kern w:val="2"/>
      <w:szCs w:val="22"/>
      <w:lang w:val="en-US" w:eastAsia="ko-KR"/>
    </w:rPr>
  </w:style>
  <w:style w:type="character" w:styleId="CommentReference">
    <w:name w:val="annotation reference"/>
    <w:uiPriority w:val="99"/>
    <w:semiHidden/>
    <w:unhideWhenUsed/>
    <w:rsid w:val="007E0A5B"/>
    <w:rPr>
      <w:sz w:val="16"/>
      <w:szCs w:val="16"/>
    </w:rPr>
  </w:style>
  <w:style w:type="paragraph" w:styleId="CommentText">
    <w:name w:val="annotation text"/>
    <w:basedOn w:val="Normal"/>
    <w:link w:val="CommentTextChar"/>
    <w:uiPriority w:val="99"/>
    <w:semiHidden/>
    <w:unhideWhenUsed/>
    <w:rsid w:val="007E0A5B"/>
    <w:rPr>
      <w:szCs w:val="20"/>
    </w:rPr>
  </w:style>
  <w:style w:type="character" w:customStyle="1" w:styleId="CommentTextChar">
    <w:name w:val="Comment Text Char"/>
    <w:link w:val="CommentText"/>
    <w:uiPriority w:val="99"/>
    <w:semiHidden/>
    <w:rsid w:val="007E0A5B"/>
    <w:rPr>
      <w:rFonts w:eastAsia="Times New Roman"/>
      <w:kern w:val="2"/>
      <w:lang w:eastAsia="ko-KR"/>
    </w:rPr>
  </w:style>
  <w:style w:type="paragraph" w:styleId="CommentSubject">
    <w:name w:val="annotation subject"/>
    <w:basedOn w:val="CommentText"/>
    <w:next w:val="CommentText"/>
    <w:link w:val="CommentSubjectChar"/>
    <w:uiPriority w:val="99"/>
    <w:semiHidden/>
    <w:unhideWhenUsed/>
    <w:rsid w:val="007E0A5B"/>
    <w:rPr>
      <w:b/>
      <w:bCs/>
    </w:rPr>
  </w:style>
  <w:style w:type="character" w:customStyle="1" w:styleId="CommentSubjectChar">
    <w:name w:val="Comment Subject Char"/>
    <w:link w:val="CommentSubject"/>
    <w:uiPriority w:val="99"/>
    <w:semiHidden/>
    <w:rsid w:val="007E0A5B"/>
    <w:rPr>
      <w:rFonts w:eastAsia="Times New Roman"/>
      <w:b/>
      <w:bCs/>
      <w:kern w:val="2"/>
      <w:lang w:eastAsia="ko-KR"/>
    </w:rPr>
  </w:style>
  <w:style w:type="table" w:styleId="TableGrid">
    <w:name w:val="Table Grid"/>
    <w:basedOn w:val="TableNormal"/>
    <w:uiPriority w:val="59"/>
    <w:rsid w:val="000225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85FC3"/>
    <w:rPr>
      <w:color w:val="808080"/>
    </w:rPr>
  </w:style>
  <w:style w:type="table" w:styleId="LightGrid-Accent6">
    <w:name w:val="Light Grid Accent 6"/>
    <w:basedOn w:val="TableNormal"/>
    <w:uiPriority w:val="62"/>
    <w:rsid w:val="00785FC3"/>
    <w:rPr>
      <w:rFonts w:asciiTheme="minorHAnsi" w:eastAsiaTheme="minorHAnsi" w:hAnsiTheme="minorHAnsi" w:cstheme="minorBidi"/>
      <w:sz w:val="22"/>
      <w:szCs w:val="22"/>
      <w:lang w:val="en-MY"/>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Fullborder-Basic">
    <w:name w:val="Full border-Basic"/>
    <w:basedOn w:val="TableNormal"/>
    <w:uiPriority w:val="99"/>
    <w:rsid w:val="00785FC3"/>
    <w:rPr>
      <w:rFonts w:asciiTheme="majorBidi" w:eastAsiaTheme="minorHAnsi" w:hAnsiTheme="majorBidi" w:cstheme="minorBidi"/>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482E"/>
    <w:pPr>
      <w:ind w:left="720"/>
      <w:contextualSpacing/>
    </w:pPr>
  </w:style>
  <w:style w:type="character" w:styleId="Hyperlink">
    <w:name w:val="Hyperlink"/>
    <w:basedOn w:val="DefaultParagraphFont"/>
    <w:uiPriority w:val="99"/>
    <w:unhideWhenUsed/>
    <w:rsid w:val="007A1E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94885">
      <w:bodyDiv w:val="1"/>
      <w:marLeft w:val="0"/>
      <w:marRight w:val="0"/>
      <w:marTop w:val="0"/>
      <w:marBottom w:val="0"/>
      <w:divBdr>
        <w:top w:val="none" w:sz="0" w:space="0" w:color="auto"/>
        <w:left w:val="none" w:sz="0" w:space="0" w:color="auto"/>
        <w:bottom w:val="none" w:sz="0" w:space="0" w:color="auto"/>
        <w:right w:val="none" w:sz="0" w:space="0" w:color="auto"/>
      </w:divBdr>
      <w:divsChild>
        <w:div w:id="1278947869">
          <w:marLeft w:val="0"/>
          <w:marRight w:val="0"/>
          <w:marTop w:val="0"/>
          <w:marBottom w:val="0"/>
          <w:divBdr>
            <w:top w:val="none" w:sz="0" w:space="0" w:color="auto"/>
            <w:left w:val="none" w:sz="0" w:space="0" w:color="auto"/>
            <w:bottom w:val="none" w:sz="0" w:space="0" w:color="auto"/>
            <w:right w:val="none" w:sz="0" w:space="0" w:color="auto"/>
          </w:divBdr>
          <w:divsChild>
            <w:div w:id="66349142">
              <w:marLeft w:val="0"/>
              <w:marRight w:val="0"/>
              <w:marTop w:val="0"/>
              <w:marBottom w:val="0"/>
              <w:divBdr>
                <w:top w:val="none" w:sz="0" w:space="0" w:color="auto"/>
                <w:left w:val="none" w:sz="0" w:space="0" w:color="auto"/>
                <w:bottom w:val="none" w:sz="0" w:space="0" w:color="auto"/>
                <w:right w:val="none" w:sz="0" w:space="0" w:color="auto"/>
              </w:divBdr>
              <w:divsChild>
                <w:div w:id="187619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84431">
      <w:bodyDiv w:val="1"/>
      <w:marLeft w:val="0"/>
      <w:marRight w:val="0"/>
      <w:marTop w:val="0"/>
      <w:marBottom w:val="0"/>
      <w:divBdr>
        <w:top w:val="none" w:sz="0" w:space="0" w:color="auto"/>
        <w:left w:val="none" w:sz="0" w:space="0" w:color="auto"/>
        <w:bottom w:val="none" w:sz="0" w:space="0" w:color="auto"/>
        <w:right w:val="none" w:sz="0" w:space="0" w:color="auto"/>
      </w:divBdr>
      <w:divsChild>
        <w:div w:id="1500465719">
          <w:marLeft w:val="0"/>
          <w:marRight w:val="0"/>
          <w:marTop w:val="0"/>
          <w:marBottom w:val="0"/>
          <w:divBdr>
            <w:top w:val="none" w:sz="0" w:space="0" w:color="auto"/>
            <w:left w:val="none" w:sz="0" w:space="0" w:color="auto"/>
            <w:bottom w:val="none" w:sz="0" w:space="0" w:color="auto"/>
            <w:right w:val="none" w:sz="0" w:space="0" w:color="auto"/>
          </w:divBdr>
          <w:divsChild>
            <w:div w:id="1000894004">
              <w:marLeft w:val="0"/>
              <w:marRight w:val="0"/>
              <w:marTop w:val="0"/>
              <w:marBottom w:val="0"/>
              <w:divBdr>
                <w:top w:val="none" w:sz="0" w:space="0" w:color="auto"/>
                <w:left w:val="none" w:sz="0" w:space="0" w:color="auto"/>
                <w:bottom w:val="none" w:sz="0" w:space="0" w:color="auto"/>
                <w:right w:val="none" w:sz="0" w:space="0" w:color="auto"/>
              </w:divBdr>
              <w:divsChild>
                <w:div w:id="5817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2379">
      <w:bodyDiv w:val="1"/>
      <w:marLeft w:val="0"/>
      <w:marRight w:val="0"/>
      <w:marTop w:val="0"/>
      <w:marBottom w:val="0"/>
      <w:divBdr>
        <w:top w:val="none" w:sz="0" w:space="0" w:color="auto"/>
        <w:left w:val="none" w:sz="0" w:space="0" w:color="auto"/>
        <w:bottom w:val="none" w:sz="0" w:space="0" w:color="auto"/>
        <w:right w:val="none" w:sz="0" w:space="0" w:color="auto"/>
      </w:divBdr>
      <w:divsChild>
        <w:div w:id="2004702714">
          <w:marLeft w:val="0"/>
          <w:marRight w:val="0"/>
          <w:marTop w:val="0"/>
          <w:marBottom w:val="0"/>
          <w:divBdr>
            <w:top w:val="none" w:sz="0" w:space="0" w:color="auto"/>
            <w:left w:val="none" w:sz="0" w:space="0" w:color="auto"/>
            <w:bottom w:val="none" w:sz="0" w:space="0" w:color="auto"/>
            <w:right w:val="none" w:sz="0" w:space="0" w:color="auto"/>
          </w:divBdr>
          <w:divsChild>
            <w:div w:id="1410076009">
              <w:marLeft w:val="0"/>
              <w:marRight w:val="0"/>
              <w:marTop w:val="0"/>
              <w:marBottom w:val="0"/>
              <w:divBdr>
                <w:top w:val="none" w:sz="0" w:space="0" w:color="auto"/>
                <w:left w:val="none" w:sz="0" w:space="0" w:color="auto"/>
                <w:bottom w:val="none" w:sz="0" w:space="0" w:color="auto"/>
                <w:right w:val="none" w:sz="0" w:space="0" w:color="auto"/>
              </w:divBdr>
              <w:divsChild>
                <w:div w:id="21271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chart" Target="charts/chart5.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4.xm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1.xml"/><Relationship Id="rId10" Type="http://schemas.openxmlformats.org/officeDocument/2006/relationships/image" Target="media/image1.png"/><Relationship Id="rId19" Type="http://schemas.openxmlformats.org/officeDocument/2006/relationships/chart" Target="charts/chart6.xml"/><Relationship Id="rId31" Type="http://schemas.openxmlformats.org/officeDocument/2006/relationships/chart" Target="charts/chart14.xml"/><Relationship Id="rId4" Type="http://schemas.microsoft.com/office/2007/relationships/stylesWithEffects" Target="stylesWithEffects.xml"/><Relationship Id="rId9" Type="http://schemas.openxmlformats.org/officeDocument/2006/relationships/hyperlink" Target="mailto:nesam337@salam.uitm.edu.my"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oleObject" Target="embeddings/oleObject2.bin"/><Relationship Id="rId30" Type="http://schemas.openxmlformats.org/officeDocument/2006/relationships/chart" Target="charts/chart1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SMariam\Documents\2.B3_RESUKTS_RB5\3.%20Theromodynamic%20RB5%2025-55%2027%20disember%202013-2.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SMariam\Documents\2.B4_RESULTS_AB29\AB29%20OGOS%202015-APPENDIX-KINETIC-EQUILIBRIUM%20%20AND%20THERMO%20(Recovered).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E:\2C-RR120%20JANUARY%202013\1.%20ASSIGNMENT%20LEMAN%201B_RR120-EQUILIBRIUM%20RAW%20DATA_RR120%20LEMAN%20ASSIGNMENT%201-equilibrium%20thermidynamic.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SMariam\Documents\2.B4_RESULTS_AB29\AB29%20OGOS%202015-APPENDIX-KINETIC-EQUILIBRIUM%20%20AND%20THERMO%20(Recovered).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E:\4C-RB5%20JANUARY%202013\DATA%20FOR%20THESIS%20UNDER%20CONSTRUCTION%2020%20DIS%20-2.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E:\3C-RO16%20JANUARY%202013\MAN%20+RO%20edited%20for%20thesis%20%2011%20wed%20dis%202013.xlsx" TargetMode="External"/><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Mariam\Documents\2.B4_RESULTS_AB29\AB29%20OGOS%202015-APPENDIX-KINETIC-EQUILIBRIUM%20%20AND%20THERMO%20(Recovered).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Mariam\Documents\2.B2_RESULTS_RO16\thermo%20and%20equilibrium%20n%20chart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SMariam\Documents\2.B1_RESULTS_RR120\3G-%20EQUI%20AND%20THERMO.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F:\2C-RR120%20JANUARY%202013\3F_THERMODYNAMIC%20PARAMETER%20CALCULATION%20RR120_JAN%202014-3.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Mariam\Documents\2.B4_RESULTS_AB29\AB29%20OGOS%202015-APPENDIX-KINETIC-EQUILIBRIUM%20%20AND%20THERMO%20VER%202.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F:\4D-EQUILIBRIUM%20AND%20THERMO%20APRIL\EQUILIBRIUM%20RB5.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F:\3E_RO16%20EQUILIBRIUM%20AND%20THERMO%20APRIL\EQUILIBRIUM%20RO16.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E:\4C-RB5%20JANUARY%202013\DATA%20FOR%20THESIS%20UNDER%20CONSTRUCTION%2020%20DIS%20-2.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798548656336029"/>
          <c:y val="0.22222222222222221"/>
          <c:w val="0.80145888620489103"/>
          <c:h val="0.57679694716931329"/>
        </c:manualLayout>
      </c:layout>
      <c:barChart>
        <c:barDir val="col"/>
        <c:grouping val="clustered"/>
        <c:varyColors val="0"/>
        <c:ser>
          <c:idx val="0"/>
          <c:order val="0"/>
          <c:tx>
            <c:strRef>
              <c:f>'1. THERMODYNAMIC RB5'!$W$65</c:f>
              <c:strCache>
                <c:ptCount val="1"/>
                <c:pt idx="0">
                  <c:v>20 mg/L</c:v>
                </c:pt>
              </c:strCache>
            </c:strRef>
          </c:tx>
          <c:spPr>
            <a:solidFill>
              <a:schemeClr val="accent2"/>
            </a:solidFill>
            <a:ln>
              <a:noFill/>
            </a:ln>
            <a:effectLst/>
          </c:spPr>
          <c:invertIfNegative val="0"/>
          <c:cat>
            <c:numRef>
              <c:f>'1. THERMODYNAMIC RB5'!$V$66:$V$69</c:f>
              <c:numCache>
                <c:formatCode>General</c:formatCode>
                <c:ptCount val="4"/>
                <c:pt idx="0">
                  <c:v>298</c:v>
                </c:pt>
                <c:pt idx="1">
                  <c:v>308</c:v>
                </c:pt>
                <c:pt idx="2">
                  <c:v>318</c:v>
                </c:pt>
                <c:pt idx="3">
                  <c:v>328</c:v>
                </c:pt>
              </c:numCache>
            </c:numRef>
          </c:cat>
          <c:val>
            <c:numRef>
              <c:f>'1. THERMODYNAMIC RB5'!$W$66:$W$69</c:f>
              <c:numCache>
                <c:formatCode>General</c:formatCode>
                <c:ptCount val="4"/>
                <c:pt idx="0">
                  <c:v>99.999939999999995</c:v>
                </c:pt>
                <c:pt idx="1">
                  <c:v>99.058256679807272</c:v>
                </c:pt>
                <c:pt idx="2">
                  <c:v>97.568988173455978</c:v>
                </c:pt>
                <c:pt idx="3">
                  <c:v>94.63425317564608</c:v>
                </c:pt>
              </c:numCache>
            </c:numRef>
          </c:val>
        </c:ser>
        <c:ser>
          <c:idx val="1"/>
          <c:order val="1"/>
          <c:tx>
            <c:strRef>
              <c:f>'1. THERMODYNAMIC RB5'!$X$65</c:f>
              <c:strCache>
                <c:ptCount val="1"/>
                <c:pt idx="0">
                  <c:v>40 mg/L</c:v>
                </c:pt>
              </c:strCache>
            </c:strRef>
          </c:tx>
          <c:spPr>
            <a:solidFill>
              <a:schemeClr val="accent4"/>
            </a:solidFill>
            <a:ln>
              <a:noFill/>
            </a:ln>
            <a:effectLst/>
          </c:spPr>
          <c:invertIfNegative val="0"/>
          <c:cat>
            <c:numRef>
              <c:f>'1. THERMODYNAMIC RB5'!$V$66:$V$69</c:f>
              <c:numCache>
                <c:formatCode>General</c:formatCode>
                <c:ptCount val="4"/>
                <c:pt idx="0">
                  <c:v>298</c:v>
                </c:pt>
                <c:pt idx="1">
                  <c:v>308</c:v>
                </c:pt>
                <c:pt idx="2">
                  <c:v>318</c:v>
                </c:pt>
                <c:pt idx="3">
                  <c:v>328</c:v>
                </c:pt>
              </c:numCache>
            </c:numRef>
          </c:cat>
          <c:val>
            <c:numRef>
              <c:f>'1. THERMODYNAMIC RB5'!$X$66:$X$69</c:f>
              <c:numCache>
                <c:formatCode>General</c:formatCode>
                <c:ptCount val="4"/>
                <c:pt idx="0">
                  <c:v>95.905736729350153</c:v>
                </c:pt>
                <c:pt idx="1">
                  <c:v>92.542109929078023</c:v>
                </c:pt>
                <c:pt idx="2">
                  <c:v>87.034574468085097</c:v>
                </c:pt>
                <c:pt idx="3">
                  <c:v>81.792996453900713</c:v>
                </c:pt>
              </c:numCache>
            </c:numRef>
          </c:val>
        </c:ser>
        <c:ser>
          <c:idx val="2"/>
          <c:order val="2"/>
          <c:tx>
            <c:strRef>
              <c:f>'1. THERMODYNAMIC RB5'!$Y$65</c:f>
              <c:strCache>
                <c:ptCount val="1"/>
                <c:pt idx="0">
                  <c:v>60 mg/L</c:v>
                </c:pt>
              </c:strCache>
            </c:strRef>
          </c:tx>
          <c:spPr>
            <a:solidFill>
              <a:schemeClr val="accent6"/>
            </a:solidFill>
            <a:ln>
              <a:noFill/>
            </a:ln>
            <a:effectLst/>
          </c:spPr>
          <c:invertIfNegative val="0"/>
          <c:cat>
            <c:numRef>
              <c:f>'1. THERMODYNAMIC RB5'!$V$66:$V$69</c:f>
              <c:numCache>
                <c:formatCode>General</c:formatCode>
                <c:ptCount val="4"/>
                <c:pt idx="0">
                  <c:v>298</c:v>
                </c:pt>
                <c:pt idx="1">
                  <c:v>308</c:v>
                </c:pt>
                <c:pt idx="2">
                  <c:v>318</c:v>
                </c:pt>
                <c:pt idx="3">
                  <c:v>328</c:v>
                </c:pt>
              </c:numCache>
            </c:numRef>
          </c:cat>
          <c:val>
            <c:numRef>
              <c:f>'1. THERMODYNAMIC RB5'!$Y$66:$Y$69</c:f>
              <c:numCache>
                <c:formatCode>General</c:formatCode>
                <c:ptCount val="4"/>
                <c:pt idx="0">
                  <c:v>85.592655660028143</c:v>
                </c:pt>
                <c:pt idx="1">
                  <c:v>84.202085004009618</c:v>
                </c:pt>
                <c:pt idx="2">
                  <c:v>75.293431508347311</c:v>
                </c:pt>
                <c:pt idx="3">
                  <c:v>71.852445870088218</c:v>
                </c:pt>
              </c:numCache>
            </c:numRef>
          </c:val>
        </c:ser>
        <c:ser>
          <c:idx val="3"/>
          <c:order val="3"/>
          <c:tx>
            <c:strRef>
              <c:f>'1. THERMODYNAMIC RB5'!$Z$65</c:f>
              <c:strCache>
                <c:ptCount val="1"/>
                <c:pt idx="0">
                  <c:v>80 mg/L</c:v>
                </c:pt>
              </c:strCache>
            </c:strRef>
          </c:tx>
          <c:spPr>
            <a:solidFill>
              <a:schemeClr val="accent2">
                <a:lumMod val="60000"/>
              </a:schemeClr>
            </a:solidFill>
            <a:ln>
              <a:noFill/>
            </a:ln>
            <a:effectLst/>
          </c:spPr>
          <c:invertIfNegative val="0"/>
          <c:cat>
            <c:numRef>
              <c:f>'1. THERMODYNAMIC RB5'!$V$66:$V$69</c:f>
              <c:numCache>
                <c:formatCode>General</c:formatCode>
                <c:ptCount val="4"/>
                <c:pt idx="0">
                  <c:v>298</c:v>
                </c:pt>
                <c:pt idx="1">
                  <c:v>308</c:v>
                </c:pt>
                <c:pt idx="2">
                  <c:v>318</c:v>
                </c:pt>
                <c:pt idx="3">
                  <c:v>328</c:v>
                </c:pt>
              </c:numCache>
            </c:numRef>
          </c:cat>
          <c:val>
            <c:numRef>
              <c:f>'1. THERMODYNAMIC RB5'!$Z$66:$Z$69</c:f>
              <c:numCache>
                <c:formatCode>General</c:formatCode>
                <c:ptCount val="4"/>
                <c:pt idx="0">
                  <c:v>78.878636647195606</c:v>
                </c:pt>
                <c:pt idx="1">
                  <c:v>76.406344327973216</c:v>
                </c:pt>
                <c:pt idx="2">
                  <c:v>64.05795510674497</c:v>
                </c:pt>
                <c:pt idx="3">
                  <c:v>57.417265792217776</c:v>
                </c:pt>
              </c:numCache>
            </c:numRef>
          </c:val>
        </c:ser>
        <c:ser>
          <c:idx val="4"/>
          <c:order val="4"/>
          <c:tx>
            <c:strRef>
              <c:f>'1. THERMODYNAMIC RB5'!$AA$65</c:f>
              <c:strCache>
                <c:ptCount val="1"/>
                <c:pt idx="0">
                  <c:v>100 mg/L</c:v>
                </c:pt>
              </c:strCache>
            </c:strRef>
          </c:tx>
          <c:spPr>
            <a:solidFill>
              <a:schemeClr val="accent4">
                <a:lumMod val="60000"/>
              </a:schemeClr>
            </a:solidFill>
            <a:ln>
              <a:noFill/>
            </a:ln>
            <a:effectLst/>
          </c:spPr>
          <c:invertIfNegative val="0"/>
          <c:cat>
            <c:numRef>
              <c:f>'1. THERMODYNAMIC RB5'!$V$66:$V$69</c:f>
              <c:numCache>
                <c:formatCode>General</c:formatCode>
                <c:ptCount val="4"/>
                <c:pt idx="0">
                  <c:v>298</c:v>
                </c:pt>
                <c:pt idx="1">
                  <c:v>308</c:v>
                </c:pt>
                <c:pt idx="2">
                  <c:v>318</c:v>
                </c:pt>
                <c:pt idx="3">
                  <c:v>328</c:v>
                </c:pt>
              </c:numCache>
            </c:numRef>
          </c:cat>
          <c:val>
            <c:numRef>
              <c:f>'1. THERMODYNAMIC RB5'!$AA$66:$AA$69</c:f>
              <c:numCache>
                <c:formatCode>General</c:formatCode>
                <c:ptCount val="4"/>
                <c:pt idx="0">
                  <c:v>67.302692717058903</c:v>
                </c:pt>
                <c:pt idx="1">
                  <c:v>63.461417115814335</c:v>
                </c:pt>
                <c:pt idx="2">
                  <c:v>54.958152578765173</c:v>
                </c:pt>
                <c:pt idx="3">
                  <c:v>49.612199290127514</c:v>
                </c:pt>
              </c:numCache>
            </c:numRef>
          </c:val>
        </c:ser>
        <c:dLbls>
          <c:showLegendKey val="0"/>
          <c:showVal val="0"/>
          <c:showCatName val="0"/>
          <c:showSerName val="0"/>
          <c:showPercent val="0"/>
          <c:showBubbleSize val="0"/>
        </c:dLbls>
        <c:gapWidth val="219"/>
        <c:overlap val="-27"/>
        <c:axId val="306125440"/>
        <c:axId val="308942336"/>
      </c:barChart>
      <c:catAx>
        <c:axId val="306125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T ( K)</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8942336"/>
        <c:crosses val="autoZero"/>
        <c:auto val="1"/>
        <c:lblAlgn val="ctr"/>
        <c:lblOffset val="100"/>
        <c:noMultiLvlLbl val="0"/>
      </c:catAx>
      <c:valAx>
        <c:axId val="308942336"/>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0">
                    <a:solidFill>
                      <a:schemeClr val="tx1"/>
                    </a:solidFill>
                    <a:latin typeface="Times New Roman" panose="02020603050405020304" pitchFamily="18" charset="0"/>
                    <a:cs typeface="Times New Roman" panose="02020603050405020304" pitchFamily="18" charset="0"/>
                  </a:rPr>
                  <a:t>RB5 Removal</a:t>
                </a:r>
                <a:r>
                  <a:rPr lang="en-US" sz="900" b="0" baseline="0">
                    <a:solidFill>
                      <a:schemeClr val="tx1"/>
                    </a:solidFill>
                    <a:latin typeface="Times New Roman" panose="02020603050405020304" pitchFamily="18" charset="0"/>
                    <a:cs typeface="Times New Roman" panose="02020603050405020304" pitchFamily="18" charset="0"/>
                  </a:rPr>
                  <a:t> (</a:t>
                </a:r>
                <a:r>
                  <a:rPr lang="en-US" sz="900" b="0">
                    <a:solidFill>
                      <a:schemeClr val="tx1"/>
                    </a:solidFill>
                    <a:latin typeface="Times New Roman" panose="02020603050405020304" pitchFamily="18" charset="0"/>
                    <a:cs typeface="Times New Roman" panose="02020603050405020304" pitchFamily="18" charset="0"/>
                  </a:rPr>
                  <a:t>%)</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6125440"/>
        <c:crosses val="autoZero"/>
        <c:crossBetween val="between"/>
        <c:majorUnit val="20"/>
      </c:valAx>
      <c:spPr>
        <a:noFill/>
        <a:ln>
          <a:noFill/>
        </a:ln>
        <a:effectLst/>
      </c:spPr>
    </c:plotArea>
    <c:legend>
      <c:legendPos val="b"/>
      <c:layout>
        <c:manualLayout>
          <c:xMode val="edge"/>
          <c:yMode val="edge"/>
          <c:x val="0.16193835362210676"/>
          <c:y val="3.7615287440702659E-2"/>
          <c:w val="0.70472143213003335"/>
          <c:h val="0.133635899679206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983208829665522"/>
          <c:y val="7.0070903022368111E-2"/>
          <c:w val="0.74993371020930077"/>
          <c:h val="0.69426699149925808"/>
        </c:manualLayout>
      </c:layout>
      <c:scatterChart>
        <c:scatterStyle val="lineMarker"/>
        <c:varyColors val="0"/>
        <c:ser>
          <c:idx val="0"/>
          <c:order val="0"/>
          <c:tx>
            <c:v>298 K</c:v>
          </c:tx>
          <c:spPr>
            <a:ln w="28575" cap="rnd">
              <a:noFill/>
              <a:round/>
            </a:ln>
            <a:effectLst/>
          </c:spPr>
          <c:marker>
            <c:symbol val="circle"/>
            <c:size val="5"/>
            <c:spPr>
              <a:solidFill>
                <a:srgbClr val="0070C0"/>
              </a:solidFill>
              <a:ln w="9525">
                <a:solidFill>
                  <a:schemeClr val="accent1"/>
                </a:solidFill>
              </a:ln>
              <a:effectLst/>
            </c:spPr>
          </c:marker>
          <c:trendline>
            <c:spPr>
              <a:ln w="9525" cap="rnd">
                <a:solidFill>
                  <a:schemeClr val="accent1"/>
                </a:solidFill>
                <a:prstDash val="solid"/>
              </a:ln>
              <a:effectLst/>
            </c:spPr>
            <c:trendlineType val="linear"/>
            <c:dispRSqr val="0"/>
            <c:dispEq val="0"/>
          </c:trendline>
          <c:xVal>
            <c:numRef>
              <c:f>'D:\9B-OGOS-AB29\[AB 29 EQUILIBRIUM 25-45C FOR THESIS.xlsx]thesis thermodyndata and charts'!$A$139:$A$147</c:f>
              <c:numCache>
                <c:formatCode>General</c:formatCode>
                <c:ptCount val="9"/>
                <c:pt idx="0">
                  <c:v>0.18695652200000001</c:v>
                </c:pt>
                <c:pt idx="1">
                  <c:v>1.2565217390000001</c:v>
                </c:pt>
                <c:pt idx="2">
                  <c:v>2.9260869569999999</c:v>
                </c:pt>
                <c:pt idx="3">
                  <c:v>5.752173913</c:v>
                </c:pt>
                <c:pt idx="4">
                  <c:v>9.4217391300000006</c:v>
                </c:pt>
                <c:pt idx="5">
                  <c:v>14.026086960000001</c:v>
                </c:pt>
                <c:pt idx="6">
                  <c:v>18.691304349999999</c:v>
                </c:pt>
                <c:pt idx="7">
                  <c:v>25.034782610000001</c:v>
                </c:pt>
                <c:pt idx="8">
                  <c:v>32.308695649999997</c:v>
                </c:pt>
              </c:numCache>
            </c:numRef>
          </c:xVal>
          <c:yVal>
            <c:numRef>
              <c:f>'D:\9B-OGOS-AB29\[AB 29 EQUILIBRIUM 25-45C FOR THESIS.xlsx]thesis thermodyndata and charts'!$B$138:$B$146</c:f>
              <c:numCache>
                <c:formatCode>General</c:formatCode>
                <c:ptCount val="9"/>
                <c:pt idx="0">
                  <c:v>3.8027859999999998E-3</c:v>
                </c:pt>
                <c:pt idx="1">
                  <c:v>1.7547054999999999E-2</c:v>
                </c:pt>
                <c:pt idx="2">
                  <c:v>3.2235659999999999E-2</c:v>
                </c:pt>
                <c:pt idx="3">
                  <c:v>5.2173913000000002E-2</c:v>
                </c:pt>
                <c:pt idx="4">
                  <c:v>7.5047618999999996E-2</c:v>
                </c:pt>
                <c:pt idx="5">
                  <c:v>0.10052976</c:v>
                </c:pt>
                <c:pt idx="6">
                  <c:v>0.123516736</c:v>
                </c:pt>
                <c:pt idx="7">
                  <c:v>0.15605393300000001</c:v>
                </c:pt>
                <c:pt idx="8">
                  <c:v>0.19313840199999999</c:v>
                </c:pt>
              </c:numCache>
            </c:numRef>
          </c:yVal>
          <c:smooth val="0"/>
        </c:ser>
        <c:ser>
          <c:idx val="1"/>
          <c:order val="1"/>
          <c:tx>
            <c:v>308 K</c:v>
          </c:tx>
          <c:spPr>
            <a:ln w="25400" cap="rnd">
              <a:noFill/>
              <a:round/>
            </a:ln>
            <a:effectLst/>
          </c:spPr>
          <c:marker>
            <c:symbol val="circle"/>
            <c:size val="5"/>
            <c:spPr>
              <a:solidFill>
                <a:srgbClr val="FF0000"/>
              </a:solidFill>
              <a:ln w="9525">
                <a:solidFill>
                  <a:schemeClr val="accent2"/>
                </a:solidFill>
              </a:ln>
              <a:effectLst/>
            </c:spPr>
          </c:marker>
          <c:trendline>
            <c:spPr>
              <a:ln w="9525" cap="rnd">
                <a:solidFill>
                  <a:schemeClr val="accent2"/>
                </a:solidFill>
                <a:prstDash val="solid"/>
              </a:ln>
              <a:effectLst/>
            </c:spPr>
            <c:trendlineType val="linear"/>
            <c:dispRSqr val="0"/>
            <c:dispEq val="0"/>
          </c:trendline>
          <c:xVal>
            <c:numRef>
              <c:f>'D:\9B-OGOS-AB29\[AB 29 EQUILIBRIUM 25-45C FOR THESIS.xlsx]thesis thermodyndata and charts'!$C$138:$C$146</c:f>
              <c:numCache>
                <c:formatCode>General</c:formatCode>
                <c:ptCount val="9"/>
                <c:pt idx="0">
                  <c:v>0.482608696</c:v>
                </c:pt>
                <c:pt idx="1">
                  <c:v>2.2652173910000002</c:v>
                </c:pt>
                <c:pt idx="2">
                  <c:v>5.0869565220000004</c:v>
                </c:pt>
                <c:pt idx="3">
                  <c:v>8.9130434780000005</c:v>
                </c:pt>
                <c:pt idx="4">
                  <c:v>14.73478261</c:v>
                </c:pt>
                <c:pt idx="5">
                  <c:v>21.608695650000001</c:v>
                </c:pt>
                <c:pt idx="6">
                  <c:v>28.473913039999999</c:v>
                </c:pt>
                <c:pt idx="7">
                  <c:v>35.804347829999998</c:v>
                </c:pt>
                <c:pt idx="8">
                  <c:v>44.691304350000003</c:v>
                </c:pt>
              </c:numCache>
            </c:numRef>
          </c:xVal>
          <c:yVal>
            <c:numRef>
              <c:f>'D:\9B-OGOS-AB29\[AB 29 EQUILIBRIUM 25-45C FOR THESIS.xlsx]thesis thermodyndata and charts'!$D$138:$D$146</c:f>
              <c:numCache>
                <c:formatCode>General</c:formatCode>
                <c:ptCount val="9"/>
                <c:pt idx="0">
                  <c:v>9.9663300000000007E-3</c:v>
                </c:pt>
                <c:pt idx="1">
                  <c:v>3.2787917E-2</c:v>
                </c:pt>
                <c:pt idx="2">
                  <c:v>5.9587471000000003E-2</c:v>
                </c:pt>
                <c:pt idx="3">
                  <c:v>8.7085810999999999E-2</c:v>
                </c:pt>
                <c:pt idx="4">
                  <c:v>0.13125484100000001</c:v>
                </c:pt>
                <c:pt idx="5">
                  <c:v>0.17922827299999999</c:v>
                </c:pt>
                <c:pt idx="6">
                  <c:v>0.22443454400000001</c:v>
                </c:pt>
                <c:pt idx="7">
                  <c:v>0.26819736199999999</c:v>
                </c:pt>
                <c:pt idx="8">
                  <c:v>0.32782650299999999</c:v>
                </c:pt>
              </c:numCache>
            </c:numRef>
          </c:yVal>
          <c:smooth val="0"/>
        </c:ser>
        <c:ser>
          <c:idx val="2"/>
          <c:order val="2"/>
          <c:tx>
            <c:v>318 K</c:v>
          </c:tx>
          <c:spPr>
            <a:ln w="25400" cap="rnd">
              <a:noFill/>
              <a:round/>
            </a:ln>
            <a:effectLst/>
          </c:spPr>
          <c:marker>
            <c:symbol val="circle"/>
            <c:size val="5"/>
            <c:spPr>
              <a:solidFill>
                <a:srgbClr val="009900"/>
              </a:solidFill>
              <a:ln w="9525">
                <a:solidFill>
                  <a:schemeClr val="accent3"/>
                </a:solidFill>
              </a:ln>
              <a:effectLst/>
            </c:spPr>
          </c:marker>
          <c:trendline>
            <c:spPr>
              <a:ln w="9525" cap="rnd">
                <a:solidFill>
                  <a:srgbClr val="00B050"/>
                </a:solidFill>
                <a:prstDash val="solid"/>
              </a:ln>
              <a:effectLst/>
            </c:spPr>
            <c:trendlineType val="linear"/>
            <c:dispRSqr val="0"/>
            <c:dispEq val="0"/>
          </c:trendline>
          <c:xVal>
            <c:numRef>
              <c:f>'D:\9B-OGOS-AB29\[AB 29 EQUILIBRIUM 25-45C FOR THESIS.xlsx]thesis thermodyndata and charts'!$E$138:$E$146</c:f>
              <c:numCache>
                <c:formatCode>General</c:formatCode>
                <c:ptCount val="9"/>
                <c:pt idx="0">
                  <c:v>1.065217391</c:v>
                </c:pt>
                <c:pt idx="1">
                  <c:v>3.7608695650000001</c:v>
                </c:pt>
                <c:pt idx="2">
                  <c:v>7.1434788261</c:v>
                </c:pt>
                <c:pt idx="3">
                  <c:v>11.73043478</c:v>
                </c:pt>
                <c:pt idx="4">
                  <c:v>16.78695652</c:v>
                </c:pt>
                <c:pt idx="5">
                  <c:v>25.3</c:v>
                </c:pt>
                <c:pt idx="6">
                  <c:v>33.734782610000003</c:v>
                </c:pt>
                <c:pt idx="7">
                  <c:v>42.313043479999997</c:v>
                </c:pt>
                <c:pt idx="8">
                  <c:v>49.99565217</c:v>
                </c:pt>
              </c:numCache>
            </c:numRef>
          </c:xVal>
          <c:yVal>
            <c:numRef>
              <c:f>'D:\9B-OGOS-AB29\[AB 29 EQUILIBRIUM 25-45C FOR THESIS.xlsx]thesis thermodyndata and charts'!$F$138:$F$146</c:f>
              <c:numCache>
                <c:formatCode>General</c:formatCode>
                <c:ptCount val="9"/>
                <c:pt idx="0">
                  <c:v>2.2679934999999998E-2</c:v>
                </c:pt>
                <c:pt idx="1">
                  <c:v>5.7555156400000002E-2</c:v>
                </c:pt>
                <c:pt idx="2">
                  <c:v>8.9039426000000005E-2</c:v>
                </c:pt>
                <c:pt idx="3">
                  <c:v>0.123083942</c:v>
                </c:pt>
                <c:pt idx="4">
                  <c:v>0.156696429</c:v>
                </c:pt>
                <c:pt idx="5">
                  <c:v>0.22723811399999999</c:v>
                </c:pt>
                <c:pt idx="6">
                  <c:v>0.29665455899999998</c:v>
                </c:pt>
                <c:pt idx="7">
                  <c:v>0.36094575800000001</c:v>
                </c:pt>
                <c:pt idx="8">
                  <c:v>0.40625331199999998</c:v>
                </c:pt>
              </c:numCache>
            </c:numRef>
          </c:yVal>
          <c:smooth val="0"/>
        </c:ser>
        <c:ser>
          <c:idx val="3"/>
          <c:order val="3"/>
          <c:tx>
            <c:v>328 K</c:v>
          </c:tx>
          <c:spPr>
            <a:ln w="28575">
              <a:noFill/>
            </a:ln>
          </c:spPr>
          <c:marker>
            <c:symbol val="circle"/>
            <c:size val="5"/>
            <c:spPr>
              <a:solidFill>
                <a:srgbClr val="FF9900"/>
              </a:solidFill>
              <a:ln>
                <a:noFill/>
              </a:ln>
            </c:spPr>
          </c:marker>
          <c:trendline>
            <c:spPr>
              <a:ln>
                <a:solidFill>
                  <a:srgbClr val="FF9900"/>
                </a:solidFill>
              </a:ln>
            </c:spPr>
            <c:trendlineType val="linear"/>
            <c:dispRSqr val="0"/>
            <c:dispEq val="0"/>
          </c:trendline>
          <c:trendline>
            <c:spPr>
              <a:ln>
                <a:solidFill>
                  <a:srgbClr val="FF9900"/>
                </a:solidFill>
              </a:ln>
            </c:spPr>
            <c:trendlineType val="linear"/>
            <c:dispRSqr val="0"/>
            <c:dispEq val="0"/>
          </c:trendline>
          <c:xVal>
            <c:numRef>
              <c:f>'3A. equilibrium 25-45 ,L&amp;F'!$G$157:$G$165</c:f>
              <c:numCache>
                <c:formatCode>General</c:formatCode>
                <c:ptCount val="9"/>
                <c:pt idx="0">
                  <c:v>1.5881739127999985</c:v>
                </c:pt>
                <c:pt idx="1">
                  <c:v>4.4849999999999994</c:v>
                </c:pt>
                <c:pt idx="2">
                  <c:v>8.6316521741999992</c:v>
                </c:pt>
                <c:pt idx="3">
                  <c:v>12.463043477500001</c:v>
                </c:pt>
                <c:pt idx="4">
                  <c:v>20.873695650500004</c:v>
                </c:pt>
                <c:pt idx="5">
                  <c:v>30.0289565223</c:v>
                </c:pt>
                <c:pt idx="6">
                  <c:v>38.026434782400003</c:v>
                </c:pt>
                <c:pt idx="7">
                  <c:v>45.494217393300005</c:v>
                </c:pt>
                <c:pt idx="8">
                  <c:v>56.556391304100003</c:v>
                </c:pt>
              </c:numCache>
            </c:numRef>
          </c:xVal>
          <c:yVal>
            <c:numRef>
              <c:f>'3A. equilibrium 25-45 ,L&amp;F'!$H$157:$H$165</c:f>
              <c:numCache>
                <c:formatCode>General</c:formatCode>
                <c:ptCount val="9"/>
                <c:pt idx="0">
                  <c:v>3.478260869565214E-2</c:v>
                </c:pt>
                <c:pt idx="1">
                  <c:v>7.0588235294117646E-2</c:v>
                </c:pt>
                <c:pt idx="2">
                  <c:v>0.11282051282051279</c:v>
                </c:pt>
                <c:pt idx="3">
                  <c:v>0.13333333333333336</c:v>
                </c:pt>
                <c:pt idx="4">
                  <c:v>0.21538461538461542</c:v>
                </c:pt>
                <c:pt idx="5">
                  <c:v>0.30175438596491222</c:v>
                </c:pt>
                <c:pt idx="6">
                  <c:v>0.36923076923076925</c:v>
                </c:pt>
                <c:pt idx="7">
                  <c:v>0.41632653061224495</c:v>
                </c:pt>
                <c:pt idx="8">
                  <c:v>0.53023255813953496</c:v>
                </c:pt>
              </c:numCache>
            </c:numRef>
          </c:yVal>
          <c:smooth val="0"/>
        </c:ser>
        <c:dLbls>
          <c:showLegendKey val="0"/>
          <c:showVal val="0"/>
          <c:showCatName val="0"/>
          <c:showSerName val="0"/>
          <c:showPercent val="0"/>
          <c:showBubbleSize val="0"/>
        </c:dLbls>
        <c:axId val="312334208"/>
        <c:axId val="312680448"/>
      </c:scatterChart>
      <c:valAx>
        <c:axId val="312334208"/>
        <c:scaling>
          <c:orientation val="minMax"/>
        </c:scaling>
        <c:delete val="0"/>
        <c:axPos val="b"/>
        <c:title>
          <c:tx>
            <c:rich>
              <a:bodyPr/>
              <a:lstStyle/>
              <a:p>
                <a:pPr>
                  <a:defRPr sz="900" b="0">
                    <a:latin typeface="Times New Roman" pitchFamily="18" charset="0"/>
                    <a:cs typeface="Times New Roman" pitchFamily="18" charset="0"/>
                  </a:defRPr>
                </a:pPr>
                <a:r>
                  <a:rPr lang="ms-MY" sz="900" b="0" i="1">
                    <a:latin typeface="Times New Roman" pitchFamily="18" charset="0"/>
                    <a:cs typeface="Times New Roman" pitchFamily="18" charset="0"/>
                  </a:rPr>
                  <a:t>C</a:t>
                </a:r>
                <a:r>
                  <a:rPr lang="ms-MY" sz="900" b="0">
                    <a:latin typeface="Times New Roman" pitchFamily="18" charset="0"/>
                    <a:cs typeface="Times New Roman" pitchFamily="18" charset="0"/>
                  </a:rPr>
                  <a:t>e (mg/L)</a:t>
                </a:r>
              </a:p>
            </c:rich>
          </c:tx>
          <c:overlay val="0"/>
        </c:title>
        <c:numFmt formatCode="General" sourceLinked="1"/>
        <c:majorTickMark val="out"/>
        <c:minorTickMark val="none"/>
        <c:tickLblPos val="nextTo"/>
        <c:spPr>
          <a:noFill/>
          <a:ln w="6350" cap="flat" cmpd="sng" algn="ctr">
            <a:solidFill>
              <a:srgbClr val="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312680448"/>
        <c:crosses val="autoZero"/>
        <c:crossBetween val="midCat"/>
        <c:majorUnit val="10"/>
      </c:valAx>
      <c:valAx>
        <c:axId val="312680448"/>
        <c:scaling>
          <c:orientation val="minMax"/>
        </c:scaling>
        <c:delete val="0"/>
        <c:axPos val="l"/>
        <c:title>
          <c:tx>
            <c:rich>
              <a:bodyPr rot="-5400000" vert="horz"/>
              <a:lstStyle/>
              <a:p>
                <a:pPr>
                  <a:defRPr b="0">
                    <a:latin typeface="Times New Roman" pitchFamily="18" charset="0"/>
                    <a:cs typeface="Times New Roman" pitchFamily="18" charset="0"/>
                  </a:defRPr>
                </a:pPr>
                <a:r>
                  <a:rPr lang="en-US" b="0">
                    <a:latin typeface="Times New Roman" pitchFamily="18" charset="0"/>
                    <a:cs typeface="Times New Roman" pitchFamily="18" charset="0"/>
                  </a:rPr>
                  <a:t>C</a:t>
                </a:r>
                <a:r>
                  <a:rPr lang="en-US" sz="900" b="0" baseline="0">
                    <a:latin typeface="Times New Roman" pitchFamily="18" charset="0"/>
                    <a:cs typeface="Times New Roman" pitchFamily="18" charset="0"/>
                  </a:rPr>
                  <a:t>e </a:t>
                </a:r>
                <a:r>
                  <a:rPr lang="en-US" b="0">
                    <a:latin typeface="Times New Roman" pitchFamily="18" charset="0"/>
                    <a:cs typeface="Times New Roman" pitchFamily="18" charset="0"/>
                  </a:rPr>
                  <a:t>/</a:t>
                </a:r>
                <a:r>
                  <a:rPr lang="en-US" sz="900" b="0" i="1">
                    <a:latin typeface="Times New Roman" pitchFamily="18" charset="0"/>
                    <a:cs typeface="Times New Roman" pitchFamily="18" charset="0"/>
                  </a:rPr>
                  <a:t>q</a:t>
                </a:r>
                <a:r>
                  <a:rPr lang="en-US" sz="900" b="0" baseline="-25000">
                    <a:latin typeface="Times New Roman" pitchFamily="18" charset="0"/>
                    <a:cs typeface="Times New Roman" pitchFamily="18" charset="0"/>
                  </a:rPr>
                  <a:t>e</a:t>
                </a:r>
              </a:p>
            </c:rich>
          </c:tx>
          <c:layout>
            <c:manualLayout>
              <c:xMode val="edge"/>
              <c:yMode val="edge"/>
              <c:x val="1.8708508894015395E-2"/>
              <c:y val="0.32293837971924239"/>
            </c:manualLayout>
          </c:layout>
          <c:overlay val="0"/>
        </c:title>
        <c:numFmt formatCode="General" sourceLinked="1"/>
        <c:majorTickMark val="out"/>
        <c:minorTickMark val="none"/>
        <c:tickLblPos val="nextTo"/>
        <c:spPr>
          <a:noFill/>
          <a:ln w="6350" cap="flat" cmpd="sng" algn="ctr">
            <a:solidFill>
              <a:srgbClr val="000000"/>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en-US"/>
          </a:p>
        </c:txPr>
        <c:crossAx val="312334208"/>
        <c:crosses val="autoZero"/>
        <c:crossBetween val="midCat"/>
      </c:valAx>
      <c:spPr>
        <a:noFill/>
        <a:ln>
          <a:noFill/>
        </a:ln>
        <a:effectLst/>
      </c:spPr>
    </c:plotArea>
    <c:legend>
      <c:legendPos val="r"/>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21967435868800755"/>
          <c:y val="6.9839375212572746E-2"/>
          <c:w val="0.59199104608551456"/>
          <c:h val="0.2169051614449832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248290509738921E-2"/>
          <c:y val="0.19952061139416394"/>
          <c:w val="0.88090145885790849"/>
          <c:h val="0.62200320952962462"/>
        </c:manualLayout>
      </c:layout>
      <c:scatterChart>
        <c:scatterStyle val="lineMarker"/>
        <c:varyColors val="0"/>
        <c:ser>
          <c:idx val="0"/>
          <c:order val="0"/>
          <c:tx>
            <c:strRef>
              <c:f>'3b.Equil.&amp;thermo_25-55 '!$B$106</c:f>
              <c:strCache>
                <c:ptCount val="1"/>
                <c:pt idx="0">
                  <c:v>298 K</c:v>
                </c:pt>
              </c:strCache>
            </c:strRef>
          </c:tx>
          <c:spPr>
            <a:ln w="25400" cap="rnd">
              <a:noFill/>
              <a:round/>
            </a:ln>
            <a:effectLst/>
          </c:spPr>
          <c:marker>
            <c:symbol val="circle"/>
            <c:size val="5"/>
            <c:spPr>
              <a:solidFill>
                <a:srgbClr val="0070C0"/>
              </a:solidFill>
              <a:ln w="9525">
                <a:solidFill>
                  <a:schemeClr val="accent1"/>
                </a:solidFill>
                <a:round/>
              </a:ln>
              <a:effectLst/>
            </c:spPr>
          </c:marker>
          <c:trendline>
            <c:spPr>
              <a:ln w="9525" cap="rnd">
                <a:solidFill>
                  <a:schemeClr val="accent1"/>
                </a:solidFill>
              </a:ln>
              <a:effectLst/>
            </c:spPr>
            <c:trendlineType val="linear"/>
            <c:dispRSqr val="0"/>
            <c:dispEq val="0"/>
          </c:trendline>
          <c:xVal>
            <c:numRef>
              <c:f>'3b.Equil.&amp;thermo_25-55 '!$A$107:$A$115</c:f>
              <c:numCache>
                <c:formatCode>General</c:formatCode>
                <c:ptCount val="9"/>
                <c:pt idx="1">
                  <c:v>0.77153503301537596</c:v>
                </c:pt>
                <c:pt idx="2">
                  <c:v>1.8073690899372534</c:v>
                </c:pt>
                <c:pt idx="3">
                  <c:v>2.0896339141921154</c:v>
                </c:pt>
                <c:pt idx="4">
                  <c:v>2.6311933693321752</c:v>
                </c:pt>
                <c:pt idx="5">
                  <c:v>3.0023273009043212</c:v>
                </c:pt>
                <c:pt idx="6">
                  <c:v>3.9338433524444376</c:v>
                </c:pt>
                <c:pt idx="7">
                  <c:v>4.3187792683059065</c:v>
                </c:pt>
                <c:pt idx="8">
                  <c:v>4.5188852498016265</c:v>
                </c:pt>
              </c:numCache>
            </c:numRef>
          </c:xVal>
          <c:yVal>
            <c:numRef>
              <c:f>'3b.Equil.&amp;thermo_25-55 '!$B$107:$B$115</c:f>
              <c:numCache>
                <c:formatCode>General</c:formatCode>
                <c:ptCount val="9"/>
                <c:pt idx="1">
                  <c:v>4.9626240321112203</c:v>
                </c:pt>
                <c:pt idx="2">
                  <c:v>5.0617813813876911</c:v>
                </c:pt>
                <c:pt idx="3">
                  <c:v>5.1897365512369262</c:v>
                </c:pt>
                <c:pt idx="4">
                  <c:v>5.2438505734315726</c:v>
                </c:pt>
                <c:pt idx="5">
                  <c:v>5.2892035315290524</c:v>
                </c:pt>
                <c:pt idx="6">
                  <c:v>5.5069617492056953</c:v>
                </c:pt>
                <c:pt idx="7">
                  <c:v>5.5669194850991914</c:v>
                </c:pt>
                <c:pt idx="8">
                  <c:v>5.6025703953269215</c:v>
                </c:pt>
              </c:numCache>
            </c:numRef>
          </c:yVal>
          <c:smooth val="0"/>
        </c:ser>
        <c:ser>
          <c:idx val="1"/>
          <c:order val="1"/>
          <c:tx>
            <c:v>308 K</c:v>
          </c:tx>
          <c:spPr>
            <a:ln w="25400" cap="rnd">
              <a:noFill/>
              <a:round/>
            </a:ln>
            <a:effectLst/>
          </c:spPr>
          <c:marker>
            <c:symbol val="circle"/>
            <c:size val="5"/>
            <c:spPr>
              <a:solidFill>
                <a:srgbClr val="FF0000"/>
              </a:solidFill>
              <a:ln w="9525">
                <a:solidFill>
                  <a:schemeClr val="accent2"/>
                </a:solidFill>
                <a:round/>
              </a:ln>
              <a:effectLst/>
            </c:spPr>
          </c:marker>
          <c:trendline>
            <c:spPr>
              <a:ln w="9525" cap="rnd">
                <a:solidFill>
                  <a:schemeClr val="accent2"/>
                </a:solidFill>
              </a:ln>
              <a:effectLst/>
            </c:spPr>
            <c:trendlineType val="linear"/>
            <c:dispRSqr val="0"/>
            <c:dispEq val="0"/>
          </c:trendline>
          <c:xVal>
            <c:numRef>
              <c:f>'3b.Equil.&amp;thermo_25-55 '!$C$107:$C$115</c:f>
              <c:numCache>
                <c:formatCode>General</c:formatCode>
                <c:ptCount val="9"/>
                <c:pt idx="0">
                  <c:v>-1.6768791932296319</c:v>
                </c:pt>
                <c:pt idx="1">
                  <c:v>0.22834737918923692</c:v>
                </c:pt>
                <c:pt idx="2">
                  <c:v>1.0736660207215321</c:v>
                </c:pt>
                <c:pt idx="3">
                  <c:v>1.7495778551917602</c:v>
                </c:pt>
                <c:pt idx="4">
                  <c:v>2.243019692613164</c:v>
                </c:pt>
                <c:pt idx="5">
                  <c:v>2.6409189497619612</c:v>
                </c:pt>
                <c:pt idx="6">
                  <c:v>2.9280584075730784</c:v>
                </c:pt>
                <c:pt idx="7">
                  <c:v>3.2202661622489259</c:v>
                </c:pt>
                <c:pt idx="8">
                  <c:v>3.4753364092342727</c:v>
                </c:pt>
              </c:numCache>
            </c:numRef>
          </c:xVal>
          <c:yVal>
            <c:numRef>
              <c:f>'3b.Equil.&amp;thermo_25-55 '!$D$107:$D$115</c:f>
              <c:numCache>
                <c:formatCode>General</c:formatCode>
                <c:ptCount val="9"/>
                <c:pt idx="0">
                  <c:v>3.8951421924287919</c:v>
                </c:pt>
                <c:pt idx="1">
                  <c:v>4.2712165142484908</c:v>
                </c:pt>
                <c:pt idx="2">
                  <c:v>4.5083479941042066</c:v>
                </c:pt>
                <c:pt idx="3">
                  <c:v>4.7027505143269455</c:v>
                </c:pt>
                <c:pt idx="4">
                  <c:v>4.8326521389008992</c:v>
                </c:pt>
                <c:pt idx="5">
                  <c:v>4.9382204251807282</c:v>
                </c:pt>
                <c:pt idx="6">
                  <c:v>5.0194370246795712</c:v>
                </c:pt>
                <c:pt idx="7">
                  <c:v>5.0778197681327359</c:v>
                </c:pt>
                <c:pt idx="8">
                  <c:v>5.1196846497838848</c:v>
                </c:pt>
              </c:numCache>
            </c:numRef>
          </c:yVal>
          <c:smooth val="0"/>
        </c:ser>
        <c:ser>
          <c:idx val="2"/>
          <c:order val="2"/>
          <c:tx>
            <c:v>318 K</c:v>
          </c:tx>
          <c:spPr>
            <a:ln w="25400" cap="rnd">
              <a:noFill/>
              <a:round/>
            </a:ln>
            <a:effectLst/>
          </c:spPr>
          <c:marker>
            <c:symbol val="circle"/>
            <c:size val="5"/>
            <c:spPr>
              <a:solidFill>
                <a:srgbClr val="00CC00"/>
              </a:solidFill>
              <a:ln w="9525">
                <a:solidFill>
                  <a:srgbClr val="00CC00"/>
                </a:solidFill>
                <a:round/>
              </a:ln>
              <a:effectLst/>
            </c:spPr>
          </c:marker>
          <c:trendline>
            <c:spPr>
              <a:ln w="9525" cap="rnd">
                <a:solidFill>
                  <a:srgbClr val="00CC00"/>
                </a:solidFill>
              </a:ln>
              <a:effectLst/>
            </c:spPr>
            <c:trendlineType val="linear"/>
            <c:dispRSqr val="0"/>
            <c:dispEq val="0"/>
          </c:trendline>
          <c:xVal>
            <c:numRef>
              <c:f>'3b.Equil.&amp;thermo_25-55 '!$E$107:$E$115</c:f>
              <c:numCache>
                <c:formatCode>General</c:formatCode>
                <c:ptCount val="9"/>
                <c:pt idx="0">
                  <c:v>-0.72854910761086089</c:v>
                </c:pt>
                <c:pt idx="1">
                  <c:v>0.81767073283017222</c:v>
                </c:pt>
                <c:pt idx="2">
                  <c:v>1.6266797188686068</c:v>
                </c:pt>
                <c:pt idx="3">
                  <c:v>2.1875157632092592</c:v>
                </c:pt>
                <c:pt idx="4">
                  <c:v>2.6902108626838559</c:v>
                </c:pt>
                <c:pt idx="5">
                  <c:v>3.0730958101674792</c:v>
                </c:pt>
                <c:pt idx="6">
                  <c:v>3.3489883362948567</c:v>
                </c:pt>
                <c:pt idx="7">
                  <c:v>3.5780693336885365</c:v>
                </c:pt>
                <c:pt idx="8">
                  <c:v>3.7997789490897267</c:v>
                </c:pt>
              </c:numCache>
            </c:numRef>
          </c:xVal>
          <c:yVal>
            <c:numRef>
              <c:f>'3b.Equil.&amp;thermo_25-55 '!$F$107:$F$115</c:f>
              <c:numCache>
                <c:formatCode>General</c:formatCode>
                <c:ptCount val="9"/>
                <c:pt idx="0">
                  <c:v>3.8799937628558694</c:v>
                </c:pt>
                <c:pt idx="1">
                  <c:v>4.2353659506075694</c:v>
                </c:pt>
                <c:pt idx="2">
                  <c:v>4.4469896580889055</c:v>
                </c:pt>
                <c:pt idx="3">
                  <c:v>4.6283770718910695</c:v>
                </c:pt>
                <c:pt idx="4">
                  <c:v>4.7208253554774355</c:v>
                </c:pt>
                <c:pt idx="5">
                  <c:v>4.7921908296866285</c:v>
                </c:pt>
                <c:pt idx="6">
                  <c:v>4.8431595131535818</c:v>
                </c:pt>
                <c:pt idx="7">
                  <c:v>4.8941014778402856</c:v>
                </c:pt>
                <c:pt idx="8">
                  <c:v>4.9150497140539429</c:v>
                </c:pt>
              </c:numCache>
            </c:numRef>
          </c:yVal>
          <c:smooth val="0"/>
        </c:ser>
        <c:ser>
          <c:idx val="3"/>
          <c:order val="3"/>
          <c:tx>
            <c:v>328 K</c:v>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'3b.Equil.&amp;thermo_25-55 '!$G$107:$G$115</c:f>
              <c:numCache>
                <c:formatCode>General</c:formatCode>
                <c:ptCount val="9"/>
                <c:pt idx="0">
                  <c:v>0.9387755102040849</c:v>
                </c:pt>
                <c:pt idx="1">
                  <c:v>0.26589595375722547</c:v>
                </c:pt>
                <c:pt idx="2">
                  <c:v>0.13998782714546609</c:v>
                </c:pt>
                <c:pt idx="3">
                  <c:v>8.5248332097850266E-2</c:v>
                </c:pt>
                <c:pt idx="4">
                  <c:v>5.9570059570059404E-2</c:v>
                </c:pt>
                <c:pt idx="5">
                  <c:v>3.9525691699604744E-2</c:v>
                </c:pt>
                <c:pt idx="6">
                  <c:v>2.9642995231344244E-2</c:v>
                </c:pt>
                <c:pt idx="7">
                  <c:v>2.3633374434854196E-2</c:v>
                </c:pt>
                <c:pt idx="8">
                  <c:v>2.0001739281676745E-2</c:v>
                </c:pt>
              </c:numCache>
            </c:numRef>
          </c:xVal>
          <c:yVal>
            <c:numRef>
              <c:f>'3b.Equil.&amp;thermo_25-55 '!$H$107:$H$1162</c:f>
              <c:numCache>
                <c:formatCode>General</c:formatCode>
                <c:ptCount val="1056"/>
                <c:pt idx="0">
                  <c:v>2.1291367738949442E-2</c:v>
                </c:pt>
                <c:pt idx="1">
                  <c:v>1.5302727877578181E-2</c:v>
                </c:pt>
                <c:pt idx="2">
                  <c:v>1.2464435713318041E-2</c:v>
                </c:pt>
                <c:pt idx="3">
                  <c:v>1.0492700729927027E-2</c:v>
                </c:pt>
                <c:pt idx="4">
                  <c:v>9.3344155844155823E-3</c:v>
                </c:pt>
                <c:pt idx="5">
                  <c:v>8.9817436297959727E-3</c:v>
                </c:pt>
                <c:pt idx="6">
                  <c:v>8.7937296883960989E-3</c:v>
                </c:pt>
                <c:pt idx="7">
                  <c:v>8.5303662494205026E-3</c:v>
                </c:pt>
                <c:pt idx="8">
                  <c:v>8.1257728316552081E-3</c:v>
                </c:pt>
                <c:pt idx="16">
                  <c:v>0</c:v>
                </c:pt>
                <c:pt idx="17">
                  <c:v>-1.4337608983588115</c:v>
                </c:pt>
                <c:pt idx="18">
                  <c:v>-0.89859115477475349</c:v>
                </c:pt>
                <c:pt idx="19">
                  <c:v>-1.0498221244986781</c:v>
                </c:pt>
                <c:pt idx="20">
                  <c:v>0</c:v>
                </c:pt>
                <c:pt idx="23">
                  <c:v>0</c:v>
                </c:pt>
                <c:pt idx="24">
                  <c:v>5.6211354693648055</c:v>
                </c:pt>
                <c:pt idx="25">
                  <c:v>4.0338846308995455</c:v>
                </c:pt>
                <c:pt idx="26" formatCode="0.000">
                  <c:v>4.2625745950553959</c:v>
                </c:pt>
                <c:pt idx="27" formatCode="0.000">
                  <c:v>3.9603960396039604</c:v>
                </c:pt>
                <c:pt idx="30" formatCode="0.000">
                  <c:v>0</c:v>
                </c:pt>
                <c:pt idx="31" formatCode="0.000">
                  <c:v>0.19718309859154928</c:v>
                </c:pt>
                <c:pt idx="32" formatCode="0.000">
                  <c:v>0.10937499999999999</c:v>
                </c:pt>
                <c:pt idx="33" formatCode="0.000">
                  <c:v>7.5675675675675666E-2</c:v>
                </c:pt>
                <c:pt idx="34" formatCode="0.000">
                  <c:v>5.7851239669421503E-2</c:v>
                </c:pt>
                <c:pt idx="35" formatCode="0.000">
                  <c:v>4.6822742474916378E-2</c:v>
                </c:pt>
                <c:pt idx="36" formatCode="0.000">
                  <c:v>3.9325842696629316E-2</c:v>
                </c:pt>
                <c:pt idx="37" formatCode="0.000">
                  <c:v>3.3898305084745811E-2</c:v>
                </c:pt>
                <c:pt idx="38" formatCode="0.000">
                  <c:v>2.9787234042553196E-2</c:v>
                </c:pt>
                <c:pt idx="39" formatCode="0.000">
                  <c:v>2.6565464895635597E-2</c:v>
                </c:pt>
                <c:pt idx="40" formatCode="0.000">
                  <c:v>2.3972602739726036E-2</c:v>
                </c:pt>
                <c:pt idx="57">
                  <c:v>0</c:v>
                </c:pt>
                <c:pt idx="58">
                  <c:v>1.6963664722252429</c:v>
                </c:pt>
                <c:pt idx="59">
                  <c:v>1.67334171441358</c:v>
                </c:pt>
                <c:pt idx="60">
                  <c:v>1.1143237609194272</c:v>
                </c:pt>
                <c:pt idx="61">
                  <c:v>0.93715418950906459</c:v>
                </c:pt>
                <c:pt idx="64">
                  <c:v>0</c:v>
                </c:pt>
                <c:pt idx="65">
                  <c:v>-1.0000500033334772E-4</c:v>
                </c:pt>
                <c:pt idx="66">
                  <c:v>-1.0498221244986781</c:v>
                </c:pt>
                <c:pt idx="67">
                  <c:v>-0.89859115477475349</c:v>
                </c:pt>
                <c:pt idx="68">
                  <c:v>-1.4337608983588115</c:v>
                </c:pt>
                <c:pt idx="75" formatCode="@">
                  <c:v>0</c:v>
                </c:pt>
                <c:pt idx="76">
                  <c:v>70261.614000000001</c:v>
                </c:pt>
                <c:pt idx="77">
                  <c:v>37837.014000000003</c:v>
                </c:pt>
                <c:pt idx="78">
                  <c:v>25648.69</c:v>
                </c:pt>
                <c:pt idx="79">
                  <c:v>28749.812000000002</c:v>
                </c:pt>
                <c:pt idx="80">
                  <c:v>23112.920000000009</c:v>
                </c:pt>
                <c:pt idx="81">
                  <c:v>24434.846000000001</c:v>
                </c:pt>
                <c:pt idx="82">
                  <c:v>33446.390600000006</c:v>
                </c:pt>
                <c:pt idx="83">
                  <c:v>-23862.01</c:v>
                </c:pt>
                <c:pt idx="86">
                  <c:v>0</c:v>
                </c:pt>
                <c:pt idx="87" formatCode="0.000">
                  <c:v>-147.53708468000002</c:v>
                </c:pt>
                <c:pt idx="88" formatCode="0.000">
                  <c:v>-80.624682440000001</c:v>
                </c:pt>
                <c:pt idx="89" formatCode="0.000">
                  <c:v>-55.206123960000063</c:v>
                </c:pt>
                <c:pt idx="90" formatCode="0.000">
                  <c:v>-60.437957879999999</c:v>
                </c:pt>
                <c:pt idx="91" formatCode="0.000">
                  <c:v>-48.483257280000004</c:v>
                </c:pt>
                <c:pt idx="92" formatCode="0.000">
                  <c:v>-50.275921960000012</c:v>
                </c:pt>
                <c:pt idx="93" formatCode="0.000">
                  <c:v>-63.236716328000171</c:v>
                </c:pt>
                <c:pt idx="94">
                  <c:v>-9.4117805600000022</c:v>
                </c:pt>
              </c:numCache>
            </c:numRef>
          </c:yVal>
          <c:smooth val="0"/>
        </c:ser>
        <c:ser>
          <c:idx val="4"/>
          <c:order val="4"/>
          <c:tx>
            <c:v>328 K</c:v>
          </c:tx>
          <c:spPr>
            <a:ln w="25400" cap="rnd">
              <a:noFill/>
              <a:round/>
            </a:ln>
            <a:effectLst/>
          </c:spPr>
          <c:marker>
            <c:symbol val="circle"/>
            <c:size val="5"/>
            <c:spPr>
              <a:solidFill>
                <a:schemeClr val="accent4">
                  <a:lumMod val="75000"/>
                </a:schemeClr>
              </a:solidFill>
              <a:ln w="9525">
                <a:noFill/>
                <a:round/>
              </a:ln>
              <a:effectLst/>
            </c:spPr>
          </c:marker>
          <c:trendline>
            <c:spPr>
              <a:ln w="9525" cap="rnd">
                <a:solidFill>
                  <a:schemeClr val="accent4">
                    <a:lumMod val="75000"/>
                  </a:schemeClr>
                </a:solidFill>
              </a:ln>
              <a:effectLst/>
            </c:spPr>
            <c:trendlineType val="linear"/>
            <c:dispRSqr val="0"/>
            <c:dispEq val="0"/>
          </c:trendline>
          <c:xVal>
            <c:numRef>
              <c:f>'3b.Equil.&amp;thermo_25-55 '!$I$107:$I$115</c:f>
              <c:numCache>
                <c:formatCode>General</c:formatCode>
                <c:ptCount val="9"/>
                <c:pt idx="0">
                  <c:v>6.3178901621531502E-2</c:v>
                </c:pt>
                <c:pt idx="1">
                  <c:v>1.324650198008684</c:v>
                </c:pt>
                <c:pt idx="2">
                  <c:v>1.9661998091140727</c:v>
                </c:pt>
                <c:pt idx="3">
                  <c:v>2.4621867278445055</c:v>
                </c:pt>
                <c:pt idx="4">
                  <c:v>2.8206021873410387</c:v>
                </c:pt>
                <c:pt idx="5">
                  <c:v>3.2308043957334744</c:v>
                </c:pt>
                <c:pt idx="6">
                  <c:v>3.5185294299707537</c:v>
                </c:pt>
                <c:pt idx="7">
                  <c:v>3.7450953949802179</c:v>
                </c:pt>
                <c:pt idx="8">
                  <c:v>3.9119360451254694</c:v>
                </c:pt>
              </c:numCache>
            </c:numRef>
          </c:xVal>
          <c:yVal>
            <c:numRef>
              <c:f>'3b.Equil.&amp;thermo_25-55 '!$J$107:$J$115</c:f>
              <c:numCache>
                <c:formatCode>General</c:formatCode>
                <c:ptCount val="9"/>
                <c:pt idx="0">
                  <c:v>3.8494535588828942</c:v>
                </c:pt>
                <c:pt idx="1">
                  <c:v>4.1797241738238391</c:v>
                </c:pt>
                <c:pt idx="2">
                  <c:v>4.3848758327209962</c:v>
                </c:pt>
                <c:pt idx="3">
                  <c:v>4.5570754321387446</c:v>
                </c:pt>
                <c:pt idx="4">
                  <c:v>4.6740471087242614</c:v>
                </c:pt>
                <c:pt idx="5">
                  <c:v>4.7125612473874767</c:v>
                </c:pt>
                <c:pt idx="6">
                  <c:v>4.7337163468815158</c:v>
                </c:pt>
                <c:pt idx="7">
                  <c:v>4.764122981774217</c:v>
                </c:pt>
                <c:pt idx="8">
                  <c:v>4.8127144375475455</c:v>
                </c:pt>
              </c:numCache>
            </c:numRef>
          </c:yVal>
          <c:smooth val="0"/>
        </c:ser>
        <c:dLbls>
          <c:showLegendKey val="0"/>
          <c:showVal val="0"/>
          <c:showCatName val="0"/>
          <c:showSerName val="0"/>
          <c:showPercent val="0"/>
          <c:showBubbleSize val="0"/>
        </c:dLbls>
        <c:axId val="312734464"/>
        <c:axId val="312736384"/>
      </c:scatterChart>
      <c:valAx>
        <c:axId val="312734464"/>
        <c:scaling>
          <c:orientation val="minMax"/>
          <c:max val="4"/>
        </c:scaling>
        <c:delete val="0"/>
        <c:axPos val="b"/>
        <c:title>
          <c:tx>
            <c:rich>
              <a:bodyPr rot="0" vert="horz"/>
              <a:lstStyle/>
              <a:p>
                <a:pPr>
                  <a:defRPr/>
                </a:pPr>
                <a:r>
                  <a:rPr lang="en-US" b="0"/>
                  <a:t>ln </a:t>
                </a:r>
                <a:r>
                  <a:rPr lang="en-US" b="0" i="1"/>
                  <a:t>C</a:t>
                </a:r>
                <a:r>
                  <a:rPr lang="en-US" b="0"/>
                  <a:t>e</a:t>
                </a:r>
              </a:p>
            </c:rich>
          </c:tx>
          <c:layout>
            <c:manualLayout>
              <c:xMode val="edge"/>
              <c:yMode val="edge"/>
              <c:x val="0.43719441246544727"/>
              <c:y val="0.87693837203759739"/>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vert="horz"/>
          <a:lstStyle/>
          <a:p>
            <a:pPr>
              <a:defRPr/>
            </a:pPr>
            <a:endParaRPr lang="en-US"/>
          </a:p>
        </c:txPr>
        <c:crossAx val="312736384"/>
        <c:crosses val="autoZero"/>
        <c:crossBetween val="midCat"/>
      </c:valAx>
      <c:valAx>
        <c:axId val="312736384"/>
        <c:scaling>
          <c:orientation val="minMax"/>
          <c:min val="3.5"/>
        </c:scaling>
        <c:delete val="0"/>
        <c:axPos val="l"/>
        <c:title>
          <c:tx>
            <c:rich>
              <a:bodyPr rot="-5400000" vert="horz"/>
              <a:lstStyle/>
              <a:p>
                <a:pPr>
                  <a:defRPr b="0"/>
                </a:pPr>
                <a:r>
                  <a:rPr lang="en-US" b="0"/>
                  <a:t>ln </a:t>
                </a:r>
                <a:r>
                  <a:rPr lang="en-US" b="0" i="1"/>
                  <a:t>q</a:t>
                </a:r>
                <a:r>
                  <a:rPr lang="en-US" b="0"/>
                  <a:t>e</a:t>
                </a:r>
              </a:p>
            </c:rich>
          </c:tx>
          <c:layout>
            <c:manualLayout>
              <c:xMode val="edge"/>
              <c:yMode val="edge"/>
              <c:x val="0.18928583927009182"/>
              <c:y val="0.39517817292435004"/>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vert="horz"/>
          <a:lstStyle/>
          <a:p>
            <a:pPr>
              <a:defRPr/>
            </a:pPr>
            <a:endParaRPr lang="en-US"/>
          </a:p>
        </c:txPr>
        <c:crossAx val="312734464"/>
        <c:crosses val="autoZero"/>
        <c:crossBetween val="midCat"/>
      </c:valAx>
      <c:spPr>
        <a:noFill/>
        <a:ln>
          <a:noFill/>
        </a:ln>
        <a:effectLst/>
      </c:spPr>
    </c:plotArea>
    <c:legend>
      <c:legendPos val="r"/>
      <c:legendEntry>
        <c:idx val="3"/>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41356415670871477"/>
          <c:y val="0.13153714678717912"/>
          <c:w val="0.5710760744430019"/>
          <c:h val="0.19147659092845232"/>
        </c:manualLayout>
      </c:layout>
      <c:overlay val="0"/>
    </c:legend>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8930289887803888E-2"/>
          <c:y val="0.13597865892049191"/>
          <c:w val="0.89111579817714814"/>
          <c:h val="0.69426682154452568"/>
        </c:manualLayout>
      </c:layout>
      <c:scatterChart>
        <c:scatterStyle val="lineMarker"/>
        <c:varyColors val="0"/>
        <c:ser>
          <c:idx val="0"/>
          <c:order val="0"/>
          <c:tx>
            <c:v>298 K</c:v>
          </c:tx>
          <c:spPr>
            <a:ln w="28575">
              <a:noFill/>
            </a:ln>
          </c:spPr>
          <c:marker>
            <c:symbol val="circle"/>
            <c:size val="5"/>
            <c:spPr>
              <a:solidFill>
                <a:srgbClr val="0070C0"/>
              </a:solidFill>
            </c:spPr>
          </c:marker>
          <c:trendline>
            <c:spPr>
              <a:ln>
                <a:solidFill>
                  <a:srgbClr val="0070C0"/>
                </a:solidFill>
              </a:ln>
            </c:spPr>
            <c:trendlineType val="linear"/>
            <c:dispRSqr val="0"/>
            <c:dispEq val="0"/>
          </c:trendline>
          <c:xVal>
            <c:numRef>
              <c:f>'[7]thesis thermodyndata and charts'!$H$19:$H$27</c:f>
              <c:numCache>
                <c:formatCode>General</c:formatCode>
                <c:ptCount val="9"/>
                <c:pt idx="0">
                  <c:v>-1.676879191834284</c:v>
                </c:pt>
                <c:pt idx="1">
                  <c:v>0.22834737908543062</c:v>
                </c:pt>
                <c:pt idx="2">
                  <c:v>1.0736660208849795</c:v>
                </c:pt>
                <c:pt idx="3">
                  <c:v>1.7495778551842018</c:v>
                </c:pt>
                <c:pt idx="4">
                  <c:v>2.2430196925670169</c:v>
                </c:pt>
                <c:pt idx="5">
                  <c:v>2.6409189500099441</c:v>
                </c:pt>
                <c:pt idx="6">
                  <c:v>2.9280584076893921</c:v>
                </c:pt>
                <c:pt idx="7">
                  <c:v>3.2202661623010274</c:v>
                </c:pt>
                <c:pt idx="8">
                  <c:v>3.4753364091669883</c:v>
                </c:pt>
              </c:numCache>
            </c:numRef>
          </c:xVal>
          <c:yVal>
            <c:numRef>
              <c:f>'[7]thesis thermodyndata and charts'!$I$19:$I$27</c:f>
              <c:numCache>
                <c:formatCode>General</c:formatCode>
                <c:ptCount val="9"/>
                <c:pt idx="0">
                  <c:v>3.8951421924641774</c:v>
                </c:pt>
                <c:pt idx="1">
                  <c:v>4.2712165142181329</c:v>
                </c:pt>
                <c:pt idx="2">
                  <c:v>4.5083479940993989</c:v>
                </c:pt>
                <c:pt idx="3">
                  <c:v>4.7027505143269552</c:v>
                </c:pt>
                <c:pt idx="4">
                  <c:v>4.8326521392125876</c:v>
                </c:pt>
                <c:pt idx="5">
                  <c:v>4.9382204249625703</c:v>
                </c:pt>
                <c:pt idx="6">
                  <c:v>5.0194370249668863</c:v>
                </c:pt>
                <c:pt idx="7">
                  <c:v>5.0778197678617145</c:v>
                </c:pt>
                <c:pt idx="8">
                  <c:v>5.1196846498098756</c:v>
                </c:pt>
              </c:numCache>
            </c:numRef>
          </c:yVal>
          <c:smooth val="0"/>
        </c:ser>
        <c:ser>
          <c:idx val="1"/>
          <c:order val="1"/>
          <c:tx>
            <c:v>308 K</c:v>
          </c:tx>
          <c:spPr>
            <a:ln w="28575">
              <a:noFill/>
            </a:ln>
          </c:spPr>
          <c:marker>
            <c:symbol val="circle"/>
            <c:size val="5"/>
            <c:spPr>
              <a:solidFill>
                <a:srgbClr val="FF0000"/>
              </a:solidFill>
            </c:spPr>
          </c:marker>
          <c:trendline>
            <c:spPr>
              <a:ln>
                <a:solidFill>
                  <a:srgbClr val="FF0000"/>
                </a:solidFill>
              </a:ln>
            </c:spPr>
            <c:trendlineType val="linear"/>
            <c:dispRSqr val="0"/>
            <c:dispEq val="0"/>
          </c:trendline>
          <c:xVal>
            <c:numRef>
              <c:f>'[7]thesis thermodyndata and charts'!$H$32:$H$40</c:f>
              <c:numCache>
                <c:formatCode>General</c:formatCode>
                <c:ptCount val="9"/>
                <c:pt idx="0">
                  <c:v>-0.72854910689014052</c:v>
                </c:pt>
                <c:pt idx="1">
                  <c:v>0.81767073269581458</c:v>
                </c:pt>
                <c:pt idx="2">
                  <c:v>1.6266797189198885</c:v>
                </c:pt>
                <c:pt idx="3">
                  <c:v>2.1875157631799902</c:v>
                </c:pt>
                <c:pt idx="4">
                  <c:v>2.6902108627723775</c:v>
                </c:pt>
                <c:pt idx="5">
                  <c:v>3.0730958100668753</c:v>
                </c:pt>
                <c:pt idx="6">
                  <c:v>3.348988336172702</c:v>
                </c:pt>
                <c:pt idx="7">
                  <c:v>3.5780693337978349</c:v>
                </c:pt>
                <c:pt idx="8">
                  <c:v>3.7997789491383696</c:v>
                </c:pt>
              </c:numCache>
            </c:numRef>
          </c:xVal>
          <c:yVal>
            <c:numRef>
              <c:f>'[7]thesis thermodyndata and charts'!$I$32:$I$40</c:f>
              <c:numCache>
                <c:formatCode>General</c:formatCode>
                <c:ptCount val="9"/>
                <c:pt idx="0">
                  <c:v>3.8799937627840402</c:v>
                </c:pt>
                <c:pt idx="1">
                  <c:v>4.2353659505823931</c:v>
                </c:pt>
                <c:pt idx="2">
                  <c:v>4.4469896581194721</c:v>
                </c:pt>
                <c:pt idx="3">
                  <c:v>4.6283770720185151</c:v>
                </c:pt>
                <c:pt idx="4">
                  <c:v>4.7208253557872757</c:v>
                </c:pt>
                <c:pt idx="5">
                  <c:v>4.7921908297587521</c:v>
                </c:pt>
                <c:pt idx="6">
                  <c:v>4.8431595130165013</c:v>
                </c:pt>
                <c:pt idx="7">
                  <c:v>4.8941014778403042</c:v>
                </c:pt>
                <c:pt idx="8">
                  <c:v>4.915049714372854</c:v>
                </c:pt>
              </c:numCache>
            </c:numRef>
          </c:yVal>
          <c:smooth val="0"/>
        </c:ser>
        <c:ser>
          <c:idx val="2"/>
          <c:order val="2"/>
          <c:tx>
            <c:v>318 K</c:v>
          </c:tx>
          <c:spPr>
            <a:ln w="28575">
              <a:noFill/>
            </a:ln>
          </c:spPr>
          <c:marker>
            <c:symbol val="circle"/>
            <c:size val="5"/>
            <c:spPr>
              <a:solidFill>
                <a:srgbClr val="00B050"/>
              </a:solidFill>
              <a:ln>
                <a:noFill/>
              </a:ln>
            </c:spPr>
          </c:marker>
          <c:trendline>
            <c:spPr>
              <a:ln>
                <a:solidFill>
                  <a:srgbClr val="00B050"/>
                </a:solidFill>
              </a:ln>
            </c:spPr>
            <c:trendlineType val="linear"/>
            <c:dispRSqr val="0"/>
            <c:dispEq val="0"/>
          </c:trendline>
          <c:xVal>
            <c:numRef>
              <c:f>'[7]thesis thermodyndata and charts'!$H$46:$H$54</c:f>
              <c:numCache>
                <c:formatCode>General</c:formatCode>
                <c:ptCount val="9"/>
                <c:pt idx="0">
                  <c:v>6.3178901335817342E-2</c:v>
                </c:pt>
                <c:pt idx="1">
                  <c:v>1.3246501979508805</c:v>
                </c:pt>
                <c:pt idx="2">
                  <c:v>1.96619988823945</c:v>
                </c:pt>
                <c:pt idx="3">
                  <c:v>2.462186727622119</c:v>
                </c:pt>
                <c:pt idx="4">
                  <c:v>2.8206021872374407</c:v>
                </c:pt>
                <c:pt idx="5">
                  <c:v>3.2308043957334744</c:v>
                </c:pt>
                <c:pt idx="6">
                  <c:v>3.5185294300094188</c:v>
                </c:pt>
                <c:pt idx="7">
                  <c:v>3.7450953950213193</c:v>
                </c:pt>
                <c:pt idx="8">
                  <c:v>3.9119360450472018</c:v>
                </c:pt>
              </c:numCache>
            </c:numRef>
          </c:xVal>
          <c:yVal>
            <c:numRef>
              <c:f>'[7]thesis thermodyndata and charts'!$I$46:$I$54</c:f>
              <c:numCache>
                <c:formatCode>General</c:formatCode>
                <c:ptCount val="9"/>
                <c:pt idx="0">
                  <c:v>3.8494535587903216</c:v>
                </c:pt>
                <c:pt idx="1">
                  <c:v>4.1797241738703983</c:v>
                </c:pt>
                <c:pt idx="2">
                  <c:v>4.384875832726431</c:v>
                </c:pt>
                <c:pt idx="3">
                  <c:v>4.5570754321798148</c:v>
                </c:pt>
                <c:pt idx="4">
                  <c:v>4.6740471088865982</c:v>
                </c:pt>
                <c:pt idx="5">
                  <c:v>4.7125612471922391</c:v>
                </c:pt>
                <c:pt idx="6">
                  <c:v>4.7337163468432824</c:v>
                </c:pt>
                <c:pt idx="7">
                  <c:v>4.764122982033836</c:v>
                </c:pt>
                <c:pt idx="8">
                  <c:v>4.812714437618224</c:v>
                </c:pt>
              </c:numCache>
            </c:numRef>
          </c:yVal>
          <c:smooth val="0"/>
        </c:ser>
        <c:ser>
          <c:idx val="3"/>
          <c:order val="3"/>
          <c:tx>
            <c:v>328 K</c:v>
          </c:tx>
          <c:spPr>
            <a:ln w="28575">
              <a:noFill/>
            </a:ln>
          </c:spPr>
          <c:marker>
            <c:symbol val="circle"/>
            <c:size val="5"/>
            <c:spPr>
              <a:solidFill>
                <a:srgbClr val="FF9900"/>
              </a:solidFill>
              <a:ln>
                <a:noFill/>
              </a:ln>
            </c:spPr>
          </c:marker>
          <c:trendline>
            <c:trendlineType val="linear"/>
            <c:dispRSqr val="0"/>
            <c:dispEq val="0"/>
          </c:trendline>
          <c:trendline>
            <c:spPr>
              <a:ln>
                <a:solidFill>
                  <a:srgbClr val="FF9900"/>
                </a:solidFill>
              </a:ln>
            </c:spPr>
            <c:trendlineType val="linear"/>
            <c:dispRSqr val="0"/>
            <c:dispEq val="0"/>
          </c:trendline>
          <c:xVal>
            <c:numRef>
              <c:f>'3A. equilibrium 25-45 ,L&amp;F'!$P$157:$P$165</c:f>
              <c:numCache>
                <c:formatCode>General</c:formatCode>
                <c:ptCount val="9"/>
                <c:pt idx="0">
                  <c:v>0.46258487370498202</c:v>
                </c:pt>
                <c:pt idx="1">
                  <c:v>1.5007384955107592</c:v>
                </c:pt>
                <c:pt idx="2">
                  <c:v>2.155435932218114</c:v>
                </c:pt>
                <c:pt idx="3">
                  <c:v>2.522767743364192</c:v>
                </c:pt>
                <c:pt idx="4">
                  <c:v>3.0384897849763415</c:v>
                </c:pt>
                <c:pt idx="5">
                  <c:v>3.4021621335493606</c:v>
                </c:pt>
                <c:pt idx="6">
                  <c:v>3.6382815700409949</c:v>
                </c:pt>
                <c:pt idx="7">
                  <c:v>3.8175852276231108</c:v>
                </c:pt>
                <c:pt idx="8">
                  <c:v>4.0352382165842924</c:v>
                </c:pt>
              </c:numCache>
            </c:numRef>
          </c:xVal>
          <c:yVal>
            <c:numRef>
              <c:f>'3A. equilibrium 25-45 ,L&amp;F'!$Q$157:$Q$165</c:f>
              <c:numCache>
                <c:formatCode>General</c:formatCode>
                <c:ptCount val="9"/>
                <c:pt idx="0">
                  <c:v>3.8212226409483425</c:v>
                </c:pt>
                <c:pt idx="1">
                  <c:v>4.1516302827730209</c:v>
                </c:pt>
                <c:pt idx="2">
                  <c:v>4.3373930374235448</c:v>
                </c:pt>
                <c:pt idx="3">
                  <c:v>4.5376707639064566</c:v>
                </c:pt>
                <c:pt idx="4">
                  <c:v>4.5738197252567199</c:v>
                </c:pt>
                <c:pt idx="5">
                  <c:v>4.600304017564504</c:v>
                </c:pt>
                <c:pt idx="6">
                  <c:v>4.6346150095886864</c:v>
                </c:pt>
                <c:pt idx="7">
                  <c:v>4.6938706248835667</c:v>
                </c:pt>
                <c:pt idx="8">
                  <c:v>4.6696777963174601</c:v>
                </c:pt>
              </c:numCache>
            </c:numRef>
          </c:yVal>
          <c:smooth val="0"/>
        </c:ser>
        <c:dLbls>
          <c:showLegendKey val="0"/>
          <c:showVal val="0"/>
          <c:showCatName val="0"/>
          <c:showSerName val="0"/>
          <c:showPercent val="0"/>
          <c:showBubbleSize val="0"/>
        </c:dLbls>
        <c:axId val="322521728"/>
        <c:axId val="322528000"/>
      </c:scatterChart>
      <c:valAx>
        <c:axId val="322521728"/>
        <c:scaling>
          <c:orientation val="minMax"/>
          <c:max val="4.5"/>
          <c:min val="-2"/>
        </c:scaling>
        <c:delete val="0"/>
        <c:axPos val="b"/>
        <c:title>
          <c:tx>
            <c:rich>
              <a:bodyPr/>
              <a:lstStyle/>
              <a:p>
                <a:pPr>
                  <a:defRPr b="0"/>
                </a:pPr>
                <a:r>
                  <a:rPr lang="ms-MY" b="0">
                    <a:latin typeface="Times New Roman" panose="02020603050405020304" pitchFamily="18" charset="0"/>
                    <a:cs typeface="Times New Roman" panose="02020603050405020304" pitchFamily="18" charset="0"/>
                  </a:rPr>
                  <a:t>ln </a:t>
                </a:r>
                <a:r>
                  <a:rPr lang="ms-MY" b="0" i="1">
                    <a:latin typeface="Times New Roman" panose="02020603050405020304" pitchFamily="18" charset="0"/>
                    <a:cs typeface="Times New Roman" panose="02020603050405020304" pitchFamily="18" charset="0"/>
                  </a:rPr>
                  <a:t>C</a:t>
                </a:r>
                <a:r>
                  <a:rPr lang="ms-MY" sz="900" b="0">
                    <a:latin typeface="Times New Roman" panose="02020603050405020304" pitchFamily="18" charset="0"/>
                    <a:cs typeface="Times New Roman" panose="02020603050405020304" pitchFamily="18" charset="0"/>
                  </a:rPr>
                  <a:t>e</a:t>
                </a:r>
              </a:p>
            </c:rich>
          </c:tx>
          <c:layout>
            <c:manualLayout>
              <c:xMode val="edge"/>
              <c:yMode val="edge"/>
              <c:x val="0.3964205191414758"/>
              <c:y val="0.90807110417122905"/>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322528000"/>
        <c:crosses val="autoZero"/>
        <c:crossBetween val="midCat"/>
        <c:majorUnit val="1"/>
      </c:valAx>
      <c:valAx>
        <c:axId val="322528000"/>
        <c:scaling>
          <c:orientation val="minMax"/>
          <c:max val="6"/>
          <c:min val="3"/>
        </c:scaling>
        <c:delete val="0"/>
        <c:axPos val="l"/>
        <c:title>
          <c:tx>
            <c:rich>
              <a:bodyPr rot="-5400000" vert="horz"/>
              <a:lstStyle/>
              <a:p>
                <a:pPr>
                  <a:defRPr sz="900" b="0">
                    <a:latin typeface="Times New Roman" panose="02020603050405020304" pitchFamily="18" charset="0"/>
                    <a:cs typeface="Times New Roman" panose="02020603050405020304" pitchFamily="18" charset="0"/>
                  </a:defRPr>
                </a:pPr>
                <a:r>
                  <a:rPr lang="ms-MY" sz="900" b="0">
                    <a:latin typeface="Times New Roman" panose="02020603050405020304" pitchFamily="18" charset="0"/>
                    <a:cs typeface="Times New Roman" panose="02020603050405020304" pitchFamily="18" charset="0"/>
                  </a:rPr>
                  <a:t>ln </a:t>
                </a:r>
                <a:r>
                  <a:rPr lang="ms-MY" sz="900" b="0" i="1">
                    <a:latin typeface="Times New Roman" panose="02020603050405020304" pitchFamily="18" charset="0"/>
                    <a:cs typeface="Times New Roman" panose="02020603050405020304" pitchFamily="18" charset="0"/>
                  </a:rPr>
                  <a:t>q</a:t>
                </a:r>
                <a:r>
                  <a:rPr lang="ms-MY" sz="900" b="0">
                    <a:latin typeface="Times New Roman" panose="02020603050405020304" pitchFamily="18" charset="0"/>
                    <a:cs typeface="Times New Roman" panose="02020603050405020304" pitchFamily="18" charset="0"/>
                  </a:rPr>
                  <a:t>e</a:t>
                </a:r>
              </a:p>
            </c:rich>
          </c:tx>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322521728"/>
        <c:crosses val="autoZero"/>
        <c:crossBetween val="midCat"/>
        <c:majorUnit val="1"/>
      </c:valAx>
      <c:spPr>
        <a:noFill/>
        <a:ln w="25400">
          <a:noFill/>
        </a:ln>
      </c:spPr>
    </c:plotArea>
    <c:legend>
      <c:legendPos val="r"/>
      <c:legendEntry>
        <c:idx val="4"/>
        <c:delete val="1"/>
      </c:legendEntry>
      <c:legendEntry>
        <c:idx val="5"/>
        <c:delete val="1"/>
      </c:legendEntry>
      <c:legendEntry>
        <c:idx val="6"/>
        <c:delete val="1"/>
      </c:legendEntry>
      <c:legendEntry>
        <c:idx val="7"/>
        <c:delete val="1"/>
      </c:legendEntry>
      <c:legendEntry>
        <c:idx val="8"/>
        <c:delete val="1"/>
      </c:legendEntry>
      <c:layout>
        <c:manualLayout>
          <c:xMode val="edge"/>
          <c:yMode val="edge"/>
          <c:x val="0.39846887550200805"/>
          <c:y val="0.13808712261690989"/>
          <c:w val="0.50429275980734534"/>
          <c:h val="0.15647595046174032"/>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840049486720106E-2"/>
          <c:y val="0.21800922910003789"/>
          <c:w val="0.85980734935721059"/>
          <c:h val="0.61899705603965827"/>
        </c:manualLayout>
      </c:layout>
      <c:scatterChart>
        <c:scatterStyle val="lineMarker"/>
        <c:varyColors val="0"/>
        <c:ser>
          <c:idx val="0"/>
          <c:order val="0"/>
          <c:tx>
            <c:v>298 K</c:v>
          </c:tx>
          <c:spPr>
            <a:ln w="25400" cap="rnd">
              <a:noFill/>
              <a:round/>
            </a:ln>
            <a:effectLst/>
          </c:spPr>
          <c:marker>
            <c:symbol val="circle"/>
            <c:size val="5"/>
            <c:spPr>
              <a:solidFill>
                <a:srgbClr val="0070C0"/>
              </a:solidFill>
              <a:ln w="9525">
                <a:solidFill>
                  <a:schemeClr val="accent1"/>
                </a:solidFill>
                <a:round/>
              </a:ln>
              <a:effectLst/>
            </c:spPr>
          </c:marker>
          <c:trendline>
            <c:spPr>
              <a:ln w="9525" cap="rnd">
                <a:solidFill>
                  <a:srgbClr val="0070C0"/>
                </a:solidFill>
              </a:ln>
              <a:effectLst/>
            </c:spPr>
            <c:trendlineType val="linear"/>
            <c:dispRSqr val="0"/>
            <c:dispEq val="0"/>
          </c:trendline>
          <c:xVal>
            <c:numRef>
              <c:f>'DATA,Thermo _Equilibrium'!$A$111:$A$118</c:f>
              <c:numCache>
                <c:formatCode>General</c:formatCode>
                <c:ptCount val="8"/>
                <c:pt idx="0">
                  <c:v>-7.028653272817148E-2</c:v>
                </c:pt>
                <c:pt idx="1">
                  <c:v>0.44247895585564812</c:v>
                </c:pt>
                <c:pt idx="2">
                  <c:v>1.5323320644338776</c:v>
                </c:pt>
                <c:pt idx="3">
                  <c:v>2.1753685612281974</c:v>
                </c:pt>
                <c:pt idx="4">
                  <c:v>2.4482982079555602</c:v>
                </c:pt>
                <c:pt idx="5">
                  <c:v>2.8244795473463147</c:v>
                </c:pt>
                <c:pt idx="6">
                  <c:v>3.2335834255051794</c:v>
                </c:pt>
                <c:pt idx="7">
                  <c:v>3.482439369911174</c:v>
                </c:pt>
              </c:numCache>
            </c:numRef>
          </c:xVal>
          <c:yVal>
            <c:numRef>
              <c:f>'DATA,Thermo _Equilibrium'!$B$111:$B$118</c:f>
              <c:numCache>
                <c:formatCode>General</c:formatCode>
                <c:ptCount val="8"/>
                <c:pt idx="0">
                  <c:v>4.3124983095792695</c:v>
                </c:pt>
                <c:pt idx="1">
                  <c:v>4.5125486961076948</c:v>
                </c:pt>
                <c:pt idx="2">
                  <c:v>4.8037613863680164</c:v>
                </c:pt>
                <c:pt idx="3">
                  <c:v>4.8735206740317238</c:v>
                </c:pt>
                <c:pt idx="4">
                  <c:v>4.9398899182516134</c:v>
                </c:pt>
                <c:pt idx="5">
                  <c:v>5.0583956960368095</c:v>
                </c:pt>
                <c:pt idx="6">
                  <c:v>5.1195735648446918</c:v>
                </c:pt>
                <c:pt idx="7">
                  <c:v>5.1206299999999985</c:v>
                </c:pt>
              </c:numCache>
            </c:numRef>
          </c:yVal>
          <c:smooth val="0"/>
        </c:ser>
        <c:ser>
          <c:idx val="1"/>
          <c:order val="1"/>
          <c:tx>
            <c:v>308 K</c:v>
          </c:tx>
          <c:spPr>
            <a:ln w="25400" cap="rnd">
              <a:noFill/>
              <a:round/>
            </a:ln>
            <a:effectLst/>
          </c:spPr>
          <c:marker>
            <c:symbol val="circle"/>
            <c:size val="5"/>
            <c:spPr>
              <a:solidFill>
                <a:srgbClr val="FF0000"/>
              </a:solidFill>
              <a:ln w="9525">
                <a:solidFill>
                  <a:schemeClr val="accent2"/>
                </a:solidFill>
                <a:round/>
              </a:ln>
              <a:effectLst/>
            </c:spPr>
          </c:marker>
          <c:trendline>
            <c:spPr>
              <a:ln w="9525" cap="rnd">
                <a:solidFill>
                  <a:srgbClr val="FF0000"/>
                </a:solidFill>
              </a:ln>
              <a:effectLst/>
            </c:spPr>
            <c:trendlineType val="linear"/>
            <c:dispRSqr val="0"/>
            <c:dispEq val="0"/>
          </c:trendline>
          <c:xVal>
            <c:numRef>
              <c:f>'DATA,Thermo _Equilibrium'!$E$112:$E$120</c:f>
              <c:numCache>
                <c:formatCode>General</c:formatCode>
                <c:ptCount val="9"/>
                <c:pt idx="0">
                  <c:v>-1.6768791932296354</c:v>
                </c:pt>
                <c:pt idx="1">
                  <c:v>0.22834737918923692</c:v>
                </c:pt>
                <c:pt idx="2">
                  <c:v>1.0736660207215321</c:v>
                </c:pt>
                <c:pt idx="3">
                  <c:v>1.7495778551917602</c:v>
                </c:pt>
                <c:pt idx="4">
                  <c:v>2.243019692613164</c:v>
                </c:pt>
                <c:pt idx="5">
                  <c:v>2.6409189497619612</c:v>
                </c:pt>
                <c:pt idx="6">
                  <c:v>2.9280584075730784</c:v>
                </c:pt>
                <c:pt idx="7">
                  <c:v>3.3218263082951753</c:v>
                </c:pt>
                <c:pt idx="8">
                  <c:v>3.590555716362585</c:v>
                </c:pt>
              </c:numCache>
            </c:numRef>
          </c:xVal>
          <c:yVal>
            <c:numRef>
              <c:f>'DATA,Thermo _Equilibrium'!$F$112:$F$120</c:f>
              <c:numCache>
                <c:formatCode>General</c:formatCode>
                <c:ptCount val="9"/>
                <c:pt idx="0">
                  <c:v>3.8951421924287919</c:v>
                </c:pt>
                <c:pt idx="1">
                  <c:v>4.2712165142484908</c:v>
                </c:pt>
                <c:pt idx="2">
                  <c:v>4.5083479941042066</c:v>
                </c:pt>
                <c:pt idx="3">
                  <c:v>4.7027505143269455</c:v>
                </c:pt>
                <c:pt idx="4">
                  <c:v>4.8326521389008992</c:v>
                </c:pt>
                <c:pt idx="5">
                  <c:v>4.9382204251807282</c:v>
                </c:pt>
                <c:pt idx="6">
                  <c:v>5.0194370246795712</c:v>
                </c:pt>
                <c:pt idx="7">
                  <c:v>5.0352211494859835</c:v>
                </c:pt>
                <c:pt idx="8">
                  <c:v>5.0589097973851551</c:v>
                </c:pt>
              </c:numCache>
            </c:numRef>
          </c:yVal>
          <c:smooth val="0"/>
        </c:ser>
        <c:ser>
          <c:idx val="2"/>
          <c:order val="2"/>
          <c:tx>
            <c:v>318 K</c:v>
          </c:tx>
          <c:spPr>
            <a:ln w="25400" cap="rnd">
              <a:noFill/>
              <a:round/>
            </a:ln>
            <a:effectLst/>
          </c:spPr>
          <c:marker>
            <c:symbol val="circle"/>
            <c:size val="5"/>
            <c:spPr>
              <a:solidFill>
                <a:srgbClr val="009900"/>
              </a:solidFill>
              <a:ln w="9525">
                <a:solidFill>
                  <a:schemeClr val="accent3"/>
                </a:solidFill>
                <a:round/>
              </a:ln>
              <a:effectLst/>
            </c:spPr>
          </c:marker>
          <c:trendline>
            <c:spPr>
              <a:ln w="9525" cap="rnd">
                <a:solidFill>
                  <a:srgbClr val="009900"/>
                </a:solidFill>
              </a:ln>
              <a:effectLst/>
            </c:spPr>
            <c:trendlineType val="linear"/>
            <c:dispRSqr val="0"/>
            <c:dispEq val="0"/>
          </c:trendline>
          <c:xVal>
            <c:numRef>
              <c:f>'DATA,Thermo _Equilibrium'!$G$112:$G$120</c:f>
              <c:numCache>
                <c:formatCode>General</c:formatCode>
                <c:ptCount val="9"/>
                <c:pt idx="0">
                  <c:v>-0.728549107610863</c:v>
                </c:pt>
                <c:pt idx="1">
                  <c:v>0.81767073283017444</c:v>
                </c:pt>
                <c:pt idx="2">
                  <c:v>1.6266797188686064</c:v>
                </c:pt>
                <c:pt idx="3">
                  <c:v>2.1875157632092592</c:v>
                </c:pt>
                <c:pt idx="4">
                  <c:v>2.6902108626838559</c:v>
                </c:pt>
                <c:pt idx="5">
                  <c:v>3.0730958101674792</c:v>
                </c:pt>
                <c:pt idx="6">
                  <c:v>3.3489883362948567</c:v>
                </c:pt>
                <c:pt idx="7">
                  <c:v>3.5780693336885365</c:v>
                </c:pt>
                <c:pt idx="8">
                  <c:v>3.7997789490897267</c:v>
                </c:pt>
              </c:numCache>
            </c:numRef>
          </c:xVal>
          <c:yVal>
            <c:numRef>
              <c:f>'DATA,Thermo _Equilibrium'!$H$112:$H$120</c:f>
              <c:numCache>
                <c:formatCode>General</c:formatCode>
                <c:ptCount val="9"/>
                <c:pt idx="0">
                  <c:v>3.8799937628558694</c:v>
                </c:pt>
                <c:pt idx="1">
                  <c:v>4.2353659506075694</c:v>
                </c:pt>
                <c:pt idx="2">
                  <c:v>4.4469896580889055</c:v>
                </c:pt>
                <c:pt idx="3">
                  <c:v>4.6283770718910695</c:v>
                </c:pt>
                <c:pt idx="4">
                  <c:v>4.7208253554774355</c:v>
                </c:pt>
                <c:pt idx="5">
                  <c:v>4.7921908296866285</c:v>
                </c:pt>
                <c:pt idx="6">
                  <c:v>4.843159513153581</c:v>
                </c:pt>
                <c:pt idx="7">
                  <c:v>4.8941014778402856</c:v>
                </c:pt>
                <c:pt idx="8">
                  <c:v>4.9150497140539429</c:v>
                </c:pt>
              </c:numCache>
            </c:numRef>
          </c:yVal>
          <c:smooth val="0"/>
        </c:ser>
        <c:ser>
          <c:idx val="3"/>
          <c:order val="3"/>
          <c:tx>
            <c:v>328 K</c:v>
          </c:tx>
          <c:spPr>
            <a:ln w="25400" cap="rnd">
              <a:noFill/>
              <a:round/>
            </a:ln>
            <a:effectLst/>
          </c:spPr>
          <c:marker>
            <c:symbol val="circle"/>
            <c:size val="5"/>
            <c:spPr>
              <a:solidFill>
                <a:schemeClr val="accent4">
                  <a:lumMod val="75000"/>
                </a:schemeClr>
              </a:solidFill>
              <a:ln w="9525">
                <a:solidFill>
                  <a:schemeClr val="accent4"/>
                </a:solidFill>
                <a:round/>
              </a:ln>
              <a:effectLst/>
            </c:spPr>
          </c:marker>
          <c:dPt>
            <c:idx val="0"/>
            <c:bubble3D val="0"/>
            <c:spPr>
              <a:ln w="9525" cap="rnd">
                <a:solidFill>
                  <a:srgbClr val="00B050"/>
                </a:solidFill>
                <a:prstDash val="solid"/>
                <a:round/>
              </a:ln>
              <a:effectLst/>
            </c:spPr>
          </c:dPt>
          <c:trendline>
            <c:spPr>
              <a:ln w="9525" cap="rnd">
                <a:solidFill>
                  <a:schemeClr val="accent2">
                    <a:lumMod val="75000"/>
                  </a:schemeClr>
                </a:solidFill>
              </a:ln>
              <a:effectLst/>
            </c:spPr>
            <c:trendlineType val="linear"/>
            <c:dispRSqr val="0"/>
            <c:dispEq val="0"/>
          </c:trendline>
          <c:xVal>
            <c:numRef>
              <c:f>'DATA,Thermo _Equilibrium'!$I$112:$I$120</c:f>
              <c:numCache>
                <c:formatCode>General</c:formatCode>
                <c:ptCount val="9"/>
                <c:pt idx="0">
                  <c:v>6.3178901621531502E-2</c:v>
                </c:pt>
                <c:pt idx="1">
                  <c:v>1.324650198008684</c:v>
                </c:pt>
                <c:pt idx="2">
                  <c:v>1.9661998091140727</c:v>
                </c:pt>
                <c:pt idx="3">
                  <c:v>2.4621867278445055</c:v>
                </c:pt>
                <c:pt idx="4">
                  <c:v>2.8206021873410387</c:v>
                </c:pt>
                <c:pt idx="5">
                  <c:v>3.2308043957334744</c:v>
                </c:pt>
                <c:pt idx="6">
                  <c:v>3.5185294299707537</c:v>
                </c:pt>
                <c:pt idx="7">
                  <c:v>3.7450953949802179</c:v>
                </c:pt>
                <c:pt idx="8">
                  <c:v>3.9119360451254694</c:v>
                </c:pt>
              </c:numCache>
            </c:numRef>
          </c:xVal>
          <c:yVal>
            <c:numRef>
              <c:f>'DATA,Thermo _Equilibrium'!$J$112:$J$120</c:f>
              <c:numCache>
                <c:formatCode>General</c:formatCode>
                <c:ptCount val="9"/>
                <c:pt idx="0">
                  <c:v>3.8494535588828942</c:v>
                </c:pt>
                <c:pt idx="1">
                  <c:v>4.1797241738238391</c:v>
                </c:pt>
                <c:pt idx="2">
                  <c:v>4.3848758327209962</c:v>
                </c:pt>
                <c:pt idx="3">
                  <c:v>4.5570754321387446</c:v>
                </c:pt>
                <c:pt idx="4">
                  <c:v>4.6740471087242614</c:v>
                </c:pt>
                <c:pt idx="5">
                  <c:v>4.7125612473874767</c:v>
                </c:pt>
                <c:pt idx="6">
                  <c:v>4.7337163468815158</c:v>
                </c:pt>
                <c:pt idx="7">
                  <c:v>4.764122981774217</c:v>
                </c:pt>
                <c:pt idx="8">
                  <c:v>4.8127144375475455</c:v>
                </c:pt>
              </c:numCache>
            </c:numRef>
          </c:yVal>
          <c:smooth val="0"/>
        </c:ser>
        <c:dLbls>
          <c:showLegendKey val="0"/>
          <c:showVal val="0"/>
          <c:showCatName val="0"/>
          <c:showSerName val="0"/>
          <c:showPercent val="0"/>
          <c:showBubbleSize val="0"/>
        </c:dLbls>
        <c:axId val="322646784"/>
        <c:axId val="322648704"/>
      </c:scatterChart>
      <c:valAx>
        <c:axId val="322646784"/>
        <c:scaling>
          <c:orientation val="minMax"/>
          <c:max val="5"/>
          <c:min val="-2"/>
        </c:scaling>
        <c:delete val="0"/>
        <c:axPos val="b"/>
        <c:title>
          <c:tx>
            <c:rich>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ln </a:t>
                </a:r>
                <a:r>
                  <a:rPr lang="en-US" sz="900" b="0" i="1" baseline="0">
                    <a:solidFill>
                      <a:schemeClr val="tx1"/>
                    </a:solidFill>
                    <a:effectLst/>
                    <a:latin typeface="Times New Roman" panose="02020603050405020304" pitchFamily="18" charset="0"/>
                    <a:cs typeface="Times New Roman" panose="02020603050405020304" pitchFamily="18" charset="0"/>
                  </a:rPr>
                  <a:t>C</a:t>
                </a:r>
                <a:r>
                  <a:rPr lang="en-US" sz="900" b="0" i="0" baseline="0">
                    <a:solidFill>
                      <a:schemeClr val="tx1"/>
                    </a:solidFill>
                    <a:effectLst/>
                    <a:latin typeface="Times New Roman" panose="02020603050405020304" pitchFamily="18" charset="0"/>
                    <a:cs typeface="Times New Roman" panose="02020603050405020304" pitchFamily="18" charset="0"/>
                  </a:rPr>
                  <a:t>e</a:t>
                </a:r>
                <a:endParaRPr lang="en-US" sz="900" b="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41845780181313391"/>
              <c:y val="0.8968124876578375"/>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2648704"/>
        <c:crosses val="autoZero"/>
        <c:crossBetween val="midCat"/>
      </c:valAx>
      <c:valAx>
        <c:axId val="322648704"/>
        <c:scaling>
          <c:orientation val="minMax"/>
          <c:min val="3.5"/>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ln </a:t>
                </a:r>
                <a:r>
                  <a:rPr lang="en-US" sz="1000" b="0" i="1" baseline="0">
                    <a:effectLst/>
                    <a:latin typeface="Times New Roman" panose="02020603050405020304" pitchFamily="18" charset="0"/>
                    <a:cs typeface="Times New Roman" panose="02020603050405020304" pitchFamily="18" charset="0"/>
                  </a:rPr>
                  <a:t>q</a:t>
                </a:r>
                <a:r>
                  <a:rPr lang="en-US" sz="1000" b="0" i="0" baseline="0">
                    <a:effectLst/>
                    <a:latin typeface="Times New Roman" panose="02020603050405020304" pitchFamily="18" charset="0"/>
                    <a:cs typeface="Times New Roman" panose="02020603050405020304" pitchFamily="18" charset="0"/>
                  </a:rPr>
                  <a:t>e</a:t>
                </a:r>
                <a:endParaRPr lang="en-US" sz="1000" b="0">
                  <a:effectLst/>
                  <a:latin typeface="Times New Roman" panose="02020603050405020304" pitchFamily="18" charset="0"/>
                  <a:cs typeface="Times New Roman" panose="02020603050405020304" pitchFamily="18" charset="0"/>
                </a:endParaRPr>
              </a:p>
            </c:rich>
          </c:tx>
          <c:layout>
            <c:manualLayout>
              <c:xMode val="edge"/>
              <c:yMode val="edge"/>
              <c:x val="2.7115708195675166E-2"/>
              <c:y val="0.38296792006372982"/>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2646784"/>
        <c:crosses val="autoZero"/>
        <c:crossBetween val="midCat"/>
        <c:majorUnit val="0.4"/>
      </c:valAx>
      <c:spPr>
        <a:noFill/>
        <a:ln>
          <a:noFill/>
        </a:ln>
        <a:effectLst/>
      </c:spPr>
    </c:plotArea>
    <c:legend>
      <c:legendPos val="b"/>
      <c:legendEntry>
        <c:idx val="4"/>
        <c:delete val="1"/>
      </c:legendEntry>
      <c:legendEntry>
        <c:idx val="5"/>
        <c:delete val="1"/>
      </c:legendEntry>
      <c:legendEntry>
        <c:idx val="6"/>
        <c:delete val="1"/>
      </c:legendEntry>
      <c:legendEntry>
        <c:idx val="7"/>
        <c:delete val="1"/>
      </c:legendEntry>
      <c:layout>
        <c:manualLayout>
          <c:xMode val="edge"/>
          <c:yMode val="edge"/>
          <c:x val="0.37212523946855564"/>
          <c:y val="0.13086484024207717"/>
          <c:w val="0.61886205369888536"/>
          <c:h val="0.161321309324659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9048556430446244E-2"/>
          <c:y val="0.21812995168494204"/>
          <c:w val="0.850173665791776"/>
          <c:h val="0.66160084703476985"/>
        </c:manualLayout>
      </c:layout>
      <c:scatterChart>
        <c:scatterStyle val="lineMarker"/>
        <c:varyColors val="0"/>
        <c:ser>
          <c:idx val="0"/>
          <c:order val="0"/>
          <c:tx>
            <c:v>298 K</c:v>
          </c:tx>
          <c:spPr>
            <a:ln w="25400" cap="rnd">
              <a:noFill/>
              <a:round/>
            </a:ln>
            <a:effectLst/>
          </c:spPr>
          <c:marker>
            <c:symbol val="circle"/>
            <c:size val="5"/>
            <c:spPr>
              <a:solidFill>
                <a:srgbClr val="0070C0"/>
              </a:solidFill>
              <a:ln w="9525">
                <a:solidFill>
                  <a:schemeClr val="accent1"/>
                </a:solidFill>
                <a:round/>
              </a:ln>
              <a:effectLst/>
            </c:spPr>
          </c:marker>
          <c:trendline>
            <c:spPr>
              <a:ln w="9525" cap="rnd">
                <a:solidFill>
                  <a:srgbClr val="002060"/>
                </a:solidFill>
              </a:ln>
              <a:effectLst/>
            </c:spPr>
            <c:trendlineType val="linear"/>
            <c:dispRSqr val="0"/>
            <c:dispEq val="0"/>
          </c:trendline>
          <c:trendline>
            <c:spPr>
              <a:ln w="9525" cap="rnd">
                <a:solidFill>
                  <a:schemeClr val="accent1"/>
                </a:solidFill>
              </a:ln>
              <a:effectLst/>
            </c:spPr>
            <c:trendlineType val="linear"/>
            <c:dispRSqr val="0"/>
            <c:dispEq val="0"/>
          </c:trendline>
          <c:xVal>
            <c:numRef>
              <c:f>'8.equil_25-55 fara sha'!$B$133:$B$140</c:f>
              <c:numCache>
                <c:formatCode>General</c:formatCode>
                <c:ptCount val="8"/>
                <c:pt idx="0">
                  <c:v>-1.3378419777339439</c:v>
                </c:pt>
                <c:pt idx="1">
                  <c:v>0.45616721122812665</c:v>
                </c:pt>
                <c:pt idx="2">
                  <c:v>1.2291842236724293</c:v>
                </c:pt>
                <c:pt idx="3">
                  <c:v>1.9866105556369453</c:v>
                </c:pt>
                <c:pt idx="4">
                  <c:v>2.4423470353691985</c:v>
                </c:pt>
                <c:pt idx="5">
                  <c:v>2.7277137560110027</c:v>
                </c:pt>
                <c:pt idx="6">
                  <c:v>3.1152474567184929</c:v>
                </c:pt>
                <c:pt idx="7">
                  <c:v>3.2515283699093849</c:v>
                </c:pt>
              </c:numCache>
            </c:numRef>
          </c:xVal>
          <c:yVal>
            <c:numRef>
              <c:f>'8.equil_25-55 fara sha'!$C$133:$C$140</c:f>
              <c:numCache>
                <c:formatCode>General</c:formatCode>
                <c:ptCount val="8"/>
                <c:pt idx="0">
                  <c:v>3.1919200148796731</c:v>
                </c:pt>
                <c:pt idx="1">
                  <c:v>3.8105948581880411</c:v>
                </c:pt>
                <c:pt idx="2">
                  <c:v>4.1756140130468227</c:v>
                </c:pt>
                <c:pt idx="3">
                  <c:v>4.351306919471873</c:v>
                </c:pt>
                <c:pt idx="4">
                  <c:v>4.5565794700126521</c:v>
                </c:pt>
                <c:pt idx="5">
                  <c:v>4.6695424699047674</c:v>
                </c:pt>
                <c:pt idx="6">
                  <c:v>4.7574954926282507</c:v>
                </c:pt>
                <c:pt idx="7">
                  <c:v>4.8691016886898995</c:v>
                </c:pt>
              </c:numCache>
            </c:numRef>
          </c:yVal>
          <c:smooth val="0"/>
        </c:ser>
        <c:ser>
          <c:idx val="1"/>
          <c:order val="1"/>
          <c:tx>
            <c:v>308 K</c:v>
          </c:tx>
          <c:spPr>
            <a:ln w="25400" cap="rnd">
              <a:noFill/>
              <a:round/>
            </a:ln>
            <a:effectLst/>
          </c:spPr>
          <c:marker>
            <c:symbol val="circle"/>
            <c:size val="5"/>
            <c:spPr>
              <a:solidFill>
                <a:srgbClr val="FF0000"/>
              </a:solidFill>
              <a:ln w="9525">
                <a:noFill/>
                <a:round/>
              </a:ln>
              <a:effectLst/>
            </c:spPr>
          </c:marker>
          <c:trendline>
            <c:spPr>
              <a:ln w="9525" cap="rnd">
                <a:solidFill>
                  <a:srgbClr val="C00000"/>
                </a:solidFill>
              </a:ln>
              <a:effectLst/>
            </c:spPr>
            <c:trendlineType val="linear"/>
            <c:dispRSqr val="0"/>
            <c:dispEq val="0"/>
          </c:trendline>
          <c:xVal>
            <c:numRef>
              <c:f>'8.equil_25-55 fara sha'!$S$134:$S$142</c:f>
              <c:numCache>
                <c:formatCode>General</c:formatCode>
                <c:ptCount val="9"/>
                <c:pt idx="0">
                  <c:v>1.1198144963187127</c:v>
                </c:pt>
                <c:pt idx="1">
                  <c:v>1.9971269099020021</c:v>
                </c:pt>
                <c:pt idx="2">
                  <c:v>2.5116297199287527</c:v>
                </c:pt>
                <c:pt idx="3">
                  <c:v>2.9547242498266213</c:v>
                </c:pt>
                <c:pt idx="4">
                  <c:v>3.3330969689582237</c:v>
                </c:pt>
                <c:pt idx="5">
                  <c:v>3.5727468414741987</c:v>
                </c:pt>
                <c:pt idx="6">
                  <c:v>3.7889159016011482</c:v>
                </c:pt>
                <c:pt idx="7">
                  <c:v>3.9607995640628482</c:v>
                </c:pt>
                <c:pt idx="8">
                  <c:v>4.1340688115834077</c:v>
                </c:pt>
              </c:numCache>
            </c:numRef>
          </c:xVal>
          <c:yVal>
            <c:numRef>
              <c:f>'8.equil_25-55 fara sha'!$T$134:$T$142</c:f>
              <c:numCache>
                <c:formatCode>General</c:formatCode>
                <c:ptCount val="9"/>
                <c:pt idx="0">
                  <c:v>3.7425471594981397</c:v>
                </c:pt>
                <c:pt idx="1">
                  <c:v>4.0375537278753475</c:v>
                </c:pt>
                <c:pt idx="2">
                  <c:v>4.2703216304829814</c:v>
                </c:pt>
                <c:pt idx="3">
                  <c:v>4.3426451943189734</c:v>
                </c:pt>
                <c:pt idx="4">
                  <c:v>4.4057388016276784</c:v>
                </c:pt>
                <c:pt idx="5">
                  <c:v>4.4934402220447884</c:v>
                </c:pt>
                <c:pt idx="6">
                  <c:v>4.5094490308525277</c:v>
                </c:pt>
                <c:pt idx="7">
                  <c:v>4.5288674995175384</c:v>
                </c:pt>
                <c:pt idx="8">
                  <c:v>4.5490910214817823</c:v>
                </c:pt>
              </c:numCache>
            </c:numRef>
          </c:yVal>
          <c:smooth val="0"/>
        </c:ser>
        <c:ser>
          <c:idx val="2"/>
          <c:order val="2"/>
          <c:tx>
            <c:v>318 K</c:v>
          </c:tx>
          <c:spPr>
            <a:ln w="25400" cap="rnd">
              <a:noFill/>
              <a:round/>
            </a:ln>
            <a:effectLst/>
          </c:spPr>
          <c:marker>
            <c:symbol val="circle"/>
            <c:size val="5"/>
            <c:spPr>
              <a:solidFill>
                <a:srgbClr val="008000"/>
              </a:solidFill>
              <a:ln w="9525">
                <a:noFill/>
                <a:round/>
              </a:ln>
              <a:effectLst/>
            </c:spPr>
          </c:marker>
          <c:trendline>
            <c:spPr>
              <a:ln w="9525" cap="rnd">
                <a:solidFill>
                  <a:schemeClr val="accent3"/>
                </a:solidFill>
              </a:ln>
              <a:effectLst/>
            </c:spPr>
            <c:trendlineType val="linear"/>
            <c:dispRSqr val="0"/>
            <c:dispEq val="0"/>
          </c:trendline>
          <c:trendline>
            <c:spPr>
              <a:ln w="9525" cap="rnd">
                <a:solidFill>
                  <a:srgbClr val="009900"/>
                </a:solidFill>
              </a:ln>
              <a:effectLst/>
            </c:spPr>
            <c:trendlineType val="linear"/>
            <c:dispRSqr val="0"/>
            <c:dispEq val="0"/>
          </c:trendline>
          <c:xVal>
            <c:numRef>
              <c:f>'8.equil_25-55 fara sha'!$U$134:$U$142</c:f>
              <c:numCache>
                <c:formatCode>General</c:formatCode>
                <c:ptCount val="9"/>
                <c:pt idx="0">
                  <c:v>1.3527006438317437</c:v>
                </c:pt>
                <c:pt idx="1">
                  <c:v>2.1694617803588629</c:v>
                </c:pt>
                <c:pt idx="2">
                  <c:v>2.6181775918315551</c:v>
                </c:pt>
                <c:pt idx="3">
                  <c:v>3.0650584228310627</c:v>
                </c:pt>
                <c:pt idx="4">
                  <c:v>3.4027438043815637</c:v>
                </c:pt>
                <c:pt idx="5">
                  <c:v>3.678197605767084</c:v>
                </c:pt>
                <c:pt idx="6">
                  <c:v>3.8662781994446611</c:v>
                </c:pt>
                <c:pt idx="7">
                  <c:v>4.0371566731578445</c:v>
                </c:pt>
                <c:pt idx="8">
                  <c:v>4.2019008796274733</c:v>
                </c:pt>
              </c:numCache>
            </c:numRef>
          </c:xVal>
          <c:yVal>
            <c:numRef>
              <c:f>'8.equil_25-55 fara sha'!$V$134:$V$142</c:f>
              <c:numCache>
                <c:formatCode>General</c:formatCode>
                <c:ptCount val="9"/>
                <c:pt idx="0">
                  <c:v>3.6937781501715832</c:v>
                </c:pt>
                <c:pt idx="1">
                  <c:v>3.9744946599248308</c:v>
                </c:pt>
                <c:pt idx="2">
                  <c:v>4.2206887301805178</c:v>
                </c:pt>
                <c:pt idx="3">
                  <c:v>4.2670716276222818</c:v>
                </c:pt>
                <c:pt idx="4">
                  <c:v>4.3420645753628602</c:v>
                </c:pt>
                <c:pt idx="5">
                  <c:v>4.3760938921367813</c:v>
                </c:pt>
                <c:pt idx="6">
                  <c:v>4.4065014535140872</c:v>
                </c:pt>
                <c:pt idx="7">
                  <c:v>4.4096332248565799</c:v>
                </c:pt>
                <c:pt idx="8">
                  <c:v>4.4259473944864585</c:v>
                </c:pt>
              </c:numCache>
            </c:numRef>
          </c:yVal>
          <c:smooth val="0"/>
        </c:ser>
        <c:ser>
          <c:idx val="3"/>
          <c:order val="3"/>
          <c:tx>
            <c:v>328 K</c:v>
          </c:tx>
          <c:spPr>
            <a:ln w="25400" cap="rnd">
              <a:noFill/>
              <a:round/>
            </a:ln>
            <a:effectLst/>
          </c:spPr>
          <c:marker>
            <c:symbol val="circle"/>
            <c:size val="5"/>
            <c:spPr>
              <a:solidFill>
                <a:schemeClr val="accent4">
                  <a:lumMod val="75000"/>
                </a:schemeClr>
              </a:solidFill>
              <a:ln w="9525">
                <a:noFill/>
                <a:round/>
              </a:ln>
              <a:effectLst/>
            </c:spPr>
          </c:marker>
          <c:trendline>
            <c:spPr>
              <a:ln w="9525" cap="rnd">
                <a:solidFill>
                  <a:schemeClr val="accent4">
                    <a:lumMod val="75000"/>
                  </a:schemeClr>
                </a:solidFill>
              </a:ln>
              <a:effectLst/>
            </c:spPr>
            <c:trendlineType val="linear"/>
            <c:dispRSqr val="0"/>
            <c:dispEq val="0"/>
          </c:trendline>
          <c:xVal>
            <c:numRef>
              <c:f>'8.equil_25-55 fara sha'!$Y$134:$Y$142</c:f>
              <c:numCache>
                <c:formatCode>General</c:formatCode>
                <c:ptCount val="9"/>
                <c:pt idx="0">
                  <c:v>1.6417667995494558</c:v>
                </c:pt>
                <c:pt idx="1">
                  <c:v>2.2497869074270826</c:v>
                </c:pt>
                <c:pt idx="2">
                  <c:v>2.7345993934785935</c:v>
                </c:pt>
                <c:pt idx="3">
                  <c:v>3.1184238773748771</c:v>
                </c:pt>
                <c:pt idx="4">
                  <c:v>3.4401891308762571</c:v>
                </c:pt>
                <c:pt idx="5">
                  <c:v>3.6988297849671046</c:v>
                </c:pt>
                <c:pt idx="6">
                  <c:v>3.892912995360116</c:v>
                </c:pt>
                <c:pt idx="7">
                  <c:v>4.0801973414962065</c:v>
                </c:pt>
                <c:pt idx="8">
                  <c:v>4.2109099255994842</c:v>
                </c:pt>
              </c:numCache>
            </c:numRef>
          </c:xVal>
          <c:yVal>
            <c:numRef>
              <c:f>'8.equil_25-55 fara sha'!$Z$134:$Z$142</c:f>
              <c:numCache>
                <c:formatCode>General</c:formatCode>
                <c:ptCount val="9"/>
                <c:pt idx="0">
                  <c:v>3.6097106204536376</c:v>
                </c:pt>
                <c:pt idx="1">
                  <c:v>3.9394991967121582</c:v>
                </c:pt>
                <c:pt idx="2">
                  <c:v>4.1565086147533012</c:v>
                </c:pt>
                <c:pt idx="3">
                  <c:v>4.2250072607421458</c:v>
                </c:pt>
                <c:pt idx="4">
                  <c:v>4.3040650932041817</c:v>
                </c:pt>
                <c:pt idx="5">
                  <c:v>4.3498170006516714</c:v>
                </c:pt>
                <c:pt idx="6">
                  <c:v>4.3663916499636724</c:v>
                </c:pt>
                <c:pt idx="7">
                  <c:v>4.3308508145889615</c:v>
                </c:pt>
                <c:pt idx="8">
                  <c:v>4.4076987325686794</c:v>
                </c:pt>
              </c:numCache>
            </c:numRef>
          </c:yVal>
          <c:smooth val="0"/>
        </c:ser>
        <c:dLbls>
          <c:showLegendKey val="0"/>
          <c:showVal val="0"/>
          <c:showCatName val="0"/>
          <c:showSerName val="0"/>
          <c:showPercent val="0"/>
          <c:showBubbleSize val="0"/>
        </c:dLbls>
        <c:axId val="322739584"/>
        <c:axId val="323868160"/>
      </c:scatterChart>
      <c:valAx>
        <c:axId val="322739584"/>
        <c:scaling>
          <c:orientation val="minMax"/>
          <c:min val="-1"/>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solidFill>
                      <a:schemeClr val="tx1"/>
                    </a:solidFill>
                    <a:latin typeface="Times New Roman" panose="02020603050405020304" pitchFamily="18" charset="0"/>
                    <a:cs typeface="Times New Roman" panose="02020603050405020304" pitchFamily="18" charset="0"/>
                  </a:rPr>
                  <a:t>ln </a:t>
                </a:r>
                <a:r>
                  <a:rPr lang="en-US" b="0" i="1">
                    <a:solidFill>
                      <a:schemeClr val="tx1"/>
                    </a:solidFill>
                    <a:latin typeface="Times New Roman" panose="02020603050405020304" pitchFamily="18" charset="0"/>
                    <a:cs typeface="Times New Roman" panose="02020603050405020304" pitchFamily="18" charset="0"/>
                  </a:rPr>
                  <a:t>C</a:t>
                </a:r>
                <a:r>
                  <a:rPr lang="en-US" b="0">
                    <a:solidFill>
                      <a:schemeClr val="tx1"/>
                    </a:solidFill>
                    <a:latin typeface="Times New Roman" panose="02020603050405020304" pitchFamily="18" charset="0"/>
                    <a:cs typeface="Times New Roman" panose="02020603050405020304" pitchFamily="18" charset="0"/>
                  </a:rPr>
                  <a:t>e</a:t>
                </a:r>
              </a:p>
            </c:rich>
          </c:tx>
          <c:layout>
            <c:manualLayout>
              <c:xMode val="edge"/>
              <c:yMode val="edge"/>
              <c:x val="0.52637955466834263"/>
              <c:y val="0.92077848298443055"/>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3868160"/>
        <c:crosses val="autoZero"/>
        <c:crossBetween val="midCat"/>
      </c:valAx>
      <c:valAx>
        <c:axId val="323868160"/>
        <c:scaling>
          <c:orientation val="minMax"/>
          <c:min val="3"/>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0">
                    <a:solidFill>
                      <a:schemeClr val="tx1"/>
                    </a:solidFill>
                    <a:latin typeface="Times New Roman" panose="02020603050405020304" pitchFamily="18" charset="0"/>
                    <a:cs typeface="Times New Roman" panose="02020603050405020304" pitchFamily="18" charset="0"/>
                  </a:rPr>
                  <a:t>ln </a:t>
                </a:r>
                <a:r>
                  <a:rPr lang="en-US" b="0" i="1">
                    <a:solidFill>
                      <a:schemeClr val="tx1"/>
                    </a:solidFill>
                    <a:latin typeface="Times New Roman" panose="02020603050405020304" pitchFamily="18" charset="0"/>
                    <a:cs typeface="Times New Roman" panose="02020603050405020304" pitchFamily="18" charset="0"/>
                  </a:rPr>
                  <a:t>q</a:t>
                </a:r>
                <a:r>
                  <a:rPr lang="en-US" b="0">
                    <a:solidFill>
                      <a:schemeClr val="tx1"/>
                    </a:solidFill>
                    <a:latin typeface="Times New Roman" panose="02020603050405020304" pitchFamily="18" charset="0"/>
                    <a:cs typeface="Times New Roman" panose="02020603050405020304" pitchFamily="18" charset="0"/>
                  </a:rPr>
                  <a:t>e</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2739584"/>
        <c:crosses val="autoZero"/>
        <c:crossBetween val="midCat"/>
        <c:majorUnit val="0.5"/>
      </c:valAx>
      <c:spPr>
        <a:noFill/>
        <a:ln>
          <a:noFill/>
        </a:ln>
        <a:effectLst/>
      </c:spPr>
    </c:plotArea>
    <c:legend>
      <c:legendPos val="t"/>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ayout>
        <c:manualLayout>
          <c:xMode val="edge"/>
          <c:yMode val="edge"/>
          <c:x val="0.23503957063950806"/>
          <c:y val="4.5071631671041126E-2"/>
          <c:w val="0.61826947737512394"/>
          <c:h val="0.13652496683664156"/>
        </c:manualLayout>
      </c:layout>
      <c:overlay val="0"/>
      <c:txPr>
        <a:bodyPr/>
        <a:lstStyle/>
        <a:p>
          <a:pPr>
            <a:defRPr sz="9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616139725653559"/>
          <c:y val="0.20211156269521155"/>
          <c:w val="0.83383860274346444"/>
          <c:h val="0.62693299701173721"/>
        </c:manualLayout>
      </c:layout>
      <c:barChart>
        <c:barDir val="col"/>
        <c:grouping val="clustered"/>
        <c:varyColors val="0"/>
        <c:ser>
          <c:idx val="1"/>
          <c:order val="0"/>
          <c:tx>
            <c:strRef>
              <c:f>'1B. APPENDIX EQUILBRIUM'!$Q$58</c:f>
              <c:strCache>
                <c:ptCount val="1"/>
                <c:pt idx="0">
                  <c:v>20 mg/L</c:v>
                </c:pt>
              </c:strCache>
            </c:strRef>
          </c:tx>
          <c:spPr>
            <a:solidFill>
              <a:schemeClr val="accent2"/>
            </a:solidFill>
            <a:ln>
              <a:noFill/>
            </a:ln>
            <a:effectLst/>
          </c:spPr>
          <c:invertIfNegative val="0"/>
          <c:cat>
            <c:numRef>
              <c:f>'1B. APPENDIX EQUILBRIUM'!$P$59:$P$62</c:f>
              <c:numCache>
                <c:formatCode>General</c:formatCode>
                <c:ptCount val="4"/>
                <c:pt idx="0">
                  <c:v>298</c:v>
                </c:pt>
                <c:pt idx="1">
                  <c:v>308</c:v>
                </c:pt>
                <c:pt idx="2">
                  <c:v>318</c:v>
                </c:pt>
                <c:pt idx="3">
                  <c:v>328</c:v>
                </c:pt>
              </c:numCache>
            </c:numRef>
          </c:cat>
          <c:val>
            <c:numRef>
              <c:f>'1B. APPENDIX EQUILBRIUM'!$Q$59:$Q$62</c:f>
              <c:numCache>
                <c:formatCode>General</c:formatCode>
                <c:ptCount val="4"/>
                <c:pt idx="0">
                  <c:v>99.05825668</c:v>
                </c:pt>
                <c:pt idx="1">
                  <c:v>97.568988169999997</c:v>
                </c:pt>
                <c:pt idx="2">
                  <c:v>94.634253180000002</c:v>
                </c:pt>
                <c:pt idx="3">
                  <c:v>92</c:v>
                </c:pt>
              </c:numCache>
            </c:numRef>
          </c:val>
        </c:ser>
        <c:ser>
          <c:idx val="3"/>
          <c:order val="1"/>
          <c:tx>
            <c:strRef>
              <c:f>'1B. APPENDIX EQUILBRIUM'!$S$58</c:f>
              <c:strCache>
                <c:ptCount val="1"/>
                <c:pt idx="0">
                  <c:v>40 mg/L</c:v>
                </c:pt>
              </c:strCache>
            </c:strRef>
          </c:tx>
          <c:spPr>
            <a:solidFill>
              <a:schemeClr val="accent4"/>
            </a:solidFill>
            <a:ln>
              <a:noFill/>
            </a:ln>
            <a:effectLst/>
          </c:spPr>
          <c:invertIfNegative val="0"/>
          <c:cat>
            <c:numRef>
              <c:f>'1B. APPENDIX EQUILBRIUM'!$P$59:$P$62</c:f>
              <c:numCache>
                <c:formatCode>General</c:formatCode>
                <c:ptCount val="4"/>
                <c:pt idx="0">
                  <c:v>298</c:v>
                </c:pt>
                <c:pt idx="1">
                  <c:v>308</c:v>
                </c:pt>
                <c:pt idx="2">
                  <c:v>318</c:v>
                </c:pt>
                <c:pt idx="3">
                  <c:v>328</c:v>
                </c:pt>
              </c:numCache>
            </c:numRef>
          </c:cat>
          <c:val>
            <c:numRef>
              <c:f>'1B. APPENDIX EQUILBRIUM'!$S$59:$S$62</c:f>
              <c:numCache>
                <c:formatCode>General</c:formatCode>
                <c:ptCount val="4"/>
                <c:pt idx="0">
                  <c:v>92.542109929999995</c:v>
                </c:pt>
                <c:pt idx="1">
                  <c:v>87.034574469999995</c:v>
                </c:pt>
                <c:pt idx="2">
                  <c:v>81.792996450000004</c:v>
                </c:pt>
                <c:pt idx="3">
                  <c:v>78</c:v>
                </c:pt>
              </c:numCache>
            </c:numRef>
          </c:val>
        </c:ser>
        <c:ser>
          <c:idx val="5"/>
          <c:order val="2"/>
          <c:tx>
            <c:strRef>
              <c:f>'1B. APPENDIX EQUILBRIUM'!$U$58</c:f>
              <c:strCache>
                <c:ptCount val="1"/>
                <c:pt idx="0">
                  <c:v>60 mg/L</c:v>
                </c:pt>
              </c:strCache>
            </c:strRef>
          </c:tx>
          <c:spPr>
            <a:solidFill>
              <a:schemeClr val="accent6"/>
            </a:solidFill>
            <a:ln>
              <a:noFill/>
            </a:ln>
            <a:effectLst/>
          </c:spPr>
          <c:invertIfNegative val="0"/>
          <c:cat>
            <c:numRef>
              <c:f>'1B. APPENDIX EQUILBRIUM'!$P$59:$P$62</c:f>
              <c:numCache>
                <c:formatCode>General</c:formatCode>
                <c:ptCount val="4"/>
                <c:pt idx="0">
                  <c:v>298</c:v>
                </c:pt>
                <c:pt idx="1">
                  <c:v>308</c:v>
                </c:pt>
                <c:pt idx="2">
                  <c:v>318</c:v>
                </c:pt>
                <c:pt idx="3">
                  <c:v>328</c:v>
                </c:pt>
              </c:numCache>
            </c:numRef>
          </c:cat>
          <c:val>
            <c:numRef>
              <c:f>'1B. APPENDIX EQUILBRIUM'!$U$59:$U$62</c:f>
              <c:numCache>
                <c:formatCode>General</c:formatCode>
                <c:ptCount val="4"/>
                <c:pt idx="0">
                  <c:v>84.202084999999997</c:v>
                </c:pt>
                <c:pt idx="1">
                  <c:v>75.293431510000005</c:v>
                </c:pt>
                <c:pt idx="2">
                  <c:v>71.852445869999997</c:v>
                </c:pt>
                <c:pt idx="3">
                  <c:v>65</c:v>
                </c:pt>
              </c:numCache>
            </c:numRef>
          </c:val>
        </c:ser>
        <c:ser>
          <c:idx val="7"/>
          <c:order val="3"/>
          <c:tx>
            <c:strRef>
              <c:f>'1B. APPENDIX EQUILBRIUM'!$W$58</c:f>
              <c:strCache>
                <c:ptCount val="1"/>
                <c:pt idx="0">
                  <c:v>80 mg/L</c:v>
                </c:pt>
              </c:strCache>
            </c:strRef>
          </c:tx>
          <c:spPr>
            <a:solidFill>
              <a:schemeClr val="accent2">
                <a:lumMod val="60000"/>
              </a:schemeClr>
            </a:solidFill>
            <a:ln>
              <a:noFill/>
            </a:ln>
            <a:effectLst/>
          </c:spPr>
          <c:invertIfNegative val="0"/>
          <c:cat>
            <c:numRef>
              <c:f>'1B. APPENDIX EQUILBRIUM'!$P$59:$P$62</c:f>
              <c:numCache>
                <c:formatCode>General</c:formatCode>
                <c:ptCount val="4"/>
                <c:pt idx="0">
                  <c:v>298</c:v>
                </c:pt>
                <c:pt idx="1">
                  <c:v>308</c:v>
                </c:pt>
                <c:pt idx="2">
                  <c:v>318</c:v>
                </c:pt>
                <c:pt idx="3">
                  <c:v>328</c:v>
                </c:pt>
              </c:numCache>
            </c:numRef>
          </c:cat>
          <c:val>
            <c:numRef>
              <c:f>'1B. APPENDIX EQUILBRIUM'!$W$59:$W$62</c:f>
              <c:numCache>
                <c:formatCode>General</c:formatCode>
                <c:ptCount val="4"/>
                <c:pt idx="0">
                  <c:v>76.406344329999996</c:v>
                </c:pt>
                <c:pt idx="1">
                  <c:v>64.057955109999995</c:v>
                </c:pt>
                <c:pt idx="2">
                  <c:v>57.417265790000002</c:v>
                </c:pt>
                <c:pt idx="3">
                  <c:v>52</c:v>
                </c:pt>
              </c:numCache>
            </c:numRef>
          </c:val>
        </c:ser>
        <c:ser>
          <c:idx val="9"/>
          <c:order val="4"/>
          <c:tx>
            <c:strRef>
              <c:f>'1B. APPENDIX EQUILBRIUM'!$Y$58</c:f>
              <c:strCache>
                <c:ptCount val="1"/>
                <c:pt idx="0">
                  <c:v>100 mg/L</c:v>
                </c:pt>
              </c:strCache>
            </c:strRef>
          </c:tx>
          <c:spPr>
            <a:solidFill>
              <a:schemeClr val="accent4">
                <a:lumMod val="60000"/>
              </a:schemeClr>
            </a:solidFill>
            <a:ln>
              <a:noFill/>
            </a:ln>
            <a:effectLst/>
          </c:spPr>
          <c:invertIfNegative val="0"/>
          <c:cat>
            <c:numRef>
              <c:f>'1B. APPENDIX EQUILBRIUM'!$P$59:$P$62</c:f>
              <c:numCache>
                <c:formatCode>General</c:formatCode>
                <c:ptCount val="4"/>
                <c:pt idx="0">
                  <c:v>298</c:v>
                </c:pt>
                <c:pt idx="1">
                  <c:v>308</c:v>
                </c:pt>
                <c:pt idx="2">
                  <c:v>318</c:v>
                </c:pt>
                <c:pt idx="3">
                  <c:v>328</c:v>
                </c:pt>
              </c:numCache>
            </c:numRef>
          </c:cat>
          <c:val>
            <c:numRef>
              <c:f>'1B. APPENDIX EQUILBRIUM'!$Y$59:$Y$62</c:f>
              <c:numCache>
                <c:formatCode>General</c:formatCode>
                <c:ptCount val="4"/>
                <c:pt idx="0">
                  <c:v>67.437886160000005</c:v>
                </c:pt>
                <c:pt idx="1">
                  <c:v>54.958152579999997</c:v>
                </c:pt>
                <c:pt idx="2">
                  <c:v>49.612199290000007</c:v>
                </c:pt>
                <c:pt idx="3">
                  <c:v>43</c:v>
                </c:pt>
              </c:numCache>
            </c:numRef>
          </c:val>
        </c:ser>
        <c:dLbls>
          <c:showLegendKey val="0"/>
          <c:showVal val="0"/>
          <c:showCatName val="0"/>
          <c:showSerName val="0"/>
          <c:showPercent val="0"/>
          <c:showBubbleSize val="0"/>
        </c:dLbls>
        <c:gapWidth val="219"/>
        <c:overlap val="-27"/>
        <c:axId val="306350336"/>
        <c:axId val="306352512"/>
      </c:barChart>
      <c:catAx>
        <c:axId val="306350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T (K)</a:t>
                </a:r>
              </a:p>
            </c:rich>
          </c:tx>
          <c:layout>
            <c:manualLayout>
              <c:xMode val="edge"/>
              <c:yMode val="edge"/>
              <c:x val="0.50528694378318983"/>
              <c:y val="0.90054914333846392"/>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6352512"/>
        <c:crosses val="autoZero"/>
        <c:auto val="1"/>
        <c:lblAlgn val="ctr"/>
        <c:lblOffset val="100"/>
        <c:noMultiLvlLbl val="0"/>
      </c:catAx>
      <c:valAx>
        <c:axId val="306352512"/>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chemeClr val="tx1"/>
                    </a:solidFill>
                    <a:latin typeface="Times New Roman" panose="02020603050405020304" pitchFamily="18" charset="0"/>
                    <a:cs typeface="Times New Roman" panose="02020603050405020304" pitchFamily="18" charset="0"/>
                  </a:rPr>
                  <a:t>AB29 Removal (%)</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6350336"/>
        <c:crosses val="autoZero"/>
        <c:crossBetween val="between"/>
        <c:majorUnit val="20"/>
      </c:valAx>
      <c:spPr>
        <a:noFill/>
        <a:ln>
          <a:noFill/>
        </a:ln>
        <a:effectLst/>
      </c:spPr>
    </c:plotArea>
    <c:legend>
      <c:legendPos val="b"/>
      <c:layout>
        <c:manualLayout>
          <c:xMode val="edge"/>
          <c:yMode val="edge"/>
          <c:x val="0.15456387905640237"/>
          <c:y val="4.9545373919347248E-2"/>
          <c:w val="0.78787233017891101"/>
          <c:h val="0.140043855928390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30679803767985"/>
          <c:y val="0.14472111440615376"/>
          <c:w val="0.78244108229926757"/>
          <c:h val="0.67297610525956986"/>
        </c:manualLayout>
      </c:layout>
      <c:barChart>
        <c:barDir val="col"/>
        <c:grouping val="clustered"/>
        <c:varyColors val="0"/>
        <c:ser>
          <c:idx val="0"/>
          <c:order val="0"/>
          <c:tx>
            <c:strRef>
              <c:f>'D:\3E_RO16 EQUILIBRIUM AND THERMO APRIL\[EQUILIBRIUM RO16 2.xlsx]3.RO16'!$H$63</c:f>
              <c:strCache>
                <c:ptCount val="1"/>
                <c:pt idx="0">
                  <c:v>20 mg/L</c:v>
                </c:pt>
              </c:strCache>
            </c:strRef>
          </c:tx>
          <c:spPr>
            <a:solidFill>
              <a:schemeClr val="accent2"/>
            </a:solidFill>
            <a:ln>
              <a:noFill/>
            </a:ln>
            <a:effectLst/>
          </c:spPr>
          <c:invertIfNegative val="0"/>
          <c:cat>
            <c:numRef>
              <c:f>'%-T, L'!$G$64:$G$67</c:f>
              <c:numCache>
                <c:formatCode>General</c:formatCode>
                <c:ptCount val="4"/>
                <c:pt idx="0">
                  <c:v>298</c:v>
                </c:pt>
                <c:pt idx="1">
                  <c:v>308</c:v>
                </c:pt>
                <c:pt idx="2">
                  <c:v>318</c:v>
                </c:pt>
                <c:pt idx="3">
                  <c:v>328</c:v>
                </c:pt>
              </c:numCache>
            </c:numRef>
          </c:cat>
          <c:val>
            <c:numRef>
              <c:f>'[2]3.RO16'!$H$64:$H$67</c:f>
              <c:numCache>
                <c:formatCode>General</c:formatCode>
                <c:ptCount val="4"/>
                <c:pt idx="0">
                  <c:v>91.968958671719918</c:v>
                </c:pt>
                <c:pt idx="1">
                  <c:v>84.637421665174585</c:v>
                </c:pt>
                <c:pt idx="2">
                  <c:v>80.608773500447612</c:v>
                </c:pt>
                <c:pt idx="3">
                  <c:v>74.109221128021488</c:v>
                </c:pt>
              </c:numCache>
            </c:numRef>
          </c:val>
        </c:ser>
        <c:ser>
          <c:idx val="1"/>
          <c:order val="1"/>
          <c:tx>
            <c:strRef>
              <c:f>'D:\3E_RO16 EQUILIBRIUM AND THERMO APRIL\[EQUILIBRIUM RO16 2.xlsx]3.RO16'!$I$63</c:f>
              <c:strCache>
                <c:ptCount val="1"/>
                <c:pt idx="0">
                  <c:v>40 mg/L</c:v>
                </c:pt>
              </c:strCache>
            </c:strRef>
          </c:tx>
          <c:spPr>
            <a:solidFill>
              <a:schemeClr val="accent4"/>
            </a:solidFill>
            <a:ln>
              <a:noFill/>
            </a:ln>
            <a:effectLst/>
          </c:spPr>
          <c:invertIfNegative val="0"/>
          <c:cat>
            <c:numRef>
              <c:f>'%-T, L'!$G$64:$G$67</c:f>
              <c:numCache>
                <c:formatCode>General</c:formatCode>
                <c:ptCount val="4"/>
                <c:pt idx="0">
                  <c:v>298</c:v>
                </c:pt>
                <c:pt idx="1">
                  <c:v>308</c:v>
                </c:pt>
                <c:pt idx="2">
                  <c:v>318</c:v>
                </c:pt>
                <c:pt idx="3">
                  <c:v>328</c:v>
                </c:pt>
              </c:numCache>
            </c:numRef>
          </c:cat>
          <c:val>
            <c:numRef>
              <c:f>'[2]3.RO16'!$I$64:$I$67</c:f>
              <c:numCache>
                <c:formatCode>General</c:formatCode>
                <c:ptCount val="4"/>
                <c:pt idx="0">
                  <c:v>80.975293791061347</c:v>
                </c:pt>
                <c:pt idx="1">
                  <c:v>69.897069085833934</c:v>
                </c:pt>
                <c:pt idx="2">
                  <c:v>66.512561060711803</c:v>
                </c:pt>
                <c:pt idx="3">
                  <c:v>62.377878576413124</c:v>
                </c:pt>
              </c:numCache>
            </c:numRef>
          </c:val>
        </c:ser>
        <c:ser>
          <c:idx val="2"/>
          <c:order val="2"/>
          <c:tx>
            <c:v>60 mg/L</c:v>
          </c:tx>
          <c:spPr>
            <a:solidFill>
              <a:schemeClr val="accent6"/>
            </a:solidFill>
            <a:ln>
              <a:noFill/>
            </a:ln>
            <a:effectLst/>
          </c:spPr>
          <c:invertIfNegative val="0"/>
          <c:cat>
            <c:numRef>
              <c:f>'%-T, L'!$G$64:$G$67</c:f>
              <c:numCache>
                <c:formatCode>General</c:formatCode>
                <c:ptCount val="4"/>
                <c:pt idx="0">
                  <c:v>298</c:v>
                </c:pt>
                <c:pt idx="1">
                  <c:v>308</c:v>
                </c:pt>
                <c:pt idx="2">
                  <c:v>318</c:v>
                </c:pt>
                <c:pt idx="3">
                  <c:v>328</c:v>
                </c:pt>
              </c:numCache>
            </c:numRef>
          </c:cat>
          <c:val>
            <c:numRef>
              <c:f>'[2]3.RO16'!$J$64:$J$67</c:f>
              <c:numCache>
                <c:formatCode>General</c:formatCode>
                <c:ptCount val="4"/>
                <c:pt idx="0">
                  <c:v>73.604992657856087</c:v>
                </c:pt>
                <c:pt idx="1">
                  <c:v>53.900834214545881</c:v>
                </c:pt>
                <c:pt idx="2">
                  <c:v>50.575725531664908</c:v>
                </c:pt>
                <c:pt idx="3">
                  <c:v>48.689930677946187</c:v>
                </c:pt>
              </c:numCache>
            </c:numRef>
          </c:val>
        </c:ser>
        <c:ser>
          <c:idx val="3"/>
          <c:order val="3"/>
          <c:tx>
            <c:v>80 mg/L</c:v>
          </c:tx>
          <c:spPr>
            <a:solidFill>
              <a:schemeClr val="accent2">
                <a:lumMod val="60000"/>
              </a:schemeClr>
            </a:solidFill>
            <a:ln>
              <a:noFill/>
            </a:ln>
            <a:effectLst/>
          </c:spPr>
          <c:invertIfNegative val="0"/>
          <c:cat>
            <c:numRef>
              <c:f>'%-T, L'!$G$64:$G$67</c:f>
              <c:numCache>
                <c:formatCode>General</c:formatCode>
                <c:ptCount val="4"/>
                <c:pt idx="0">
                  <c:v>298</c:v>
                </c:pt>
                <c:pt idx="1">
                  <c:v>308</c:v>
                </c:pt>
                <c:pt idx="2">
                  <c:v>318</c:v>
                </c:pt>
                <c:pt idx="3">
                  <c:v>328</c:v>
                </c:pt>
              </c:numCache>
            </c:numRef>
          </c:cat>
          <c:val>
            <c:numRef>
              <c:f>'[2]3.RO16'!$K$64:$K$67</c:f>
              <c:numCache>
                <c:formatCode>General</c:formatCode>
                <c:ptCount val="4"/>
                <c:pt idx="0">
                  <c:v>66.847207682854673</c:v>
                </c:pt>
                <c:pt idx="1">
                  <c:v>41.416917893243486</c:v>
                </c:pt>
                <c:pt idx="2">
                  <c:v>40.70757226458592</c:v>
                </c:pt>
                <c:pt idx="3">
                  <c:v>39.107111189927288</c:v>
                </c:pt>
              </c:numCache>
            </c:numRef>
          </c:val>
        </c:ser>
        <c:ser>
          <c:idx val="4"/>
          <c:order val="4"/>
          <c:tx>
            <c:v>100 mg/L</c:v>
          </c:tx>
          <c:spPr>
            <a:solidFill>
              <a:schemeClr val="accent4">
                <a:lumMod val="60000"/>
              </a:schemeClr>
            </a:solidFill>
            <a:ln>
              <a:noFill/>
            </a:ln>
            <a:effectLst/>
          </c:spPr>
          <c:invertIfNegative val="0"/>
          <c:cat>
            <c:numRef>
              <c:f>'%-T, L'!$G$64:$G$67</c:f>
              <c:numCache>
                <c:formatCode>General</c:formatCode>
                <c:ptCount val="4"/>
                <c:pt idx="0">
                  <c:v>298</c:v>
                </c:pt>
                <c:pt idx="1">
                  <c:v>308</c:v>
                </c:pt>
                <c:pt idx="2">
                  <c:v>318</c:v>
                </c:pt>
                <c:pt idx="3">
                  <c:v>328</c:v>
                </c:pt>
              </c:numCache>
            </c:numRef>
          </c:cat>
          <c:val>
            <c:numRef>
              <c:f>'[2]3.RO16'!$L$64:$L$67</c:f>
              <c:numCache>
                <c:formatCode>General</c:formatCode>
                <c:ptCount val="4"/>
                <c:pt idx="0">
                  <c:v>61.252001638550624</c:v>
                </c:pt>
                <c:pt idx="1">
                  <c:v>33.708585678660491</c:v>
                </c:pt>
                <c:pt idx="2">
                  <c:v>32.750267189169932</c:v>
                </c:pt>
                <c:pt idx="3">
                  <c:v>30.352689704310652</c:v>
                </c:pt>
              </c:numCache>
            </c:numRef>
          </c:val>
        </c:ser>
        <c:dLbls>
          <c:showLegendKey val="0"/>
          <c:showVal val="0"/>
          <c:showCatName val="0"/>
          <c:showSerName val="0"/>
          <c:showPercent val="0"/>
          <c:showBubbleSize val="0"/>
        </c:dLbls>
        <c:gapWidth val="140"/>
        <c:overlap val="-20"/>
        <c:axId val="306363776"/>
        <c:axId val="306365952"/>
      </c:barChart>
      <c:catAx>
        <c:axId val="3063637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T (K)</a:t>
                </a:r>
              </a:p>
            </c:rich>
          </c:tx>
          <c:overlay val="0"/>
          <c:spPr>
            <a:noFill/>
            <a:ln>
              <a:noFill/>
            </a:ln>
            <a:effectLst/>
          </c:spPr>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6365952"/>
        <c:crosses val="autoZero"/>
        <c:auto val="1"/>
        <c:lblAlgn val="ctr"/>
        <c:lblOffset val="100"/>
        <c:noMultiLvlLbl val="0"/>
      </c:catAx>
      <c:valAx>
        <c:axId val="306365952"/>
        <c:scaling>
          <c:orientation val="minMax"/>
          <c:max val="10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 RO16 removal</a:t>
                </a:r>
              </a:p>
            </c:rich>
          </c:tx>
          <c:overlay val="0"/>
          <c:spPr>
            <a:noFill/>
            <a:ln>
              <a:noFill/>
            </a:ln>
            <a:effectLst/>
          </c:spPr>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6363776"/>
        <c:crosses val="autoZero"/>
        <c:crossBetween val="between"/>
        <c:majorUnit val="20"/>
      </c:valAx>
      <c:spPr>
        <a:noFill/>
        <a:ln>
          <a:noFill/>
        </a:ln>
        <a:effectLst/>
      </c:spPr>
    </c:plotArea>
    <c:legend>
      <c:legendPos val="b"/>
      <c:layout>
        <c:manualLayout>
          <c:xMode val="edge"/>
          <c:yMode val="edge"/>
          <c:x val="0.22758846243695974"/>
          <c:y val="5.6133712452610091E-2"/>
          <c:w val="0.772411678628667"/>
          <c:h val="0.208052601672213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017690449244303"/>
          <c:y val="0.24278606965174127"/>
          <c:w val="0.78417049932978566"/>
          <c:h val="0.57538908382720821"/>
        </c:manualLayout>
      </c:layout>
      <c:barChart>
        <c:barDir val="col"/>
        <c:grouping val="clustered"/>
        <c:varyColors val="0"/>
        <c:ser>
          <c:idx val="1"/>
          <c:order val="0"/>
          <c:tx>
            <c:strRef>
              <c:f>'2. QE-CE, %'!$B$97</c:f>
              <c:strCache>
                <c:ptCount val="1"/>
                <c:pt idx="0">
                  <c:v>20 mg/L</c:v>
                </c:pt>
              </c:strCache>
            </c:strRef>
          </c:tx>
          <c:spPr>
            <a:solidFill>
              <a:schemeClr val="accent4"/>
            </a:solidFill>
            <a:ln>
              <a:noFill/>
            </a:ln>
            <a:effectLst/>
          </c:spPr>
          <c:invertIfNegative val="0"/>
          <c:cat>
            <c:numRef>
              <c:f>'2. QE-CE, %'!$A$98:$A$101</c:f>
              <c:numCache>
                <c:formatCode>General</c:formatCode>
                <c:ptCount val="4"/>
                <c:pt idx="0">
                  <c:v>298</c:v>
                </c:pt>
                <c:pt idx="1">
                  <c:v>308</c:v>
                </c:pt>
                <c:pt idx="2">
                  <c:v>318</c:v>
                </c:pt>
                <c:pt idx="3">
                  <c:v>328</c:v>
                </c:pt>
              </c:numCache>
            </c:numRef>
          </c:cat>
          <c:val>
            <c:numRef>
              <c:f>'2. QE-CE, %'!$B$98:$B$101</c:f>
              <c:numCache>
                <c:formatCode>0.0</c:formatCode>
                <c:ptCount val="4"/>
                <c:pt idx="0">
                  <c:v>100</c:v>
                </c:pt>
                <c:pt idx="1">
                  <c:v>99.058256679807272</c:v>
                </c:pt>
                <c:pt idx="2">
                  <c:v>97.568988173455978</c:v>
                </c:pt>
                <c:pt idx="3">
                  <c:v>94.634253175646094</c:v>
                </c:pt>
              </c:numCache>
            </c:numRef>
          </c:val>
        </c:ser>
        <c:ser>
          <c:idx val="2"/>
          <c:order val="1"/>
          <c:tx>
            <c:strRef>
              <c:f>'2. QE-CE, %'!$C$97</c:f>
              <c:strCache>
                <c:ptCount val="1"/>
                <c:pt idx="0">
                  <c:v>40  mg/L</c:v>
                </c:pt>
              </c:strCache>
            </c:strRef>
          </c:tx>
          <c:spPr>
            <a:solidFill>
              <a:schemeClr val="accent6"/>
            </a:solidFill>
            <a:ln>
              <a:noFill/>
            </a:ln>
            <a:effectLst/>
          </c:spPr>
          <c:invertIfNegative val="0"/>
          <c:cat>
            <c:numRef>
              <c:f>'2. QE-CE, %'!$A$98:$A$101</c:f>
              <c:numCache>
                <c:formatCode>General</c:formatCode>
                <c:ptCount val="4"/>
                <c:pt idx="0">
                  <c:v>298</c:v>
                </c:pt>
                <c:pt idx="1">
                  <c:v>308</c:v>
                </c:pt>
                <c:pt idx="2">
                  <c:v>318</c:v>
                </c:pt>
                <c:pt idx="3">
                  <c:v>328</c:v>
                </c:pt>
              </c:numCache>
            </c:numRef>
          </c:cat>
          <c:val>
            <c:numRef>
              <c:f>'2. QE-CE, %'!$C$98:$C$101</c:f>
              <c:numCache>
                <c:formatCode>0.0</c:formatCode>
                <c:ptCount val="4"/>
                <c:pt idx="0">
                  <c:v>100</c:v>
                </c:pt>
                <c:pt idx="1">
                  <c:v>92.542109929078023</c:v>
                </c:pt>
                <c:pt idx="2">
                  <c:v>87.034574468085097</c:v>
                </c:pt>
                <c:pt idx="3">
                  <c:v>81.792996453900713</c:v>
                </c:pt>
              </c:numCache>
            </c:numRef>
          </c:val>
        </c:ser>
        <c:ser>
          <c:idx val="3"/>
          <c:order val="2"/>
          <c:tx>
            <c:strRef>
              <c:f>'2. QE-CE, %'!$D$97</c:f>
              <c:strCache>
                <c:ptCount val="1"/>
                <c:pt idx="0">
                  <c:v>60  mg/L</c:v>
                </c:pt>
              </c:strCache>
            </c:strRef>
          </c:tx>
          <c:spPr>
            <a:solidFill>
              <a:schemeClr val="accent2">
                <a:lumMod val="60000"/>
              </a:schemeClr>
            </a:solidFill>
            <a:ln>
              <a:noFill/>
            </a:ln>
            <a:effectLst/>
          </c:spPr>
          <c:invertIfNegative val="0"/>
          <c:cat>
            <c:numRef>
              <c:f>'2. QE-CE, %'!$A$98:$A$101</c:f>
              <c:numCache>
                <c:formatCode>General</c:formatCode>
                <c:ptCount val="4"/>
                <c:pt idx="0">
                  <c:v>298</c:v>
                </c:pt>
                <c:pt idx="1">
                  <c:v>308</c:v>
                </c:pt>
                <c:pt idx="2">
                  <c:v>318</c:v>
                </c:pt>
                <c:pt idx="3">
                  <c:v>328</c:v>
                </c:pt>
              </c:numCache>
            </c:numRef>
          </c:cat>
          <c:val>
            <c:numRef>
              <c:f>'2. QE-CE, %'!$D$98:$D$101</c:f>
              <c:numCache>
                <c:formatCode>0.0</c:formatCode>
                <c:ptCount val="4"/>
                <c:pt idx="0">
                  <c:v>96.355405086213693</c:v>
                </c:pt>
                <c:pt idx="1">
                  <c:v>84.202085004009618</c:v>
                </c:pt>
                <c:pt idx="2">
                  <c:v>75.293431508347311</c:v>
                </c:pt>
                <c:pt idx="3">
                  <c:v>71.852445870088218</c:v>
                </c:pt>
              </c:numCache>
            </c:numRef>
          </c:val>
        </c:ser>
        <c:ser>
          <c:idx val="4"/>
          <c:order val="3"/>
          <c:tx>
            <c:strRef>
              <c:f>'2. QE-CE, %'!$E$97</c:f>
              <c:strCache>
                <c:ptCount val="1"/>
                <c:pt idx="0">
                  <c:v>80  mg/L</c:v>
                </c:pt>
              </c:strCache>
            </c:strRef>
          </c:tx>
          <c:spPr>
            <a:solidFill>
              <a:schemeClr val="accent4">
                <a:lumMod val="60000"/>
              </a:schemeClr>
            </a:solidFill>
            <a:ln>
              <a:noFill/>
            </a:ln>
            <a:effectLst/>
          </c:spPr>
          <c:invertIfNegative val="0"/>
          <c:cat>
            <c:numRef>
              <c:f>'2. QE-CE, %'!$A$98:$A$101</c:f>
              <c:numCache>
                <c:formatCode>General</c:formatCode>
                <c:ptCount val="4"/>
                <c:pt idx="0">
                  <c:v>298</c:v>
                </c:pt>
                <c:pt idx="1">
                  <c:v>308</c:v>
                </c:pt>
                <c:pt idx="2">
                  <c:v>318</c:v>
                </c:pt>
                <c:pt idx="3">
                  <c:v>328</c:v>
                </c:pt>
              </c:numCache>
            </c:numRef>
          </c:cat>
          <c:val>
            <c:numRef>
              <c:f>'2. QE-CE, %'!$E$98:$E$101</c:f>
              <c:numCache>
                <c:formatCode>0.0</c:formatCode>
                <c:ptCount val="4"/>
                <c:pt idx="0">
                  <c:v>89.878636647195606</c:v>
                </c:pt>
                <c:pt idx="1">
                  <c:v>76.406344327973216</c:v>
                </c:pt>
                <c:pt idx="2">
                  <c:v>64.05795510674497</c:v>
                </c:pt>
                <c:pt idx="3">
                  <c:v>57.417265792217776</c:v>
                </c:pt>
              </c:numCache>
            </c:numRef>
          </c:val>
        </c:ser>
        <c:ser>
          <c:idx val="5"/>
          <c:order val="4"/>
          <c:tx>
            <c:strRef>
              <c:f>'2. QE-CE, %'!$F$97</c:f>
              <c:strCache>
                <c:ptCount val="1"/>
              </c:strCache>
            </c:strRef>
          </c:tx>
          <c:spPr>
            <a:solidFill>
              <a:schemeClr val="accent6">
                <a:lumMod val="60000"/>
              </a:schemeClr>
            </a:solidFill>
            <a:ln>
              <a:noFill/>
            </a:ln>
            <a:effectLst/>
          </c:spPr>
          <c:invertIfNegative val="0"/>
          <c:cat>
            <c:numRef>
              <c:f>'2. QE-CE, %'!$A$98:$A$101</c:f>
              <c:numCache>
                <c:formatCode>General</c:formatCode>
                <c:ptCount val="4"/>
                <c:pt idx="0">
                  <c:v>298</c:v>
                </c:pt>
                <c:pt idx="1">
                  <c:v>308</c:v>
                </c:pt>
                <c:pt idx="2">
                  <c:v>318</c:v>
                </c:pt>
                <c:pt idx="3">
                  <c:v>328</c:v>
                </c:pt>
              </c:numCache>
            </c:numRef>
          </c:cat>
          <c:val>
            <c:numRef>
              <c:f>'2. QE-CE, %'!$F$98:$F$101</c:f>
            </c:numRef>
          </c:val>
        </c:ser>
        <c:ser>
          <c:idx val="6"/>
          <c:order val="5"/>
          <c:tx>
            <c:strRef>
              <c:f>'2. QE-CE, %'!$G$97</c:f>
              <c:strCache>
                <c:ptCount val="1"/>
                <c:pt idx="0">
                  <c:v>100  mg/L</c:v>
                </c:pt>
              </c:strCache>
            </c:strRef>
          </c:tx>
          <c:spPr>
            <a:solidFill>
              <a:schemeClr val="accent2">
                <a:lumMod val="80000"/>
                <a:lumOff val="20000"/>
              </a:schemeClr>
            </a:solidFill>
            <a:ln>
              <a:noFill/>
            </a:ln>
            <a:effectLst/>
          </c:spPr>
          <c:invertIfNegative val="0"/>
          <c:cat>
            <c:numRef>
              <c:f>'2. QE-CE, %'!$A$98:$A$101</c:f>
              <c:numCache>
                <c:formatCode>General</c:formatCode>
                <c:ptCount val="4"/>
                <c:pt idx="0">
                  <c:v>298</c:v>
                </c:pt>
                <c:pt idx="1">
                  <c:v>308</c:v>
                </c:pt>
                <c:pt idx="2">
                  <c:v>318</c:v>
                </c:pt>
                <c:pt idx="3">
                  <c:v>328</c:v>
                </c:pt>
              </c:numCache>
            </c:numRef>
          </c:cat>
          <c:val>
            <c:numRef>
              <c:f>'2. QE-CE, %'!$G$98:$G$101</c:f>
              <c:numCache>
                <c:formatCode>0.0</c:formatCode>
                <c:ptCount val="4"/>
                <c:pt idx="0">
                  <c:v>80.747473322991596</c:v>
                </c:pt>
                <c:pt idx="1">
                  <c:v>71.935468148364777</c:v>
                </c:pt>
                <c:pt idx="2">
                  <c:v>59.862553004825273</c:v>
                </c:pt>
                <c:pt idx="3">
                  <c:v>52.566164643953805</c:v>
                </c:pt>
              </c:numCache>
            </c:numRef>
          </c:val>
        </c:ser>
        <c:dLbls>
          <c:showLegendKey val="0"/>
          <c:showVal val="0"/>
          <c:showCatName val="0"/>
          <c:showSerName val="0"/>
          <c:showPercent val="0"/>
          <c:showBubbleSize val="0"/>
        </c:dLbls>
        <c:gapWidth val="219"/>
        <c:overlap val="-27"/>
        <c:axId val="308553216"/>
        <c:axId val="308555136"/>
      </c:barChart>
      <c:catAx>
        <c:axId val="30855321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T (K)</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8555136"/>
        <c:crosses val="autoZero"/>
        <c:auto val="1"/>
        <c:lblAlgn val="ctr"/>
        <c:lblOffset val="100"/>
        <c:noMultiLvlLbl val="0"/>
      </c:catAx>
      <c:valAx>
        <c:axId val="308555136"/>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latin typeface="Times New Roman" panose="02020603050405020304" pitchFamily="18" charset="0"/>
                    <a:cs typeface="Times New Roman" panose="02020603050405020304" pitchFamily="18" charset="0"/>
                  </a:rPr>
                  <a:t>RR120  Removal (%) </a:t>
                </a:r>
              </a:p>
            </c:rich>
          </c:tx>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8553216"/>
        <c:crosses val="autoZero"/>
        <c:crossBetween val="between"/>
      </c:valAx>
      <c:spPr>
        <a:noFill/>
        <a:ln>
          <a:noFill/>
        </a:ln>
        <a:effectLst/>
      </c:spPr>
    </c:plotArea>
    <c:legend>
      <c:legendPos val="b"/>
      <c:layout>
        <c:manualLayout>
          <c:xMode val="edge"/>
          <c:yMode val="edge"/>
          <c:x val="0.17277734033245845"/>
          <c:y val="5.6657096967356706E-2"/>
          <c:w val="0.79789063064364663"/>
          <c:h val="0.1436982690596511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846353475478486"/>
          <c:y val="0.1367778158165012"/>
          <c:w val="0.71328831087125355"/>
          <c:h val="0.66272986743111806"/>
        </c:manualLayout>
      </c:layout>
      <c:scatterChart>
        <c:scatterStyle val="smoothMarker"/>
        <c:varyColors val="0"/>
        <c:ser>
          <c:idx val="0"/>
          <c:order val="0"/>
          <c:tx>
            <c:strRef>
              <c:f>'3b.Equil.&amp;thermo_25-55 '!$AW$4</c:f>
              <c:strCache>
                <c:ptCount val="1"/>
                <c:pt idx="0">
                  <c:v>298 K</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'3b.Equil.&amp;thermo_25-55 '!$AV$5:$AV$13</c:f>
              <c:numCache>
                <c:formatCode>0.0000</c:formatCode>
                <c:ptCount val="9"/>
                <c:pt idx="0">
                  <c:v>0.1</c:v>
                </c:pt>
                <c:pt idx="1">
                  <c:v>2.1630841121495363</c:v>
                </c:pt>
                <c:pt idx="2">
                  <c:v>5.4019626168224484</c:v>
                </c:pt>
                <c:pt idx="3">
                  <c:v>8.0819559333047408</c:v>
                </c:pt>
                <c:pt idx="4">
                  <c:v>13.890336316612201</c:v>
                </c:pt>
                <c:pt idx="5">
                  <c:v>17.050733644859786</c:v>
                </c:pt>
                <c:pt idx="6">
                  <c:v>51.103007591002509</c:v>
                </c:pt>
                <c:pt idx="7">
                  <c:v>75.096899150159459</c:v>
                </c:pt>
                <c:pt idx="8">
                  <c:v>91.733281266475828</c:v>
                </c:pt>
              </c:numCache>
            </c:numRef>
          </c:xVal>
          <c:yVal>
            <c:numRef>
              <c:f>'3b.Equil.&amp;thermo_25-55 '!$AW$5:$AW$11</c:f>
              <c:numCache>
                <c:formatCode>General</c:formatCode>
                <c:ptCount val="7"/>
                <c:pt idx="0">
                  <c:v>124.78504672897195</c:v>
                </c:pt>
                <c:pt idx="1">
                  <c:v>142.96845794392547</c:v>
                </c:pt>
                <c:pt idx="2">
                  <c:v>159.60257009345773</c:v>
                </c:pt>
                <c:pt idx="3">
                  <c:v>179.42127839103736</c:v>
                </c:pt>
                <c:pt idx="4">
                  <c:v>189.39799098417046</c:v>
                </c:pt>
                <c:pt idx="5">
                  <c:v>205.88952102803742</c:v>
                </c:pt>
                <c:pt idx="6">
                  <c:v>246.40135952716648</c:v>
                </c:pt>
              </c:numCache>
            </c:numRef>
          </c:yVal>
          <c:smooth val="1"/>
        </c:ser>
        <c:ser>
          <c:idx val="1"/>
          <c:order val="1"/>
          <c:tx>
            <c:v>308 K</c:v>
          </c:tx>
          <c:spPr>
            <a:ln w="9525" cap="rnd">
              <a:solidFill>
                <a:srgbClr val="FF0000"/>
              </a:solidFill>
              <a:round/>
            </a:ln>
            <a:effectLst/>
          </c:spPr>
          <c:marker>
            <c:symbol val="circle"/>
            <c:size val="5"/>
            <c:spPr>
              <a:solidFill>
                <a:srgbClr val="FF0000"/>
              </a:solidFill>
              <a:ln w="9525">
                <a:solidFill>
                  <a:schemeClr val="accent2"/>
                </a:solidFill>
                <a:round/>
              </a:ln>
              <a:effectLst/>
            </c:spPr>
          </c:marker>
          <c:xVal>
            <c:numRef>
              <c:f>'3b.Equil.&amp;thermo_25-55 '!$AV$34:$AV$42</c:f>
              <c:numCache>
                <c:formatCode>General</c:formatCode>
                <c:ptCount val="9"/>
                <c:pt idx="0">
                  <c:v>0.18695652173913049</c:v>
                </c:pt>
                <c:pt idx="1">
                  <c:v>1.2565217391304333</c:v>
                </c:pt>
                <c:pt idx="2">
                  <c:v>2.9260869565217362</c:v>
                </c:pt>
                <c:pt idx="3">
                  <c:v>5.7521739130434781</c:v>
                </c:pt>
                <c:pt idx="4">
                  <c:v>9.4217391304347871</c:v>
                </c:pt>
                <c:pt idx="5">
                  <c:v>14.026086956521757</c:v>
                </c:pt>
                <c:pt idx="6">
                  <c:v>18.69130434782609</c:v>
                </c:pt>
                <c:pt idx="7">
                  <c:v>25.03478260869565</c:v>
                </c:pt>
                <c:pt idx="8">
                  <c:v>32.30869565217391</c:v>
                </c:pt>
              </c:numCache>
            </c:numRef>
          </c:xVal>
          <c:yVal>
            <c:numRef>
              <c:f>'3b.Equil.&amp;thermo_25-55 '!$AW$34:$AW$42</c:f>
              <c:numCache>
                <c:formatCode>General</c:formatCode>
                <c:ptCount val="9"/>
                <c:pt idx="0">
                  <c:v>49.163043478260875</c:v>
                </c:pt>
                <c:pt idx="1">
                  <c:v>71.608695652173878</c:v>
                </c:pt>
                <c:pt idx="2">
                  <c:v>90.771739130434625</c:v>
                </c:pt>
                <c:pt idx="3">
                  <c:v>110.25</c:v>
                </c:pt>
                <c:pt idx="4">
                  <c:v>125.54347826086955</c:v>
                </c:pt>
                <c:pt idx="5">
                  <c:v>139.52173913043501</c:v>
                </c:pt>
                <c:pt idx="6">
                  <c:v>151.32608695652192</c:v>
                </c:pt>
                <c:pt idx="7">
                  <c:v>160.42391304347831</c:v>
                </c:pt>
                <c:pt idx="8">
                  <c:v>167.28260869565219</c:v>
                </c:pt>
              </c:numCache>
            </c:numRef>
          </c:yVal>
          <c:smooth val="1"/>
        </c:ser>
        <c:ser>
          <c:idx val="2"/>
          <c:order val="2"/>
          <c:tx>
            <c:v>318 K</c:v>
          </c:tx>
          <c:spPr>
            <a:ln w="9525" cap="rnd">
              <a:solidFill>
                <a:srgbClr val="00B050"/>
              </a:solidFill>
              <a:round/>
            </a:ln>
            <a:effectLst/>
          </c:spPr>
          <c:marker>
            <c:symbol val="circle"/>
            <c:size val="5"/>
            <c:spPr>
              <a:solidFill>
                <a:srgbClr val="00B050"/>
              </a:solidFill>
              <a:ln w="9525">
                <a:solidFill>
                  <a:schemeClr val="accent3"/>
                </a:solidFill>
                <a:round/>
              </a:ln>
              <a:effectLst/>
            </c:spPr>
          </c:marker>
          <c:xVal>
            <c:numRef>
              <c:f>'3b.Equil.&amp;thermo_25-55 '!$AV$47:$AV$55</c:f>
              <c:numCache>
                <c:formatCode>General</c:formatCode>
                <c:ptCount val="9"/>
                <c:pt idx="0">
                  <c:v>0.48260869565217518</c:v>
                </c:pt>
                <c:pt idx="1">
                  <c:v>2.2652173913043452</c:v>
                </c:pt>
                <c:pt idx="2">
                  <c:v>5.0869565217391326</c:v>
                </c:pt>
                <c:pt idx="3">
                  <c:v>8.9130434782608674</c:v>
                </c:pt>
                <c:pt idx="4">
                  <c:v>14.734782608695653</c:v>
                </c:pt>
                <c:pt idx="5">
                  <c:v>21.608695652173903</c:v>
                </c:pt>
                <c:pt idx="6">
                  <c:v>28.473913043478252</c:v>
                </c:pt>
                <c:pt idx="7">
                  <c:v>35.804347826086946</c:v>
                </c:pt>
                <c:pt idx="8">
                  <c:v>44.691304347826112</c:v>
                </c:pt>
              </c:numCache>
            </c:numRef>
          </c:xVal>
          <c:yVal>
            <c:numRef>
              <c:f>'3b.Equil.&amp;thermo_25-55 '!$AW$47:$AW$55</c:f>
              <c:numCache>
                <c:formatCode>General</c:formatCode>
                <c:ptCount val="9"/>
                <c:pt idx="0">
                  <c:v>48.423913043478308</c:v>
                </c:pt>
                <c:pt idx="1">
                  <c:v>69.08695652173914</c:v>
                </c:pt>
                <c:pt idx="2">
                  <c:v>85.369565217391298</c:v>
                </c:pt>
                <c:pt idx="3">
                  <c:v>102.34782608695653</c:v>
                </c:pt>
                <c:pt idx="4">
                  <c:v>112.26086956521755</c:v>
                </c:pt>
                <c:pt idx="5">
                  <c:v>120.56521739130434</c:v>
                </c:pt>
                <c:pt idx="6">
                  <c:v>126.86956521739133</c:v>
                </c:pt>
                <c:pt idx="7">
                  <c:v>133.50000000000006</c:v>
                </c:pt>
                <c:pt idx="8">
                  <c:v>136.32608695652198</c:v>
                </c:pt>
              </c:numCache>
            </c:numRef>
          </c:yVal>
          <c:smooth val="1"/>
        </c:ser>
        <c:ser>
          <c:idx val="3"/>
          <c:order val="3"/>
          <c:tx>
            <c:v>328 K</c:v>
          </c:tx>
          <c:spPr>
            <a:ln w="9525" cap="rnd">
              <a:solidFill>
                <a:schemeClr val="accent4"/>
              </a:solid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'3b.Equil.&amp;thermo_25-55 '!$AV$60:$AV$68</c:f>
              <c:numCache>
                <c:formatCode>General</c:formatCode>
                <c:ptCount val="9"/>
                <c:pt idx="0">
                  <c:v>1.0652173913043477</c:v>
                </c:pt>
                <c:pt idx="1">
                  <c:v>3.7608695652173947</c:v>
                </c:pt>
                <c:pt idx="2">
                  <c:v>7.1434782608695651</c:v>
                </c:pt>
                <c:pt idx="3">
                  <c:v>11.7304347826087</c:v>
                </c:pt>
                <c:pt idx="4">
                  <c:v>16.786956521739114</c:v>
                </c:pt>
                <c:pt idx="5">
                  <c:v>25.3</c:v>
                </c:pt>
                <c:pt idx="6">
                  <c:v>33.734782608695646</c:v>
                </c:pt>
                <c:pt idx="7">
                  <c:v>42.313043478260795</c:v>
                </c:pt>
                <c:pt idx="8">
                  <c:v>49.995652173913051</c:v>
                </c:pt>
              </c:numCache>
            </c:numRef>
          </c:xVal>
          <c:yVal>
            <c:numRef>
              <c:f>'3b.Equil.&amp;thermo_25-55 '!$AW$60:$AW$68</c:f>
              <c:numCache>
                <c:formatCode>General</c:formatCode>
                <c:ptCount val="9"/>
                <c:pt idx="0">
                  <c:v>46.967391304347828</c:v>
                </c:pt>
                <c:pt idx="1">
                  <c:v>65.347826086956516</c:v>
                </c:pt>
                <c:pt idx="2">
                  <c:v>80.228260869565233</c:v>
                </c:pt>
                <c:pt idx="3">
                  <c:v>95.304347826086783</c:v>
                </c:pt>
                <c:pt idx="4">
                  <c:v>107.13043478260865</c:v>
                </c:pt>
                <c:pt idx="5">
                  <c:v>111.33695652173915</c:v>
                </c:pt>
                <c:pt idx="6">
                  <c:v>113.7173913043479</c:v>
                </c:pt>
                <c:pt idx="7">
                  <c:v>117.22826086956529</c:v>
                </c:pt>
                <c:pt idx="8">
                  <c:v>123.06521739130437</c:v>
                </c:pt>
              </c:numCache>
            </c:numRef>
          </c:yVal>
          <c:smooth val="1"/>
        </c:ser>
        <c:dLbls>
          <c:showLegendKey val="0"/>
          <c:showVal val="0"/>
          <c:showCatName val="0"/>
          <c:showSerName val="0"/>
          <c:showPercent val="0"/>
          <c:showBubbleSize val="0"/>
        </c:dLbls>
        <c:axId val="308598272"/>
        <c:axId val="308629504"/>
      </c:scatterChart>
      <c:valAx>
        <c:axId val="308598272"/>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0" i="1" u="none" strike="noStrike" baseline="0">
                    <a:effectLst/>
                    <a:latin typeface="Times New Roman" panose="02020603050405020304" pitchFamily="18" charset="0"/>
                    <a:cs typeface="Times New Roman" panose="02020603050405020304" pitchFamily="18" charset="0"/>
                  </a:rPr>
                  <a:t>C</a:t>
                </a:r>
                <a:r>
                  <a:rPr lang="en-US" sz="800" b="0" i="0" u="none" strike="noStrike" baseline="0">
                    <a:effectLst/>
                    <a:latin typeface="Times New Roman" panose="02020603050405020304" pitchFamily="18" charset="0"/>
                    <a:cs typeface="Times New Roman" panose="02020603050405020304" pitchFamily="18" charset="0"/>
                  </a:rPr>
                  <a:t>e (mg/L</a:t>
                </a:r>
                <a:r>
                  <a:rPr lang="en-US" sz="800" b="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45915560600208966"/>
              <c:y val="0.94188875604442857"/>
            </c:manualLayout>
          </c:layout>
          <c:overlay val="0"/>
          <c:spPr>
            <a:noFill/>
            <a:ln>
              <a:noFill/>
            </a:ln>
            <a:effectLst/>
          </c:spPr>
        </c:title>
        <c:numFmt formatCode="0" sourceLinked="0"/>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Times New Roman" panose="02020603050405020304" pitchFamily="18" charset="0"/>
              </a:defRPr>
            </a:pPr>
            <a:endParaRPr lang="en-US"/>
          </a:p>
        </c:txPr>
        <c:crossAx val="308629504"/>
        <c:crosses val="autoZero"/>
        <c:crossBetween val="midCat"/>
        <c:majorUnit val="10"/>
      </c:valAx>
      <c:valAx>
        <c:axId val="30862950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0" i="1">
                    <a:solidFill>
                      <a:sysClr val="windowText" lastClr="000000"/>
                    </a:solidFill>
                    <a:latin typeface="Times New Roman" panose="02020603050405020304" pitchFamily="18" charset="0"/>
                    <a:cs typeface="Times New Roman" panose="02020603050405020304" pitchFamily="18" charset="0"/>
                  </a:rPr>
                  <a:t>qe</a:t>
                </a:r>
                <a:r>
                  <a:rPr lang="en-US" sz="800" b="0">
                    <a:solidFill>
                      <a:sysClr val="windowText" lastClr="000000"/>
                    </a:solidFill>
                    <a:latin typeface="Times New Roman" panose="02020603050405020304" pitchFamily="18" charset="0"/>
                    <a:cs typeface="Times New Roman" panose="02020603050405020304" pitchFamily="18" charset="0"/>
                  </a:rPr>
                  <a:t> (mg/g)</a:t>
                </a:r>
              </a:p>
            </c:rich>
          </c:tx>
          <c:layout>
            <c:manualLayout>
              <c:xMode val="edge"/>
              <c:yMode val="edge"/>
              <c:x val="5.5732176670404462E-2"/>
              <c:y val="0.30638700891098009"/>
            </c:manualLayout>
          </c:layout>
          <c:overlay val="0"/>
          <c:spPr>
            <a:noFill/>
            <a:ln>
              <a:noFill/>
            </a:ln>
            <a:effectLst/>
          </c:spPr>
        </c:title>
        <c:numFmt formatCode="General"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8598272"/>
        <c:crosses val="autoZero"/>
        <c:crossBetween val="midCat"/>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legendEntry>
      <c:layout>
        <c:manualLayout>
          <c:xMode val="edge"/>
          <c:yMode val="edge"/>
          <c:x val="0.27144856811650575"/>
          <c:y val="3.1252310852447791E-2"/>
          <c:w val="0.61833414794551389"/>
          <c:h val="0.1965461988157680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785645683039931"/>
          <c:y val="0.13802497063557664"/>
          <c:w val="0.73980630196231711"/>
          <c:h val="0.68800957572611099"/>
        </c:manualLayout>
      </c:layout>
      <c:scatterChart>
        <c:scatterStyle val="smoothMarker"/>
        <c:varyColors val="0"/>
        <c:ser>
          <c:idx val="0"/>
          <c:order val="0"/>
          <c:tx>
            <c:strRef>
              <c:f>'D:\9E_EQUILIBRIUM AND THERMO APRIL\[EQUILIBRIUM AB29 APRIL.xlsx]1.DATA APPENDIX'!$T$72</c:f>
              <c:strCache>
                <c:ptCount val="1"/>
                <c:pt idx="0">
                  <c:v>298 k</c:v>
                </c:pt>
              </c:strCache>
            </c:strRef>
          </c:tx>
          <c:spPr>
            <a:ln w="12700" cap="rnd">
              <a:solidFill>
                <a:srgbClr val="0070C0"/>
              </a:solidFill>
              <a:round/>
            </a:ln>
            <a:effectLst/>
          </c:spPr>
          <c:marker>
            <c:symbol val="circle"/>
            <c:size val="6"/>
            <c:spPr>
              <a:solidFill>
                <a:schemeClr val="accent1"/>
              </a:solidFill>
              <a:ln w="9525">
                <a:noFill/>
              </a:ln>
              <a:effectLst/>
            </c:spPr>
          </c:marker>
          <c:xVal>
            <c:numRef>
              <c:f>'D:\9E_EQUILIBRIUM AND THERMO APRIL\[EQUILIBRIUM AB29 APRIL.xlsx]1.DATA APPENDIX'!$S$73:$S$81</c:f>
              <c:numCache>
                <c:formatCode>General</c:formatCode>
                <c:ptCount val="9"/>
                <c:pt idx="0">
                  <c:v>0.186956521672208</c:v>
                </c:pt>
                <c:pt idx="1">
                  <c:v>1.2565217381600036</c:v>
                </c:pt>
                <c:pt idx="2">
                  <c:v>2.9260869562572793</c:v>
                </c:pt>
                <c:pt idx="3">
                  <c:v>5.7521739134592593</c:v>
                </c:pt>
                <c:pt idx="4">
                  <c:v>9.4217391320705417</c:v>
                </c:pt>
                <c:pt idx="5">
                  <c:v>14.026086959296755</c:v>
                </c:pt>
                <c:pt idx="6">
                  <c:v>18.691304346117853</c:v>
                </c:pt>
                <c:pt idx="7">
                  <c:v>25.034782608335135</c:v>
                </c:pt>
                <c:pt idx="8">
                  <c:v>32.308695649538421</c:v>
                </c:pt>
              </c:numCache>
            </c:numRef>
          </c:xVal>
          <c:yVal>
            <c:numRef>
              <c:f>'D:\9E_EQUILIBRIUM AND THERMO APRIL\[EQUILIBRIUM AB29 APRIL.xlsx]1.DATA APPENDIX'!$T$73:$T$81</c:f>
              <c:numCache>
                <c:formatCode>General</c:formatCode>
                <c:ptCount val="9"/>
                <c:pt idx="0">
                  <c:v>49.163043470819481</c:v>
                </c:pt>
                <c:pt idx="1">
                  <c:v>71.608695654599984</c:v>
                </c:pt>
                <c:pt idx="2">
                  <c:v>90.771739134356807</c:v>
                </c:pt>
                <c:pt idx="3">
                  <c:v>110.24999999135184</c:v>
                </c:pt>
                <c:pt idx="4">
                  <c:v>125.54347824482365</c:v>
                </c:pt>
                <c:pt idx="5">
                  <c:v>139.52173912675812</c:v>
                </c:pt>
                <c:pt idx="6">
                  <c:v>151.32608695970538</c:v>
                </c:pt>
                <c:pt idx="7">
                  <c:v>160.42391305416217</c:v>
                </c:pt>
                <c:pt idx="8">
                  <c:v>167.28260870115395</c:v>
                </c:pt>
              </c:numCache>
            </c:numRef>
          </c:yVal>
          <c:smooth val="1"/>
        </c:ser>
        <c:ser>
          <c:idx val="1"/>
          <c:order val="1"/>
          <c:tx>
            <c:v>308 K</c:v>
          </c:tx>
          <c:spPr>
            <a:ln w="12700" cap="rnd">
              <a:solidFill>
                <a:schemeClr val="accent2"/>
              </a:solidFill>
              <a:round/>
            </a:ln>
            <a:effectLst/>
          </c:spPr>
          <c:marker>
            <c:symbol val="circle"/>
            <c:size val="6"/>
            <c:spPr>
              <a:solidFill>
                <a:srgbClr val="FF0000"/>
              </a:solidFill>
              <a:ln w="9525">
                <a:solidFill>
                  <a:schemeClr val="accent2"/>
                </a:solidFill>
              </a:ln>
              <a:effectLst/>
            </c:spPr>
          </c:marker>
          <c:xVal>
            <c:numRef>
              <c:f>'D:\9E_EQUILIBRIUM AND THERMO APRIL\[EQUILIBRIUM AB29 APRIL.xlsx]2. EQUIL. AT DIFF T'!$D$274:$D$282</c:f>
              <c:numCache>
                <c:formatCode>General</c:formatCode>
                <c:ptCount val="9"/>
                <c:pt idx="0">
                  <c:v>0.48260869626427549</c:v>
                </c:pt>
                <c:pt idx="1">
                  <c:v>2.2652173920999985</c:v>
                </c:pt>
                <c:pt idx="2">
                  <c:v>5.0869565211569423</c:v>
                </c:pt>
                <c:pt idx="3">
                  <c:v>8.9130434775297687</c:v>
                </c:pt>
                <c:pt idx="4">
                  <c:v>14.734782606528377</c:v>
                </c:pt>
                <c:pt idx="5">
                  <c:v>21.608695691028821</c:v>
                </c:pt>
                <c:pt idx="6">
                  <c:v>28.473913040743298</c:v>
                </c:pt>
                <c:pt idx="7">
                  <c:v>35.804347831961898</c:v>
                </c:pt>
                <c:pt idx="8">
                  <c:v>44.69130434640504</c:v>
                </c:pt>
              </c:numCache>
            </c:numRef>
          </c:xVal>
          <c:yVal>
            <c:numRef>
              <c:f>'D:\9E_EQUILIBRIUM AND THERMO APRIL\[EQUILIBRIUM AB29 APRIL.xlsx]2. EQUIL. AT DIFF T'!$E$274:$E$282</c:f>
              <c:numCache>
                <c:formatCode>General</c:formatCode>
                <c:ptCount val="9"/>
                <c:pt idx="0">
                  <c:v>48.423913034339314</c:v>
                </c:pt>
                <c:pt idx="1">
                  <c:v>69.086956519750004</c:v>
                </c:pt>
                <c:pt idx="2">
                  <c:v>85.369565222107653</c:v>
                </c:pt>
                <c:pt idx="3">
                  <c:v>102.34782608117557</c:v>
                </c:pt>
                <c:pt idx="4">
                  <c:v>112.26086955867906</c:v>
                </c:pt>
                <c:pt idx="5">
                  <c:v>120.56521729742796</c:v>
                </c:pt>
                <c:pt idx="6">
                  <c:v>126.86956522314176</c:v>
                </c:pt>
                <c:pt idx="7">
                  <c:v>133.49999999509527</c:v>
                </c:pt>
                <c:pt idx="8">
                  <c:v>136.32608695898742</c:v>
                </c:pt>
              </c:numCache>
            </c:numRef>
          </c:yVal>
          <c:smooth val="1"/>
        </c:ser>
        <c:ser>
          <c:idx val="2"/>
          <c:order val="2"/>
          <c:tx>
            <c:v>318 K</c:v>
          </c:tx>
          <c:spPr>
            <a:ln w="12700" cap="rnd">
              <a:solidFill>
                <a:srgbClr val="009900"/>
              </a:solidFill>
              <a:round/>
            </a:ln>
            <a:effectLst/>
          </c:spPr>
          <c:marker>
            <c:symbol val="circle"/>
            <c:size val="6"/>
            <c:spPr>
              <a:solidFill>
                <a:srgbClr val="009900"/>
              </a:solidFill>
              <a:ln w="9525">
                <a:solidFill>
                  <a:schemeClr val="accent3"/>
                </a:solidFill>
              </a:ln>
              <a:effectLst/>
            </c:spPr>
          </c:marker>
          <c:xVal>
            <c:numRef>
              <c:f>'D:\9E_EQUILIBRIUM AND THERMO APRIL\[EQUILIBRIUM AB29 APRIL.xlsx]2. EQUIL. AT DIFF T'!$F$274:$F$282</c:f>
              <c:numCache>
                <c:formatCode>General</c:formatCode>
                <c:ptCount val="9"/>
                <c:pt idx="0">
                  <c:v>1.065217391</c:v>
                </c:pt>
                <c:pt idx="1">
                  <c:v>3.7608695650000001</c:v>
                </c:pt>
                <c:pt idx="2">
                  <c:v>7.1434788261</c:v>
                </c:pt>
                <c:pt idx="3">
                  <c:v>11.73043478</c:v>
                </c:pt>
                <c:pt idx="4">
                  <c:v>16.78695652</c:v>
                </c:pt>
                <c:pt idx="5">
                  <c:v>25.3</c:v>
                </c:pt>
                <c:pt idx="6">
                  <c:v>33.734782610000003</c:v>
                </c:pt>
                <c:pt idx="7">
                  <c:v>42.313043479999997</c:v>
                </c:pt>
                <c:pt idx="8">
                  <c:v>49.99565217</c:v>
                </c:pt>
              </c:numCache>
            </c:numRef>
          </c:xVal>
          <c:yVal>
            <c:numRef>
              <c:f>'D:\9E_EQUILIBRIUM AND THERMO APRIL\[EQUILIBRIUM AB29 APRIL.xlsx]2. EQUIL. AT DIFF T'!$G$274:$G$282</c:f>
              <c:numCache>
                <c:formatCode>General</c:formatCode>
                <c:ptCount val="9"/>
                <c:pt idx="0">
                  <c:v>46.967391300000003</c:v>
                </c:pt>
                <c:pt idx="1">
                  <c:v>65.347826089999998</c:v>
                </c:pt>
                <c:pt idx="2">
                  <c:v>80.22826087</c:v>
                </c:pt>
                <c:pt idx="3">
                  <c:v>95.304347829999998</c:v>
                </c:pt>
                <c:pt idx="4">
                  <c:v>107.1304348</c:v>
                </c:pt>
                <c:pt idx="5">
                  <c:v>111.3369565</c:v>
                </c:pt>
                <c:pt idx="6">
                  <c:v>113.7173913</c:v>
                </c:pt>
                <c:pt idx="7">
                  <c:v>117.2282609</c:v>
                </c:pt>
                <c:pt idx="8">
                  <c:v>123.06521739999999</c:v>
                </c:pt>
              </c:numCache>
            </c:numRef>
          </c:yVal>
          <c:smooth val="1"/>
        </c:ser>
        <c:ser>
          <c:idx val="3"/>
          <c:order val="3"/>
          <c:tx>
            <c:v>328 k</c:v>
          </c:tx>
          <c:spPr>
            <a:ln w="9525" cap="rnd">
              <a:solidFill>
                <a:srgbClr val="FF9900"/>
              </a:solidFill>
              <a:round/>
            </a:ln>
            <a:effectLst/>
          </c:spPr>
          <c:marker>
            <c:symbol val="circle"/>
            <c:size val="6"/>
            <c:spPr>
              <a:solidFill>
                <a:srgbClr val="FF9900"/>
              </a:solidFill>
              <a:ln w="9525">
                <a:noFill/>
              </a:ln>
              <a:effectLst/>
            </c:spPr>
          </c:marker>
          <c:xVal>
            <c:numRef>
              <c:f>'3A. equilibrium 25-45 ,L&amp;F'!$H$80:$H$88</c:f>
              <c:numCache>
                <c:formatCode>General</c:formatCode>
                <c:ptCount val="9"/>
                <c:pt idx="0">
                  <c:v>1.5881739127999985</c:v>
                </c:pt>
                <c:pt idx="1">
                  <c:v>4.4849999999999994</c:v>
                </c:pt>
                <c:pt idx="2">
                  <c:v>8.6316521741999992</c:v>
                </c:pt>
                <c:pt idx="3">
                  <c:v>12.463043477500001</c:v>
                </c:pt>
                <c:pt idx="4">
                  <c:v>20.873695650500004</c:v>
                </c:pt>
                <c:pt idx="5">
                  <c:v>30.0289565223</c:v>
                </c:pt>
                <c:pt idx="6">
                  <c:v>38.026434782400003</c:v>
                </c:pt>
                <c:pt idx="7">
                  <c:v>45.494217393300005</c:v>
                </c:pt>
                <c:pt idx="8">
                  <c:v>56.556391304100003</c:v>
                </c:pt>
              </c:numCache>
            </c:numRef>
          </c:xVal>
          <c:yVal>
            <c:numRef>
              <c:f>'3A. equilibrium 25-45 ,L&amp;F'!$I$80:$I$88</c:f>
              <c:numCache>
                <c:formatCode>General</c:formatCode>
                <c:ptCount val="9"/>
                <c:pt idx="0">
                  <c:v>45.659999993000007</c:v>
                </c:pt>
                <c:pt idx="1">
                  <c:v>63.537499999999994</c:v>
                </c:pt>
                <c:pt idx="2">
                  <c:v>76.507826089500014</c:v>
                </c:pt>
                <c:pt idx="3">
                  <c:v>93.472826081249991</c:v>
                </c:pt>
                <c:pt idx="4">
                  <c:v>96.913586948749995</c:v>
                </c:pt>
                <c:pt idx="5">
                  <c:v>99.514565219250017</c:v>
                </c:pt>
                <c:pt idx="6">
                  <c:v>102.988260869</c:v>
                </c:pt>
                <c:pt idx="7">
                  <c:v>109.27532609175</c:v>
                </c:pt>
                <c:pt idx="8">
                  <c:v>106.66336956475</c:v>
                </c:pt>
              </c:numCache>
            </c:numRef>
          </c:yVal>
          <c:smooth val="1"/>
        </c:ser>
        <c:dLbls>
          <c:showLegendKey val="0"/>
          <c:showVal val="0"/>
          <c:showCatName val="0"/>
          <c:showSerName val="0"/>
          <c:showPercent val="0"/>
          <c:showBubbleSize val="0"/>
        </c:dLbls>
        <c:axId val="308660480"/>
        <c:axId val="308945664"/>
      </c:scatterChart>
      <c:valAx>
        <c:axId val="308660480"/>
        <c:scaling>
          <c:orientation val="minMax"/>
          <c:max val="60"/>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Ce(mg/L)</a:t>
                </a:r>
              </a:p>
            </c:rich>
          </c:tx>
          <c:overlay val="0"/>
          <c:spPr>
            <a:noFill/>
            <a:ln>
              <a:noFill/>
            </a:ln>
            <a:effectLst/>
          </c:spPr>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8945664"/>
        <c:crosses val="autoZero"/>
        <c:crossBetween val="midCat"/>
      </c:valAx>
      <c:valAx>
        <c:axId val="30894566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i="1">
                    <a:solidFill>
                      <a:sysClr val="windowText" lastClr="000000"/>
                    </a:solidFill>
                    <a:latin typeface="Times New Roman" panose="02020603050405020304" pitchFamily="18" charset="0"/>
                    <a:cs typeface="Times New Roman" panose="02020603050405020304" pitchFamily="18" charset="0"/>
                  </a:rPr>
                  <a:t>q</a:t>
                </a:r>
                <a:r>
                  <a:rPr lang="en-US" baseline="-25000">
                    <a:solidFill>
                      <a:sysClr val="windowText" lastClr="000000"/>
                    </a:solidFill>
                    <a:latin typeface="Times New Roman" panose="02020603050405020304" pitchFamily="18" charset="0"/>
                    <a:cs typeface="Times New Roman" panose="02020603050405020304" pitchFamily="18" charset="0"/>
                  </a:rPr>
                  <a:t>e</a:t>
                </a:r>
                <a:r>
                  <a:rPr lang="en-US">
                    <a:solidFill>
                      <a:sysClr val="windowText" lastClr="000000"/>
                    </a:solidFill>
                    <a:latin typeface="Times New Roman" panose="02020603050405020304" pitchFamily="18" charset="0"/>
                    <a:cs typeface="Times New Roman" panose="02020603050405020304" pitchFamily="18" charset="0"/>
                  </a:rPr>
                  <a:t> (mg/g)</a:t>
                </a:r>
              </a:p>
            </c:rich>
          </c:tx>
          <c:layout>
            <c:manualLayout>
              <c:xMode val="edge"/>
              <c:yMode val="edge"/>
              <c:x val="0"/>
              <c:y val="0.27918606328055146"/>
            </c:manualLayout>
          </c:layout>
          <c:overlay val="0"/>
          <c:spPr>
            <a:noFill/>
            <a:ln>
              <a:noFill/>
            </a:ln>
            <a:effectLst/>
          </c:spPr>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8660480"/>
        <c:crosses val="autoZero"/>
        <c:crossBetween val="midCat"/>
        <c:majorUnit val="40"/>
      </c:valAx>
      <c:spPr>
        <a:noFill/>
        <a:ln>
          <a:noFill/>
        </a:ln>
        <a:effectLst/>
      </c:spPr>
    </c:plotArea>
    <c:legend>
      <c:legendPos val="t"/>
      <c:layout>
        <c:manualLayout>
          <c:xMode val="edge"/>
          <c:yMode val="edge"/>
          <c:x val="0.19710415345001303"/>
          <c:y val="4.7199100112485903E-2"/>
          <c:w val="0.74936960304959443"/>
          <c:h val="0.1867546874320268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987604089124792"/>
          <c:y val="8.73743517290098E-2"/>
          <c:w val="0.72423375146221813"/>
          <c:h val="0.70799910405072453"/>
        </c:manualLayout>
      </c:layout>
      <c:scatterChart>
        <c:scatterStyle val="smoothMarker"/>
        <c:varyColors val="0"/>
        <c:ser>
          <c:idx val="0"/>
          <c:order val="0"/>
          <c:tx>
            <c:strRef>
              <c:f>'[3. Theromodynamic RB5 25-55 27 disember 2013.xlsx]1. THERMODYNAMIC RB5'!$H$78</c:f>
              <c:strCache>
                <c:ptCount val="1"/>
                <c:pt idx="0">
                  <c:v>298 K</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'[2]1. THERMODYNAMIC RB5'!$G$79:$G$87</c:f>
              <c:numCache>
                <c:formatCode>General</c:formatCode>
                <c:ptCount val="9"/>
                <c:pt idx="0">
                  <c:v>-0.28959276018099572</c:v>
                </c:pt>
                <c:pt idx="1">
                  <c:v>0.93212669683257965</c:v>
                </c:pt>
                <c:pt idx="2">
                  <c:v>1.5565610859728498</c:v>
                </c:pt>
                <c:pt idx="3">
                  <c:v>4.6289592760180858</c:v>
                </c:pt>
                <c:pt idx="4">
                  <c:v>8.805429864253405</c:v>
                </c:pt>
                <c:pt idx="5">
                  <c:v>13.592760180995468</c:v>
                </c:pt>
                <c:pt idx="6">
                  <c:v>16.054298642533929</c:v>
                </c:pt>
                <c:pt idx="7">
                  <c:v>23.524886877828052</c:v>
                </c:pt>
                <c:pt idx="8">
                  <c:v>32.539000000000001</c:v>
                </c:pt>
              </c:numCache>
            </c:numRef>
          </c:xVal>
          <c:yVal>
            <c:numRef>
              <c:f>'[2]1. THERMODYNAMIC RB5'!$H$79:$H$87</c:f>
              <c:numCache>
                <c:formatCode>0.000</c:formatCode>
                <c:ptCount val="9"/>
                <c:pt idx="0">
                  <c:v>51.855172506787305</c:v>
                </c:pt>
                <c:pt idx="1">
                  <c:v>74.626696832579029</c:v>
                </c:pt>
                <c:pt idx="2">
                  <c:v>91.153846153846004</c:v>
                </c:pt>
                <c:pt idx="3">
                  <c:v>121.96832579185519</c:v>
                </c:pt>
                <c:pt idx="4">
                  <c:v>132.78054298642513</c:v>
                </c:pt>
                <c:pt idx="5">
                  <c:v>149.75486425339398</c:v>
                </c:pt>
                <c:pt idx="6">
                  <c:v>157.33789592760183</c:v>
                </c:pt>
                <c:pt idx="7">
                  <c:v>167.26402714932132</c:v>
                </c:pt>
                <c:pt idx="8">
                  <c:v>167.44209276018083</c:v>
                </c:pt>
              </c:numCache>
            </c:numRef>
          </c:yVal>
          <c:smooth val="1"/>
        </c:ser>
        <c:ser>
          <c:idx val="1"/>
          <c:order val="1"/>
          <c:tx>
            <c:v>308 K</c:v>
          </c:tx>
          <c:spPr>
            <a:ln w="9525" cap="rnd">
              <a:solidFill>
                <a:srgbClr val="FF0000"/>
              </a:solidFill>
              <a:round/>
            </a:ln>
            <a:effectLst/>
          </c:spPr>
          <c:marker>
            <c:symbol val="circle"/>
            <c:size val="5"/>
            <c:spPr>
              <a:solidFill>
                <a:srgbClr val="FF0000"/>
              </a:solidFill>
              <a:ln w="9525">
                <a:solidFill>
                  <a:schemeClr val="accent2"/>
                </a:solidFill>
                <a:round/>
              </a:ln>
              <a:effectLst/>
            </c:spPr>
          </c:marker>
          <c:xVal>
            <c:numRef>
              <c:f>'[2]1. THERMODYNAMIC RB5'!$I$79:$I$87</c:f>
              <c:numCache>
                <c:formatCode>General</c:formatCode>
                <c:ptCount val="9"/>
                <c:pt idx="0">
                  <c:v>0.18695652173913041</c:v>
                </c:pt>
                <c:pt idx="1">
                  <c:v>1.2565217391304335</c:v>
                </c:pt>
                <c:pt idx="2">
                  <c:v>2.9260869565217393</c:v>
                </c:pt>
                <c:pt idx="3">
                  <c:v>5.7521739130434781</c:v>
                </c:pt>
                <c:pt idx="4">
                  <c:v>9.4217391304347835</c:v>
                </c:pt>
                <c:pt idx="5">
                  <c:v>14.026086956521754</c:v>
                </c:pt>
                <c:pt idx="6">
                  <c:v>18.69130434782609</c:v>
                </c:pt>
                <c:pt idx="7">
                  <c:v>25.03478260869565</c:v>
                </c:pt>
                <c:pt idx="8">
                  <c:v>36.254217391304394</c:v>
                </c:pt>
              </c:numCache>
            </c:numRef>
          </c:xVal>
          <c:yVal>
            <c:numRef>
              <c:f>'[2]1. THERMODYNAMIC RB5'!$J$79:$J$87</c:f>
              <c:numCache>
                <c:formatCode>0.000</c:formatCode>
                <c:ptCount val="9"/>
                <c:pt idx="0">
                  <c:v>49.163043478260875</c:v>
                </c:pt>
                <c:pt idx="1">
                  <c:v>71.608695652173878</c:v>
                </c:pt>
                <c:pt idx="2">
                  <c:v>90.771739130434625</c:v>
                </c:pt>
                <c:pt idx="3">
                  <c:v>110.25</c:v>
                </c:pt>
                <c:pt idx="4">
                  <c:v>125.54347826086958</c:v>
                </c:pt>
                <c:pt idx="5">
                  <c:v>139.52173913043501</c:v>
                </c:pt>
                <c:pt idx="6">
                  <c:v>151.32608695652192</c:v>
                </c:pt>
                <c:pt idx="7">
                  <c:v>153.73358695652178</c:v>
                </c:pt>
                <c:pt idx="8">
                  <c:v>157.41880434782601</c:v>
                </c:pt>
              </c:numCache>
            </c:numRef>
          </c:yVal>
          <c:smooth val="1"/>
        </c:ser>
        <c:ser>
          <c:idx val="2"/>
          <c:order val="2"/>
          <c:tx>
            <c:v>318 K</c:v>
          </c:tx>
          <c:spPr>
            <a:ln w="9525" cap="rnd">
              <a:solidFill>
                <a:srgbClr val="00B050"/>
              </a:solidFill>
              <a:round/>
            </a:ln>
            <a:effectLst/>
          </c:spPr>
          <c:marker>
            <c:symbol val="circle"/>
            <c:size val="5"/>
            <c:spPr>
              <a:solidFill>
                <a:srgbClr val="00B050"/>
              </a:solidFill>
              <a:ln w="9525">
                <a:solidFill>
                  <a:schemeClr val="accent3"/>
                </a:solidFill>
                <a:round/>
              </a:ln>
              <a:effectLst/>
            </c:spPr>
          </c:marker>
          <c:xVal>
            <c:numRef>
              <c:f>'[2]1. THERMODYNAMIC RB5'!$K$79:$K$87</c:f>
              <c:numCache>
                <c:formatCode>General</c:formatCode>
                <c:ptCount val="9"/>
                <c:pt idx="0">
                  <c:v>0.48260869565217412</c:v>
                </c:pt>
                <c:pt idx="1">
                  <c:v>2.2652173913043492</c:v>
                </c:pt>
                <c:pt idx="2">
                  <c:v>5.0869565217391299</c:v>
                </c:pt>
                <c:pt idx="3">
                  <c:v>8.9130434782608692</c:v>
                </c:pt>
                <c:pt idx="4">
                  <c:v>14.734782608695651</c:v>
                </c:pt>
                <c:pt idx="5">
                  <c:v>21.608695652173896</c:v>
                </c:pt>
                <c:pt idx="6">
                  <c:v>28.473913043478262</c:v>
                </c:pt>
                <c:pt idx="7">
                  <c:v>35.804347826086946</c:v>
                </c:pt>
                <c:pt idx="8">
                  <c:v>44.691304347826112</c:v>
                </c:pt>
              </c:numCache>
            </c:numRef>
          </c:xVal>
          <c:yVal>
            <c:numRef>
              <c:f>'[2]1. THERMODYNAMIC RB5'!$L$79:$L$87</c:f>
              <c:numCache>
                <c:formatCode>0.000</c:formatCode>
                <c:ptCount val="9"/>
                <c:pt idx="0">
                  <c:v>48.423913043478308</c:v>
                </c:pt>
                <c:pt idx="1">
                  <c:v>69.086956521739111</c:v>
                </c:pt>
                <c:pt idx="2">
                  <c:v>85.369565217391312</c:v>
                </c:pt>
                <c:pt idx="3">
                  <c:v>102.34782608695653</c:v>
                </c:pt>
                <c:pt idx="4">
                  <c:v>112.26086956521755</c:v>
                </c:pt>
                <c:pt idx="5">
                  <c:v>120.56521739130437</c:v>
                </c:pt>
                <c:pt idx="6">
                  <c:v>126.86956521739131</c:v>
                </c:pt>
                <c:pt idx="7">
                  <c:v>133.50000000000003</c:v>
                </c:pt>
                <c:pt idx="8">
                  <c:v>136.32608695652198</c:v>
                </c:pt>
              </c:numCache>
            </c:numRef>
          </c:yVal>
          <c:smooth val="1"/>
        </c:ser>
        <c:ser>
          <c:idx val="3"/>
          <c:order val="3"/>
          <c:tx>
            <c:v>328 K</c:v>
          </c:tx>
          <c:spPr>
            <a:ln w="9525" cap="rnd">
              <a:solidFill>
                <a:schemeClr val="accent4"/>
              </a:solidFill>
              <a:round/>
            </a:ln>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'[2]1. THERMODYNAMIC RB5'!$M$79:$M$87</c:f>
              <c:numCache>
                <c:formatCode>General</c:formatCode>
                <c:ptCount val="9"/>
                <c:pt idx="0">
                  <c:v>1.0652173913043477</c:v>
                </c:pt>
                <c:pt idx="1">
                  <c:v>3.7608695652173947</c:v>
                </c:pt>
                <c:pt idx="2">
                  <c:v>7.1434782608695651</c:v>
                </c:pt>
                <c:pt idx="3">
                  <c:v>11.7304347826087</c:v>
                </c:pt>
                <c:pt idx="4">
                  <c:v>16.786956521739114</c:v>
                </c:pt>
                <c:pt idx="5">
                  <c:v>25.3</c:v>
                </c:pt>
                <c:pt idx="6">
                  <c:v>33.734782608695646</c:v>
                </c:pt>
                <c:pt idx="7">
                  <c:v>42.313043478260795</c:v>
                </c:pt>
                <c:pt idx="8">
                  <c:v>49.995652173913051</c:v>
                </c:pt>
              </c:numCache>
            </c:numRef>
          </c:xVal>
          <c:yVal>
            <c:numRef>
              <c:f>'[2]1. THERMODYNAMIC RB5'!$N$79:$N$87</c:f>
              <c:numCache>
                <c:formatCode>0.000</c:formatCode>
                <c:ptCount val="9"/>
                <c:pt idx="0">
                  <c:v>46.967391304347835</c:v>
                </c:pt>
                <c:pt idx="1">
                  <c:v>65.347826086956516</c:v>
                </c:pt>
                <c:pt idx="2">
                  <c:v>80.228260869565233</c:v>
                </c:pt>
                <c:pt idx="3">
                  <c:v>95.304347826086783</c:v>
                </c:pt>
                <c:pt idx="4">
                  <c:v>107.13043478260866</c:v>
                </c:pt>
                <c:pt idx="5">
                  <c:v>111.33695652173915</c:v>
                </c:pt>
                <c:pt idx="6">
                  <c:v>113.7173913043479</c:v>
                </c:pt>
                <c:pt idx="7">
                  <c:v>117.22826086956529</c:v>
                </c:pt>
                <c:pt idx="8">
                  <c:v>123.06521739130437</c:v>
                </c:pt>
              </c:numCache>
            </c:numRef>
          </c:yVal>
          <c:smooth val="1"/>
        </c:ser>
        <c:dLbls>
          <c:showLegendKey val="0"/>
          <c:showVal val="0"/>
          <c:showCatName val="0"/>
          <c:showSerName val="0"/>
          <c:showPercent val="0"/>
          <c:showBubbleSize val="0"/>
        </c:dLbls>
        <c:axId val="308984448"/>
        <c:axId val="308991104"/>
      </c:scatterChart>
      <c:valAx>
        <c:axId val="308984448"/>
        <c:scaling>
          <c:orientation val="minMax"/>
          <c:max val="50"/>
          <c:min val="0"/>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i="1">
                    <a:solidFill>
                      <a:sysClr val="windowText" lastClr="000000"/>
                    </a:solidFill>
                    <a:latin typeface="Times New Roman" panose="02020603050405020304" pitchFamily="18" charset="0"/>
                    <a:cs typeface="Times New Roman" panose="02020603050405020304" pitchFamily="18" charset="0"/>
                  </a:rPr>
                  <a:t>C</a:t>
                </a:r>
                <a:r>
                  <a:rPr lang="en-US" sz="800">
                    <a:solidFill>
                      <a:sysClr val="windowText" lastClr="000000"/>
                    </a:solidFill>
                    <a:latin typeface="Times New Roman" panose="02020603050405020304" pitchFamily="18" charset="0"/>
                    <a:cs typeface="Times New Roman" panose="02020603050405020304" pitchFamily="18" charset="0"/>
                  </a:rPr>
                  <a:t>e (mg/L)</a:t>
                </a:r>
              </a:p>
            </c:rich>
          </c:tx>
          <c:layout>
            <c:manualLayout>
              <c:xMode val="edge"/>
              <c:yMode val="edge"/>
              <c:x val="0.40126076390621856"/>
              <c:y val="0.92718402252698562"/>
            </c:manualLayout>
          </c:layout>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8991104"/>
        <c:crosses val="autoZero"/>
        <c:crossBetween val="midCat"/>
        <c:majorUnit val="10"/>
      </c:valAx>
      <c:valAx>
        <c:axId val="308991104"/>
        <c:scaling>
          <c:orientation val="minMax"/>
          <c:min val="40"/>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Times New Roman" panose="02020603050405020304" pitchFamily="18" charset="0"/>
                  </a:defRPr>
                </a:pPr>
                <a:r>
                  <a:rPr lang="en-US" sz="800" b="1" i="1">
                    <a:solidFill>
                      <a:sysClr val="windowText" lastClr="000000"/>
                    </a:solidFill>
                    <a:latin typeface="+mn-lt"/>
                    <a:cs typeface="Times New Roman" panose="02020603050405020304" pitchFamily="18" charset="0"/>
                  </a:rPr>
                  <a:t>qe</a:t>
                </a:r>
                <a:r>
                  <a:rPr lang="en-US" sz="800" b="1">
                    <a:solidFill>
                      <a:sysClr val="windowText" lastClr="000000"/>
                    </a:solidFill>
                    <a:latin typeface="+mn-lt"/>
                    <a:cs typeface="Times New Roman" panose="02020603050405020304" pitchFamily="18" charset="0"/>
                  </a:rPr>
                  <a:t> (mg/g)</a:t>
                </a:r>
              </a:p>
            </c:rich>
          </c:tx>
          <c:layout>
            <c:manualLayout>
              <c:xMode val="edge"/>
              <c:yMode val="edge"/>
              <c:x val="5.9747457983317038E-4"/>
              <c:y val="0.41930979819575565"/>
            </c:manualLayout>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crossAx val="308984448"/>
        <c:crosses val="autoZero"/>
        <c:crossBetween val="midCat"/>
        <c:majorUnit val="40"/>
      </c:valAx>
      <c:spPr>
        <a:noFill/>
        <a:ln>
          <a:noFill/>
        </a:ln>
        <a:effectLst/>
      </c:spPr>
    </c:plotArea>
    <c:legend>
      <c:legendPos val="b"/>
      <c:layout>
        <c:manualLayout>
          <c:xMode val="edge"/>
          <c:yMode val="edge"/>
          <c:x val="0.2328917873281818"/>
          <c:y val="4.8630748289942967E-2"/>
          <c:w val="0.75033654592128263"/>
          <c:h val="0.162040466151502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319979991548155"/>
          <c:y val="0.14981294940889603"/>
          <c:w val="0.75929746185888858"/>
          <c:h val="0.66215377141062781"/>
        </c:manualLayout>
      </c:layout>
      <c:scatterChart>
        <c:scatterStyle val="smoothMarker"/>
        <c:varyColors val="0"/>
        <c:ser>
          <c:idx val="0"/>
          <c:order val="0"/>
          <c:tx>
            <c:strRef>
              <c:f>'2c.data TESIS and lang freund'!$G$267</c:f>
              <c:strCache>
                <c:ptCount val="1"/>
                <c:pt idx="0">
                  <c:v>298 K</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'2c.data TESIS and lang freund'!$F$268:$F$276</c:f>
              <c:numCache>
                <c:formatCode>General</c:formatCode>
                <c:ptCount val="9"/>
                <c:pt idx="0">
                  <c:v>1.5780141843971631</c:v>
                </c:pt>
                <c:pt idx="1">
                  <c:v>3.4184397163120592</c:v>
                </c:pt>
                <c:pt idx="2">
                  <c:v>7.2907801418439719</c:v>
                </c:pt>
                <c:pt idx="3">
                  <c:v>11.500000000000002</c:v>
                </c:pt>
                <c:pt idx="4">
                  <c:v>15.297872340425519</c:v>
                </c:pt>
                <c:pt idx="5">
                  <c:v>22.539007092198595</c:v>
                </c:pt>
                <c:pt idx="6">
                  <c:v>25.829787234042552</c:v>
                </c:pt>
                <c:pt idx="7">
                  <c:v>30.929078014184388</c:v>
                </c:pt>
                <c:pt idx="8">
                  <c:v>36.897163120567377</c:v>
                </c:pt>
              </c:numCache>
            </c:numRef>
          </c:xVal>
          <c:yVal>
            <c:numRef>
              <c:f>'2c.data TESIS and lang freund'!$G$268:$G$276</c:f>
              <c:numCache>
                <c:formatCode>General</c:formatCode>
                <c:ptCount val="9"/>
                <c:pt idx="0">
                  <c:v>45.177304964539012</c:v>
                </c:pt>
                <c:pt idx="1">
                  <c:v>65.07978723404247</c:v>
                </c:pt>
                <c:pt idx="2">
                  <c:v>77.57978723404247</c:v>
                </c:pt>
                <c:pt idx="3">
                  <c:v>95.257092198581446</c:v>
                </c:pt>
                <c:pt idx="4">
                  <c:v>106.64893617021275</c:v>
                </c:pt>
                <c:pt idx="5">
                  <c:v>120.4539</c:v>
                </c:pt>
                <c:pt idx="6">
                  <c:v>130.20390070921968</c:v>
                </c:pt>
                <c:pt idx="7">
                  <c:v>144.71631205673759</c:v>
                </c:pt>
                <c:pt idx="8">
                  <c:v>145.81560283687938</c:v>
                </c:pt>
              </c:numCache>
            </c:numRef>
          </c:yVal>
          <c:smooth val="1"/>
        </c:ser>
        <c:ser>
          <c:idx val="1"/>
          <c:order val="1"/>
          <c:tx>
            <c:v>308 K</c:v>
          </c:tx>
          <c:spPr>
            <a:ln w="9525" cap="rnd">
              <a:solidFill>
                <a:schemeClr val="accent2"/>
              </a:solidFill>
              <a:round/>
            </a:ln>
            <a:effectLst/>
          </c:spPr>
          <c:marker>
            <c:symbol val="circle"/>
            <c:size val="5"/>
            <c:spPr>
              <a:solidFill>
                <a:srgbClr val="FF0000"/>
              </a:solidFill>
              <a:ln w="9525">
                <a:solidFill>
                  <a:schemeClr val="accent2"/>
                </a:solidFill>
                <a:round/>
              </a:ln>
              <a:effectLst/>
            </c:spPr>
          </c:marker>
          <c:xVal>
            <c:numRef>
              <c:f>'2c.data TESIS and lang freund'!$H$268:$H$276</c:f>
              <c:numCache>
                <c:formatCode>General</c:formatCode>
                <c:ptCount val="9"/>
                <c:pt idx="0">
                  <c:v>3.0642857142857141</c:v>
                </c:pt>
                <c:pt idx="1">
                  <c:v>7.3678571428571384</c:v>
                </c:pt>
                <c:pt idx="2">
                  <c:v>12.325000000000006</c:v>
                </c:pt>
                <c:pt idx="3">
                  <c:v>19.196428571428569</c:v>
                </c:pt>
                <c:pt idx="4">
                  <c:v>28.024999999999999</c:v>
                </c:pt>
                <c:pt idx="5">
                  <c:v>35.614285714285714</c:v>
                </c:pt>
                <c:pt idx="6">
                  <c:v>44.208447980505035</c:v>
                </c:pt>
                <c:pt idx="7">
                  <c:v>52.499285714285719</c:v>
                </c:pt>
                <c:pt idx="8">
                  <c:v>62.431428571428533</c:v>
                </c:pt>
              </c:numCache>
            </c:numRef>
          </c:xVal>
          <c:yVal>
            <c:numRef>
              <c:f>'2c.data TESIS and lang freund'!$I$268:$I$276</c:f>
              <c:numCache>
                <c:formatCode>General</c:formatCode>
                <c:ptCount val="9"/>
                <c:pt idx="0">
                  <c:v>42.205357142857189</c:v>
                </c:pt>
                <c:pt idx="1">
                  <c:v>56.687499999999886</c:v>
                </c:pt>
                <c:pt idx="2">
                  <c:v>71.544642857142875</c:v>
                </c:pt>
                <c:pt idx="3">
                  <c:v>76.910714285714391</c:v>
                </c:pt>
                <c:pt idx="4">
                  <c:v>81.919642857142847</c:v>
                </c:pt>
                <c:pt idx="5">
                  <c:v>89.428571428571388</c:v>
                </c:pt>
                <c:pt idx="6">
                  <c:v>90.871737191594448</c:v>
                </c:pt>
                <c:pt idx="7">
                  <c:v>92.653571428571325</c:v>
                </c:pt>
                <c:pt idx="8">
                  <c:v>94.54642857142855</c:v>
                </c:pt>
              </c:numCache>
            </c:numRef>
          </c:yVal>
          <c:smooth val="1"/>
        </c:ser>
        <c:ser>
          <c:idx val="2"/>
          <c:order val="2"/>
          <c:tx>
            <c:v>318 K</c:v>
          </c:tx>
          <c:spPr>
            <a:ln w="9525" cap="rnd">
              <a:solidFill>
                <a:srgbClr val="00B050"/>
              </a:solidFill>
              <a:round/>
            </a:ln>
            <a:effectLst/>
          </c:spPr>
          <c:marker>
            <c:symbol val="circle"/>
            <c:size val="5"/>
            <c:spPr>
              <a:solidFill>
                <a:srgbClr val="00B050"/>
              </a:solidFill>
              <a:ln w="9525">
                <a:solidFill>
                  <a:schemeClr val="accent3"/>
                </a:solidFill>
                <a:round/>
              </a:ln>
              <a:effectLst/>
            </c:spPr>
          </c:marker>
          <c:xVal>
            <c:numRef>
              <c:f>'2c.data TESIS and lang freund'!$J$268:$J$276</c:f>
              <c:numCache>
                <c:formatCode>General</c:formatCode>
                <c:ptCount val="9"/>
                <c:pt idx="0">
                  <c:v>3.8678571428571442</c:v>
                </c:pt>
                <c:pt idx="1">
                  <c:v>8.7535714285714157</c:v>
                </c:pt>
                <c:pt idx="2">
                  <c:v>13.710714285714284</c:v>
                </c:pt>
                <c:pt idx="3">
                  <c:v>21.435714285714266</c:v>
                </c:pt>
                <c:pt idx="4">
                  <c:v>30.04642857142855</c:v>
                </c:pt>
                <c:pt idx="5">
                  <c:v>39.575000000000003</c:v>
                </c:pt>
                <c:pt idx="6">
                  <c:v>47.764285714285712</c:v>
                </c:pt>
                <c:pt idx="7">
                  <c:v>56.664996428571463</c:v>
                </c:pt>
                <c:pt idx="8">
                  <c:v>66.813214285714409</c:v>
                </c:pt>
              </c:numCache>
            </c:numRef>
          </c:xVal>
          <c:yVal>
            <c:numRef>
              <c:f>'2c.data TESIS and lang freund'!$K$268:$K$276</c:f>
              <c:numCache>
                <c:formatCode>General</c:formatCode>
                <c:ptCount val="9"/>
                <c:pt idx="0">
                  <c:v>40.196428571428555</c:v>
                </c:pt>
                <c:pt idx="1">
                  <c:v>53.223214285714278</c:v>
                </c:pt>
                <c:pt idx="2">
                  <c:v>68.080357142857054</c:v>
                </c:pt>
                <c:pt idx="3">
                  <c:v>71.312500000000014</c:v>
                </c:pt>
                <c:pt idx="4">
                  <c:v>76.866071428571388</c:v>
                </c:pt>
                <c:pt idx="5">
                  <c:v>79.526785714285595</c:v>
                </c:pt>
                <c:pt idx="6">
                  <c:v>81.982142857142819</c:v>
                </c:pt>
                <c:pt idx="7">
                  <c:v>81.946428571428555</c:v>
                </c:pt>
                <c:pt idx="8">
                  <c:v>82.080357142857039</c:v>
                </c:pt>
              </c:numCache>
            </c:numRef>
          </c:yVal>
          <c:smooth val="1"/>
        </c:ser>
        <c:ser>
          <c:idx val="3"/>
          <c:order val="3"/>
          <c:tx>
            <c:v>328 K</c:v>
          </c:tx>
          <c:spPr>
            <a:ln w="9525" cap="rnd">
              <a:solidFill>
                <a:schemeClr val="accent4"/>
              </a:solid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dPt>
            <c:idx val="7"/>
            <c:marker>
              <c:symbol val="circle"/>
              <c:size val="6"/>
            </c:marker>
            <c:bubble3D val="0"/>
          </c:dPt>
          <c:xVal>
            <c:numRef>
              <c:f>'2c.data TESIS and lang freund'!$L$268:$L$276</c:f>
              <c:numCache>
                <c:formatCode>General</c:formatCode>
                <c:ptCount val="9"/>
                <c:pt idx="0">
                  <c:v>5.1642857142857066</c:v>
                </c:pt>
                <c:pt idx="1">
                  <c:v>9.4857142857142964</c:v>
                </c:pt>
                <c:pt idx="2">
                  <c:v>14.468928571428568</c:v>
                </c:pt>
                <c:pt idx="3">
                  <c:v>21.975357142857142</c:v>
                </c:pt>
                <c:pt idx="4">
                  <c:v>32.031907142857143</c:v>
                </c:pt>
                <c:pt idx="5">
                  <c:v>42.548090830400035</c:v>
                </c:pt>
                <c:pt idx="6">
                  <c:v>51.186085482142822</c:v>
                </c:pt>
                <c:pt idx="7">
                  <c:v>59.955857142857141</c:v>
                </c:pt>
                <c:pt idx="8">
                  <c:v>70.035624999999996</c:v>
                </c:pt>
              </c:numCache>
            </c:numRef>
          </c:xVal>
          <c:yVal>
            <c:numRef>
              <c:f>'2c.data TESIS and lang freund'!$M$268:$M$276</c:f>
              <c:numCache>
                <c:formatCode>General</c:formatCode>
                <c:ptCount val="9"/>
                <c:pt idx="0">
                  <c:v>36.955357142857139</c:v>
                </c:pt>
                <c:pt idx="1">
                  <c:v>51.392857142857139</c:v>
                </c:pt>
                <c:pt idx="2">
                  <c:v>63.848214285714249</c:v>
                </c:pt>
                <c:pt idx="3">
                  <c:v>68.374999999999986</c:v>
                </c:pt>
                <c:pt idx="4">
                  <c:v>74</c:v>
                </c:pt>
                <c:pt idx="5">
                  <c:v>77.464285714285722</c:v>
                </c:pt>
                <c:pt idx="6">
                  <c:v>76.464290000000091</c:v>
                </c:pt>
                <c:pt idx="7">
                  <c:v>76.008928571428498</c:v>
                </c:pt>
                <c:pt idx="8">
                  <c:v>75.875999999999948</c:v>
                </c:pt>
              </c:numCache>
            </c:numRef>
          </c:yVal>
          <c:smooth val="1"/>
        </c:ser>
        <c:dLbls>
          <c:showLegendKey val="0"/>
          <c:showVal val="0"/>
          <c:showCatName val="0"/>
          <c:showSerName val="0"/>
          <c:showPercent val="0"/>
          <c:showBubbleSize val="0"/>
        </c:dLbls>
        <c:axId val="309021696"/>
        <c:axId val="309028352"/>
      </c:scatterChart>
      <c:valAx>
        <c:axId val="309021696"/>
        <c:scaling>
          <c:orientation val="minMax"/>
          <c:max val="75"/>
          <c:min val="0"/>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i="1" u="none" strike="noStrike" baseline="0">
                    <a:effectLst/>
                  </a:rPr>
                  <a:t>C</a:t>
                </a:r>
                <a:r>
                  <a:rPr lang="en-US" sz="800" b="1" i="0" u="none" strike="noStrike" baseline="0">
                    <a:effectLst/>
                  </a:rPr>
                  <a:t>e (mg/L</a:t>
                </a:r>
                <a:r>
                  <a:rPr lang="en-US" sz="800">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itle>
        <c:numFmt formatCode="General"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9028352"/>
        <c:crosses val="autoZero"/>
        <c:crossBetween val="midCat"/>
      </c:valAx>
      <c:valAx>
        <c:axId val="309028352"/>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i="1">
                    <a:solidFill>
                      <a:sysClr val="windowText" lastClr="000000"/>
                    </a:solidFill>
                    <a:latin typeface="Times New Roman" panose="02020603050405020304" pitchFamily="18" charset="0"/>
                    <a:cs typeface="Times New Roman" panose="02020603050405020304" pitchFamily="18" charset="0"/>
                  </a:rPr>
                  <a:t>qe</a:t>
                </a:r>
                <a:r>
                  <a:rPr lang="en-US" sz="800">
                    <a:solidFill>
                      <a:sysClr val="windowText" lastClr="000000"/>
                    </a:solidFill>
                    <a:latin typeface="Times New Roman" panose="02020603050405020304" pitchFamily="18" charset="0"/>
                    <a:cs typeface="Times New Roman" panose="02020603050405020304" pitchFamily="18" charset="0"/>
                  </a:rPr>
                  <a:t> (mg/g)</a:t>
                </a:r>
              </a:p>
            </c:rich>
          </c:tx>
          <c:layout>
            <c:manualLayout>
              <c:xMode val="edge"/>
              <c:yMode val="edge"/>
              <c:x val="0"/>
              <c:y val="0.45806697475874292"/>
            </c:manualLayout>
          </c:layout>
          <c:overlay val="0"/>
          <c:spPr>
            <a:noFill/>
            <a:ln>
              <a:noFill/>
            </a:ln>
            <a:effectLst/>
          </c:spPr>
        </c:title>
        <c:numFmt formatCode="General"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9021696"/>
        <c:crosses val="autoZero"/>
        <c:crossBetween val="midCat"/>
        <c:majorUnit val="40"/>
      </c:valAx>
      <c:spPr>
        <a:noFill/>
        <a:ln>
          <a:noFill/>
        </a:ln>
        <a:effectLst/>
      </c:spPr>
    </c:plotArea>
    <c:legend>
      <c:legendPos val="b"/>
      <c:layout>
        <c:manualLayout>
          <c:xMode val="edge"/>
          <c:yMode val="edge"/>
          <c:x val="9.4899075505309904E-2"/>
          <c:y val="3.0487204724409449E-2"/>
          <c:w val="0.89999980359152643"/>
          <c:h val="0.1871414775184704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25218104799047"/>
          <c:y val="0.12660377879166967"/>
          <c:w val="0.72156481852197851"/>
          <c:h val="0.65274231327266341"/>
        </c:manualLayout>
      </c:layout>
      <c:scatterChart>
        <c:scatterStyle val="lineMarker"/>
        <c:varyColors val="0"/>
        <c:ser>
          <c:idx val="2"/>
          <c:order val="0"/>
          <c:tx>
            <c:v> 318 K</c:v>
          </c:tx>
          <c:spPr>
            <a:ln w="25400" cap="rnd">
              <a:noFill/>
              <a:round/>
            </a:ln>
            <a:effectLst/>
          </c:spPr>
          <c:marker>
            <c:symbol val="circle"/>
            <c:size val="5"/>
            <c:spPr>
              <a:solidFill>
                <a:srgbClr val="00B050"/>
              </a:solidFill>
              <a:ln w="9525">
                <a:solidFill>
                  <a:schemeClr val="accent6"/>
                </a:solidFill>
                <a:round/>
              </a:ln>
              <a:effectLst/>
            </c:spPr>
          </c:marker>
          <c:trendline>
            <c:spPr>
              <a:ln w="9525" cap="rnd">
                <a:solidFill>
                  <a:schemeClr val="accent6"/>
                </a:solidFill>
              </a:ln>
              <a:effectLst/>
            </c:spPr>
            <c:trendlineType val="linear"/>
            <c:dispRSqr val="0"/>
            <c:dispEq val="0"/>
          </c:trendline>
          <c:xVal>
            <c:numRef>
              <c:f>'DATA,Thermo _Equilibrium'!$F$93:$F$101</c:f>
              <c:numCache>
                <c:formatCode>General</c:formatCode>
                <c:ptCount val="9"/>
                <c:pt idx="0">
                  <c:v>0.48260869565217462</c:v>
                </c:pt>
                <c:pt idx="1">
                  <c:v>2.2652173913043492</c:v>
                </c:pt>
                <c:pt idx="2">
                  <c:v>5.0869565217391299</c:v>
                </c:pt>
                <c:pt idx="3">
                  <c:v>8.9130434782608692</c:v>
                </c:pt>
                <c:pt idx="4">
                  <c:v>14.734782608695651</c:v>
                </c:pt>
                <c:pt idx="5">
                  <c:v>21.608695652173889</c:v>
                </c:pt>
                <c:pt idx="6">
                  <c:v>28.473913043478262</c:v>
                </c:pt>
                <c:pt idx="7">
                  <c:v>35.804347826086946</c:v>
                </c:pt>
                <c:pt idx="8">
                  <c:v>44.691304347826112</c:v>
                </c:pt>
              </c:numCache>
            </c:numRef>
          </c:xVal>
          <c:yVal>
            <c:numRef>
              <c:f>'DATA,Thermo _Equilibrium'!$G$93:$G$101</c:f>
              <c:numCache>
                <c:formatCode>General</c:formatCode>
                <c:ptCount val="9"/>
                <c:pt idx="0">
                  <c:v>9.9663299663299895E-3</c:v>
                </c:pt>
                <c:pt idx="1">
                  <c:v>3.2787916928886204E-2</c:v>
                </c:pt>
                <c:pt idx="2">
                  <c:v>5.9587471352177443E-2</c:v>
                </c:pt>
                <c:pt idx="3">
                  <c:v>8.7085811384876796E-2</c:v>
                </c:pt>
                <c:pt idx="4">
                  <c:v>0.13125484120836559</c:v>
                </c:pt>
                <c:pt idx="5">
                  <c:v>0.17922827262892171</c:v>
                </c:pt>
                <c:pt idx="6">
                  <c:v>0.2244345442083619</c:v>
                </c:pt>
                <c:pt idx="7">
                  <c:v>0.2681973619931608</c:v>
                </c:pt>
                <c:pt idx="8">
                  <c:v>0.32782650295008936</c:v>
                </c:pt>
              </c:numCache>
            </c:numRef>
          </c:yVal>
          <c:smooth val="0"/>
        </c:ser>
        <c:ser>
          <c:idx val="3"/>
          <c:order val="1"/>
          <c:tx>
            <c:v>328 K</c:v>
          </c:tx>
          <c:spPr>
            <a:ln w="25400" cap="rnd">
              <a:noFill/>
              <a:round/>
            </a:ln>
            <a:effectLst/>
          </c:spPr>
          <c:marker>
            <c:symbol val="circle"/>
            <c:size val="5"/>
            <c:spPr>
              <a:solidFill>
                <a:schemeClr val="accent4">
                  <a:lumMod val="75000"/>
                </a:schemeClr>
              </a:solidFill>
              <a:ln w="6350">
                <a:solidFill>
                  <a:schemeClr val="accent4">
                    <a:lumMod val="75000"/>
                  </a:schemeClr>
                </a:solidFill>
                <a:round/>
              </a:ln>
              <a:effectLst/>
            </c:spPr>
          </c:marker>
          <c:trendline>
            <c:spPr>
              <a:ln w="9525" cap="rnd">
                <a:solidFill>
                  <a:srgbClr val="FFC000">
                    <a:lumMod val="75000"/>
                  </a:srgbClr>
                </a:solidFill>
              </a:ln>
              <a:effectLst/>
            </c:spPr>
            <c:trendlineType val="linear"/>
            <c:dispRSqr val="0"/>
            <c:dispEq val="0"/>
          </c:trendline>
          <c:xVal>
            <c:numRef>
              <c:f>'DATA,Thermo _Equilibrium'!$H$93:$H$101</c:f>
              <c:numCache>
                <c:formatCode>General</c:formatCode>
                <c:ptCount val="9"/>
                <c:pt idx="0">
                  <c:v>1.0652173913043477</c:v>
                </c:pt>
                <c:pt idx="1">
                  <c:v>3.7608695652174005</c:v>
                </c:pt>
                <c:pt idx="2">
                  <c:v>7.1434782608695651</c:v>
                </c:pt>
                <c:pt idx="3">
                  <c:v>11.7304347826087</c:v>
                </c:pt>
                <c:pt idx="4">
                  <c:v>16.786956521739089</c:v>
                </c:pt>
                <c:pt idx="5">
                  <c:v>25.3</c:v>
                </c:pt>
                <c:pt idx="6">
                  <c:v>33.734782608695646</c:v>
                </c:pt>
                <c:pt idx="7">
                  <c:v>42.313043478260703</c:v>
                </c:pt>
                <c:pt idx="8">
                  <c:v>49.995652173913051</c:v>
                </c:pt>
              </c:numCache>
            </c:numRef>
          </c:xVal>
          <c:yVal>
            <c:numRef>
              <c:f>'DATA,Thermo _Equilibrium'!$I$93:$I$101</c:f>
              <c:numCache>
                <c:formatCode>General</c:formatCode>
                <c:ptCount val="9"/>
                <c:pt idx="0">
                  <c:v>2.2679935200185238E-2</c:v>
                </c:pt>
                <c:pt idx="1">
                  <c:v>5.7551563539587486E-2</c:v>
                </c:pt>
                <c:pt idx="2">
                  <c:v>8.9039425552093737E-2</c:v>
                </c:pt>
                <c:pt idx="3">
                  <c:v>0.12308394160583967</c:v>
                </c:pt>
                <c:pt idx="4">
                  <c:v>0.15669642857142943</c:v>
                </c:pt>
                <c:pt idx="5">
                  <c:v>0.22723811383383771</c:v>
                </c:pt>
                <c:pt idx="6">
                  <c:v>0.29665455935767665</c:v>
                </c:pt>
                <c:pt idx="7">
                  <c:v>0.36094575799721901</c:v>
                </c:pt>
                <c:pt idx="8">
                  <c:v>0.40625331213566507</c:v>
                </c:pt>
              </c:numCache>
            </c:numRef>
          </c:yVal>
          <c:smooth val="0"/>
        </c:ser>
        <c:ser>
          <c:idx val="0"/>
          <c:order val="2"/>
          <c:tx>
            <c:v>298 K</c:v>
          </c:tx>
          <c:spPr>
            <a:ln w="25400" cap="rnd">
              <a:noFill/>
              <a:round/>
            </a:ln>
            <a:effectLst/>
          </c:spPr>
          <c:marker>
            <c:symbol val="circle"/>
            <c:size val="5"/>
            <c:spPr>
              <a:solidFill>
                <a:srgbClr val="0070C0"/>
              </a:solidFill>
              <a:ln w="6350">
                <a:solidFill>
                  <a:srgbClr val="0070C0"/>
                </a:solidFill>
                <a:round/>
              </a:ln>
              <a:effectLst/>
            </c:spPr>
          </c:marker>
          <c:trendline>
            <c:spPr>
              <a:ln w="9525" cap="rnd">
                <a:solidFill>
                  <a:srgbClr val="0070C0"/>
                </a:solidFill>
              </a:ln>
              <a:effectLst/>
            </c:spPr>
            <c:trendlineType val="linear"/>
            <c:dispRSqr val="0"/>
            <c:dispEq val="0"/>
          </c:trendline>
          <c:trendline>
            <c:spPr>
              <a:ln w="6350" cap="rnd">
                <a:noFill/>
              </a:ln>
              <a:effectLst/>
            </c:spPr>
            <c:trendlineType val="linear"/>
            <c:dispRSqr val="0"/>
            <c:dispEq val="0"/>
          </c:trendline>
          <c:trendline>
            <c:spPr>
              <a:ln w="6350" cap="rnd">
                <a:noFill/>
              </a:ln>
              <a:effectLst/>
            </c:spPr>
            <c:trendlineType val="linear"/>
            <c:dispRSqr val="0"/>
            <c:dispEq val="0"/>
          </c:trendline>
          <c:xVal>
            <c:numRef>
              <c:f>'DATA,Thermo _Equilibrium'!$B$93:$B$104</c:f>
              <c:numCache>
                <c:formatCode>General</c:formatCode>
                <c:ptCount val="12"/>
                <c:pt idx="0">
                  <c:v>-0.28959276018099617</c:v>
                </c:pt>
                <c:pt idx="1">
                  <c:v>0.93212669683257965</c:v>
                </c:pt>
                <c:pt idx="2">
                  <c:v>1.5565610859728498</c:v>
                </c:pt>
                <c:pt idx="3">
                  <c:v>4.6289592760180698</c:v>
                </c:pt>
                <c:pt idx="4">
                  <c:v>8.8054298642534068</c:v>
                </c:pt>
                <c:pt idx="5">
                  <c:v>13.592760180995468</c:v>
                </c:pt>
                <c:pt idx="6">
                  <c:v>16.054298642533929</c:v>
                </c:pt>
                <c:pt idx="7">
                  <c:v>23.524886877828052</c:v>
                </c:pt>
                <c:pt idx="8">
                  <c:v>32.539000000000001</c:v>
                </c:pt>
              </c:numCache>
            </c:numRef>
          </c:xVal>
          <c:yVal>
            <c:numRef>
              <c:f>'DATA,Thermo _Equilibrium'!$C$93:$C$104</c:f>
              <c:numCache>
                <c:formatCode>General</c:formatCode>
                <c:ptCount val="12"/>
                <c:pt idx="0">
                  <c:v>2.4000014403450254E-7</c:v>
                </c:pt>
                <c:pt idx="1">
                  <c:v>1.2490525996665213E-2</c:v>
                </c:pt>
                <c:pt idx="2">
                  <c:v>1.707619756763467E-2</c:v>
                </c:pt>
                <c:pt idx="3">
                  <c:v>3.7952142459655128E-2</c:v>
                </c:pt>
                <c:pt idx="4">
                  <c:v>6.7329815759882325E-2</c:v>
                </c:pt>
                <c:pt idx="5">
                  <c:v>0.10091542789955485</c:v>
                </c:pt>
                <c:pt idx="6">
                  <c:v>0.10075967341143083</c:v>
                </c:pt>
                <c:pt idx="7">
                  <c:v>0.13686981703303935</c:v>
                </c:pt>
                <c:pt idx="8">
                  <c:v>0.19433</c:v>
                </c:pt>
              </c:numCache>
            </c:numRef>
          </c:yVal>
          <c:smooth val="0"/>
        </c:ser>
        <c:ser>
          <c:idx val="1"/>
          <c:order val="3"/>
          <c:tx>
            <c:v>308 K</c:v>
          </c:tx>
          <c:spPr>
            <a:ln w="25400" cap="rnd">
              <a:noFill/>
              <a:round/>
            </a:ln>
            <a:effectLst/>
          </c:spPr>
          <c:marker>
            <c:symbol val="circle"/>
            <c:size val="5"/>
            <c:spPr>
              <a:solidFill>
                <a:srgbClr val="FF0000"/>
              </a:solidFill>
              <a:ln w="9525">
                <a:solidFill>
                  <a:schemeClr val="accent4"/>
                </a:solidFill>
                <a:round/>
              </a:ln>
              <a:effectLst/>
            </c:spPr>
          </c:marker>
          <c:trendline>
            <c:spPr>
              <a:ln w="9525" cap="rnd">
                <a:solidFill>
                  <a:schemeClr val="accent4"/>
                </a:solidFill>
              </a:ln>
              <a:effectLst/>
            </c:spPr>
            <c:trendlineType val="linear"/>
            <c:dispRSqr val="0"/>
            <c:dispEq val="0"/>
          </c:trendline>
          <c:trendline>
            <c:spPr>
              <a:ln w="9525" cap="rnd">
                <a:solidFill>
                  <a:schemeClr val="accent4"/>
                </a:solidFill>
              </a:ln>
              <a:effectLst/>
            </c:spPr>
            <c:trendlineType val="linear"/>
            <c:dispRSqr val="0"/>
            <c:dispEq val="0"/>
          </c:trendline>
          <c:trendline>
            <c:spPr>
              <a:ln w="9525" cap="rnd">
                <a:solidFill>
                  <a:srgbClr val="FF0000"/>
                </a:solidFill>
              </a:ln>
              <a:effectLst/>
            </c:spPr>
            <c:trendlineType val="linear"/>
            <c:dispRSqr val="0"/>
            <c:dispEq val="0"/>
          </c:trendline>
          <c:xVal>
            <c:numRef>
              <c:f>'DATA,Thermo _Equilibrium'!$D$93:$D$101</c:f>
              <c:numCache>
                <c:formatCode>General</c:formatCode>
                <c:ptCount val="9"/>
                <c:pt idx="0">
                  <c:v>0.18695652173913041</c:v>
                </c:pt>
                <c:pt idx="1">
                  <c:v>1.2565217391304317</c:v>
                </c:pt>
                <c:pt idx="2">
                  <c:v>2.9260869565217393</c:v>
                </c:pt>
                <c:pt idx="3">
                  <c:v>5.7521739130434781</c:v>
                </c:pt>
                <c:pt idx="4">
                  <c:v>9.4217391304347835</c:v>
                </c:pt>
                <c:pt idx="5">
                  <c:v>14.026086956521771</c:v>
                </c:pt>
                <c:pt idx="6">
                  <c:v>18.69130434782609</c:v>
                </c:pt>
                <c:pt idx="7">
                  <c:v>25.03478260869565</c:v>
                </c:pt>
                <c:pt idx="8">
                  <c:v>36.254217391304394</c:v>
                </c:pt>
              </c:numCache>
            </c:numRef>
          </c:xVal>
          <c:yVal>
            <c:numRef>
              <c:f>'DATA,Thermo _Equilibrium'!$E$93:$E$101</c:f>
              <c:numCache>
                <c:formatCode>General</c:formatCode>
                <c:ptCount val="9"/>
                <c:pt idx="0">
                  <c:v>3.8027857616626153E-3</c:v>
                </c:pt>
                <c:pt idx="1">
                  <c:v>1.7547055251973281E-2</c:v>
                </c:pt>
                <c:pt idx="2">
                  <c:v>3.2235660399952085E-2</c:v>
                </c:pt>
                <c:pt idx="3">
                  <c:v>5.2173913043478418E-2</c:v>
                </c:pt>
                <c:pt idx="4">
                  <c:v>7.5047619047619113E-2</c:v>
                </c:pt>
                <c:pt idx="5">
                  <c:v>0.10052976004985979</c:v>
                </c:pt>
                <c:pt idx="6">
                  <c:v>0.12351673610113513</c:v>
                </c:pt>
                <c:pt idx="7">
                  <c:v>0.1802528230302419</c:v>
                </c:pt>
                <c:pt idx="8">
                  <c:v>0.23030423551686177</c:v>
                </c:pt>
              </c:numCache>
            </c:numRef>
          </c:yVal>
          <c:smooth val="0"/>
        </c:ser>
        <c:dLbls>
          <c:showLegendKey val="0"/>
          <c:showVal val="0"/>
          <c:showCatName val="0"/>
          <c:showSerName val="0"/>
          <c:showPercent val="0"/>
          <c:showBubbleSize val="0"/>
        </c:dLbls>
        <c:axId val="312043776"/>
        <c:axId val="312283520"/>
      </c:scatterChart>
      <c:valAx>
        <c:axId val="312043776"/>
        <c:scaling>
          <c:orientation val="minMax"/>
          <c:max val="50"/>
          <c:min val="0"/>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0" i="1">
                    <a:solidFill>
                      <a:sysClr val="windowText" lastClr="000000"/>
                    </a:solidFill>
                    <a:latin typeface="Times New Roman" panose="02020603050405020304" pitchFamily="18" charset="0"/>
                    <a:cs typeface="Times New Roman" panose="02020603050405020304" pitchFamily="18" charset="0"/>
                  </a:rPr>
                  <a:t>C</a:t>
                </a:r>
                <a:r>
                  <a:rPr lang="en-US" b="0">
                    <a:solidFill>
                      <a:sysClr val="windowText" lastClr="000000"/>
                    </a:solidFill>
                    <a:latin typeface="Times New Roman" panose="02020603050405020304" pitchFamily="18" charset="0"/>
                    <a:cs typeface="Times New Roman" panose="02020603050405020304" pitchFamily="18" charset="0"/>
                  </a:rPr>
                  <a:t>e (mg/L)</a:t>
                </a:r>
              </a:p>
            </c:rich>
          </c:tx>
          <c:layout>
            <c:manualLayout>
              <c:xMode val="edge"/>
              <c:yMode val="edge"/>
              <c:x val="0.50788527625784063"/>
              <c:y val="0.91013441501630465"/>
            </c:manualLayout>
          </c:layout>
          <c:overlay val="0"/>
          <c:spPr>
            <a:noFill/>
            <a:ln>
              <a:noFill/>
            </a:ln>
            <a:effectLst/>
          </c:sp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2283520"/>
        <c:crosses val="autoZero"/>
        <c:crossBetween val="midCat"/>
        <c:majorUnit val="10"/>
      </c:valAx>
      <c:valAx>
        <c:axId val="31228352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i="1" baseline="0">
                    <a:effectLst/>
                  </a:rPr>
                  <a:t>Ce</a:t>
                </a:r>
                <a:r>
                  <a:rPr lang="en-US" sz="1000" b="0" i="1" baseline="-25000">
                    <a:effectLst/>
                  </a:rPr>
                  <a:t> </a:t>
                </a:r>
                <a:r>
                  <a:rPr lang="en-US" sz="900" b="0" i="0" baseline="0">
                    <a:effectLst/>
                  </a:rPr>
                  <a:t>/</a:t>
                </a:r>
                <a:r>
                  <a:rPr lang="en-US" sz="900" b="0" i="1" baseline="0">
                    <a:effectLst/>
                  </a:rPr>
                  <a:t>q</a:t>
                </a:r>
                <a:r>
                  <a:rPr lang="en-US" sz="900" b="0" i="0" baseline="0">
                    <a:effectLst/>
                  </a:rPr>
                  <a:t>e</a:t>
                </a:r>
              </a:p>
            </c:rich>
          </c:tx>
          <c:layout>
            <c:manualLayout>
              <c:xMode val="edge"/>
              <c:yMode val="edge"/>
              <c:x val="4.9972566988448477E-3"/>
              <c:y val="0.42514702373433266"/>
            </c:manualLayout>
          </c:layout>
          <c:overlay val="0"/>
          <c:spPr>
            <a:noFill/>
            <a:ln>
              <a:noFill/>
            </a:ln>
            <a:effectLst/>
          </c:sp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2043776"/>
        <c:crosses val="autoZero"/>
        <c:crossBetween val="midCat"/>
        <c:majorUnit val="0.1"/>
      </c:valAx>
      <c:spPr>
        <a:solidFill>
          <a:schemeClr val="lt1"/>
        </a:solidFill>
        <a:ln w="12700" cap="flat" cmpd="sng" algn="ctr">
          <a:noFill/>
          <a:prstDash val="solid"/>
          <a:miter lim="800000"/>
        </a:ln>
        <a:effectLst/>
      </c:spPr>
    </c:plotArea>
    <c:legend>
      <c:legendPos val="b"/>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0.2374890058350029"/>
          <c:y val="6.1049384081907465E-2"/>
          <c:w val="0.59989507144557863"/>
          <c:h val="0.22161524460677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EDC15-EA8D-429F-8203-9516499A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cp:lastModifiedBy>USER</cp:lastModifiedBy>
  <cp:revision>4</cp:revision>
  <cp:lastPrinted>2015-08-26T05:44:00Z</cp:lastPrinted>
  <dcterms:created xsi:type="dcterms:W3CDTF">2016-03-20T08:25:00Z</dcterms:created>
  <dcterms:modified xsi:type="dcterms:W3CDTF">2016-03-20T11:24:00Z</dcterms:modified>
</cp:coreProperties>
</file>