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23" w:rsidRPr="00D05B74" w:rsidRDefault="00184C2E" w:rsidP="00D00955">
      <w:pPr>
        <w:spacing w:after="0" w:line="240" w:lineRule="auto"/>
        <w:jc w:val="center"/>
        <w:rPr>
          <w:rFonts w:ascii="Times New Roman" w:hAnsi="Times New Roman" w:cs="Times New Roman"/>
          <w:caps/>
          <w:sz w:val="28"/>
          <w:szCs w:val="28"/>
        </w:rPr>
      </w:pPr>
      <w:r w:rsidRPr="00D05B74">
        <w:rPr>
          <w:rFonts w:ascii="Times New Roman" w:hAnsi="Times New Roman" w:cs="Times New Roman"/>
          <w:caps/>
          <w:sz w:val="28"/>
          <w:szCs w:val="28"/>
        </w:rPr>
        <w:t xml:space="preserve">Fast and Simple </w:t>
      </w:r>
      <w:r w:rsidR="00146123" w:rsidRPr="00D05B74">
        <w:rPr>
          <w:rFonts w:ascii="Times New Roman" w:hAnsi="Times New Roman" w:cs="Times New Roman"/>
          <w:caps/>
          <w:sz w:val="28"/>
          <w:szCs w:val="28"/>
        </w:rPr>
        <w:t xml:space="preserve">Forensic </w:t>
      </w:r>
      <w:r w:rsidR="008D5DED" w:rsidRPr="00D05B74">
        <w:rPr>
          <w:rFonts w:ascii="Times New Roman" w:hAnsi="Times New Roman" w:cs="Times New Roman"/>
          <w:caps/>
          <w:sz w:val="28"/>
          <w:szCs w:val="28"/>
        </w:rPr>
        <w:t xml:space="preserve">Red </w:t>
      </w:r>
      <w:r w:rsidRPr="00D05B74">
        <w:rPr>
          <w:rFonts w:ascii="Times New Roman" w:hAnsi="Times New Roman" w:cs="Times New Roman"/>
          <w:caps/>
          <w:sz w:val="28"/>
          <w:szCs w:val="28"/>
        </w:rPr>
        <w:t>Pen Ink Analysis using Ultra-performance Liquid Chromatography (UPLC)</w:t>
      </w:r>
    </w:p>
    <w:p w:rsidR="00D00955" w:rsidRPr="00D05B74" w:rsidRDefault="00D00955" w:rsidP="00D00955">
      <w:pPr>
        <w:spacing w:after="0" w:line="240" w:lineRule="auto"/>
        <w:rPr>
          <w:rFonts w:ascii="Times New Roman" w:hAnsi="Times New Roman" w:cs="Times New Roman"/>
          <w:sz w:val="24"/>
          <w:szCs w:val="24"/>
        </w:rPr>
      </w:pPr>
    </w:p>
    <w:p w:rsidR="00270E91" w:rsidRPr="00B8033A" w:rsidRDefault="00D00955" w:rsidP="00D00955">
      <w:pPr>
        <w:spacing w:after="0" w:line="240" w:lineRule="auto"/>
        <w:jc w:val="center"/>
        <w:rPr>
          <w:rFonts w:ascii="Times New Roman" w:hAnsi="Times New Roman" w:cs="Times New Roman"/>
          <w:sz w:val="28"/>
          <w:szCs w:val="24"/>
        </w:rPr>
      </w:pPr>
      <w:r w:rsidRPr="00B8033A">
        <w:rPr>
          <w:rFonts w:ascii="Times New Roman" w:hAnsi="Times New Roman" w:cs="Times New Roman"/>
          <w:sz w:val="28"/>
          <w:szCs w:val="24"/>
        </w:rPr>
        <w:t>(Analisis Forensik Cepat dan Mudah bagi Dakwat Pen Merah menggunakan Kromatografi Cecair Berprestasi Ultra)</w:t>
      </w:r>
      <w:bookmarkStart w:id="0" w:name="_GoBack"/>
      <w:bookmarkEnd w:id="0"/>
    </w:p>
    <w:p w:rsidR="00D00955" w:rsidRDefault="00D00955" w:rsidP="00D00955">
      <w:pPr>
        <w:spacing w:after="0" w:line="240" w:lineRule="auto"/>
        <w:jc w:val="center"/>
        <w:rPr>
          <w:rFonts w:ascii="Times New Roman" w:hAnsi="Times New Roman" w:cs="Times New Roman"/>
          <w:b/>
          <w:sz w:val="24"/>
          <w:szCs w:val="24"/>
        </w:rPr>
      </w:pPr>
    </w:p>
    <w:p w:rsidR="00C752FE" w:rsidRDefault="00C752FE" w:rsidP="00B8033A">
      <w:pPr>
        <w:spacing w:after="0"/>
        <w:jc w:val="center"/>
        <w:rPr>
          <w:rFonts w:ascii="Times New Roman" w:hAnsi="Times New Roman"/>
          <w:sz w:val="20"/>
          <w:szCs w:val="20"/>
        </w:rPr>
      </w:pPr>
      <w:r w:rsidRPr="00B14E85">
        <w:rPr>
          <w:rFonts w:ascii="Times New Roman" w:hAnsi="Times New Roman"/>
          <w:sz w:val="20"/>
          <w:szCs w:val="20"/>
        </w:rPr>
        <w:t>Lee</w:t>
      </w:r>
      <w:r w:rsidR="00B8033A">
        <w:rPr>
          <w:rFonts w:ascii="Times New Roman" w:hAnsi="Times New Roman"/>
          <w:sz w:val="20"/>
          <w:szCs w:val="20"/>
        </w:rPr>
        <w:t xml:space="preserve"> Loong Chuen</w:t>
      </w:r>
      <w:r>
        <w:rPr>
          <w:rFonts w:ascii="Times New Roman" w:hAnsi="Times New Roman"/>
          <w:sz w:val="20"/>
          <w:szCs w:val="20"/>
        </w:rPr>
        <w:t>*</w:t>
      </w:r>
      <w:r w:rsidRPr="00B14E85">
        <w:rPr>
          <w:rFonts w:ascii="Times New Roman" w:hAnsi="Times New Roman"/>
          <w:sz w:val="20"/>
          <w:szCs w:val="20"/>
        </w:rPr>
        <w:t xml:space="preserve">, </w:t>
      </w:r>
      <w:r>
        <w:rPr>
          <w:rFonts w:ascii="Times New Roman" w:hAnsi="Times New Roman"/>
          <w:sz w:val="20"/>
          <w:szCs w:val="20"/>
        </w:rPr>
        <w:t>Seow Lay Ying</w:t>
      </w:r>
      <w:r w:rsidRPr="00B14E85">
        <w:rPr>
          <w:rFonts w:ascii="Times New Roman" w:hAnsi="Times New Roman"/>
          <w:sz w:val="20"/>
          <w:szCs w:val="20"/>
        </w:rPr>
        <w:t>,</w:t>
      </w:r>
      <w:r w:rsidR="00F60827">
        <w:rPr>
          <w:rFonts w:ascii="Times New Roman" w:hAnsi="Times New Roman"/>
          <w:sz w:val="20"/>
          <w:szCs w:val="20"/>
        </w:rPr>
        <w:t xml:space="preserve"> </w:t>
      </w:r>
      <w:r w:rsidR="005C5510" w:rsidRPr="005C5510">
        <w:rPr>
          <w:rFonts w:ascii="Times New Roman" w:hAnsi="Times New Roman"/>
          <w:sz w:val="20"/>
          <w:szCs w:val="20"/>
        </w:rPr>
        <w:t>Wan Nur Syazwani Wan Mohamad Fuad</w:t>
      </w:r>
      <w:r w:rsidR="005C5510">
        <w:rPr>
          <w:rFonts w:ascii="Times New Roman" w:hAnsi="Times New Roman"/>
          <w:sz w:val="20"/>
          <w:szCs w:val="20"/>
        </w:rPr>
        <w:t xml:space="preserve">, </w:t>
      </w:r>
      <w:r w:rsidRPr="00B14E85">
        <w:rPr>
          <w:rFonts w:ascii="Times New Roman" w:hAnsi="Times New Roman"/>
          <w:sz w:val="20"/>
          <w:szCs w:val="20"/>
        </w:rPr>
        <w:t xml:space="preserve">Ab Aziz Ishak, </w:t>
      </w:r>
      <w:r w:rsidR="005C5510">
        <w:rPr>
          <w:rFonts w:ascii="Times New Roman" w:hAnsi="Times New Roman"/>
          <w:sz w:val="20"/>
          <w:szCs w:val="20"/>
        </w:rPr>
        <w:t xml:space="preserve">and </w:t>
      </w:r>
      <w:r w:rsidRPr="00B14E85">
        <w:rPr>
          <w:rFonts w:ascii="Times New Roman" w:hAnsi="Times New Roman"/>
          <w:sz w:val="20"/>
          <w:szCs w:val="20"/>
        </w:rPr>
        <w:t>Khairul Osman</w:t>
      </w:r>
    </w:p>
    <w:p w:rsidR="00B8033A" w:rsidRPr="00B8033A" w:rsidRDefault="00B8033A" w:rsidP="00B8033A">
      <w:pPr>
        <w:spacing w:after="0"/>
        <w:jc w:val="center"/>
        <w:rPr>
          <w:rFonts w:ascii="Times New Roman" w:hAnsi="Times New Roman"/>
          <w:sz w:val="20"/>
          <w:szCs w:val="20"/>
        </w:rPr>
      </w:pPr>
    </w:p>
    <w:p w:rsidR="00B8033A" w:rsidRPr="00E52D13" w:rsidRDefault="00C752FE" w:rsidP="00C752FE">
      <w:pPr>
        <w:spacing w:after="0"/>
        <w:jc w:val="center"/>
        <w:rPr>
          <w:rFonts w:ascii="Times New Roman" w:hAnsi="Times New Roman"/>
          <w:i/>
          <w:sz w:val="18"/>
          <w:szCs w:val="18"/>
        </w:rPr>
      </w:pPr>
      <w:r w:rsidRPr="00E52D13">
        <w:rPr>
          <w:rFonts w:ascii="Times New Roman" w:hAnsi="Times New Roman"/>
          <w:i/>
          <w:sz w:val="18"/>
          <w:szCs w:val="18"/>
        </w:rPr>
        <w:t xml:space="preserve">Forensic Science Program, </w:t>
      </w:r>
    </w:p>
    <w:p w:rsidR="00B8033A" w:rsidRPr="00E52D13" w:rsidRDefault="00C752FE" w:rsidP="00C752FE">
      <w:pPr>
        <w:spacing w:after="0"/>
        <w:jc w:val="center"/>
        <w:rPr>
          <w:rFonts w:ascii="Times New Roman" w:hAnsi="Times New Roman"/>
          <w:i/>
          <w:sz w:val="18"/>
          <w:szCs w:val="18"/>
        </w:rPr>
      </w:pPr>
      <w:r w:rsidRPr="00E52D13">
        <w:rPr>
          <w:rFonts w:ascii="Times New Roman" w:hAnsi="Times New Roman"/>
          <w:i/>
          <w:sz w:val="18"/>
          <w:szCs w:val="18"/>
        </w:rPr>
        <w:t xml:space="preserve">School of Diagnostic &amp; Applied Health Sciences, </w:t>
      </w:r>
    </w:p>
    <w:p w:rsidR="00B8033A" w:rsidRPr="00E52D13" w:rsidRDefault="00C752FE" w:rsidP="00B8033A">
      <w:pPr>
        <w:spacing w:after="0"/>
        <w:jc w:val="center"/>
        <w:rPr>
          <w:rFonts w:ascii="Times New Roman" w:hAnsi="Times New Roman"/>
          <w:i/>
          <w:sz w:val="18"/>
          <w:szCs w:val="18"/>
        </w:rPr>
      </w:pPr>
      <w:r w:rsidRPr="00E52D13">
        <w:rPr>
          <w:rFonts w:ascii="Times New Roman" w:hAnsi="Times New Roman"/>
          <w:i/>
          <w:sz w:val="18"/>
          <w:szCs w:val="18"/>
        </w:rPr>
        <w:t xml:space="preserve">Faculty of Health Science, Universiti Kebangsaan Malaysia, </w:t>
      </w:r>
    </w:p>
    <w:p w:rsidR="00C752FE" w:rsidRPr="00E52D13" w:rsidRDefault="00C752FE" w:rsidP="00B8033A">
      <w:pPr>
        <w:spacing w:after="0"/>
        <w:jc w:val="center"/>
        <w:rPr>
          <w:rFonts w:ascii="Times New Roman" w:hAnsi="Times New Roman"/>
          <w:i/>
          <w:sz w:val="18"/>
          <w:szCs w:val="18"/>
        </w:rPr>
      </w:pPr>
      <w:r w:rsidRPr="00E52D13">
        <w:rPr>
          <w:rFonts w:ascii="Times New Roman" w:hAnsi="Times New Roman"/>
          <w:i/>
          <w:sz w:val="18"/>
          <w:szCs w:val="18"/>
        </w:rPr>
        <w:t>Jalan Raja Muda Abdul Aziz, 50300 Kuala Lumpur, Malaysia</w:t>
      </w:r>
    </w:p>
    <w:p w:rsidR="00B8033A" w:rsidRPr="00B8033A" w:rsidRDefault="00B8033A" w:rsidP="00B8033A">
      <w:pPr>
        <w:spacing w:after="0"/>
        <w:jc w:val="center"/>
        <w:rPr>
          <w:rFonts w:ascii="Times New Roman" w:hAnsi="Times New Roman"/>
          <w:sz w:val="18"/>
          <w:szCs w:val="18"/>
        </w:rPr>
      </w:pPr>
    </w:p>
    <w:p w:rsidR="00C752FE" w:rsidRPr="00B14E85" w:rsidRDefault="00C752FE" w:rsidP="00C752FE">
      <w:pPr>
        <w:spacing w:line="360" w:lineRule="auto"/>
        <w:jc w:val="center"/>
        <w:rPr>
          <w:rFonts w:ascii="Times New Roman" w:hAnsi="Times New Roman"/>
          <w:sz w:val="18"/>
          <w:szCs w:val="18"/>
        </w:rPr>
      </w:pPr>
      <w:r w:rsidRPr="00B14E85">
        <w:rPr>
          <w:rFonts w:ascii="Times New Roman" w:hAnsi="Times New Roman"/>
          <w:i/>
          <w:sz w:val="18"/>
          <w:szCs w:val="18"/>
        </w:rPr>
        <w:t>*Corresponding author</w:t>
      </w:r>
      <w:r>
        <w:rPr>
          <w:rFonts w:ascii="Times New Roman" w:hAnsi="Times New Roman"/>
          <w:i/>
          <w:sz w:val="18"/>
          <w:szCs w:val="18"/>
        </w:rPr>
        <w:t>:</w:t>
      </w:r>
      <w:r>
        <w:rPr>
          <w:rFonts w:ascii="Times New Roman" w:hAnsi="Times New Roman"/>
          <w:sz w:val="18"/>
          <w:szCs w:val="18"/>
        </w:rPr>
        <w:t xml:space="preserve"> </w:t>
      </w:r>
      <w:r w:rsidRPr="00B14E85">
        <w:rPr>
          <w:rFonts w:ascii="Times New Roman" w:hAnsi="Times New Roman"/>
          <w:sz w:val="18"/>
          <w:szCs w:val="18"/>
        </w:rPr>
        <w:t xml:space="preserve"> lc_lee@ukm.edu.my</w:t>
      </w:r>
    </w:p>
    <w:p w:rsidR="00191837" w:rsidRPr="00DB13B7" w:rsidRDefault="00191837" w:rsidP="00191837">
      <w:pPr>
        <w:spacing w:after="0"/>
        <w:jc w:val="center"/>
        <w:rPr>
          <w:rFonts w:ascii="Times New Roman" w:hAnsi="Times New Roman"/>
          <w:b/>
          <w:sz w:val="18"/>
          <w:szCs w:val="18"/>
        </w:rPr>
      </w:pPr>
      <w:r w:rsidRPr="00DB13B7">
        <w:rPr>
          <w:rFonts w:ascii="Times New Roman" w:hAnsi="Times New Roman"/>
          <w:b/>
          <w:sz w:val="18"/>
          <w:szCs w:val="18"/>
        </w:rPr>
        <w:t>Abstract</w:t>
      </w:r>
    </w:p>
    <w:p w:rsidR="00191837" w:rsidRPr="00DB13B7" w:rsidRDefault="00191837" w:rsidP="00191837">
      <w:pPr>
        <w:spacing w:after="0"/>
        <w:jc w:val="both"/>
        <w:rPr>
          <w:rFonts w:ascii="Times New Roman" w:hAnsi="Times New Roman"/>
          <w:sz w:val="18"/>
          <w:szCs w:val="18"/>
        </w:rPr>
      </w:pPr>
      <w:r w:rsidRPr="00DB13B7">
        <w:rPr>
          <w:rFonts w:ascii="Times New Roman" w:hAnsi="Times New Roman"/>
          <w:sz w:val="18"/>
          <w:szCs w:val="18"/>
        </w:rPr>
        <w:t>Ultra-performance liquid chromatography (UPLC) is more effective than high performance liquid chromatography in terms of analysis s</w:t>
      </w:r>
      <w:r w:rsidR="00036DFD" w:rsidRPr="00DB13B7">
        <w:rPr>
          <w:rFonts w:ascii="Times New Roman" w:hAnsi="Times New Roman"/>
          <w:sz w:val="18"/>
          <w:szCs w:val="18"/>
        </w:rPr>
        <w:t>peed and sensitivity. This paper</w:t>
      </w:r>
      <w:r w:rsidRPr="00DB13B7">
        <w:rPr>
          <w:rFonts w:ascii="Times New Roman" w:hAnsi="Times New Roman"/>
          <w:sz w:val="18"/>
          <w:szCs w:val="18"/>
        </w:rPr>
        <w:t xml:space="preserve"> presents a feasibility study on forensic red pen inks analysis using UPLC. A total of 12 varieties of red ballpoin</w:t>
      </w:r>
      <w:r w:rsidR="001A7D72" w:rsidRPr="00DB13B7">
        <w:rPr>
          <w:rFonts w:ascii="Times New Roman" w:hAnsi="Times New Roman"/>
          <w:sz w:val="18"/>
          <w:szCs w:val="18"/>
        </w:rPr>
        <w:t>t pen inks were purchased from selected</w:t>
      </w:r>
      <w:r w:rsidR="005C4E5B" w:rsidRPr="00DB13B7">
        <w:rPr>
          <w:rFonts w:ascii="Times New Roman" w:hAnsi="Times New Roman"/>
          <w:sz w:val="18"/>
          <w:szCs w:val="18"/>
        </w:rPr>
        <w:t xml:space="preserve"> stationa</w:t>
      </w:r>
      <w:r w:rsidR="001A7D72" w:rsidRPr="00DB13B7">
        <w:rPr>
          <w:rFonts w:ascii="Times New Roman" w:hAnsi="Times New Roman"/>
          <w:sz w:val="18"/>
          <w:szCs w:val="18"/>
        </w:rPr>
        <w:t>ry shop</w:t>
      </w:r>
      <w:r w:rsidRPr="00DB13B7">
        <w:rPr>
          <w:rFonts w:ascii="Times New Roman" w:hAnsi="Times New Roman"/>
          <w:sz w:val="18"/>
          <w:szCs w:val="18"/>
        </w:rPr>
        <w:t xml:space="preserve">. For each variety, four different individual pens were sampled to provide intra-variability within a particular variety of pen. The proposed approach is very simple that it only involved limited analysis step and chemicals.  A total of 144 chromatograms were obtained from </w:t>
      </w:r>
      <w:r w:rsidR="00D532B0" w:rsidRPr="00DB13B7">
        <w:rPr>
          <w:rFonts w:ascii="Times New Roman" w:hAnsi="Times New Roman"/>
          <w:sz w:val="18"/>
          <w:szCs w:val="18"/>
        </w:rPr>
        <w:t xml:space="preserve">red </w:t>
      </w:r>
      <w:r w:rsidRPr="00DB13B7">
        <w:rPr>
          <w:rFonts w:ascii="Times New Roman" w:hAnsi="Times New Roman"/>
          <w:sz w:val="18"/>
          <w:szCs w:val="18"/>
        </w:rPr>
        <w:t xml:space="preserve">ink entries extracted with 1.5 mL </w:t>
      </w:r>
      <w:r w:rsidR="0025758C" w:rsidRPr="00DB13B7">
        <w:rPr>
          <w:rFonts w:ascii="Times New Roman" w:hAnsi="Times New Roman"/>
          <w:sz w:val="18"/>
          <w:szCs w:val="18"/>
        </w:rPr>
        <w:t>80</w:t>
      </w:r>
      <w:r w:rsidR="00B8033A">
        <w:rPr>
          <w:rFonts w:ascii="Times New Roman" w:hAnsi="Times New Roman"/>
          <w:sz w:val="18"/>
          <w:szCs w:val="18"/>
        </w:rPr>
        <w:t xml:space="preserve"> </w:t>
      </w:r>
      <w:r w:rsidR="0025758C" w:rsidRPr="00DB13B7">
        <w:rPr>
          <w:rFonts w:ascii="Times New Roman" w:hAnsi="Times New Roman"/>
          <w:sz w:val="18"/>
          <w:szCs w:val="18"/>
        </w:rPr>
        <w:t>% (v/v</w:t>
      </w:r>
      <w:r w:rsidR="00D532B0" w:rsidRPr="00DB13B7">
        <w:rPr>
          <w:rFonts w:ascii="Times New Roman" w:hAnsi="Times New Roman"/>
          <w:sz w:val="18"/>
          <w:szCs w:val="18"/>
        </w:rPr>
        <w:t>) acetonitrile</w:t>
      </w:r>
      <w:r w:rsidRPr="00DB13B7">
        <w:rPr>
          <w:rFonts w:ascii="Times New Roman" w:hAnsi="Times New Roman"/>
          <w:sz w:val="18"/>
          <w:szCs w:val="18"/>
        </w:rPr>
        <w:t>. Peaks originated from pen inks were determined by comparing the chromatograms of both blank paper and blank solvent against that of ink samples. Subsequently, one-way ANOVA was conducted to discriminate all 66 possible pairs for red pen inks. Results showed that the proposed approach giving discriminating power of 95.45</w:t>
      </w:r>
      <w:r w:rsidR="00B8033A">
        <w:rPr>
          <w:rFonts w:ascii="Times New Roman" w:hAnsi="Times New Roman"/>
          <w:sz w:val="18"/>
          <w:szCs w:val="18"/>
        </w:rPr>
        <w:t xml:space="preserve"> </w:t>
      </w:r>
      <w:r w:rsidRPr="00DB13B7">
        <w:rPr>
          <w:rFonts w:ascii="Times New Roman" w:hAnsi="Times New Roman"/>
          <w:sz w:val="18"/>
          <w:szCs w:val="18"/>
        </w:rPr>
        <w:t xml:space="preserve">%. The outcome of the study indicates that UPLC could be a fast and simple approach to red ballpoint inks analysis.  </w:t>
      </w:r>
    </w:p>
    <w:p w:rsidR="006869E8" w:rsidRDefault="006869E8" w:rsidP="00191837">
      <w:pPr>
        <w:spacing w:after="0"/>
        <w:jc w:val="both"/>
        <w:rPr>
          <w:rFonts w:ascii="Times New Roman" w:hAnsi="Times New Roman"/>
          <w:b/>
          <w:sz w:val="18"/>
          <w:szCs w:val="18"/>
        </w:rPr>
      </w:pPr>
    </w:p>
    <w:p w:rsidR="00191837" w:rsidRDefault="00191837" w:rsidP="00191837">
      <w:pPr>
        <w:spacing w:after="0"/>
        <w:jc w:val="both"/>
        <w:rPr>
          <w:rFonts w:ascii="Times New Roman" w:hAnsi="Times New Roman"/>
          <w:sz w:val="18"/>
          <w:szCs w:val="18"/>
        </w:rPr>
      </w:pPr>
      <w:r w:rsidRPr="00735501">
        <w:rPr>
          <w:rFonts w:ascii="Times New Roman" w:hAnsi="Times New Roman"/>
          <w:b/>
          <w:sz w:val="18"/>
          <w:szCs w:val="18"/>
        </w:rPr>
        <w:t xml:space="preserve">Keywords:  </w:t>
      </w:r>
      <w:r w:rsidRPr="00735501">
        <w:rPr>
          <w:rFonts w:ascii="Times New Roman" w:hAnsi="Times New Roman"/>
          <w:sz w:val="18"/>
          <w:szCs w:val="18"/>
        </w:rPr>
        <w:t>forensic ink analysis, ballpoint pen inks, ultra-performance liquid chromatography</w:t>
      </w:r>
    </w:p>
    <w:p w:rsidR="00191837" w:rsidRPr="002A3969" w:rsidRDefault="00191837" w:rsidP="00191837">
      <w:pPr>
        <w:spacing w:after="0"/>
        <w:jc w:val="both"/>
        <w:rPr>
          <w:rFonts w:ascii="Times New Roman" w:hAnsi="Times New Roman"/>
          <w:b/>
          <w:i/>
          <w:sz w:val="18"/>
          <w:szCs w:val="18"/>
        </w:rPr>
      </w:pPr>
    </w:p>
    <w:p w:rsidR="00191837" w:rsidRPr="00DB13B7" w:rsidRDefault="00191837" w:rsidP="00191837">
      <w:pPr>
        <w:spacing w:after="0"/>
        <w:jc w:val="center"/>
        <w:rPr>
          <w:rFonts w:ascii="Times New Roman" w:hAnsi="Times New Roman"/>
          <w:b/>
          <w:sz w:val="18"/>
          <w:szCs w:val="18"/>
        </w:rPr>
      </w:pPr>
      <w:r w:rsidRPr="00DB13B7">
        <w:rPr>
          <w:rFonts w:ascii="Times New Roman" w:hAnsi="Times New Roman"/>
          <w:b/>
          <w:sz w:val="18"/>
          <w:szCs w:val="18"/>
        </w:rPr>
        <w:t>Abstrak</w:t>
      </w:r>
    </w:p>
    <w:p w:rsidR="007928EE" w:rsidRPr="00DB13B7" w:rsidRDefault="007928EE" w:rsidP="00191837">
      <w:pPr>
        <w:spacing w:after="0"/>
        <w:jc w:val="both"/>
        <w:rPr>
          <w:rFonts w:ascii="Times New Roman" w:hAnsi="Times New Roman"/>
          <w:sz w:val="18"/>
          <w:szCs w:val="18"/>
        </w:rPr>
      </w:pPr>
      <w:r w:rsidRPr="00DB13B7">
        <w:rPr>
          <w:rFonts w:ascii="Times New Roman" w:hAnsi="Times New Roman"/>
          <w:sz w:val="18"/>
          <w:szCs w:val="18"/>
        </w:rPr>
        <w:t>Kromatografi cecair berprestasi Ultra (UPLC) adalah lebih berkesan dari kromatografi cecair berprestasi tinggi dari segi k</w:t>
      </w:r>
      <w:r w:rsidR="00ED5E0B" w:rsidRPr="00DB13B7">
        <w:rPr>
          <w:rFonts w:ascii="Times New Roman" w:hAnsi="Times New Roman"/>
          <w:sz w:val="18"/>
          <w:szCs w:val="18"/>
        </w:rPr>
        <w:t>elajuan analisis dan kepekaan</w:t>
      </w:r>
      <w:r w:rsidRPr="00DB13B7">
        <w:rPr>
          <w:rFonts w:ascii="Times New Roman" w:hAnsi="Times New Roman"/>
          <w:sz w:val="18"/>
          <w:szCs w:val="18"/>
        </w:rPr>
        <w:t>.</w:t>
      </w:r>
      <w:r w:rsidR="00036DFD" w:rsidRPr="00DB13B7">
        <w:rPr>
          <w:rFonts w:ascii="Times New Roman" w:hAnsi="Times New Roman"/>
          <w:sz w:val="18"/>
          <w:szCs w:val="18"/>
        </w:rPr>
        <w:t xml:space="preserve"> Kertas</w:t>
      </w:r>
      <w:r w:rsidRPr="00DB13B7">
        <w:rPr>
          <w:rFonts w:ascii="Times New Roman" w:hAnsi="Times New Roman"/>
          <w:sz w:val="18"/>
          <w:szCs w:val="18"/>
        </w:rPr>
        <w:t xml:space="preserve"> ini mempersembahkan kajian kebolehlaksanaan pada analisis dakwat pen merah menggunakan</w:t>
      </w:r>
      <w:r w:rsidR="00036DFD" w:rsidRPr="00DB13B7">
        <w:rPr>
          <w:rFonts w:ascii="Times New Roman" w:hAnsi="Times New Roman"/>
          <w:sz w:val="18"/>
          <w:szCs w:val="18"/>
        </w:rPr>
        <w:t xml:space="preserve"> UPLC. Sebanyak 12 jenis dakwat merah pen mata bulat dibeli d</w:t>
      </w:r>
      <w:r w:rsidR="00ED5E0B" w:rsidRPr="00DB13B7">
        <w:rPr>
          <w:rFonts w:ascii="Times New Roman" w:hAnsi="Times New Roman"/>
          <w:sz w:val="18"/>
          <w:szCs w:val="18"/>
        </w:rPr>
        <w:t>ari kedai alat tulis yang terpilih</w:t>
      </w:r>
      <w:r w:rsidR="00036DFD" w:rsidRPr="00DB13B7">
        <w:rPr>
          <w:rFonts w:ascii="Times New Roman" w:hAnsi="Times New Roman"/>
          <w:sz w:val="18"/>
          <w:szCs w:val="18"/>
        </w:rPr>
        <w:t>. Untuk setiap jenis, empat batang individual pen telah disampel untuk memberi maklumat tentang intra-variasi bagi suatu jenis pen. Pendekatan ya</w:t>
      </w:r>
      <w:r w:rsidR="00ED5E0B" w:rsidRPr="00DB13B7">
        <w:rPr>
          <w:rFonts w:ascii="Times New Roman" w:hAnsi="Times New Roman"/>
          <w:sz w:val="18"/>
          <w:szCs w:val="18"/>
        </w:rPr>
        <w:t>ng dicadangkan adalah mudah kerana</w:t>
      </w:r>
      <w:r w:rsidR="00036DFD" w:rsidRPr="00DB13B7">
        <w:rPr>
          <w:rFonts w:ascii="Times New Roman" w:hAnsi="Times New Roman"/>
          <w:sz w:val="18"/>
          <w:szCs w:val="18"/>
        </w:rPr>
        <w:t xml:space="preserve"> ia hanya melibatkan langkah analisis dan bahan kimia yang terhad. Sejumlah 144 kr</w:t>
      </w:r>
      <w:r w:rsidR="00D532B0" w:rsidRPr="00DB13B7">
        <w:rPr>
          <w:rFonts w:ascii="Times New Roman" w:hAnsi="Times New Roman"/>
          <w:sz w:val="18"/>
          <w:szCs w:val="18"/>
        </w:rPr>
        <w:t>omatogram telah diperolehi dari dakwat tulisan</w:t>
      </w:r>
      <w:r w:rsidR="00BE33D2" w:rsidRPr="00DB13B7">
        <w:rPr>
          <w:rFonts w:ascii="Times New Roman" w:hAnsi="Times New Roman"/>
          <w:sz w:val="18"/>
          <w:szCs w:val="18"/>
        </w:rPr>
        <w:t xml:space="preserve"> merah</w:t>
      </w:r>
      <w:r w:rsidR="00D532B0" w:rsidRPr="00DB13B7">
        <w:rPr>
          <w:rFonts w:ascii="Times New Roman" w:hAnsi="Times New Roman"/>
          <w:sz w:val="18"/>
          <w:szCs w:val="18"/>
        </w:rPr>
        <w:t xml:space="preserve"> yang diekstrak dengan </w:t>
      </w:r>
      <w:r w:rsidR="00A12E54" w:rsidRPr="00DB13B7">
        <w:rPr>
          <w:rFonts w:ascii="Times New Roman" w:hAnsi="Times New Roman"/>
          <w:sz w:val="18"/>
          <w:szCs w:val="18"/>
        </w:rPr>
        <w:t xml:space="preserve">1.5 mL </w:t>
      </w:r>
      <w:r w:rsidR="00ED5E0B" w:rsidRPr="00DB13B7">
        <w:rPr>
          <w:rFonts w:ascii="Times New Roman" w:hAnsi="Times New Roman"/>
          <w:sz w:val="18"/>
          <w:szCs w:val="18"/>
        </w:rPr>
        <w:t>80</w:t>
      </w:r>
      <w:r w:rsidR="00B8033A">
        <w:rPr>
          <w:rFonts w:ascii="Times New Roman" w:hAnsi="Times New Roman"/>
          <w:sz w:val="18"/>
          <w:szCs w:val="18"/>
        </w:rPr>
        <w:t xml:space="preserve"> </w:t>
      </w:r>
      <w:r w:rsidR="00ED5E0B" w:rsidRPr="00DB13B7">
        <w:rPr>
          <w:rFonts w:ascii="Times New Roman" w:hAnsi="Times New Roman"/>
          <w:sz w:val="18"/>
          <w:szCs w:val="18"/>
        </w:rPr>
        <w:t>% (v/v) asetonitri</w:t>
      </w:r>
      <w:r w:rsidR="00D0388C" w:rsidRPr="00DB13B7">
        <w:rPr>
          <w:rFonts w:ascii="Times New Roman" w:hAnsi="Times New Roman"/>
          <w:sz w:val="18"/>
          <w:szCs w:val="18"/>
        </w:rPr>
        <w:t>l</w:t>
      </w:r>
      <w:r w:rsidR="00A12E54" w:rsidRPr="00DB13B7">
        <w:rPr>
          <w:rFonts w:ascii="Times New Roman" w:hAnsi="Times New Roman"/>
          <w:sz w:val="18"/>
          <w:szCs w:val="18"/>
        </w:rPr>
        <w:t xml:space="preserve">. Puncak yang berasal dari dakwat pen ditentukan melalui perbandingan antara kromatogram kertas kosong dan pelarut kosong dengan yang diperolehi dari sampel dakwat. Seterusnya, </w:t>
      </w:r>
      <w:r w:rsidR="00ED5E0B" w:rsidRPr="00DB13B7">
        <w:rPr>
          <w:rFonts w:ascii="Times New Roman" w:hAnsi="Times New Roman"/>
          <w:sz w:val="18"/>
          <w:szCs w:val="18"/>
        </w:rPr>
        <w:t xml:space="preserve">ujian </w:t>
      </w:r>
      <w:r w:rsidR="00A12E54" w:rsidRPr="00DB13B7">
        <w:rPr>
          <w:rFonts w:ascii="Times New Roman" w:hAnsi="Times New Roman"/>
          <w:sz w:val="18"/>
          <w:szCs w:val="18"/>
        </w:rPr>
        <w:t xml:space="preserve">ANOVA sehala telah dijalankan untuk membezalayan kesemua 66 pasangan dakwat pen merah yang terbentuk. </w:t>
      </w:r>
      <w:r w:rsidR="00A9651B" w:rsidRPr="00DB13B7">
        <w:rPr>
          <w:rFonts w:ascii="Times New Roman" w:hAnsi="Times New Roman"/>
          <w:sz w:val="18"/>
          <w:szCs w:val="18"/>
        </w:rPr>
        <w:t>Keputusan menunjukkan pendekatan yang dicadangkan memberikan 95.45</w:t>
      </w:r>
      <w:r w:rsidR="00B8033A">
        <w:rPr>
          <w:rFonts w:ascii="Times New Roman" w:hAnsi="Times New Roman"/>
          <w:sz w:val="18"/>
          <w:szCs w:val="18"/>
        </w:rPr>
        <w:t xml:space="preserve"> </w:t>
      </w:r>
      <w:r w:rsidR="00A9651B" w:rsidRPr="00DB13B7">
        <w:rPr>
          <w:rFonts w:ascii="Times New Roman" w:hAnsi="Times New Roman"/>
          <w:sz w:val="18"/>
          <w:szCs w:val="18"/>
        </w:rPr>
        <w:t xml:space="preserve">% kuasa pembezalayan. </w:t>
      </w:r>
      <w:r w:rsidR="00ED5E0B" w:rsidRPr="00DB13B7">
        <w:rPr>
          <w:rFonts w:ascii="Times New Roman" w:hAnsi="Times New Roman"/>
          <w:sz w:val="18"/>
          <w:szCs w:val="18"/>
        </w:rPr>
        <w:t>Hasil</w:t>
      </w:r>
      <w:r w:rsidR="00A9651B" w:rsidRPr="00DB13B7">
        <w:rPr>
          <w:rFonts w:ascii="Times New Roman" w:hAnsi="Times New Roman"/>
          <w:sz w:val="18"/>
          <w:szCs w:val="18"/>
        </w:rPr>
        <w:t xml:space="preserve"> kajian ini menunjukkan UPLC dapat dijadikan satu pendekatan yang cepat dan mudah untuk analisis dakwat pen mata bulat merah.  </w:t>
      </w:r>
    </w:p>
    <w:p w:rsidR="00520F45" w:rsidRPr="00520F45" w:rsidRDefault="00520F45" w:rsidP="00191837">
      <w:pPr>
        <w:spacing w:after="0"/>
        <w:jc w:val="both"/>
        <w:rPr>
          <w:rFonts w:ascii="Times New Roman" w:hAnsi="Times New Roman"/>
          <w:sz w:val="20"/>
          <w:szCs w:val="20"/>
        </w:rPr>
      </w:pPr>
    </w:p>
    <w:p w:rsidR="00191837" w:rsidRPr="004524F9" w:rsidRDefault="00191837" w:rsidP="00191837">
      <w:pPr>
        <w:spacing w:after="0"/>
        <w:jc w:val="both"/>
        <w:rPr>
          <w:rFonts w:ascii="Times New Roman" w:hAnsi="Times New Roman"/>
          <w:sz w:val="18"/>
          <w:szCs w:val="18"/>
        </w:rPr>
      </w:pPr>
      <w:r w:rsidRPr="004524F9">
        <w:rPr>
          <w:rFonts w:ascii="Times New Roman" w:hAnsi="Times New Roman"/>
          <w:b/>
          <w:sz w:val="18"/>
          <w:szCs w:val="18"/>
        </w:rPr>
        <w:t xml:space="preserve">Kata kunci:  </w:t>
      </w:r>
      <w:r w:rsidRPr="004524F9">
        <w:rPr>
          <w:rFonts w:ascii="Times New Roman" w:hAnsi="Times New Roman"/>
          <w:sz w:val="18"/>
          <w:szCs w:val="18"/>
        </w:rPr>
        <w:t>analisis dakwat forensik, dakwat pen mata bulat, kromatografi cecair prestasi ultra</w:t>
      </w:r>
    </w:p>
    <w:p w:rsidR="001A75F1" w:rsidRDefault="001A75F1" w:rsidP="00544ACF">
      <w:pPr>
        <w:spacing w:after="0" w:line="240" w:lineRule="auto"/>
        <w:jc w:val="both"/>
        <w:rPr>
          <w:rFonts w:ascii="Times New Roman" w:hAnsi="Times New Roman" w:cs="Times New Roman"/>
          <w:b/>
          <w:sz w:val="24"/>
          <w:szCs w:val="24"/>
        </w:rPr>
      </w:pPr>
    </w:p>
    <w:p w:rsidR="00544ACF" w:rsidRPr="00B875C7" w:rsidRDefault="00544ACF" w:rsidP="00B8033A">
      <w:pPr>
        <w:spacing w:after="0"/>
        <w:jc w:val="center"/>
        <w:rPr>
          <w:rFonts w:ascii="Times New Roman" w:hAnsi="Times New Roman"/>
          <w:b/>
          <w:sz w:val="20"/>
          <w:szCs w:val="20"/>
        </w:rPr>
      </w:pPr>
      <w:r w:rsidRPr="00B875C7">
        <w:rPr>
          <w:rFonts w:ascii="Times New Roman" w:hAnsi="Times New Roman"/>
          <w:b/>
          <w:sz w:val="20"/>
          <w:szCs w:val="20"/>
        </w:rPr>
        <w:t>Introduction</w:t>
      </w:r>
    </w:p>
    <w:p w:rsidR="000C5C6E" w:rsidRDefault="00161ACF"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 xml:space="preserve">Over recent years, </w:t>
      </w:r>
      <w:r w:rsidR="00516BD1" w:rsidRPr="00611B99">
        <w:rPr>
          <w:rFonts w:ascii="Times New Roman" w:hAnsi="Times New Roman" w:cs="Times New Roman"/>
          <w:sz w:val="20"/>
          <w:szCs w:val="20"/>
        </w:rPr>
        <w:t>f</w:t>
      </w:r>
      <w:r w:rsidRPr="00611B99">
        <w:rPr>
          <w:rFonts w:ascii="Times New Roman" w:hAnsi="Times New Roman" w:cs="Times New Roman"/>
          <w:sz w:val="20"/>
          <w:szCs w:val="20"/>
        </w:rPr>
        <w:t>orensic document examination is an important area of forensic science and its contribution towards solving crimes is significant.</w:t>
      </w:r>
      <w:r w:rsidR="008A2150" w:rsidRPr="00611B99">
        <w:rPr>
          <w:rFonts w:ascii="Times New Roman" w:hAnsi="Times New Roman" w:cs="Times New Roman"/>
          <w:sz w:val="20"/>
          <w:szCs w:val="20"/>
        </w:rPr>
        <w:t xml:space="preserve"> On one hand,</w:t>
      </w:r>
      <w:r w:rsidRPr="00611B99">
        <w:rPr>
          <w:rFonts w:ascii="Times New Roman" w:hAnsi="Times New Roman" w:cs="Times New Roman"/>
          <w:sz w:val="20"/>
          <w:szCs w:val="20"/>
        </w:rPr>
        <w:t xml:space="preserve"> </w:t>
      </w:r>
      <w:r w:rsidR="008A2150" w:rsidRPr="00611B99">
        <w:rPr>
          <w:rFonts w:ascii="Times New Roman" w:hAnsi="Times New Roman" w:cs="Times New Roman"/>
          <w:sz w:val="20"/>
          <w:szCs w:val="20"/>
        </w:rPr>
        <w:t>t</w:t>
      </w:r>
      <w:r w:rsidR="00830921" w:rsidRPr="00611B99">
        <w:rPr>
          <w:rFonts w:ascii="Times New Roman" w:hAnsi="Times New Roman" w:cs="Times New Roman"/>
          <w:sz w:val="20"/>
          <w:szCs w:val="20"/>
        </w:rPr>
        <w:t xml:space="preserve">he invention of computer has resulted in reducing usage of writing instruments and paper as a form of proof, agreement and communication. Nevertheless, writing instruments like ballpoint pen and gel pen are still widely used in documentation </w:t>
      </w:r>
      <w:r w:rsidR="00830921" w:rsidRPr="001D469F">
        <w:rPr>
          <w:rFonts w:ascii="Times New Roman" w:hAnsi="Times New Roman" w:cs="Times New Roman"/>
          <w:sz w:val="20"/>
          <w:szCs w:val="20"/>
        </w:rPr>
        <w:t>[1]</w:t>
      </w:r>
      <w:r w:rsidR="00830921" w:rsidRPr="00611B99">
        <w:rPr>
          <w:rFonts w:ascii="Times New Roman" w:hAnsi="Times New Roman" w:cs="Times New Roman"/>
          <w:sz w:val="20"/>
          <w:szCs w:val="20"/>
        </w:rPr>
        <w:t>. Around 80</w:t>
      </w:r>
      <w:r w:rsidR="00B8033A">
        <w:rPr>
          <w:rFonts w:ascii="Times New Roman" w:hAnsi="Times New Roman" w:cs="Times New Roman"/>
          <w:sz w:val="20"/>
          <w:szCs w:val="20"/>
        </w:rPr>
        <w:t xml:space="preserve"> </w:t>
      </w:r>
      <w:r w:rsidR="00830921" w:rsidRPr="00611B99">
        <w:rPr>
          <w:rFonts w:ascii="Times New Roman" w:hAnsi="Times New Roman" w:cs="Times New Roman"/>
          <w:sz w:val="20"/>
          <w:szCs w:val="20"/>
        </w:rPr>
        <w:t xml:space="preserve">% of the questioned documents contain ballpoint pen ink </w:t>
      </w:r>
      <w:r w:rsidR="00830921" w:rsidRPr="00A03FF0">
        <w:rPr>
          <w:rFonts w:ascii="Times New Roman" w:hAnsi="Times New Roman" w:cs="Times New Roman"/>
          <w:sz w:val="20"/>
          <w:szCs w:val="20"/>
        </w:rPr>
        <w:t>[2]</w:t>
      </w:r>
      <w:r w:rsidR="00830921" w:rsidRPr="00611B99">
        <w:rPr>
          <w:rFonts w:ascii="Times New Roman" w:hAnsi="Times New Roman" w:cs="Times New Roman"/>
          <w:sz w:val="20"/>
          <w:szCs w:val="20"/>
        </w:rPr>
        <w:t>.</w:t>
      </w:r>
      <w:r w:rsidR="00204630" w:rsidRPr="00611B99">
        <w:rPr>
          <w:rFonts w:ascii="Times New Roman" w:hAnsi="Times New Roman" w:cs="Times New Roman"/>
          <w:sz w:val="20"/>
          <w:szCs w:val="20"/>
        </w:rPr>
        <w:t xml:space="preserve"> On the other hand, t</w:t>
      </w:r>
      <w:r w:rsidRPr="00611B99">
        <w:rPr>
          <w:rFonts w:ascii="Times New Roman" w:hAnsi="Times New Roman" w:cs="Times New Roman"/>
          <w:sz w:val="20"/>
          <w:szCs w:val="20"/>
        </w:rPr>
        <w:t xml:space="preserve">he forensic analysis </w:t>
      </w:r>
      <w:r w:rsidR="00BC55F8" w:rsidRPr="00611B99">
        <w:rPr>
          <w:rFonts w:ascii="Times New Roman" w:hAnsi="Times New Roman" w:cs="Times New Roman"/>
          <w:sz w:val="20"/>
          <w:szCs w:val="20"/>
        </w:rPr>
        <w:t xml:space="preserve">of </w:t>
      </w:r>
      <w:r w:rsidR="004E30D1" w:rsidRPr="00611B99">
        <w:rPr>
          <w:rFonts w:ascii="Times New Roman" w:hAnsi="Times New Roman" w:cs="Times New Roman"/>
          <w:sz w:val="20"/>
          <w:szCs w:val="20"/>
        </w:rPr>
        <w:t xml:space="preserve">ballpoint pen </w:t>
      </w:r>
      <w:r w:rsidR="00BC55F8" w:rsidRPr="00611B99">
        <w:rPr>
          <w:rFonts w:ascii="Times New Roman" w:hAnsi="Times New Roman" w:cs="Times New Roman"/>
          <w:sz w:val="20"/>
          <w:szCs w:val="20"/>
        </w:rPr>
        <w:t xml:space="preserve">inks is a </w:t>
      </w:r>
      <w:r w:rsidR="002634CB" w:rsidRPr="00611B99">
        <w:rPr>
          <w:rFonts w:ascii="Times New Roman" w:hAnsi="Times New Roman" w:cs="Times New Roman"/>
          <w:sz w:val="20"/>
          <w:szCs w:val="20"/>
        </w:rPr>
        <w:t>frequently encountered</w:t>
      </w:r>
      <w:r w:rsidR="00BC55F8" w:rsidRPr="00611B99">
        <w:rPr>
          <w:rFonts w:ascii="Times New Roman" w:hAnsi="Times New Roman" w:cs="Times New Roman"/>
          <w:sz w:val="20"/>
          <w:szCs w:val="20"/>
        </w:rPr>
        <w:t xml:space="preserve"> </w:t>
      </w:r>
      <w:r w:rsidR="002634CB" w:rsidRPr="00611B99">
        <w:rPr>
          <w:rFonts w:ascii="Times New Roman" w:hAnsi="Times New Roman" w:cs="Times New Roman"/>
          <w:sz w:val="20"/>
          <w:szCs w:val="20"/>
        </w:rPr>
        <w:t>at</w:t>
      </w:r>
      <w:r w:rsidRPr="00611B99">
        <w:rPr>
          <w:rFonts w:ascii="Times New Roman" w:hAnsi="Times New Roman" w:cs="Times New Roman"/>
          <w:sz w:val="20"/>
          <w:szCs w:val="20"/>
        </w:rPr>
        <w:t xml:space="preserve"> questioned documents examination and its contribution towards solving crimes is significant. For that reason, it is </w:t>
      </w:r>
      <w:r w:rsidR="002D311C" w:rsidRPr="00611B99">
        <w:rPr>
          <w:rFonts w:ascii="Times New Roman" w:hAnsi="Times New Roman" w:cs="Times New Roman"/>
          <w:sz w:val="20"/>
          <w:szCs w:val="20"/>
        </w:rPr>
        <w:t>vital</w:t>
      </w:r>
      <w:r w:rsidRPr="00611B99">
        <w:rPr>
          <w:rFonts w:ascii="Times New Roman" w:hAnsi="Times New Roman" w:cs="Times New Roman"/>
          <w:sz w:val="20"/>
          <w:szCs w:val="20"/>
        </w:rPr>
        <w:t xml:space="preserve"> to have </w:t>
      </w:r>
      <w:r w:rsidR="00830921" w:rsidRPr="00611B99">
        <w:rPr>
          <w:rFonts w:ascii="Times New Roman" w:hAnsi="Times New Roman" w:cs="Times New Roman"/>
          <w:sz w:val="20"/>
          <w:szCs w:val="20"/>
        </w:rPr>
        <w:t>a</w:t>
      </w:r>
      <w:r w:rsidRPr="00611B99">
        <w:rPr>
          <w:rFonts w:ascii="Times New Roman" w:hAnsi="Times New Roman" w:cs="Times New Roman"/>
          <w:sz w:val="20"/>
          <w:szCs w:val="20"/>
        </w:rPr>
        <w:t xml:space="preserve"> </w:t>
      </w:r>
      <w:r w:rsidR="008435F5" w:rsidRPr="00611B99">
        <w:rPr>
          <w:rFonts w:ascii="Times New Roman" w:hAnsi="Times New Roman" w:cs="Times New Roman"/>
          <w:sz w:val="20"/>
          <w:szCs w:val="20"/>
        </w:rPr>
        <w:t xml:space="preserve">fast and simple </w:t>
      </w:r>
      <w:r w:rsidRPr="00611B99">
        <w:rPr>
          <w:rFonts w:ascii="Times New Roman" w:hAnsi="Times New Roman" w:cs="Times New Roman"/>
          <w:sz w:val="20"/>
          <w:szCs w:val="20"/>
        </w:rPr>
        <w:t xml:space="preserve">ink analysis method capable of providing high differentiation power. </w:t>
      </w:r>
    </w:p>
    <w:p w:rsidR="00A03FF0" w:rsidRPr="00611B99" w:rsidRDefault="00A03FF0" w:rsidP="00544ACF">
      <w:pPr>
        <w:spacing w:after="0" w:line="240" w:lineRule="auto"/>
        <w:jc w:val="both"/>
        <w:rPr>
          <w:rFonts w:ascii="Times New Roman" w:hAnsi="Times New Roman" w:cs="Times New Roman"/>
          <w:sz w:val="20"/>
          <w:szCs w:val="20"/>
        </w:rPr>
      </w:pPr>
    </w:p>
    <w:p w:rsidR="00B8033A" w:rsidRDefault="00161ACF"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lastRenderedPageBreak/>
        <w:t xml:space="preserve">Ballpoint pen ink is a complex mixture of different types of chemicals. Inks produced by writing instrument manufacturers are specially formulated depending on their applications. Different kinds of writing instruments have their own writing mechanisms. In addition, characteristics such as color, flow capacity, viscosity and drying time are </w:t>
      </w:r>
      <w:r w:rsidR="00A67265">
        <w:rPr>
          <w:rFonts w:ascii="Times New Roman" w:hAnsi="Times New Roman" w:cs="Times New Roman"/>
          <w:sz w:val="20"/>
          <w:szCs w:val="20"/>
        </w:rPr>
        <w:t>also taken</w:t>
      </w:r>
      <w:r w:rsidRPr="00611B99">
        <w:rPr>
          <w:rFonts w:ascii="Times New Roman" w:hAnsi="Times New Roman" w:cs="Times New Roman"/>
          <w:sz w:val="20"/>
          <w:szCs w:val="20"/>
        </w:rPr>
        <w:t xml:space="preserve"> into account </w:t>
      </w:r>
      <w:r w:rsidRPr="00A03FF0">
        <w:rPr>
          <w:rFonts w:ascii="Times New Roman" w:hAnsi="Times New Roman" w:cs="Times New Roman"/>
          <w:sz w:val="20"/>
          <w:szCs w:val="20"/>
        </w:rPr>
        <w:t>[3]</w:t>
      </w:r>
      <w:r w:rsidRPr="00611B99">
        <w:rPr>
          <w:rFonts w:ascii="Times New Roman" w:hAnsi="Times New Roman" w:cs="Times New Roman"/>
          <w:sz w:val="20"/>
          <w:szCs w:val="20"/>
        </w:rPr>
        <w:t>. Therefore, the final composition of inks can be quite complicated. In general, ballpoint pen ink comprises of 50</w:t>
      </w:r>
      <w:r w:rsidR="00B8033A">
        <w:rPr>
          <w:rFonts w:ascii="Times New Roman" w:hAnsi="Times New Roman" w:cs="Times New Roman"/>
          <w:sz w:val="20"/>
          <w:szCs w:val="20"/>
        </w:rPr>
        <w:t xml:space="preserve"> </w:t>
      </w:r>
      <w:r w:rsidRPr="00611B99">
        <w:rPr>
          <w:rFonts w:ascii="Times New Roman" w:hAnsi="Times New Roman" w:cs="Times New Roman"/>
          <w:sz w:val="20"/>
          <w:szCs w:val="20"/>
        </w:rPr>
        <w:t>% solvent, 25</w:t>
      </w:r>
      <w:r w:rsidR="00B8033A">
        <w:rPr>
          <w:rFonts w:ascii="Times New Roman" w:hAnsi="Times New Roman" w:cs="Times New Roman"/>
          <w:sz w:val="20"/>
          <w:szCs w:val="20"/>
        </w:rPr>
        <w:t xml:space="preserve"> </w:t>
      </w:r>
      <w:r w:rsidRPr="00611B99">
        <w:rPr>
          <w:rFonts w:ascii="Times New Roman" w:hAnsi="Times New Roman" w:cs="Times New Roman"/>
          <w:sz w:val="20"/>
          <w:szCs w:val="20"/>
        </w:rPr>
        <w:t>% dyes as well as 25</w:t>
      </w:r>
      <w:r w:rsidR="00B8033A">
        <w:rPr>
          <w:rFonts w:ascii="Times New Roman" w:hAnsi="Times New Roman" w:cs="Times New Roman"/>
          <w:sz w:val="20"/>
          <w:szCs w:val="20"/>
        </w:rPr>
        <w:t xml:space="preserve"> </w:t>
      </w:r>
      <w:r w:rsidRPr="00611B99">
        <w:rPr>
          <w:rFonts w:ascii="Times New Roman" w:hAnsi="Times New Roman" w:cs="Times New Roman"/>
          <w:sz w:val="20"/>
          <w:szCs w:val="20"/>
        </w:rPr>
        <w:t xml:space="preserve">% resins and other additives </w:t>
      </w:r>
      <w:r w:rsidRPr="006F0F8A">
        <w:rPr>
          <w:rFonts w:ascii="Times New Roman" w:hAnsi="Times New Roman" w:cs="Times New Roman"/>
          <w:sz w:val="20"/>
          <w:szCs w:val="20"/>
        </w:rPr>
        <w:t>[4]</w:t>
      </w:r>
      <w:r w:rsidRPr="00611B99">
        <w:rPr>
          <w:rFonts w:ascii="Times New Roman" w:hAnsi="Times New Roman" w:cs="Times New Roman"/>
          <w:sz w:val="20"/>
          <w:szCs w:val="20"/>
        </w:rPr>
        <w:t xml:space="preserve">. In most cases, ink analysis always focuses on dye components because of their ability to absorb light of different wavelength </w:t>
      </w:r>
      <w:r w:rsidRPr="006F0F8A">
        <w:rPr>
          <w:rFonts w:ascii="Times New Roman" w:hAnsi="Times New Roman" w:cs="Times New Roman"/>
          <w:sz w:val="20"/>
          <w:szCs w:val="20"/>
        </w:rPr>
        <w:t>[5]</w:t>
      </w:r>
      <w:r w:rsidRPr="00611B99">
        <w:rPr>
          <w:rFonts w:ascii="Times New Roman" w:hAnsi="Times New Roman" w:cs="Times New Roman"/>
          <w:sz w:val="20"/>
          <w:szCs w:val="20"/>
        </w:rPr>
        <w:t>.</w:t>
      </w:r>
    </w:p>
    <w:p w:rsidR="00B8033A" w:rsidRDefault="00B8033A" w:rsidP="00544ACF">
      <w:pPr>
        <w:spacing w:after="0" w:line="240" w:lineRule="auto"/>
        <w:jc w:val="both"/>
        <w:rPr>
          <w:rFonts w:ascii="Times New Roman" w:hAnsi="Times New Roman" w:cs="Times New Roman"/>
          <w:sz w:val="20"/>
          <w:szCs w:val="20"/>
        </w:rPr>
      </w:pPr>
    </w:p>
    <w:p w:rsidR="00B8033A" w:rsidRDefault="00161ACF"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Ink analysis aimed at determining the age of a questioned document and identifying the kind of writing instrument/inks used to produce the questioned document. Methods of ink analysis can be divided into destructive an</w:t>
      </w:r>
      <w:r w:rsidR="00B8033A">
        <w:rPr>
          <w:rFonts w:ascii="Times New Roman" w:hAnsi="Times New Roman" w:cs="Times New Roman"/>
          <w:sz w:val="20"/>
          <w:szCs w:val="20"/>
        </w:rPr>
        <w:t>d non-destructive. Zieba-Palus and</w:t>
      </w:r>
      <w:r w:rsidRPr="00611B99">
        <w:rPr>
          <w:rFonts w:ascii="Times New Roman" w:hAnsi="Times New Roman" w:cs="Times New Roman"/>
          <w:sz w:val="20"/>
          <w:szCs w:val="20"/>
        </w:rPr>
        <w:t xml:space="preserve"> Kunic</w:t>
      </w:r>
      <w:r w:rsidR="00A67265">
        <w:rPr>
          <w:rFonts w:ascii="Times New Roman" w:hAnsi="Times New Roman" w:cs="Times New Roman"/>
          <w:sz w:val="20"/>
          <w:szCs w:val="20"/>
        </w:rPr>
        <w:t>ki</w:t>
      </w:r>
      <w:r w:rsidRPr="00611B99">
        <w:rPr>
          <w:rFonts w:ascii="Times New Roman" w:hAnsi="Times New Roman" w:cs="Times New Roman"/>
          <w:sz w:val="20"/>
          <w:szCs w:val="20"/>
        </w:rPr>
        <w:t xml:space="preserve"> reported that 95</w:t>
      </w:r>
      <w:r w:rsidR="00B8033A">
        <w:rPr>
          <w:rFonts w:ascii="Times New Roman" w:hAnsi="Times New Roman" w:cs="Times New Roman"/>
          <w:sz w:val="20"/>
          <w:szCs w:val="20"/>
        </w:rPr>
        <w:t xml:space="preserve"> </w:t>
      </w:r>
      <w:r w:rsidRPr="00611B99">
        <w:rPr>
          <w:rFonts w:ascii="Times New Roman" w:hAnsi="Times New Roman" w:cs="Times New Roman"/>
          <w:sz w:val="20"/>
          <w:szCs w:val="20"/>
        </w:rPr>
        <w:t xml:space="preserve">% of ballpoint pen can be classified according their varieties via Fourier-transform infrared (FTIR) and Raman spectroscopy </w:t>
      </w:r>
      <w:r w:rsidRPr="00CE31C0">
        <w:rPr>
          <w:rFonts w:ascii="Times New Roman" w:hAnsi="Times New Roman" w:cs="Times New Roman"/>
          <w:sz w:val="20"/>
          <w:szCs w:val="20"/>
        </w:rPr>
        <w:t>[6]</w:t>
      </w:r>
      <w:r w:rsidR="00A67265">
        <w:rPr>
          <w:rFonts w:ascii="Times New Roman" w:hAnsi="Times New Roman" w:cs="Times New Roman"/>
          <w:sz w:val="20"/>
          <w:szCs w:val="20"/>
        </w:rPr>
        <w:t xml:space="preserve">. Recently, Lee et al. </w:t>
      </w:r>
      <w:r w:rsidRPr="00611B99">
        <w:rPr>
          <w:rFonts w:ascii="Times New Roman" w:hAnsi="Times New Roman" w:cs="Times New Roman"/>
          <w:sz w:val="20"/>
          <w:szCs w:val="20"/>
        </w:rPr>
        <w:t xml:space="preserve">have proposed a new and non-destructive method for systematic analysis black ballpoint pen inks using micro-ATR-FTIR spectroscopy </w:t>
      </w:r>
      <w:r w:rsidRPr="00CE31C0">
        <w:rPr>
          <w:rFonts w:ascii="Times New Roman" w:hAnsi="Times New Roman" w:cs="Times New Roman"/>
          <w:sz w:val="20"/>
          <w:szCs w:val="20"/>
        </w:rPr>
        <w:t>[7-9]</w:t>
      </w:r>
      <w:r w:rsidRPr="00611B99">
        <w:rPr>
          <w:rFonts w:ascii="Times New Roman" w:hAnsi="Times New Roman" w:cs="Times New Roman"/>
          <w:sz w:val="20"/>
          <w:szCs w:val="20"/>
        </w:rPr>
        <w:t>. Nevertheless, non-destructive methods seldom provide satisfactory results. Most of the time, chromatographic techniques such as thin layer chromatography (TLC) and high performance liquid chromatography (HPLC) could assist in further identification of pen ink’s source. F</w:t>
      </w:r>
      <w:r w:rsidR="00A67265">
        <w:rPr>
          <w:rFonts w:ascii="Times New Roman" w:hAnsi="Times New Roman" w:cs="Times New Roman"/>
          <w:sz w:val="20"/>
          <w:szCs w:val="20"/>
        </w:rPr>
        <w:t xml:space="preserve">or example, Djozan et al. </w:t>
      </w:r>
      <w:r w:rsidRPr="00611B99">
        <w:rPr>
          <w:rFonts w:ascii="Times New Roman" w:hAnsi="Times New Roman" w:cs="Times New Roman"/>
          <w:sz w:val="20"/>
          <w:szCs w:val="20"/>
        </w:rPr>
        <w:t xml:space="preserve">successfully differentiate 41 blue ballpoint pens via TLC coupled with image analysis </w:t>
      </w:r>
      <w:r w:rsidRPr="00CE31C0">
        <w:rPr>
          <w:rFonts w:ascii="Times New Roman" w:hAnsi="Times New Roman" w:cs="Times New Roman"/>
          <w:sz w:val="20"/>
          <w:szCs w:val="20"/>
        </w:rPr>
        <w:t>[10]</w:t>
      </w:r>
      <w:r w:rsidRPr="00611B99">
        <w:rPr>
          <w:rFonts w:ascii="Times New Roman" w:hAnsi="Times New Roman" w:cs="Times New Roman"/>
          <w:sz w:val="20"/>
          <w:szCs w:val="20"/>
        </w:rPr>
        <w:t xml:space="preserve">. Feasibility of HPLC for blue ballpoint pen ink classification has been studied as well </w:t>
      </w:r>
      <w:r w:rsidR="00B8033A">
        <w:rPr>
          <w:rFonts w:ascii="Times New Roman" w:hAnsi="Times New Roman" w:cs="Times New Roman"/>
          <w:sz w:val="20"/>
          <w:szCs w:val="20"/>
        </w:rPr>
        <w:t xml:space="preserve">[11, </w:t>
      </w:r>
      <w:r w:rsidRPr="00CE31C0">
        <w:rPr>
          <w:rFonts w:ascii="Times New Roman" w:hAnsi="Times New Roman" w:cs="Times New Roman"/>
          <w:sz w:val="20"/>
          <w:szCs w:val="20"/>
        </w:rPr>
        <w:t>12]</w:t>
      </w:r>
      <w:r w:rsidR="00B8033A">
        <w:rPr>
          <w:rFonts w:ascii="Times New Roman" w:hAnsi="Times New Roman" w:cs="Times New Roman"/>
          <w:sz w:val="20"/>
          <w:szCs w:val="20"/>
        </w:rPr>
        <w:t>. While Neumann and</w:t>
      </w:r>
      <w:r w:rsidR="00A67265">
        <w:rPr>
          <w:rFonts w:ascii="Times New Roman" w:hAnsi="Times New Roman" w:cs="Times New Roman"/>
          <w:sz w:val="20"/>
          <w:szCs w:val="20"/>
        </w:rPr>
        <w:t xml:space="preserve"> Margot </w:t>
      </w:r>
      <w:r w:rsidRPr="00611B99">
        <w:rPr>
          <w:rFonts w:ascii="Times New Roman" w:hAnsi="Times New Roman" w:cs="Times New Roman"/>
          <w:sz w:val="20"/>
          <w:szCs w:val="20"/>
        </w:rPr>
        <w:t xml:space="preserve">have investigated the feasibility of high performance thin layer chromatography (HPTLC) for blue ballpoint pen inks </w:t>
      </w:r>
      <w:r w:rsidR="00B8033A">
        <w:rPr>
          <w:rFonts w:ascii="Times New Roman" w:hAnsi="Times New Roman" w:cs="Times New Roman"/>
          <w:sz w:val="20"/>
          <w:szCs w:val="20"/>
        </w:rPr>
        <w:t xml:space="preserve">[13, </w:t>
      </w:r>
      <w:r w:rsidRPr="00CE31C0">
        <w:rPr>
          <w:rFonts w:ascii="Times New Roman" w:hAnsi="Times New Roman" w:cs="Times New Roman"/>
          <w:sz w:val="20"/>
          <w:szCs w:val="20"/>
        </w:rPr>
        <w:t>14]</w:t>
      </w:r>
      <w:r w:rsidRPr="00611B99">
        <w:rPr>
          <w:rFonts w:ascii="Times New Roman" w:hAnsi="Times New Roman" w:cs="Times New Roman"/>
          <w:sz w:val="20"/>
          <w:szCs w:val="20"/>
        </w:rPr>
        <w:t>.</w:t>
      </w:r>
    </w:p>
    <w:p w:rsidR="00B8033A" w:rsidRDefault="00B8033A" w:rsidP="00544ACF">
      <w:pPr>
        <w:spacing w:after="0" w:line="240" w:lineRule="auto"/>
        <w:jc w:val="both"/>
        <w:rPr>
          <w:rFonts w:ascii="Times New Roman" w:hAnsi="Times New Roman" w:cs="Times New Roman"/>
          <w:sz w:val="20"/>
          <w:szCs w:val="20"/>
        </w:rPr>
      </w:pPr>
    </w:p>
    <w:p w:rsidR="00916AA9" w:rsidRDefault="00161ACF"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Th</w:t>
      </w:r>
      <w:r w:rsidR="0069643E" w:rsidRPr="00611B99">
        <w:rPr>
          <w:rFonts w:ascii="Times New Roman" w:hAnsi="Times New Roman" w:cs="Times New Roman"/>
          <w:sz w:val="20"/>
          <w:szCs w:val="20"/>
        </w:rPr>
        <w:t xml:space="preserve">is study </w:t>
      </w:r>
      <w:r w:rsidR="00844A1C">
        <w:rPr>
          <w:rFonts w:ascii="Times New Roman" w:hAnsi="Times New Roman" w:cs="Times New Roman"/>
          <w:sz w:val="20"/>
          <w:szCs w:val="20"/>
        </w:rPr>
        <w:t xml:space="preserve">was </w:t>
      </w:r>
      <w:r w:rsidR="0069643E" w:rsidRPr="00611B99">
        <w:rPr>
          <w:rFonts w:ascii="Times New Roman" w:hAnsi="Times New Roman" w:cs="Times New Roman"/>
          <w:sz w:val="20"/>
          <w:szCs w:val="20"/>
        </w:rPr>
        <w:t>aimed at exploring advantages</w:t>
      </w:r>
      <w:r w:rsidRPr="00611B99">
        <w:rPr>
          <w:rFonts w:ascii="Times New Roman" w:hAnsi="Times New Roman" w:cs="Times New Roman"/>
          <w:sz w:val="20"/>
          <w:szCs w:val="20"/>
        </w:rPr>
        <w:t xml:space="preserve"> of ultra-perf</w:t>
      </w:r>
      <w:r w:rsidR="0069643E" w:rsidRPr="00611B99">
        <w:rPr>
          <w:rFonts w:ascii="Times New Roman" w:hAnsi="Times New Roman" w:cs="Times New Roman"/>
          <w:sz w:val="20"/>
          <w:szCs w:val="20"/>
        </w:rPr>
        <w:t>ormance chromatography (UPLC) for</w:t>
      </w:r>
      <w:r w:rsidRPr="00611B99">
        <w:rPr>
          <w:rFonts w:ascii="Times New Roman" w:hAnsi="Times New Roman" w:cs="Times New Roman"/>
          <w:sz w:val="20"/>
          <w:szCs w:val="20"/>
        </w:rPr>
        <w:t xml:space="preserve"> </w:t>
      </w:r>
      <w:r w:rsidR="0069643E" w:rsidRPr="00611B99">
        <w:rPr>
          <w:rFonts w:ascii="Times New Roman" w:hAnsi="Times New Roman" w:cs="Times New Roman"/>
          <w:sz w:val="20"/>
          <w:szCs w:val="20"/>
        </w:rPr>
        <w:t>forensic ink analysis purpose in terms of simplicity</w:t>
      </w:r>
      <w:r w:rsidRPr="00611B99">
        <w:rPr>
          <w:rFonts w:ascii="Times New Roman" w:hAnsi="Times New Roman" w:cs="Times New Roman"/>
          <w:sz w:val="20"/>
          <w:szCs w:val="20"/>
        </w:rPr>
        <w:t xml:space="preserve">. </w:t>
      </w:r>
      <w:r w:rsidR="000E5E37" w:rsidRPr="00611B99">
        <w:rPr>
          <w:rFonts w:ascii="Times New Roman" w:hAnsi="Times New Roman" w:cs="Times New Roman"/>
          <w:sz w:val="20"/>
          <w:szCs w:val="20"/>
        </w:rPr>
        <w:t>Th</w:t>
      </w:r>
      <w:r w:rsidR="00916AA9" w:rsidRPr="00611B99">
        <w:rPr>
          <w:rFonts w:ascii="Times New Roman" w:hAnsi="Times New Roman" w:cs="Times New Roman"/>
          <w:sz w:val="20"/>
          <w:szCs w:val="20"/>
        </w:rPr>
        <w:t>ere were two</w:t>
      </w:r>
      <w:r w:rsidR="000E5E37" w:rsidRPr="00611B99">
        <w:rPr>
          <w:rFonts w:ascii="Times New Roman" w:hAnsi="Times New Roman" w:cs="Times New Roman"/>
          <w:sz w:val="20"/>
          <w:szCs w:val="20"/>
        </w:rPr>
        <w:t xml:space="preserve"> differences </w:t>
      </w:r>
      <w:r w:rsidR="00916AA9" w:rsidRPr="00611B99">
        <w:rPr>
          <w:rFonts w:ascii="Times New Roman" w:hAnsi="Times New Roman" w:cs="Times New Roman"/>
          <w:sz w:val="20"/>
          <w:szCs w:val="20"/>
        </w:rPr>
        <w:t xml:space="preserve">between this </w:t>
      </w:r>
      <w:r w:rsidR="000E5E37" w:rsidRPr="00611B99">
        <w:rPr>
          <w:rFonts w:ascii="Times New Roman" w:hAnsi="Times New Roman" w:cs="Times New Roman"/>
          <w:sz w:val="20"/>
          <w:szCs w:val="20"/>
        </w:rPr>
        <w:t xml:space="preserve">paper against two </w:t>
      </w:r>
      <w:r w:rsidR="00916AA9" w:rsidRPr="00611B99">
        <w:rPr>
          <w:rFonts w:ascii="Times New Roman" w:hAnsi="Times New Roman" w:cs="Times New Roman"/>
          <w:sz w:val="20"/>
          <w:szCs w:val="20"/>
        </w:rPr>
        <w:t xml:space="preserve">other </w:t>
      </w:r>
      <w:r w:rsidR="000E5E37" w:rsidRPr="00611B99">
        <w:rPr>
          <w:rFonts w:ascii="Times New Roman" w:hAnsi="Times New Roman" w:cs="Times New Roman"/>
          <w:sz w:val="20"/>
          <w:szCs w:val="20"/>
        </w:rPr>
        <w:t xml:space="preserve">similar papers published recently </w:t>
      </w:r>
      <w:r w:rsidR="000E5E37" w:rsidRPr="00F05379">
        <w:rPr>
          <w:rFonts w:ascii="Times New Roman" w:hAnsi="Times New Roman" w:cs="Times New Roman"/>
          <w:sz w:val="20"/>
          <w:szCs w:val="20"/>
        </w:rPr>
        <w:t>[</w:t>
      </w:r>
      <w:r w:rsidR="00B8033A">
        <w:rPr>
          <w:rFonts w:ascii="Times New Roman" w:hAnsi="Times New Roman" w:cs="Times New Roman"/>
          <w:sz w:val="20"/>
          <w:szCs w:val="20"/>
        </w:rPr>
        <w:t xml:space="preserve">15, </w:t>
      </w:r>
      <w:r w:rsidR="00694950" w:rsidRPr="00F05379">
        <w:rPr>
          <w:rFonts w:ascii="Times New Roman" w:hAnsi="Times New Roman" w:cs="Times New Roman"/>
          <w:sz w:val="20"/>
          <w:szCs w:val="20"/>
        </w:rPr>
        <w:t>16</w:t>
      </w:r>
      <w:r w:rsidR="000E5E37" w:rsidRPr="00F05379">
        <w:rPr>
          <w:rFonts w:ascii="Times New Roman" w:hAnsi="Times New Roman" w:cs="Times New Roman"/>
          <w:sz w:val="20"/>
          <w:szCs w:val="20"/>
        </w:rPr>
        <w:t>]</w:t>
      </w:r>
      <w:r w:rsidR="00916AA9" w:rsidRPr="00F05379">
        <w:rPr>
          <w:rFonts w:ascii="Times New Roman" w:hAnsi="Times New Roman" w:cs="Times New Roman"/>
          <w:sz w:val="20"/>
          <w:szCs w:val="20"/>
        </w:rPr>
        <w:t>.</w:t>
      </w:r>
      <w:r w:rsidR="00916AA9" w:rsidRPr="00611B99">
        <w:rPr>
          <w:rFonts w:ascii="Times New Roman" w:hAnsi="Times New Roman" w:cs="Times New Roman"/>
          <w:sz w:val="20"/>
          <w:szCs w:val="20"/>
        </w:rPr>
        <w:t xml:space="preserve"> Firstly, this</w:t>
      </w:r>
      <w:r w:rsidR="000E5E37" w:rsidRPr="00611B99">
        <w:rPr>
          <w:rFonts w:ascii="Times New Roman" w:hAnsi="Times New Roman" w:cs="Times New Roman"/>
          <w:sz w:val="20"/>
          <w:szCs w:val="20"/>
        </w:rPr>
        <w:t xml:space="preserve"> </w:t>
      </w:r>
      <w:r w:rsidR="00916AA9" w:rsidRPr="00611B99">
        <w:rPr>
          <w:rFonts w:ascii="Times New Roman" w:hAnsi="Times New Roman" w:cs="Times New Roman"/>
          <w:sz w:val="20"/>
          <w:szCs w:val="20"/>
        </w:rPr>
        <w:t>paper present analysis of red ballpoint pen inks that is still very rare being studied. Secondly, the approach proposed here</w:t>
      </w:r>
      <w:r w:rsidR="00BB7266" w:rsidRPr="00611B99">
        <w:rPr>
          <w:rFonts w:ascii="Times New Roman" w:hAnsi="Times New Roman" w:cs="Times New Roman"/>
          <w:sz w:val="20"/>
          <w:szCs w:val="20"/>
        </w:rPr>
        <w:t xml:space="preserve"> give emphasis on simplicity that we only use</w:t>
      </w:r>
      <w:r w:rsidR="00916AA9" w:rsidRPr="00611B99">
        <w:rPr>
          <w:rFonts w:ascii="Times New Roman" w:hAnsi="Times New Roman" w:cs="Times New Roman"/>
          <w:sz w:val="20"/>
          <w:szCs w:val="20"/>
        </w:rPr>
        <w:t xml:space="preserve"> chemicals t</w:t>
      </w:r>
      <w:r w:rsidR="00964852">
        <w:rPr>
          <w:rFonts w:ascii="Times New Roman" w:hAnsi="Times New Roman" w:cs="Times New Roman"/>
          <w:sz w:val="20"/>
          <w:szCs w:val="20"/>
        </w:rPr>
        <w:t xml:space="preserve">hat are readily available in any </w:t>
      </w:r>
      <w:r w:rsidR="00916AA9" w:rsidRPr="00611B99">
        <w:rPr>
          <w:rFonts w:ascii="Times New Roman" w:hAnsi="Times New Roman" w:cs="Times New Roman"/>
          <w:sz w:val="20"/>
          <w:szCs w:val="20"/>
        </w:rPr>
        <w:t xml:space="preserve">analytical laboratory </w:t>
      </w:r>
      <w:r w:rsidR="00B45EA2">
        <w:rPr>
          <w:rFonts w:ascii="Times New Roman" w:hAnsi="Times New Roman" w:cs="Times New Roman"/>
          <w:sz w:val="20"/>
          <w:szCs w:val="20"/>
        </w:rPr>
        <w:t>and do not apply any advanced</w:t>
      </w:r>
      <w:r w:rsidR="00916AA9" w:rsidRPr="00611B99">
        <w:rPr>
          <w:rFonts w:ascii="Times New Roman" w:hAnsi="Times New Roman" w:cs="Times New Roman"/>
          <w:sz w:val="20"/>
          <w:szCs w:val="20"/>
        </w:rPr>
        <w:t xml:space="preserve"> statistical techniques such as Principal Component Analysis.</w:t>
      </w:r>
      <w:r w:rsidR="00E347B9" w:rsidRPr="00611B99">
        <w:rPr>
          <w:rFonts w:ascii="Times New Roman" w:hAnsi="Times New Roman" w:cs="Times New Roman"/>
          <w:sz w:val="20"/>
          <w:szCs w:val="20"/>
        </w:rPr>
        <w:t xml:space="preserve"> </w:t>
      </w:r>
      <w:r w:rsidR="00C905BB">
        <w:rPr>
          <w:rFonts w:ascii="Times New Roman" w:hAnsi="Times New Roman" w:cs="Times New Roman"/>
          <w:sz w:val="20"/>
          <w:szCs w:val="20"/>
        </w:rPr>
        <w:t xml:space="preserve">In addition, </w:t>
      </w:r>
      <w:r w:rsidR="007904FA" w:rsidRPr="00611B99">
        <w:rPr>
          <w:rFonts w:ascii="Times New Roman" w:hAnsi="Times New Roman" w:cs="Times New Roman"/>
          <w:sz w:val="20"/>
          <w:szCs w:val="20"/>
        </w:rPr>
        <w:t xml:space="preserve">UPLC is well known for its high resolution and faster separation speed </w:t>
      </w:r>
      <w:r w:rsidR="007904FA" w:rsidRPr="00F05379">
        <w:rPr>
          <w:rFonts w:ascii="Times New Roman" w:hAnsi="Times New Roman" w:cs="Times New Roman"/>
          <w:sz w:val="20"/>
          <w:szCs w:val="20"/>
        </w:rPr>
        <w:t>[17].</w:t>
      </w:r>
      <w:r w:rsidR="007904FA" w:rsidRPr="00611B99">
        <w:rPr>
          <w:rFonts w:ascii="Times New Roman" w:hAnsi="Times New Roman" w:cs="Times New Roman"/>
          <w:sz w:val="20"/>
          <w:szCs w:val="20"/>
        </w:rPr>
        <w:t xml:space="preserve"> </w:t>
      </w:r>
    </w:p>
    <w:p w:rsidR="00EF0A8B" w:rsidRPr="00611B99" w:rsidRDefault="00EF0A8B" w:rsidP="00544ACF">
      <w:pPr>
        <w:spacing w:after="0" w:line="240" w:lineRule="auto"/>
        <w:jc w:val="both"/>
        <w:rPr>
          <w:rFonts w:ascii="Times New Roman" w:hAnsi="Times New Roman" w:cs="Times New Roman"/>
          <w:sz w:val="20"/>
          <w:szCs w:val="20"/>
        </w:rPr>
      </w:pPr>
    </w:p>
    <w:p w:rsidR="00EF0A8B" w:rsidRPr="00B875C7" w:rsidRDefault="00EF0A8B" w:rsidP="00EF02DA">
      <w:pPr>
        <w:spacing w:after="0"/>
        <w:jc w:val="center"/>
        <w:rPr>
          <w:rFonts w:ascii="Times New Roman" w:hAnsi="Times New Roman"/>
          <w:b/>
          <w:sz w:val="20"/>
          <w:szCs w:val="20"/>
        </w:rPr>
      </w:pPr>
      <w:r w:rsidRPr="00B875C7">
        <w:rPr>
          <w:rFonts w:ascii="Times New Roman" w:hAnsi="Times New Roman"/>
          <w:b/>
          <w:sz w:val="20"/>
          <w:szCs w:val="20"/>
        </w:rPr>
        <w:t>Materials and Methods</w:t>
      </w:r>
    </w:p>
    <w:p w:rsidR="00F0694C" w:rsidRPr="00EA61FA" w:rsidRDefault="00B8033A" w:rsidP="00544AC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Sample p</w:t>
      </w:r>
      <w:r w:rsidR="00F0694C" w:rsidRPr="00EA61FA">
        <w:rPr>
          <w:rFonts w:ascii="Times New Roman" w:hAnsi="Times New Roman" w:cs="Times New Roman"/>
          <w:b/>
          <w:sz w:val="20"/>
          <w:szCs w:val="20"/>
        </w:rPr>
        <w:t>reparation</w:t>
      </w:r>
    </w:p>
    <w:p w:rsidR="00DD4E77" w:rsidRDefault="003F5E2D" w:rsidP="00544A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total of</w:t>
      </w:r>
      <w:r w:rsidR="00844A1C">
        <w:rPr>
          <w:rFonts w:ascii="Times New Roman" w:hAnsi="Times New Roman" w:cs="Times New Roman"/>
          <w:sz w:val="20"/>
          <w:szCs w:val="20"/>
        </w:rPr>
        <w:t xml:space="preserve"> </w:t>
      </w:r>
      <w:r w:rsidR="00A75D79">
        <w:rPr>
          <w:rFonts w:ascii="Times New Roman" w:hAnsi="Times New Roman" w:cs="Times New Roman"/>
          <w:sz w:val="20"/>
          <w:szCs w:val="20"/>
        </w:rPr>
        <w:t>12</w:t>
      </w:r>
      <w:r w:rsidR="001A75F1" w:rsidRPr="00611B99">
        <w:rPr>
          <w:rFonts w:ascii="Times New Roman" w:hAnsi="Times New Roman" w:cs="Times New Roman"/>
          <w:sz w:val="20"/>
          <w:szCs w:val="20"/>
        </w:rPr>
        <w:t xml:space="preserve"> different</w:t>
      </w:r>
      <w:r>
        <w:rPr>
          <w:rFonts w:ascii="Times New Roman" w:hAnsi="Times New Roman" w:cs="Times New Roman"/>
          <w:sz w:val="20"/>
          <w:szCs w:val="20"/>
        </w:rPr>
        <w:t xml:space="preserve"> varieties of</w:t>
      </w:r>
      <w:r w:rsidR="001A75F1" w:rsidRPr="00611B99">
        <w:rPr>
          <w:rFonts w:ascii="Times New Roman" w:hAnsi="Times New Roman" w:cs="Times New Roman"/>
          <w:sz w:val="20"/>
          <w:szCs w:val="20"/>
        </w:rPr>
        <w:t xml:space="preserve"> red ballpoint pens</w:t>
      </w:r>
      <w:r w:rsidR="00201B51">
        <w:rPr>
          <w:rFonts w:ascii="Times New Roman" w:hAnsi="Times New Roman" w:cs="Times New Roman"/>
          <w:sz w:val="20"/>
          <w:szCs w:val="20"/>
        </w:rPr>
        <w:t xml:space="preserve"> were selected to be studied</w:t>
      </w:r>
      <w:r w:rsidR="001A75F1" w:rsidRPr="00611B99">
        <w:rPr>
          <w:rFonts w:ascii="Times New Roman" w:hAnsi="Times New Roman" w:cs="Times New Roman"/>
          <w:sz w:val="20"/>
          <w:szCs w:val="20"/>
        </w:rPr>
        <w:t>. Four different individual pens were sampled for each</w:t>
      </w:r>
      <w:r w:rsidR="00844A1C">
        <w:rPr>
          <w:rFonts w:ascii="Times New Roman" w:hAnsi="Times New Roman" w:cs="Times New Roman"/>
          <w:sz w:val="20"/>
          <w:szCs w:val="20"/>
        </w:rPr>
        <w:t xml:space="preserve"> variety of pens. Table 1 shows</w:t>
      </w:r>
      <w:r w:rsidR="001A75F1" w:rsidRPr="00611B99">
        <w:rPr>
          <w:rFonts w:ascii="Times New Roman" w:hAnsi="Times New Roman" w:cs="Times New Roman"/>
          <w:sz w:val="20"/>
          <w:szCs w:val="20"/>
        </w:rPr>
        <w:t xml:space="preserve"> t</w:t>
      </w:r>
      <w:r w:rsidR="00844A1C">
        <w:rPr>
          <w:rFonts w:ascii="Times New Roman" w:hAnsi="Times New Roman" w:cs="Times New Roman"/>
          <w:sz w:val="20"/>
          <w:szCs w:val="20"/>
        </w:rPr>
        <w:t xml:space="preserve">he details </w:t>
      </w:r>
      <w:r w:rsidR="00201B51">
        <w:rPr>
          <w:rFonts w:ascii="Times New Roman" w:hAnsi="Times New Roman" w:cs="Times New Roman"/>
          <w:sz w:val="20"/>
          <w:szCs w:val="20"/>
        </w:rPr>
        <w:t xml:space="preserve">and identification number </w:t>
      </w:r>
      <w:r w:rsidR="00844A1C">
        <w:rPr>
          <w:rFonts w:ascii="Times New Roman" w:hAnsi="Times New Roman" w:cs="Times New Roman"/>
          <w:sz w:val="20"/>
          <w:szCs w:val="20"/>
        </w:rPr>
        <w:t xml:space="preserve">of the </w:t>
      </w:r>
      <w:r w:rsidR="00201B51">
        <w:rPr>
          <w:rFonts w:ascii="Times New Roman" w:hAnsi="Times New Roman" w:cs="Times New Roman"/>
          <w:sz w:val="20"/>
          <w:szCs w:val="20"/>
        </w:rPr>
        <w:t xml:space="preserve">pen samples. </w:t>
      </w:r>
      <w:r w:rsidR="00FD643C" w:rsidRPr="00611B99">
        <w:rPr>
          <w:rFonts w:ascii="Times New Roman" w:hAnsi="Times New Roman" w:cs="Times New Roman"/>
          <w:sz w:val="20"/>
          <w:szCs w:val="20"/>
        </w:rPr>
        <w:t xml:space="preserve">White </w:t>
      </w:r>
      <w:r w:rsidR="001A75F1" w:rsidRPr="00611B99">
        <w:rPr>
          <w:rFonts w:ascii="Times New Roman" w:hAnsi="Times New Roman" w:cs="Times New Roman"/>
          <w:sz w:val="20"/>
          <w:szCs w:val="20"/>
        </w:rPr>
        <w:t xml:space="preserve">paper template (Double A premium copy paper, A4 size, 80 gsm, Thailand) was prepared as well. Both pens and paper were brought from </w:t>
      </w:r>
      <w:r w:rsidR="00F46565">
        <w:rPr>
          <w:rFonts w:ascii="Times New Roman" w:hAnsi="Times New Roman" w:cs="Times New Roman"/>
          <w:sz w:val="20"/>
          <w:szCs w:val="20"/>
        </w:rPr>
        <w:t>a selected stationary shop</w:t>
      </w:r>
      <w:r w:rsidR="001A75F1" w:rsidRPr="00611B99">
        <w:rPr>
          <w:rFonts w:ascii="Times New Roman" w:hAnsi="Times New Roman" w:cs="Times New Roman"/>
          <w:sz w:val="20"/>
          <w:szCs w:val="20"/>
        </w:rPr>
        <w:t>.</w:t>
      </w:r>
      <w:r w:rsidR="00F46565">
        <w:rPr>
          <w:rFonts w:ascii="Times New Roman" w:hAnsi="Times New Roman" w:cs="Times New Roman"/>
          <w:sz w:val="20"/>
          <w:szCs w:val="20"/>
        </w:rPr>
        <w:t xml:space="preserve"> </w:t>
      </w:r>
      <w:r w:rsidR="00201B51">
        <w:rPr>
          <w:rFonts w:ascii="Times New Roman" w:hAnsi="Times New Roman" w:cs="Times New Roman"/>
          <w:sz w:val="20"/>
          <w:szCs w:val="20"/>
        </w:rPr>
        <w:t xml:space="preserve">Sample pen was </w:t>
      </w:r>
      <w:r w:rsidR="00100924" w:rsidRPr="00611B99">
        <w:rPr>
          <w:rFonts w:ascii="Times New Roman" w:hAnsi="Times New Roman" w:cs="Times New Roman"/>
          <w:sz w:val="20"/>
          <w:szCs w:val="20"/>
        </w:rPr>
        <w:t>prepared using</w:t>
      </w:r>
      <w:r w:rsidR="00F60827">
        <w:rPr>
          <w:rFonts w:ascii="Times New Roman" w:hAnsi="Times New Roman" w:cs="Times New Roman"/>
          <w:sz w:val="20"/>
          <w:szCs w:val="20"/>
        </w:rPr>
        <w:t xml:space="preserve"> similar</w:t>
      </w:r>
      <w:r w:rsidR="00100924" w:rsidRPr="00611B99">
        <w:rPr>
          <w:rFonts w:ascii="Times New Roman" w:hAnsi="Times New Roman" w:cs="Times New Roman"/>
          <w:sz w:val="20"/>
          <w:szCs w:val="20"/>
        </w:rPr>
        <w:t xml:space="preserve"> methods as described in </w:t>
      </w:r>
      <w:r w:rsidR="00100924" w:rsidRPr="00A24461">
        <w:rPr>
          <w:rFonts w:ascii="Times New Roman" w:hAnsi="Times New Roman" w:cs="Times New Roman"/>
          <w:sz w:val="20"/>
          <w:szCs w:val="20"/>
        </w:rPr>
        <w:t>[16].</w:t>
      </w:r>
      <w:r w:rsidR="00262EAA">
        <w:rPr>
          <w:rFonts w:ascii="Times New Roman" w:hAnsi="Times New Roman" w:cs="Times New Roman"/>
          <w:sz w:val="20"/>
          <w:szCs w:val="20"/>
        </w:rPr>
        <w:t xml:space="preserve"> </w:t>
      </w:r>
      <w:r w:rsidR="00F60827">
        <w:rPr>
          <w:rFonts w:ascii="Times New Roman" w:hAnsi="Times New Roman" w:cs="Times New Roman"/>
          <w:sz w:val="20"/>
          <w:szCs w:val="20"/>
        </w:rPr>
        <w:t>Every individual pen was used to write “HUNDRED THOUSAND ONLY” (measure</w:t>
      </w:r>
      <w:r w:rsidR="00DD4E77">
        <w:rPr>
          <w:rFonts w:ascii="Times New Roman" w:hAnsi="Times New Roman" w:cs="Times New Roman"/>
          <w:sz w:val="20"/>
          <w:szCs w:val="20"/>
        </w:rPr>
        <w:t>d</w:t>
      </w:r>
      <w:r w:rsidR="00F60827">
        <w:rPr>
          <w:rFonts w:ascii="Times New Roman" w:hAnsi="Times New Roman" w:cs="Times New Roman"/>
          <w:sz w:val="20"/>
          <w:szCs w:val="20"/>
        </w:rPr>
        <w:t xml:space="preserve"> approx. 50 mm x 5 mm) three times on piece of white copy papers. </w:t>
      </w:r>
      <w:r w:rsidR="000E1F1C">
        <w:rPr>
          <w:rFonts w:ascii="Times New Roman" w:hAnsi="Times New Roman" w:cs="Times New Roman"/>
          <w:sz w:val="20"/>
          <w:szCs w:val="20"/>
        </w:rPr>
        <w:t xml:space="preserve">Ink was extracted right after 2 hours of its preparation in the same day to avoid variations introduced by ink ageing process. </w:t>
      </w:r>
    </w:p>
    <w:p w:rsidR="00A24461" w:rsidRPr="00611B99" w:rsidRDefault="00A24461" w:rsidP="00544ACF">
      <w:pPr>
        <w:spacing w:after="0" w:line="240" w:lineRule="auto"/>
        <w:jc w:val="both"/>
        <w:rPr>
          <w:rFonts w:ascii="Times New Roman" w:hAnsi="Times New Roman" w:cs="Times New Roman"/>
          <w:sz w:val="20"/>
          <w:szCs w:val="20"/>
        </w:rPr>
      </w:pPr>
    </w:p>
    <w:p w:rsidR="001F5820" w:rsidRPr="00611B99" w:rsidRDefault="00B8033A" w:rsidP="00B8033A">
      <w:pPr>
        <w:spacing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Table 1. </w:t>
      </w:r>
      <w:r w:rsidR="001F5820" w:rsidRPr="00611B99">
        <w:rPr>
          <w:rFonts w:ascii="Times New Roman" w:hAnsi="Times New Roman" w:cs="Times New Roman"/>
          <w:sz w:val="20"/>
          <w:szCs w:val="20"/>
        </w:rPr>
        <w:t>Details and identification numbers of each selected</w:t>
      </w:r>
      <w:r>
        <w:rPr>
          <w:rFonts w:ascii="Times New Roman" w:hAnsi="Times New Roman" w:cs="Times New Roman"/>
          <w:sz w:val="20"/>
          <w:szCs w:val="20"/>
        </w:rPr>
        <w:t xml:space="preserve"> varieties of red ballpoint pens</w:t>
      </w:r>
      <w:r w:rsidR="001F5820" w:rsidRPr="00611B99">
        <w:rPr>
          <w:rFonts w:ascii="Times New Roman" w:hAnsi="Times New Roman" w:cs="Times New Roman"/>
          <w:sz w:val="20"/>
          <w:szCs w:val="20"/>
        </w:rPr>
        <w:t>. Each variety of pens was assigned with an identification numbers (id no.)</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3449"/>
        <w:gridCol w:w="1411"/>
      </w:tblGrid>
      <w:tr w:rsidR="001F5820" w:rsidRPr="00611B99" w:rsidTr="00B8033A">
        <w:trPr>
          <w:jc w:val="center"/>
        </w:trPr>
        <w:tc>
          <w:tcPr>
            <w:tcW w:w="0" w:type="auto"/>
            <w:tcBorders>
              <w:top w:val="single" w:sz="4" w:space="0" w:color="auto"/>
              <w:bottom w:val="single" w:sz="4" w:space="0" w:color="auto"/>
            </w:tcBorders>
          </w:tcPr>
          <w:p w:rsidR="001F5820" w:rsidRPr="00873C7D" w:rsidRDefault="00B8033A" w:rsidP="00544ACF">
            <w:pPr>
              <w:rPr>
                <w:rFonts w:ascii="Times New Roman" w:hAnsi="Times New Roman" w:cs="Times New Roman"/>
                <w:b/>
                <w:sz w:val="20"/>
                <w:szCs w:val="20"/>
              </w:rPr>
            </w:pPr>
            <w:r>
              <w:rPr>
                <w:rFonts w:ascii="Times New Roman" w:hAnsi="Times New Roman" w:cs="Times New Roman"/>
                <w:b/>
                <w:sz w:val="20"/>
                <w:szCs w:val="20"/>
              </w:rPr>
              <w:t>ID N</w:t>
            </w:r>
            <w:r w:rsidR="001F5820" w:rsidRPr="00873C7D">
              <w:rPr>
                <w:rFonts w:ascii="Times New Roman" w:hAnsi="Times New Roman" w:cs="Times New Roman"/>
                <w:b/>
                <w:sz w:val="20"/>
                <w:szCs w:val="20"/>
              </w:rPr>
              <w:t>o.</w:t>
            </w:r>
          </w:p>
        </w:tc>
        <w:tc>
          <w:tcPr>
            <w:tcW w:w="0" w:type="auto"/>
            <w:tcBorders>
              <w:top w:val="single" w:sz="4" w:space="0" w:color="auto"/>
              <w:bottom w:val="single" w:sz="4" w:space="0" w:color="auto"/>
            </w:tcBorders>
          </w:tcPr>
          <w:p w:rsidR="001F5820" w:rsidRPr="00873C7D" w:rsidRDefault="001F5820" w:rsidP="00544ACF">
            <w:pPr>
              <w:rPr>
                <w:rFonts w:ascii="Times New Roman" w:hAnsi="Times New Roman" w:cs="Times New Roman"/>
                <w:b/>
                <w:sz w:val="20"/>
                <w:szCs w:val="20"/>
              </w:rPr>
            </w:pPr>
            <w:r w:rsidRPr="00873C7D">
              <w:rPr>
                <w:rFonts w:ascii="Times New Roman" w:hAnsi="Times New Roman" w:cs="Times New Roman"/>
                <w:b/>
                <w:sz w:val="20"/>
                <w:szCs w:val="20"/>
              </w:rPr>
              <w:t>Model/Brand</w:t>
            </w:r>
          </w:p>
        </w:tc>
        <w:tc>
          <w:tcPr>
            <w:tcW w:w="0" w:type="auto"/>
            <w:tcBorders>
              <w:top w:val="single" w:sz="4" w:space="0" w:color="auto"/>
              <w:bottom w:val="single" w:sz="4" w:space="0" w:color="auto"/>
            </w:tcBorders>
          </w:tcPr>
          <w:p w:rsidR="001F5820" w:rsidRPr="00873C7D" w:rsidRDefault="00B8033A" w:rsidP="00544ACF">
            <w:pPr>
              <w:rPr>
                <w:rFonts w:ascii="Times New Roman" w:hAnsi="Times New Roman" w:cs="Times New Roman"/>
                <w:b/>
                <w:sz w:val="20"/>
                <w:szCs w:val="20"/>
              </w:rPr>
            </w:pPr>
            <w:r>
              <w:rPr>
                <w:rFonts w:ascii="Times New Roman" w:hAnsi="Times New Roman" w:cs="Times New Roman"/>
                <w:b/>
                <w:sz w:val="20"/>
                <w:szCs w:val="20"/>
              </w:rPr>
              <w:t>No. of S</w:t>
            </w:r>
            <w:r w:rsidR="001F5820" w:rsidRPr="00873C7D">
              <w:rPr>
                <w:rFonts w:ascii="Times New Roman" w:hAnsi="Times New Roman" w:cs="Times New Roman"/>
                <w:b/>
                <w:sz w:val="20"/>
                <w:szCs w:val="20"/>
              </w:rPr>
              <w:t>ample</w:t>
            </w:r>
          </w:p>
        </w:tc>
      </w:tr>
      <w:tr w:rsidR="001F5820" w:rsidRPr="00611B99" w:rsidTr="00B8033A">
        <w:trPr>
          <w:jc w:val="center"/>
        </w:trPr>
        <w:tc>
          <w:tcPr>
            <w:tcW w:w="0" w:type="auto"/>
            <w:tcBorders>
              <w:top w:val="single" w:sz="4" w:space="0" w:color="auto"/>
            </w:tcBorders>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A1</w:t>
            </w:r>
          </w:p>
        </w:tc>
        <w:tc>
          <w:tcPr>
            <w:tcW w:w="0" w:type="auto"/>
            <w:tcBorders>
              <w:top w:val="single" w:sz="4" w:space="0" w:color="auto"/>
            </w:tcBorders>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Bob/Carena</w:t>
            </w:r>
          </w:p>
        </w:tc>
        <w:tc>
          <w:tcPr>
            <w:tcW w:w="0" w:type="auto"/>
            <w:tcBorders>
              <w:top w:val="single" w:sz="4" w:space="0" w:color="auto"/>
            </w:tcBorders>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B1</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XP 243 soft ink xtra fine/Reynolds</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B2</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Popular 240 medium/Reynolds</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C1</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R100 Fine/G’soft</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C2</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BP-GS-56 0.7/G’soft</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D1</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ExtraFinePoint/e-write</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E1</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Fornine 88</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F1</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Round stic Grip fine USA/Bic</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G1</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Kilometrico M/Papermate</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G2</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Kilometrico Fine PT/Papermate</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G3</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Kilometrico 100 LV ink med/Papermate</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1F5820" w:rsidRPr="00611B99" w:rsidTr="00B8033A">
        <w:trPr>
          <w:jc w:val="center"/>
        </w:trPr>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G4</w:t>
            </w:r>
          </w:p>
        </w:tc>
        <w:tc>
          <w:tcPr>
            <w:tcW w:w="0" w:type="auto"/>
          </w:tcPr>
          <w:p w:rsidR="001F5820" w:rsidRPr="00611B99" w:rsidRDefault="001F5820" w:rsidP="00544ACF">
            <w:pPr>
              <w:rPr>
                <w:rFonts w:ascii="Times New Roman" w:hAnsi="Times New Roman" w:cs="Times New Roman"/>
                <w:sz w:val="20"/>
                <w:szCs w:val="20"/>
              </w:rPr>
            </w:pPr>
            <w:r w:rsidRPr="00611B99">
              <w:rPr>
                <w:rFonts w:ascii="Times New Roman" w:hAnsi="Times New Roman" w:cs="Times New Roman"/>
                <w:sz w:val="20"/>
                <w:szCs w:val="20"/>
              </w:rPr>
              <w:t>KV2 Fine/Papermate</w:t>
            </w:r>
          </w:p>
        </w:tc>
        <w:tc>
          <w:tcPr>
            <w:tcW w:w="0" w:type="auto"/>
          </w:tcPr>
          <w:p w:rsidR="001F5820" w:rsidRPr="00611B99" w:rsidRDefault="001F5820" w:rsidP="00B8033A">
            <w:pPr>
              <w:jc w:val="center"/>
              <w:rPr>
                <w:rFonts w:ascii="Times New Roman" w:hAnsi="Times New Roman" w:cs="Times New Roman"/>
                <w:sz w:val="20"/>
                <w:szCs w:val="20"/>
              </w:rPr>
            </w:pPr>
            <w:r w:rsidRPr="00611B99">
              <w:rPr>
                <w:rFonts w:ascii="Times New Roman" w:hAnsi="Times New Roman" w:cs="Times New Roman"/>
                <w:sz w:val="20"/>
                <w:szCs w:val="20"/>
              </w:rPr>
              <w:t>4</w:t>
            </w:r>
          </w:p>
        </w:tc>
      </w:tr>
    </w:tbl>
    <w:p w:rsidR="003029B2" w:rsidRPr="00611B99" w:rsidRDefault="003029B2" w:rsidP="00544ACF">
      <w:pPr>
        <w:spacing w:after="0" w:line="240" w:lineRule="auto"/>
        <w:jc w:val="both"/>
        <w:rPr>
          <w:rFonts w:ascii="Times New Roman" w:hAnsi="Times New Roman" w:cs="Times New Roman"/>
          <w:sz w:val="20"/>
          <w:szCs w:val="20"/>
        </w:rPr>
      </w:pPr>
    </w:p>
    <w:p w:rsidR="001A75F1" w:rsidRPr="005B3062" w:rsidRDefault="001A75F1" w:rsidP="00544ACF">
      <w:pPr>
        <w:spacing w:after="0" w:line="240" w:lineRule="auto"/>
        <w:jc w:val="both"/>
        <w:rPr>
          <w:rFonts w:ascii="Times New Roman" w:hAnsi="Times New Roman" w:cs="Times New Roman"/>
          <w:b/>
          <w:sz w:val="20"/>
          <w:szCs w:val="20"/>
        </w:rPr>
      </w:pPr>
      <w:r w:rsidRPr="005B3062">
        <w:rPr>
          <w:rFonts w:ascii="Times New Roman" w:hAnsi="Times New Roman" w:cs="Times New Roman"/>
          <w:b/>
          <w:sz w:val="20"/>
          <w:szCs w:val="20"/>
        </w:rPr>
        <w:t>UPLC analy</w:t>
      </w:r>
      <w:r w:rsidR="00CF0663" w:rsidRPr="005B3062">
        <w:rPr>
          <w:rFonts w:ascii="Times New Roman" w:hAnsi="Times New Roman" w:cs="Times New Roman"/>
          <w:b/>
          <w:sz w:val="20"/>
          <w:szCs w:val="20"/>
        </w:rPr>
        <w:t>sis</w:t>
      </w:r>
    </w:p>
    <w:p w:rsidR="00D45B0E" w:rsidRDefault="00FC5C94" w:rsidP="00544A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Ink entry prepared with the r</w:t>
      </w:r>
      <w:r w:rsidR="00254EE0" w:rsidRPr="00611B99">
        <w:rPr>
          <w:rFonts w:ascii="Times New Roman" w:hAnsi="Times New Roman" w:cs="Times New Roman"/>
          <w:sz w:val="20"/>
          <w:szCs w:val="20"/>
        </w:rPr>
        <w:t>ed ballpoint pen inks were</w:t>
      </w:r>
      <w:r w:rsidR="00974031" w:rsidRPr="00611B99">
        <w:rPr>
          <w:rFonts w:ascii="Times New Roman" w:hAnsi="Times New Roman" w:cs="Times New Roman"/>
          <w:sz w:val="20"/>
          <w:szCs w:val="20"/>
        </w:rPr>
        <w:t xml:space="preserve"> </w:t>
      </w:r>
      <w:r>
        <w:rPr>
          <w:rFonts w:ascii="Times New Roman" w:hAnsi="Times New Roman" w:cs="Times New Roman"/>
          <w:sz w:val="20"/>
          <w:szCs w:val="20"/>
        </w:rPr>
        <w:t xml:space="preserve">cut out and </w:t>
      </w:r>
      <w:r w:rsidR="00974031" w:rsidRPr="00611B99">
        <w:rPr>
          <w:rFonts w:ascii="Times New Roman" w:hAnsi="Times New Roman" w:cs="Times New Roman"/>
          <w:sz w:val="20"/>
          <w:szCs w:val="20"/>
        </w:rPr>
        <w:t>eluted with acetonitrile (HPLC grade, Fisher Scientific UK Ltd)</w:t>
      </w:r>
      <w:r w:rsidR="00DD72CD" w:rsidRPr="00611B99">
        <w:rPr>
          <w:rFonts w:ascii="Times New Roman" w:hAnsi="Times New Roman" w:cs="Times New Roman"/>
          <w:sz w:val="20"/>
          <w:szCs w:val="20"/>
        </w:rPr>
        <w:t xml:space="preserve"> and distilled water. All analysis was carried out on Waters® ACQUITY UPLCTM system that </w:t>
      </w:r>
      <w:r w:rsidR="00DD72CD" w:rsidRPr="00611B99">
        <w:rPr>
          <w:rFonts w:ascii="Times New Roman" w:hAnsi="Times New Roman" w:cs="Times New Roman"/>
          <w:sz w:val="20"/>
          <w:szCs w:val="20"/>
        </w:rPr>
        <w:lastRenderedPageBreak/>
        <w:t xml:space="preserve">consisted of the ACQUITY UPLC Binary Solvent Manager, the ACQUITY UPLC Sample Manager and the Waters 2996 Photodiode Array Detector (PDA) with a low volume flow cell. The ACQUITY UPLC column BEH C18 (2.1 x 50 mm) with 1.7 mm particle size was used to separate the ink components. Injection volumes for all samples were set to 7.5 uL. Two types of mobile phases used were acetonitrile (HPLC grade, Fisher Scientific UK Ltd) and distilled water (solvent B). After several times of trial and error, the time-dependent, gradient elution protocol was established. The mobile phases were run with a flow rate of 0.20 mL/min for a period of eight minutes. </w:t>
      </w:r>
      <w:r w:rsidR="00745573" w:rsidRPr="00611B99">
        <w:rPr>
          <w:rFonts w:ascii="Times New Roman" w:hAnsi="Times New Roman" w:cs="Times New Roman"/>
          <w:sz w:val="20"/>
          <w:szCs w:val="20"/>
        </w:rPr>
        <w:t>Details of gradient elution system were</w:t>
      </w:r>
      <w:r w:rsidR="00DD72CD" w:rsidRPr="00611B99">
        <w:rPr>
          <w:rFonts w:ascii="Times New Roman" w:hAnsi="Times New Roman" w:cs="Times New Roman"/>
          <w:sz w:val="20"/>
          <w:szCs w:val="20"/>
        </w:rPr>
        <w:t xml:space="preserve"> listed in Table 2. To collect as much information as possible, the chromatogram o</w:t>
      </w:r>
      <w:r w:rsidR="00E45357">
        <w:rPr>
          <w:rFonts w:ascii="Times New Roman" w:hAnsi="Times New Roman" w:cs="Times New Roman"/>
          <w:sz w:val="20"/>
          <w:szCs w:val="20"/>
        </w:rPr>
        <w:t>f red inks were recorded at 205</w:t>
      </w:r>
      <w:r w:rsidR="00262EAA">
        <w:rPr>
          <w:rFonts w:ascii="Times New Roman" w:hAnsi="Times New Roman" w:cs="Times New Roman"/>
          <w:sz w:val="20"/>
          <w:szCs w:val="20"/>
        </w:rPr>
        <w:t xml:space="preserve"> and</w:t>
      </w:r>
      <w:r w:rsidR="00DD72CD" w:rsidRPr="00611B99">
        <w:rPr>
          <w:rFonts w:ascii="Times New Roman" w:hAnsi="Times New Roman" w:cs="Times New Roman"/>
          <w:sz w:val="20"/>
          <w:szCs w:val="20"/>
        </w:rPr>
        <w:t xml:space="preserve"> 279 nm. All data were acquired and processed using Waters® Empower</w:t>
      </w:r>
      <w:r w:rsidR="00DD72CD" w:rsidRPr="00A34726">
        <w:rPr>
          <w:rFonts w:ascii="Times New Roman" w:hAnsi="Times New Roman" w:cs="Times New Roman"/>
          <w:sz w:val="20"/>
          <w:szCs w:val="20"/>
          <w:vertAlign w:val="superscript"/>
        </w:rPr>
        <w:t>TM</w:t>
      </w:r>
      <w:r w:rsidR="00DD72CD" w:rsidRPr="00611B99">
        <w:rPr>
          <w:rFonts w:ascii="Times New Roman" w:hAnsi="Times New Roman" w:cs="Times New Roman"/>
          <w:sz w:val="20"/>
          <w:szCs w:val="20"/>
        </w:rPr>
        <w:t xml:space="preserve"> 2 chromatography data software. </w:t>
      </w:r>
      <w:r w:rsidR="00D45B0E">
        <w:rPr>
          <w:rFonts w:ascii="Times New Roman" w:hAnsi="Times New Roman" w:cs="Times New Roman"/>
          <w:sz w:val="20"/>
          <w:szCs w:val="20"/>
        </w:rPr>
        <w:t>Chromatograms of the blank paper and blank solvent were also prepared in the same manner as the pen ink samples.</w:t>
      </w:r>
    </w:p>
    <w:p w:rsidR="005B3062" w:rsidRPr="00611B99" w:rsidRDefault="005B3062" w:rsidP="00544ACF">
      <w:pPr>
        <w:spacing w:after="0" w:line="240" w:lineRule="auto"/>
        <w:jc w:val="both"/>
        <w:rPr>
          <w:rFonts w:ascii="Times New Roman" w:hAnsi="Times New Roman" w:cs="Times New Roman"/>
          <w:sz w:val="20"/>
          <w:szCs w:val="20"/>
        </w:rPr>
      </w:pPr>
    </w:p>
    <w:p w:rsidR="00DD72CD" w:rsidRPr="00611B99" w:rsidRDefault="00EF02DA" w:rsidP="005B3062">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Table 2. </w:t>
      </w:r>
      <w:r w:rsidR="00DD72CD" w:rsidRPr="00611B99">
        <w:rPr>
          <w:rFonts w:ascii="Times New Roman" w:hAnsi="Times New Roman" w:cs="Times New Roman"/>
          <w:sz w:val="20"/>
          <w:szCs w:val="20"/>
        </w:rPr>
        <w:t>Gradient elution system for red ballpoint pen inks; A=80% ACN; B=H</w:t>
      </w:r>
      <w:r w:rsidR="00DD72CD" w:rsidRPr="00611B99">
        <w:rPr>
          <w:rFonts w:ascii="Times New Roman" w:hAnsi="Times New Roman" w:cs="Times New Roman"/>
          <w:sz w:val="20"/>
          <w:szCs w:val="20"/>
          <w:vertAlign w:val="subscript"/>
        </w:rPr>
        <w:t>2</w:t>
      </w:r>
      <w:r w:rsidR="00DD72CD" w:rsidRPr="00611B99">
        <w:rPr>
          <w:rFonts w:ascii="Times New Roman" w:hAnsi="Times New Roman" w:cs="Times New Roman"/>
          <w:sz w:val="20"/>
          <w:szCs w:val="20"/>
        </w:rPr>
        <w:t>O</w:t>
      </w:r>
    </w:p>
    <w:tbl>
      <w:tblPr>
        <w:tblStyle w:val="TableGrid"/>
        <w:tblW w:w="0" w:type="auto"/>
        <w:tblInd w:w="18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230"/>
        <w:gridCol w:w="1438"/>
        <w:gridCol w:w="1501"/>
      </w:tblGrid>
      <w:tr w:rsidR="00E270D5" w:rsidRPr="005B3062" w:rsidTr="00EF02DA">
        <w:trPr>
          <w:trHeight w:val="261"/>
        </w:trPr>
        <w:tc>
          <w:tcPr>
            <w:tcW w:w="1650" w:type="dxa"/>
            <w:tcBorders>
              <w:top w:val="single" w:sz="4" w:space="0" w:color="auto"/>
              <w:bottom w:val="single" w:sz="4" w:space="0" w:color="auto"/>
              <w:right w:val="nil"/>
            </w:tcBorders>
          </w:tcPr>
          <w:p w:rsidR="00EF02DA" w:rsidRDefault="00262EAA" w:rsidP="00EF02DA">
            <w:pPr>
              <w:jc w:val="center"/>
              <w:rPr>
                <w:rFonts w:ascii="Times New Roman" w:hAnsi="Times New Roman" w:cs="Times New Roman"/>
                <w:b/>
                <w:sz w:val="20"/>
                <w:szCs w:val="20"/>
              </w:rPr>
            </w:pPr>
            <w:r>
              <w:rPr>
                <w:rFonts w:ascii="Times New Roman" w:hAnsi="Times New Roman" w:cs="Times New Roman"/>
                <w:b/>
                <w:sz w:val="20"/>
                <w:szCs w:val="20"/>
              </w:rPr>
              <w:t xml:space="preserve">Run </w:t>
            </w:r>
            <w:r w:rsidR="00E270D5">
              <w:rPr>
                <w:rFonts w:ascii="Times New Roman" w:hAnsi="Times New Roman" w:cs="Times New Roman"/>
                <w:b/>
                <w:sz w:val="20"/>
                <w:szCs w:val="20"/>
              </w:rPr>
              <w:t>Time</w:t>
            </w:r>
          </w:p>
          <w:p w:rsidR="00E270D5" w:rsidRPr="005B3062" w:rsidRDefault="00E270D5" w:rsidP="00EF02DA">
            <w:pPr>
              <w:jc w:val="center"/>
              <w:rPr>
                <w:rFonts w:ascii="Times New Roman" w:hAnsi="Times New Roman" w:cs="Times New Roman"/>
                <w:b/>
                <w:sz w:val="20"/>
                <w:szCs w:val="20"/>
              </w:rPr>
            </w:pPr>
            <w:r>
              <w:rPr>
                <w:rFonts w:ascii="Times New Roman" w:hAnsi="Times New Roman" w:cs="Times New Roman"/>
                <w:b/>
                <w:sz w:val="20"/>
                <w:szCs w:val="20"/>
              </w:rPr>
              <w:t>(min)</w:t>
            </w:r>
          </w:p>
        </w:tc>
        <w:tc>
          <w:tcPr>
            <w:tcW w:w="1230" w:type="dxa"/>
            <w:tcBorders>
              <w:top w:val="single" w:sz="4" w:space="0" w:color="auto"/>
              <w:left w:val="nil"/>
              <w:bottom w:val="single" w:sz="4" w:space="0" w:color="auto"/>
              <w:right w:val="nil"/>
            </w:tcBorders>
          </w:tcPr>
          <w:p w:rsidR="00E270D5" w:rsidRPr="005B3062" w:rsidRDefault="00262EAA" w:rsidP="00EF02DA">
            <w:pPr>
              <w:jc w:val="center"/>
              <w:rPr>
                <w:rFonts w:ascii="Times New Roman" w:hAnsi="Times New Roman" w:cs="Times New Roman"/>
                <w:b/>
                <w:sz w:val="20"/>
                <w:szCs w:val="20"/>
              </w:rPr>
            </w:pPr>
            <w:r>
              <w:rPr>
                <w:rFonts w:ascii="Times New Roman" w:hAnsi="Times New Roman" w:cs="Times New Roman"/>
                <w:b/>
                <w:sz w:val="20"/>
                <w:szCs w:val="20"/>
              </w:rPr>
              <w:t>Flow rate (</w:t>
            </w:r>
            <w:r w:rsidR="00E270D5">
              <w:rPr>
                <w:rFonts w:ascii="Times New Roman" w:hAnsi="Times New Roman" w:cs="Times New Roman"/>
                <w:b/>
                <w:sz w:val="20"/>
                <w:szCs w:val="20"/>
              </w:rPr>
              <w:t>mL/min</w:t>
            </w:r>
            <w:r>
              <w:rPr>
                <w:rFonts w:ascii="Times New Roman" w:hAnsi="Times New Roman" w:cs="Times New Roman"/>
                <w:b/>
                <w:sz w:val="20"/>
                <w:szCs w:val="20"/>
              </w:rPr>
              <w:t>)</w:t>
            </w:r>
          </w:p>
        </w:tc>
        <w:tc>
          <w:tcPr>
            <w:tcW w:w="1438" w:type="dxa"/>
            <w:tcBorders>
              <w:top w:val="single" w:sz="4" w:space="0" w:color="auto"/>
              <w:left w:val="nil"/>
              <w:bottom w:val="single" w:sz="4" w:space="0" w:color="auto"/>
              <w:right w:val="nil"/>
            </w:tcBorders>
          </w:tcPr>
          <w:p w:rsidR="00E270D5" w:rsidRPr="005B3062" w:rsidRDefault="00E270D5" w:rsidP="00EF02DA">
            <w:pPr>
              <w:jc w:val="center"/>
              <w:rPr>
                <w:rFonts w:ascii="Times New Roman" w:hAnsi="Times New Roman" w:cs="Times New Roman"/>
                <w:b/>
                <w:sz w:val="20"/>
                <w:szCs w:val="20"/>
              </w:rPr>
            </w:pPr>
            <w:r>
              <w:rPr>
                <w:rFonts w:ascii="Times New Roman" w:hAnsi="Times New Roman" w:cs="Times New Roman"/>
                <w:b/>
                <w:sz w:val="20"/>
                <w:szCs w:val="20"/>
              </w:rPr>
              <w:t>%</w:t>
            </w:r>
            <w:r w:rsidR="00EF02DA">
              <w:rPr>
                <w:rFonts w:ascii="Times New Roman" w:hAnsi="Times New Roman" w:cs="Times New Roman"/>
                <w:b/>
                <w:sz w:val="20"/>
                <w:szCs w:val="20"/>
              </w:rPr>
              <w:t xml:space="preserve"> </w:t>
            </w:r>
            <w:r>
              <w:rPr>
                <w:rFonts w:ascii="Times New Roman" w:hAnsi="Times New Roman" w:cs="Times New Roman"/>
                <w:b/>
                <w:sz w:val="20"/>
                <w:szCs w:val="20"/>
              </w:rPr>
              <w:t>A</w:t>
            </w:r>
          </w:p>
        </w:tc>
        <w:tc>
          <w:tcPr>
            <w:tcW w:w="1501" w:type="dxa"/>
            <w:tcBorders>
              <w:top w:val="single" w:sz="4" w:space="0" w:color="auto"/>
              <w:left w:val="nil"/>
              <w:bottom w:val="single" w:sz="4" w:space="0" w:color="auto"/>
            </w:tcBorders>
          </w:tcPr>
          <w:p w:rsidR="00E270D5" w:rsidRPr="005B3062" w:rsidRDefault="00E270D5" w:rsidP="00EF02DA">
            <w:pPr>
              <w:jc w:val="center"/>
              <w:rPr>
                <w:rFonts w:ascii="Times New Roman" w:hAnsi="Times New Roman" w:cs="Times New Roman"/>
                <w:b/>
                <w:sz w:val="20"/>
                <w:szCs w:val="20"/>
              </w:rPr>
            </w:pPr>
            <w:r>
              <w:rPr>
                <w:rFonts w:ascii="Times New Roman" w:hAnsi="Times New Roman" w:cs="Times New Roman"/>
                <w:b/>
                <w:sz w:val="20"/>
                <w:szCs w:val="20"/>
              </w:rPr>
              <w:t>%</w:t>
            </w:r>
            <w:r w:rsidR="00EF02DA">
              <w:rPr>
                <w:rFonts w:ascii="Times New Roman" w:hAnsi="Times New Roman" w:cs="Times New Roman"/>
                <w:b/>
                <w:sz w:val="20"/>
                <w:szCs w:val="20"/>
              </w:rPr>
              <w:t xml:space="preserve"> </w:t>
            </w:r>
            <w:r>
              <w:rPr>
                <w:rFonts w:ascii="Times New Roman" w:hAnsi="Times New Roman" w:cs="Times New Roman"/>
                <w:b/>
                <w:sz w:val="20"/>
                <w:szCs w:val="20"/>
              </w:rPr>
              <w:t>B</w:t>
            </w:r>
          </w:p>
        </w:tc>
      </w:tr>
      <w:tr w:rsidR="00E270D5" w:rsidRPr="00611B99" w:rsidTr="00EF02DA">
        <w:trPr>
          <w:trHeight w:val="276"/>
        </w:trPr>
        <w:tc>
          <w:tcPr>
            <w:tcW w:w="1650" w:type="dxa"/>
            <w:tcBorders>
              <w:top w:val="single" w:sz="4" w:space="0" w:color="auto"/>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Initial</w:t>
            </w:r>
          </w:p>
        </w:tc>
        <w:tc>
          <w:tcPr>
            <w:tcW w:w="1230" w:type="dxa"/>
            <w:tcBorders>
              <w:top w:val="single" w:sz="4" w:space="0" w:color="auto"/>
              <w:left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0.20</w:t>
            </w:r>
          </w:p>
        </w:tc>
        <w:tc>
          <w:tcPr>
            <w:tcW w:w="1438" w:type="dxa"/>
            <w:tcBorders>
              <w:top w:val="single" w:sz="4" w:space="0" w:color="auto"/>
              <w:left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50.0</w:t>
            </w:r>
          </w:p>
        </w:tc>
        <w:tc>
          <w:tcPr>
            <w:tcW w:w="1501" w:type="dxa"/>
            <w:tcBorders>
              <w:top w:val="single" w:sz="4" w:space="0" w:color="auto"/>
              <w:left w:val="nil"/>
              <w:bottom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50.0</w:t>
            </w:r>
          </w:p>
        </w:tc>
      </w:tr>
      <w:tr w:rsidR="00E270D5" w:rsidRPr="00611B99" w:rsidTr="00EF02DA">
        <w:trPr>
          <w:trHeight w:val="261"/>
        </w:trPr>
        <w:tc>
          <w:tcPr>
            <w:tcW w:w="1650" w:type="dxa"/>
            <w:tcBorders>
              <w:top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1.00</w:t>
            </w:r>
          </w:p>
        </w:tc>
        <w:tc>
          <w:tcPr>
            <w:tcW w:w="1230" w:type="dxa"/>
            <w:tcBorders>
              <w:top w:val="nil"/>
              <w:left w:val="nil"/>
              <w:bottom w:val="nil"/>
              <w:right w:val="nil"/>
            </w:tcBorders>
          </w:tcPr>
          <w:p w:rsidR="00E270D5" w:rsidRDefault="00E270D5" w:rsidP="00EF02DA">
            <w:pPr>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80.00</w:t>
            </w:r>
          </w:p>
        </w:tc>
        <w:tc>
          <w:tcPr>
            <w:tcW w:w="1501" w:type="dxa"/>
            <w:tcBorders>
              <w:top w:val="nil"/>
              <w:left w:val="nil"/>
              <w:bottom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20.0</w:t>
            </w:r>
          </w:p>
        </w:tc>
      </w:tr>
      <w:tr w:rsidR="00E270D5" w:rsidRPr="00611B99" w:rsidTr="00EF02DA">
        <w:trPr>
          <w:trHeight w:val="261"/>
        </w:trPr>
        <w:tc>
          <w:tcPr>
            <w:tcW w:w="1650" w:type="dxa"/>
            <w:tcBorders>
              <w:top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3.00</w:t>
            </w:r>
          </w:p>
        </w:tc>
        <w:tc>
          <w:tcPr>
            <w:tcW w:w="1230" w:type="dxa"/>
            <w:tcBorders>
              <w:top w:val="nil"/>
              <w:left w:val="nil"/>
              <w:bottom w:val="nil"/>
              <w:right w:val="nil"/>
            </w:tcBorders>
          </w:tcPr>
          <w:p w:rsidR="00E270D5" w:rsidRDefault="00E270D5" w:rsidP="00EF02DA">
            <w:pPr>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100.00</w:t>
            </w:r>
          </w:p>
        </w:tc>
        <w:tc>
          <w:tcPr>
            <w:tcW w:w="1501" w:type="dxa"/>
            <w:tcBorders>
              <w:top w:val="nil"/>
              <w:left w:val="nil"/>
              <w:bottom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0.00</w:t>
            </w:r>
          </w:p>
        </w:tc>
      </w:tr>
      <w:tr w:rsidR="00E270D5" w:rsidRPr="00611B99" w:rsidTr="00EF02DA">
        <w:trPr>
          <w:trHeight w:val="276"/>
        </w:trPr>
        <w:tc>
          <w:tcPr>
            <w:tcW w:w="1650" w:type="dxa"/>
            <w:tcBorders>
              <w:top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4.00</w:t>
            </w:r>
          </w:p>
        </w:tc>
        <w:tc>
          <w:tcPr>
            <w:tcW w:w="1230" w:type="dxa"/>
            <w:tcBorders>
              <w:top w:val="nil"/>
              <w:left w:val="nil"/>
              <w:bottom w:val="nil"/>
              <w:right w:val="nil"/>
            </w:tcBorders>
          </w:tcPr>
          <w:p w:rsidR="00E270D5" w:rsidRDefault="00E270D5" w:rsidP="00EF02DA">
            <w:pPr>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100.00</w:t>
            </w:r>
          </w:p>
        </w:tc>
        <w:tc>
          <w:tcPr>
            <w:tcW w:w="1501" w:type="dxa"/>
            <w:tcBorders>
              <w:top w:val="nil"/>
              <w:left w:val="nil"/>
              <w:bottom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0.00</w:t>
            </w:r>
          </w:p>
        </w:tc>
      </w:tr>
      <w:tr w:rsidR="00E270D5" w:rsidRPr="00611B99" w:rsidTr="00EF02DA">
        <w:trPr>
          <w:trHeight w:val="261"/>
        </w:trPr>
        <w:tc>
          <w:tcPr>
            <w:tcW w:w="1650" w:type="dxa"/>
            <w:tcBorders>
              <w:top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4.50</w:t>
            </w:r>
          </w:p>
        </w:tc>
        <w:tc>
          <w:tcPr>
            <w:tcW w:w="1230" w:type="dxa"/>
            <w:tcBorders>
              <w:top w:val="nil"/>
              <w:left w:val="nil"/>
              <w:bottom w:val="nil"/>
              <w:right w:val="nil"/>
            </w:tcBorders>
          </w:tcPr>
          <w:p w:rsidR="00E270D5" w:rsidRDefault="00E270D5" w:rsidP="00EF02DA">
            <w:pPr>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50.0</w:t>
            </w:r>
          </w:p>
        </w:tc>
        <w:tc>
          <w:tcPr>
            <w:tcW w:w="1501" w:type="dxa"/>
            <w:tcBorders>
              <w:top w:val="nil"/>
              <w:left w:val="nil"/>
              <w:bottom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50.00</w:t>
            </w:r>
          </w:p>
        </w:tc>
      </w:tr>
      <w:tr w:rsidR="00E270D5" w:rsidRPr="00611B99" w:rsidTr="00EF02DA">
        <w:trPr>
          <w:trHeight w:val="261"/>
        </w:trPr>
        <w:tc>
          <w:tcPr>
            <w:tcW w:w="1650" w:type="dxa"/>
            <w:tcBorders>
              <w:top w:val="nil"/>
              <w:bottom w:val="single" w:sz="4" w:space="0" w:color="auto"/>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8.00</w:t>
            </w:r>
          </w:p>
        </w:tc>
        <w:tc>
          <w:tcPr>
            <w:tcW w:w="1230" w:type="dxa"/>
            <w:tcBorders>
              <w:top w:val="nil"/>
              <w:left w:val="nil"/>
              <w:bottom w:val="single" w:sz="4" w:space="0" w:color="auto"/>
              <w:right w:val="nil"/>
            </w:tcBorders>
          </w:tcPr>
          <w:p w:rsidR="00E270D5" w:rsidRDefault="00E270D5" w:rsidP="00EF02DA">
            <w:pPr>
              <w:jc w:val="center"/>
            </w:pPr>
            <w:r w:rsidRPr="002400B0">
              <w:rPr>
                <w:rFonts w:ascii="Times New Roman" w:hAnsi="Times New Roman" w:cs="Times New Roman"/>
                <w:sz w:val="20"/>
                <w:szCs w:val="20"/>
              </w:rPr>
              <w:t>0.20</w:t>
            </w:r>
          </w:p>
        </w:tc>
        <w:tc>
          <w:tcPr>
            <w:tcW w:w="1438" w:type="dxa"/>
            <w:tcBorders>
              <w:top w:val="nil"/>
              <w:left w:val="nil"/>
              <w:bottom w:val="single" w:sz="4" w:space="0" w:color="auto"/>
              <w:right w:val="nil"/>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50.0</w:t>
            </w:r>
          </w:p>
        </w:tc>
        <w:tc>
          <w:tcPr>
            <w:tcW w:w="1501" w:type="dxa"/>
            <w:tcBorders>
              <w:top w:val="nil"/>
              <w:left w:val="nil"/>
              <w:bottom w:val="single" w:sz="4" w:space="0" w:color="auto"/>
            </w:tcBorders>
          </w:tcPr>
          <w:p w:rsidR="00E270D5" w:rsidRPr="00611B99" w:rsidRDefault="00E270D5" w:rsidP="00EF02DA">
            <w:pPr>
              <w:jc w:val="center"/>
              <w:rPr>
                <w:rFonts w:ascii="Times New Roman" w:hAnsi="Times New Roman" w:cs="Times New Roman"/>
                <w:sz w:val="20"/>
                <w:szCs w:val="20"/>
              </w:rPr>
            </w:pPr>
            <w:r>
              <w:rPr>
                <w:rFonts w:ascii="Times New Roman" w:hAnsi="Times New Roman" w:cs="Times New Roman"/>
                <w:sz w:val="20"/>
                <w:szCs w:val="20"/>
              </w:rPr>
              <w:t>50.00</w:t>
            </w:r>
          </w:p>
        </w:tc>
      </w:tr>
    </w:tbl>
    <w:p w:rsidR="00135C8E" w:rsidRPr="00611B99" w:rsidRDefault="00135C8E" w:rsidP="00544ACF">
      <w:pPr>
        <w:spacing w:after="0" w:line="240" w:lineRule="auto"/>
        <w:jc w:val="both"/>
        <w:rPr>
          <w:rFonts w:ascii="Times New Roman" w:hAnsi="Times New Roman" w:cs="Times New Roman"/>
          <w:sz w:val="20"/>
          <w:szCs w:val="20"/>
        </w:rPr>
      </w:pPr>
    </w:p>
    <w:p w:rsidR="001A75F1" w:rsidRPr="00D455D2" w:rsidRDefault="000834EB" w:rsidP="00544AC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Data</w:t>
      </w:r>
      <w:r w:rsidR="000917A6" w:rsidRPr="00D455D2">
        <w:rPr>
          <w:rFonts w:ascii="Times New Roman" w:hAnsi="Times New Roman" w:cs="Times New Roman"/>
          <w:b/>
          <w:sz w:val="20"/>
          <w:szCs w:val="20"/>
        </w:rPr>
        <w:t xml:space="preserve"> analysis</w:t>
      </w:r>
    </w:p>
    <w:p w:rsidR="00EF02DA" w:rsidRDefault="000834EB" w:rsidP="00544A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As this paper aimed to propose simple analysis protocol to discriminate pen inks, no statistical technique is introduced to the data except one-way ANOVA was applied to determine the </w:t>
      </w:r>
      <w:r w:rsidR="0077219F">
        <w:rPr>
          <w:rFonts w:ascii="Times New Roman" w:hAnsi="Times New Roman" w:cs="Times New Roman"/>
          <w:sz w:val="20"/>
          <w:szCs w:val="20"/>
        </w:rPr>
        <w:t>discrimination status of</w:t>
      </w:r>
      <w:r>
        <w:rPr>
          <w:rFonts w:ascii="Times New Roman" w:hAnsi="Times New Roman" w:cs="Times New Roman"/>
          <w:sz w:val="20"/>
          <w:szCs w:val="20"/>
        </w:rPr>
        <w:t xml:space="preserve"> pen pairs</w:t>
      </w:r>
      <w:r w:rsidR="0077219F">
        <w:rPr>
          <w:rFonts w:ascii="Times New Roman" w:hAnsi="Times New Roman" w:cs="Times New Roman"/>
          <w:sz w:val="20"/>
          <w:szCs w:val="20"/>
        </w:rPr>
        <w:t xml:space="preserve"> based on p-value</w:t>
      </w:r>
      <w:r>
        <w:rPr>
          <w:rFonts w:ascii="Times New Roman" w:hAnsi="Times New Roman" w:cs="Times New Roman"/>
          <w:sz w:val="20"/>
          <w:szCs w:val="20"/>
        </w:rPr>
        <w:t>. Later, d</w:t>
      </w:r>
      <w:r w:rsidR="001A75F1" w:rsidRPr="00611B99">
        <w:rPr>
          <w:rFonts w:ascii="Times New Roman" w:hAnsi="Times New Roman" w:cs="Times New Roman"/>
          <w:sz w:val="20"/>
          <w:szCs w:val="20"/>
        </w:rPr>
        <w:t>iscriminating power (DP) was calculated usin</w:t>
      </w:r>
      <w:r w:rsidR="00EF02DA">
        <w:rPr>
          <w:rFonts w:ascii="Times New Roman" w:hAnsi="Times New Roman" w:cs="Times New Roman"/>
          <w:sz w:val="20"/>
          <w:szCs w:val="20"/>
        </w:rPr>
        <w:t>g the following E</w:t>
      </w:r>
      <w:r w:rsidR="00984408" w:rsidRPr="00611B99">
        <w:rPr>
          <w:rFonts w:ascii="Times New Roman" w:hAnsi="Times New Roman" w:cs="Times New Roman"/>
          <w:sz w:val="20"/>
          <w:szCs w:val="20"/>
        </w:rPr>
        <w:t xml:space="preserve">quation </w:t>
      </w:r>
      <w:r w:rsidR="00EF02DA">
        <w:rPr>
          <w:rFonts w:ascii="Times New Roman" w:hAnsi="Times New Roman" w:cs="Times New Roman"/>
          <w:sz w:val="20"/>
          <w:szCs w:val="20"/>
        </w:rPr>
        <w:t>1</w:t>
      </w:r>
      <w:r w:rsidR="00984408" w:rsidRPr="00A50131">
        <w:rPr>
          <w:rFonts w:ascii="Times New Roman" w:hAnsi="Times New Roman" w:cs="Times New Roman"/>
          <w:sz w:val="20"/>
          <w:szCs w:val="20"/>
        </w:rPr>
        <w:t>[9]:</w:t>
      </w:r>
      <w:r w:rsidR="00984408" w:rsidRPr="00611B99">
        <w:rPr>
          <w:rFonts w:ascii="Times New Roman" w:hAnsi="Times New Roman" w:cs="Times New Roman"/>
          <w:sz w:val="20"/>
          <w:szCs w:val="20"/>
        </w:rPr>
        <w:t xml:space="preserve"> </w:t>
      </w:r>
    </w:p>
    <w:p w:rsidR="001A75F1" w:rsidRPr="00611B99" w:rsidRDefault="00984408"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 xml:space="preserve"> </w:t>
      </w:r>
    </w:p>
    <w:p w:rsidR="001A75F1" w:rsidRPr="00611B99" w:rsidRDefault="001A75F1"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 xml:space="preserve"> </w:t>
      </w:r>
      <w:r w:rsidR="00EF02DA">
        <w:rPr>
          <w:rFonts w:ascii="Times New Roman" w:hAnsi="Times New Roman" w:cs="Times New Roman"/>
          <w:sz w:val="20"/>
          <w:szCs w:val="20"/>
        </w:rPr>
        <w:t xml:space="preserve">             </w:t>
      </w:r>
      <w:r w:rsidRPr="00611B99">
        <w:rPr>
          <w:rFonts w:ascii="Times New Roman" w:hAnsi="Times New Roman" w:cs="Times New Roman"/>
          <w:sz w:val="20"/>
          <w:szCs w:val="20"/>
        </w:rPr>
        <w:t xml:space="preserve"> </w:t>
      </w:r>
      <w:r w:rsidR="00EF02DA" w:rsidRPr="00611B99">
        <w:rPr>
          <w:rFonts w:ascii="Times New Roman" w:hAnsi="Times New Roman" w:cs="Times New Roman"/>
          <w:noProof/>
          <w:color w:val="000000"/>
          <w:position w:val="-30"/>
          <w:sz w:val="20"/>
          <w:szCs w:val="20"/>
        </w:rPr>
        <w:object w:dxaOrig="1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7.75pt" o:ole="">
            <v:imagedata r:id="rId8" o:title=""/>
          </v:shape>
          <o:OLEObject Type="Embed" ProgID="Equation.3" ShapeID="_x0000_i1025" DrawAspect="Content" ObjectID="_1519723625" r:id="rId9"/>
        </w:object>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r>
      <w:r w:rsidR="00EF02DA">
        <w:rPr>
          <w:rFonts w:ascii="Times New Roman" w:hAnsi="Times New Roman" w:cs="Times New Roman"/>
          <w:noProof/>
          <w:color w:val="000000"/>
          <w:sz w:val="20"/>
          <w:szCs w:val="20"/>
        </w:rPr>
        <w:tab/>
        <w:t xml:space="preserve">         (1)</w:t>
      </w:r>
    </w:p>
    <w:p w:rsidR="00EF02DA" w:rsidRDefault="00EF02DA" w:rsidP="00544ACF">
      <w:pPr>
        <w:spacing w:after="0" w:line="240" w:lineRule="auto"/>
        <w:jc w:val="both"/>
        <w:rPr>
          <w:rFonts w:ascii="Times New Roman" w:hAnsi="Times New Roman" w:cs="Times New Roman"/>
          <w:sz w:val="20"/>
          <w:szCs w:val="20"/>
        </w:rPr>
      </w:pPr>
    </w:p>
    <w:p w:rsidR="00984408" w:rsidRDefault="002D096E" w:rsidP="00EF02DA">
      <w:pPr>
        <w:spacing w:after="0" w:line="240" w:lineRule="auto"/>
        <w:jc w:val="both"/>
        <w:rPr>
          <w:rFonts w:ascii="Times New Roman" w:hAnsi="Times New Roman" w:cs="Times New Roman"/>
          <w:sz w:val="20"/>
          <w:szCs w:val="20"/>
        </w:rPr>
      </w:pPr>
      <w:r w:rsidRPr="002D096E">
        <w:rPr>
          <w:rFonts w:ascii="Times New Roman" w:hAnsi="Times New Roman" w:cs="Times New Roman"/>
          <w:sz w:val="20"/>
          <w:szCs w:val="20"/>
        </w:rPr>
        <w:t xml:space="preserve">where M is the number of non-discriminated pairs of samples and n denotes the total number of samples. </w:t>
      </w:r>
      <w:r w:rsidR="001A75F1" w:rsidRPr="00611B99">
        <w:rPr>
          <w:rFonts w:ascii="Times New Roman" w:hAnsi="Times New Roman" w:cs="Times New Roman"/>
          <w:sz w:val="20"/>
          <w:szCs w:val="20"/>
        </w:rPr>
        <w:t>The DP is a measurement of the selectivity of the method to diff</w:t>
      </w:r>
      <w:r w:rsidR="00926A7F" w:rsidRPr="00611B99">
        <w:rPr>
          <w:rFonts w:ascii="Times New Roman" w:hAnsi="Times New Roman" w:cs="Times New Roman"/>
          <w:sz w:val="20"/>
          <w:szCs w:val="20"/>
        </w:rPr>
        <w:t xml:space="preserve">erentiate the pen inks analyzed </w:t>
      </w:r>
      <w:r w:rsidR="00F0295B" w:rsidRPr="00A50131">
        <w:rPr>
          <w:rFonts w:ascii="Times New Roman" w:hAnsi="Times New Roman" w:cs="Times New Roman"/>
          <w:sz w:val="20"/>
          <w:szCs w:val="20"/>
        </w:rPr>
        <w:t>[18</w:t>
      </w:r>
      <w:r w:rsidR="001A75F1" w:rsidRPr="00A50131">
        <w:rPr>
          <w:rFonts w:ascii="Times New Roman" w:hAnsi="Times New Roman" w:cs="Times New Roman"/>
          <w:sz w:val="20"/>
          <w:szCs w:val="20"/>
        </w:rPr>
        <w:t>].</w:t>
      </w:r>
      <w:r w:rsidR="00061A39">
        <w:rPr>
          <w:rFonts w:ascii="Times New Roman" w:hAnsi="Times New Roman" w:cs="Times New Roman"/>
          <w:sz w:val="20"/>
          <w:szCs w:val="20"/>
        </w:rPr>
        <w:t xml:space="preserve"> </w:t>
      </w:r>
    </w:p>
    <w:p w:rsidR="00EF02DA" w:rsidRPr="00611B99" w:rsidRDefault="00EF02DA" w:rsidP="00EF02DA">
      <w:pPr>
        <w:spacing w:after="0" w:line="240" w:lineRule="auto"/>
        <w:jc w:val="both"/>
        <w:rPr>
          <w:rFonts w:ascii="Times New Roman" w:hAnsi="Times New Roman" w:cs="Times New Roman"/>
          <w:sz w:val="20"/>
          <w:szCs w:val="20"/>
        </w:rPr>
      </w:pPr>
    </w:p>
    <w:p w:rsidR="00B16591" w:rsidRDefault="001C69CE" w:rsidP="00EF02DA">
      <w:pPr>
        <w:spacing w:after="0"/>
        <w:jc w:val="center"/>
        <w:rPr>
          <w:rFonts w:ascii="Times New Roman" w:hAnsi="Times New Roman"/>
          <w:b/>
          <w:sz w:val="20"/>
          <w:szCs w:val="20"/>
        </w:rPr>
      </w:pPr>
      <w:r>
        <w:rPr>
          <w:rFonts w:ascii="Times New Roman" w:hAnsi="Times New Roman"/>
          <w:b/>
          <w:sz w:val="20"/>
          <w:szCs w:val="20"/>
        </w:rPr>
        <w:t>Result</w:t>
      </w:r>
      <w:r w:rsidR="00B16591" w:rsidRPr="00B875C7">
        <w:rPr>
          <w:rFonts w:ascii="Times New Roman" w:hAnsi="Times New Roman"/>
          <w:b/>
          <w:sz w:val="20"/>
          <w:szCs w:val="20"/>
        </w:rPr>
        <w:t xml:space="preserve"> and Discussion</w:t>
      </w:r>
    </w:p>
    <w:p w:rsidR="00EF02DA" w:rsidRDefault="00984408"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 xml:space="preserve">Previous studies used to discriminate ballpoint pen inks based on profiling of dye components by chromatographic techniques </w:t>
      </w:r>
      <w:r w:rsidR="00D90DC1" w:rsidRPr="00B80C78">
        <w:rPr>
          <w:rFonts w:ascii="Times New Roman" w:hAnsi="Times New Roman" w:cs="Times New Roman"/>
          <w:sz w:val="20"/>
          <w:szCs w:val="20"/>
        </w:rPr>
        <w:t>[</w:t>
      </w:r>
      <w:r w:rsidR="00EF02DA">
        <w:rPr>
          <w:rFonts w:ascii="Times New Roman" w:hAnsi="Times New Roman" w:cs="Times New Roman"/>
          <w:sz w:val="20"/>
          <w:szCs w:val="20"/>
        </w:rPr>
        <w:t xml:space="preserve">13, </w:t>
      </w:r>
      <w:r w:rsidR="00E732B3" w:rsidRPr="00B80C78">
        <w:rPr>
          <w:rFonts w:ascii="Times New Roman" w:hAnsi="Times New Roman" w:cs="Times New Roman"/>
          <w:sz w:val="20"/>
          <w:szCs w:val="20"/>
        </w:rPr>
        <w:t>14, 19</w:t>
      </w:r>
      <w:r w:rsidR="00D90DC1" w:rsidRPr="00B80C78">
        <w:rPr>
          <w:rFonts w:ascii="Times New Roman" w:hAnsi="Times New Roman" w:cs="Times New Roman"/>
          <w:sz w:val="20"/>
          <w:szCs w:val="20"/>
        </w:rPr>
        <w:t>]</w:t>
      </w:r>
      <w:r w:rsidRPr="00B80C78">
        <w:rPr>
          <w:rFonts w:ascii="Times New Roman" w:hAnsi="Times New Roman" w:cs="Times New Roman"/>
          <w:sz w:val="20"/>
          <w:szCs w:val="20"/>
        </w:rPr>
        <w:t xml:space="preserve">. </w:t>
      </w:r>
      <w:r w:rsidRPr="00611B99">
        <w:rPr>
          <w:rFonts w:ascii="Times New Roman" w:hAnsi="Times New Roman" w:cs="Times New Roman"/>
          <w:sz w:val="20"/>
          <w:szCs w:val="20"/>
        </w:rPr>
        <w:t xml:space="preserve">Most of the dye components of </w:t>
      </w:r>
      <w:r w:rsidR="00745573" w:rsidRPr="00611B99">
        <w:rPr>
          <w:rFonts w:ascii="Times New Roman" w:hAnsi="Times New Roman" w:cs="Times New Roman"/>
          <w:sz w:val="20"/>
          <w:szCs w:val="20"/>
        </w:rPr>
        <w:t xml:space="preserve">red </w:t>
      </w:r>
      <w:r w:rsidRPr="00611B99">
        <w:rPr>
          <w:rFonts w:ascii="Times New Roman" w:hAnsi="Times New Roman" w:cs="Times New Roman"/>
          <w:sz w:val="20"/>
          <w:szCs w:val="20"/>
        </w:rPr>
        <w:t xml:space="preserve">ballpoint pen inks have maximum UV-absorption above 500 nm, </w:t>
      </w:r>
      <w:r w:rsidR="00745573" w:rsidRPr="00611B99">
        <w:rPr>
          <w:rFonts w:ascii="Times New Roman" w:hAnsi="Times New Roman" w:cs="Times New Roman"/>
          <w:sz w:val="20"/>
          <w:szCs w:val="20"/>
        </w:rPr>
        <w:t>i.e.</w:t>
      </w:r>
      <w:r w:rsidRPr="00611B99">
        <w:rPr>
          <w:rFonts w:ascii="Times New Roman" w:hAnsi="Times New Roman" w:cs="Times New Roman"/>
          <w:sz w:val="20"/>
          <w:szCs w:val="20"/>
        </w:rPr>
        <w:t xml:space="preserve"> rhodamine 6G at 524 nm</w:t>
      </w:r>
      <w:r w:rsidR="00D90DC1" w:rsidRPr="00611B99">
        <w:rPr>
          <w:rFonts w:ascii="Times New Roman" w:hAnsi="Times New Roman" w:cs="Times New Roman"/>
          <w:sz w:val="20"/>
          <w:szCs w:val="20"/>
        </w:rPr>
        <w:t xml:space="preserve"> </w:t>
      </w:r>
      <w:r w:rsidR="00D90DC1" w:rsidRPr="00B80C78">
        <w:rPr>
          <w:rFonts w:ascii="Times New Roman" w:hAnsi="Times New Roman" w:cs="Times New Roman"/>
          <w:sz w:val="20"/>
          <w:szCs w:val="20"/>
        </w:rPr>
        <w:t>[</w:t>
      </w:r>
      <w:r w:rsidR="00E732B3" w:rsidRPr="00B80C78">
        <w:rPr>
          <w:rFonts w:ascii="Times New Roman" w:hAnsi="Times New Roman" w:cs="Times New Roman"/>
          <w:sz w:val="20"/>
          <w:szCs w:val="20"/>
        </w:rPr>
        <w:t>2</w:t>
      </w:r>
      <w:r w:rsidR="00745573" w:rsidRPr="00B80C78">
        <w:rPr>
          <w:rFonts w:ascii="Times New Roman" w:hAnsi="Times New Roman" w:cs="Times New Roman"/>
          <w:sz w:val="20"/>
          <w:szCs w:val="20"/>
        </w:rPr>
        <w:t>0</w:t>
      </w:r>
      <w:r w:rsidR="00D90DC1" w:rsidRPr="00B80C78">
        <w:rPr>
          <w:rFonts w:ascii="Times New Roman" w:hAnsi="Times New Roman" w:cs="Times New Roman"/>
          <w:sz w:val="20"/>
          <w:szCs w:val="20"/>
        </w:rPr>
        <w:t>]</w:t>
      </w:r>
      <w:r w:rsidRPr="00B80C78">
        <w:rPr>
          <w:rFonts w:ascii="Times New Roman" w:hAnsi="Times New Roman" w:cs="Times New Roman"/>
          <w:sz w:val="20"/>
          <w:szCs w:val="20"/>
        </w:rPr>
        <w:t>.</w:t>
      </w:r>
      <w:r w:rsidRPr="00611B99">
        <w:rPr>
          <w:rFonts w:ascii="Times New Roman" w:hAnsi="Times New Roman" w:cs="Times New Roman"/>
          <w:sz w:val="20"/>
          <w:szCs w:val="20"/>
        </w:rPr>
        <w:t xml:space="preserve"> However, this study intended to investigate the possibility of discriminating</w:t>
      </w:r>
      <w:r w:rsidR="00745573" w:rsidRPr="00611B99">
        <w:rPr>
          <w:rFonts w:ascii="Times New Roman" w:hAnsi="Times New Roman" w:cs="Times New Roman"/>
          <w:sz w:val="20"/>
          <w:szCs w:val="20"/>
        </w:rPr>
        <w:t xml:space="preserve"> red</w:t>
      </w:r>
      <w:r w:rsidRPr="00611B99">
        <w:rPr>
          <w:rFonts w:ascii="Times New Roman" w:hAnsi="Times New Roman" w:cs="Times New Roman"/>
          <w:sz w:val="20"/>
          <w:szCs w:val="20"/>
        </w:rPr>
        <w:t xml:space="preserve"> ballpoint pen inks using information obtained from com</w:t>
      </w:r>
      <w:r w:rsidR="00061A39">
        <w:rPr>
          <w:rFonts w:ascii="Times New Roman" w:hAnsi="Times New Roman" w:cs="Times New Roman"/>
          <w:sz w:val="20"/>
          <w:szCs w:val="20"/>
        </w:rPr>
        <w:t>ponents other than dyes. Therefore</w:t>
      </w:r>
      <w:r w:rsidRPr="00611B99">
        <w:rPr>
          <w:rFonts w:ascii="Times New Roman" w:hAnsi="Times New Roman" w:cs="Times New Roman"/>
          <w:sz w:val="20"/>
          <w:szCs w:val="20"/>
        </w:rPr>
        <w:t>, all of the chromatogram of inks was only scanned between 200 and 500 nm.</w:t>
      </w:r>
    </w:p>
    <w:p w:rsidR="00EF02DA" w:rsidRDefault="00EF02DA" w:rsidP="00544ACF">
      <w:pPr>
        <w:spacing w:after="0" w:line="240" w:lineRule="auto"/>
        <w:jc w:val="both"/>
        <w:rPr>
          <w:rFonts w:ascii="Times New Roman" w:hAnsi="Times New Roman" w:cs="Times New Roman"/>
          <w:sz w:val="20"/>
          <w:szCs w:val="20"/>
        </w:rPr>
      </w:pPr>
    </w:p>
    <w:p w:rsidR="00AF332B" w:rsidRPr="00611B99" w:rsidRDefault="00F754BD" w:rsidP="00544ACF">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Prior to discrimination analysis, all of the chromatogr</w:t>
      </w:r>
      <w:r>
        <w:rPr>
          <w:rFonts w:ascii="Times New Roman" w:hAnsi="Times New Roman" w:cs="Times New Roman"/>
          <w:sz w:val="20"/>
          <w:szCs w:val="20"/>
        </w:rPr>
        <w:t>ams of ink sample were compared</w:t>
      </w:r>
      <w:r w:rsidRPr="00611B99">
        <w:rPr>
          <w:rFonts w:ascii="Times New Roman" w:hAnsi="Times New Roman" w:cs="Times New Roman"/>
          <w:sz w:val="20"/>
          <w:szCs w:val="20"/>
        </w:rPr>
        <w:t xml:space="preserve"> against the chromatogram of blank solvent and blank paper </w:t>
      </w:r>
      <w:r>
        <w:rPr>
          <w:rFonts w:ascii="Times New Roman" w:hAnsi="Times New Roman" w:cs="Times New Roman"/>
          <w:sz w:val="20"/>
          <w:szCs w:val="20"/>
        </w:rPr>
        <w:t xml:space="preserve">(Figure 1) in order </w:t>
      </w:r>
      <w:r w:rsidRPr="00611B99">
        <w:rPr>
          <w:rFonts w:ascii="Times New Roman" w:hAnsi="Times New Roman" w:cs="Times New Roman"/>
          <w:sz w:val="20"/>
          <w:szCs w:val="20"/>
        </w:rPr>
        <w:t xml:space="preserve">to identify peaks originated from pen inks only. </w:t>
      </w:r>
      <w:r w:rsidR="00984408" w:rsidRPr="00611B99">
        <w:rPr>
          <w:rFonts w:ascii="Times New Roman" w:hAnsi="Times New Roman" w:cs="Times New Roman"/>
          <w:sz w:val="20"/>
          <w:szCs w:val="20"/>
        </w:rPr>
        <w:t>The representative chromatogram</w:t>
      </w:r>
      <w:r w:rsidR="00A43042" w:rsidRPr="00611B99">
        <w:rPr>
          <w:rFonts w:ascii="Times New Roman" w:hAnsi="Times New Roman" w:cs="Times New Roman"/>
          <w:sz w:val="20"/>
          <w:szCs w:val="20"/>
        </w:rPr>
        <w:t>s for two</w:t>
      </w:r>
      <w:r w:rsidR="00984408" w:rsidRPr="00611B99">
        <w:rPr>
          <w:rFonts w:ascii="Times New Roman" w:hAnsi="Times New Roman" w:cs="Times New Roman"/>
          <w:sz w:val="20"/>
          <w:szCs w:val="20"/>
        </w:rPr>
        <w:t xml:space="preserve"> red pens </w:t>
      </w:r>
      <w:r w:rsidR="00A43042" w:rsidRPr="00611B99">
        <w:rPr>
          <w:rFonts w:ascii="Times New Roman" w:hAnsi="Times New Roman" w:cs="Times New Roman"/>
          <w:sz w:val="20"/>
          <w:szCs w:val="20"/>
        </w:rPr>
        <w:t>ink</w:t>
      </w:r>
      <w:r w:rsidR="00061A39">
        <w:rPr>
          <w:rFonts w:ascii="Times New Roman" w:hAnsi="Times New Roman" w:cs="Times New Roman"/>
          <w:sz w:val="20"/>
          <w:szCs w:val="20"/>
        </w:rPr>
        <w:t>s are</w:t>
      </w:r>
      <w:r w:rsidR="00984408" w:rsidRPr="00611B99">
        <w:rPr>
          <w:rFonts w:ascii="Times New Roman" w:hAnsi="Times New Roman" w:cs="Times New Roman"/>
          <w:sz w:val="20"/>
          <w:szCs w:val="20"/>
        </w:rPr>
        <w:t xml:space="preserve"> </w:t>
      </w:r>
      <w:r>
        <w:rPr>
          <w:rFonts w:ascii="Times New Roman" w:hAnsi="Times New Roman" w:cs="Times New Roman"/>
          <w:sz w:val="20"/>
          <w:szCs w:val="20"/>
        </w:rPr>
        <w:t>as shown in Figure 2</w:t>
      </w:r>
      <w:r w:rsidR="00984408" w:rsidRPr="00611B99">
        <w:rPr>
          <w:rFonts w:ascii="Times New Roman" w:hAnsi="Times New Roman" w:cs="Times New Roman"/>
          <w:sz w:val="20"/>
          <w:szCs w:val="20"/>
        </w:rPr>
        <w:t xml:space="preserve">. A total of 39 peaks obtained from chromatogram scanned at 205 and 279 nm were determined as coming from red ballpoint pen inks. Those identified peaks </w:t>
      </w:r>
      <w:r w:rsidR="00061A39">
        <w:rPr>
          <w:rFonts w:ascii="Times New Roman" w:hAnsi="Times New Roman" w:cs="Times New Roman"/>
          <w:sz w:val="20"/>
          <w:szCs w:val="20"/>
        </w:rPr>
        <w:t>were most likely due to</w:t>
      </w:r>
      <w:r w:rsidR="00984408" w:rsidRPr="00611B99">
        <w:rPr>
          <w:rFonts w:ascii="Times New Roman" w:hAnsi="Times New Roman" w:cs="Times New Roman"/>
          <w:sz w:val="20"/>
          <w:szCs w:val="20"/>
        </w:rPr>
        <w:t xml:space="preserve"> ink components other than dyes, such as additives that included driers, plasticizers and detergents which</w:t>
      </w:r>
      <w:r w:rsidR="00061A39">
        <w:rPr>
          <w:rFonts w:ascii="Times New Roman" w:hAnsi="Times New Roman" w:cs="Times New Roman"/>
          <w:sz w:val="20"/>
          <w:szCs w:val="20"/>
        </w:rPr>
        <w:t xml:space="preserve"> are</w:t>
      </w:r>
      <w:r w:rsidR="00984408" w:rsidRPr="00611B99">
        <w:rPr>
          <w:rFonts w:ascii="Times New Roman" w:hAnsi="Times New Roman" w:cs="Times New Roman"/>
          <w:sz w:val="20"/>
          <w:szCs w:val="20"/>
        </w:rPr>
        <w:t xml:space="preserve"> p</w:t>
      </w:r>
      <w:r w:rsidR="00AF332B" w:rsidRPr="00611B99">
        <w:rPr>
          <w:rFonts w:ascii="Times New Roman" w:hAnsi="Times New Roman" w:cs="Times New Roman"/>
          <w:sz w:val="20"/>
          <w:szCs w:val="20"/>
        </w:rPr>
        <w:t>resent at very minute amount</w:t>
      </w:r>
      <w:r w:rsidR="0094056A" w:rsidRPr="00611B99">
        <w:rPr>
          <w:rFonts w:ascii="Times New Roman" w:hAnsi="Times New Roman" w:cs="Times New Roman"/>
          <w:sz w:val="20"/>
          <w:szCs w:val="20"/>
        </w:rPr>
        <w:t xml:space="preserve"> </w:t>
      </w:r>
      <w:r w:rsidR="0094056A" w:rsidRPr="00B80C78">
        <w:rPr>
          <w:rFonts w:ascii="Times New Roman" w:hAnsi="Times New Roman" w:cs="Times New Roman"/>
          <w:sz w:val="20"/>
          <w:szCs w:val="20"/>
        </w:rPr>
        <w:t>[16]</w:t>
      </w:r>
      <w:r w:rsidR="00AF332B" w:rsidRPr="00B80C78">
        <w:rPr>
          <w:rFonts w:ascii="Times New Roman" w:hAnsi="Times New Roman" w:cs="Times New Roman"/>
          <w:sz w:val="20"/>
          <w:szCs w:val="20"/>
        </w:rPr>
        <w:t>.</w:t>
      </w:r>
    </w:p>
    <w:p w:rsidR="000660EA" w:rsidRPr="00611B99" w:rsidRDefault="000660EA" w:rsidP="00544ACF">
      <w:pPr>
        <w:spacing w:after="0" w:line="240" w:lineRule="auto"/>
        <w:jc w:val="both"/>
        <w:rPr>
          <w:rFonts w:ascii="Times New Roman" w:hAnsi="Times New Roman" w:cs="Times New Roman"/>
          <w:sz w:val="20"/>
          <w:szCs w:val="20"/>
        </w:rPr>
      </w:pPr>
    </w:p>
    <w:p w:rsidR="000660EA" w:rsidRPr="00611B99" w:rsidRDefault="000660EA" w:rsidP="00544ACF">
      <w:pPr>
        <w:spacing w:after="0" w:line="240" w:lineRule="auto"/>
        <w:jc w:val="both"/>
        <w:rPr>
          <w:rFonts w:ascii="Times New Roman" w:hAnsi="Times New Roman" w:cs="Times New Roman"/>
          <w:sz w:val="20"/>
          <w:szCs w:val="20"/>
        </w:rPr>
      </w:pPr>
    </w:p>
    <w:p w:rsidR="000660EA" w:rsidRDefault="000660E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146"/>
      </w:tblGrid>
      <w:tr w:rsidR="00EF02DA" w:rsidTr="00EF02DA">
        <w:trPr>
          <w:trHeight w:val="4263"/>
          <w:jc w:val="center"/>
        </w:trPr>
        <w:tc>
          <w:tcPr>
            <w:tcW w:w="6146" w:type="dxa"/>
          </w:tcPr>
          <w:p w:rsidR="00EF02DA" w:rsidRDefault="00EF02DA" w:rsidP="00EF02DA">
            <w:pPr>
              <w:jc w:val="center"/>
              <w:rPr>
                <w:rFonts w:ascii="Times New Roman" w:hAnsi="Times New Roman" w:cs="Times New Roman"/>
                <w:sz w:val="20"/>
                <w:szCs w:val="20"/>
              </w:rPr>
            </w:pPr>
          </w:p>
          <w:p w:rsidR="00EF02DA" w:rsidRDefault="00EF02DA" w:rsidP="00EF02DA">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54D88A8" wp14:editId="7A807769">
                  <wp:extent cx="3052800" cy="261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2800" cy="2610000"/>
                          </a:xfrm>
                          <a:prstGeom prst="rect">
                            <a:avLst/>
                          </a:prstGeom>
                          <a:noFill/>
                          <a:ln>
                            <a:noFill/>
                          </a:ln>
                        </pic:spPr>
                      </pic:pic>
                    </a:graphicData>
                  </a:graphic>
                </wp:inline>
              </w:drawing>
            </w:r>
          </w:p>
        </w:tc>
      </w:tr>
      <w:tr w:rsidR="00EF02DA" w:rsidTr="00EF02DA">
        <w:trPr>
          <w:trHeight w:val="4587"/>
          <w:jc w:val="center"/>
        </w:trPr>
        <w:tc>
          <w:tcPr>
            <w:tcW w:w="6146" w:type="dxa"/>
          </w:tcPr>
          <w:p w:rsidR="00EF02DA" w:rsidRDefault="00EF02DA" w:rsidP="00544ACF">
            <w:pPr>
              <w:jc w:val="both"/>
              <w:rPr>
                <w:rFonts w:ascii="Times New Roman" w:hAnsi="Times New Roman" w:cs="Times New Roman"/>
                <w:sz w:val="20"/>
                <w:szCs w:val="20"/>
              </w:rPr>
            </w:pPr>
          </w:p>
          <w:p w:rsidR="00EF02DA" w:rsidRDefault="00EF02DA" w:rsidP="00EF02DA">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AE1741C" wp14:editId="06300754">
                  <wp:extent cx="3146400" cy="267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6400" cy="2671200"/>
                          </a:xfrm>
                          <a:prstGeom prst="rect">
                            <a:avLst/>
                          </a:prstGeom>
                          <a:noFill/>
                          <a:ln>
                            <a:noFill/>
                          </a:ln>
                        </pic:spPr>
                      </pic:pic>
                    </a:graphicData>
                  </a:graphic>
                </wp:inline>
              </w:drawing>
            </w:r>
          </w:p>
          <w:p w:rsidR="00EF02DA" w:rsidRDefault="00EF02DA" w:rsidP="00EF02DA">
            <w:pPr>
              <w:jc w:val="center"/>
              <w:rPr>
                <w:rFonts w:ascii="Times New Roman" w:hAnsi="Times New Roman" w:cs="Times New Roman"/>
                <w:sz w:val="20"/>
                <w:szCs w:val="20"/>
              </w:rPr>
            </w:pPr>
          </w:p>
        </w:tc>
      </w:tr>
    </w:tbl>
    <w:p w:rsidR="00EF02DA" w:rsidRDefault="00EF02DA" w:rsidP="00A63185">
      <w:pPr>
        <w:spacing w:line="240" w:lineRule="auto"/>
        <w:rPr>
          <w:rFonts w:ascii="Times New Roman" w:hAnsi="Times New Roman" w:cs="Times New Roman"/>
          <w:sz w:val="20"/>
          <w:szCs w:val="20"/>
        </w:rPr>
      </w:pPr>
    </w:p>
    <w:p w:rsidR="00A63185" w:rsidRDefault="00A63185" w:rsidP="00EF02DA">
      <w:pPr>
        <w:spacing w:after="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Figure 1</w:t>
      </w:r>
      <w:r w:rsidR="00EF02DA">
        <w:rPr>
          <w:rFonts w:ascii="Times New Roman" w:hAnsi="Times New Roman" w:cs="Times New Roman"/>
          <w:sz w:val="20"/>
          <w:szCs w:val="20"/>
        </w:rPr>
        <w:t xml:space="preserve">. </w:t>
      </w:r>
      <w:r w:rsidR="00535906">
        <w:rPr>
          <w:rFonts w:ascii="Times New Roman" w:hAnsi="Times New Roman" w:cs="Times New Roman"/>
          <w:sz w:val="20"/>
          <w:szCs w:val="20"/>
        </w:rPr>
        <w:t>Chromatogram of blank. Solvent blank scanned at</w:t>
      </w:r>
      <w:r>
        <w:rPr>
          <w:rFonts w:ascii="Times New Roman" w:hAnsi="Times New Roman" w:cs="Times New Roman"/>
          <w:sz w:val="20"/>
          <w:szCs w:val="20"/>
        </w:rPr>
        <w:t xml:space="preserve"> 205</w:t>
      </w:r>
      <w:r w:rsidR="00535906">
        <w:rPr>
          <w:rFonts w:ascii="Times New Roman" w:hAnsi="Times New Roman" w:cs="Times New Roman"/>
          <w:sz w:val="20"/>
          <w:szCs w:val="20"/>
        </w:rPr>
        <w:t>nm</w:t>
      </w:r>
      <w:r w:rsidR="002D3B42">
        <w:rPr>
          <w:rFonts w:ascii="Times New Roman" w:hAnsi="Times New Roman" w:cs="Times New Roman"/>
          <w:sz w:val="20"/>
          <w:szCs w:val="20"/>
        </w:rPr>
        <w:t xml:space="preserve"> (up</w:t>
      </w:r>
      <w:r>
        <w:rPr>
          <w:rFonts w:ascii="Times New Roman" w:hAnsi="Times New Roman" w:cs="Times New Roman"/>
          <w:sz w:val="20"/>
          <w:szCs w:val="20"/>
        </w:rPr>
        <w:t xml:space="preserve">) and </w:t>
      </w:r>
      <w:r w:rsidR="00535906">
        <w:rPr>
          <w:rFonts w:ascii="Times New Roman" w:hAnsi="Times New Roman" w:cs="Times New Roman"/>
          <w:sz w:val="20"/>
          <w:szCs w:val="20"/>
        </w:rPr>
        <w:t xml:space="preserve">paper blank scanned at </w:t>
      </w:r>
      <w:r w:rsidR="002D3B42">
        <w:rPr>
          <w:rFonts w:ascii="Times New Roman" w:hAnsi="Times New Roman" w:cs="Times New Roman"/>
          <w:sz w:val="20"/>
          <w:szCs w:val="20"/>
        </w:rPr>
        <w:t>279nm (bottom</w:t>
      </w:r>
      <w:r>
        <w:rPr>
          <w:rFonts w:ascii="Times New Roman" w:hAnsi="Times New Roman" w:cs="Times New Roman"/>
          <w:sz w:val="20"/>
          <w:szCs w:val="20"/>
        </w:rPr>
        <w:t>).</w:t>
      </w:r>
    </w:p>
    <w:p w:rsidR="000660EA" w:rsidRDefault="000660E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p w:rsidR="00EF02DA" w:rsidRDefault="00EF02DA" w:rsidP="00544ACF">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146"/>
      </w:tblGrid>
      <w:tr w:rsidR="00EF02DA" w:rsidTr="00422196">
        <w:trPr>
          <w:trHeight w:val="4263"/>
          <w:jc w:val="center"/>
        </w:trPr>
        <w:tc>
          <w:tcPr>
            <w:tcW w:w="6146" w:type="dxa"/>
          </w:tcPr>
          <w:p w:rsidR="00EF02DA" w:rsidRDefault="00EF02DA" w:rsidP="00422196">
            <w:pPr>
              <w:jc w:val="center"/>
              <w:rPr>
                <w:rFonts w:ascii="Times New Roman" w:hAnsi="Times New Roman" w:cs="Times New Roman"/>
                <w:sz w:val="20"/>
                <w:szCs w:val="20"/>
              </w:rPr>
            </w:pPr>
          </w:p>
          <w:p w:rsidR="00EF02DA" w:rsidRDefault="00EF02DA" w:rsidP="00422196">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0915142" wp14:editId="21E72FEA">
                  <wp:extent cx="3078000" cy="26532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000" cy="2653200"/>
                          </a:xfrm>
                          <a:prstGeom prst="rect">
                            <a:avLst/>
                          </a:prstGeom>
                          <a:noFill/>
                          <a:ln>
                            <a:noFill/>
                          </a:ln>
                        </pic:spPr>
                      </pic:pic>
                    </a:graphicData>
                  </a:graphic>
                </wp:inline>
              </w:drawing>
            </w:r>
          </w:p>
        </w:tc>
      </w:tr>
      <w:tr w:rsidR="00EF02DA" w:rsidTr="00422196">
        <w:trPr>
          <w:trHeight w:val="4587"/>
          <w:jc w:val="center"/>
        </w:trPr>
        <w:tc>
          <w:tcPr>
            <w:tcW w:w="6146" w:type="dxa"/>
          </w:tcPr>
          <w:p w:rsidR="00EF02DA" w:rsidRDefault="00EF02DA" w:rsidP="004749C6">
            <w:pPr>
              <w:rPr>
                <w:rFonts w:ascii="Times New Roman" w:hAnsi="Times New Roman" w:cs="Times New Roman"/>
                <w:sz w:val="20"/>
                <w:szCs w:val="20"/>
              </w:rPr>
            </w:pPr>
          </w:p>
          <w:p w:rsidR="00EF02DA" w:rsidRDefault="004749C6" w:rsidP="00422196">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1911022" wp14:editId="4524C556">
                  <wp:extent cx="3132000" cy="264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2000" cy="2649600"/>
                          </a:xfrm>
                          <a:prstGeom prst="rect">
                            <a:avLst/>
                          </a:prstGeom>
                          <a:noFill/>
                          <a:ln>
                            <a:noFill/>
                          </a:ln>
                        </pic:spPr>
                      </pic:pic>
                    </a:graphicData>
                  </a:graphic>
                </wp:inline>
              </w:drawing>
            </w:r>
          </w:p>
        </w:tc>
      </w:tr>
    </w:tbl>
    <w:p w:rsidR="001F5820" w:rsidRPr="00611B99" w:rsidRDefault="001F5820" w:rsidP="004749C6">
      <w:pPr>
        <w:spacing w:after="0" w:line="240" w:lineRule="auto"/>
        <w:rPr>
          <w:rFonts w:ascii="Times New Roman" w:hAnsi="Times New Roman" w:cs="Times New Roman"/>
          <w:sz w:val="20"/>
          <w:szCs w:val="20"/>
        </w:rPr>
      </w:pPr>
    </w:p>
    <w:p w:rsidR="005C4E5B" w:rsidRDefault="00A63185" w:rsidP="004749C6">
      <w:pPr>
        <w:spacing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Figure 2</w:t>
      </w:r>
      <w:r w:rsidR="004749C6">
        <w:rPr>
          <w:rFonts w:ascii="Times New Roman" w:hAnsi="Times New Roman" w:cs="Times New Roman"/>
          <w:sz w:val="20"/>
          <w:szCs w:val="20"/>
        </w:rPr>
        <w:t xml:space="preserve">. </w:t>
      </w:r>
      <w:r w:rsidR="001F5820" w:rsidRPr="00611B99">
        <w:rPr>
          <w:rFonts w:ascii="Times New Roman" w:hAnsi="Times New Roman" w:cs="Times New Roman"/>
          <w:sz w:val="20"/>
          <w:szCs w:val="20"/>
        </w:rPr>
        <w:t xml:space="preserve">The representative chromatogram of </w:t>
      </w:r>
      <w:r w:rsidR="00FA3321" w:rsidRPr="00611B99">
        <w:rPr>
          <w:rFonts w:ascii="Times New Roman" w:hAnsi="Times New Roman" w:cs="Times New Roman"/>
          <w:sz w:val="20"/>
          <w:szCs w:val="20"/>
        </w:rPr>
        <w:t xml:space="preserve">two </w:t>
      </w:r>
      <w:r w:rsidR="00275EB9">
        <w:rPr>
          <w:rFonts w:ascii="Times New Roman" w:hAnsi="Times New Roman" w:cs="Times New Roman"/>
          <w:sz w:val="20"/>
          <w:szCs w:val="20"/>
        </w:rPr>
        <w:t>red ballpoint pen inks, i.e. A1 (up) and B1 (bottom</w:t>
      </w:r>
      <w:r w:rsidR="00A10F7E">
        <w:rPr>
          <w:rFonts w:ascii="Times New Roman" w:hAnsi="Times New Roman" w:cs="Times New Roman"/>
          <w:sz w:val="20"/>
          <w:szCs w:val="20"/>
        </w:rPr>
        <w:t xml:space="preserve">) </w:t>
      </w:r>
      <w:r w:rsidR="001F5820" w:rsidRPr="00611B99">
        <w:rPr>
          <w:rFonts w:ascii="Times New Roman" w:hAnsi="Times New Roman" w:cs="Times New Roman"/>
          <w:sz w:val="20"/>
          <w:szCs w:val="20"/>
        </w:rPr>
        <w:t>scanned at 279 nm.</w:t>
      </w:r>
    </w:p>
    <w:p w:rsidR="004749C6" w:rsidRDefault="004749C6" w:rsidP="00544A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Since </w:t>
      </w:r>
      <w:r w:rsidR="002B4213">
        <w:rPr>
          <w:rFonts w:ascii="Times New Roman" w:hAnsi="Times New Roman" w:cs="Times New Roman"/>
          <w:sz w:val="20"/>
          <w:szCs w:val="20"/>
        </w:rPr>
        <w:t xml:space="preserve">we could not standardize the amount of ink deposited on paper for </w:t>
      </w:r>
      <w:r w:rsidR="00C33DAF">
        <w:rPr>
          <w:rFonts w:ascii="Times New Roman" w:hAnsi="Times New Roman" w:cs="Times New Roman"/>
          <w:sz w:val="20"/>
          <w:szCs w:val="20"/>
        </w:rPr>
        <w:t xml:space="preserve">every </w:t>
      </w:r>
      <w:r w:rsidR="002B4213">
        <w:rPr>
          <w:rFonts w:ascii="Times New Roman" w:hAnsi="Times New Roman" w:cs="Times New Roman"/>
          <w:sz w:val="20"/>
          <w:szCs w:val="20"/>
        </w:rPr>
        <w:t>ink entry, bias could be introduced if the obtained peak area value is compared directly. To ensure more reliable comparative analysis,</w:t>
      </w:r>
      <w:r w:rsidR="002B4213" w:rsidRPr="002B4213">
        <w:rPr>
          <w:rFonts w:ascii="Times New Roman" w:hAnsi="Times New Roman" w:cs="Times New Roman"/>
          <w:sz w:val="20"/>
          <w:szCs w:val="20"/>
        </w:rPr>
        <w:t xml:space="preserve"> </w:t>
      </w:r>
      <w:r w:rsidR="002B4213">
        <w:rPr>
          <w:rFonts w:ascii="Times New Roman" w:hAnsi="Times New Roman" w:cs="Times New Roman"/>
          <w:sz w:val="20"/>
          <w:szCs w:val="20"/>
        </w:rPr>
        <w:t xml:space="preserve">the data was normalizing towards a single selected peak to eliminate variations occurred due to uneven initial ink deposition on paper [15]. After careful inspection on all </w:t>
      </w:r>
      <w:r w:rsidR="00C33DAF">
        <w:rPr>
          <w:rFonts w:ascii="Times New Roman" w:hAnsi="Times New Roman" w:cs="Times New Roman"/>
          <w:sz w:val="20"/>
          <w:szCs w:val="20"/>
        </w:rPr>
        <w:t xml:space="preserve">the </w:t>
      </w:r>
      <w:r w:rsidR="002B4213">
        <w:rPr>
          <w:rFonts w:ascii="Times New Roman" w:hAnsi="Times New Roman" w:cs="Times New Roman"/>
          <w:sz w:val="20"/>
          <w:szCs w:val="20"/>
        </w:rPr>
        <w:t>chromatogram</w:t>
      </w:r>
      <w:r w:rsidR="00C33DAF">
        <w:rPr>
          <w:rFonts w:ascii="Times New Roman" w:hAnsi="Times New Roman" w:cs="Times New Roman"/>
          <w:sz w:val="20"/>
          <w:szCs w:val="20"/>
        </w:rPr>
        <w:t>s</w:t>
      </w:r>
      <w:r w:rsidR="002B4213">
        <w:rPr>
          <w:rFonts w:ascii="Times New Roman" w:hAnsi="Times New Roman" w:cs="Times New Roman"/>
          <w:sz w:val="20"/>
          <w:szCs w:val="20"/>
        </w:rPr>
        <w:t xml:space="preserve">, the first </w:t>
      </w:r>
      <w:r w:rsidR="00C33DAF">
        <w:rPr>
          <w:rFonts w:ascii="Times New Roman" w:hAnsi="Times New Roman" w:cs="Times New Roman"/>
          <w:sz w:val="20"/>
          <w:szCs w:val="20"/>
        </w:rPr>
        <w:t>peak (</w:t>
      </w:r>
      <w:r w:rsidR="002B4213">
        <w:rPr>
          <w:rFonts w:ascii="Times New Roman" w:hAnsi="Times New Roman" w:cs="Times New Roman"/>
          <w:sz w:val="20"/>
          <w:szCs w:val="20"/>
        </w:rPr>
        <w:t>i.e. retention time 1.280</w:t>
      </w:r>
      <w:r>
        <w:rPr>
          <w:rFonts w:ascii="Times New Roman" w:hAnsi="Times New Roman" w:cs="Times New Roman"/>
          <w:sz w:val="20"/>
          <w:szCs w:val="20"/>
        </w:rPr>
        <w:t xml:space="preserve"> – </w:t>
      </w:r>
      <w:r w:rsidR="002B4213">
        <w:rPr>
          <w:rFonts w:ascii="Times New Roman" w:hAnsi="Times New Roman" w:cs="Times New Roman"/>
          <w:sz w:val="20"/>
          <w:szCs w:val="20"/>
        </w:rPr>
        <w:t xml:space="preserve">1.399) </w:t>
      </w:r>
      <w:r w:rsidR="002B4213" w:rsidRPr="00611B99">
        <w:rPr>
          <w:rFonts w:ascii="Times New Roman" w:hAnsi="Times New Roman" w:cs="Times New Roman"/>
          <w:sz w:val="20"/>
          <w:szCs w:val="20"/>
        </w:rPr>
        <w:t>in both chromatograms scanned at 205 and 279 nm</w:t>
      </w:r>
      <w:r w:rsidR="00C33DAF">
        <w:rPr>
          <w:rFonts w:ascii="Times New Roman" w:hAnsi="Times New Roman" w:cs="Times New Roman"/>
          <w:sz w:val="20"/>
          <w:szCs w:val="20"/>
        </w:rPr>
        <w:t xml:space="preserve"> was selected to be </w:t>
      </w:r>
      <w:r w:rsidR="009C778A">
        <w:rPr>
          <w:rFonts w:ascii="Times New Roman" w:hAnsi="Times New Roman" w:cs="Times New Roman"/>
          <w:sz w:val="20"/>
          <w:szCs w:val="20"/>
        </w:rPr>
        <w:t xml:space="preserve">the </w:t>
      </w:r>
      <w:r w:rsidR="00C33DAF">
        <w:rPr>
          <w:rFonts w:ascii="Times New Roman" w:hAnsi="Times New Roman" w:cs="Times New Roman"/>
          <w:sz w:val="20"/>
          <w:szCs w:val="20"/>
        </w:rPr>
        <w:t>normalization factor</w:t>
      </w:r>
      <w:r w:rsidR="002B4213">
        <w:rPr>
          <w:rFonts w:ascii="Times New Roman" w:hAnsi="Times New Roman" w:cs="Times New Roman"/>
          <w:sz w:val="20"/>
          <w:szCs w:val="20"/>
        </w:rPr>
        <w:t xml:space="preserve">. </w:t>
      </w:r>
      <w:r w:rsidR="00A20BD9">
        <w:rPr>
          <w:rFonts w:ascii="Times New Roman" w:hAnsi="Times New Roman" w:cs="Times New Roman"/>
          <w:sz w:val="20"/>
          <w:szCs w:val="20"/>
        </w:rPr>
        <w:t>It was chosen for the purpose</w:t>
      </w:r>
      <w:r w:rsidR="009C778A" w:rsidRPr="00611B99">
        <w:rPr>
          <w:rFonts w:ascii="Times New Roman" w:hAnsi="Times New Roman" w:cs="Times New Roman"/>
          <w:sz w:val="20"/>
          <w:szCs w:val="20"/>
        </w:rPr>
        <w:t xml:space="preserve"> of normalization as its peak is sharp and is the highest in the chromatogram. </w:t>
      </w:r>
      <w:r w:rsidR="00984408" w:rsidRPr="00611B99">
        <w:rPr>
          <w:rFonts w:ascii="Times New Roman" w:hAnsi="Times New Roman" w:cs="Times New Roman"/>
          <w:sz w:val="20"/>
          <w:szCs w:val="20"/>
        </w:rPr>
        <w:t xml:space="preserve">The </w:t>
      </w:r>
      <w:r w:rsidR="009C778A">
        <w:rPr>
          <w:rFonts w:ascii="Times New Roman" w:hAnsi="Times New Roman" w:cs="Times New Roman"/>
          <w:sz w:val="20"/>
          <w:szCs w:val="20"/>
        </w:rPr>
        <w:t>peak area value of the other peaks is then divided with the normalization factor</w:t>
      </w:r>
      <w:r w:rsidR="00984408" w:rsidRPr="00611B99">
        <w:rPr>
          <w:rFonts w:ascii="Times New Roman" w:hAnsi="Times New Roman" w:cs="Times New Roman"/>
          <w:sz w:val="20"/>
          <w:szCs w:val="20"/>
        </w:rPr>
        <w:t xml:space="preserve">. </w:t>
      </w:r>
    </w:p>
    <w:p w:rsidR="004749C6" w:rsidRDefault="004749C6" w:rsidP="00544ACF">
      <w:pPr>
        <w:spacing w:after="0" w:line="240" w:lineRule="auto"/>
        <w:jc w:val="both"/>
        <w:rPr>
          <w:rFonts w:ascii="Times New Roman" w:hAnsi="Times New Roman" w:cs="Times New Roman"/>
          <w:sz w:val="20"/>
          <w:szCs w:val="20"/>
        </w:rPr>
      </w:pPr>
    </w:p>
    <w:p w:rsidR="004A2864" w:rsidRDefault="004A2864" w:rsidP="00544A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One-way between groups ANOVA </w:t>
      </w:r>
      <w:r w:rsidRPr="00611B99">
        <w:rPr>
          <w:rFonts w:ascii="Times New Roman" w:hAnsi="Times New Roman" w:cs="Times New Roman"/>
          <w:sz w:val="20"/>
          <w:szCs w:val="20"/>
        </w:rPr>
        <w:t xml:space="preserve">was conducted based on </w:t>
      </w:r>
      <w:r>
        <w:rPr>
          <w:rFonts w:ascii="Times New Roman" w:hAnsi="Times New Roman" w:cs="Times New Roman"/>
          <w:sz w:val="20"/>
          <w:szCs w:val="20"/>
        </w:rPr>
        <w:t>the normalized peak area values.</w:t>
      </w:r>
      <w:r w:rsidRPr="00611B99">
        <w:rPr>
          <w:rFonts w:ascii="Times New Roman" w:hAnsi="Times New Roman" w:cs="Times New Roman"/>
          <w:sz w:val="20"/>
          <w:szCs w:val="20"/>
        </w:rPr>
        <w:t xml:space="preserve"> Pen pair that give</w:t>
      </w:r>
      <w:r w:rsidR="00A20BD9">
        <w:rPr>
          <w:rFonts w:ascii="Times New Roman" w:hAnsi="Times New Roman" w:cs="Times New Roman"/>
          <w:sz w:val="20"/>
          <w:szCs w:val="20"/>
        </w:rPr>
        <w:t>s</w:t>
      </w:r>
      <w:r w:rsidRPr="00611B99">
        <w:rPr>
          <w:rFonts w:ascii="Times New Roman" w:hAnsi="Times New Roman" w:cs="Times New Roman"/>
          <w:sz w:val="20"/>
          <w:szCs w:val="20"/>
        </w:rPr>
        <w:t xml:space="preserve"> p-value less than 0.05 is determined </w:t>
      </w:r>
      <w:r>
        <w:rPr>
          <w:rFonts w:ascii="Times New Roman" w:hAnsi="Times New Roman" w:cs="Times New Roman"/>
          <w:sz w:val="20"/>
          <w:szCs w:val="20"/>
        </w:rPr>
        <w:t xml:space="preserve">to be discriminated pair and pair that give p-value more than 0.05 will be labelled as non-discriminated pair. The summary result of the comparative analysis between 66 possible pen-pair is shown by Figure </w:t>
      </w:r>
      <w:r w:rsidR="004A4FD9">
        <w:rPr>
          <w:rFonts w:ascii="Times New Roman" w:hAnsi="Times New Roman" w:cs="Times New Roman"/>
          <w:sz w:val="20"/>
          <w:szCs w:val="20"/>
        </w:rPr>
        <w:t>3</w:t>
      </w:r>
      <w:r>
        <w:rPr>
          <w:rFonts w:ascii="Times New Roman" w:hAnsi="Times New Roman" w:cs="Times New Roman"/>
          <w:sz w:val="20"/>
          <w:szCs w:val="20"/>
        </w:rPr>
        <w:t>.</w:t>
      </w:r>
      <w:r w:rsidR="005F2FF3">
        <w:rPr>
          <w:rFonts w:ascii="Times New Roman" w:hAnsi="Times New Roman" w:cs="Times New Roman"/>
          <w:sz w:val="20"/>
          <w:szCs w:val="20"/>
        </w:rPr>
        <w:t xml:space="preserve"> </w:t>
      </w:r>
      <w:r w:rsidR="00483183">
        <w:rPr>
          <w:rFonts w:ascii="Times New Roman" w:hAnsi="Times New Roman" w:cs="Times New Roman"/>
          <w:sz w:val="20"/>
          <w:szCs w:val="20"/>
        </w:rPr>
        <w:t>Only three pen-pair cannot be discriminated based on their chromatograms, i.e. B1-F1, B1-E1 and E1-F1.</w:t>
      </w:r>
      <w:r w:rsidR="0009131F">
        <w:rPr>
          <w:rFonts w:ascii="Times New Roman" w:hAnsi="Times New Roman" w:cs="Times New Roman"/>
          <w:sz w:val="20"/>
          <w:szCs w:val="20"/>
        </w:rPr>
        <w:t xml:space="preserve"> </w:t>
      </w:r>
      <w:r w:rsidR="0009131F" w:rsidRPr="00611B99">
        <w:rPr>
          <w:rFonts w:ascii="Times New Roman" w:hAnsi="Times New Roman" w:cs="Times New Roman"/>
          <w:sz w:val="20"/>
          <w:szCs w:val="20"/>
        </w:rPr>
        <w:t>Pen-pairs that cannot be differentiated from each other may have the same or</w:t>
      </w:r>
      <w:r w:rsidR="00A20BD9">
        <w:rPr>
          <w:rFonts w:ascii="Times New Roman" w:hAnsi="Times New Roman" w:cs="Times New Roman"/>
          <w:sz w:val="20"/>
          <w:szCs w:val="20"/>
        </w:rPr>
        <w:t xml:space="preserve"> very similar formulation. In other </w:t>
      </w:r>
      <w:r w:rsidR="00A20BD9">
        <w:rPr>
          <w:rFonts w:ascii="Times New Roman" w:hAnsi="Times New Roman" w:cs="Times New Roman"/>
          <w:sz w:val="20"/>
          <w:szCs w:val="20"/>
        </w:rPr>
        <w:lastRenderedPageBreak/>
        <w:t>words, this indicates</w:t>
      </w:r>
      <w:r w:rsidR="0009131F" w:rsidRPr="00611B99">
        <w:rPr>
          <w:rFonts w:ascii="Times New Roman" w:hAnsi="Times New Roman" w:cs="Times New Roman"/>
          <w:sz w:val="20"/>
          <w:szCs w:val="20"/>
        </w:rPr>
        <w:t xml:space="preserve"> the possibility of purchasing inks from a single ink manufacturer as an inks manufacturer may sell their ink to more than one instrument manufacturers </w:t>
      </w:r>
      <w:r w:rsidR="0009131F" w:rsidRPr="00014181">
        <w:rPr>
          <w:rFonts w:ascii="Times New Roman" w:hAnsi="Times New Roman" w:cs="Times New Roman"/>
          <w:sz w:val="20"/>
          <w:szCs w:val="20"/>
        </w:rPr>
        <w:t>[14].</w:t>
      </w:r>
      <w:r w:rsidR="00483183">
        <w:rPr>
          <w:rFonts w:ascii="Times New Roman" w:hAnsi="Times New Roman" w:cs="Times New Roman"/>
          <w:sz w:val="20"/>
          <w:szCs w:val="20"/>
        </w:rPr>
        <w:t xml:space="preserve"> </w:t>
      </w:r>
      <w:r w:rsidR="0086603E">
        <w:rPr>
          <w:rFonts w:ascii="Times New Roman" w:hAnsi="Times New Roman" w:cs="Times New Roman"/>
          <w:sz w:val="20"/>
          <w:szCs w:val="20"/>
        </w:rPr>
        <w:t>In brief, the proposed approach gave d</w:t>
      </w:r>
      <w:r w:rsidR="005F2FF3">
        <w:rPr>
          <w:rFonts w:ascii="Times New Roman" w:hAnsi="Times New Roman" w:cs="Times New Roman"/>
          <w:sz w:val="20"/>
          <w:szCs w:val="20"/>
        </w:rPr>
        <w:t xml:space="preserve">iscrimination power </w:t>
      </w:r>
      <w:r w:rsidR="0086603E">
        <w:rPr>
          <w:rFonts w:ascii="Times New Roman" w:hAnsi="Times New Roman" w:cs="Times New Roman"/>
          <w:sz w:val="20"/>
          <w:szCs w:val="20"/>
        </w:rPr>
        <w:t>around</w:t>
      </w:r>
      <w:r w:rsidR="005F2FF3">
        <w:rPr>
          <w:rFonts w:ascii="Times New Roman" w:hAnsi="Times New Roman" w:cs="Times New Roman"/>
          <w:sz w:val="20"/>
          <w:szCs w:val="20"/>
        </w:rPr>
        <w:t xml:space="preserve"> 95.45</w:t>
      </w:r>
      <w:r w:rsidR="004749C6">
        <w:rPr>
          <w:rFonts w:ascii="Times New Roman" w:hAnsi="Times New Roman" w:cs="Times New Roman"/>
          <w:sz w:val="20"/>
          <w:szCs w:val="20"/>
        </w:rPr>
        <w:t xml:space="preserve"> %</w:t>
      </w:r>
      <w:r w:rsidR="0086603E">
        <w:rPr>
          <w:rFonts w:ascii="Times New Roman" w:hAnsi="Times New Roman" w:cs="Times New Roman"/>
          <w:sz w:val="20"/>
          <w:szCs w:val="20"/>
        </w:rPr>
        <w:t>.</w:t>
      </w:r>
    </w:p>
    <w:p w:rsidR="00365119" w:rsidRDefault="00365119" w:rsidP="00544ACF">
      <w:pPr>
        <w:spacing w:line="240" w:lineRule="auto"/>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798"/>
        <w:gridCol w:w="798"/>
        <w:gridCol w:w="798"/>
        <w:gridCol w:w="798"/>
        <w:gridCol w:w="799"/>
        <w:gridCol w:w="799"/>
        <w:gridCol w:w="799"/>
        <w:gridCol w:w="799"/>
        <w:gridCol w:w="799"/>
        <w:gridCol w:w="799"/>
        <w:gridCol w:w="799"/>
        <w:gridCol w:w="791"/>
      </w:tblGrid>
      <w:tr w:rsidR="00F60827" w:rsidRPr="006C2BDC" w:rsidTr="00F60827">
        <w:trPr>
          <w:trHeight w:val="397"/>
        </w:trPr>
        <w:tc>
          <w:tcPr>
            <w:tcW w:w="417" w:type="pct"/>
            <w:tcBorders>
              <w:top w:val="nil"/>
              <w:left w:val="nil"/>
              <w:bottom w:val="single" w:sz="4" w:space="0" w:color="auto"/>
              <w:right w:val="single" w:sz="4" w:space="0" w:color="auto"/>
            </w:tcBorders>
            <w:vAlign w:val="center"/>
          </w:tcPr>
          <w:p w:rsidR="00F60827" w:rsidRPr="006C2BDC" w:rsidRDefault="00F60827" w:rsidP="006C2BDC">
            <w:pPr>
              <w:jc w:val="center"/>
              <w:rPr>
                <w:rFonts w:ascii="Times New Roman" w:hAnsi="Times New Roman" w:cs="Times New Roman"/>
                <w:color w:val="000000"/>
                <w:sz w:val="20"/>
                <w:szCs w:val="20"/>
                <w:lang w:val="en-MY" w:eastAsia="zh-C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A1</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B1</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B2</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C1</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C2</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D1</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E1</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F1</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G1</w:t>
            </w:r>
          </w:p>
        </w:tc>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G2</w:t>
            </w:r>
          </w:p>
        </w:tc>
        <w:tc>
          <w:tcPr>
            <w:tcW w:w="413"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G3</w:t>
            </w:r>
          </w:p>
        </w:tc>
      </w:tr>
      <w:tr w:rsidR="00F60827"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G4</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F60827"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G3</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highlight w:val="green"/>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CE1553"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G2</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highlight w:val="green"/>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F60827"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G1</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highlight w:val="green"/>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CE1553"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F1</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highlight w:val="green"/>
                <w:lang w:val="ms-MY" w:eastAsia="zh-CN"/>
              </w:rPr>
            </w:pPr>
          </w:p>
        </w:tc>
        <w:tc>
          <w:tcPr>
            <w:tcW w:w="417" w:type="pct"/>
            <w:tcBorders>
              <w:top w:val="single" w:sz="4" w:space="0" w:color="auto"/>
              <w:left w:val="single" w:sz="4" w:space="0" w:color="auto"/>
              <w:bottom w:val="single" w:sz="4" w:space="0" w:color="auto"/>
              <w:right w:val="single" w:sz="4" w:space="0" w:color="auto"/>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CE1553"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E1</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CE1553"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D1</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923463"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C2</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923463"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C1</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F60827"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B2</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r w:rsidR="00F60827" w:rsidRPr="006C2BDC" w:rsidTr="00923463">
        <w:trPr>
          <w:trHeight w:val="397"/>
        </w:trPr>
        <w:tc>
          <w:tcPr>
            <w:tcW w:w="417" w:type="pct"/>
            <w:tcBorders>
              <w:top w:val="single" w:sz="4" w:space="0" w:color="auto"/>
              <w:left w:val="single" w:sz="4" w:space="0" w:color="auto"/>
              <w:bottom w:val="single" w:sz="4" w:space="0" w:color="auto"/>
              <w:right w:val="single" w:sz="4" w:space="0" w:color="auto"/>
            </w:tcBorders>
            <w:vAlign w:val="center"/>
            <w:hideMark/>
          </w:tcPr>
          <w:p w:rsidR="00F60827" w:rsidRPr="006C2BDC" w:rsidRDefault="00F60827" w:rsidP="006C2BDC">
            <w:pPr>
              <w:jc w:val="center"/>
              <w:rPr>
                <w:rFonts w:ascii="Times New Roman" w:hAnsi="Times New Roman" w:cs="Times New Roman"/>
                <w:color w:val="000000"/>
                <w:sz w:val="20"/>
                <w:szCs w:val="20"/>
                <w:lang w:val="en-MY" w:eastAsia="zh-CN"/>
              </w:rPr>
            </w:pPr>
            <w:r w:rsidRPr="006C2BDC">
              <w:rPr>
                <w:rFonts w:ascii="Times New Roman" w:hAnsi="Times New Roman" w:cs="Times New Roman"/>
                <w:color w:val="000000"/>
                <w:sz w:val="20"/>
                <w:szCs w:val="20"/>
              </w:rPr>
              <w:t>B1</w:t>
            </w:r>
          </w:p>
        </w:tc>
        <w:tc>
          <w:tcPr>
            <w:tcW w:w="41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single" w:sz="4" w:space="0" w:color="auto"/>
              <w:left w:val="single" w:sz="4" w:space="0" w:color="auto"/>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7"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c>
          <w:tcPr>
            <w:tcW w:w="413" w:type="pct"/>
            <w:tcBorders>
              <w:top w:val="nil"/>
              <w:left w:val="nil"/>
              <w:bottom w:val="nil"/>
              <w:right w:val="nil"/>
            </w:tcBorders>
            <w:vAlign w:val="center"/>
          </w:tcPr>
          <w:p w:rsidR="00F60827" w:rsidRPr="006C2BDC" w:rsidRDefault="00F60827" w:rsidP="006C2BDC">
            <w:pPr>
              <w:jc w:val="center"/>
              <w:rPr>
                <w:rFonts w:ascii="Times New Roman" w:hAnsi="Times New Roman" w:cs="Times New Roman"/>
                <w:sz w:val="20"/>
                <w:szCs w:val="20"/>
                <w:lang w:val="ms-MY" w:eastAsia="zh-CN"/>
              </w:rPr>
            </w:pPr>
          </w:p>
        </w:tc>
      </w:tr>
    </w:tbl>
    <w:p w:rsidR="00F60827" w:rsidRPr="006C2BDC" w:rsidRDefault="00F60827" w:rsidP="006C2BDC">
      <w:pPr>
        <w:rPr>
          <w:rFonts w:ascii="Times New Roman" w:hAnsi="Times New Roman" w:cs="Times New Roman"/>
          <w:sz w:val="20"/>
          <w:szCs w:val="20"/>
          <w:lang w:val="ms-MY"/>
        </w:rPr>
      </w:pPr>
    </w:p>
    <w:tbl>
      <w:tblPr>
        <w:tblStyle w:val="TableGrid"/>
        <w:tblW w:w="0" w:type="auto"/>
        <w:shd w:val="thinDiagCross" w:color="auto" w:fill="auto"/>
        <w:tblLook w:val="04A0" w:firstRow="1" w:lastRow="0" w:firstColumn="1" w:lastColumn="0" w:noHBand="0" w:noVBand="1"/>
      </w:tblPr>
      <w:tblGrid>
        <w:gridCol w:w="965"/>
        <w:gridCol w:w="7783"/>
      </w:tblGrid>
      <w:tr w:rsidR="00CE1553" w:rsidRPr="006C2BDC" w:rsidTr="00923463">
        <w:tc>
          <w:tcPr>
            <w:tcW w:w="965" w:type="dxa"/>
            <w:shd w:val="clear" w:color="auto" w:fill="808080" w:themeFill="background1" w:themeFillShade="80"/>
          </w:tcPr>
          <w:p w:rsidR="00CE1553" w:rsidRPr="006C2BDC" w:rsidRDefault="00CE1553" w:rsidP="006C2BDC">
            <w:pPr>
              <w:rPr>
                <w:rFonts w:ascii="Times New Roman" w:hAnsi="Times New Roman" w:cs="Times New Roman"/>
                <w:sz w:val="20"/>
                <w:szCs w:val="20"/>
                <w:lang w:val="ms-MY"/>
              </w:rPr>
            </w:pPr>
          </w:p>
        </w:tc>
        <w:tc>
          <w:tcPr>
            <w:tcW w:w="7783" w:type="dxa"/>
            <w:shd w:val="clear" w:color="auto" w:fill="auto"/>
            <w:vAlign w:val="center"/>
          </w:tcPr>
          <w:p w:rsidR="00CE1553" w:rsidRPr="006C2BDC" w:rsidRDefault="006C2BDC" w:rsidP="006C2BDC">
            <w:pPr>
              <w:rPr>
                <w:rFonts w:ascii="Times New Roman" w:hAnsi="Times New Roman" w:cs="Times New Roman"/>
                <w:sz w:val="20"/>
                <w:szCs w:val="20"/>
                <w:lang w:val="ms-MY" w:eastAsia="zh-CN"/>
              </w:rPr>
            </w:pPr>
            <w:r w:rsidRPr="006C2BDC">
              <w:rPr>
                <w:rFonts w:ascii="Times New Roman" w:hAnsi="Times New Roman" w:cs="Times New Roman"/>
                <w:sz w:val="20"/>
                <w:szCs w:val="20"/>
                <w:lang w:val="ms-MY"/>
              </w:rPr>
              <w:t>Pen-pair that is significantly different atthe 95</w:t>
            </w:r>
            <w:r w:rsidR="004749C6">
              <w:rPr>
                <w:rFonts w:ascii="Times New Roman" w:hAnsi="Times New Roman" w:cs="Times New Roman"/>
                <w:sz w:val="20"/>
                <w:szCs w:val="20"/>
                <w:lang w:val="ms-MY"/>
              </w:rPr>
              <w:t xml:space="preserve"> </w:t>
            </w:r>
            <w:r w:rsidRPr="006C2BDC">
              <w:rPr>
                <w:rFonts w:ascii="Times New Roman" w:hAnsi="Times New Roman" w:cs="Times New Roman"/>
                <w:sz w:val="20"/>
                <w:szCs w:val="20"/>
                <w:lang w:val="ms-MY"/>
              </w:rPr>
              <w:t>% confidence level</w:t>
            </w:r>
          </w:p>
        </w:tc>
      </w:tr>
      <w:tr w:rsidR="00CE1553" w:rsidRPr="006C2BDC" w:rsidTr="00CE1553">
        <w:tc>
          <w:tcPr>
            <w:tcW w:w="965" w:type="dxa"/>
            <w:shd w:val="clear" w:color="auto" w:fill="auto"/>
          </w:tcPr>
          <w:p w:rsidR="00CE1553" w:rsidRPr="006C2BDC" w:rsidRDefault="00CE1553" w:rsidP="006C2BDC">
            <w:pPr>
              <w:rPr>
                <w:rFonts w:ascii="Times New Roman" w:hAnsi="Times New Roman" w:cs="Times New Roman"/>
                <w:sz w:val="20"/>
                <w:szCs w:val="20"/>
                <w:lang w:val="ms-MY"/>
              </w:rPr>
            </w:pPr>
          </w:p>
        </w:tc>
        <w:tc>
          <w:tcPr>
            <w:tcW w:w="7783" w:type="dxa"/>
            <w:shd w:val="clear" w:color="auto" w:fill="auto"/>
          </w:tcPr>
          <w:p w:rsidR="00CE1553" w:rsidRPr="006C2BDC" w:rsidRDefault="006C2BDC" w:rsidP="006C2BDC">
            <w:pPr>
              <w:rPr>
                <w:rFonts w:ascii="Times New Roman" w:hAnsi="Times New Roman" w:cs="Times New Roman"/>
                <w:sz w:val="20"/>
                <w:szCs w:val="20"/>
                <w:lang w:val="ms-MY"/>
              </w:rPr>
            </w:pPr>
            <w:r w:rsidRPr="006C2BDC">
              <w:rPr>
                <w:rFonts w:ascii="Times New Roman" w:hAnsi="Times New Roman" w:cs="Times New Roman"/>
                <w:sz w:val="20"/>
                <w:szCs w:val="20"/>
                <w:lang w:val="ms-MY"/>
              </w:rPr>
              <w:t>Pen-pair that is not significantly different atthe 95</w:t>
            </w:r>
            <w:r w:rsidR="004749C6">
              <w:rPr>
                <w:rFonts w:ascii="Times New Roman" w:hAnsi="Times New Roman" w:cs="Times New Roman"/>
                <w:sz w:val="20"/>
                <w:szCs w:val="20"/>
                <w:lang w:val="ms-MY"/>
              </w:rPr>
              <w:t xml:space="preserve"> </w:t>
            </w:r>
            <w:r w:rsidRPr="006C2BDC">
              <w:rPr>
                <w:rFonts w:ascii="Times New Roman" w:hAnsi="Times New Roman" w:cs="Times New Roman"/>
                <w:sz w:val="20"/>
                <w:szCs w:val="20"/>
                <w:lang w:val="ms-MY"/>
              </w:rPr>
              <w:t>% confidence level</w:t>
            </w:r>
          </w:p>
        </w:tc>
      </w:tr>
    </w:tbl>
    <w:p w:rsidR="00CE1553" w:rsidRPr="006C2BDC" w:rsidRDefault="00CE1553" w:rsidP="006C2BDC">
      <w:pPr>
        <w:rPr>
          <w:rFonts w:ascii="Times New Roman" w:hAnsi="Times New Roman" w:cs="Times New Roman"/>
          <w:sz w:val="20"/>
          <w:szCs w:val="20"/>
          <w:lang w:val="ms-MY"/>
        </w:rPr>
      </w:pPr>
    </w:p>
    <w:p w:rsidR="001B0184" w:rsidRPr="006C2BDC" w:rsidRDefault="006C2BDC" w:rsidP="004749C6">
      <w:pPr>
        <w:spacing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Figure</w:t>
      </w:r>
      <w:r w:rsidR="00B26221">
        <w:rPr>
          <w:rFonts w:ascii="Times New Roman" w:hAnsi="Times New Roman" w:cs="Times New Roman"/>
          <w:sz w:val="20"/>
          <w:szCs w:val="20"/>
        </w:rPr>
        <w:t xml:space="preserve"> </w:t>
      </w:r>
      <w:r w:rsidR="004A4FD9">
        <w:rPr>
          <w:rFonts w:ascii="Times New Roman" w:hAnsi="Times New Roman" w:cs="Times New Roman"/>
          <w:sz w:val="20"/>
          <w:szCs w:val="20"/>
        </w:rPr>
        <w:t>3</w:t>
      </w:r>
      <w:r w:rsidR="004749C6">
        <w:rPr>
          <w:rFonts w:ascii="Times New Roman" w:hAnsi="Times New Roman" w:cs="Times New Roman"/>
          <w:sz w:val="20"/>
          <w:szCs w:val="20"/>
        </w:rPr>
        <w:t xml:space="preserve">. </w:t>
      </w:r>
      <w:r>
        <w:rPr>
          <w:rFonts w:ascii="Times New Roman" w:hAnsi="Times New Roman" w:cs="Times New Roman"/>
          <w:sz w:val="20"/>
          <w:szCs w:val="20"/>
        </w:rPr>
        <w:t>Matrix showing summary result of differentiation of red ballpoint pen inks based on UPLC chromatograms via one way ANOVA analysis</w:t>
      </w:r>
    </w:p>
    <w:p w:rsidR="004749C6" w:rsidRDefault="00BF1D3B" w:rsidP="004749C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obtained DP is comparable to other approaches that involved much complicated analytical instrument, i.e. real time mass spectrometry (DART MS) [</w:t>
      </w:r>
      <w:r w:rsidR="00846106">
        <w:rPr>
          <w:rFonts w:ascii="Times New Roman" w:hAnsi="Times New Roman" w:cs="Times New Roman"/>
          <w:sz w:val="20"/>
          <w:szCs w:val="20"/>
        </w:rPr>
        <w:t>21</w:t>
      </w:r>
      <w:r>
        <w:rPr>
          <w:rFonts w:ascii="Times New Roman" w:hAnsi="Times New Roman" w:cs="Times New Roman"/>
          <w:sz w:val="20"/>
          <w:szCs w:val="20"/>
        </w:rPr>
        <w:t>] or advanced analysis tools such as image analysis</w:t>
      </w:r>
      <w:r w:rsidR="00846106">
        <w:rPr>
          <w:rFonts w:ascii="Times New Roman" w:hAnsi="Times New Roman" w:cs="Times New Roman"/>
          <w:sz w:val="20"/>
          <w:szCs w:val="20"/>
        </w:rPr>
        <w:t xml:space="preserve"> [10].</w:t>
      </w:r>
      <w:r w:rsidR="002D523D">
        <w:rPr>
          <w:rFonts w:ascii="Times New Roman" w:hAnsi="Times New Roman" w:cs="Times New Roman"/>
          <w:sz w:val="20"/>
          <w:szCs w:val="20"/>
        </w:rPr>
        <w:t xml:space="preserve"> In this study, differentiation of inks was based purely on the relative peak area of peaks at pre-defined wavelength range.</w:t>
      </w:r>
      <w:r w:rsidR="0053153B">
        <w:rPr>
          <w:rFonts w:ascii="Times New Roman" w:hAnsi="Times New Roman" w:cs="Times New Roman"/>
          <w:sz w:val="20"/>
          <w:szCs w:val="20"/>
        </w:rPr>
        <w:t xml:space="preserve"> </w:t>
      </w:r>
      <w:r w:rsidR="00824D60">
        <w:rPr>
          <w:rFonts w:ascii="Times New Roman" w:hAnsi="Times New Roman" w:cs="Times New Roman"/>
          <w:sz w:val="20"/>
          <w:szCs w:val="20"/>
        </w:rPr>
        <w:t>And the objectivity of comparative analysis is secured by applying one-way ANOVA</w:t>
      </w:r>
      <w:r w:rsidR="0053153B">
        <w:rPr>
          <w:rFonts w:ascii="Times New Roman" w:hAnsi="Times New Roman" w:cs="Times New Roman"/>
          <w:sz w:val="20"/>
          <w:szCs w:val="20"/>
        </w:rPr>
        <w:t xml:space="preserve"> and decision is made based on the p-value. </w:t>
      </w:r>
      <w:r w:rsidR="0009131F">
        <w:rPr>
          <w:rFonts w:ascii="Times New Roman" w:hAnsi="Times New Roman" w:cs="Times New Roman"/>
          <w:sz w:val="20"/>
          <w:szCs w:val="20"/>
        </w:rPr>
        <w:t>The approach pr</w:t>
      </w:r>
      <w:r w:rsidR="004749C6">
        <w:rPr>
          <w:rFonts w:ascii="Times New Roman" w:hAnsi="Times New Roman" w:cs="Times New Roman"/>
          <w:sz w:val="20"/>
          <w:szCs w:val="20"/>
        </w:rPr>
        <w:t>oposed here is fast and simple.</w:t>
      </w:r>
    </w:p>
    <w:p w:rsidR="004749C6" w:rsidRDefault="004749C6" w:rsidP="004749C6">
      <w:pPr>
        <w:spacing w:after="0" w:line="240" w:lineRule="auto"/>
        <w:jc w:val="both"/>
        <w:rPr>
          <w:rFonts w:ascii="Times New Roman" w:hAnsi="Times New Roman" w:cs="Times New Roman"/>
          <w:sz w:val="20"/>
          <w:szCs w:val="20"/>
        </w:rPr>
      </w:pPr>
    </w:p>
    <w:p w:rsidR="004749C6" w:rsidRDefault="00091C57" w:rsidP="004749C6">
      <w:pPr>
        <w:spacing w:after="0" w:line="240" w:lineRule="auto"/>
        <w:jc w:val="center"/>
        <w:rPr>
          <w:rFonts w:ascii="Times New Roman" w:hAnsi="Times New Roman" w:cs="Times New Roman"/>
          <w:sz w:val="20"/>
          <w:szCs w:val="20"/>
        </w:rPr>
      </w:pPr>
      <w:r>
        <w:rPr>
          <w:rFonts w:ascii="Times New Roman" w:hAnsi="Times New Roman"/>
          <w:b/>
          <w:sz w:val="20"/>
          <w:szCs w:val="20"/>
        </w:rPr>
        <w:t>Conclusion</w:t>
      </w:r>
    </w:p>
    <w:p w:rsidR="004749C6" w:rsidRDefault="00D403E0" w:rsidP="004749C6">
      <w:pPr>
        <w:spacing w:after="0" w:line="240" w:lineRule="auto"/>
        <w:jc w:val="both"/>
        <w:rPr>
          <w:rFonts w:ascii="Times New Roman" w:hAnsi="Times New Roman" w:cs="Times New Roman"/>
          <w:sz w:val="20"/>
          <w:szCs w:val="20"/>
        </w:rPr>
      </w:pPr>
      <w:r w:rsidRPr="00611B99">
        <w:rPr>
          <w:rFonts w:ascii="Times New Roman" w:hAnsi="Times New Roman" w:cs="Times New Roman"/>
          <w:sz w:val="20"/>
          <w:szCs w:val="20"/>
        </w:rPr>
        <w:t>The p</w:t>
      </w:r>
      <w:r w:rsidR="00984408" w:rsidRPr="00611B99">
        <w:rPr>
          <w:rFonts w:ascii="Times New Roman" w:hAnsi="Times New Roman" w:cs="Times New Roman"/>
          <w:sz w:val="20"/>
          <w:szCs w:val="20"/>
        </w:rPr>
        <w:t xml:space="preserve">resent study showed that the written extracts from different ballpoint pens can be differentiated at satisfactory level with UPLC coupled with UV/PDA detection. </w:t>
      </w:r>
      <w:r w:rsidR="001B0184">
        <w:rPr>
          <w:rFonts w:ascii="Times New Roman" w:hAnsi="Times New Roman" w:cs="Times New Roman"/>
          <w:sz w:val="20"/>
          <w:szCs w:val="20"/>
        </w:rPr>
        <w:t>The proposed technique found to be</w:t>
      </w:r>
      <w:r w:rsidR="008A3F99" w:rsidRPr="00611B99">
        <w:rPr>
          <w:rFonts w:ascii="Times New Roman" w:hAnsi="Times New Roman" w:cs="Times New Roman"/>
          <w:sz w:val="20"/>
          <w:szCs w:val="20"/>
        </w:rPr>
        <w:t xml:space="preserve"> effective as it only involved common chemical, i.e. acetonitrile</w:t>
      </w:r>
      <w:r w:rsidR="00540BBA" w:rsidRPr="00611B99">
        <w:rPr>
          <w:rFonts w:ascii="Times New Roman" w:hAnsi="Times New Roman" w:cs="Times New Roman"/>
          <w:sz w:val="20"/>
          <w:szCs w:val="20"/>
        </w:rPr>
        <w:t>,</w:t>
      </w:r>
      <w:r w:rsidR="008A3F99" w:rsidRPr="00611B99">
        <w:rPr>
          <w:rFonts w:ascii="Times New Roman" w:hAnsi="Times New Roman" w:cs="Times New Roman"/>
          <w:sz w:val="20"/>
          <w:szCs w:val="20"/>
        </w:rPr>
        <w:t xml:space="preserve"> and simple statistical techniques, i.e. one-way ANOVA. Besides, composition of minor components in ballpoint pen inks could be as efficient as dye components </w:t>
      </w:r>
      <w:r w:rsidR="001B0184">
        <w:rPr>
          <w:rFonts w:ascii="Times New Roman" w:hAnsi="Times New Roman" w:cs="Times New Roman"/>
          <w:sz w:val="20"/>
          <w:szCs w:val="20"/>
        </w:rPr>
        <w:t>in classification of pen inks since it was</w:t>
      </w:r>
      <w:r w:rsidR="008A3F99" w:rsidRPr="00611B99">
        <w:rPr>
          <w:rFonts w:ascii="Times New Roman" w:hAnsi="Times New Roman" w:cs="Times New Roman"/>
          <w:sz w:val="20"/>
          <w:szCs w:val="20"/>
        </w:rPr>
        <w:t xml:space="preserve"> supported by the high level of discriminating power calculated in this study. </w:t>
      </w:r>
    </w:p>
    <w:p w:rsidR="004749C6" w:rsidRDefault="004749C6" w:rsidP="004749C6">
      <w:pPr>
        <w:spacing w:after="0" w:line="240" w:lineRule="auto"/>
        <w:jc w:val="both"/>
        <w:rPr>
          <w:rFonts w:ascii="Times New Roman" w:hAnsi="Times New Roman" w:cs="Times New Roman"/>
          <w:sz w:val="20"/>
          <w:szCs w:val="20"/>
        </w:rPr>
      </w:pPr>
    </w:p>
    <w:p w:rsidR="004749C6" w:rsidRPr="004749C6" w:rsidRDefault="00984408" w:rsidP="004749C6">
      <w:pPr>
        <w:spacing w:after="0" w:line="240" w:lineRule="auto"/>
        <w:jc w:val="center"/>
        <w:rPr>
          <w:rFonts w:ascii="Times New Roman" w:hAnsi="Times New Roman" w:cs="Times New Roman"/>
          <w:sz w:val="20"/>
          <w:szCs w:val="20"/>
        </w:rPr>
      </w:pPr>
      <w:r w:rsidRPr="004749C6">
        <w:rPr>
          <w:rFonts w:ascii="Times New Roman" w:hAnsi="Times New Roman" w:cs="Times New Roman"/>
          <w:b/>
          <w:sz w:val="20"/>
          <w:szCs w:val="20"/>
        </w:rPr>
        <w:t>Acknowledgement</w:t>
      </w:r>
      <w:r w:rsidR="00CB4005" w:rsidRPr="004749C6">
        <w:rPr>
          <w:rFonts w:ascii="Times New Roman" w:hAnsi="Times New Roman" w:cs="Times New Roman"/>
          <w:b/>
          <w:sz w:val="20"/>
          <w:szCs w:val="20"/>
        </w:rPr>
        <w:t>s</w:t>
      </w:r>
    </w:p>
    <w:p w:rsidR="004749C6" w:rsidRDefault="00984408" w:rsidP="004749C6">
      <w:pPr>
        <w:spacing w:after="0" w:line="240" w:lineRule="auto"/>
        <w:jc w:val="both"/>
        <w:rPr>
          <w:rFonts w:ascii="Times New Roman" w:hAnsi="Times New Roman" w:cs="Times New Roman"/>
          <w:sz w:val="20"/>
          <w:szCs w:val="20"/>
        </w:rPr>
      </w:pPr>
      <w:r w:rsidRPr="004749C6">
        <w:rPr>
          <w:rFonts w:ascii="Times New Roman" w:hAnsi="Times New Roman" w:cs="Times New Roman"/>
          <w:sz w:val="20"/>
          <w:szCs w:val="20"/>
        </w:rPr>
        <w:t>This work is partially supported by the research grant FRGS/2/2013/ST06/UKM/02/1</w:t>
      </w:r>
      <w:r w:rsidR="007F2A3E" w:rsidRPr="004749C6">
        <w:rPr>
          <w:rFonts w:ascii="Times New Roman" w:hAnsi="Times New Roman" w:cs="Times New Roman"/>
          <w:sz w:val="20"/>
          <w:szCs w:val="20"/>
        </w:rPr>
        <w:t xml:space="preserve"> and </w:t>
      </w:r>
      <w:r w:rsidR="007F2A3E" w:rsidRPr="004749C6">
        <w:rPr>
          <w:rFonts w:ascii="Times New Roman" w:hAnsi="Times New Roman" w:cs="Times New Roman"/>
          <w:bCs/>
          <w:sz w:val="20"/>
          <w:szCs w:val="20"/>
        </w:rPr>
        <w:t>DPP-2015-FSK</w:t>
      </w:r>
      <w:r w:rsidRPr="004749C6">
        <w:rPr>
          <w:rFonts w:ascii="Times New Roman" w:hAnsi="Times New Roman" w:cs="Times New Roman"/>
          <w:sz w:val="20"/>
          <w:szCs w:val="20"/>
        </w:rPr>
        <w:t xml:space="preserve">. Special thanks dedicated to the Ministry of </w:t>
      </w:r>
      <w:r w:rsidR="00EA20D4" w:rsidRPr="004749C6">
        <w:rPr>
          <w:rFonts w:ascii="Times New Roman" w:hAnsi="Times New Roman" w:cs="Times New Roman"/>
          <w:sz w:val="20"/>
          <w:szCs w:val="20"/>
        </w:rPr>
        <w:t xml:space="preserve">Higher </w:t>
      </w:r>
      <w:r w:rsidRPr="004749C6">
        <w:rPr>
          <w:rFonts w:ascii="Times New Roman" w:hAnsi="Times New Roman" w:cs="Times New Roman"/>
          <w:sz w:val="20"/>
          <w:szCs w:val="20"/>
        </w:rPr>
        <w:t>Education Malaysia, and UKM, especially to all the staffs from the forensic science</w:t>
      </w:r>
      <w:r w:rsidR="00EA20D4" w:rsidRPr="004749C6">
        <w:rPr>
          <w:rFonts w:ascii="Times New Roman" w:hAnsi="Times New Roman" w:cs="Times New Roman"/>
          <w:sz w:val="20"/>
          <w:szCs w:val="20"/>
        </w:rPr>
        <w:t xml:space="preserve"> program</w:t>
      </w:r>
      <w:r w:rsidRPr="004749C6">
        <w:rPr>
          <w:rFonts w:ascii="Times New Roman" w:hAnsi="Times New Roman" w:cs="Times New Roman"/>
          <w:sz w:val="20"/>
          <w:szCs w:val="20"/>
        </w:rPr>
        <w:t>, UKM, for the support, equipment and facilities provided</w:t>
      </w:r>
      <w:r w:rsidRPr="00611B99">
        <w:rPr>
          <w:rFonts w:ascii="Times New Roman" w:hAnsi="Times New Roman" w:cs="Times New Roman"/>
          <w:sz w:val="20"/>
          <w:szCs w:val="20"/>
        </w:rPr>
        <w:t xml:space="preserve">. </w:t>
      </w:r>
    </w:p>
    <w:p w:rsidR="004749C6" w:rsidRDefault="004749C6" w:rsidP="004749C6">
      <w:pPr>
        <w:spacing w:after="0" w:line="240" w:lineRule="auto"/>
        <w:jc w:val="both"/>
        <w:rPr>
          <w:rFonts w:ascii="Times New Roman" w:hAnsi="Times New Roman" w:cs="Times New Roman"/>
          <w:sz w:val="20"/>
          <w:szCs w:val="20"/>
        </w:rPr>
      </w:pPr>
    </w:p>
    <w:p w:rsidR="004749C6" w:rsidRDefault="004749C6" w:rsidP="004749C6">
      <w:pPr>
        <w:spacing w:after="0" w:line="240" w:lineRule="auto"/>
        <w:jc w:val="both"/>
        <w:rPr>
          <w:rFonts w:ascii="Times New Roman" w:hAnsi="Times New Roman" w:cs="Times New Roman"/>
          <w:sz w:val="20"/>
          <w:szCs w:val="20"/>
        </w:rPr>
      </w:pPr>
    </w:p>
    <w:p w:rsidR="004749C6" w:rsidRDefault="004749C6" w:rsidP="004749C6">
      <w:pPr>
        <w:spacing w:after="0" w:line="240" w:lineRule="auto"/>
        <w:jc w:val="both"/>
        <w:rPr>
          <w:rFonts w:ascii="Times New Roman" w:hAnsi="Times New Roman" w:cs="Times New Roman"/>
          <w:sz w:val="20"/>
          <w:szCs w:val="20"/>
        </w:rPr>
      </w:pPr>
    </w:p>
    <w:p w:rsidR="004749C6" w:rsidRDefault="004749C6" w:rsidP="004749C6">
      <w:pPr>
        <w:spacing w:after="0" w:line="240" w:lineRule="auto"/>
        <w:jc w:val="both"/>
        <w:rPr>
          <w:rFonts w:ascii="Times New Roman" w:hAnsi="Times New Roman" w:cs="Times New Roman"/>
          <w:sz w:val="20"/>
          <w:szCs w:val="20"/>
        </w:rPr>
      </w:pPr>
    </w:p>
    <w:p w:rsidR="00A3261A" w:rsidRDefault="00A3261A" w:rsidP="004749C6">
      <w:pPr>
        <w:spacing w:after="0" w:line="240" w:lineRule="auto"/>
        <w:jc w:val="center"/>
        <w:rPr>
          <w:rFonts w:ascii="Times New Roman" w:hAnsi="Times New Roman" w:cs="Times New Roman"/>
          <w:b/>
          <w:sz w:val="20"/>
          <w:szCs w:val="20"/>
        </w:rPr>
      </w:pPr>
      <w:r w:rsidRPr="00611B99">
        <w:rPr>
          <w:rFonts w:ascii="Times New Roman" w:hAnsi="Times New Roman" w:cs="Times New Roman"/>
          <w:b/>
          <w:sz w:val="20"/>
          <w:szCs w:val="20"/>
        </w:rPr>
        <w:lastRenderedPageBreak/>
        <w:t>References</w:t>
      </w:r>
    </w:p>
    <w:p w:rsidR="004749C6" w:rsidRDefault="00091C57"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Blackledge, R.</w:t>
      </w:r>
      <w:r w:rsidR="004749C6" w:rsidRPr="004749C6">
        <w:rPr>
          <w:rFonts w:ascii="Times New Roman" w:hAnsi="Times New Roman" w:cs="Times New Roman"/>
          <w:sz w:val="20"/>
          <w:szCs w:val="20"/>
        </w:rPr>
        <w:t xml:space="preserve"> </w:t>
      </w:r>
      <w:r w:rsidRPr="004749C6">
        <w:rPr>
          <w:rFonts w:ascii="Times New Roman" w:hAnsi="Times New Roman" w:cs="Times New Roman"/>
          <w:sz w:val="20"/>
          <w:szCs w:val="20"/>
        </w:rPr>
        <w:t>D.</w:t>
      </w:r>
      <w:r w:rsidR="00A3261A" w:rsidRPr="004749C6">
        <w:rPr>
          <w:rFonts w:ascii="Times New Roman" w:hAnsi="Times New Roman" w:cs="Times New Roman"/>
          <w:sz w:val="20"/>
          <w:szCs w:val="20"/>
        </w:rPr>
        <w:t xml:space="preserve"> </w:t>
      </w:r>
      <w:r w:rsidRPr="004749C6">
        <w:rPr>
          <w:rFonts w:ascii="Times New Roman" w:hAnsi="Times New Roman" w:cs="Times New Roman"/>
          <w:sz w:val="20"/>
          <w:szCs w:val="20"/>
        </w:rPr>
        <w:t>(2007).</w:t>
      </w:r>
      <w:r w:rsidR="00A3261A" w:rsidRPr="004749C6">
        <w:rPr>
          <w:rFonts w:ascii="Times New Roman" w:hAnsi="Times New Roman" w:cs="Times New Roman"/>
          <w:sz w:val="20"/>
          <w:szCs w:val="20"/>
        </w:rPr>
        <w:t xml:space="preserve"> Forensic analysis on the cutting edge: new methods for trace evidence analysis. Hoboken: John Wiley and Sons.</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Denman, J.</w:t>
      </w:r>
      <w:r w:rsidR="004749C6">
        <w:rPr>
          <w:rFonts w:ascii="Times New Roman" w:hAnsi="Times New Roman" w:cs="Times New Roman"/>
          <w:sz w:val="20"/>
          <w:szCs w:val="20"/>
        </w:rPr>
        <w:t xml:space="preserve"> </w:t>
      </w:r>
      <w:r w:rsidRPr="004749C6">
        <w:rPr>
          <w:rFonts w:ascii="Times New Roman" w:hAnsi="Times New Roman" w:cs="Times New Roman"/>
          <w:sz w:val="20"/>
          <w:szCs w:val="20"/>
        </w:rPr>
        <w:t>A., Skinner</w:t>
      </w:r>
      <w:r w:rsidR="008B7AF8" w:rsidRPr="004749C6">
        <w:rPr>
          <w:rFonts w:ascii="Times New Roman" w:hAnsi="Times New Roman" w:cs="Times New Roman"/>
          <w:sz w:val="20"/>
          <w:szCs w:val="20"/>
        </w:rPr>
        <w:t>, W.</w:t>
      </w:r>
      <w:r w:rsid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M.</w:t>
      </w:r>
      <w:r w:rsidRPr="004749C6">
        <w:rPr>
          <w:rFonts w:ascii="Times New Roman" w:hAnsi="Times New Roman" w:cs="Times New Roman"/>
          <w:sz w:val="20"/>
          <w:szCs w:val="20"/>
        </w:rPr>
        <w:t>, Kirkbride</w:t>
      </w:r>
      <w:r w:rsidR="008B7AF8" w:rsidRPr="004749C6">
        <w:rPr>
          <w:rFonts w:ascii="Times New Roman" w:hAnsi="Times New Roman" w:cs="Times New Roman"/>
          <w:sz w:val="20"/>
          <w:szCs w:val="20"/>
        </w:rPr>
        <w:t>,</w:t>
      </w:r>
      <w:r w:rsidRP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K.</w:t>
      </w:r>
      <w:r w:rsid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 xml:space="preserve">P. </w:t>
      </w:r>
      <w:r w:rsidRPr="004749C6">
        <w:rPr>
          <w:rFonts w:ascii="Times New Roman" w:hAnsi="Times New Roman" w:cs="Times New Roman"/>
          <w:sz w:val="20"/>
          <w:szCs w:val="20"/>
        </w:rPr>
        <w:t xml:space="preserve">and </w:t>
      </w:r>
      <w:r w:rsidR="008B7AF8" w:rsidRPr="004749C6">
        <w:rPr>
          <w:rFonts w:ascii="Times New Roman" w:hAnsi="Times New Roman" w:cs="Times New Roman"/>
          <w:sz w:val="20"/>
          <w:szCs w:val="20"/>
        </w:rPr>
        <w:t>Kempson,</w:t>
      </w:r>
      <w:r w:rsidRP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I.</w:t>
      </w:r>
      <w:r w:rsid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 xml:space="preserve">M. </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2010</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Organic and inorganic discrimination of ballpoint pen inks by ToF-SIMS and multivariate statistics. </w:t>
      </w:r>
      <w:r w:rsidRPr="004749C6">
        <w:rPr>
          <w:rFonts w:ascii="Times New Roman" w:hAnsi="Times New Roman" w:cs="Times New Roman"/>
          <w:i/>
          <w:sz w:val="20"/>
          <w:szCs w:val="20"/>
        </w:rPr>
        <w:t>Applied Surface Science</w:t>
      </w:r>
      <w:r w:rsidR="004749C6">
        <w:rPr>
          <w:rFonts w:ascii="Times New Roman" w:hAnsi="Times New Roman" w:cs="Times New Roman"/>
          <w:sz w:val="20"/>
          <w:szCs w:val="20"/>
        </w:rPr>
        <w:t>,</w:t>
      </w:r>
      <w:r w:rsidRPr="004749C6">
        <w:rPr>
          <w:rFonts w:ascii="Times New Roman" w:hAnsi="Times New Roman" w:cs="Times New Roman"/>
          <w:sz w:val="20"/>
          <w:szCs w:val="20"/>
        </w:rPr>
        <w:t xml:space="preserve"> 256(7): </w:t>
      </w:r>
      <w:r w:rsidR="004749C6">
        <w:rPr>
          <w:rFonts w:ascii="Times New Roman" w:hAnsi="Times New Roman" w:cs="Times New Roman"/>
          <w:sz w:val="20"/>
          <w:szCs w:val="20"/>
        </w:rPr>
        <w:t xml:space="preserve"> </w:t>
      </w:r>
      <w:r w:rsidRPr="004749C6">
        <w:rPr>
          <w:rFonts w:ascii="Times New Roman" w:hAnsi="Times New Roman" w:cs="Times New Roman"/>
          <w:sz w:val="20"/>
          <w:szCs w:val="20"/>
        </w:rPr>
        <w:t>2155</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2163.</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 xml:space="preserve">Coumbaros, J., Kirkbride, </w:t>
      </w:r>
      <w:r w:rsidR="008B7AF8" w:rsidRPr="004749C6">
        <w:rPr>
          <w:rFonts w:ascii="Times New Roman" w:hAnsi="Times New Roman" w:cs="Times New Roman"/>
          <w:sz w:val="20"/>
          <w:szCs w:val="20"/>
        </w:rPr>
        <w:t>K.</w:t>
      </w:r>
      <w:r w:rsid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 xml:space="preserve">P., </w:t>
      </w:r>
      <w:r w:rsidRPr="004749C6">
        <w:rPr>
          <w:rFonts w:ascii="Times New Roman" w:hAnsi="Times New Roman" w:cs="Times New Roman"/>
          <w:sz w:val="20"/>
          <w:szCs w:val="20"/>
        </w:rPr>
        <w:t>Klass</w:t>
      </w:r>
      <w:r w:rsidR="008B7AF8" w:rsidRPr="004749C6">
        <w:rPr>
          <w:rFonts w:ascii="Times New Roman" w:hAnsi="Times New Roman" w:cs="Times New Roman"/>
          <w:sz w:val="20"/>
          <w:szCs w:val="20"/>
        </w:rPr>
        <w:t>,</w:t>
      </w:r>
      <w:r w:rsidRP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 xml:space="preserve">G. </w:t>
      </w:r>
      <w:r w:rsidRPr="004749C6">
        <w:rPr>
          <w:rFonts w:ascii="Times New Roman" w:hAnsi="Times New Roman" w:cs="Times New Roman"/>
          <w:sz w:val="20"/>
          <w:szCs w:val="20"/>
        </w:rPr>
        <w:t xml:space="preserve">and </w:t>
      </w:r>
      <w:r w:rsidR="008B7AF8" w:rsidRPr="004749C6">
        <w:rPr>
          <w:rFonts w:ascii="Times New Roman" w:hAnsi="Times New Roman" w:cs="Times New Roman"/>
          <w:sz w:val="20"/>
          <w:szCs w:val="20"/>
        </w:rPr>
        <w:t>Skinner,</w:t>
      </w:r>
      <w:r w:rsidRPr="004749C6">
        <w:rPr>
          <w:rFonts w:ascii="Times New Roman" w:hAnsi="Times New Roman" w:cs="Times New Roman"/>
          <w:sz w:val="20"/>
          <w:szCs w:val="20"/>
        </w:rPr>
        <w:t xml:space="preserve"> </w:t>
      </w:r>
      <w:r w:rsidR="008B7AF8" w:rsidRPr="004749C6">
        <w:rPr>
          <w:rFonts w:ascii="Times New Roman" w:hAnsi="Times New Roman" w:cs="Times New Roman"/>
          <w:sz w:val="20"/>
          <w:szCs w:val="20"/>
        </w:rPr>
        <w:t xml:space="preserve">W. </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2009</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Application of time of flight secondary ion mass spectrometry to the in situ analysis of ballpoint pen inks on paper. </w:t>
      </w:r>
      <w:r w:rsidRPr="004749C6">
        <w:rPr>
          <w:rFonts w:ascii="Times New Roman" w:hAnsi="Times New Roman" w:cs="Times New Roman"/>
          <w:i/>
          <w:sz w:val="20"/>
          <w:szCs w:val="20"/>
        </w:rPr>
        <w:t>Forensic Science International</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193: 42</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46.</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 xml:space="preserve">Weyermann, C. and </w:t>
      </w:r>
      <w:r w:rsidR="00741346" w:rsidRPr="004749C6">
        <w:rPr>
          <w:rFonts w:ascii="Times New Roman" w:hAnsi="Times New Roman" w:cs="Times New Roman"/>
          <w:sz w:val="20"/>
          <w:szCs w:val="20"/>
        </w:rPr>
        <w:t>Spengler,</w:t>
      </w:r>
      <w:r w:rsidRPr="004749C6">
        <w:rPr>
          <w:rFonts w:ascii="Times New Roman" w:hAnsi="Times New Roman" w:cs="Times New Roman"/>
          <w:sz w:val="20"/>
          <w:szCs w:val="20"/>
        </w:rPr>
        <w:t xml:space="preserve"> </w:t>
      </w:r>
      <w:r w:rsidR="00741346" w:rsidRPr="004749C6">
        <w:rPr>
          <w:rFonts w:ascii="Times New Roman" w:hAnsi="Times New Roman" w:cs="Times New Roman"/>
          <w:sz w:val="20"/>
          <w:szCs w:val="20"/>
        </w:rPr>
        <w:t xml:space="preserve">B. </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2008</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The potential of artificial aging for modelling of natural aging processes of ballpoint ink. </w:t>
      </w:r>
      <w:r w:rsidRPr="004749C6">
        <w:rPr>
          <w:rFonts w:ascii="Times New Roman" w:hAnsi="Times New Roman" w:cs="Times New Roman"/>
          <w:i/>
          <w:sz w:val="20"/>
          <w:szCs w:val="20"/>
        </w:rPr>
        <w:t>Forensic Science International</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180: 23</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31.</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 xml:space="preserve">Senior, S., Hamed, </w:t>
      </w:r>
      <w:r w:rsidR="00867D9C" w:rsidRPr="004749C6">
        <w:rPr>
          <w:rFonts w:ascii="Times New Roman" w:hAnsi="Times New Roman" w:cs="Times New Roman"/>
          <w:sz w:val="20"/>
          <w:szCs w:val="20"/>
        </w:rPr>
        <w:t xml:space="preserve">E., </w:t>
      </w:r>
      <w:r w:rsidRPr="004749C6">
        <w:rPr>
          <w:rFonts w:ascii="Times New Roman" w:hAnsi="Times New Roman" w:cs="Times New Roman"/>
          <w:sz w:val="20"/>
          <w:szCs w:val="20"/>
        </w:rPr>
        <w:t>Masoud</w:t>
      </w:r>
      <w:r w:rsidR="00867D9C" w:rsidRPr="004749C6">
        <w:rPr>
          <w:rFonts w:ascii="Times New Roman" w:hAnsi="Times New Roman" w:cs="Times New Roman"/>
          <w:sz w:val="20"/>
          <w:szCs w:val="20"/>
        </w:rPr>
        <w:t>,</w:t>
      </w:r>
      <w:r w:rsidRPr="004749C6">
        <w:rPr>
          <w:rFonts w:ascii="Times New Roman" w:hAnsi="Times New Roman" w:cs="Times New Roman"/>
          <w:sz w:val="20"/>
          <w:szCs w:val="20"/>
        </w:rPr>
        <w:t xml:space="preserve"> </w:t>
      </w:r>
      <w:r w:rsidR="00867D9C" w:rsidRPr="004749C6">
        <w:rPr>
          <w:rFonts w:ascii="Times New Roman" w:hAnsi="Times New Roman" w:cs="Times New Roman"/>
          <w:sz w:val="20"/>
          <w:szCs w:val="20"/>
        </w:rPr>
        <w:t xml:space="preserve">M. </w:t>
      </w:r>
      <w:r w:rsidRPr="004749C6">
        <w:rPr>
          <w:rFonts w:ascii="Times New Roman" w:hAnsi="Times New Roman" w:cs="Times New Roman"/>
          <w:sz w:val="20"/>
          <w:szCs w:val="20"/>
        </w:rPr>
        <w:t xml:space="preserve">and </w:t>
      </w:r>
      <w:r w:rsidR="00867D9C" w:rsidRPr="004749C6">
        <w:rPr>
          <w:rFonts w:ascii="Times New Roman" w:hAnsi="Times New Roman" w:cs="Times New Roman"/>
          <w:sz w:val="20"/>
          <w:szCs w:val="20"/>
        </w:rPr>
        <w:t>Shehata,</w:t>
      </w:r>
      <w:r w:rsidRPr="004749C6">
        <w:rPr>
          <w:rFonts w:ascii="Times New Roman" w:hAnsi="Times New Roman" w:cs="Times New Roman"/>
          <w:sz w:val="20"/>
          <w:szCs w:val="20"/>
        </w:rPr>
        <w:t xml:space="preserve"> </w:t>
      </w:r>
      <w:r w:rsidR="00867D9C" w:rsidRPr="004749C6">
        <w:rPr>
          <w:rFonts w:ascii="Times New Roman" w:hAnsi="Times New Roman" w:cs="Times New Roman"/>
          <w:sz w:val="20"/>
          <w:szCs w:val="20"/>
        </w:rPr>
        <w:t xml:space="preserve">E. </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2012</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Characterization and Dating of Blue Ballpoint Pen Inks Using Principal Component Analysis of UV–Vis Absorption Spectra, IR Spectroscopy, and HPTLC. </w:t>
      </w:r>
      <w:r w:rsidRPr="004749C6">
        <w:rPr>
          <w:rFonts w:ascii="Times New Roman" w:hAnsi="Times New Roman" w:cs="Times New Roman"/>
          <w:i/>
          <w:sz w:val="20"/>
          <w:szCs w:val="20"/>
        </w:rPr>
        <w:t>Journal of Forensic Sciences</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57:1087</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1093.</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 xml:space="preserve">Zięba-Palus, J. and </w:t>
      </w:r>
      <w:r w:rsidR="00B9222B" w:rsidRPr="004749C6">
        <w:rPr>
          <w:rFonts w:ascii="Times New Roman" w:hAnsi="Times New Roman" w:cs="Times New Roman"/>
          <w:sz w:val="20"/>
          <w:szCs w:val="20"/>
        </w:rPr>
        <w:t>Kunicki,</w:t>
      </w:r>
      <w:r w:rsidRPr="004749C6">
        <w:rPr>
          <w:rFonts w:ascii="Times New Roman" w:hAnsi="Times New Roman" w:cs="Times New Roman"/>
          <w:sz w:val="20"/>
          <w:szCs w:val="20"/>
        </w:rPr>
        <w:t xml:space="preserve"> </w:t>
      </w:r>
      <w:r w:rsidR="00B9222B" w:rsidRPr="004749C6">
        <w:rPr>
          <w:rFonts w:ascii="Times New Roman" w:hAnsi="Times New Roman" w:cs="Times New Roman"/>
          <w:sz w:val="20"/>
          <w:szCs w:val="20"/>
        </w:rPr>
        <w:t>M. (</w:t>
      </w:r>
      <w:r w:rsidRPr="004749C6">
        <w:rPr>
          <w:rFonts w:ascii="Times New Roman" w:hAnsi="Times New Roman" w:cs="Times New Roman"/>
          <w:sz w:val="20"/>
          <w:szCs w:val="20"/>
        </w:rPr>
        <w:t>2006</w:t>
      </w:r>
      <w:r w:rsidR="00B9222B" w:rsidRPr="004749C6">
        <w:rPr>
          <w:rFonts w:ascii="Times New Roman" w:hAnsi="Times New Roman" w:cs="Times New Roman"/>
          <w:sz w:val="20"/>
          <w:szCs w:val="20"/>
        </w:rPr>
        <w:t>)</w:t>
      </w:r>
      <w:r w:rsidRPr="004749C6">
        <w:rPr>
          <w:rFonts w:ascii="Times New Roman" w:hAnsi="Times New Roman" w:cs="Times New Roman"/>
          <w:sz w:val="20"/>
          <w:szCs w:val="20"/>
        </w:rPr>
        <w:t xml:space="preserve">. Application of the micro-FTIR spectroscopy, Raman spectroscopy and XRF method examination of inks. </w:t>
      </w:r>
      <w:r w:rsidRPr="004749C6">
        <w:rPr>
          <w:rFonts w:ascii="Times New Roman" w:hAnsi="Times New Roman" w:cs="Times New Roman"/>
          <w:i/>
          <w:sz w:val="20"/>
          <w:szCs w:val="20"/>
        </w:rPr>
        <w:t>Forensic Science International</w:t>
      </w:r>
      <w:r w:rsidR="00091C57" w:rsidRPr="004749C6">
        <w:rPr>
          <w:rFonts w:ascii="Times New Roman" w:hAnsi="Times New Roman" w:cs="Times New Roman"/>
          <w:i/>
          <w:sz w:val="20"/>
          <w:szCs w:val="20"/>
        </w:rPr>
        <w:t>,</w:t>
      </w:r>
      <w:r w:rsidR="00091C57" w:rsidRPr="004749C6">
        <w:rPr>
          <w:rFonts w:ascii="Times New Roman" w:hAnsi="Times New Roman" w:cs="Times New Roman"/>
          <w:sz w:val="20"/>
          <w:szCs w:val="20"/>
        </w:rPr>
        <w:t xml:space="preserve"> </w:t>
      </w:r>
      <w:r w:rsidRPr="004749C6">
        <w:rPr>
          <w:rFonts w:ascii="Times New Roman" w:hAnsi="Times New Roman" w:cs="Times New Roman"/>
          <w:sz w:val="20"/>
          <w:szCs w:val="20"/>
        </w:rPr>
        <w:t>158: 164</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172.</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Lee, L.</w:t>
      </w:r>
      <w:r w:rsidR="004749C6">
        <w:rPr>
          <w:rFonts w:ascii="Times New Roman" w:hAnsi="Times New Roman" w:cs="Times New Roman"/>
          <w:sz w:val="20"/>
          <w:szCs w:val="20"/>
        </w:rPr>
        <w:t xml:space="preserve"> C., </w:t>
      </w:r>
      <w:r w:rsidRPr="004749C6">
        <w:rPr>
          <w:rFonts w:ascii="Times New Roman" w:hAnsi="Times New Roman" w:cs="Times New Roman"/>
          <w:sz w:val="20"/>
          <w:szCs w:val="20"/>
        </w:rPr>
        <w:t xml:space="preserve">Othman, </w:t>
      </w:r>
      <w:r w:rsidR="004749C6">
        <w:rPr>
          <w:rFonts w:ascii="Times New Roman" w:hAnsi="Times New Roman" w:cs="Times New Roman"/>
          <w:sz w:val="20"/>
          <w:szCs w:val="20"/>
        </w:rPr>
        <w:t xml:space="preserve">M. R., Pua, H.,  </w:t>
      </w:r>
      <w:r w:rsidRPr="004749C6">
        <w:rPr>
          <w:rFonts w:ascii="Times New Roman" w:hAnsi="Times New Roman" w:cs="Times New Roman"/>
          <w:sz w:val="20"/>
          <w:szCs w:val="20"/>
        </w:rPr>
        <w:t>Ishak</w:t>
      </w:r>
      <w:r w:rsidR="004749C6">
        <w:rPr>
          <w:rFonts w:ascii="Times New Roman" w:hAnsi="Times New Roman" w:cs="Times New Roman"/>
          <w:sz w:val="20"/>
          <w:szCs w:val="20"/>
        </w:rPr>
        <w:t>, A. A. and Ishar, S. M.</w:t>
      </w:r>
      <w:r w:rsidRPr="004749C6">
        <w:rPr>
          <w:rFonts w:ascii="Times New Roman" w:hAnsi="Times New Roman" w:cs="Times New Roman"/>
          <w:sz w:val="20"/>
          <w:szCs w:val="20"/>
        </w:rPr>
        <w:t xml:space="preserve"> </w:t>
      </w:r>
      <w:r w:rsidR="00EB2B31" w:rsidRPr="004749C6">
        <w:rPr>
          <w:rFonts w:ascii="Times New Roman" w:hAnsi="Times New Roman" w:cs="Times New Roman"/>
          <w:sz w:val="20"/>
          <w:szCs w:val="20"/>
        </w:rPr>
        <w:t>(</w:t>
      </w:r>
      <w:r w:rsidRPr="004749C6">
        <w:rPr>
          <w:rFonts w:ascii="Times New Roman" w:hAnsi="Times New Roman" w:cs="Times New Roman"/>
          <w:sz w:val="20"/>
          <w:szCs w:val="20"/>
        </w:rPr>
        <w:t>2012</w:t>
      </w:r>
      <w:r w:rsidR="00EB2B31" w:rsidRPr="004749C6">
        <w:rPr>
          <w:rFonts w:ascii="Times New Roman" w:hAnsi="Times New Roman" w:cs="Times New Roman"/>
          <w:sz w:val="20"/>
          <w:szCs w:val="20"/>
        </w:rPr>
        <w:t>)</w:t>
      </w:r>
      <w:r w:rsidRPr="004749C6">
        <w:rPr>
          <w:rFonts w:ascii="Times New Roman" w:hAnsi="Times New Roman" w:cs="Times New Roman"/>
          <w:sz w:val="20"/>
          <w:szCs w:val="20"/>
        </w:rPr>
        <w:t xml:space="preserve">. Classification and identification of black ballpoint pen inks based on multivariate analysis and infrared spectra. </w:t>
      </w:r>
      <w:r w:rsidRPr="004749C6">
        <w:rPr>
          <w:rFonts w:ascii="Times New Roman" w:hAnsi="Times New Roman" w:cs="Times New Roman"/>
          <w:i/>
          <w:sz w:val="20"/>
          <w:szCs w:val="20"/>
        </w:rPr>
        <w:t>Problems of Forensic Sciences</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92: 253</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264.</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Lee, L.</w:t>
      </w:r>
      <w:r w:rsidR="004749C6">
        <w:rPr>
          <w:rFonts w:ascii="Times New Roman" w:hAnsi="Times New Roman" w:cs="Times New Roman"/>
          <w:sz w:val="20"/>
          <w:szCs w:val="20"/>
        </w:rPr>
        <w:t xml:space="preserve"> C., </w:t>
      </w:r>
      <w:r w:rsidRPr="004749C6">
        <w:rPr>
          <w:rFonts w:ascii="Times New Roman" w:hAnsi="Times New Roman" w:cs="Times New Roman"/>
          <w:sz w:val="20"/>
          <w:szCs w:val="20"/>
        </w:rPr>
        <w:t>Othman,</w:t>
      </w:r>
      <w:r w:rsidR="004749C6">
        <w:rPr>
          <w:rFonts w:ascii="Times New Roman" w:hAnsi="Times New Roman" w:cs="Times New Roman"/>
          <w:sz w:val="20"/>
          <w:szCs w:val="20"/>
        </w:rPr>
        <w:t xml:space="preserve"> M. R.</w:t>
      </w:r>
      <w:r w:rsidRPr="004749C6">
        <w:rPr>
          <w:rFonts w:ascii="Times New Roman" w:hAnsi="Times New Roman" w:cs="Times New Roman"/>
          <w:sz w:val="20"/>
          <w:szCs w:val="20"/>
        </w:rPr>
        <w:t xml:space="preserve"> and </w:t>
      </w:r>
      <w:r w:rsidR="00EB2B31" w:rsidRPr="004749C6">
        <w:rPr>
          <w:rFonts w:ascii="Times New Roman" w:hAnsi="Times New Roman" w:cs="Times New Roman"/>
          <w:sz w:val="20"/>
          <w:szCs w:val="20"/>
        </w:rPr>
        <w:t>Pua,</w:t>
      </w:r>
      <w:r w:rsidRPr="004749C6">
        <w:rPr>
          <w:rFonts w:ascii="Times New Roman" w:hAnsi="Times New Roman" w:cs="Times New Roman"/>
          <w:sz w:val="20"/>
          <w:szCs w:val="20"/>
        </w:rPr>
        <w:t xml:space="preserve"> </w:t>
      </w:r>
      <w:r w:rsidR="00EB2B31" w:rsidRPr="004749C6">
        <w:rPr>
          <w:rFonts w:ascii="Times New Roman" w:hAnsi="Times New Roman" w:cs="Times New Roman"/>
          <w:sz w:val="20"/>
          <w:szCs w:val="20"/>
        </w:rPr>
        <w:t>H. (</w:t>
      </w:r>
      <w:r w:rsidRPr="004749C6">
        <w:rPr>
          <w:rFonts w:ascii="Times New Roman" w:hAnsi="Times New Roman" w:cs="Times New Roman"/>
          <w:sz w:val="20"/>
          <w:szCs w:val="20"/>
        </w:rPr>
        <w:t>2012</w:t>
      </w:r>
      <w:r w:rsidR="00EB2B31" w:rsidRPr="004749C6">
        <w:rPr>
          <w:rFonts w:ascii="Times New Roman" w:hAnsi="Times New Roman" w:cs="Times New Roman"/>
          <w:sz w:val="20"/>
          <w:szCs w:val="20"/>
        </w:rPr>
        <w:t>)</w:t>
      </w:r>
      <w:r w:rsidRPr="004749C6">
        <w:rPr>
          <w:rFonts w:ascii="Times New Roman" w:hAnsi="Times New Roman" w:cs="Times New Roman"/>
          <w:sz w:val="20"/>
          <w:szCs w:val="20"/>
        </w:rPr>
        <w:t xml:space="preserve">. Systematic Assessment of Attenuated total reflectance Fourier transforms infrared spectroscopy coupled with multivariate analysis for forensic analysis of black ballpoint pen inks. </w:t>
      </w:r>
      <w:r w:rsidRPr="004749C6">
        <w:rPr>
          <w:rFonts w:ascii="Times New Roman" w:hAnsi="Times New Roman" w:cs="Times New Roman"/>
          <w:i/>
          <w:sz w:val="20"/>
          <w:szCs w:val="20"/>
        </w:rPr>
        <w:t>Malaysian Journal of Analytical Sciences</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16: 262</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272.</w:t>
      </w:r>
    </w:p>
    <w:p w:rsidR="004749C6" w:rsidRDefault="00A3261A" w:rsidP="004749C6">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Lee, L.</w:t>
      </w:r>
      <w:r w:rsidR="004749C6">
        <w:rPr>
          <w:rFonts w:ascii="Times New Roman" w:hAnsi="Times New Roman" w:cs="Times New Roman"/>
          <w:sz w:val="20"/>
          <w:szCs w:val="20"/>
        </w:rPr>
        <w:t xml:space="preserve"> C., </w:t>
      </w:r>
      <w:r w:rsidRPr="004749C6">
        <w:rPr>
          <w:rFonts w:ascii="Times New Roman" w:hAnsi="Times New Roman" w:cs="Times New Roman"/>
          <w:sz w:val="20"/>
          <w:szCs w:val="20"/>
        </w:rPr>
        <w:t xml:space="preserve">Othman, </w:t>
      </w:r>
      <w:r w:rsidR="004749C6">
        <w:rPr>
          <w:rFonts w:ascii="Times New Roman" w:hAnsi="Times New Roman" w:cs="Times New Roman"/>
          <w:sz w:val="20"/>
          <w:szCs w:val="20"/>
        </w:rPr>
        <w:t xml:space="preserve">M. R., </w:t>
      </w:r>
      <w:r w:rsidR="00EB2B31" w:rsidRPr="004749C6">
        <w:rPr>
          <w:rFonts w:ascii="Times New Roman" w:hAnsi="Times New Roman" w:cs="Times New Roman"/>
          <w:sz w:val="20"/>
          <w:szCs w:val="20"/>
        </w:rPr>
        <w:t>Pua,</w:t>
      </w:r>
      <w:r w:rsidRPr="004749C6">
        <w:rPr>
          <w:rFonts w:ascii="Times New Roman" w:hAnsi="Times New Roman" w:cs="Times New Roman"/>
          <w:sz w:val="20"/>
          <w:szCs w:val="20"/>
        </w:rPr>
        <w:t xml:space="preserve"> </w:t>
      </w:r>
      <w:r w:rsidR="00EB2B31" w:rsidRPr="004749C6">
        <w:rPr>
          <w:rFonts w:ascii="Times New Roman" w:hAnsi="Times New Roman" w:cs="Times New Roman"/>
          <w:sz w:val="20"/>
          <w:szCs w:val="20"/>
        </w:rPr>
        <w:t xml:space="preserve">H. </w:t>
      </w:r>
      <w:r w:rsidRPr="004749C6">
        <w:rPr>
          <w:rFonts w:ascii="Times New Roman" w:hAnsi="Times New Roman" w:cs="Times New Roman"/>
          <w:sz w:val="20"/>
          <w:szCs w:val="20"/>
        </w:rPr>
        <w:t xml:space="preserve">and Ab Aziz Ishak. </w:t>
      </w:r>
      <w:r w:rsidR="00CB69BF" w:rsidRPr="004749C6">
        <w:rPr>
          <w:rFonts w:ascii="Times New Roman" w:hAnsi="Times New Roman" w:cs="Times New Roman"/>
          <w:sz w:val="20"/>
          <w:szCs w:val="20"/>
        </w:rPr>
        <w:t>(</w:t>
      </w:r>
      <w:r w:rsidRPr="004749C6">
        <w:rPr>
          <w:rFonts w:ascii="Times New Roman" w:hAnsi="Times New Roman" w:cs="Times New Roman"/>
          <w:sz w:val="20"/>
          <w:szCs w:val="20"/>
        </w:rPr>
        <w:t>2012</w:t>
      </w:r>
      <w:r w:rsidR="00CB69BF" w:rsidRPr="004749C6">
        <w:rPr>
          <w:rFonts w:ascii="Times New Roman" w:hAnsi="Times New Roman" w:cs="Times New Roman"/>
          <w:sz w:val="20"/>
          <w:szCs w:val="20"/>
        </w:rPr>
        <w:t>)</w:t>
      </w:r>
      <w:r w:rsidRPr="004749C6">
        <w:rPr>
          <w:rFonts w:ascii="Times New Roman" w:hAnsi="Times New Roman" w:cs="Times New Roman"/>
          <w:sz w:val="20"/>
          <w:szCs w:val="20"/>
        </w:rPr>
        <w:t>. Application of multivariate chemometry for discrimination of black ballpoint on</w:t>
      </w:r>
      <w:r w:rsidR="00CB69BF" w:rsidRPr="004749C6">
        <w:rPr>
          <w:rFonts w:ascii="Times New Roman" w:hAnsi="Times New Roman" w:cs="Times New Roman"/>
          <w:sz w:val="20"/>
          <w:szCs w:val="20"/>
        </w:rPr>
        <w:t xml:space="preserve"> inks based on the IR spectrum.</w:t>
      </w:r>
      <w:r w:rsidRPr="004749C6">
        <w:rPr>
          <w:rFonts w:ascii="Times New Roman" w:hAnsi="Times New Roman" w:cs="Times New Roman"/>
          <w:sz w:val="20"/>
          <w:szCs w:val="20"/>
        </w:rPr>
        <w:t xml:space="preserve"> </w:t>
      </w:r>
      <w:r w:rsidRPr="004749C6">
        <w:rPr>
          <w:rFonts w:ascii="Times New Roman" w:hAnsi="Times New Roman" w:cs="Times New Roman"/>
          <w:i/>
          <w:sz w:val="20"/>
          <w:szCs w:val="20"/>
        </w:rPr>
        <w:t>Malaysian Journal of Forensic Sciences</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3:</w:t>
      </w:r>
      <w:r w:rsidR="004749C6">
        <w:rPr>
          <w:rFonts w:ascii="Times New Roman" w:hAnsi="Times New Roman" w:cs="Times New Roman"/>
          <w:sz w:val="20"/>
          <w:szCs w:val="20"/>
        </w:rPr>
        <w:t xml:space="preserve"> </w:t>
      </w:r>
      <w:r w:rsidRPr="004749C6">
        <w:rPr>
          <w:rFonts w:ascii="Times New Roman" w:hAnsi="Times New Roman" w:cs="Times New Roman"/>
          <w:sz w:val="20"/>
          <w:szCs w:val="20"/>
        </w:rPr>
        <w:t>5</w:t>
      </w:r>
      <w:r w:rsidR="004749C6">
        <w:rPr>
          <w:rFonts w:ascii="Times New Roman" w:hAnsi="Times New Roman" w:cs="Times New Roman"/>
          <w:sz w:val="20"/>
          <w:szCs w:val="20"/>
        </w:rPr>
        <w:t xml:space="preserve"> – </w:t>
      </w:r>
      <w:r w:rsidRPr="004749C6">
        <w:rPr>
          <w:rFonts w:ascii="Times New Roman" w:hAnsi="Times New Roman" w:cs="Times New Roman"/>
          <w:sz w:val="20"/>
          <w:szCs w:val="20"/>
        </w:rPr>
        <w:t>10.</w:t>
      </w:r>
    </w:p>
    <w:p w:rsid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4749C6">
        <w:rPr>
          <w:rFonts w:ascii="Times New Roman" w:hAnsi="Times New Roman" w:cs="Times New Roman"/>
          <w:sz w:val="20"/>
          <w:szCs w:val="20"/>
        </w:rPr>
        <w:t xml:space="preserve">Djozan, D., Baheri, </w:t>
      </w:r>
      <w:r w:rsidR="00CB69BF" w:rsidRPr="004749C6">
        <w:rPr>
          <w:rFonts w:ascii="Times New Roman" w:hAnsi="Times New Roman" w:cs="Times New Roman"/>
          <w:sz w:val="20"/>
          <w:szCs w:val="20"/>
        </w:rPr>
        <w:t xml:space="preserve">T., </w:t>
      </w:r>
      <w:r w:rsidRPr="004749C6">
        <w:rPr>
          <w:rFonts w:ascii="Times New Roman" w:hAnsi="Times New Roman" w:cs="Times New Roman"/>
          <w:sz w:val="20"/>
          <w:szCs w:val="20"/>
        </w:rPr>
        <w:t>Karimian</w:t>
      </w:r>
      <w:r w:rsidR="00CB69BF" w:rsidRPr="004749C6">
        <w:rPr>
          <w:rFonts w:ascii="Times New Roman" w:hAnsi="Times New Roman" w:cs="Times New Roman"/>
          <w:sz w:val="20"/>
          <w:szCs w:val="20"/>
        </w:rPr>
        <w:t>,</w:t>
      </w:r>
      <w:r w:rsidRPr="004749C6">
        <w:rPr>
          <w:rFonts w:ascii="Times New Roman" w:hAnsi="Times New Roman" w:cs="Times New Roman"/>
          <w:sz w:val="20"/>
          <w:szCs w:val="20"/>
        </w:rPr>
        <w:t xml:space="preserve"> </w:t>
      </w:r>
      <w:r w:rsidR="00CB69BF" w:rsidRPr="004749C6">
        <w:rPr>
          <w:rFonts w:ascii="Times New Roman" w:hAnsi="Times New Roman" w:cs="Times New Roman"/>
          <w:sz w:val="20"/>
          <w:szCs w:val="20"/>
        </w:rPr>
        <w:t>G. and Shahidi, M.</w:t>
      </w:r>
      <w:r w:rsidRPr="004749C6">
        <w:rPr>
          <w:rFonts w:ascii="Times New Roman" w:hAnsi="Times New Roman" w:cs="Times New Roman"/>
          <w:sz w:val="20"/>
          <w:szCs w:val="20"/>
        </w:rPr>
        <w:t xml:space="preserve"> </w:t>
      </w:r>
      <w:r w:rsidR="00CB69BF" w:rsidRPr="004749C6">
        <w:rPr>
          <w:rFonts w:ascii="Times New Roman" w:hAnsi="Times New Roman" w:cs="Times New Roman"/>
          <w:sz w:val="20"/>
          <w:szCs w:val="20"/>
        </w:rPr>
        <w:t>(</w:t>
      </w:r>
      <w:r w:rsidRPr="004749C6">
        <w:rPr>
          <w:rFonts w:ascii="Times New Roman" w:hAnsi="Times New Roman" w:cs="Times New Roman"/>
          <w:sz w:val="20"/>
          <w:szCs w:val="20"/>
        </w:rPr>
        <w:t>2008</w:t>
      </w:r>
      <w:r w:rsidR="00CB69BF" w:rsidRPr="004749C6">
        <w:rPr>
          <w:rFonts w:ascii="Times New Roman" w:hAnsi="Times New Roman" w:cs="Times New Roman"/>
          <w:sz w:val="20"/>
          <w:szCs w:val="20"/>
        </w:rPr>
        <w:t>)</w:t>
      </w:r>
      <w:r w:rsidRPr="004749C6">
        <w:rPr>
          <w:rFonts w:ascii="Times New Roman" w:hAnsi="Times New Roman" w:cs="Times New Roman"/>
          <w:sz w:val="20"/>
          <w:szCs w:val="20"/>
        </w:rPr>
        <w:t xml:space="preserve">. Forensic discrimination of blue ballpoint pen inks based on thin layer chromatography and image analysis.  </w:t>
      </w:r>
      <w:r w:rsidRPr="004749C6">
        <w:rPr>
          <w:rFonts w:ascii="Times New Roman" w:hAnsi="Times New Roman" w:cs="Times New Roman"/>
          <w:i/>
          <w:sz w:val="20"/>
          <w:szCs w:val="20"/>
        </w:rPr>
        <w:t>Forensic Science International</w:t>
      </w:r>
      <w:r w:rsidR="00091C57" w:rsidRPr="004749C6">
        <w:rPr>
          <w:rFonts w:ascii="Times New Roman" w:hAnsi="Times New Roman" w:cs="Times New Roman"/>
          <w:sz w:val="20"/>
          <w:szCs w:val="20"/>
        </w:rPr>
        <w:t>,</w:t>
      </w:r>
      <w:r w:rsidRPr="004749C6">
        <w:rPr>
          <w:rFonts w:ascii="Times New Roman" w:hAnsi="Times New Roman" w:cs="Times New Roman"/>
          <w:sz w:val="20"/>
          <w:szCs w:val="20"/>
        </w:rPr>
        <w:t xml:space="preserve"> 179: 199</w:t>
      </w:r>
      <w:r w:rsidR="004749C6">
        <w:rPr>
          <w:rFonts w:ascii="Times New Roman" w:hAnsi="Times New Roman" w:cs="Times New Roman"/>
          <w:sz w:val="20"/>
          <w:szCs w:val="20"/>
        </w:rPr>
        <w:t xml:space="preserve"> –</w:t>
      </w:r>
      <w:r w:rsidRPr="004749C6">
        <w:rPr>
          <w:rFonts w:ascii="Times New Roman" w:hAnsi="Times New Roman" w:cs="Times New Roman"/>
          <w:sz w:val="20"/>
          <w:szCs w:val="20"/>
        </w:rPr>
        <w:t>205.</w:t>
      </w:r>
    </w:p>
    <w:p w:rsidR="00FA31A9" w:rsidRP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 xml:space="preserve">Kher, A., Mulholland, </w:t>
      </w:r>
      <w:r w:rsidR="00762DCA" w:rsidRPr="00FA31A9">
        <w:rPr>
          <w:rFonts w:ascii="Times New Roman" w:hAnsi="Times New Roman" w:cs="Times New Roman"/>
          <w:sz w:val="20"/>
          <w:szCs w:val="20"/>
        </w:rPr>
        <w:t xml:space="preserve">M., </w:t>
      </w:r>
      <w:r w:rsidRPr="00FA31A9">
        <w:rPr>
          <w:rFonts w:ascii="Times New Roman" w:hAnsi="Times New Roman" w:cs="Times New Roman"/>
          <w:sz w:val="20"/>
          <w:szCs w:val="20"/>
        </w:rPr>
        <w:t>Green</w:t>
      </w:r>
      <w:r w:rsidR="00762DCA" w:rsidRPr="00FA31A9">
        <w:rPr>
          <w:rFonts w:ascii="Times New Roman" w:hAnsi="Times New Roman" w:cs="Times New Roman"/>
          <w:sz w:val="20"/>
          <w:szCs w:val="20"/>
        </w:rPr>
        <w:t>,</w:t>
      </w:r>
      <w:r w:rsidRPr="00FA31A9">
        <w:rPr>
          <w:rFonts w:ascii="Times New Roman" w:hAnsi="Times New Roman" w:cs="Times New Roman"/>
          <w:sz w:val="20"/>
          <w:szCs w:val="20"/>
        </w:rPr>
        <w:t xml:space="preserve"> </w:t>
      </w:r>
      <w:r w:rsidR="00762DCA" w:rsidRPr="00FA31A9">
        <w:rPr>
          <w:rFonts w:ascii="Times New Roman" w:hAnsi="Times New Roman" w:cs="Times New Roman"/>
          <w:sz w:val="20"/>
          <w:szCs w:val="20"/>
        </w:rPr>
        <w:t>E. and Reedy, B.</w:t>
      </w:r>
      <w:r w:rsidRPr="00FA31A9">
        <w:rPr>
          <w:rFonts w:ascii="Times New Roman" w:hAnsi="Times New Roman" w:cs="Times New Roman"/>
          <w:sz w:val="20"/>
          <w:szCs w:val="20"/>
        </w:rPr>
        <w:t xml:space="preserve"> </w:t>
      </w:r>
      <w:r w:rsidR="00762DCA" w:rsidRPr="00FA31A9">
        <w:rPr>
          <w:rFonts w:ascii="Times New Roman" w:hAnsi="Times New Roman" w:cs="Times New Roman"/>
          <w:sz w:val="20"/>
          <w:szCs w:val="20"/>
        </w:rPr>
        <w:t>(</w:t>
      </w:r>
      <w:r w:rsidRPr="00FA31A9">
        <w:rPr>
          <w:rFonts w:ascii="Times New Roman" w:hAnsi="Times New Roman" w:cs="Times New Roman"/>
          <w:sz w:val="20"/>
          <w:szCs w:val="20"/>
        </w:rPr>
        <w:t>2006</w:t>
      </w:r>
      <w:r w:rsidR="00762DCA" w:rsidRPr="00FA31A9">
        <w:rPr>
          <w:rFonts w:ascii="Times New Roman" w:hAnsi="Times New Roman" w:cs="Times New Roman"/>
          <w:sz w:val="20"/>
          <w:szCs w:val="20"/>
        </w:rPr>
        <w:t>)</w:t>
      </w:r>
      <w:r w:rsidRPr="00FA31A9">
        <w:rPr>
          <w:rFonts w:ascii="Times New Roman" w:hAnsi="Times New Roman" w:cs="Times New Roman"/>
          <w:sz w:val="20"/>
          <w:szCs w:val="20"/>
        </w:rPr>
        <w:t>. Forensic classification of ballpoint pen inks using high performance liquid chromatography and infrared spectroscopy with principal components analysis and linear discriminant analysis</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w:t>
      </w:r>
      <w:r w:rsidR="00FA31A9">
        <w:rPr>
          <w:rFonts w:ascii="Times New Roman" w:hAnsi="Times New Roman" w:cs="Times New Roman"/>
          <w:i/>
          <w:sz w:val="20"/>
          <w:szCs w:val="20"/>
        </w:rPr>
        <w:t>Vibrational S</w:t>
      </w:r>
      <w:r w:rsidRPr="00FA31A9">
        <w:rPr>
          <w:rFonts w:ascii="Times New Roman" w:hAnsi="Times New Roman" w:cs="Times New Roman"/>
          <w:i/>
          <w:sz w:val="20"/>
          <w:szCs w:val="20"/>
        </w:rPr>
        <w:t>pectroscopy</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40: 270</w:t>
      </w:r>
      <w:r w:rsidR="00FA31A9" w:rsidRPr="00FA31A9">
        <w:rPr>
          <w:rFonts w:ascii="Times New Roman" w:hAnsi="Times New Roman" w:cs="Times New Roman"/>
          <w:sz w:val="20"/>
          <w:szCs w:val="20"/>
        </w:rPr>
        <w:t xml:space="preserve"> – </w:t>
      </w:r>
      <w:r w:rsidRPr="00FA31A9">
        <w:rPr>
          <w:rFonts w:ascii="Times New Roman" w:hAnsi="Times New Roman" w:cs="Times New Roman"/>
          <w:sz w:val="20"/>
          <w:szCs w:val="20"/>
        </w:rPr>
        <w:t>277.</w:t>
      </w:r>
    </w:p>
    <w:p w:rsidR="00FA31A9" w:rsidRP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Kher, A., Green</w:t>
      </w:r>
      <w:r w:rsidR="00762DCA" w:rsidRPr="00FA31A9">
        <w:rPr>
          <w:rFonts w:ascii="Times New Roman" w:hAnsi="Times New Roman" w:cs="Times New Roman"/>
          <w:sz w:val="20"/>
          <w:szCs w:val="20"/>
        </w:rPr>
        <w:t>,</w:t>
      </w:r>
      <w:r w:rsidRPr="00FA31A9">
        <w:rPr>
          <w:rFonts w:ascii="Times New Roman" w:hAnsi="Times New Roman" w:cs="Times New Roman"/>
          <w:sz w:val="20"/>
          <w:szCs w:val="20"/>
        </w:rPr>
        <w:t xml:space="preserve"> </w:t>
      </w:r>
      <w:r w:rsidR="00762DCA" w:rsidRPr="00FA31A9">
        <w:rPr>
          <w:rFonts w:ascii="Times New Roman" w:hAnsi="Times New Roman" w:cs="Times New Roman"/>
          <w:sz w:val="20"/>
          <w:szCs w:val="20"/>
        </w:rPr>
        <w:t xml:space="preserve">E.V. </w:t>
      </w:r>
      <w:r w:rsidRPr="00FA31A9">
        <w:rPr>
          <w:rFonts w:ascii="Times New Roman" w:hAnsi="Times New Roman" w:cs="Times New Roman"/>
          <w:sz w:val="20"/>
          <w:szCs w:val="20"/>
        </w:rPr>
        <w:t xml:space="preserve">and </w:t>
      </w:r>
      <w:r w:rsidR="00762DCA" w:rsidRPr="00FA31A9">
        <w:rPr>
          <w:rFonts w:ascii="Times New Roman" w:hAnsi="Times New Roman" w:cs="Times New Roman"/>
          <w:sz w:val="20"/>
          <w:szCs w:val="20"/>
        </w:rPr>
        <w:t>Mulholland,</w:t>
      </w:r>
      <w:r w:rsidRPr="00FA31A9">
        <w:rPr>
          <w:rFonts w:ascii="Times New Roman" w:hAnsi="Times New Roman" w:cs="Times New Roman"/>
          <w:sz w:val="20"/>
          <w:szCs w:val="20"/>
        </w:rPr>
        <w:t xml:space="preserve"> </w:t>
      </w:r>
      <w:r w:rsidR="00762DCA" w:rsidRPr="00FA31A9">
        <w:rPr>
          <w:rFonts w:ascii="Times New Roman" w:hAnsi="Times New Roman" w:cs="Times New Roman"/>
          <w:sz w:val="20"/>
          <w:szCs w:val="20"/>
        </w:rPr>
        <w:t>M.B. (</w:t>
      </w:r>
      <w:r w:rsidRPr="00FA31A9">
        <w:rPr>
          <w:rFonts w:ascii="Times New Roman" w:hAnsi="Times New Roman" w:cs="Times New Roman"/>
          <w:sz w:val="20"/>
          <w:szCs w:val="20"/>
        </w:rPr>
        <w:t>2001</w:t>
      </w:r>
      <w:r w:rsidR="00762DCA" w:rsidRPr="00FA31A9">
        <w:rPr>
          <w:rFonts w:ascii="Times New Roman" w:hAnsi="Times New Roman" w:cs="Times New Roman"/>
          <w:sz w:val="20"/>
          <w:szCs w:val="20"/>
        </w:rPr>
        <w:t>)</w:t>
      </w:r>
      <w:r w:rsidRPr="00FA31A9">
        <w:rPr>
          <w:rFonts w:ascii="Times New Roman" w:hAnsi="Times New Roman" w:cs="Times New Roman"/>
          <w:sz w:val="20"/>
          <w:szCs w:val="20"/>
        </w:rPr>
        <w:t xml:space="preserve">. Evaluation of principal components analysis with high-performance liquid chromatography and photodiode array detection for the forensic differentiation of ballpoint pen inks. </w:t>
      </w:r>
      <w:r w:rsidRPr="00FA31A9">
        <w:rPr>
          <w:rFonts w:ascii="Times New Roman" w:hAnsi="Times New Roman" w:cs="Times New Roman"/>
          <w:i/>
          <w:sz w:val="20"/>
          <w:szCs w:val="20"/>
        </w:rPr>
        <w:t>Journal of Forensic Sciences</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46: 878</w:t>
      </w:r>
      <w:r w:rsidR="00FA31A9">
        <w:rPr>
          <w:rFonts w:ascii="Times New Roman" w:hAnsi="Times New Roman" w:cs="Times New Roman"/>
          <w:sz w:val="20"/>
          <w:szCs w:val="20"/>
        </w:rPr>
        <w:t xml:space="preserve"> – </w:t>
      </w:r>
      <w:r w:rsidRPr="00FA31A9">
        <w:rPr>
          <w:rFonts w:ascii="Times New Roman" w:hAnsi="Times New Roman" w:cs="Times New Roman"/>
          <w:sz w:val="20"/>
          <w:szCs w:val="20"/>
        </w:rPr>
        <w:t>883.</w:t>
      </w:r>
    </w:p>
    <w:p w:rsid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 xml:space="preserve">Neumann, C., and </w:t>
      </w:r>
      <w:r w:rsidR="00141ADE" w:rsidRPr="00FA31A9">
        <w:rPr>
          <w:rFonts w:ascii="Times New Roman" w:hAnsi="Times New Roman" w:cs="Times New Roman"/>
          <w:sz w:val="20"/>
          <w:szCs w:val="20"/>
        </w:rPr>
        <w:t>Margot,</w:t>
      </w:r>
      <w:r w:rsidRPr="00FA31A9">
        <w:rPr>
          <w:rFonts w:ascii="Times New Roman" w:hAnsi="Times New Roman" w:cs="Times New Roman"/>
          <w:sz w:val="20"/>
          <w:szCs w:val="20"/>
        </w:rPr>
        <w:t xml:space="preserve"> </w:t>
      </w:r>
      <w:r w:rsidR="00141ADE" w:rsidRPr="00FA31A9">
        <w:rPr>
          <w:rFonts w:ascii="Times New Roman" w:hAnsi="Times New Roman" w:cs="Times New Roman"/>
          <w:sz w:val="20"/>
          <w:szCs w:val="20"/>
        </w:rPr>
        <w:t>P. (</w:t>
      </w:r>
      <w:r w:rsidRPr="00FA31A9">
        <w:rPr>
          <w:rFonts w:ascii="Times New Roman" w:hAnsi="Times New Roman" w:cs="Times New Roman"/>
          <w:sz w:val="20"/>
          <w:szCs w:val="20"/>
        </w:rPr>
        <w:t>2009</w:t>
      </w:r>
      <w:r w:rsidR="00141ADE" w:rsidRPr="00FA31A9">
        <w:rPr>
          <w:rFonts w:ascii="Times New Roman" w:hAnsi="Times New Roman" w:cs="Times New Roman"/>
          <w:sz w:val="20"/>
          <w:szCs w:val="20"/>
        </w:rPr>
        <w:t>)</w:t>
      </w:r>
      <w:r w:rsidRPr="00FA31A9">
        <w:rPr>
          <w:rFonts w:ascii="Times New Roman" w:hAnsi="Times New Roman" w:cs="Times New Roman"/>
          <w:sz w:val="20"/>
          <w:szCs w:val="20"/>
        </w:rPr>
        <w:t xml:space="preserve">. New perspectives in the use of ink evidence in forensic science: Part I. Development of a quality assurance process for forensic ink analysis by HPTLC. </w:t>
      </w:r>
      <w:r w:rsidRPr="00FA31A9">
        <w:rPr>
          <w:rFonts w:ascii="Times New Roman" w:hAnsi="Times New Roman" w:cs="Times New Roman"/>
          <w:i/>
          <w:sz w:val="20"/>
          <w:szCs w:val="20"/>
        </w:rPr>
        <w:t>Forensic Science International</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185: 29</w:t>
      </w:r>
      <w:r w:rsidR="00FA31A9">
        <w:rPr>
          <w:rFonts w:ascii="Times New Roman" w:hAnsi="Times New Roman" w:cs="Times New Roman"/>
          <w:sz w:val="20"/>
          <w:szCs w:val="20"/>
        </w:rPr>
        <w:t xml:space="preserve"> – </w:t>
      </w:r>
      <w:r w:rsidRPr="00FA31A9">
        <w:rPr>
          <w:rFonts w:ascii="Times New Roman" w:hAnsi="Times New Roman" w:cs="Times New Roman"/>
          <w:sz w:val="20"/>
          <w:szCs w:val="20"/>
        </w:rPr>
        <w:t>37.</w:t>
      </w:r>
    </w:p>
    <w:p w:rsid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 xml:space="preserve">Neumann, C., and </w:t>
      </w:r>
      <w:r w:rsidR="001043D2" w:rsidRPr="00FA31A9">
        <w:rPr>
          <w:rFonts w:ascii="Times New Roman" w:hAnsi="Times New Roman" w:cs="Times New Roman"/>
          <w:sz w:val="20"/>
          <w:szCs w:val="20"/>
        </w:rPr>
        <w:t>Margot,</w:t>
      </w:r>
      <w:r w:rsidRPr="00FA31A9">
        <w:rPr>
          <w:rFonts w:ascii="Times New Roman" w:hAnsi="Times New Roman" w:cs="Times New Roman"/>
          <w:sz w:val="20"/>
          <w:szCs w:val="20"/>
        </w:rPr>
        <w:t xml:space="preserve"> </w:t>
      </w:r>
      <w:r w:rsidR="001043D2" w:rsidRPr="00FA31A9">
        <w:rPr>
          <w:rFonts w:ascii="Times New Roman" w:hAnsi="Times New Roman" w:cs="Times New Roman"/>
          <w:sz w:val="20"/>
          <w:szCs w:val="20"/>
        </w:rPr>
        <w:t>P. (</w:t>
      </w:r>
      <w:r w:rsidRPr="00FA31A9">
        <w:rPr>
          <w:rFonts w:ascii="Times New Roman" w:hAnsi="Times New Roman" w:cs="Times New Roman"/>
          <w:sz w:val="20"/>
          <w:szCs w:val="20"/>
        </w:rPr>
        <w:t>2009</w:t>
      </w:r>
      <w:r w:rsidR="001043D2" w:rsidRPr="00FA31A9">
        <w:rPr>
          <w:rFonts w:ascii="Times New Roman" w:hAnsi="Times New Roman" w:cs="Times New Roman"/>
          <w:sz w:val="20"/>
          <w:szCs w:val="20"/>
        </w:rPr>
        <w:t>)</w:t>
      </w:r>
      <w:r w:rsidRPr="00FA31A9">
        <w:rPr>
          <w:rFonts w:ascii="Times New Roman" w:hAnsi="Times New Roman" w:cs="Times New Roman"/>
          <w:sz w:val="20"/>
          <w:szCs w:val="20"/>
        </w:rPr>
        <w:t>. New perspectives in the use of ink evidence in forensic science: Part II. Development and testing of mathematical algorithms for the automatic comparison of ink samples analyzed by HPTLC</w:t>
      </w:r>
      <w:r w:rsidR="001043D2" w:rsidRPr="00FA31A9">
        <w:rPr>
          <w:rFonts w:ascii="Times New Roman" w:hAnsi="Times New Roman" w:cs="Times New Roman"/>
          <w:sz w:val="20"/>
          <w:szCs w:val="20"/>
        </w:rPr>
        <w:t>.</w:t>
      </w:r>
      <w:r w:rsidRPr="00FA31A9">
        <w:rPr>
          <w:rFonts w:ascii="Times New Roman" w:hAnsi="Times New Roman" w:cs="Times New Roman"/>
          <w:sz w:val="20"/>
          <w:szCs w:val="20"/>
        </w:rPr>
        <w:t xml:space="preserve"> </w:t>
      </w:r>
      <w:r w:rsidRPr="00FA31A9">
        <w:rPr>
          <w:rFonts w:ascii="Times New Roman" w:hAnsi="Times New Roman" w:cs="Times New Roman"/>
          <w:i/>
          <w:sz w:val="20"/>
          <w:szCs w:val="20"/>
        </w:rPr>
        <w:t>Forensic Science International</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185: 38</w:t>
      </w:r>
      <w:r w:rsidR="00FA31A9">
        <w:rPr>
          <w:rFonts w:ascii="Times New Roman" w:hAnsi="Times New Roman" w:cs="Times New Roman"/>
          <w:sz w:val="20"/>
          <w:szCs w:val="20"/>
        </w:rPr>
        <w:t xml:space="preserve"> – </w:t>
      </w:r>
      <w:r w:rsidRPr="00FA31A9">
        <w:rPr>
          <w:rFonts w:ascii="Times New Roman" w:hAnsi="Times New Roman" w:cs="Times New Roman"/>
          <w:sz w:val="20"/>
          <w:szCs w:val="20"/>
        </w:rPr>
        <w:t>50.</w:t>
      </w:r>
    </w:p>
    <w:p w:rsidR="00FA31A9" w:rsidRDefault="00C90A78"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Lee, L.</w:t>
      </w:r>
      <w:r w:rsidR="00FA31A9">
        <w:rPr>
          <w:rFonts w:ascii="Times New Roman" w:hAnsi="Times New Roman" w:cs="Times New Roman"/>
          <w:sz w:val="20"/>
          <w:szCs w:val="20"/>
        </w:rPr>
        <w:t xml:space="preserve"> </w:t>
      </w:r>
      <w:r w:rsidRPr="00FA31A9">
        <w:rPr>
          <w:rFonts w:ascii="Times New Roman" w:hAnsi="Times New Roman" w:cs="Times New Roman"/>
          <w:sz w:val="20"/>
          <w:szCs w:val="20"/>
        </w:rPr>
        <w:t xml:space="preserve">C., Shandu, </w:t>
      </w:r>
      <w:r w:rsidR="009A4E3F" w:rsidRPr="00FA31A9">
        <w:rPr>
          <w:rFonts w:ascii="Times New Roman" w:hAnsi="Times New Roman" w:cs="Times New Roman"/>
          <w:sz w:val="20"/>
          <w:szCs w:val="20"/>
        </w:rPr>
        <w:t>K.</w:t>
      </w:r>
      <w:r w:rsidR="00FA31A9">
        <w:rPr>
          <w:rFonts w:ascii="Times New Roman" w:hAnsi="Times New Roman" w:cs="Times New Roman"/>
          <w:sz w:val="20"/>
          <w:szCs w:val="20"/>
        </w:rPr>
        <w:t xml:space="preserve"> </w:t>
      </w:r>
      <w:r w:rsidR="009A4E3F" w:rsidRPr="00FA31A9">
        <w:rPr>
          <w:rFonts w:ascii="Times New Roman" w:hAnsi="Times New Roman" w:cs="Times New Roman"/>
          <w:sz w:val="20"/>
          <w:szCs w:val="20"/>
        </w:rPr>
        <w:t>T.</w:t>
      </w:r>
      <w:r w:rsidR="00FA31A9">
        <w:rPr>
          <w:rFonts w:ascii="Times New Roman" w:hAnsi="Times New Roman" w:cs="Times New Roman"/>
          <w:sz w:val="20"/>
          <w:szCs w:val="20"/>
        </w:rPr>
        <w:t xml:space="preserve"> </w:t>
      </w:r>
      <w:r w:rsidR="009A4E3F" w:rsidRPr="00FA31A9">
        <w:rPr>
          <w:rFonts w:ascii="Times New Roman" w:hAnsi="Times New Roman" w:cs="Times New Roman"/>
          <w:sz w:val="20"/>
          <w:szCs w:val="20"/>
        </w:rPr>
        <w:t xml:space="preserve">S., </w:t>
      </w:r>
      <w:r w:rsidRPr="00FA31A9">
        <w:rPr>
          <w:rFonts w:ascii="Times New Roman" w:hAnsi="Times New Roman" w:cs="Times New Roman"/>
          <w:sz w:val="20"/>
          <w:szCs w:val="20"/>
        </w:rPr>
        <w:t xml:space="preserve">Razi, </w:t>
      </w:r>
      <w:r w:rsidR="009A4E3F" w:rsidRPr="00FA31A9">
        <w:rPr>
          <w:rFonts w:ascii="Times New Roman" w:hAnsi="Times New Roman" w:cs="Times New Roman"/>
          <w:sz w:val="20"/>
          <w:szCs w:val="20"/>
        </w:rPr>
        <w:t>N.</w:t>
      </w:r>
      <w:r w:rsidR="00FA31A9">
        <w:rPr>
          <w:rFonts w:ascii="Times New Roman" w:hAnsi="Times New Roman" w:cs="Times New Roman"/>
          <w:sz w:val="20"/>
          <w:szCs w:val="20"/>
        </w:rPr>
        <w:t xml:space="preserve"> </w:t>
      </w:r>
      <w:r w:rsidR="009A4E3F" w:rsidRPr="00FA31A9">
        <w:rPr>
          <w:rFonts w:ascii="Times New Roman" w:hAnsi="Times New Roman" w:cs="Times New Roman"/>
          <w:sz w:val="20"/>
          <w:szCs w:val="20"/>
        </w:rPr>
        <w:t>S.</w:t>
      </w:r>
      <w:r w:rsidR="00FA31A9">
        <w:rPr>
          <w:rFonts w:ascii="Times New Roman" w:hAnsi="Times New Roman" w:cs="Times New Roman"/>
          <w:sz w:val="20"/>
          <w:szCs w:val="20"/>
        </w:rPr>
        <w:t xml:space="preserve"> </w:t>
      </w:r>
      <w:r w:rsidR="009A4E3F" w:rsidRPr="00FA31A9">
        <w:rPr>
          <w:rFonts w:ascii="Times New Roman" w:hAnsi="Times New Roman" w:cs="Times New Roman"/>
          <w:sz w:val="20"/>
          <w:szCs w:val="20"/>
        </w:rPr>
        <w:t xml:space="preserve">M., </w:t>
      </w:r>
      <w:r w:rsidRPr="00FA31A9">
        <w:rPr>
          <w:rFonts w:ascii="Times New Roman" w:hAnsi="Times New Roman" w:cs="Times New Roman"/>
          <w:sz w:val="20"/>
          <w:szCs w:val="20"/>
        </w:rPr>
        <w:t xml:space="preserve">Ishak, </w:t>
      </w:r>
      <w:r w:rsidR="009A4E3F" w:rsidRPr="00FA31A9">
        <w:rPr>
          <w:rFonts w:ascii="Times New Roman" w:hAnsi="Times New Roman" w:cs="Times New Roman"/>
          <w:sz w:val="20"/>
          <w:szCs w:val="20"/>
        </w:rPr>
        <w:t>A.</w:t>
      </w:r>
      <w:r w:rsidR="00FA31A9">
        <w:rPr>
          <w:rFonts w:ascii="Times New Roman" w:hAnsi="Times New Roman" w:cs="Times New Roman"/>
          <w:sz w:val="20"/>
          <w:szCs w:val="20"/>
        </w:rPr>
        <w:t xml:space="preserve"> </w:t>
      </w:r>
      <w:r w:rsidR="009A4E3F" w:rsidRPr="00FA31A9">
        <w:rPr>
          <w:rFonts w:ascii="Times New Roman" w:hAnsi="Times New Roman" w:cs="Times New Roman"/>
          <w:sz w:val="20"/>
          <w:szCs w:val="20"/>
        </w:rPr>
        <w:t xml:space="preserve">A. and </w:t>
      </w:r>
      <w:r w:rsidR="00FA31A9">
        <w:rPr>
          <w:rFonts w:ascii="Times New Roman" w:hAnsi="Times New Roman" w:cs="Times New Roman"/>
          <w:sz w:val="20"/>
          <w:szCs w:val="20"/>
        </w:rPr>
        <w:t>Osman, K.</w:t>
      </w:r>
      <w:r w:rsidRPr="00FA31A9">
        <w:rPr>
          <w:rFonts w:ascii="Times New Roman" w:hAnsi="Times New Roman" w:cs="Times New Roman"/>
          <w:sz w:val="20"/>
          <w:szCs w:val="20"/>
        </w:rPr>
        <w:t xml:space="preserve"> </w:t>
      </w:r>
      <w:r w:rsidR="009A4E3F" w:rsidRPr="00FA31A9">
        <w:rPr>
          <w:rFonts w:ascii="Times New Roman" w:hAnsi="Times New Roman" w:cs="Times New Roman"/>
          <w:sz w:val="20"/>
          <w:szCs w:val="20"/>
        </w:rPr>
        <w:t>(</w:t>
      </w:r>
      <w:r w:rsidRPr="00FA31A9">
        <w:rPr>
          <w:rFonts w:ascii="Times New Roman" w:hAnsi="Times New Roman" w:cs="Times New Roman"/>
          <w:sz w:val="20"/>
          <w:szCs w:val="20"/>
        </w:rPr>
        <w:t>2015</w:t>
      </w:r>
      <w:r w:rsidR="009A4E3F" w:rsidRPr="00FA31A9">
        <w:rPr>
          <w:rFonts w:ascii="Times New Roman" w:hAnsi="Times New Roman" w:cs="Times New Roman"/>
          <w:sz w:val="20"/>
          <w:szCs w:val="20"/>
        </w:rPr>
        <w:t>)</w:t>
      </w:r>
      <w:r w:rsidRPr="00FA31A9">
        <w:rPr>
          <w:rFonts w:ascii="Times New Roman" w:hAnsi="Times New Roman" w:cs="Times New Roman"/>
          <w:sz w:val="20"/>
          <w:szCs w:val="20"/>
        </w:rPr>
        <w:t xml:space="preserve">. Forensic analysis of blue ballpoint pen inks using Ultraviolet-Visible Spectrometer and UPLC. </w:t>
      </w:r>
      <w:r w:rsidRPr="00FA31A9">
        <w:rPr>
          <w:rFonts w:ascii="Times New Roman" w:hAnsi="Times New Roman" w:cs="Times New Roman"/>
          <w:i/>
          <w:sz w:val="20"/>
          <w:szCs w:val="20"/>
        </w:rPr>
        <w:t>Malaysian Journal of Analytical Sciences</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19: 397</w:t>
      </w:r>
      <w:r w:rsidR="00FA31A9">
        <w:rPr>
          <w:rFonts w:ascii="Times New Roman" w:hAnsi="Times New Roman" w:cs="Times New Roman"/>
          <w:sz w:val="20"/>
          <w:szCs w:val="20"/>
        </w:rPr>
        <w:t xml:space="preserve"> – </w:t>
      </w:r>
      <w:r w:rsidRPr="00FA31A9">
        <w:rPr>
          <w:rFonts w:ascii="Times New Roman" w:hAnsi="Times New Roman" w:cs="Times New Roman"/>
          <w:sz w:val="20"/>
          <w:szCs w:val="20"/>
        </w:rPr>
        <w:t>401.</w:t>
      </w:r>
    </w:p>
    <w:p w:rsidR="00FA31A9" w:rsidRDefault="00C90A78"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Lee, L.</w:t>
      </w:r>
      <w:r w:rsidR="00FA31A9">
        <w:rPr>
          <w:rFonts w:ascii="Times New Roman" w:hAnsi="Times New Roman" w:cs="Times New Roman"/>
          <w:sz w:val="20"/>
          <w:szCs w:val="20"/>
        </w:rPr>
        <w:t xml:space="preserve"> </w:t>
      </w:r>
      <w:r w:rsidRPr="00FA31A9">
        <w:rPr>
          <w:rFonts w:ascii="Times New Roman" w:hAnsi="Times New Roman" w:cs="Times New Roman"/>
          <w:sz w:val="20"/>
          <w:szCs w:val="20"/>
        </w:rPr>
        <w:t xml:space="preserve">C., Yunus, </w:t>
      </w:r>
      <w:r w:rsidR="00D52EFB" w:rsidRPr="00FA31A9">
        <w:rPr>
          <w:rFonts w:ascii="Times New Roman" w:hAnsi="Times New Roman" w:cs="Times New Roman"/>
          <w:sz w:val="20"/>
          <w:szCs w:val="20"/>
        </w:rPr>
        <w:t>I.</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S.</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M</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 xml:space="preserve">D, </w:t>
      </w:r>
      <w:r w:rsidRPr="00FA31A9">
        <w:rPr>
          <w:rFonts w:ascii="Times New Roman" w:hAnsi="Times New Roman" w:cs="Times New Roman"/>
          <w:sz w:val="20"/>
          <w:szCs w:val="20"/>
        </w:rPr>
        <w:t xml:space="preserve">Fuad, </w:t>
      </w:r>
      <w:r w:rsidR="00D52EFB" w:rsidRPr="00FA31A9">
        <w:rPr>
          <w:rFonts w:ascii="Times New Roman" w:hAnsi="Times New Roman" w:cs="Times New Roman"/>
          <w:sz w:val="20"/>
          <w:szCs w:val="20"/>
        </w:rPr>
        <w:t>W.</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N.</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S.</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W.</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 xml:space="preserve">M., </w:t>
      </w:r>
      <w:r w:rsidRPr="00FA31A9">
        <w:rPr>
          <w:rFonts w:ascii="Times New Roman" w:hAnsi="Times New Roman" w:cs="Times New Roman"/>
          <w:sz w:val="20"/>
          <w:szCs w:val="20"/>
        </w:rPr>
        <w:t xml:space="preserve">Ishak, </w:t>
      </w:r>
      <w:r w:rsidR="00D52EFB" w:rsidRPr="00FA31A9">
        <w:rPr>
          <w:rFonts w:ascii="Times New Roman" w:hAnsi="Times New Roman" w:cs="Times New Roman"/>
          <w:sz w:val="20"/>
          <w:szCs w:val="20"/>
        </w:rPr>
        <w:t>A.</w:t>
      </w:r>
      <w:r w:rsid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 xml:space="preserve">A. and </w:t>
      </w:r>
      <w:r w:rsidR="00FA31A9">
        <w:rPr>
          <w:rFonts w:ascii="Times New Roman" w:hAnsi="Times New Roman" w:cs="Times New Roman"/>
          <w:sz w:val="20"/>
          <w:szCs w:val="20"/>
        </w:rPr>
        <w:t>Osman, K.</w:t>
      </w:r>
      <w:r w:rsidRPr="00FA31A9">
        <w:rPr>
          <w:rFonts w:ascii="Times New Roman" w:hAnsi="Times New Roman" w:cs="Times New Roman"/>
          <w:sz w:val="20"/>
          <w:szCs w:val="20"/>
        </w:rPr>
        <w:t xml:space="preserve"> </w:t>
      </w:r>
      <w:r w:rsidR="00D52EFB" w:rsidRPr="00FA31A9">
        <w:rPr>
          <w:rFonts w:ascii="Times New Roman" w:hAnsi="Times New Roman" w:cs="Times New Roman"/>
          <w:sz w:val="20"/>
          <w:szCs w:val="20"/>
        </w:rPr>
        <w:t>(</w:t>
      </w:r>
      <w:r w:rsidRPr="00FA31A9">
        <w:rPr>
          <w:rFonts w:ascii="Times New Roman" w:hAnsi="Times New Roman" w:cs="Times New Roman"/>
          <w:sz w:val="20"/>
          <w:szCs w:val="20"/>
        </w:rPr>
        <w:t>2015</w:t>
      </w:r>
      <w:r w:rsidR="00D52EFB" w:rsidRPr="00FA31A9">
        <w:rPr>
          <w:rFonts w:ascii="Times New Roman" w:hAnsi="Times New Roman" w:cs="Times New Roman"/>
          <w:sz w:val="20"/>
          <w:szCs w:val="20"/>
        </w:rPr>
        <w:t>)</w:t>
      </w:r>
      <w:r w:rsidR="00FA31A9">
        <w:rPr>
          <w:rFonts w:ascii="Times New Roman" w:hAnsi="Times New Roman" w:cs="Times New Roman"/>
          <w:sz w:val="20"/>
          <w:szCs w:val="20"/>
        </w:rPr>
        <w:t xml:space="preserve">. Statistical </w:t>
      </w:r>
      <w:r w:rsidRPr="00FA31A9">
        <w:rPr>
          <w:rFonts w:ascii="Times New Roman" w:hAnsi="Times New Roman" w:cs="Times New Roman"/>
          <w:sz w:val="20"/>
          <w:szCs w:val="20"/>
        </w:rPr>
        <w:t xml:space="preserve">Discrimination of Black Ballpoint Pen Inks using UPLC with PCA. </w:t>
      </w:r>
      <w:r w:rsidRPr="00FA31A9">
        <w:rPr>
          <w:rFonts w:ascii="Times New Roman" w:hAnsi="Times New Roman" w:cs="Times New Roman"/>
          <w:i/>
          <w:sz w:val="20"/>
          <w:szCs w:val="20"/>
        </w:rPr>
        <w:t>Journal of Analytical Chemistry</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70: 374</w:t>
      </w:r>
      <w:r w:rsidR="00FA31A9">
        <w:rPr>
          <w:rFonts w:ascii="Times New Roman" w:hAnsi="Times New Roman" w:cs="Times New Roman"/>
          <w:sz w:val="20"/>
          <w:szCs w:val="20"/>
        </w:rPr>
        <w:t xml:space="preserve"> – </w:t>
      </w:r>
      <w:r w:rsidRPr="00FA31A9">
        <w:rPr>
          <w:rFonts w:ascii="Times New Roman" w:hAnsi="Times New Roman" w:cs="Times New Roman"/>
          <w:sz w:val="20"/>
          <w:szCs w:val="20"/>
        </w:rPr>
        <w:t>377.</w:t>
      </w:r>
    </w:p>
    <w:p w:rsid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Swartz. M.</w:t>
      </w:r>
      <w:r w:rsidR="00FA31A9">
        <w:rPr>
          <w:rFonts w:ascii="Times New Roman" w:hAnsi="Times New Roman" w:cs="Times New Roman"/>
          <w:sz w:val="20"/>
          <w:szCs w:val="20"/>
        </w:rPr>
        <w:t xml:space="preserve"> </w:t>
      </w:r>
      <w:r w:rsidRPr="00FA31A9">
        <w:rPr>
          <w:rFonts w:ascii="Times New Roman" w:hAnsi="Times New Roman" w:cs="Times New Roman"/>
          <w:sz w:val="20"/>
          <w:szCs w:val="20"/>
        </w:rPr>
        <w:t xml:space="preserve">E. </w:t>
      </w:r>
      <w:r w:rsidR="00FF2F6E" w:rsidRPr="00FA31A9">
        <w:rPr>
          <w:rFonts w:ascii="Times New Roman" w:hAnsi="Times New Roman" w:cs="Times New Roman"/>
          <w:sz w:val="20"/>
          <w:szCs w:val="20"/>
        </w:rPr>
        <w:t>(</w:t>
      </w:r>
      <w:r w:rsidRPr="00FA31A9">
        <w:rPr>
          <w:rFonts w:ascii="Times New Roman" w:hAnsi="Times New Roman" w:cs="Times New Roman"/>
          <w:sz w:val="20"/>
          <w:szCs w:val="20"/>
        </w:rPr>
        <w:t>2005</w:t>
      </w:r>
      <w:r w:rsidR="00FF2F6E" w:rsidRPr="00FA31A9">
        <w:rPr>
          <w:rFonts w:ascii="Times New Roman" w:hAnsi="Times New Roman" w:cs="Times New Roman"/>
          <w:sz w:val="20"/>
          <w:szCs w:val="20"/>
        </w:rPr>
        <w:t>)</w:t>
      </w:r>
      <w:r w:rsidRPr="00FA31A9">
        <w:rPr>
          <w:rFonts w:ascii="Times New Roman" w:hAnsi="Times New Roman" w:cs="Times New Roman"/>
          <w:sz w:val="20"/>
          <w:szCs w:val="20"/>
        </w:rPr>
        <w:t>. Ultra performance liquid chromatography (UPLC): An int</w:t>
      </w:r>
      <w:r w:rsidR="00F637DE" w:rsidRPr="00FA31A9">
        <w:rPr>
          <w:rFonts w:ascii="Times New Roman" w:hAnsi="Times New Roman" w:cs="Times New Roman"/>
          <w:sz w:val="20"/>
          <w:szCs w:val="20"/>
        </w:rPr>
        <w:t xml:space="preserve">roduction and Review. </w:t>
      </w:r>
      <w:r w:rsidR="00F637DE" w:rsidRPr="00FA31A9">
        <w:rPr>
          <w:rFonts w:ascii="Times New Roman" w:hAnsi="Times New Roman" w:cs="Times New Roman"/>
          <w:i/>
          <w:sz w:val="20"/>
          <w:szCs w:val="20"/>
        </w:rPr>
        <w:t>Journal of Liquid Chromatography &amp; Related Technologies</w:t>
      </w:r>
      <w:r w:rsidR="00091C57" w:rsidRPr="00FA31A9">
        <w:rPr>
          <w:rFonts w:ascii="Times New Roman" w:hAnsi="Times New Roman" w:cs="Times New Roman"/>
          <w:sz w:val="20"/>
          <w:szCs w:val="20"/>
        </w:rPr>
        <w:t>,</w:t>
      </w:r>
      <w:r w:rsidR="00F637DE" w:rsidRPr="00FA31A9">
        <w:rPr>
          <w:rFonts w:ascii="Times New Roman" w:hAnsi="Times New Roman" w:cs="Times New Roman"/>
          <w:sz w:val="20"/>
          <w:szCs w:val="20"/>
        </w:rPr>
        <w:t xml:space="preserve"> 28: 1253</w:t>
      </w:r>
      <w:r w:rsidR="00FA31A9">
        <w:rPr>
          <w:rFonts w:ascii="Times New Roman" w:hAnsi="Times New Roman" w:cs="Times New Roman"/>
          <w:sz w:val="20"/>
          <w:szCs w:val="20"/>
        </w:rPr>
        <w:t xml:space="preserve"> – </w:t>
      </w:r>
      <w:r w:rsidR="00F637DE" w:rsidRPr="00FA31A9">
        <w:rPr>
          <w:rFonts w:ascii="Times New Roman" w:hAnsi="Times New Roman" w:cs="Times New Roman"/>
          <w:sz w:val="20"/>
          <w:szCs w:val="20"/>
        </w:rPr>
        <w:t>1263.</w:t>
      </w:r>
    </w:p>
    <w:p w:rsid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Weyermann, C., L. Bucher, P.</w:t>
      </w:r>
      <w:r w:rsidR="00FF2F6E" w:rsidRPr="00FA31A9">
        <w:rPr>
          <w:rFonts w:ascii="Times New Roman" w:hAnsi="Times New Roman" w:cs="Times New Roman"/>
          <w:sz w:val="20"/>
          <w:szCs w:val="20"/>
        </w:rPr>
        <w:t>,</w:t>
      </w:r>
      <w:r w:rsidRPr="00FA31A9">
        <w:rPr>
          <w:rFonts w:ascii="Times New Roman" w:hAnsi="Times New Roman" w:cs="Times New Roman"/>
          <w:sz w:val="20"/>
          <w:szCs w:val="20"/>
        </w:rPr>
        <w:t xml:space="preserve"> Majcherczyk, W.</w:t>
      </w:r>
      <w:r w:rsidR="00FF2F6E" w:rsidRPr="00FA31A9">
        <w:rPr>
          <w:rFonts w:ascii="Times New Roman" w:hAnsi="Times New Roman" w:cs="Times New Roman"/>
          <w:sz w:val="20"/>
          <w:szCs w:val="20"/>
        </w:rPr>
        <w:t>,</w:t>
      </w:r>
      <w:r w:rsidRPr="00FA31A9">
        <w:rPr>
          <w:rFonts w:ascii="Times New Roman" w:hAnsi="Times New Roman" w:cs="Times New Roman"/>
          <w:sz w:val="20"/>
          <w:szCs w:val="20"/>
        </w:rPr>
        <w:t xml:space="preserve"> Mazzella, Roux</w:t>
      </w:r>
      <w:r w:rsidR="00FF2F6E" w:rsidRPr="00FA31A9">
        <w:rPr>
          <w:rFonts w:ascii="Times New Roman" w:hAnsi="Times New Roman" w:cs="Times New Roman"/>
          <w:sz w:val="20"/>
          <w:szCs w:val="20"/>
        </w:rPr>
        <w:t>,</w:t>
      </w:r>
      <w:r w:rsidRPr="00FA31A9">
        <w:rPr>
          <w:rFonts w:ascii="Times New Roman" w:hAnsi="Times New Roman" w:cs="Times New Roman"/>
          <w:sz w:val="20"/>
          <w:szCs w:val="20"/>
        </w:rPr>
        <w:t xml:space="preserve"> </w:t>
      </w:r>
      <w:r w:rsidR="00FF2F6E" w:rsidRPr="00FA31A9">
        <w:rPr>
          <w:rFonts w:ascii="Times New Roman" w:hAnsi="Times New Roman" w:cs="Times New Roman"/>
          <w:sz w:val="20"/>
          <w:szCs w:val="20"/>
        </w:rPr>
        <w:t xml:space="preserve">C. </w:t>
      </w:r>
      <w:r w:rsidRPr="00FA31A9">
        <w:rPr>
          <w:rFonts w:ascii="Times New Roman" w:hAnsi="Times New Roman" w:cs="Times New Roman"/>
          <w:sz w:val="20"/>
          <w:szCs w:val="20"/>
        </w:rPr>
        <w:t xml:space="preserve">and </w:t>
      </w:r>
      <w:r w:rsidR="00FF2F6E" w:rsidRPr="00FA31A9">
        <w:rPr>
          <w:rFonts w:ascii="Times New Roman" w:hAnsi="Times New Roman" w:cs="Times New Roman"/>
          <w:sz w:val="20"/>
          <w:szCs w:val="20"/>
        </w:rPr>
        <w:t>Esseiva,</w:t>
      </w:r>
      <w:r w:rsidRPr="00FA31A9">
        <w:rPr>
          <w:rFonts w:ascii="Times New Roman" w:hAnsi="Times New Roman" w:cs="Times New Roman"/>
          <w:sz w:val="20"/>
          <w:szCs w:val="20"/>
        </w:rPr>
        <w:t xml:space="preserve"> </w:t>
      </w:r>
      <w:r w:rsidR="00FF2F6E" w:rsidRPr="00FA31A9">
        <w:rPr>
          <w:rFonts w:ascii="Times New Roman" w:hAnsi="Times New Roman" w:cs="Times New Roman"/>
          <w:sz w:val="20"/>
          <w:szCs w:val="20"/>
        </w:rPr>
        <w:t>P. (</w:t>
      </w:r>
      <w:r w:rsidRPr="00FA31A9">
        <w:rPr>
          <w:rFonts w:ascii="Times New Roman" w:hAnsi="Times New Roman" w:cs="Times New Roman"/>
          <w:sz w:val="20"/>
          <w:szCs w:val="20"/>
        </w:rPr>
        <w:t>2012</w:t>
      </w:r>
      <w:r w:rsidR="00FF2F6E" w:rsidRPr="00FA31A9">
        <w:rPr>
          <w:rFonts w:ascii="Times New Roman" w:hAnsi="Times New Roman" w:cs="Times New Roman"/>
          <w:sz w:val="20"/>
          <w:szCs w:val="20"/>
        </w:rPr>
        <w:t>)</w:t>
      </w:r>
      <w:r w:rsidRPr="00FA31A9">
        <w:rPr>
          <w:rFonts w:ascii="Times New Roman" w:hAnsi="Times New Roman" w:cs="Times New Roman"/>
          <w:sz w:val="20"/>
          <w:szCs w:val="20"/>
        </w:rPr>
        <w:t xml:space="preserve">. Statistical discrimination of black gel pen inks analyzed by laser desorption/ionization mass spectrometry. </w:t>
      </w:r>
      <w:r w:rsidRPr="00FA31A9">
        <w:rPr>
          <w:rFonts w:ascii="Times New Roman" w:hAnsi="Times New Roman" w:cs="Times New Roman"/>
          <w:i/>
          <w:sz w:val="20"/>
          <w:szCs w:val="20"/>
        </w:rPr>
        <w:t>Forensic Science International</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217:</w:t>
      </w:r>
      <w:r w:rsidR="00FA31A9">
        <w:rPr>
          <w:rFonts w:ascii="Times New Roman" w:hAnsi="Times New Roman" w:cs="Times New Roman"/>
          <w:sz w:val="20"/>
          <w:szCs w:val="20"/>
        </w:rPr>
        <w:t xml:space="preserve"> </w:t>
      </w:r>
      <w:r w:rsidR="00E52D13">
        <w:rPr>
          <w:rFonts w:ascii="Times New Roman" w:hAnsi="Times New Roman" w:cs="Times New Roman"/>
          <w:sz w:val="20"/>
          <w:szCs w:val="20"/>
        </w:rPr>
        <w:t>127 – 133.</w:t>
      </w:r>
    </w:p>
    <w:p w:rsidR="00FA31A9" w:rsidRDefault="00A3261A"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t>Neumann, C., Ramotowski</w:t>
      </w:r>
      <w:r w:rsidR="00C76CB5" w:rsidRPr="00FA31A9">
        <w:rPr>
          <w:rFonts w:ascii="Times New Roman" w:hAnsi="Times New Roman" w:cs="Times New Roman"/>
          <w:sz w:val="20"/>
          <w:szCs w:val="20"/>
        </w:rPr>
        <w:t>,</w:t>
      </w:r>
      <w:r w:rsidRPr="00FA31A9">
        <w:rPr>
          <w:rFonts w:ascii="Times New Roman" w:hAnsi="Times New Roman" w:cs="Times New Roman"/>
          <w:sz w:val="20"/>
          <w:szCs w:val="20"/>
        </w:rPr>
        <w:t xml:space="preserve"> </w:t>
      </w:r>
      <w:r w:rsidR="00C76CB5" w:rsidRPr="00FA31A9">
        <w:rPr>
          <w:rFonts w:ascii="Times New Roman" w:hAnsi="Times New Roman" w:cs="Times New Roman"/>
          <w:sz w:val="20"/>
          <w:szCs w:val="20"/>
        </w:rPr>
        <w:t xml:space="preserve">R. </w:t>
      </w:r>
      <w:r w:rsidRPr="00FA31A9">
        <w:rPr>
          <w:rFonts w:ascii="Times New Roman" w:hAnsi="Times New Roman" w:cs="Times New Roman"/>
          <w:sz w:val="20"/>
          <w:szCs w:val="20"/>
        </w:rPr>
        <w:t xml:space="preserve">and </w:t>
      </w:r>
      <w:r w:rsidR="00C76CB5" w:rsidRPr="00FA31A9">
        <w:rPr>
          <w:rFonts w:ascii="Times New Roman" w:hAnsi="Times New Roman" w:cs="Times New Roman"/>
          <w:sz w:val="20"/>
          <w:szCs w:val="20"/>
        </w:rPr>
        <w:t>Genessay,</w:t>
      </w:r>
      <w:r w:rsidRPr="00FA31A9">
        <w:rPr>
          <w:rFonts w:ascii="Times New Roman" w:hAnsi="Times New Roman" w:cs="Times New Roman"/>
          <w:sz w:val="20"/>
          <w:szCs w:val="20"/>
        </w:rPr>
        <w:t xml:space="preserve"> </w:t>
      </w:r>
      <w:r w:rsidR="00C76CB5" w:rsidRPr="00FA31A9">
        <w:rPr>
          <w:rFonts w:ascii="Times New Roman" w:hAnsi="Times New Roman" w:cs="Times New Roman"/>
          <w:sz w:val="20"/>
          <w:szCs w:val="20"/>
        </w:rPr>
        <w:t>T. (</w:t>
      </w:r>
      <w:r w:rsidRPr="00FA31A9">
        <w:rPr>
          <w:rFonts w:ascii="Times New Roman" w:hAnsi="Times New Roman" w:cs="Times New Roman"/>
          <w:sz w:val="20"/>
          <w:szCs w:val="20"/>
        </w:rPr>
        <w:t>2011</w:t>
      </w:r>
      <w:r w:rsidR="00C76CB5" w:rsidRPr="00FA31A9">
        <w:rPr>
          <w:rFonts w:ascii="Times New Roman" w:hAnsi="Times New Roman" w:cs="Times New Roman"/>
          <w:sz w:val="20"/>
          <w:szCs w:val="20"/>
        </w:rPr>
        <w:t>)</w:t>
      </w:r>
      <w:r w:rsidRPr="00FA31A9">
        <w:rPr>
          <w:rFonts w:ascii="Times New Roman" w:hAnsi="Times New Roman" w:cs="Times New Roman"/>
          <w:sz w:val="20"/>
          <w:szCs w:val="20"/>
        </w:rPr>
        <w:t>. Forensic examination of ink by high-perfor</w:t>
      </w:r>
      <w:r w:rsidR="00FA31A9">
        <w:rPr>
          <w:rFonts w:ascii="Times New Roman" w:hAnsi="Times New Roman" w:cs="Times New Roman"/>
          <w:sz w:val="20"/>
          <w:szCs w:val="20"/>
        </w:rPr>
        <w:t xml:space="preserve">mance thin layer chromatography – </w:t>
      </w:r>
      <w:r w:rsidRPr="00FA31A9">
        <w:rPr>
          <w:rFonts w:ascii="Times New Roman" w:hAnsi="Times New Roman" w:cs="Times New Roman"/>
          <w:sz w:val="20"/>
          <w:szCs w:val="20"/>
        </w:rPr>
        <w:t xml:space="preserve">The United States Secret Service Digital Ink Library. </w:t>
      </w:r>
      <w:r w:rsidRPr="00FA31A9">
        <w:rPr>
          <w:rFonts w:ascii="Times New Roman" w:hAnsi="Times New Roman" w:cs="Times New Roman"/>
          <w:i/>
          <w:sz w:val="20"/>
          <w:szCs w:val="20"/>
        </w:rPr>
        <w:t>Journal of Chromatography A</w:t>
      </w:r>
      <w:r w:rsidR="00091C57" w:rsidRPr="00FA31A9">
        <w:rPr>
          <w:rFonts w:ascii="Times New Roman" w:hAnsi="Times New Roman" w:cs="Times New Roman"/>
          <w:sz w:val="20"/>
          <w:szCs w:val="20"/>
        </w:rPr>
        <w:t>,</w:t>
      </w:r>
      <w:r w:rsidRPr="00FA31A9">
        <w:rPr>
          <w:rFonts w:ascii="Times New Roman" w:hAnsi="Times New Roman" w:cs="Times New Roman"/>
          <w:sz w:val="20"/>
          <w:szCs w:val="20"/>
        </w:rPr>
        <w:t xml:space="preserve"> 1218: 2793</w:t>
      </w:r>
      <w:r w:rsidR="00E52D13">
        <w:rPr>
          <w:rFonts w:ascii="Times New Roman" w:hAnsi="Times New Roman" w:cs="Times New Roman"/>
          <w:sz w:val="20"/>
          <w:szCs w:val="20"/>
        </w:rPr>
        <w:t xml:space="preserve"> – 2811</w:t>
      </w:r>
      <w:r w:rsidRPr="00FA31A9">
        <w:rPr>
          <w:rFonts w:ascii="Times New Roman" w:hAnsi="Times New Roman" w:cs="Times New Roman"/>
          <w:sz w:val="20"/>
          <w:szCs w:val="20"/>
        </w:rPr>
        <w:t>.</w:t>
      </w:r>
    </w:p>
    <w:p w:rsidR="00FA31A9" w:rsidRPr="00FA31A9" w:rsidRDefault="00A3261A" w:rsidP="00FA31A9">
      <w:pPr>
        <w:pStyle w:val="ListParagraph"/>
        <w:numPr>
          <w:ilvl w:val="0"/>
          <w:numId w:val="3"/>
        </w:numPr>
        <w:spacing w:line="240" w:lineRule="auto"/>
        <w:jc w:val="both"/>
        <w:rPr>
          <w:rStyle w:val="Hyperlink"/>
          <w:rFonts w:ascii="Times New Roman" w:hAnsi="Times New Roman" w:cs="Times New Roman"/>
          <w:color w:val="auto"/>
          <w:sz w:val="20"/>
          <w:szCs w:val="20"/>
        </w:rPr>
      </w:pPr>
      <w:r w:rsidRPr="00FA31A9">
        <w:rPr>
          <w:rFonts w:ascii="Times New Roman" w:hAnsi="Times New Roman" w:cs="Times New Roman"/>
          <w:sz w:val="20"/>
          <w:szCs w:val="20"/>
        </w:rPr>
        <w:t>Sigma-Aldrich catalog</w:t>
      </w:r>
      <w:r w:rsidR="00FA31A9">
        <w:rPr>
          <w:rFonts w:ascii="Times New Roman" w:hAnsi="Times New Roman" w:cs="Times New Roman"/>
          <w:sz w:val="20"/>
          <w:szCs w:val="20"/>
        </w:rPr>
        <w:t>. Online access</w:t>
      </w:r>
      <w:r w:rsidRPr="00FA31A9">
        <w:rPr>
          <w:rFonts w:ascii="Times New Roman" w:hAnsi="Times New Roman" w:cs="Times New Roman"/>
          <w:sz w:val="20"/>
          <w:szCs w:val="20"/>
        </w:rPr>
        <w:t xml:space="preserve"> at </w:t>
      </w:r>
      <w:r w:rsidR="00FA31A9">
        <w:rPr>
          <w:rFonts w:ascii="Times New Roman" w:hAnsi="Times New Roman" w:cs="Times New Roman"/>
          <w:sz w:val="20"/>
          <w:szCs w:val="20"/>
        </w:rPr>
        <w:t xml:space="preserve"> </w:t>
      </w:r>
      <w:r w:rsidR="00FA31A9" w:rsidRPr="00FA31A9">
        <w:rPr>
          <w:rFonts w:ascii="Times New Roman" w:hAnsi="Times New Roman" w:cs="Times New Roman"/>
          <w:sz w:val="20"/>
          <w:szCs w:val="20"/>
          <w:u w:val="single"/>
        </w:rPr>
        <w:t>[</w:t>
      </w:r>
      <w:hyperlink r:id="rId14" w:history="1">
        <w:r w:rsidR="00846106" w:rsidRPr="00FA31A9">
          <w:rPr>
            <w:rStyle w:val="Hyperlink"/>
            <w:rFonts w:ascii="Times New Roman" w:hAnsi="Times New Roman" w:cs="Times New Roman"/>
            <w:color w:val="auto"/>
            <w:sz w:val="20"/>
            <w:szCs w:val="20"/>
          </w:rPr>
          <w:t>http://www.sigmaaldrich.com/catalog/product/aldrich/201324?lang=en&amp;regio</w:t>
        </w:r>
      </w:hyperlink>
      <w:r w:rsidR="00FA31A9" w:rsidRPr="00FA31A9">
        <w:rPr>
          <w:rStyle w:val="Hyperlink"/>
          <w:rFonts w:ascii="Times New Roman" w:hAnsi="Times New Roman" w:cs="Times New Roman"/>
          <w:color w:val="auto"/>
          <w:sz w:val="20"/>
          <w:szCs w:val="20"/>
        </w:rPr>
        <w:t>]</w:t>
      </w:r>
    </w:p>
    <w:p w:rsidR="00846106" w:rsidRPr="00FA31A9" w:rsidRDefault="00846106" w:rsidP="00FA31A9">
      <w:pPr>
        <w:pStyle w:val="ListParagraph"/>
        <w:numPr>
          <w:ilvl w:val="0"/>
          <w:numId w:val="3"/>
        </w:numPr>
        <w:spacing w:line="240" w:lineRule="auto"/>
        <w:jc w:val="both"/>
        <w:rPr>
          <w:rFonts w:ascii="Times New Roman" w:hAnsi="Times New Roman" w:cs="Times New Roman"/>
          <w:sz w:val="20"/>
          <w:szCs w:val="20"/>
        </w:rPr>
      </w:pPr>
      <w:r w:rsidRPr="00FA31A9">
        <w:rPr>
          <w:rFonts w:ascii="Times New Roman" w:hAnsi="Times New Roman" w:cs="Times New Roman"/>
          <w:sz w:val="20"/>
          <w:szCs w:val="20"/>
        </w:rPr>
        <w:lastRenderedPageBreak/>
        <w:t>Roger</w:t>
      </w:r>
      <w:r w:rsidR="002800C8" w:rsidRPr="00FA31A9">
        <w:rPr>
          <w:rFonts w:ascii="Times New Roman" w:hAnsi="Times New Roman" w:cs="Times New Roman"/>
          <w:sz w:val="20"/>
          <w:szCs w:val="20"/>
        </w:rPr>
        <w:t>,</w:t>
      </w:r>
      <w:r w:rsidRPr="00FA31A9">
        <w:rPr>
          <w:rFonts w:ascii="Times New Roman" w:hAnsi="Times New Roman" w:cs="Times New Roman"/>
          <w:sz w:val="20"/>
          <w:szCs w:val="20"/>
        </w:rPr>
        <w:t xml:space="preserve"> W.</w:t>
      </w:r>
      <w:r w:rsidR="00FA31A9">
        <w:rPr>
          <w:rFonts w:ascii="Times New Roman" w:hAnsi="Times New Roman" w:cs="Times New Roman"/>
          <w:sz w:val="20"/>
          <w:szCs w:val="20"/>
        </w:rPr>
        <w:t xml:space="preserve"> </w:t>
      </w:r>
      <w:r w:rsidRPr="00FA31A9">
        <w:rPr>
          <w:rFonts w:ascii="Times New Roman" w:hAnsi="Times New Roman" w:cs="Times New Roman"/>
          <w:sz w:val="20"/>
          <w:szCs w:val="20"/>
        </w:rPr>
        <w:t xml:space="preserve">J. and </w:t>
      </w:r>
      <w:r w:rsidR="002800C8" w:rsidRPr="00FA31A9">
        <w:rPr>
          <w:rFonts w:ascii="Times New Roman" w:hAnsi="Times New Roman" w:cs="Times New Roman"/>
          <w:sz w:val="20"/>
          <w:szCs w:val="20"/>
        </w:rPr>
        <w:t>McClelland,</w:t>
      </w:r>
      <w:r w:rsidRPr="00FA31A9">
        <w:rPr>
          <w:rFonts w:ascii="Times New Roman" w:hAnsi="Times New Roman" w:cs="Times New Roman"/>
          <w:sz w:val="20"/>
          <w:szCs w:val="20"/>
        </w:rPr>
        <w:t xml:space="preserve"> </w:t>
      </w:r>
      <w:r w:rsidR="002800C8" w:rsidRPr="00FA31A9">
        <w:rPr>
          <w:rFonts w:ascii="Times New Roman" w:hAnsi="Times New Roman" w:cs="Times New Roman"/>
          <w:sz w:val="20"/>
          <w:szCs w:val="20"/>
        </w:rPr>
        <w:t>J.</w:t>
      </w:r>
      <w:r w:rsidR="00FA31A9">
        <w:rPr>
          <w:rFonts w:ascii="Times New Roman" w:hAnsi="Times New Roman" w:cs="Times New Roman"/>
          <w:sz w:val="20"/>
          <w:szCs w:val="20"/>
        </w:rPr>
        <w:t xml:space="preserve"> </w:t>
      </w:r>
      <w:r w:rsidR="002800C8" w:rsidRPr="00FA31A9">
        <w:rPr>
          <w:rFonts w:ascii="Times New Roman" w:hAnsi="Times New Roman" w:cs="Times New Roman"/>
          <w:sz w:val="20"/>
          <w:szCs w:val="20"/>
        </w:rPr>
        <w:t xml:space="preserve">F. </w:t>
      </w:r>
      <w:r w:rsidRPr="00FA31A9">
        <w:rPr>
          <w:rFonts w:ascii="Times New Roman" w:hAnsi="Times New Roman" w:cs="Times New Roman"/>
          <w:sz w:val="20"/>
          <w:szCs w:val="20"/>
        </w:rPr>
        <w:t xml:space="preserve">2013. Analysis of writing inks on paper using direct analysis in real time mass spectrometry. </w:t>
      </w:r>
      <w:r w:rsidRPr="00FA31A9">
        <w:rPr>
          <w:rFonts w:ascii="Times New Roman" w:hAnsi="Times New Roman" w:cs="Times New Roman"/>
          <w:i/>
          <w:sz w:val="20"/>
          <w:szCs w:val="20"/>
        </w:rPr>
        <w:t xml:space="preserve">Forensic </w:t>
      </w:r>
      <w:r w:rsidR="00FA31A9" w:rsidRPr="00FA31A9">
        <w:rPr>
          <w:rFonts w:ascii="Times New Roman" w:hAnsi="Times New Roman" w:cs="Times New Roman"/>
          <w:i/>
          <w:sz w:val="20"/>
          <w:szCs w:val="20"/>
        </w:rPr>
        <w:t>Science International</w:t>
      </w:r>
      <w:r w:rsidR="00FA31A9">
        <w:rPr>
          <w:rFonts w:ascii="Times New Roman" w:hAnsi="Times New Roman" w:cs="Times New Roman"/>
          <w:sz w:val="20"/>
          <w:szCs w:val="20"/>
        </w:rPr>
        <w:t xml:space="preserve">, </w:t>
      </w:r>
      <w:r w:rsidRPr="00FA31A9">
        <w:rPr>
          <w:rFonts w:ascii="Times New Roman" w:hAnsi="Times New Roman" w:cs="Times New Roman"/>
          <w:sz w:val="20"/>
          <w:szCs w:val="20"/>
        </w:rPr>
        <w:t>231: 73</w:t>
      </w:r>
      <w:r w:rsidR="00FA31A9">
        <w:rPr>
          <w:rFonts w:ascii="Times New Roman" w:hAnsi="Times New Roman" w:cs="Times New Roman"/>
          <w:sz w:val="20"/>
          <w:szCs w:val="20"/>
        </w:rPr>
        <w:t xml:space="preserve"> – </w:t>
      </w:r>
      <w:r w:rsidRPr="00FA31A9">
        <w:rPr>
          <w:rFonts w:ascii="Times New Roman" w:hAnsi="Times New Roman" w:cs="Times New Roman"/>
          <w:sz w:val="20"/>
          <w:szCs w:val="20"/>
        </w:rPr>
        <w:t>81</w:t>
      </w:r>
      <w:r w:rsidR="00FA31A9">
        <w:rPr>
          <w:rFonts w:ascii="Times New Roman" w:hAnsi="Times New Roman" w:cs="Times New Roman"/>
          <w:sz w:val="20"/>
          <w:szCs w:val="20"/>
        </w:rPr>
        <w:t>.</w:t>
      </w:r>
    </w:p>
    <w:sectPr w:rsidR="00846106" w:rsidRPr="00FA31A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730" w:rsidRDefault="00161730" w:rsidP="000C5C6E">
      <w:pPr>
        <w:spacing w:after="0" w:line="240" w:lineRule="auto"/>
      </w:pPr>
      <w:r>
        <w:separator/>
      </w:r>
    </w:p>
  </w:endnote>
  <w:endnote w:type="continuationSeparator" w:id="0">
    <w:p w:rsidR="00161730" w:rsidRDefault="00161730" w:rsidP="000C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E" w:rsidRDefault="000C5C6E">
    <w:pPr>
      <w:pStyle w:val="Footer"/>
      <w:jc w:val="right"/>
    </w:pPr>
  </w:p>
  <w:p w:rsidR="000C5C6E" w:rsidRDefault="000C5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730" w:rsidRDefault="00161730" w:rsidP="000C5C6E">
      <w:pPr>
        <w:spacing w:after="0" w:line="240" w:lineRule="auto"/>
      </w:pPr>
      <w:r>
        <w:separator/>
      </w:r>
    </w:p>
  </w:footnote>
  <w:footnote w:type="continuationSeparator" w:id="0">
    <w:p w:rsidR="00161730" w:rsidRDefault="00161730" w:rsidP="000C5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27EE9"/>
    <w:multiLevelType w:val="hybridMultilevel"/>
    <w:tmpl w:val="EC181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F41FB"/>
    <w:multiLevelType w:val="hybridMultilevel"/>
    <w:tmpl w:val="03702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04079"/>
    <w:multiLevelType w:val="hybridMultilevel"/>
    <w:tmpl w:val="2F4E2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23"/>
    <w:rsid w:val="000019E2"/>
    <w:rsid w:val="00014181"/>
    <w:rsid w:val="00036DFD"/>
    <w:rsid w:val="0005526B"/>
    <w:rsid w:val="00061A39"/>
    <w:rsid w:val="000660EA"/>
    <w:rsid w:val="000834EB"/>
    <w:rsid w:val="0009131F"/>
    <w:rsid w:val="000917A6"/>
    <w:rsid w:val="00091C57"/>
    <w:rsid w:val="000A4EB9"/>
    <w:rsid w:val="000B2E85"/>
    <w:rsid w:val="000C3C8E"/>
    <w:rsid w:val="000C5C6E"/>
    <w:rsid w:val="000E1F1C"/>
    <w:rsid w:val="000E5E37"/>
    <w:rsid w:val="00100924"/>
    <w:rsid w:val="001043D2"/>
    <w:rsid w:val="001107C7"/>
    <w:rsid w:val="00114FCF"/>
    <w:rsid w:val="00126820"/>
    <w:rsid w:val="00135C8E"/>
    <w:rsid w:val="00141ADE"/>
    <w:rsid w:val="00146123"/>
    <w:rsid w:val="0015168F"/>
    <w:rsid w:val="001535E4"/>
    <w:rsid w:val="00161730"/>
    <w:rsid w:val="00161ACF"/>
    <w:rsid w:val="001671C8"/>
    <w:rsid w:val="00174402"/>
    <w:rsid w:val="001827E7"/>
    <w:rsid w:val="00184C2E"/>
    <w:rsid w:val="00191837"/>
    <w:rsid w:val="001A75F1"/>
    <w:rsid w:val="001A7D72"/>
    <w:rsid w:val="001B0184"/>
    <w:rsid w:val="001B05EA"/>
    <w:rsid w:val="001C2B39"/>
    <w:rsid w:val="001C69CE"/>
    <w:rsid w:val="001D2F6A"/>
    <w:rsid w:val="001D469F"/>
    <w:rsid w:val="001E25CE"/>
    <w:rsid w:val="001F5820"/>
    <w:rsid w:val="00201B51"/>
    <w:rsid w:val="00204630"/>
    <w:rsid w:val="00206E68"/>
    <w:rsid w:val="00254EE0"/>
    <w:rsid w:val="0025758C"/>
    <w:rsid w:val="0025781C"/>
    <w:rsid w:val="00262EAA"/>
    <w:rsid w:val="002634CB"/>
    <w:rsid w:val="0026438B"/>
    <w:rsid w:val="00270E91"/>
    <w:rsid w:val="00275EB9"/>
    <w:rsid w:val="002800C8"/>
    <w:rsid w:val="002B4213"/>
    <w:rsid w:val="002D08CF"/>
    <w:rsid w:val="002D096E"/>
    <w:rsid w:val="002D2E51"/>
    <w:rsid w:val="002D311C"/>
    <w:rsid w:val="002D3B42"/>
    <w:rsid w:val="002D523D"/>
    <w:rsid w:val="002E0737"/>
    <w:rsid w:val="002F3CE9"/>
    <w:rsid w:val="002F481A"/>
    <w:rsid w:val="003029B2"/>
    <w:rsid w:val="00356F46"/>
    <w:rsid w:val="00365119"/>
    <w:rsid w:val="003C3D3E"/>
    <w:rsid w:val="003D3479"/>
    <w:rsid w:val="003F5E2D"/>
    <w:rsid w:val="00411DFC"/>
    <w:rsid w:val="00414435"/>
    <w:rsid w:val="00443549"/>
    <w:rsid w:val="00444526"/>
    <w:rsid w:val="004524F9"/>
    <w:rsid w:val="004749C6"/>
    <w:rsid w:val="00483183"/>
    <w:rsid w:val="004A2864"/>
    <w:rsid w:val="004A4FD9"/>
    <w:rsid w:val="004B145F"/>
    <w:rsid w:val="004C7C0D"/>
    <w:rsid w:val="004E2C06"/>
    <w:rsid w:val="004E30D1"/>
    <w:rsid w:val="004E4F05"/>
    <w:rsid w:val="005142E9"/>
    <w:rsid w:val="00516BD1"/>
    <w:rsid w:val="0051737F"/>
    <w:rsid w:val="00520F45"/>
    <w:rsid w:val="00525729"/>
    <w:rsid w:val="0053153B"/>
    <w:rsid w:val="00535906"/>
    <w:rsid w:val="00540BBA"/>
    <w:rsid w:val="00544ACF"/>
    <w:rsid w:val="00586527"/>
    <w:rsid w:val="005B3062"/>
    <w:rsid w:val="005C2B1A"/>
    <w:rsid w:val="005C4E5B"/>
    <w:rsid w:val="005C5510"/>
    <w:rsid w:val="005D3ED8"/>
    <w:rsid w:val="005D63A8"/>
    <w:rsid w:val="005F2FF3"/>
    <w:rsid w:val="005F6008"/>
    <w:rsid w:val="00603619"/>
    <w:rsid w:val="00606A80"/>
    <w:rsid w:val="00611B99"/>
    <w:rsid w:val="00630A9A"/>
    <w:rsid w:val="00640200"/>
    <w:rsid w:val="00661FAB"/>
    <w:rsid w:val="00662638"/>
    <w:rsid w:val="006844FD"/>
    <w:rsid w:val="006869E8"/>
    <w:rsid w:val="00694950"/>
    <w:rsid w:val="0069643E"/>
    <w:rsid w:val="006B6944"/>
    <w:rsid w:val="006C2BDC"/>
    <w:rsid w:val="006D2582"/>
    <w:rsid w:val="006E792B"/>
    <w:rsid w:val="006F0F8A"/>
    <w:rsid w:val="006F19E8"/>
    <w:rsid w:val="0070430B"/>
    <w:rsid w:val="007159AB"/>
    <w:rsid w:val="00721618"/>
    <w:rsid w:val="0073056D"/>
    <w:rsid w:val="00741346"/>
    <w:rsid w:val="00745573"/>
    <w:rsid w:val="00745DD2"/>
    <w:rsid w:val="00762DCA"/>
    <w:rsid w:val="0077219F"/>
    <w:rsid w:val="00776D22"/>
    <w:rsid w:val="0078702E"/>
    <w:rsid w:val="007904FA"/>
    <w:rsid w:val="007928EE"/>
    <w:rsid w:val="007B3DA5"/>
    <w:rsid w:val="007C173D"/>
    <w:rsid w:val="007F2A3E"/>
    <w:rsid w:val="00824D60"/>
    <w:rsid w:val="00830921"/>
    <w:rsid w:val="00841ECB"/>
    <w:rsid w:val="008435F5"/>
    <w:rsid w:val="008439CC"/>
    <w:rsid w:val="00844A1C"/>
    <w:rsid w:val="00846106"/>
    <w:rsid w:val="00857B87"/>
    <w:rsid w:val="0086603E"/>
    <w:rsid w:val="00867D9C"/>
    <w:rsid w:val="00873C7D"/>
    <w:rsid w:val="00875071"/>
    <w:rsid w:val="00892323"/>
    <w:rsid w:val="00892726"/>
    <w:rsid w:val="008A2150"/>
    <w:rsid w:val="008A3F99"/>
    <w:rsid w:val="008B06A9"/>
    <w:rsid w:val="008B7AF8"/>
    <w:rsid w:val="008C7D8F"/>
    <w:rsid w:val="008D5DED"/>
    <w:rsid w:val="00904B80"/>
    <w:rsid w:val="00916AA9"/>
    <w:rsid w:val="00923463"/>
    <w:rsid w:val="00926A7F"/>
    <w:rsid w:val="00934522"/>
    <w:rsid w:val="00940441"/>
    <w:rsid w:val="0094056A"/>
    <w:rsid w:val="009412B4"/>
    <w:rsid w:val="00957AAE"/>
    <w:rsid w:val="00961BC5"/>
    <w:rsid w:val="00964852"/>
    <w:rsid w:val="00974031"/>
    <w:rsid w:val="00984408"/>
    <w:rsid w:val="00984730"/>
    <w:rsid w:val="009A208A"/>
    <w:rsid w:val="009A4E3F"/>
    <w:rsid w:val="009C778A"/>
    <w:rsid w:val="00A03FF0"/>
    <w:rsid w:val="00A05B98"/>
    <w:rsid w:val="00A10F7E"/>
    <w:rsid w:val="00A12E54"/>
    <w:rsid w:val="00A20BD9"/>
    <w:rsid w:val="00A24461"/>
    <w:rsid w:val="00A30C48"/>
    <w:rsid w:val="00A3261A"/>
    <w:rsid w:val="00A34726"/>
    <w:rsid w:val="00A356A1"/>
    <w:rsid w:val="00A43042"/>
    <w:rsid w:val="00A473A6"/>
    <w:rsid w:val="00A47853"/>
    <w:rsid w:val="00A50131"/>
    <w:rsid w:val="00A56245"/>
    <w:rsid w:val="00A63185"/>
    <w:rsid w:val="00A67265"/>
    <w:rsid w:val="00A67463"/>
    <w:rsid w:val="00A75D79"/>
    <w:rsid w:val="00A80F01"/>
    <w:rsid w:val="00A8482A"/>
    <w:rsid w:val="00A9651B"/>
    <w:rsid w:val="00AA037F"/>
    <w:rsid w:val="00AC7F20"/>
    <w:rsid w:val="00AD23C8"/>
    <w:rsid w:val="00AD2772"/>
    <w:rsid w:val="00AF332B"/>
    <w:rsid w:val="00AF5AAA"/>
    <w:rsid w:val="00B16591"/>
    <w:rsid w:val="00B2021C"/>
    <w:rsid w:val="00B26221"/>
    <w:rsid w:val="00B350C2"/>
    <w:rsid w:val="00B45EA2"/>
    <w:rsid w:val="00B64557"/>
    <w:rsid w:val="00B8033A"/>
    <w:rsid w:val="00B809BC"/>
    <w:rsid w:val="00B80C78"/>
    <w:rsid w:val="00B91C31"/>
    <w:rsid w:val="00B9222B"/>
    <w:rsid w:val="00B95C8D"/>
    <w:rsid w:val="00B96B82"/>
    <w:rsid w:val="00BB7266"/>
    <w:rsid w:val="00BC55F8"/>
    <w:rsid w:val="00BD2E05"/>
    <w:rsid w:val="00BE33D2"/>
    <w:rsid w:val="00BF1809"/>
    <w:rsid w:val="00BF1D3B"/>
    <w:rsid w:val="00C20D92"/>
    <w:rsid w:val="00C33DAF"/>
    <w:rsid w:val="00C752FE"/>
    <w:rsid w:val="00C76CB5"/>
    <w:rsid w:val="00C905BB"/>
    <w:rsid w:val="00C90A78"/>
    <w:rsid w:val="00C94958"/>
    <w:rsid w:val="00CA3B24"/>
    <w:rsid w:val="00CA5C0F"/>
    <w:rsid w:val="00CB4005"/>
    <w:rsid w:val="00CB69BF"/>
    <w:rsid w:val="00CE1553"/>
    <w:rsid w:val="00CE31C0"/>
    <w:rsid w:val="00CF0663"/>
    <w:rsid w:val="00CF6769"/>
    <w:rsid w:val="00D00955"/>
    <w:rsid w:val="00D0388C"/>
    <w:rsid w:val="00D05B74"/>
    <w:rsid w:val="00D31CD4"/>
    <w:rsid w:val="00D403E0"/>
    <w:rsid w:val="00D455D2"/>
    <w:rsid w:val="00D45B0E"/>
    <w:rsid w:val="00D52EFB"/>
    <w:rsid w:val="00D532B0"/>
    <w:rsid w:val="00D660A3"/>
    <w:rsid w:val="00D755B8"/>
    <w:rsid w:val="00D90DC1"/>
    <w:rsid w:val="00D9768A"/>
    <w:rsid w:val="00D978F6"/>
    <w:rsid w:val="00DB13B7"/>
    <w:rsid w:val="00DD4E77"/>
    <w:rsid w:val="00DD72CD"/>
    <w:rsid w:val="00DF51F7"/>
    <w:rsid w:val="00E204D6"/>
    <w:rsid w:val="00E270D5"/>
    <w:rsid w:val="00E347B9"/>
    <w:rsid w:val="00E45357"/>
    <w:rsid w:val="00E525F5"/>
    <w:rsid w:val="00E52D13"/>
    <w:rsid w:val="00E732B3"/>
    <w:rsid w:val="00EA20D4"/>
    <w:rsid w:val="00EA61FA"/>
    <w:rsid w:val="00EA79EE"/>
    <w:rsid w:val="00EB2B31"/>
    <w:rsid w:val="00EB2C09"/>
    <w:rsid w:val="00EC4C5F"/>
    <w:rsid w:val="00ED5E0B"/>
    <w:rsid w:val="00EF02DA"/>
    <w:rsid w:val="00EF0A8B"/>
    <w:rsid w:val="00F01EA6"/>
    <w:rsid w:val="00F0295B"/>
    <w:rsid w:val="00F05379"/>
    <w:rsid w:val="00F0694C"/>
    <w:rsid w:val="00F06A53"/>
    <w:rsid w:val="00F215B9"/>
    <w:rsid w:val="00F45FDB"/>
    <w:rsid w:val="00F46565"/>
    <w:rsid w:val="00F60827"/>
    <w:rsid w:val="00F637DE"/>
    <w:rsid w:val="00F754BD"/>
    <w:rsid w:val="00F845CD"/>
    <w:rsid w:val="00FA14B0"/>
    <w:rsid w:val="00FA31A9"/>
    <w:rsid w:val="00FA3321"/>
    <w:rsid w:val="00FC158E"/>
    <w:rsid w:val="00FC5C94"/>
    <w:rsid w:val="00FD643C"/>
    <w:rsid w:val="00FE3EEE"/>
    <w:rsid w:val="00FF1B17"/>
    <w:rsid w:val="00FF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C2"/>
    <w:rPr>
      <w:rFonts w:ascii="Tahoma" w:hAnsi="Tahoma" w:cs="Tahoma"/>
      <w:sz w:val="16"/>
      <w:szCs w:val="16"/>
    </w:rPr>
  </w:style>
  <w:style w:type="paragraph" w:styleId="Header">
    <w:name w:val="header"/>
    <w:basedOn w:val="Normal"/>
    <w:link w:val="HeaderChar"/>
    <w:uiPriority w:val="99"/>
    <w:unhideWhenUsed/>
    <w:rsid w:val="000C5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6E"/>
  </w:style>
  <w:style w:type="paragraph" w:styleId="Footer">
    <w:name w:val="footer"/>
    <w:basedOn w:val="Normal"/>
    <w:link w:val="FooterChar"/>
    <w:uiPriority w:val="99"/>
    <w:unhideWhenUsed/>
    <w:rsid w:val="000C5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C6E"/>
  </w:style>
  <w:style w:type="table" w:styleId="TableGrid">
    <w:name w:val="Table Grid"/>
    <w:basedOn w:val="TableNormal"/>
    <w:uiPriority w:val="59"/>
    <w:rsid w:val="0092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005"/>
    <w:pPr>
      <w:ind w:left="720"/>
      <w:contextualSpacing/>
    </w:pPr>
  </w:style>
  <w:style w:type="character" w:styleId="Hyperlink">
    <w:name w:val="Hyperlink"/>
    <w:basedOn w:val="DefaultParagraphFont"/>
    <w:uiPriority w:val="99"/>
    <w:unhideWhenUsed/>
    <w:rsid w:val="008461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C2"/>
    <w:rPr>
      <w:rFonts w:ascii="Tahoma" w:hAnsi="Tahoma" w:cs="Tahoma"/>
      <w:sz w:val="16"/>
      <w:szCs w:val="16"/>
    </w:rPr>
  </w:style>
  <w:style w:type="paragraph" w:styleId="Header">
    <w:name w:val="header"/>
    <w:basedOn w:val="Normal"/>
    <w:link w:val="HeaderChar"/>
    <w:uiPriority w:val="99"/>
    <w:unhideWhenUsed/>
    <w:rsid w:val="000C5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6E"/>
  </w:style>
  <w:style w:type="paragraph" w:styleId="Footer">
    <w:name w:val="footer"/>
    <w:basedOn w:val="Normal"/>
    <w:link w:val="FooterChar"/>
    <w:uiPriority w:val="99"/>
    <w:unhideWhenUsed/>
    <w:rsid w:val="000C5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C6E"/>
  </w:style>
  <w:style w:type="table" w:styleId="TableGrid">
    <w:name w:val="Table Grid"/>
    <w:basedOn w:val="TableNormal"/>
    <w:uiPriority w:val="59"/>
    <w:rsid w:val="0092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005"/>
    <w:pPr>
      <w:ind w:left="720"/>
      <w:contextualSpacing/>
    </w:pPr>
  </w:style>
  <w:style w:type="character" w:styleId="Hyperlink">
    <w:name w:val="Hyperlink"/>
    <w:basedOn w:val="DefaultParagraphFont"/>
    <w:uiPriority w:val="99"/>
    <w:unhideWhenUsed/>
    <w:rsid w:val="00846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6384">
      <w:bodyDiv w:val="1"/>
      <w:marLeft w:val="0"/>
      <w:marRight w:val="0"/>
      <w:marTop w:val="0"/>
      <w:marBottom w:val="0"/>
      <w:divBdr>
        <w:top w:val="none" w:sz="0" w:space="0" w:color="auto"/>
        <w:left w:val="none" w:sz="0" w:space="0" w:color="auto"/>
        <w:bottom w:val="none" w:sz="0" w:space="0" w:color="auto"/>
        <w:right w:val="none" w:sz="0" w:space="0" w:color="auto"/>
      </w:divBdr>
    </w:div>
    <w:div w:id="1266962424">
      <w:bodyDiv w:val="1"/>
      <w:marLeft w:val="0"/>
      <w:marRight w:val="0"/>
      <w:marTop w:val="0"/>
      <w:marBottom w:val="0"/>
      <w:divBdr>
        <w:top w:val="none" w:sz="0" w:space="0" w:color="auto"/>
        <w:left w:val="none" w:sz="0" w:space="0" w:color="auto"/>
        <w:bottom w:val="none" w:sz="0" w:space="0" w:color="auto"/>
        <w:right w:val="none" w:sz="0" w:space="0" w:color="auto"/>
      </w:divBdr>
    </w:div>
    <w:div w:id="1631395397">
      <w:bodyDiv w:val="1"/>
      <w:marLeft w:val="0"/>
      <w:marRight w:val="0"/>
      <w:marTop w:val="0"/>
      <w:marBottom w:val="0"/>
      <w:divBdr>
        <w:top w:val="none" w:sz="0" w:space="0" w:color="auto"/>
        <w:left w:val="none" w:sz="0" w:space="0" w:color="auto"/>
        <w:bottom w:val="none" w:sz="0" w:space="0" w:color="auto"/>
        <w:right w:val="none" w:sz="0" w:space="0" w:color="auto"/>
      </w:divBdr>
    </w:div>
    <w:div w:id="19426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igmaaldrich.com/catalog/product/aldrich/201324?lang=en&amp;reg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7010</dc:creator>
  <cp:lastModifiedBy>ANALIS</cp:lastModifiedBy>
  <cp:revision>12</cp:revision>
  <cp:lastPrinted>2015-11-13T01:56:00Z</cp:lastPrinted>
  <dcterms:created xsi:type="dcterms:W3CDTF">2016-01-28T21:42:00Z</dcterms:created>
  <dcterms:modified xsi:type="dcterms:W3CDTF">2016-03-17T04:41:00Z</dcterms:modified>
</cp:coreProperties>
</file>