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B0" w:rsidRDefault="009E6DB0" w:rsidP="009E6DB0">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2 (2016): 272 - 277</w:t>
      </w:r>
    </w:p>
    <w:p w:rsidR="009E6DB0" w:rsidRDefault="009E6DB0" w:rsidP="009E6DB0">
      <w:pPr>
        <w:spacing w:after="0" w:line="240" w:lineRule="auto"/>
        <w:outlineLvl w:val="0"/>
        <w:rPr>
          <w:rFonts w:ascii="Times New Roman" w:hAnsi="Times New Roman"/>
          <w:sz w:val="24"/>
          <w:szCs w:val="24"/>
        </w:rPr>
      </w:pPr>
    </w:p>
    <w:p w:rsidR="009E6DB0" w:rsidRDefault="009E6DB0" w:rsidP="009E6DB0">
      <w:pPr>
        <w:spacing w:after="0" w:line="240" w:lineRule="auto"/>
        <w:outlineLvl w:val="0"/>
        <w:rPr>
          <w:rFonts w:ascii="Times New Roman" w:hAnsi="Times New Roman"/>
          <w:sz w:val="24"/>
          <w:szCs w:val="24"/>
        </w:rPr>
      </w:pPr>
    </w:p>
    <w:p w:rsidR="009E6DB0" w:rsidRPr="009E6DB0" w:rsidRDefault="009E6DB0" w:rsidP="009E6DB0">
      <w:pPr>
        <w:spacing w:after="0" w:line="240" w:lineRule="auto"/>
        <w:outlineLvl w:val="0"/>
        <w:rPr>
          <w:rFonts w:ascii="Times New Roman" w:hAnsi="Times New Roman"/>
          <w:sz w:val="24"/>
          <w:szCs w:val="24"/>
        </w:rPr>
      </w:pPr>
    </w:p>
    <w:p w:rsidR="009E6DB0" w:rsidRPr="00764222" w:rsidRDefault="00A31BF2" w:rsidP="009E6DB0">
      <w:pPr>
        <w:spacing w:after="0" w:line="240" w:lineRule="auto"/>
        <w:jc w:val="center"/>
        <w:outlineLvl w:val="0"/>
        <w:rPr>
          <w:rFonts w:ascii="Times New Roman" w:hAnsi="Times New Roman"/>
          <w:sz w:val="28"/>
          <w:szCs w:val="28"/>
        </w:rPr>
      </w:pPr>
      <w:r>
        <w:rPr>
          <w:rFonts w:ascii="Times New Roman" w:hAnsi="Times New Roman"/>
          <w:sz w:val="28"/>
          <w:szCs w:val="28"/>
        </w:rPr>
        <w:t>UTILIZATION OF ENCAPSULATED Ca</w:t>
      </w:r>
      <w:r w:rsidR="009E6DB0" w:rsidRPr="00764222">
        <w:rPr>
          <w:rFonts w:ascii="Times New Roman" w:hAnsi="Times New Roman"/>
          <w:sz w:val="28"/>
          <w:szCs w:val="28"/>
        </w:rPr>
        <w:t>CO</w:t>
      </w:r>
      <w:r w:rsidR="009E6DB0" w:rsidRPr="00764222">
        <w:rPr>
          <w:rFonts w:ascii="Times New Roman" w:hAnsi="Times New Roman"/>
          <w:sz w:val="28"/>
          <w:szCs w:val="28"/>
          <w:vertAlign w:val="subscript"/>
        </w:rPr>
        <w:t>3</w:t>
      </w:r>
      <w:r w:rsidR="009E6DB0" w:rsidRPr="00764222">
        <w:rPr>
          <w:rFonts w:ascii="Times New Roman" w:hAnsi="Times New Roman"/>
          <w:sz w:val="28"/>
          <w:szCs w:val="28"/>
        </w:rPr>
        <w:t xml:space="preserve"> IN LIQUID CORE CAPSULES FOR IMPROVING LACTIC ACID FERMENTATION</w:t>
      </w:r>
    </w:p>
    <w:p w:rsidR="009E6DB0" w:rsidRPr="00F447A7" w:rsidRDefault="009E6DB0" w:rsidP="009E6DB0">
      <w:pPr>
        <w:spacing w:after="0" w:line="240" w:lineRule="auto"/>
        <w:jc w:val="center"/>
        <w:rPr>
          <w:rFonts w:ascii="Times New Roman" w:hAnsi="Times New Roman"/>
          <w:noProof/>
          <w:sz w:val="24"/>
          <w:szCs w:val="24"/>
          <w:lang w:bidi="ar-SA"/>
        </w:rPr>
      </w:pPr>
    </w:p>
    <w:p w:rsidR="009E6DB0" w:rsidRPr="00F447A7" w:rsidRDefault="009E6DB0" w:rsidP="009E6DB0">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Pr>
          <w:rFonts w:ascii="Times New Roman" w:hAnsi="Times New Roman"/>
          <w:sz w:val="24"/>
        </w:rPr>
        <w:t xml:space="preserve">Penggunaan </w:t>
      </w:r>
      <w:r w:rsidRPr="000159DB">
        <w:rPr>
          <w:rFonts w:ascii="Times New Roman" w:eastAsia="MS Gothic" w:hAnsi="Times New Roman"/>
          <w:sz w:val="24"/>
          <w:szCs w:val="24"/>
          <w:lang w:val="en-GB"/>
        </w:rPr>
        <w:t xml:space="preserve">Kapsul Berteras Cecair </w:t>
      </w:r>
      <w:r>
        <w:rPr>
          <w:rFonts w:ascii="Times New Roman" w:eastAsia="MS Gothic" w:hAnsi="Times New Roman"/>
          <w:sz w:val="24"/>
          <w:szCs w:val="24"/>
          <w:lang w:val="en-GB"/>
        </w:rPr>
        <w:t>yang Mengandungi CaCO</w:t>
      </w:r>
      <w:r w:rsidRPr="00537052">
        <w:rPr>
          <w:rFonts w:ascii="Times New Roman" w:eastAsia="MS Gothic" w:hAnsi="Times New Roman"/>
          <w:sz w:val="24"/>
          <w:szCs w:val="24"/>
          <w:vertAlign w:val="subscript"/>
          <w:lang w:val="en-GB"/>
        </w:rPr>
        <w:t>3</w:t>
      </w:r>
      <w:r>
        <w:rPr>
          <w:rFonts w:ascii="Times New Roman" w:eastAsia="MS Gothic" w:hAnsi="Times New Roman"/>
          <w:sz w:val="24"/>
          <w:szCs w:val="24"/>
          <w:lang w:val="en-GB"/>
        </w:rPr>
        <w:t xml:space="preserve"> u</w:t>
      </w:r>
      <w:r w:rsidRPr="000159DB">
        <w:rPr>
          <w:rFonts w:ascii="Times New Roman" w:eastAsia="MS Gothic" w:hAnsi="Times New Roman"/>
          <w:sz w:val="24"/>
          <w:szCs w:val="24"/>
          <w:lang w:val="en-GB"/>
        </w:rPr>
        <w:t xml:space="preserve">ntuk </w:t>
      </w:r>
      <w:r>
        <w:rPr>
          <w:rFonts w:ascii="Times New Roman" w:eastAsia="MS Gothic" w:hAnsi="Times New Roman"/>
          <w:sz w:val="24"/>
          <w:szCs w:val="24"/>
          <w:lang w:val="en-GB"/>
        </w:rPr>
        <w:t xml:space="preserve">Menambah Baik </w:t>
      </w:r>
      <w:r w:rsidRPr="000159DB">
        <w:rPr>
          <w:rFonts w:ascii="Times New Roman" w:eastAsia="MS Gothic" w:hAnsi="Times New Roman"/>
          <w:sz w:val="24"/>
          <w:szCs w:val="24"/>
          <w:lang w:val="en-GB"/>
        </w:rPr>
        <w:t>Penapaian Bakteria Asid Laktik</w:t>
      </w:r>
      <w:r w:rsidRPr="00F447A7">
        <w:rPr>
          <w:rFonts w:ascii="Times New Roman" w:hAnsi="Times New Roman"/>
          <w:noProof/>
          <w:sz w:val="24"/>
          <w:szCs w:val="24"/>
          <w:lang w:bidi="ar-SA"/>
        </w:rPr>
        <w:t>)</w:t>
      </w:r>
    </w:p>
    <w:p w:rsidR="009E6DB0" w:rsidRPr="00F447A7" w:rsidRDefault="009E6DB0" w:rsidP="009E6DB0">
      <w:pPr>
        <w:spacing w:after="0" w:line="240" w:lineRule="auto"/>
        <w:jc w:val="center"/>
        <w:rPr>
          <w:rFonts w:ascii="Times New Roman" w:hAnsi="Times New Roman"/>
          <w:noProof/>
          <w:sz w:val="20"/>
          <w:szCs w:val="20"/>
          <w:lang w:bidi="ar-SA"/>
        </w:rPr>
      </w:pPr>
    </w:p>
    <w:p w:rsidR="009E6DB0" w:rsidRPr="00934FFF" w:rsidRDefault="009E6DB0" w:rsidP="009E6DB0">
      <w:pPr>
        <w:snapToGrid w:val="0"/>
        <w:spacing w:after="0" w:line="240" w:lineRule="auto"/>
        <w:jc w:val="center"/>
        <w:rPr>
          <w:rFonts w:ascii="Times New Roman" w:eastAsia="1UAAA?"/>
          <w:bCs/>
          <w:sz w:val="20"/>
          <w:szCs w:val="20"/>
        </w:rPr>
      </w:pPr>
      <w:r w:rsidRPr="00934FFF">
        <w:rPr>
          <w:rFonts w:ascii="Times New Roman" w:hAnsi="Times New Roman"/>
          <w:sz w:val="20"/>
          <w:szCs w:val="20"/>
        </w:rPr>
        <w:t>Boon-Beng Lee</w:t>
      </w:r>
      <w:r w:rsidRPr="00934FFF">
        <w:rPr>
          <w:rFonts w:ascii="Times New Roman" w:eastAsia="Gulim"/>
          <w:color w:val="000000"/>
          <w:sz w:val="20"/>
          <w:szCs w:val="20"/>
          <w:vertAlign w:val="superscript"/>
        </w:rPr>
        <w:t xml:space="preserve"> </w:t>
      </w:r>
      <w:r w:rsidRPr="00934FFF">
        <w:rPr>
          <w:rFonts w:ascii="Times New Roman" w:eastAsia="Gulim"/>
          <w:color w:val="000000"/>
          <w:sz w:val="20"/>
          <w:szCs w:val="20"/>
        </w:rPr>
        <w:t>*</w:t>
      </w:r>
      <w:r w:rsidR="00717DE3">
        <w:rPr>
          <w:rFonts w:ascii="Times New Roman" w:eastAsia="Gulim"/>
          <w:color w:val="000000"/>
          <w:sz w:val="20"/>
          <w:szCs w:val="20"/>
        </w:rPr>
        <w:t xml:space="preserve"> </w:t>
      </w:r>
      <w:bookmarkStart w:id="0" w:name="_GoBack"/>
      <w:bookmarkEnd w:id="0"/>
      <w:r w:rsidRPr="00934FFF">
        <w:rPr>
          <w:rFonts w:ascii="Times New Roman" w:eastAsia="Gulim"/>
          <w:color w:val="000000"/>
          <w:sz w:val="20"/>
          <w:szCs w:val="20"/>
        </w:rPr>
        <w:t xml:space="preserve">and </w:t>
      </w:r>
      <w:r w:rsidRPr="00934FFF">
        <w:rPr>
          <w:rFonts w:ascii="Times New Roman" w:hAnsi="Times New Roman"/>
          <w:sz w:val="20"/>
          <w:szCs w:val="20"/>
        </w:rPr>
        <w:t>Nurul Ainina Zulkifli</w:t>
      </w:r>
    </w:p>
    <w:p w:rsidR="009E6DB0" w:rsidRPr="009E6DB0" w:rsidRDefault="009E6DB0" w:rsidP="009E6DB0">
      <w:pPr>
        <w:spacing w:after="0" w:line="240" w:lineRule="auto"/>
        <w:jc w:val="center"/>
        <w:rPr>
          <w:rFonts w:ascii="Times New Roman" w:hAnsi="Times New Roman"/>
          <w:noProof/>
          <w:sz w:val="20"/>
          <w:szCs w:val="20"/>
          <w:lang w:bidi="ar-SA"/>
        </w:rPr>
      </w:pPr>
    </w:p>
    <w:p w:rsidR="009E6DB0" w:rsidRPr="009E6DB0" w:rsidRDefault="009E6DB0" w:rsidP="009E6DB0">
      <w:pPr>
        <w:pStyle w:val="TTPAddress"/>
        <w:spacing w:before="0"/>
        <w:rPr>
          <w:rFonts w:ascii="Times New Roman" w:hAnsi="Times New Roman" w:cs="Times New Roman"/>
          <w:i/>
          <w:sz w:val="20"/>
          <w:szCs w:val="20"/>
        </w:rPr>
      </w:pPr>
      <w:r w:rsidRPr="009E6DB0">
        <w:rPr>
          <w:rFonts w:ascii="Times New Roman" w:hAnsi="Times New Roman" w:cs="Times New Roman"/>
          <w:i/>
          <w:sz w:val="20"/>
          <w:szCs w:val="20"/>
        </w:rPr>
        <w:t xml:space="preserve">School of Bioprocess Engineering, </w:t>
      </w:r>
    </w:p>
    <w:p w:rsidR="009E6DB0" w:rsidRPr="009E6DB0" w:rsidRDefault="009E6DB0" w:rsidP="009E6DB0">
      <w:pPr>
        <w:pStyle w:val="TTPAddress"/>
        <w:spacing w:before="0"/>
        <w:rPr>
          <w:rFonts w:ascii="Times New Roman" w:hAnsi="Times New Roman" w:cs="Times New Roman"/>
          <w:i/>
          <w:sz w:val="20"/>
          <w:szCs w:val="20"/>
        </w:rPr>
      </w:pPr>
      <w:r w:rsidRPr="009E6DB0">
        <w:rPr>
          <w:rFonts w:ascii="Times New Roman" w:hAnsi="Times New Roman" w:cs="Times New Roman"/>
          <w:i/>
          <w:sz w:val="20"/>
          <w:szCs w:val="20"/>
        </w:rPr>
        <w:t xml:space="preserve">Universiti Malaysia Perlis (UniMAP), </w:t>
      </w:r>
    </w:p>
    <w:p w:rsidR="009E6DB0" w:rsidRPr="009E6DB0" w:rsidRDefault="009E6DB0" w:rsidP="009E6DB0">
      <w:pPr>
        <w:pStyle w:val="TTPAddress"/>
        <w:spacing w:before="0"/>
        <w:rPr>
          <w:rFonts w:ascii="Times New Roman" w:hAnsi="Times New Roman" w:cs="Times New Roman"/>
          <w:i/>
          <w:sz w:val="20"/>
          <w:szCs w:val="20"/>
        </w:rPr>
      </w:pPr>
      <w:r w:rsidRPr="009E6DB0">
        <w:rPr>
          <w:rFonts w:ascii="Times New Roman" w:hAnsi="Times New Roman" w:cs="Times New Roman"/>
          <w:i/>
          <w:sz w:val="20"/>
          <w:szCs w:val="20"/>
        </w:rPr>
        <w:t>Kompleks Pusat Pengajian Jejawi 3, 02600 Arau, Perlis, Malaysia</w:t>
      </w:r>
    </w:p>
    <w:p w:rsidR="009E6DB0" w:rsidRPr="009E6DB0" w:rsidRDefault="009E6DB0" w:rsidP="009E6DB0">
      <w:pPr>
        <w:spacing w:after="0" w:line="240" w:lineRule="auto"/>
        <w:jc w:val="center"/>
        <w:rPr>
          <w:rFonts w:ascii="Times New Roman" w:hAnsi="Times New Roman"/>
          <w:noProof/>
          <w:sz w:val="20"/>
          <w:szCs w:val="20"/>
          <w:lang w:bidi="ar-SA"/>
        </w:rPr>
      </w:pPr>
    </w:p>
    <w:p w:rsidR="009E6DB0" w:rsidRPr="009E6DB0" w:rsidRDefault="009E6DB0" w:rsidP="009E6DB0">
      <w:pPr>
        <w:pStyle w:val="TTPAddress"/>
        <w:spacing w:before="0"/>
        <w:rPr>
          <w:rFonts w:ascii="Times New Roman" w:hAnsi="Times New Roman" w:cs="Times New Roman"/>
          <w:i/>
          <w:sz w:val="20"/>
          <w:szCs w:val="20"/>
        </w:rPr>
      </w:pPr>
      <w:r w:rsidRPr="009E6DB0">
        <w:rPr>
          <w:rFonts w:ascii="Times New Roman" w:hAnsi="Times New Roman"/>
          <w:i/>
          <w:noProof/>
          <w:sz w:val="20"/>
          <w:szCs w:val="20"/>
        </w:rPr>
        <w:t xml:space="preserve">*Corresponding author: </w:t>
      </w:r>
      <w:r w:rsidRPr="009E6DB0">
        <w:rPr>
          <w:rFonts w:ascii="Times New Roman" w:hAnsi="Times New Roman" w:cs="Times New Roman"/>
          <w:i/>
          <w:sz w:val="20"/>
          <w:szCs w:val="20"/>
        </w:rPr>
        <w:t>bblee@unimap.edu.my</w:t>
      </w:r>
    </w:p>
    <w:p w:rsidR="009E6DB0" w:rsidRPr="009E6DB0" w:rsidRDefault="009E6DB0" w:rsidP="009E6DB0">
      <w:pPr>
        <w:spacing w:after="0" w:line="240" w:lineRule="auto"/>
        <w:jc w:val="center"/>
        <w:rPr>
          <w:rFonts w:ascii="Times New Roman" w:hAnsi="Times New Roman"/>
          <w:noProof/>
          <w:sz w:val="20"/>
          <w:szCs w:val="20"/>
          <w:lang w:bidi="ar-SA"/>
        </w:rPr>
      </w:pPr>
    </w:p>
    <w:p w:rsidR="009E6DB0" w:rsidRPr="009E6DB0" w:rsidRDefault="009E6DB0" w:rsidP="009E6DB0">
      <w:pPr>
        <w:spacing w:after="0" w:line="240" w:lineRule="auto"/>
        <w:jc w:val="center"/>
        <w:rPr>
          <w:rFonts w:ascii="Times New Roman" w:hAnsi="Times New Roman"/>
          <w:noProof/>
          <w:sz w:val="20"/>
          <w:szCs w:val="20"/>
          <w:lang w:bidi="ar-SA"/>
        </w:rPr>
      </w:pPr>
    </w:p>
    <w:p w:rsidR="009E6DB0" w:rsidRPr="009E6DB0" w:rsidRDefault="009E6DB0" w:rsidP="009E6DB0">
      <w:pPr>
        <w:spacing w:after="0" w:line="240" w:lineRule="auto"/>
        <w:jc w:val="center"/>
        <w:rPr>
          <w:rFonts w:ascii="Times New Roman" w:hAnsi="Times New Roman"/>
          <w:noProof/>
          <w:sz w:val="20"/>
          <w:szCs w:val="20"/>
          <w:lang w:bidi="ar-SA"/>
        </w:rPr>
      </w:pPr>
      <w:r w:rsidRPr="009E6DB0">
        <w:rPr>
          <w:rFonts w:ascii="Times New Roman" w:hAnsi="Times New Roman"/>
          <w:noProof/>
          <w:sz w:val="20"/>
          <w:szCs w:val="20"/>
          <w:lang w:bidi="ar-SA"/>
        </w:rPr>
        <w:t>Received: 9 December 2014; Accepted: 9 October 2015</w:t>
      </w:r>
    </w:p>
    <w:p w:rsidR="009E6DB0" w:rsidRPr="009E6DB0" w:rsidRDefault="009E6DB0" w:rsidP="009E6DB0">
      <w:pPr>
        <w:spacing w:after="0" w:line="240" w:lineRule="auto"/>
        <w:jc w:val="center"/>
        <w:rPr>
          <w:rFonts w:ascii="Times New Roman" w:hAnsi="Times New Roman"/>
          <w:noProof/>
          <w:sz w:val="20"/>
          <w:szCs w:val="20"/>
          <w:lang w:bidi="ar-SA"/>
        </w:rPr>
      </w:pPr>
    </w:p>
    <w:p w:rsidR="009E6DB0" w:rsidRPr="009E6DB0" w:rsidRDefault="009E6DB0" w:rsidP="009E6DB0">
      <w:pPr>
        <w:spacing w:after="0" w:line="240" w:lineRule="auto"/>
        <w:jc w:val="center"/>
        <w:rPr>
          <w:rFonts w:ascii="Times New Roman" w:hAnsi="Times New Roman"/>
          <w:noProof/>
          <w:sz w:val="20"/>
          <w:szCs w:val="20"/>
          <w:lang w:bidi="ar-SA"/>
        </w:rPr>
      </w:pPr>
    </w:p>
    <w:p w:rsidR="009E6DB0" w:rsidRPr="009E6DB0" w:rsidRDefault="009E6DB0" w:rsidP="009E6DB0">
      <w:pPr>
        <w:spacing w:after="0" w:line="240" w:lineRule="auto"/>
        <w:jc w:val="center"/>
        <w:rPr>
          <w:rFonts w:ascii="Times New Roman" w:hAnsi="Times New Roman"/>
          <w:b/>
          <w:noProof/>
          <w:sz w:val="20"/>
          <w:szCs w:val="20"/>
          <w:lang w:bidi="ar-SA"/>
        </w:rPr>
      </w:pPr>
      <w:r w:rsidRPr="009E6DB0">
        <w:rPr>
          <w:rFonts w:ascii="Times New Roman" w:hAnsi="Times New Roman"/>
          <w:b/>
          <w:noProof/>
          <w:sz w:val="20"/>
          <w:szCs w:val="20"/>
          <w:lang w:bidi="ar-SA"/>
        </w:rPr>
        <w:t>Abstract</w:t>
      </w:r>
    </w:p>
    <w:p w:rsidR="009E6DB0" w:rsidRPr="009E6DB0" w:rsidRDefault="009E6DB0" w:rsidP="009E6DB0">
      <w:pPr>
        <w:pStyle w:val="TTPAddress"/>
        <w:spacing w:before="0"/>
        <w:jc w:val="both"/>
        <w:rPr>
          <w:rFonts w:ascii="Times New Roman" w:hAnsi="Times New Roman" w:cs="Times New Roman"/>
          <w:sz w:val="20"/>
          <w:szCs w:val="20"/>
        </w:rPr>
      </w:pPr>
      <w:r w:rsidRPr="009E6DB0">
        <w:rPr>
          <w:rFonts w:ascii="Times New Roman" w:hAnsi="Times New Roman" w:cs="Times New Roman"/>
          <w:sz w:val="20"/>
          <w:szCs w:val="20"/>
        </w:rPr>
        <w:t xml:space="preserve">Lactic acid bacteria (LAB) have been used for food fermentation due to its fermentative ability to improve and enhance the quality of the end food products. However, the performance of LAB is affected </w:t>
      </w:r>
      <w:r w:rsidR="00A00B37" w:rsidRPr="00A00B37">
        <w:rPr>
          <w:rFonts w:ascii="Times New Roman" w:hAnsi="Times New Roman" w:cs="Times New Roman"/>
          <w:sz w:val="20"/>
          <w:szCs w:val="20"/>
        </w:rPr>
        <w:t xml:space="preserve">as </w:t>
      </w:r>
      <w:r w:rsidR="00A00B37" w:rsidRPr="00A00B37">
        <w:rPr>
          <w:rFonts w:ascii="Times New Roman" w:eastAsia="Calibri" w:hAnsi="Times New Roman" w:cs="Times New Roman"/>
          <w:color w:val="000000"/>
          <w:sz w:val="20"/>
          <w:szCs w:val="20"/>
        </w:rPr>
        <w:t>fermentation time elapsed</w:t>
      </w:r>
      <w:r w:rsidR="00A00B37" w:rsidRPr="006F2526">
        <w:rPr>
          <w:rFonts w:ascii="Times New Roman" w:eastAsia="Calibri" w:hAnsi="Times New Roman" w:cs="Times New Roman"/>
          <w:color w:val="000000"/>
          <w:sz w:val="18"/>
          <w:szCs w:val="18"/>
        </w:rPr>
        <w:t xml:space="preserve"> because</w:t>
      </w:r>
      <w:r w:rsidRPr="009E6DB0">
        <w:rPr>
          <w:rFonts w:ascii="Times New Roman" w:hAnsi="Times New Roman" w:cs="Times New Roman"/>
          <w:sz w:val="20"/>
          <w:szCs w:val="20"/>
        </w:rPr>
        <w:t xml:space="preserve"> the microbial growth is inhibited by its end product, i.e. lactic acid. In this study, a new approach was introduced to reduce the product inhibition effect using CaCO</w:t>
      </w:r>
      <w:r w:rsidRPr="009E6DB0">
        <w:rPr>
          <w:rFonts w:ascii="Times New Roman" w:hAnsi="Times New Roman" w:cs="Times New Roman"/>
          <w:sz w:val="20"/>
          <w:szCs w:val="20"/>
          <w:vertAlign w:val="subscript"/>
        </w:rPr>
        <w:t>3</w:t>
      </w:r>
      <w:r w:rsidRPr="009E6DB0">
        <w:rPr>
          <w:rFonts w:ascii="Times New Roman" w:hAnsi="Times New Roman" w:cs="Times New Roman"/>
          <w:sz w:val="20"/>
          <w:szCs w:val="20"/>
        </w:rPr>
        <w:t xml:space="preserve"> which is encapsulated in spherical liquid core capsules of diameter 3.5mm and 3.6 mm produced through extrusion dripping method. The results showed that the pH and lactic acid concentration of LAB fermentation was well maintained by the capsules. The results of the fermentation conducted to control pH and lactic acid concentration using t</w:t>
      </w:r>
      <w:r w:rsidR="00A00B37">
        <w:rPr>
          <w:rFonts w:ascii="Times New Roman" w:hAnsi="Times New Roman" w:cs="Times New Roman"/>
          <w:sz w:val="20"/>
          <w:szCs w:val="20"/>
        </w:rPr>
        <w:t>he capsules were better than those</w:t>
      </w:r>
      <w:r w:rsidRPr="009E6DB0">
        <w:rPr>
          <w:rFonts w:ascii="Times New Roman" w:hAnsi="Times New Roman" w:cs="Times New Roman"/>
          <w:sz w:val="20"/>
          <w:szCs w:val="20"/>
        </w:rPr>
        <w:t xml:space="preserve"> of the control set and comparable with that of the free CaCO</w:t>
      </w:r>
      <w:r w:rsidRPr="009E6DB0">
        <w:rPr>
          <w:rFonts w:ascii="Times New Roman" w:hAnsi="Times New Roman" w:cs="Times New Roman"/>
          <w:sz w:val="20"/>
          <w:szCs w:val="20"/>
          <w:vertAlign w:val="subscript"/>
        </w:rPr>
        <w:t>3</w:t>
      </w:r>
      <w:r w:rsidRPr="009E6DB0">
        <w:rPr>
          <w:rFonts w:ascii="Times New Roman" w:hAnsi="Times New Roman" w:cs="Times New Roman"/>
          <w:sz w:val="20"/>
          <w:szCs w:val="20"/>
        </w:rPr>
        <w:t xml:space="preserve"> set. In addition, the viable cell concentration of </w:t>
      </w:r>
      <w:r w:rsidRPr="00A00B37">
        <w:rPr>
          <w:rFonts w:ascii="Times New Roman" w:hAnsi="Times New Roman" w:cs="Times New Roman"/>
          <w:i/>
          <w:sz w:val="20"/>
          <w:szCs w:val="20"/>
        </w:rPr>
        <w:t>L. casei shirota</w:t>
      </w:r>
      <w:r w:rsidRPr="009E6DB0">
        <w:rPr>
          <w:rFonts w:ascii="Times New Roman" w:hAnsi="Times New Roman" w:cs="Times New Roman"/>
          <w:sz w:val="20"/>
          <w:szCs w:val="20"/>
        </w:rPr>
        <w:t xml:space="preserve"> was high at the end of fermentation when the fermentation was conducted using the capsules. The results of this study suggested that the capsules have high potential to be applied for pH and lactic acid level control in LAB fermentation for various productions. </w:t>
      </w:r>
    </w:p>
    <w:p w:rsidR="009E6DB0" w:rsidRPr="009E6DB0" w:rsidRDefault="009E6DB0" w:rsidP="009E6DB0">
      <w:pPr>
        <w:spacing w:after="0" w:line="240" w:lineRule="auto"/>
        <w:outlineLvl w:val="0"/>
        <w:rPr>
          <w:rFonts w:ascii="Times New Roman" w:hAnsi="Times New Roman"/>
          <w:sz w:val="20"/>
          <w:szCs w:val="20"/>
        </w:rPr>
      </w:pPr>
    </w:p>
    <w:p w:rsidR="009E6DB0" w:rsidRPr="009E6DB0" w:rsidRDefault="009E6DB0" w:rsidP="009E6DB0">
      <w:pPr>
        <w:spacing w:after="0" w:line="240" w:lineRule="auto"/>
        <w:outlineLvl w:val="0"/>
        <w:rPr>
          <w:rFonts w:ascii="Times New Roman" w:hAnsi="Times New Roman"/>
          <w:color w:val="548DD4"/>
          <w:sz w:val="20"/>
          <w:szCs w:val="20"/>
        </w:rPr>
      </w:pPr>
      <w:r w:rsidRPr="009E6DB0">
        <w:rPr>
          <w:rFonts w:ascii="Times New Roman" w:hAnsi="Times New Roman"/>
          <w:b/>
          <w:sz w:val="20"/>
          <w:szCs w:val="20"/>
        </w:rPr>
        <w:t>Keywords</w:t>
      </w:r>
      <w:r w:rsidRPr="009E6DB0">
        <w:rPr>
          <w:rFonts w:ascii="Times New Roman" w:hAnsi="Times New Roman"/>
          <w:sz w:val="20"/>
          <w:szCs w:val="20"/>
        </w:rPr>
        <w:t>: calcium carbonate, lactic acid bacteria fermentation, liquid core capsule, pH</w:t>
      </w:r>
    </w:p>
    <w:p w:rsidR="009E6DB0" w:rsidRPr="009E6DB0" w:rsidRDefault="009E6DB0" w:rsidP="009E6DB0">
      <w:pPr>
        <w:spacing w:after="0" w:line="240" w:lineRule="auto"/>
        <w:jc w:val="center"/>
        <w:rPr>
          <w:rFonts w:ascii="Times New Roman" w:hAnsi="Times New Roman"/>
          <w:b/>
          <w:noProof/>
          <w:sz w:val="20"/>
          <w:szCs w:val="20"/>
          <w:lang w:bidi="ar-SA"/>
        </w:rPr>
      </w:pPr>
    </w:p>
    <w:p w:rsidR="009E6DB0" w:rsidRPr="009E6DB0" w:rsidRDefault="009E6DB0" w:rsidP="009E6DB0">
      <w:pPr>
        <w:spacing w:after="0" w:line="240" w:lineRule="auto"/>
        <w:jc w:val="center"/>
        <w:rPr>
          <w:rFonts w:ascii="Times New Roman" w:hAnsi="Times New Roman"/>
          <w:b/>
          <w:noProof/>
          <w:sz w:val="20"/>
          <w:szCs w:val="20"/>
          <w:lang w:bidi="ar-SA"/>
        </w:rPr>
      </w:pPr>
      <w:r w:rsidRPr="009E6DB0">
        <w:rPr>
          <w:rFonts w:ascii="Times New Roman" w:hAnsi="Times New Roman"/>
          <w:b/>
          <w:noProof/>
          <w:sz w:val="20"/>
          <w:szCs w:val="20"/>
          <w:lang w:bidi="ar-SA"/>
        </w:rPr>
        <w:t>Abstrak</w:t>
      </w:r>
    </w:p>
    <w:p w:rsidR="009E6DB0" w:rsidRPr="009E6DB0" w:rsidRDefault="009E6DB0" w:rsidP="009E6DB0">
      <w:pPr>
        <w:pStyle w:val="TTPAddress"/>
        <w:spacing w:before="0"/>
        <w:jc w:val="both"/>
        <w:rPr>
          <w:rFonts w:ascii="Times New Roman" w:hAnsi="Times New Roman" w:cs="Times New Roman"/>
          <w:sz w:val="20"/>
          <w:szCs w:val="20"/>
        </w:rPr>
      </w:pPr>
      <w:r w:rsidRPr="009E6DB0">
        <w:rPr>
          <w:rFonts w:ascii="Times New Roman" w:hAnsi="Times New Roman" w:cs="Times New Roman"/>
          <w:sz w:val="20"/>
          <w:szCs w:val="20"/>
        </w:rPr>
        <w:t>Bakteria asid laktik (LAB) telah banyak digunakan untuk penapaian makanan disebabkan oleh keupayaannya untuk meningkatkan dan memperkayakan kualiti produk makanan yang dihasilkan melalui penapaian. Namun, prestasi LAB adalah dipengaruhi oleh hasil penapaian iaitu asid laktik kerana pertumbahan mikrob terencat. Dalam kajian ini, satu kaedah baru diperkenalkan untuk mengurangkan kesan perencatan dengan mengapsulkan CaCO</w:t>
      </w:r>
      <w:r w:rsidRPr="009E6DB0">
        <w:rPr>
          <w:rFonts w:ascii="Times New Roman" w:hAnsi="Times New Roman" w:cs="Times New Roman"/>
          <w:sz w:val="20"/>
          <w:szCs w:val="20"/>
          <w:vertAlign w:val="subscript"/>
        </w:rPr>
        <w:t>3</w:t>
      </w:r>
      <w:r w:rsidRPr="009E6DB0">
        <w:rPr>
          <w:rFonts w:ascii="Times New Roman" w:hAnsi="Times New Roman" w:cs="Times New Roman"/>
          <w:sz w:val="20"/>
          <w:szCs w:val="20"/>
        </w:rPr>
        <w:t xml:space="preserve"> di dalam kapsul berteras cecair yang berbentuk sfera dan berdiameter 3.5 mm dan 3.6 mm yang dihasilkan dengan menggunakan kaedah penitisan-penyemperitan. Hasil kajian menunjukkan pH dan kepekatan asid laktik semasa penapaian LAB telah dikawal dengan baik oleh kapsul – kapsul yang dihasilkan. Keputusan kajian yang dijalankan dengan menggunakan kapsul – kapsul untuk mengawal pH dan kepekatan asid laktik adalah lebih baik daripada keputusan kajian yang dijalankan dengan set kawalan, dan setanding dengan set yang menggunakan tanpa CaCO</w:t>
      </w:r>
      <w:r w:rsidRPr="009E6DB0">
        <w:rPr>
          <w:rFonts w:ascii="Times New Roman" w:hAnsi="Times New Roman" w:cs="Times New Roman"/>
          <w:sz w:val="20"/>
          <w:szCs w:val="20"/>
          <w:vertAlign w:val="subscript"/>
        </w:rPr>
        <w:t>3</w:t>
      </w:r>
      <w:r w:rsidRPr="009E6DB0">
        <w:rPr>
          <w:rFonts w:ascii="Times New Roman" w:hAnsi="Times New Roman" w:cs="Times New Roman"/>
          <w:sz w:val="20"/>
          <w:szCs w:val="20"/>
        </w:rPr>
        <w:t xml:space="preserve">. Tambahan pula, kepekatan sel hidup bagi </w:t>
      </w:r>
      <w:r w:rsidRPr="00A00B37">
        <w:rPr>
          <w:rFonts w:ascii="Times New Roman" w:hAnsi="Times New Roman" w:cs="Times New Roman"/>
          <w:i/>
          <w:sz w:val="20"/>
          <w:szCs w:val="20"/>
        </w:rPr>
        <w:t>L. casei shirota</w:t>
      </w:r>
      <w:r w:rsidRPr="009E6DB0">
        <w:rPr>
          <w:rFonts w:ascii="Times New Roman" w:hAnsi="Times New Roman" w:cs="Times New Roman"/>
          <w:sz w:val="20"/>
          <w:szCs w:val="20"/>
        </w:rPr>
        <w:t xml:space="preserve"> adalah tinggi pada akhir penapaian apabila penapaian dijalankan dengan menggunakan kapsul – kapsul. Keputusan daripada kajian ini mencadangkan bahawa kapsul – kapsul yang dihasilkan menpunyai potensi yang tinggi untuk digunakan sebagai kawalan pH dan kepekatan asid laktik dalam pelbagai jenis pengeluaran.</w:t>
      </w:r>
    </w:p>
    <w:p w:rsidR="009E6DB0" w:rsidRPr="009E6DB0" w:rsidRDefault="009E6DB0" w:rsidP="009E6DB0">
      <w:pPr>
        <w:spacing w:after="0" w:line="240" w:lineRule="auto"/>
        <w:outlineLvl w:val="0"/>
        <w:rPr>
          <w:rFonts w:ascii="Times New Roman" w:hAnsi="Times New Roman"/>
          <w:sz w:val="20"/>
          <w:szCs w:val="20"/>
        </w:rPr>
      </w:pPr>
    </w:p>
    <w:p w:rsidR="00E762B1" w:rsidRDefault="009E6DB0" w:rsidP="009E6DB0">
      <w:pPr>
        <w:spacing w:after="0" w:line="240" w:lineRule="auto"/>
        <w:outlineLvl w:val="0"/>
        <w:rPr>
          <w:rFonts w:ascii="Times New Roman" w:hAnsi="Times New Roman"/>
          <w:sz w:val="20"/>
          <w:szCs w:val="20"/>
        </w:rPr>
      </w:pPr>
      <w:r w:rsidRPr="009E6DB0">
        <w:rPr>
          <w:rFonts w:ascii="Times New Roman" w:hAnsi="Times New Roman"/>
          <w:b/>
          <w:sz w:val="20"/>
          <w:szCs w:val="20"/>
        </w:rPr>
        <w:t xml:space="preserve">Kata kunci: </w:t>
      </w:r>
      <w:r w:rsidRPr="009E6DB0">
        <w:rPr>
          <w:rFonts w:ascii="Times New Roman" w:hAnsi="Times New Roman"/>
          <w:sz w:val="20"/>
          <w:szCs w:val="20"/>
        </w:rPr>
        <w:t>kalsium karbonat, penapaian bakteria asid laktik, kapsul berteras cecair, pH</w:t>
      </w:r>
    </w:p>
    <w:p w:rsidR="009E6DB0" w:rsidRDefault="009E6DB0" w:rsidP="009E6DB0">
      <w:pPr>
        <w:spacing w:after="0" w:line="240" w:lineRule="auto"/>
        <w:outlineLvl w:val="0"/>
        <w:rPr>
          <w:rFonts w:ascii="Times New Roman" w:hAnsi="Times New Roman"/>
          <w:sz w:val="20"/>
          <w:szCs w:val="20"/>
        </w:rPr>
      </w:pPr>
    </w:p>
    <w:p w:rsidR="009E6DB0" w:rsidRPr="00F447A7" w:rsidRDefault="009E6DB0" w:rsidP="009E6D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E6DB0" w:rsidRPr="000502DB" w:rsidRDefault="009E6DB0" w:rsidP="009E6DB0">
      <w:pPr>
        <w:pStyle w:val="References"/>
        <w:tabs>
          <w:tab w:val="clear" w:pos="360"/>
        </w:tabs>
        <w:ind w:left="357" w:hanging="357"/>
        <w:rPr>
          <w:bCs/>
          <w:sz w:val="20"/>
          <w:szCs w:val="20"/>
        </w:rPr>
      </w:pPr>
      <w:r w:rsidRPr="000502DB">
        <w:rPr>
          <w:sz w:val="20"/>
          <w:szCs w:val="20"/>
          <w:lang w:val="en-MY"/>
        </w:rPr>
        <w:t>Rhee, S.</w:t>
      </w:r>
      <w:r>
        <w:rPr>
          <w:sz w:val="20"/>
          <w:szCs w:val="20"/>
          <w:lang w:val="en-MY"/>
        </w:rPr>
        <w:t xml:space="preserve"> </w:t>
      </w:r>
      <w:r w:rsidRPr="000502DB">
        <w:rPr>
          <w:sz w:val="20"/>
          <w:szCs w:val="20"/>
          <w:lang w:val="en-MY"/>
        </w:rPr>
        <w:t>J.,</w:t>
      </w:r>
      <w:r>
        <w:rPr>
          <w:sz w:val="20"/>
          <w:szCs w:val="20"/>
          <w:lang w:val="en-MY"/>
        </w:rPr>
        <w:t xml:space="preserve"> </w:t>
      </w:r>
      <w:r w:rsidRPr="000502DB">
        <w:rPr>
          <w:sz w:val="20"/>
          <w:szCs w:val="20"/>
          <w:lang w:val="en-MY"/>
        </w:rPr>
        <w:t>Lee, J.</w:t>
      </w:r>
      <w:r>
        <w:rPr>
          <w:sz w:val="20"/>
          <w:szCs w:val="20"/>
          <w:lang w:val="en-MY"/>
        </w:rPr>
        <w:t xml:space="preserve"> E. and</w:t>
      </w:r>
      <w:r w:rsidRPr="000502DB">
        <w:rPr>
          <w:sz w:val="20"/>
          <w:szCs w:val="20"/>
          <w:lang w:val="en-MY"/>
        </w:rPr>
        <w:t xml:space="preserve"> Lee, C.</w:t>
      </w:r>
      <w:r>
        <w:rPr>
          <w:sz w:val="20"/>
          <w:szCs w:val="20"/>
          <w:lang w:val="en-MY"/>
        </w:rPr>
        <w:t xml:space="preserve"> </w:t>
      </w:r>
      <w:r w:rsidRPr="000502DB">
        <w:rPr>
          <w:sz w:val="20"/>
          <w:szCs w:val="20"/>
          <w:lang w:val="en-MY"/>
        </w:rPr>
        <w:t>H.</w:t>
      </w:r>
      <w:r>
        <w:rPr>
          <w:sz w:val="20"/>
          <w:szCs w:val="20"/>
          <w:lang w:val="en-MY"/>
        </w:rPr>
        <w:t xml:space="preserve"> (2001). </w:t>
      </w:r>
      <w:r w:rsidRPr="000502DB">
        <w:rPr>
          <w:sz w:val="20"/>
          <w:szCs w:val="20"/>
          <w:lang w:val="en-MY"/>
        </w:rPr>
        <w:t xml:space="preserve">Importance of lactic acid bacteria in Asian fermented foods. </w:t>
      </w:r>
      <w:r w:rsidRPr="000502DB">
        <w:rPr>
          <w:i/>
          <w:sz w:val="20"/>
          <w:szCs w:val="20"/>
          <w:lang w:val="en-MY"/>
        </w:rPr>
        <w:t>Microbial Cell Factories</w:t>
      </w:r>
      <w:r w:rsidRPr="000502DB">
        <w:rPr>
          <w:sz w:val="20"/>
          <w:szCs w:val="20"/>
          <w:lang w:val="en-MY"/>
        </w:rPr>
        <w:t>, 10(Suppl 1): S5.</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bCs/>
          <w:sz w:val="20"/>
          <w:szCs w:val="20"/>
          <w:lang w:val="en-MY" w:eastAsia="en-MY"/>
        </w:rPr>
        <w:t>Widyastuti, Y.</w:t>
      </w:r>
      <w:r>
        <w:rPr>
          <w:bCs/>
          <w:sz w:val="20"/>
          <w:szCs w:val="20"/>
          <w:lang w:val="en-MY" w:eastAsia="en-MY"/>
        </w:rPr>
        <w:t>, Rohmatussolihat and</w:t>
      </w:r>
      <w:r w:rsidRPr="000502DB">
        <w:rPr>
          <w:bCs/>
          <w:sz w:val="20"/>
          <w:szCs w:val="20"/>
          <w:lang w:val="en-MY" w:eastAsia="en-MY"/>
        </w:rPr>
        <w:t xml:space="preserve"> Febrisiantosa A. (2014</w:t>
      </w:r>
      <w:r>
        <w:rPr>
          <w:bCs/>
          <w:sz w:val="20"/>
          <w:szCs w:val="20"/>
          <w:lang w:val="en-MY" w:eastAsia="en-MY"/>
        </w:rPr>
        <w:t>). T</w:t>
      </w:r>
      <w:r w:rsidRPr="000502DB">
        <w:rPr>
          <w:bCs/>
          <w:sz w:val="20"/>
          <w:szCs w:val="20"/>
          <w:lang w:val="en-MY" w:eastAsia="en-MY"/>
        </w:rPr>
        <w:t xml:space="preserve">he role of lactic acid bacteria in milk fermentation. </w:t>
      </w:r>
      <w:r w:rsidRPr="000502DB">
        <w:rPr>
          <w:bCs/>
          <w:i/>
          <w:iCs/>
          <w:sz w:val="20"/>
          <w:szCs w:val="20"/>
          <w:lang w:val="en-MY" w:eastAsia="en-MY"/>
        </w:rPr>
        <w:t>Food and Nutrition Sciences</w:t>
      </w:r>
      <w:r w:rsidRPr="000502DB">
        <w:rPr>
          <w:bCs/>
          <w:sz w:val="20"/>
          <w:szCs w:val="20"/>
          <w:lang w:val="en-MY" w:eastAsia="en-MY"/>
        </w:rPr>
        <w:t>, 5: 435</w:t>
      </w:r>
      <w:r>
        <w:rPr>
          <w:bCs/>
          <w:sz w:val="20"/>
          <w:szCs w:val="20"/>
          <w:lang w:val="en-MY" w:eastAsia="en-MY"/>
        </w:rPr>
        <w:t xml:space="preserve"> </w:t>
      </w:r>
      <w:r w:rsidRPr="000502DB">
        <w:rPr>
          <w:bCs/>
          <w:sz w:val="20"/>
          <w:szCs w:val="20"/>
          <w:lang w:val="en-MY" w:eastAsia="en-MY"/>
        </w:rPr>
        <w:t>-</w:t>
      </w:r>
      <w:r>
        <w:rPr>
          <w:bCs/>
          <w:sz w:val="20"/>
          <w:szCs w:val="20"/>
          <w:lang w:val="en-MY" w:eastAsia="en-MY"/>
        </w:rPr>
        <w:t xml:space="preserve"> </w:t>
      </w:r>
      <w:r w:rsidRPr="000502DB">
        <w:rPr>
          <w:bCs/>
          <w:sz w:val="20"/>
          <w:szCs w:val="20"/>
          <w:lang w:val="en-MY" w:eastAsia="en-MY"/>
        </w:rPr>
        <w:t xml:space="preserve">442. </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sz w:val="20"/>
          <w:szCs w:val="20"/>
          <w:lang w:val="en-MY" w:eastAsia="en-MY"/>
        </w:rPr>
        <w:t>Leisner, J. J., Vancanneyt, M., Lefebvre, K., Vandemeulebroecke, K., Hoste, B., Euras Vilalta, N., Rusul</w:t>
      </w:r>
      <w:r>
        <w:rPr>
          <w:sz w:val="20"/>
          <w:szCs w:val="20"/>
          <w:lang w:val="en-MY" w:eastAsia="en-MY"/>
        </w:rPr>
        <w:t xml:space="preserve">, G. and </w:t>
      </w:r>
      <w:r w:rsidRPr="000502DB">
        <w:rPr>
          <w:sz w:val="20"/>
          <w:szCs w:val="20"/>
          <w:lang w:val="en-MY" w:eastAsia="en-MY"/>
        </w:rPr>
        <w:t>Swings</w:t>
      </w:r>
      <w:r>
        <w:rPr>
          <w:sz w:val="20"/>
          <w:szCs w:val="20"/>
          <w:lang w:val="en-MY" w:eastAsia="en-MY"/>
        </w:rPr>
        <w:t xml:space="preserve">, J. (2002). </w:t>
      </w:r>
      <w:r w:rsidRPr="000502DB">
        <w:rPr>
          <w:bCs/>
          <w:i/>
          <w:iCs/>
          <w:sz w:val="20"/>
          <w:szCs w:val="20"/>
          <w:lang w:val="en-MY" w:eastAsia="en-MY"/>
        </w:rPr>
        <w:t xml:space="preserve">Lactobacillus durianis </w:t>
      </w:r>
      <w:r w:rsidRPr="000502DB">
        <w:rPr>
          <w:bCs/>
          <w:sz w:val="20"/>
          <w:szCs w:val="20"/>
          <w:lang w:val="en-MY" w:eastAsia="en-MY"/>
        </w:rPr>
        <w:t>sp. nov., isolated from an acid-fermented condiment (tempoyak) in Malaysia.</w:t>
      </w:r>
      <w:r w:rsidRPr="000502DB">
        <w:rPr>
          <w:sz w:val="20"/>
          <w:szCs w:val="20"/>
          <w:lang w:val="en-MY" w:eastAsia="en-MY"/>
        </w:rPr>
        <w:t xml:space="preserve"> </w:t>
      </w:r>
      <w:r w:rsidRPr="000502DB">
        <w:rPr>
          <w:bCs/>
          <w:i/>
          <w:iCs/>
          <w:sz w:val="20"/>
          <w:szCs w:val="20"/>
          <w:lang w:val="en-MY" w:eastAsia="en-MY"/>
        </w:rPr>
        <w:t>International Journal of Systematic and Evolutionary Microbiology</w:t>
      </w:r>
      <w:r w:rsidRPr="000502DB">
        <w:rPr>
          <w:bCs/>
          <w:iCs/>
          <w:sz w:val="20"/>
          <w:szCs w:val="20"/>
          <w:lang w:val="en-MY" w:eastAsia="en-MY"/>
        </w:rPr>
        <w:t>,</w:t>
      </w:r>
      <w:r w:rsidRPr="000502DB">
        <w:rPr>
          <w:sz w:val="20"/>
          <w:szCs w:val="20"/>
          <w:lang w:val="en-MY" w:eastAsia="en-MY"/>
        </w:rPr>
        <w:t xml:space="preserve"> </w:t>
      </w:r>
      <w:r w:rsidRPr="000502DB">
        <w:rPr>
          <w:bCs/>
          <w:sz w:val="20"/>
          <w:szCs w:val="20"/>
          <w:lang w:val="en-MY" w:eastAsia="en-MY"/>
        </w:rPr>
        <w:t>52:</w:t>
      </w:r>
      <w:r w:rsidRPr="000502DB">
        <w:rPr>
          <w:sz w:val="20"/>
          <w:szCs w:val="20"/>
          <w:lang w:val="en-MY" w:eastAsia="en-MY"/>
        </w:rPr>
        <w:t xml:space="preserve"> 927</w:t>
      </w:r>
      <w:r>
        <w:rPr>
          <w:sz w:val="20"/>
          <w:szCs w:val="20"/>
          <w:lang w:val="en-MY" w:eastAsia="en-MY"/>
        </w:rPr>
        <w:t xml:space="preserve"> </w:t>
      </w:r>
      <w:r w:rsidRPr="000502DB">
        <w:rPr>
          <w:sz w:val="20"/>
          <w:szCs w:val="20"/>
          <w:lang w:val="en-MY" w:eastAsia="en-MY"/>
        </w:rPr>
        <w:t>–931.</w:t>
      </w:r>
    </w:p>
    <w:p w:rsidR="009E6DB0" w:rsidRDefault="009E6DB0" w:rsidP="009E6DB0">
      <w:pPr>
        <w:pStyle w:val="FigureCaption"/>
        <w:numPr>
          <w:ilvl w:val="0"/>
          <w:numId w:val="1"/>
        </w:numPr>
        <w:tabs>
          <w:tab w:val="clear" w:pos="360"/>
        </w:tabs>
        <w:ind w:left="357" w:hanging="357"/>
        <w:rPr>
          <w:bCs/>
          <w:sz w:val="20"/>
          <w:szCs w:val="20"/>
        </w:rPr>
      </w:pPr>
      <w:r w:rsidRPr="000502DB">
        <w:rPr>
          <w:bCs/>
          <w:sz w:val="20"/>
          <w:szCs w:val="20"/>
          <w:lang w:val="en-MY" w:eastAsia="en-MY"/>
        </w:rPr>
        <w:t>Chiang, Y. W., Chye,</w:t>
      </w:r>
      <w:r>
        <w:rPr>
          <w:bCs/>
          <w:sz w:val="20"/>
          <w:szCs w:val="20"/>
          <w:lang w:val="en-MY" w:eastAsia="en-MY"/>
        </w:rPr>
        <w:t xml:space="preserve"> F.Y. and</w:t>
      </w:r>
      <w:r w:rsidRPr="000502DB">
        <w:rPr>
          <w:bCs/>
          <w:sz w:val="20"/>
          <w:szCs w:val="20"/>
          <w:lang w:val="en-MY" w:eastAsia="en-MY"/>
        </w:rPr>
        <w:t xml:space="preserve"> Mohd Ismail, A. (2006) Microbial diversity and proximate composition of Tapai, A Sabah’s fermented</w:t>
      </w:r>
      <w:r w:rsidRPr="000502DB">
        <w:rPr>
          <w:bCs/>
          <w:sz w:val="20"/>
          <w:szCs w:val="20"/>
        </w:rPr>
        <w:t xml:space="preserve"> </w:t>
      </w:r>
      <w:r w:rsidRPr="000502DB">
        <w:rPr>
          <w:bCs/>
          <w:sz w:val="20"/>
          <w:szCs w:val="20"/>
          <w:lang w:val="en-MY" w:eastAsia="en-MY"/>
        </w:rPr>
        <w:t xml:space="preserve">beverage. </w:t>
      </w:r>
      <w:r w:rsidRPr="000502DB">
        <w:rPr>
          <w:i/>
          <w:sz w:val="20"/>
          <w:szCs w:val="20"/>
          <w:lang w:val="en-MY" w:eastAsia="en-MY"/>
        </w:rPr>
        <w:t>Malaysian Journal of Microbiology</w:t>
      </w:r>
      <w:r w:rsidRPr="000502DB">
        <w:rPr>
          <w:sz w:val="20"/>
          <w:szCs w:val="20"/>
          <w:lang w:val="en-MY" w:eastAsia="en-MY"/>
        </w:rPr>
        <w:t>, 2(1):1</w:t>
      </w:r>
      <w:r>
        <w:rPr>
          <w:sz w:val="20"/>
          <w:szCs w:val="20"/>
          <w:lang w:val="en-MY" w:eastAsia="en-MY"/>
        </w:rPr>
        <w:t xml:space="preserve"> –</w:t>
      </w:r>
      <w:r>
        <w:rPr>
          <w:bCs/>
          <w:sz w:val="20"/>
          <w:szCs w:val="20"/>
        </w:rPr>
        <w:t xml:space="preserve"> </w:t>
      </w:r>
      <w:r w:rsidRPr="000502DB">
        <w:rPr>
          <w:sz w:val="20"/>
          <w:szCs w:val="20"/>
          <w:lang w:val="en-MY" w:eastAsia="en-MY"/>
        </w:rPr>
        <w:t>6.</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sz w:val="20"/>
          <w:szCs w:val="20"/>
        </w:rPr>
        <w:t>Lee, B.</w:t>
      </w:r>
      <w:r>
        <w:rPr>
          <w:sz w:val="20"/>
          <w:szCs w:val="20"/>
        </w:rPr>
        <w:t xml:space="preserve"> </w:t>
      </w:r>
      <w:r w:rsidRPr="000502DB">
        <w:rPr>
          <w:sz w:val="20"/>
          <w:szCs w:val="20"/>
        </w:rPr>
        <w:t xml:space="preserve">B., Tham, </w:t>
      </w:r>
      <w:r>
        <w:rPr>
          <w:sz w:val="20"/>
          <w:szCs w:val="20"/>
        </w:rPr>
        <w:t>H. J. and</w:t>
      </w:r>
      <w:r w:rsidRPr="000502DB">
        <w:rPr>
          <w:sz w:val="20"/>
          <w:szCs w:val="20"/>
        </w:rPr>
        <w:t xml:space="preserve"> Chan E.</w:t>
      </w:r>
      <w:r>
        <w:rPr>
          <w:sz w:val="20"/>
          <w:szCs w:val="20"/>
        </w:rPr>
        <w:t xml:space="preserve"> </w:t>
      </w:r>
      <w:r w:rsidRPr="000502DB">
        <w:rPr>
          <w:sz w:val="20"/>
          <w:szCs w:val="20"/>
        </w:rPr>
        <w:t xml:space="preserve">S. (2007) Fed-batch fermentation of lactic acid bacteria to improve biomass production: A theoretical approach. </w:t>
      </w:r>
      <w:r w:rsidRPr="000502DB">
        <w:rPr>
          <w:i/>
          <w:sz w:val="20"/>
          <w:szCs w:val="20"/>
        </w:rPr>
        <w:t>Journal of Applied Sciences</w:t>
      </w:r>
      <w:r>
        <w:rPr>
          <w:sz w:val="20"/>
          <w:szCs w:val="20"/>
        </w:rPr>
        <w:t xml:space="preserve">, </w:t>
      </w:r>
      <w:r w:rsidRPr="000502DB">
        <w:rPr>
          <w:sz w:val="20"/>
          <w:szCs w:val="20"/>
        </w:rPr>
        <w:t>7(15):</w:t>
      </w:r>
      <w:r>
        <w:rPr>
          <w:sz w:val="20"/>
          <w:szCs w:val="20"/>
        </w:rPr>
        <w:t xml:space="preserve"> 2211 –</w:t>
      </w:r>
      <w:r>
        <w:rPr>
          <w:bCs/>
          <w:sz w:val="20"/>
          <w:szCs w:val="20"/>
        </w:rPr>
        <w:t xml:space="preserve"> </w:t>
      </w:r>
      <w:r w:rsidRPr="000502DB">
        <w:rPr>
          <w:sz w:val="20"/>
          <w:szCs w:val="20"/>
        </w:rPr>
        <w:t>2215.</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sz w:val="20"/>
          <w:szCs w:val="20"/>
        </w:rPr>
        <w:t>Hujanen, M., Linko, S., Linko,</w:t>
      </w:r>
      <w:r>
        <w:rPr>
          <w:sz w:val="20"/>
          <w:szCs w:val="20"/>
        </w:rPr>
        <w:t xml:space="preserve"> Y. Y. and </w:t>
      </w:r>
      <w:r w:rsidRPr="000502DB">
        <w:rPr>
          <w:sz w:val="20"/>
          <w:szCs w:val="20"/>
        </w:rPr>
        <w:t xml:space="preserve">Leisola, M. </w:t>
      </w:r>
      <w:r>
        <w:rPr>
          <w:sz w:val="20"/>
          <w:szCs w:val="20"/>
        </w:rPr>
        <w:t xml:space="preserve">(2001). </w:t>
      </w:r>
      <w:r w:rsidRPr="000502DB">
        <w:rPr>
          <w:sz w:val="20"/>
          <w:szCs w:val="20"/>
        </w:rPr>
        <w:t xml:space="preserve">Optimisation of media and cultivation conditions for L(+)(S)-lactic acid production by </w:t>
      </w:r>
      <w:r w:rsidRPr="000502DB">
        <w:rPr>
          <w:i/>
          <w:sz w:val="20"/>
          <w:szCs w:val="20"/>
        </w:rPr>
        <w:t>Lactobacillus casei</w:t>
      </w:r>
      <w:r w:rsidRPr="000502DB">
        <w:rPr>
          <w:sz w:val="20"/>
          <w:szCs w:val="20"/>
        </w:rPr>
        <w:t xml:space="preserve"> NRRL B-441. </w:t>
      </w:r>
      <w:r>
        <w:rPr>
          <w:i/>
          <w:sz w:val="20"/>
          <w:szCs w:val="20"/>
        </w:rPr>
        <w:t>Applied Microbiology Biotechnology</w:t>
      </w:r>
      <w:r w:rsidRPr="000502DB">
        <w:rPr>
          <w:sz w:val="20"/>
          <w:szCs w:val="20"/>
        </w:rPr>
        <w:t xml:space="preserve"> 56: 126</w:t>
      </w:r>
      <w:r>
        <w:rPr>
          <w:sz w:val="20"/>
          <w:szCs w:val="20"/>
        </w:rPr>
        <w:t xml:space="preserve"> –</w:t>
      </w:r>
      <w:r>
        <w:rPr>
          <w:bCs/>
          <w:sz w:val="20"/>
          <w:szCs w:val="20"/>
        </w:rPr>
        <w:t xml:space="preserve"> </w:t>
      </w:r>
      <w:r w:rsidRPr="000502DB">
        <w:rPr>
          <w:sz w:val="20"/>
          <w:szCs w:val="20"/>
        </w:rPr>
        <w:t xml:space="preserve">130. </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bCs/>
          <w:sz w:val="20"/>
          <w:szCs w:val="20"/>
        </w:rPr>
        <w:t xml:space="preserve">Lee, </w:t>
      </w:r>
      <w:r w:rsidRPr="000502DB">
        <w:rPr>
          <w:rFonts w:eastAsia="@Arial Unicode MS"/>
          <w:sz w:val="20"/>
          <w:szCs w:val="20"/>
          <w:lang w:val="en-MY"/>
        </w:rPr>
        <w:t>B.</w:t>
      </w:r>
      <w:r>
        <w:rPr>
          <w:rFonts w:eastAsia="@Arial Unicode MS"/>
          <w:sz w:val="20"/>
          <w:szCs w:val="20"/>
          <w:lang w:val="en-MY"/>
        </w:rPr>
        <w:t xml:space="preserve"> </w:t>
      </w:r>
      <w:r w:rsidRPr="000502DB">
        <w:rPr>
          <w:bCs/>
          <w:sz w:val="20"/>
          <w:szCs w:val="20"/>
        </w:rPr>
        <w:t xml:space="preserve">B., Pogaku, </w:t>
      </w:r>
      <w:r>
        <w:rPr>
          <w:bCs/>
          <w:sz w:val="20"/>
          <w:szCs w:val="20"/>
        </w:rPr>
        <w:t>R and</w:t>
      </w:r>
      <w:r w:rsidRPr="000502DB">
        <w:rPr>
          <w:bCs/>
          <w:sz w:val="20"/>
          <w:szCs w:val="20"/>
        </w:rPr>
        <w:t xml:space="preserve"> Chan, E.</w:t>
      </w:r>
      <w:r>
        <w:rPr>
          <w:bCs/>
          <w:sz w:val="20"/>
          <w:szCs w:val="20"/>
        </w:rPr>
        <w:t xml:space="preserve"> </w:t>
      </w:r>
      <w:r w:rsidRPr="000502DB">
        <w:rPr>
          <w:bCs/>
          <w:sz w:val="20"/>
          <w:szCs w:val="20"/>
        </w:rPr>
        <w:t>S. (2008)</w:t>
      </w:r>
      <w:r>
        <w:rPr>
          <w:bCs/>
          <w:sz w:val="20"/>
          <w:szCs w:val="20"/>
        </w:rPr>
        <w:t xml:space="preserve">. </w:t>
      </w:r>
      <w:r w:rsidRPr="000502DB">
        <w:rPr>
          <w:sz w:val="20"/>
          <w:szCs w:val="20"/>
        </w:rPr>
        <w:t>A critical review: Surface and interfacial tension measurement by the drop weight method.</w:t>
      </w:r>
      <w:r w:rsidRPr="000502DB">
        <w:rPr>
          <w:bCs/>
          <w:sz w:val="20"/>
          <w:szCs w:val="20"/>
        </w:rPr>
        <w:t xml:space="preserve"> </w:t>
      </w:r>
      <w:r>
        <w:rPr>
          <w:bCs/>
          <w:i/>
          <w:iCs/>
          <w:sz w:val="20"/>
          <w:szCs w:val="20"/>
        </w:rPr>
        <w:t>Chemical Engineering</w:t>
      </w:r>
      <w:r w:rsidRPr="000502DB">
        <w:rPr>
          <w:bCs/>
          <w:i/>
          <w:iCs/>
          <w:sz w:val="20"/>
          <w:szCs w:val="20"/>
        </w:rPr>
        <w:t xml:space="preserve"> Commun</w:t>
      </w:r>
      <w:r>
        <w:rPr>
          <w:bCs/>
          <w:i/>
          <w:iCs/>
          <w:sz w:val="20"/>
          <w:szCs w:val="20"/>
        </w:rPr>
        <w:t>ication</w:t>
      </w:r>
      <w:r>
        <w:rPr>
          <w:bCs/>
          <w:iCs/>
          <w:sz w:val="20"/>
          <w:szCs w:val="20"/>
        </w:rPr>
        <w:t>,</w:t>
      </w:r>
      <w:r w:rsidRPr="000502DB">
        <w:rPr>
          <w:bCs/>
          <w:sz w:val="20"/>
          <w:szCs w:val="20"/>
        </w:rPr>
        <w:t xml:space="preserve"> </w:t>
      </w:r>
      <w:r w:rsidRPr="000502DB">
        <w:rPr>
          <w:sz w:val="20"/>
          <w:szCs w:val="20"/>
        </w:rPr>
        <w:t xml:space="preserve">195(8): </w:t>
      </w:r>
      <w:r w:rsidRPr="000502DB">
        <w:rPr>
          <w:bCs/>
          <w:sz w:val="20"/>
          <w:szCs w:val="20"/>
        </w:rPr>
        <w:t>889</w:t>
      </w:r>
      <w:r>
        <w:rPr>
          <w:bCs/>
          <w:sz w:val="20"/>
          <w:szCs w:val="20"/>
        </w:rPr>
        <w:t xml:space="preserve"> – </w:t>
      </w:r>
      <w:r w:rsidRPr="000502DB">
        <w:rPr>
          <w:bCs/>
          <w:sz w:val="20"/>
          <w:szCs w:val="20"/>
        </w:rPr>
        <w:t>924.</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bCs/>
          <w:sz w:val="20"/>
          <w:szCs w:val="20"/>
        </w:rPr>
        <w:t>Serna-Co</w:t>
      </w:r>
      <w:r>
        <w:rPr>
          <w:bCs/>
          <w:sz w:val="20"/>
          <w:szCs w:val="20"/>
        </w:rPr>
        <w:t>ck L., Camargo-Guarnizo A. F. and Rengifo-Guerrero C. A. (2013).</w:t>
      </w:r>
      <w:r w:rsidRPr="000502DB">
        <w:rPr>
          <w:bCs/>
          <w:sz w:val="20"/>
          <w:szCs w:val="20"/>
        </w:rPr>
        <w:t xml:space="preserve"> Antimicrobial activity against </w:t>
      </w:r>
      <w:r w:rsidRPr="000502DB">
        <w:rPr>
          <w:bCs/>
          <w:i/>
          <w:iCs/>
          <w:sz w:val="20"/>
          <w:szCs w:val="20"/>
        </w:rPr>
        <w:t>Xanthomonas albilineans</w:t>
      </w:r>
      <w:r w:rsidRPr="000502DB">
        <w:rPr>
          <w:bCs/>
          <w:sz w:val="20"/>
          <w:szCs w:val="20"/>
        </w:rPr>
        <w:t xml:space="preserve"> and fermentation kinetics of a lactic acid bacterium iso</w:t>
      </w:r>
      <w:r>
        <w:rPr>
          <w:bCs/>
          <w:sz w:val="20"/>
          <w:szCs w:val="20"/>
        </w:rPr>
        <w:t xml:space="preserve">lated from the sugar cane crop. </w:t>
      </w:r>
      <w:r w:rsidRPr="000502DB">
        <w:rPr>
          <w:i/>
          <w:sz w:val="20"/>
          <w:szCs w:val="20"/>
        </w:rPr>
        <w:t>Chilean Journal of Agricultural Research</w:t>
      </w:r>
      <w:r>
        <w:rPr>
          <w:i/>
          <w:sz w:val="20"/>
          <w:szCs w:val="20"/>
        </w:rPr>
        <w:t>,</w:t>
      </w:r>
      <w:r>
        <w:rPr>
          <w:sz w:val="20"/>
          <w:szCs w:val="20"/>
        </w:rPr>
        <w:t xml:space="preserve"> 73 (3): </w:t>
      </w:r>
      <w:r w:rsidRPr="000502DB">
        <w:rPr>
          <w:sz w:val="20"/>
          <w:szCs w:val="20"/>
        </w:rPr>
        <w:t>250 – 258.</w:t>
      </w:r>
      <w:r w:rsidRPr="000502DB">
        <w:rPr>
          <w:bCs/>
          <w:sz w:val="20"/>
          <w:szCs w:val="20"/>
        </w:rPr>
        <w:t xml:space="preserve"> </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sz w:val="20"/>
          <w:szCs w:val="20"/>
        </w:rPr>
        <w:t>Chan, E.</w:t>
      </w:r>
      <w:r>
        <w:rPr>
          <w:sz w:val="20"/>
          <w:szCs w:val="20"/>
        </w:rPr>
        <w:t xml:space="preserve"> </w:t>
      </w:r>
      <w:r w:rsidRPr="000502DB">
        <w:rPr>
          <w:sz w:val="20"/>
          <w:szCs w:val="20"/>
        </w:rPr>
        <w:t>S., Lee, B.</w:t>
      </w:r>
      <w:r>
        <w:rPr>
          <w:sz w:val="20"/>
          <w:szCs w:val="20"/>
        </w:rPr>
        <w:t xml:space="preserve"> </w:t>
      </w:r>
      <w:r w:rsidRPr="000502DB">
        <w:rPr>
          <w:sz w:val="20"/>
          <w:szCs w:val="20"/>
        </w:rPr>
        <w:t>B., Pogaku,</w:t>
      </w:r>
      <w:r>
        <w:rPr>
          <w:sz w:val="20"/>
          <w:szCs w:val="20"/>
        </w:rPr>
        <w:t xml:space="preserve"> R. and</w:t>
      </w:r>
      <w:r w:rsidRPr="000502DB">
        <w:rPr>
          <w:sz w:val="20"/>
          <w:szCs w:val="20"/>
        </w:rPr>
        <w:t xml:space="preserve"> Poncelet, D. (2009) Prediction models for shape and size of ca-alginate macrobeads produced through extrusion–dripping method. </w:t>
      </w:r>
      <w:r>
        <w:rPr>
          <w:i/>
          <w:iCs/>
          <w:sz w:val="20"/>
          <w:szCs w:val="20"/>
        </w:rPr>
        <w:t>Journal Colloid</w:t>
      </w:r>
      <w:r w:rsidRPr="000502DB">
        <w:rPr>
          <w:i/>
          <w:iCs/>
          <w:sz w:val="20"/>
          <w:szCs w:val="20"/>
        </w:rPr>
        <w:t xml:space="preserve"> Interface Sci</w:t>
      </w:r>
      <w:r>
        <w:rPr>
          <w:i/>
          <w:sz w:val="20"/>
          <w:szCs w:val="20"/>
        </w:rPr>
        <w:t>ence,</w:t>
      </w:r>
      <w:r w:rsidRPr="000502DB">
        <w:rPr>
          <w:i/>
          <w:sz w:val="20"/>
          <w:szCs w:val="20"/>
        </w:rPr>
        <w:t xml:space="preserve"> </w:t>
      </w:r>
      <w:r w:rsidRPr="000502DB">
        <w:rPr>
          <w:sz w:val="20"/>
          <w:szCs w:val="20"/>
        </w:rPr>
        <w:t>338(1): 63</w:t>
      </w:r>
      <w:r>
        <w:rPr>
          <w:sz w:val="20"/>
          <w:szCs w:val="20"/>
        </w:rPr>
        <w:t xml:space="preserve"> –</w:t>
      </w:r>
      <w:r>
        <w:rPr>
          <w:bCs/>
          <w:sz w:val="20"/>
          <w:szCs w:val="20"/>
        </w:rPr>
        <w:t xml:space="preserve"> </w:t>
      </w:r>
      <w:r w:rsidRPr="000502DB">
        <w:rPr>
          <w:sz w:val="20"/>
          <w:szCs w:val="20"/>
        </w:rPr>
        <w:t>72.</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rFonts w:eastAsia="@Arial Unicode MS"/>
          <w:sz w:val="20"/>
          <w:szCs w:val="20"/>
        </w:rPr>
        <w:t>Blandino, A., Macias,</w:t>
      </w:r>
      <w:r>
        <w:rPr>
          <w:rFonts w:eastAsia="@Arial Unicode MS"/>
          <w:sz w:val="20"/>
          <w:szCs w:val="20"/>
        </w:rPr>
        <w:t xml:space="preserve"> M. and </w:t>
      </w:r>
      <w:r w:rsidRPr="000502DB">
        <w:rPr>
          <w:rFonts w:eastAsia="@Arial Unicode MS"/>
          <w:sz w:val="20"/>
          <w:szCs w:val="20"/>
        </w:rPr>
        <w:t>Cantero, D. (1999) Formation of calcium alginate capsules: Influence of sodium alginate and CaCl</w:t>
      </w:r>
      <w:r w:rsidRPr="000502DB">
        <w:rPr>
          <w:rFonts w:eastAsia="@Arial Unicode MS"/>
          <w:sz w:val="20"/>
          <w:szCs w:val="20"/>
          <w:vertAlign w:val="subscript"/>
        </w:rPr>
        <w:t>2</w:t>
      </w:r>
      <w:r w:rsidRPr="000502DB">
        <w:rPr>
          <w:rFonts w:eastAsia="@Arial Unicode MS"/>
          <w:sz w:val="20"/>
          <w:szCs w:val="20"/>
        </w:rPr>
        <w:t xml:space="preserve"> concentration on gelation kinetics. </w:t>
      </w:r>
      <w:r>
        <w:rPr>
          <w:rFonts w:eastAsia="@Arial Unicode MS"/>
          <w:i/>
          <w:sz w:val="20"/>
          <w:szCs w:val="20"/>
        </w:rPr>
        <w:t>Journal Bioscience</w:t>
      </w:r>
      <w:r w:rsidRPr="000502DB">
        <w:rPr>
          <w:rFonts w:eastAsia="@Arial Unicode MS"/>
          <w:i/>
          <w:sz w:val="20"/>
          <w:szCs w:val="20"/>
        </w:rPr>
        <w:t xml:space="preserve"> </w:t>
      </w:r>
      <w:r>
        <w:rPr>
          <w:rFonts w:eastAsia="@Arial Unicode MS"/>
          <w:i/>
          <w:sz w:val="20"/>
          <w:szCs w:val="20"/>
        </w:rPr>
        <w:t xml:space="preserve">and </w:t>
      </w:r>
      <w:r w:rsidRPr="000502DB">
        <w:rPr>
          <w:rFonts w:eastAsia="@Arial Unicode MS"/>
          <w:i/>
          <w:sz w:val="20"/>
          <w:szCs w:val="20"/>
        </w:rPr>
        <w:t>Bioeng</w:t>
      </w:r>
      <w:r>
        <w:rPr>
          <w:rFonts w:eastAsia="@Arial Unicode MS"/>
          <w:i/>
          <w:sz w:val="20"/>
          <w:szCs w:val="20"/>
        </w:rPr>
        <w:t>ineering,</w:t>
      </w:r>
      <w:r w:rsidRPr="000502DB">
        <w:rPr>
          <w:rFonts w:eastAsia="@Arial Unicode MS"/>
          <w:sz w:val="20"/>
          <w:szCs w:val="20"/>
        </w:rPr>
        <w:t xml:space="preserve"> 88(6): 686</w:t>
      </w:r>
      <w:r>
        <w:rPr>
          <w:rFonts w:eastAsia="@Arial Unicode MS"/>
          <w:sz w:val="20"/>
          <w:szCs w:val="20"/>
        </w:rPr>
        <w:t xml:space="preserve"> – </w:t>
      </w:r>
      <w:r w:rsidRPr="000502DB">
        <w:rPr>
          <w:rFonts w:eastAsia="@Arial Unicode MS"/>
          <w:sz w:val="20"/>
          <w:szCs w:val="20"/>
        </w:rPr>
        <w:t>689.</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rFonts w:eastAsia="@Arial Unicode MS"/>
          <w:sz w:val="20"/>
          <w:szCs w:val="20"/>
        </w:rPr>
        <w:t>Chai, Y., Mei, L-.H., Wu, G-.L., Lin, D-.Q.</w:t>
      </w:r>
      <w:r>
        <w:rPr>
          <w:rFonts w:eastAsia="@Arial Unicode MS"/>
          <w:sz w:val="20"/>
          <w:szCs w:val="20"/>
        </w:rPr>
        <w:t xml:space="preserve"> and </w:t>
      </w:r>
      <w:r w:rsidRPr="000502DB">
        <w:rPr>
          <w:rFonts w:eastAsia="@Arial Unicode MS"/>
          <w:sz w:val="20"/>
          <w:szCs w:val="20"/>
        </w:rPr>
        <w:t xml:space="preserve">Yao, S-.J. (2004)  </w:t>
      </w:r>
      <w:r w:rsidRPr="000502DB">
        <w:rPr>
          <w:sz w:val="20"/>
          <w:szCs w:val="20"/>
        </w:rPr>
        <w:t>Gelation conditions and transport properties of hollow calcium alginate capsules.</w:t>
      </w:r>
      <w:r w:rsidRPr="000502DB">
        <w:rPr>
          <w:rFonts w:eastAsia="@Arial Unicode MS"/>
          <w:i/>
          <w:sz w:val="20"/>
          <w:szCs w:val="20"/>
        </w:rPr>
        <w:t xml:space="preserve"> </w:t>
      </w:r>
      <w:r>
        <w:rPr>
          <w:rFonts w:eastAsia="@Arial Unicode MS"/>
          <w:i/>
          <w:sz w:val="20"/>
          <w:szCs w:val="20"/>
        </w:rPr>
        <w:t>Biotechnology and</w:t>
      </w:r>
      <w:r w:rsidRPr="000502DB">
        <w:rPr>
          <w:rFonts w:eastAsia="@Arial Unicode MS"/>
          <w:i/>
          <w:sz w:val="20"/>
          <w:szCs w:val="20"/>
        </w:rPr>
        <w:t xml:space="preserve"> Bioeng</w:t>
      </w:r>
      <w:r>
        <w:rPr>
          <w:rFonts w:eastAsia="@Arial Unicode MS"/>
          <w:i/>
          <w:sz w:val="20"/>
          <w:szCs w:val="20"/>
        </w:rPr>
        <w:t>ineering</w:t>
      </w:r>
      <w:r>
        <w:rPr>
          <w:rFonts w:eastAsia="@Arial Unicode MS"/>
          <w:sz w:val="20"/>
          <w:szCs w:val="20"/>
        </w:rPr>
        <w:t>,</w:t>
      </w:r>
      <w:r w:rsidRPr="000502DB">
        <w:rPr>
          <w:rFonts w:eastAsia="@Arial Unicode MS"/>
          <w:sz w:val="20"/>
          <w:szCs w:val="20"/>
        </w:rPr>
        <w:t xml:space="preserve"> 87(2):</w:t>
      </w:r>
      <w:r>
        <w:rPr>
          <w:rFonts w:eastAsia="@Arial Unicode MS"/>
          <w:sz w:val="20"/>
          <w:szCs w:val="20"/>
        </w:rPr>
        <w:t xml:space="preserve"> </w:t>
      </w:r>
      <w:r w:rsidRPr="000502DB">
        <w:rPr>
          <w:rFonts w:eastAsia="@Arial Unicode MS"/>
          <w:sz w:val="20"/>
          <w:szCs w:val="20"/>
        </w:rPr>
        <w:t>228</w:t>
      </w:r>
      <w:r>
        <w:rPr>
          <w:rFonts w:eastAsia="@Arial Unicode MS"/>
          <w:sz w:val="20"/>
          <w:szCs w:val="20"/>
        </w:rPr>
        <w:t xml:space="preserve"> –</w:t>
      </w:r>
      <w:r>
        <w:rPr>
          <w:bCs/>
          <w:sz w:val="20"/>
          <w:szCs w:val="20"/>
        </w:rPr>
        <w:t xml:space="preserve"> </w:t>
      </w:r>
      <w:r w:rsidRPr="000502DB">
        <w:rPr>
          <w:rFonts w:eastAsia="@Arial Unicode MS"/>
          <w:sz w:val="20"/>
          <w:szCs w:val="20"/>
        </w:rPr>
        <w:t>233.</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rFonts w:eastAsia="@Arial Unicode MS"/>
          <w:sz w:val="20"/>
          <w:szCs w:val="20"/>
          <w:lang w:val="en-MY" w:eastAsia="en-MY"/>
        </w:rPr>
        <w:t>Panesar, P.</w:t>
      </w:r>
      <w:r>
        <w:rPr>
          <w:rFonts w:eastAsia="@Arial Unicode MS"/>
          <w:sz w:val="20"/>
          <w:szCs w:val="20"/>
          <w:lang w:val="en-MY" w:eastAsia="en-MY"/>
        </w:rPr>
        <w:t xml:space="preserve"> </w:t>
      </w:r>
      <w:r w:rsidRPr="000502DB">
        <w:rPr>
          <w:rFonts w:eastAsia="@Arial Unicode MS"/>
          <w:sz w:val="20"/>
          <w:szCs w:val="20"/>
          <w:lang w:val="en-MY" w:eastAsia="en-MY"/>
        </w:rPr>
        <w:t>S., Kennedy, J.</w:t>
      </w:r>
      <w:r>
        <w:rPr>
          <w:rFonts w:eastAsia="@Arial Unicode MS"/>
          <w:sz w:val="20"/>
          <w:szCs w:val="20"/>
          <w:lang w:val="en-MY" w:eastAsia="en-MY"/>
        </w:rPr>
        <w:t xml:space="preserve"> </w:t>
      </w:r>
      <w:r w:rsidRPr="000502DB">
        <w:rPr>
          <w:rFonts w:eastAsia="@Arial Unicode MS"/>
          <w:sz w:val="20"/>
          <w:szCs w:val="20"/>
          <w:lang w:val="en-MY" w:eastAsia="en-MY"/>
        </w:rPr>
        <w:t>F.</w:t>
      </w:r>
      <w:r>
        <w:rPr>
          <w:rFonts w:eastAsia="@Arial Unicode MS"/>
          <w:sz w:val="20"/>
          <w:szCs w:val="20"/>
          <w:lang w:val="en-MY" w:eastAsia="en-MY"/>
        </w:rPr>
        <w:t xml:space="preserve">, </w:t>
      </w:r>
      <w:r w:rsidRPr="000502DB">
        <w:rPr>
          <w:rFonts w:eastAsia="@Arial Unicode MS"/>
          <w:sz w:val="20"/>
          <w:szCs w:val="20"/>
          <w:lang w:val="en-MY" w:eastAsia="en-MY"/>
        </w:rPr>
        <w:t>Gandhi, D.</w:t>
      </w:r>
      <w:r>
        <w:rPr>
          <w:rFonts w:eastAsia="@Arial Unicode MS"/>
          <w:sz w:val="20"/>
          <w:szCs w:val="20"/>
          <w:lang w:val="en-MY" w:eastAsia="en-MY"/>
        </w:rPr>
        <w:t xml:space="preserve"> </w:t>
      </w:r>
      <w:r w:rsidRPr="000502DB">
        <w:rPr>
          <w:rFonts w:eastAsia="@Arial Unicode MS"/>
          <w:sz w:val="20"/>
          <w:szCs w:val="20"/>
          <w:lang w:val="en-MY" w:eastAsia="en-MY"/>
        </w:rPr>
        <w:t>N.</w:t>
      </w:r>
      <w:r>
        <w:rPr>
          <w:rFonts w:eastAsia="@Arial Unicode MS"/>
          <w:sz w:val="20"/>
          <w:szCs w:val="20"/>
          <w:lang w:val="en-MY" w:eastAsia="en-MY"/>
        </w:rPr>
        <w:t xml:space="preserve"> and</w:t>
      </w:r>
      <w:r w:rsidRPr="000502DB">
        <w:rPr>
          <w:rFonts w:eastAsia="@Arial Unicode MS"/>
          <w:sz w:val="20"/>
          <w:szCs w:val="20"/>
          <w:lang w:val="en-MY" w:eastAsia="en-MY"/>
        </w:rPr>
        <w:t xml:space="preserve"> Bunko, K.</w:t>
      </w:r>
      <w:r>
        <w:rPr>
          <w:rFonts w:eastAsia="@Arial Unicode MS"/>
          <w:sz w:val="20"/>
          <w:szCs w:val="20"/>
          <w:lang w:val="en-MY" w:eastAsia="en-MY"/>
        </w:rPr>
        <w:t xml:space="preserve"> (2007). </w:t>
      </w:r>
      <w:r w:rsidRPr="000502DB">
        <w:rPr>
          <w:sz w:val="20"/>
          <w:szCs w:val="20"/>
          <w:lang w:val="en-MY" w:eastAsia="en-MY"/>
        </w:rPr>
        <w:t>Bioutilisation of whey for lactic acid production.</w:t>
      </w:r>
      <w:r w:rsidRPr="000502DB">
        <w:rPr>
          <w:rFonts w:eastAsia="@Arial Unicode MS"/>
          <w:sz w:val="20"/>
          <w:szCs w:val="20"/>
          <w:lang w:val="en-MY" w:eastAsia="en-MY"/>
        </w:rPr>
        <w:t xml:space="preserve"> </w:t>
      </w:r>
      <w:r w:rsidRPr="000502DB">
        <w:rPr>
          <w:rFonts w:eastAsia="@Arial Unicode MS"/>
          <w:i/>
          <w:sz w:val="20"/>
          <w:szCs w:val="20"/>
          <w:lang w:val="en-MY" w:eastAsia="en-MY"/>
        </w:rPr>
        <w:t>Food Chemistry</w:t>
      </w:r>
      <w:r w:rsidRPr="000502DB">
        <w:rPr>
          <w:rFonts w:eastAsia="@Arial Unicode MS"/>
          <w:sz w:val="20"/>
          <w:szCs w:val="20"/>
          <w:lang w:val="en-MY" w:eastAsia="en-MY"/>
        </w:rPr>
        <w:t>, 105:1</w:t>
      </w:r>
      <w:r>
        <w:rPr>
          <w:rFonts w:eastAsia="@Arial Unicode MS"/>
          <w:sz w:val="20"/>
          <w:szCs w:val="20"/>
          <w:lang w:val="en-MY" w:eastAsia="en-MY"/>
        </w:rPr>
        <w:t xml:space="preserve"> –</w:t>
      </w:r>
      <w:r w:rsidRPr="000502DB">
        <w:rPr>
          <w:rFonts w:eastAsia="@Arial Unicode MS"/>
          <w:sz w:val="20"/>
          <w:szCs w:val="20"/>
          <w:lang w:val="en-MY" w:eastAsia="en-MY"/>
        </w:rPr>
        <w:t>14.</w:t>
      </w:r>
    </w:p>
    <w:p w:rsidR="009E6DB0" w:rsidRPr="000502DB" w:rsidRDefault="009E6DB0" w:rsidP="009E6DB0">
      <w:pPr>
        <w:pStyle w:val="FigureCaption"/>
        <w:numPr>
          <w:ilvl w:val="0"/>
          <w:numId w:val="1"/>
        </w:numPr>
        <w:tabs>
          <w:tab w:val="clear" w:pos="360"/>
        </w:tabs>
        <w:ind w:left="357" w:hanging="357"/>
        <w:rPr>
          <w:bCs/>
          <w:sz w:val="20"/>
          <w:szCs w:val="20"/>
        </w:rPr>
      </w:pPr>
      <w:r w:rsidRPr="000502DB">
        <w:rPr>
          <w:rFonts w:eastAsia="@Arial Unicode MS"/>
          <w:sz w:val="20"/>
          <w:szCs w:val="20"/>
          <w:lang w:val="en-MY" w:eastAsia="en-MY"/>
        </w:rPr>
        <w:t>Pala, P., Sikder, J., Roy, S.</w:t>
      </w:r>
      <w:r>
        <w:rPr>
          <w:rFonts w:eastAsia="@Arial Unicode MS"/>
          <w:sz w:val="20"/>
          <w:szCs w:val="20"/>
          <w:lang w:val="en-MY" w:eastAsia="en-MY"/>
        </w:rPr>
        <w:t xml:space="preserve"> and</w:t>
      </w:r>
      <w:r w:rsidRPr="000502DB">
        <w:rPr>
          <w:rFonts w:eastAsia="@Arial Unicode MS"/>
          <w:sz w:val="20"/>
          <w:szCs w:val="20"/>
          <w:lang w:val="en-MY" w:eastAsia="en-MY"/>
        </w:rPr>
        <w:t xml:space="preserve"> Giorno, L. (2009) </w:t>
      </w:r>
      <w:r w:rsidRPr="000502DB">
        <w:rPr>
          <w:sz w:val="20"/>
          <w:szCs w:val="20"/>
          <w:lang w:val="en-MY" w:eastAsia="en-MY"/>
        </w:rPr>
        <w:t xml:space="preserve">Process intensification in lactic acid production: A review of membrane based processes. </w:t>
      </w:r>
      <w:r w:rsidRPr="000502DB">
        <w:rPr>
          <w:i/>
          <w:sz w:val="20"/>
          <w:szCs w:val="20"/>
          <w:lang w:val="en-MY" w:eastAsia="en-MY"/>
        </w:rPr>
        <w:t>Chemical Engineering and Processing</w:t>
      </w:r>
      <w:r w:rsidRPr="000502DB">
        <w:rPr>
          <w:sz w:val="20"/>
          <w:szCs w:val="20"/>
          <w:lang w:val="en-MY" w:eastAsia="en-MY"/>
        </w:rPr>
        <w:t>, 48:1549</w:t>
      </w:r>
      <w:r>
        <w:rPr>
          <w:sz w:val="20"/>
          <w:szCs w:val="20"/>
          <w:lang w:val="en-MY" w:eastAsia="en-MY"/>
        </w:rPr>
        <w:t xml:space="preserve"> </w:t>
      </w:r>
      <w:r w:rsidRPr="000502DB">
        <w:rPr>
          <w:sz w:val="20"/>
          <w:szCs w:val="20"/>
          <w:lang w:val="en-MY" w:eastAsia="en-MY"/>
        </w:rPr>
        <w:t>–</w:t>
      </w:r>
      <w:r>
        <w:rPr>
          <w:sz w:val="20"/>
          <w:szCs w:val="20"/>
          <w:lang w:val="en-MY" w:eastAsia="en-MY"/>
        </w:rPr>
        <w:t xml:space="preserve"> </w:t>
      </w:r>
      <w:r w:rsidRPr="000502DB">
        <w:rPr>
          <w:sz w:val="20"/>
          <w:szCs w:val="20"/>
          <w:lang w:val="en-MY" w:eastAsia="en-MY"/>
        </w:rPr>
        <w:t>1559.</w:t>
      </w:r>
    </w:p>
    <w:p w:rsidR="009E6DB0" w:rsidRPr="009E6DB0" w:rsidRDefault="009E6DB0" w:rsidP="009E6DB0">
      <w:pPr>
        <w:spacing w:after="0" w:line="240" w:lineRule="auto"/>
        <w:outlineLvl w:val="0"/>
        <w:rPr>
          <w:rFonts w:ascii="Times New Roman" w:hAnsi="Times New Roman"/>
          <w:b/>
          <w:color w:val="548DD4"/>
          <w:sz w:val="20"/>
          <w:szCs w:val="20"/>
        </w:rPr>
      </w:pPr>
    </w:p>
    <w:sectPr w:rsidR="009E6DB0" w:rsidRPr="009E6DB0" w:rsidSect="009E6DB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1UAAA?">
    <w:altName w:val="Batang"/>
    <w:panose1 w:val="00000000000000000000"/>
    <w:charset w:val="81"/>
    <w:family w:val="roma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B0C4DD60"/>
    <w:lvl w:ilvl="0">
      <w:start w:val="1"/>
      <w:numFmt w:val="decimal"/>
      <w:pStyle w:val="References"/>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B0"/>
    <w:rsid w:val="00717DE3"/>
    <w:rsid w:val="009E6DB0"/>
    <w:rsid w:val="00A00B37"/>
    <w:rsid w:val="00A31BF2"/>
    <w:rsid w:val="00D0718B"/>
    <w:rsid w:val="00D40B1F"/>
    <w:rsid w:val="00E7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DB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ddress">
    <w:name w:val="TTP Address"/>
    <w:basedOn w:val="Normal"/>
    <w:uiPriority w:val="99"/>
    <w:rsid w:val="009E6DB0"/>
    <w:pPr>
      <w:autoSpaceDE w:val="0"/>
      <w:autoSpaceDN w:val="0"/>
      <w:spacing w:before="120" w:after="0" w:line="240" w:lineRule="auto"/>
      <w:jc w:val="center"/>
    </w:pPr>
    <w:rPr>
      <w:rFonts w:ascii="Arial" w:hAnsi="Arial" w:cs="Arial"/>
      <w:lang w:bidi="ar-SA"/>
    </w:rPr>
  </w:style>
  <w:style w:type="paragraph" w:customStyle="1" w:styleId="References">
    <w:name w:val="References"/>
    <w:basedOn w:val="Normal"/>
    <w:rsid w:val="009E6DB0"/>
    <w:pPr>
      <w:numPr>
        <w:numId w:val="1"/>
      </w:numPr>
      <w:autoSpaceDE w:val="0"/>
      <w:autoSpaceDN w:val="0"/>
      <w:spacing w:after="0" w:line="240" w:lineRule="auto"/>
      <w:jc w:val="both"/>
    </w:pPr>
    <w:rPr>
      <w:rFonts w:ascii="Times New Roman" w:eastAsia="PMingLiU" w:hAnsi="Times New Roman"/>
      <w:sz w:val="16"/>
      <w:szCs w:val="16"/>
      <w:lang w:bidi="ar-SA"/>
    </w:rPr>
  </w:style>
  <w:style w:type="paragraph" w:customStyle="1" w:styleId="FigureCaption">
    <w:name w:val="Figure Caption"/>
    <w:basedOn w:val="Normal"/>
    <w:rsid w:val="009E6DB0"/>
    <w:pPr>
      <w:autoSpaceDE w:val="0"/>
      <w:autoSpaceDN w:val="0"/>
      <w:spacing w:after="0" w:line="240" w:lineRule="auto"/>
      <w:jc w:val="both"/>
    </w:pPr>
    <w:rPr>
      <w:rFonts w:ascii="Times New Roman" w:eastAsia="PMingLiU" w:hAnsi="Times New Roman"/>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DB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ddress">
    <w:name w:val="TTP Address"/>
    <w:basedOn w:val="Normal"/>
    <w:uiPriority w:val="99"/>
    <w:rsid w:val="009E6DB0"/>
    <w:pPr>
      <w:autoSpaceDE w:val="0"/>
      <w:autoSpaceDN w:val="0"/>
      <w:spacing w:before="120" w:after="0" w:line="240" w:lineRule="auto"/>
      <w:jc w:val="center"/>
    </w:pPr>
    <w:rPr>
      <w:rFonts w:ascii="Arial" w:hAnsi="Arial" w:cs="Arial"/>
      <w:lang w:bidi="ar-SA"/>
    </w:rPr>
  </w:style>
  <w:style w:type="paragraph" w:customStyle="1" w:styleId="References">
    <w:name w:val="References"/>
    <w:basedOn w:val="Normal"/>
    <w:rsid w:val="009E6DB0"/>
    <w:pPr>
      <w:numPr>
        <w:numId w:val="1"/>
      </w:numPr>
      <w:autoSpaceDE w:val="0"/>
      <w:autoSpaceDN w:val="0"/>
      <w:spacing w:after="0" w:line="240" w:lineRule="auto"/>
      <w:jc w:val="both"/>
    </w:pPr>
    <w:rPr>
      <w:rFonts w:ascii="Times New Roman" w:eastAsia="PMingLiU" w:hAnsi="Times New Roman"/>
      <w:sz w:val="16"/>
      <w:szCs w:val="16"/>
      <w:lang w:bidi="ar-SA"/>
    </w:rPr>
  </w:style>
  <w:style w:type="paragraph" w:customStyle="1" w:styleId="FigureCaption">
    <w:name w:val="Figure Caption"/>
    <w:basedOn w:val="Normal"/>
    <w:rsid w:val="009E6DB0"/>
    <w:pPr>
      <w:autoSpaceDE w:val="0"/>
      <w:autoSpaceDN w:val="0"/>
      <w:spacing w:after="0" w:line="240" w:lineRule="auto"/>
      <w:jc w:val="both"/>
    </w:pPr>
    <w:rPr>
      <w:rFonts w:ascii="Times New Roman" w:eastAsia="PMingLiU" w:hAnsi="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2016-03-22T00:22:00Z</dcterms:created>
  <dcterms:modified xsi:type="dcterms:W3CDTF">2016-04-17T22:37:00Z</dcterms:modified>
</cp:coreProperties>
</file>