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34298F" w:rsidRDefault="0034298F" w:rsidP="0034298F">
      <w:pPr>
        <w:shd w:val="clear" w:color="auto" w:fill="FFFFFF"/>
        <w:spacing w:after="0" w:line="360" w:lineRule="atLeast"/>
        <w:jc w:val="center"/>
        <w:textAlignment w:val="baseline"/>
        <w:outlineLvl w:val="0"/>
        <w:rPr>
          <w:rFonts w:ascii="Times New Roman" w:eastAsia="Arial Unicode MS" w:hAnsi="Times New Roman"/>
          <w:bCs/>
          <w:color w:val="000000" w:themeColor="text1"/>
          <w:kern w:val="36"/>
          <w:sz w:val="28"/>
          <w:szCs w:val="28"/>
          <w:lang w:eastAsia="ms-MY"/>
        </w:rPr>
      </w:pPr>
      <w:r w:rsidRPr="00500368">
        <w:rPr>
          <w:rFonts w:ascii="Times New Roman" w:eastAsia="Arial Unicode MS" w:hAnsi="Times New Roman"/>
          <w:bCs/>
          <w:color w:val="000000" w:themeColor="text1"/>
          <w:kern w:val="36"/>
          <w:sz w:val="28"/>
          <w:szCs w:val="28"/>
          <w:lang w:eastAsia="ms-MY"/>
        </w:rPr>
        <w:t xml:space="preserve">AN EXPERIMENTAL DESIGN METHOD FOR THE EXTRACTION OF </w:t>
      </w:r>
      <w:r w:rsidRPr="00500368">
        <w:rPr>
          <w:rFonts w:ascii="Times New Roman" w:eastAsia="Arial Unicode MS" w:hAnsi="Times New Roman"/>
          <w:color w:val="000000" w:themeColor="text1"/>
          <w:sz w:val="28"/>
          <w:szCs w:val="28"/>
          <w:shd w:val="clear" w:color="auto" w:fill="FFFFFF"/>
        </w:rPr>
        <w:t>EURYCOMANONE</w:t>
      </w:r>
      <w:r w:rsidRPr="00500368">
        <w:rPr>
          <w:rFonts w:ascii="Times New Roman" w:eastAsia="Arial Unicode MS" w:hAnsi="Times New Roman"/>
          <w:bCs/>
          <w:color w:val="000000" w:themeColor="text1"/>
          <w:kern w:val="36"/>
          <w:sz w:val="28"/>
          <w:szCs w:val="28"/>
          <w:lang w:eastAsia="ms-MY"/>
        </w:rPr>
        <w:t xml:space="preserve"> FROM TONGKAT ALI (</w:t>
      </w:r>
      <w:r w:rsidRPr="00500368">
        <w:rPr>
          <w:rFonts w:ascii="Times New Roman" w:eastAsia="Arial Unicode MS" w:hAnsi="Times New Roman"/>
          <w:bCs/>
          <w:i/>
          <w:color w:val="000000" w:themeColor="text1"/>
          <w:kern w:val="36"/>
          <w:sz w:val="28"/>
          <w:szCs w:val="28"/>
          <w:lang w:eastAsia="ms-MY"/>
        </w:rPr>
        <w:t>Eurycoma longifolia</w:t>
      </w:r>
      <w:r w:rsidRPr="00500368">
        <w:rPr>
          <w:rFonts w:ascii="Times New Roman" w:eastAsia="Arial Unicode MS" w:hAnsi="Times New Roman"/>
          <w:bCs/>
          <w:color w:val="000000" w:themeColor="text1"/>
          <w:kern w:val="36"/>
          <w:sz w:val="28"/>
          <w:szCs w:val="28"/>
          <w:lang w:eastAsia="ms-MY"/>
        </w:rPr>
        <w:t>)</w:t>
      </w:r>
    </w:p>
    <w:p w:rsidR="0034298F" w:rsidRPr="00500368" w:rsidRDefault="0034298F" w:rsidP="0034298F">
      <w:pPr>
        <w:shd w:val="clear" w:color="auto" w:fill="FFFFFF"/>
        <w:spacing w:after="0" w:line="360" w:lineRule="atLeast"/>
        <w:jc w:val="center"/>
        <w:textAlignment w:val="baseline"/>
        <w:outlineLvl w:val="0"/>
        <w:rPr>
          <w:rFonts w:ascii="Times New Roman" w:eastAsia="Arial Unicode MS" w:hAnsi="Times New Roman"/>
          <w:bCs/>
          <w:color w:val="000000" w:themeColor="text1"/>
          <w:kern w:val="36"/>
          <w:sz w:val="28"/>
          <w:szCs w:val="28"/>
          <w:lang w:eastAsia="ms-MY"/>
        </w:rPr>
      </w:pPr>
      <w:r w:rsidRPr="00500368">
        <w:rPr>
          <w:rFonts w:ascii="Times New Roman" w:eastAsia="Arial Unicode MS" w:hAnsi="Times New Roman"/>
          <w:bCs/>
          <w:color w:val="000000" w:themeColor="text1"/>
          <w:kern w:val="36"/>
          <w:sz w:val="28"/>
          <w:szCs w:val="28"/>
          <w:lang w:eastAsia="ms-MY"/>
        </w:rPr>
        <w:t>ROOTS USING PRESSURISED LIQUID EXTRACTION (PLE)</w:t>
      </w:r>
    </w:p>
    <w:p w:rsidR="006768E9" w:rsidRPr="00F447A7" w:rsidRDefault="006768E9" w:rsidP="00F447A7">
      <w:pPr>
        <w:spacing w:after="0" w:line="240" w:lineRule="auto"/>
        <w:jc w:val="center"/>
        <w:rPr>
          <w:rFonts w:ascii="Times New Roman" w:hAnsi="Times New Roman"/>
          <w:noProof/>
          <w:sz w:val="24"/>
          <w:szCs w:val="24"/>
          <w:lang w:bidi="ar-SA"/>
        </w:rPr>
      </w:pPr>
    </w:p>
    <w:p w:rsidR="006768E9" w:rsidRPr="00F447A7" w:rsidRDefault="00F447A7" w:rsidP="0034298F">
      <w:pPr>
        <w:spacing w:after="0" w:line="240" w:lineRule="auto"/>
        <w:jc w:val="center"/>
        <w:rPr>
          <w:rFonts w:ascii="Times New Roman" w:hAnsi="Times New Roman"/>
          <w:sz w:val="24"/>
          <w:szCs w:val="24"/>
        </w:rPr>
      </w:pPr>
      <w:r>
        <w:rPr>
          <w:rFonts w:ascii="Times New Roman" w:hAnsi="Times New Roman"/>
          <w:noProof/>
          <w:sz w:val="24"/>
          <w:szCs w:val="24"/>
          <w:lang w:bidi="ar-SA"/>
        </w:rPr>
        <w:t>(</w:t>
      </w:r>
      <w:r w:rsidR="0034298F" w:rsidRPr="00E856EA">
        <w:rPr>
          <w:rFonts w:ascii="Times New Roman" w:hAnsi="Times New Roman"/>
          <w:sz w:val="24"/>
          <w:szCs w:val="24"/>
        </w:rPr>
        <w:t>Kaedah  Reka bentuk Eksperimen bagi Pengekstrakan Eurikomanon daripada Akar Tongkat Ali (</w:t>
      </w:r>
      <w:r w:rsidR="0034298F" w:rsidRPr="00E856EA">
        <w:rPr>
          <w:rFonts w:ascii="Times New Roman" w:hAnsi="Times New Roman"/>
          <w:i/>
          <w:sz w:val="24"/>
          <w:szCs w:val="24"/>
        </w:rPr>
        <w:t>Eurycoma longifolia</w:t>
      </w:r>
      <w:r w:rsidR="0034298F" w:rsidRPr="00E856EA">
        <w:rPr>
          <w:rFonts w:ascii="Times New Roman" w:hAnsi="Times New Roman"/>
          <w:sz w:val="24"/>
          <w:szCs w:val="24"/>
        </w:rPr>
        <w:t>) Menggunakan Pengekstrakan Cecair Tekanan Tinggi</w:t>
      </w:r>
      <w:r w:rsidR="002B3BD8" w:rsidRPr="00F447A7">
        <w:rPr>
          <w:rFonts w:ascii="Times New Roman" w:hAnsi="Times New Roman"/>
          <w:noProof/>
          <w:sz w:val="24"/>
          <w:szCs w:val="24"/>
          <w:lang w:bidi="ar-SA"/>
        </w:rPr>
        <w:t>)</w:t>
      </w:r>
    </w:p>
    <w:p w:rsidR="006768E9" w:rsidRPr="00F447A7" w:rsidRDefault="006768E9" w:rsidP="00F447A7">
      <w:pPr>
        <w:spacing w:after="0" w:line="240" w:lineRule="auto"/>
        <w:jc w:val="center"/>
        <w:rPr>
          <w:rFonts w:ascii="Times New Roman" w:hAnsi="Times New Roman"/>
          <w:noProof/>
          <w:sz w:val="20"/>
          <w:szCs w:val="20"/>
          <w:lang w:bidi="ar-SA"/>
        </w:rPr>
      </w:pPr>
    </w:p>
    <w:p w:rsidR="0034298F" w:rsidRPr="00137BEE" w:rsidRDefault="0034298F" w:rsidP="0034298F">
      <w:pPr>
        <w:spacing w:after="0" w:line="240" w:lineRule="auto"/>
        <w:jc w:val="center"/>
        <w:rPr>
          <w:rFonts w:ascii="Times New Roman" w:hAnsi="Times New Roman"/>
          <w:sz w:val="20"/>
          <w:szCs w:val="20"/>
        </w:rPr>
      </w:pPr>
      <w:r w:rsidRPr="00137BEE">
        <w:rPr>
          <w:rFonts w:ascii="Times New Roman" w:hAnsi="Times New Roman"/>
          <w:sz w:val="20"/>
          <w:szCs w:val="20"/>
        </w:rPr>
        <w:t>Rozita Osman*, Norashikin Saim, Mardiana Saaid, Nor Nasriah Zaini</w:t>
      </w:r>
    </w:p>
    <w:p w:rsidR="006768E9" w:rsidRPr="00F447A7" w:rsidRDefault="006768E9" w:rsidP="00F447A7">
      <w:pPr>
        <w:spacing w:after="0" w:line="240" w:lineRule="auto"/>
        <w:jc w:val="center"/>
        <w:rPr>
          <w:rFonts w:ascii="Times New Roman" w:hAnsi="Times New Roman"/>
          <w:noProof/>
          <w:sz w:val="18"/>
          <w:szCs w:val="18"/>
          <w:lang w:bidi="ar-SA"/>
        </w:rPr>
      </w:pPr>
    </w:p>
    <w:p w:rsidR="0034298F" w:rsidRDefault="0034298F" w:rsidP="0034298F">
      <w:pPr>
        <w:spacing w:after="0" w:line="240" w:lineRule="auto"/>
        <w:jc w:val="center"/>
        <w:rPr>
          <w:rFonts w:ascii="Times New Roman" w:hAnsi="Times New Roman"/>
          <w:i/>
          <w:color w:val="000000"/>
          <w:sz w:val="18"/>
          <w:szCs w:val="18"/>
          <w:lang w:val="en-GB"/>
        </w:rPr>
      </w:pPr>
      <w:r w:rsidRPr="00BF434F">
        <w:rPr>
          <w:rFonts w:ascii="Times New Roman" w:hAnsi="Times New Roman"/>
          <w:i/>
          <w:color w:val="000000"/>
          <w:sz w:val="18"/>
          <w:szCs w:val="18"/>
          <w:lang w:val="en-GB"/>
        </w:rPr>
        <w:t xml:space="preserve">Faculty of Applied Sciences, </w:t>
      </w:r>
    </w:p>
    <w:p w:rsidR="0034298F" w:rsidRDefault="0034298F" w:rsidP="0034298F">
      <w:pPr>
        <w:spacing w:after="0" w:line="240" w:lineRule="auto"/>
        <w:jc w:val="center"/>
        <w:rPr>
          <w:rFonts w:ascii="Times New Roman" w:hAnsi="Times New Roman"/>
          <w:i/>
          <w:color w:val="000000"/>
          <w:sz w:val="18"/>
          <w:szCs w:val="18"/>
          <w:lang w:val="en-GB"/>
        </w:rPr>
      </w:pPr>
      <w:r w:rsidRPr="00BF434F">
        <w:rPr>
          <w:rFonts w:ascii="Times New Roman" w:hAnsi="Times New Roman"/>
          <w:i/>
          <w:color w:val="000000"/>
          <w:sz w:val="18"/>
          <w:szCs w:val="18"/>
          <w:lang w:val="en-GB"/>
        </w:rPr>
        <w:t>Universiti Teknologi MARA, 40450 Shah Alam, Selangor</w:t>
      </w:r>
      <w:r>
        <w:rPr>
          <w:rFonts w:ascii="Times New Roman" w:hAnsi="Times New Roman"/>
          <w:i/>
          <w:color w:val="000000"/>
          <w:sz w:val="18"/>
          <w:szCs w:val="18"/>
          <w:lang w:val="en-GB"/>
        </w:rPr>
        <w:t>, Malaysia</w:t>
      </w:r>
    </w:p>
    <w:p w:rsidR="006768E9" w:rsidRPr="00F447A7" w:rsidRDefault="006768E9" w:rsidP="0034298F">
      <w:pPr>
        <w:spacing w:after="0" w:line="240" w:lineRule="auto"/>
        <w:jc w:val="center"/>
        <w:rPr>
          <w:rFonts w:ascii="Times New Roman" w:hAnsi="Times New Roman"/>
          <w:noProof/>
          <w:sz w:val="18"/>
          <w:szCs w:val="18"/>
          <w:lang w:bidi="ar-SA"/>
        </w:rPr>
      </w:pPr>
    </w:p>
    <w:p w:rsidR="006768E9" w:rsidRPr="0034298F" w:rsidRDefault="006768E9" w:rsidP="0034298F">
      <w:pPr>
        <w:spacing w:after="0" w:line="240" w:lineRule="auto"/>
        <w:jc w:val="center"/>
        <w:rPr>
          <w:rFonts w:ascii="Times New Roman" w:hAnsi="Times New Roman"/>
          <w:i/>
          <w:sz w:val="18"/>
          <w:szCs w:val="18"/>
          <w:lang w:val="en-GB"/>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34298F" w:rsidRPr="0034298F">
        <w:rPr>
          <w:rFonts w:ascii="Times New Roman" w:hAnsi="Times New Roman"/>
          <w:i/>
          <w:sz w:val="18"/>
          <w:szCs w:val="18"/>
          <w:lang w:val="en-GB"/>
        </w:rPr>
        <w:t>rozit471@salam.uitm.edu.my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5693A">
        <w:rPr>
          <w:rFonts w:ascii="Times New Roman" w:hAnsi="Times New Roman"/>
          <w:noProof/>
          <w:sz w:val="18"/>
          <w:szCs w:val="18"/>
          <w:lang w:bidi="ar-SA"/>
        </w:rPr>
        <w:t>24 February 2015</w:t>
      </w:r>
      <w:r>
        <w:rPr>
          <w:rFonts w:ascii="Times New Roman" w:hAnsi="Times New Roman"/>
          <w:noProof/>
          <w:sz w:val="18"/>
          <w:szCs w:val="18"/>
          <w:lang w:bidi="ar-SA"/>
        </w:rPr>
        <w:t xml:space="preserve">; Accepted: </w:t>
      </w:r>
      <w:r w:rsidR="00E5693A">
        <w:rPr>
          <w:rFonts w:ascii="Times New Roman" w:hAnsi="Times New Roman"/>
          <w:noProof/>
          <w:sz w:val="18"/>
          <w:szCs w:val="18"/>
          <w:lang w:bidi="ar-SA"/>
        </w:rPr>
        <w:t>27 October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34298F" w:rsidRPr="00137BEE" w:rsidRDefault="0034298F" w:rsidP="0034298F">
      <w:pPr>
        <w:spacing w:after="0" w:line="240" w:lineRule="auto"/>
        <w:jc w:val="both"/>
        <w:rPr>
          <w:rFonts w:ascii="Times New Roman" w:eastAsia="Arial Unicode MS" w:hAnsi="Times New Roman"/>
          <w:color w:val="000000" w:themeColor="text1"/>
          <w:sz w:val="18"/>
          <w:szCs w:val="18"/>
          <w:shd w:val="clear" w:color="auto" w:fill="FFFFFF"/>
        </w:rPr>
      </w:pPr>
      <w:r w:rsidRPr="00137BEE">
        <w:rPr>
          <w:rFonts w:ascii="Times New Roman" w:eastAsia="Arial Unicode MS" w:hAnsi="Times New Roman"/>
          <w:color w:val="000000" w:themeColor="text1"/>
          <w:sz w:val="18"/>
          <w:szCs w:val="18"/>
          <w:shd w:val="clear" w:color="auto" w:fill="FFFFFF"/>
        </w:rPr>
        <w:t>Pressurised liquid extraction (PLE) method was utilised to extract eurycomanone from Tongkat Ali root (</w:t>
      </w:r>
      <w:r w:rsidRPr="00137BEE">
        <w:rPr>
          <w:rFonts w:ascii="Times New Roman" w:eastAsia="Arial Unicode MS" w:hAnsi="Times New Roman"/>
          <w:i/>
          <w:color w:val="000000" w:themeColor="text1"/>
          <w:sz w:val="18"/>
          <w:szCs w:val="18"/>
          <w:shd w:val="clear" w:color="auto" w:fill="FFFFFF"/>
        </w:rPr>
        <w:t>Eurycoma longifolia)</w:t>
      </w:r>
      <w:r w:rsidRPr="00137BEE">
        <w:rPr>
          <w:rFonts w:ascii="Times New Roman" w:eastAsia="Arial Unicode MS" w:hAnsi="Times New Roman"/>
          <w:color w:val="000000" w:themeColor="text1"/>
          <w:sz w:val="18"/>
          <w:szCs w:val="18"/>
          <w:shd w:val="clear" w:color="auto" w:fill="FFFFFF"/>
        </w:rPr>
        <w:t xml:space="preserve"> using water as extraction solvent. Optimisation of PLE operating parameters was conducted using </w:t>
      </w:r>
      <w:r w:rsidRPr="00137BEE">
        <w:rPr>
          <w:rFonts w:ascii="Times New Roman" w:hAnsi="Times New Roman"/>
          <w:color w:val="000000" w:themeColor="text1"/>
          <w:sz w:val="18"/>
          <w:szCs w:val="18"/>
        </w:rPr>
        <w:t>three-factor response surface experimental design to evaluate the interactive effects of temperature (90</w:t>
      </w:r>
      <w:r>
        <w:rPr>
          <w:rFonts w:ascii="Times New Roman" w:hAnsi="Times New Roman"/>
          <w:color w:val="000000" w:themeColor="text1"/>
          <w:sz w:val="18"/>
          <w:szCs w:val="18"/>
        </w:rPr>
        <w:t xml:space="preserve"> – </w:t>
      </w:r>
      <w:r w:rsidRPr="00137BEE">
        <w:rPr>
          <w:rFonts w:ascii="Times New Roman" w:hAnsi="Times New Roman"/>
          <w:color w:val="000000" w:themeColor="text1"/>
          <w:sz w:val="18"/>
          <w:szCs w:val="18"/>
        </w:rPr>
        <w:t>150 ºC), extraction time (10</w:t>
      </w:r>
      <w:r>
        <w:rPr>
          <w:rFonts w:ascii="Times New Roman" w:hAnsi="Times New Roman"/>
          <w:color w:val="000000" w:themeColor="text1"/>
          <w:sz w:val="18"/>
          <w:szCs w:val="18"/>
        </w:rPr>
        <w:t xml:space="preserve"> – </w:t>
      </w:r>
      <w:r w:rsidRPr="00137BEE">
        <w:rPr>
          <w:rFonts w:ascii="Times New Roman" w:hAnsi="Times New Roman"/>
          <w:color w:val="000000" w:themeColor="text1"/>
          <w:sz w:val="18"/>
          <w:szCs w:val="18"/>
        </w:rPr>
        <w:t>30 min) and pressure (850</w:t>
      </w:r>
      <w:r>
        <w:rPr>
          <w:rFonts w:ascii="Times New Roman" w:hAnsi="Times New Roman"/>
          <w:color w:val="000000" w:themeColor="text1"/>
          <w:sz w:val="18"/>
          <w:szCs w:val="18"/>
        </w:rPr>
        <w:t xml:space="preserve"> – </w:t>
      </w:r>
      <w:r w:rsidRPr="00137BEE">
        <w:rPr>
          <w:rFonts w:ascii="Times New Roman" w:hAnsi="Times New Roman"/>
          <w:color w:val="000000" w:themeColor="text1"/>
          <w:sz w:val="18"/>
          <w:szCs w:val="18"/>
        </w:rPr>
        <w:t xml:space="preserve">1700 psi) on the yield of </w:t>
      </w:r>
      <w:r w:rsidRPr="00137BEE">
        <w:rPr>
          <w:rFonts w:ascii="Times New Roman" w:eastAsia="Arial Unicode MS" w:hAnsi="Times New Roman"/>
          <w:color w:val="000000" w:themeColor="text1"/>
          <w:sz w:val="18"/>
          <w:szCs w:val="18"/>
          <w:shd w:val="clear" w:color="auto" w:fill="FFFFFF"/>
        </w:rPr>
        <w:t>eurycomanone</w:t>
      </w:r>
      <w:r w:rsidRPr="00137BEE">
        <w:rPr>
          <w:rFonts w:ascii="Times New Roman" w:hAnsi="Times New Roman"/>
          <w:color w:val="000000" w:themeColor="text1"/>
          <w:sz w:val="18"/>
          <w:szCs w:val="18"/>
        </w:rPr>
        <w:t xml:space="preserve">. Online </w:t>
      </w:r>
      <w:r w:rsidRPr="00137BEE">
        <w:rPr>
          <w:rFonts w:ascii="Times New Roman" w:eastAsia="Arial Unicode MS" w:hAnsi="Times New Roman"/>
          <w:color w:val="000000" w:themeColor="text1"/>
          <w:sz w:val="18"/>
          <w:szCs w:val="18"/>
          <w:shd w:val="clear" w:color="auto" w:fill="FFFFFF"/>
        </w:rPr>
        <w:t>solid phase extraction –</w:t>
      </w:r>
      <w:r>
        <w:rPr>
          <w:rFonts w:ascii="Times New Roman" w:eastAsia="Arial Unicode MS" w:hAnsi="Times New Roman"/>
          <w:color w:val="000000" w:themeColor="text1"/>
          <w:sz w:val="18"/>
          <w:szCs w:val="18"/>
          <w:shd w:val="clear" w:color="auto" w:fill="FFFFFF"/>
        </w:rPr>
        <w:t xml:space="preserve"> </w:t>
      </w:r>
      <w:r w:rsidRPr="00137BEE">
        <w:rPr>
          <w:rFonts w:ascii="Times New Roman" w:eastAsia="Arial Unicode MS" w:hAnsi="Times New Roman"/>
          <w:color w:val="000000" w:themeColor="text1"/>
          <w:sz w:val="18"/>
          <w:szCs w:val="18"/>
          <w:shd w:val="clear" w:color="auto" w:fill="FFFFFF"/>
        </w:rPr>
        <w:t xml:space="preserve">high performance liquid chromatography (SPE-HPLC) with a diode array detector (DAD) was used for the separation and detection of this compound. Extraction temperature </w:t>
      </w:r>
      <w:r w:rsidRPr="00137BEE">
        <w:rPr>
          <w:rFonts w:ascii="Times New Roman" w:hAnsi="Times New Roman"/>
          <w:color w:val="000000" w:themeColor="text1"/>
          <w:sz w:val="18"/>
          <w:szCs w:val="18"/>
        </w:rPr>
        <w:t xml:space="preserve">was found significant in increasing the yield of eurycomanone. </w:t>
      </w:r>
      <w:r w:rsidRPr="00137BEE">
        <w:rPr>
          <w:rFonts w:ascii="Times New Roman" w:eastAsia="Arial Unicode MS" w:hAnsi="Times New Roman"/>
          <w:color w:val="000000" w:themeColor="text1"/>
          <w:sz w:val="18"/>
          <w:szCs w:val="18"/>
          <w:shd w:val="clear" w:color="auto" w:fill="FFFFFF"/>
        </w:rPr>
        <w:t xml:space="preserve">Based on maximum yield of eurycomanone, the optimum operating extraction </w:t>
      </w:r>
      <w:r>
        <w:rPr>
          <w:rFonts w:ascii="Times New Roman" w:eastAsia="Arial Unicode MS" w:hAnsi="Times New Roman"/>
          <w:color w:val="000000" w:themeColor="text1"/>
          <w:sz w:val="18"/>
          <w:szCs w:val="18"/>
          <w:shd w:val="clear" w:color="auto" w:fill="FFFFFF"/>
        </w:rPr>
        <w:t xml:space="preserve">conditions for PLE </w:t>
      </w:r>
      <w:r w:rsidRPr="00137BEE">
        <w:rPr>
          <w:rFonts w:ascii="Times New Roman" w:eastAsia="Arial Unicode MS" w:hAnsi="Times New Roman"/>
          <w:color w:val="000000" w:themeColor="text1"/>
          <w:sz w:val="18"/>
          <w:szCs w:val="18"/>
          <w:shd w:val="clear" w:color="auto" w:fill="FFFFFF"/>
        </w:rPr>
        <w:t xml:space="preserve">were </w:t>
      </w:r>
      <w:r>
        <w:rPr>
          <w:rFonts w:ascii="Times New Roman" w:eastAsia="Arial Unicode MS" w:hAnsi="Times New Roman"/>
          <w:color w:val="000000" w:themeColor="text1"/>
          <w:sz w:val="18"/>
          <w:szCs w:val="18"/>
          <w:shd w:val="clear" w:color="auto" w:fill="FFFFFF"/>
        </w:rPr>
        <w:t xml:space="preserve">set up at </w:t>
      </w:r>
      <w:r w:rsidRPr="00137BEE">
        <w:rPr>
          <w:rFonts w:ascii="Times New Roman" w:eastAsia="Arial Unicode MS" w:hAnsi="Times New Roman"/>
          <w:color w:val="000000" w:themeColor="text1"/>
          <w:sz w:val="18"/>
          <w:szCs w:val="18"/>
          <w:shd w:val="clear" w:color="auto" w:fill="FFFFFF"/>
        </w:rPr>
        <w:t xml:space="preserve">temperature </w:t>
      </w:r>
      <w:r>
        <w:rPr>
          <w:rFonts w:ascii="Times New Roman" w:eastAsia="Arial Unicode MS" w:hAnsi="Times New Roman"/>
          <w:color w:val="000000" w:themeColor="text1"/>
          <w:sz w:val="18"/>
          <w:szCs w:val="18"/>
          <w:shd w:val="clear" w:color="auto" w:fill="FFFFFF"/>
        </w:rPr>
        <w:t>(</w:t>
      </w:r>
      <w:r w:rsidRPr="00137BEE">
        <w:rPr>
          <w:rFonts w:ascii="Times New Roman" w:eastAsia="Arial Unicode MS" w:hAnsi="Times New Roman"/>
          <w:color w:val="000000" w:themeColor="text1"/>
          <w:sz w:val="18"/>
          <w:szCs w:val="18"/>
          <w:shd w:val="clear" w:color="auto" w:fill="FFFFFF"/>
        </w:rPr>
        <w:t>106 °C</w:t>
      </w:r>
      <w:r>
        <w:rPr>
          <w:rFonts w:ascii="Times New Roman" w:eastAsia="Arial Unicode MS" w:hAnsi="Times New Roman"/>
          <w:color w:val="000000" w:themeColor="text1"/>
          <w:sz w:val="18"/>
          <w:szCs w:val="18"/>
          <w:shd w:val="clear" w:color="auto" w:fill="FFFFFF"/>
        </w:rPr>
        <w:t>), pressure (</w:t>
      </w:r>
      <w:r w:rsidRPr="00137BEE">
        <w:rPr>
          <w:rFonts w:ascii="Times New Roman" w:eastAsia="Arial Unicode MS" w:hAnsi="Times New Roman"/>
          <w:color w:val="000000" w:themeColor="text1"/>
          <w:sz w:val="18"/>
          <w:szCs w:val="18"/>
          <w:shd w:val="clear" w:color="auto" w:fill="FFFFFF"/>
        </w:rPr>
        <w:t>870 psi</w:t>
      </w:r>
      <w:r>
        <w:rPr>
          <w:rFonts w:ascii="Times New Roman" w:eastAsia="Arial Unicode MS" w:hAnsi="Times New Roman"/>
          <w:color w:val="000000" w:themeColor="text1"/>
          <w:sz w:val="18"/>
          <w:szCs w:val="18"/>
          <w:shd w:val="clear" w:color="auto" w:fill="FFFFFF"/>
        </w:rPr>
        <w:t>) and static time (</w:t>
      </w:r>
      <w:r w:rsidRPr="00137BEE">
        <w:rPr>
          <w:rFonts w:ascii="Times New Roman" w:eastAsia="Arial Unicode MS" w:hAnsi="Times New Roman"/>
          <w:color w:val="000000" w:themeColor="text1"/>
          <w:sz w:val="18"/>
          <w:szCs w:val="18"/>
          <w:shd w:val="clear" w:color="auto" w:fill="FFFFFF"/>
        </w:rPr>
        <w:t>30 min</w:t>
      </w:r>
      <w:r>
        <w:rPr>
          <w:rFonts w:ascii="Times New Roman" w:eastAsia="Arial Unicode MS" w:hAnsi="Times New Roman"/>
          <w:color w:val="000000" w:themeColor="text1"/>
          <w:sz w:val="18"/>
          <w:szCs w:val="18"/>
          <w:shd w:val="clear" w:color="auto" w:fill="FFFFFF"/>
        </w:rPr>
        <w:t>)</w:t>
      </w:r>
      <w:r w:rsidRPr="00137BEE">
        <w:rPr>
          <w:rFonts w:ascii="Times New Roman" w:eastAsia="Arial Unicode MS" w:hAnsi="Times New Roman"/>
          <w:color w:val="000000" w:themeColor="text1"/>
          <w:sz w:val="18"/>
          <w:szCs w:val="18"/>
          <w:shd w:val="clear" w:color="auto" w:fill="FFFFFF"/>
        </w:rPr>
        <w:t xml:space="preserve">. The amount of eurycomanone from </w:t>
      </w:r>
      <w:r w:rsidRPr="00137BEE">
        <w:rPr>
          <w:rFonts w:ascii="Times New Roman" w:eastAsia="Arial Unicode MS" w:hAnsi="Times New Roman"/>
          <w:bCs/>
          <w:color w:val="000000" w:themeColor="text1"/>
          <w:kern w:val="36"/>
          <w:sz w:val="18"/>
          <w:szCs w:val="18"/>
          <w:lang w:eastAsia="ms-MY"/>
        </w:rPr>
        <w:t>Tongkat Ali root samples of various sources was analysed using the optimised PLE conditions.</w:t>
      </w:r>
    </w:p>
    <w:p w:rsidR="0034298F" w:rsidRPr="00137BEE" w:rsidRDefault="0034298F" w:rsidP="0034298F">
      <w:pPr>
        <w:spacing w:after="0" w:line="240" w:lineRule="auto"/>
        <w:jc w:val="both"/>
        <w:rPr>
          <w:rFonts w:ascii="Times New Roman" w:eastAsia="Arial Unicode MS" w:hAnsi="Times New Roman"/>
          <w:color w:val="2E2E2E"/>
          <w:sz w:val="18"/>
          <w:szCs w:val="18"/>
          <w:shd w:val="clear" w:color="auto" w:fill="FFFFFF"/>
        </w:rPr>
      </w:pPr>
    </w:p>
    <w:p w:rsidR="0034298F" w:rsidRPr="00137BEE" w:rsidRDefault="0034298F" w:rsidP="0034298F">
      <w:pPr>
        <w:spacing w:after="0" w:line="240" w:lineRule="auto"/>
        <w:ind w:left="993" w:hanging="993"/>
        <w:jc w:val="both"/>
        <w:rPr>
          <w:rFonts w:ascii="Times New Roman" w:eastAsia="Arial Unicode MS" w:hAnsi="Times New Roman"/>
          <w:color w:val="2E2E2E"/>
          <w:sz w:val="18"/>
          <w:szCs w:val="18"/>
          <w:shd w:val="clear" w:color="auto" w:fill="FFFFFF"/>
        </w:rPr>
      </w:pPr>
      <w:r w:rsidRPr="00137BEE">
        <w:rPr>
          <w:rFonts w:ascii="Times New Roman" w:hAnsi="Times New Roman"/>
          <w:b/>
          <w:sz w:val="18"/>
          <w:szCs w:val="18"/>
        </w:rPr>
        <w:t>Keywords:</w:t>
      </w:r>
      <w:r>
        <w:rPr>
          <w:rFonts w:ascii="Times New Roman" w:eastAsia="Arial Unicode MS" w:hAnsi="Times New Roman"/>
          <w:color w:val="2E2E2E"/>
          <w:sz w:val="18"/>
          <w:szCs w:val="18"/>
          <w:shd w:val="clear" w:color="auto" w:fill="FFFFFF"/>
        </w:rPr>
        <w:t xml:space="preserve"> </w:t>
      </w:r>
      <w:r w:rsidRPr="0034298F">
        <w:rPr>
          <w:rFonts w:ascii="Times New Roman" w:eastAsia="Arial Unicode MS" w:hAnsi="Times New Roman"/>
          <w:sz w:val="18"/>
          <w:szCs w:val="18"/>
          <w:shd w:val="clear" w:color="auto" w:fill="FFFFFF"/>
        </w:rPr>
        <w:t xml:space="preserve">pressurised liquid extraction, </w:t>
      </w:r>
      <w:r w:rsidRPr="0034298F">
        <w:rPr>
          <w:rFonts w:ascii="Times New Roman" w:eastAsia="Arial Unicode MS" w:hAnsi="Times New Roman"/>
          <w:i/>
          <w:sz w:val="18"/>
          <w:szCs w:val="18"/>
          <w:shd w:val="clear" w:color="auto" w:fill="FFFFFF"/>
        </w:rPr>
        <w:t>Eurycoma longifolia</w:t>
      </w:r>
      <w:r w:rsidRPr="0034298F">
        <w:rPr>
          <w:rFonts w:ascii="Times New Roman" w:eastAsia="Arial Unicode MS" w:hAnsi="Times New Roman"/>
          <w:sz w:val="18"/>
          <w:szCs w:val="18"/>
          <w:shd w:val="clear" w:color="auto" w:fill="FFFFFF"/>
        </w:rPr>
        <w:t>, eurycomanone, solid phase extraction – liquid    chromatography</w:t>
      </w:r>
    </w:p>
    <w:p w:rsidR="00DD377F" w:rsidRDefault="00DD377F" w:rsidP="0034298F">
      <w:pPr>
        <w:spacing w:after="0" w:line="240" w:lineRule="auto"/>
        <w:jc w:val="center"/>
        <w:rPr>
          <w:rFonts w:ascii="Times New Roman" w:hAnsi="Times New Roman"/>
          <w:b/>
          <w:noProof/>
          <w:sz w:val="18"/>
          <w:szCs w:val="18"/>
          <w:lang w:bidi="ar-SA"/>
        </w:rPr>
      </w:pPr>
    </w:p>
    <w:p w:rsidR="006768E9" w:rsidRPr="00F447A7" w:rsidRDefault="006768E9" w:rsidP="0034298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34298F" w:rsidRPr="0031081B" w:rsidRDefault="0034298F" w:rsidP="0034298F">
      <w:pPr>
        <w:spacing w:after="0" w:line="240" w:lineRule="auto"/>
        <w:jc w:val="both"/>
        <w:rPr>
          <w:rFonts w:ascii="Times New Roman" w:hAnsi="Times New Roman"/>
          <w:sz w:val="18"/>
          <w:szCs w:val="18"/>
        </w:rPr>
      </w:pPr>
      <w:r w:rsidRPr="0031081B">
        <w:rPr>
          <w:rFonts w:ascii="Times New Roman" w:hAnsi="Times New Roman"/>
          <w:sz w:val="18"/>
          <w:szCs w:val="18"/>
        </w:rPr>
        <w:t>Kaedah pengekstrakan cecair tekanan tinggi (PLE) telah digunakan untuk mengekstrak eurikomanon daripada akar Tongkat Ali (</w:t>
      </w:r>
      <w:r w:rsidRPr="0031081B">
        <w:rPr>
          <w:rFonts w:ascii="Times New Roman" w:hAnsi="Times New Roman"/>
          <w:i/>
          <w:sz w:val="18"/>
          <w:szCs w:val="18"/>
        </w:rPr>
        <w:t>Eurycoma longifolia)</w:t>
      </w:r>
      <w:r w:rsidRPr="0031081B">
        <w:rPr>
          <w:rFonts w:ascii="Times New Roman" w:hAnsi="Times New Roman"/>
          <w:sz w:val="18"/>
          <w:szCs w:val="18"/>
        </w:rPr>
        <w:t xml:space="preserve"> menggunakan air sebagai pelarut. Pengoptimuman parameter operasi PLE dijalankan dengan menggunakan </w:t>
      </w:r>
      <w:r>
        <w:rPr>
          <w:rFonts w:ascii="Times New Roman" w:hAnsi="Times New Roman"/>
          <w:sz w:val="18"/>
          <w:szCs w:val="18"/>
        </w:rPr>
        <w:t xml:space="preserve">reka bentuk eksperimen gerak balas permukaan tiga faktor </w:t>
      </w:r>
      <w:r w:rsidRPr="0031081B">
        <w:rPr>
          <w:rFonts w:ascii="Times New Roman" w:hAnsi="Times New Roman"/>
          <w:sz w:val="18"/>
          <w:szCs w:val="18"/>
        </w:rPr>
        <w:t>untuk menilai kesan interaktif suhu (90</w:t>
      </w:r>
      <w:r>
        <w:rPr>
          <w:rFonts w:ascii="Times New Roman" w:hAnsi="Times New Roman"/>
          <w:sz w:val="18"/>
          <w:szCs w:val="18"/>
        </w:rPr>
        <w:t xml:space="preserve"> – </w:t>
      </w:r>
      <w:r w:rsidRPr="0031081B">
        <w:rPr>
          <w:rFonts w:ascii="Times New Roman" w:hAnsi="Times New Roman"/>
          <w:sz w:val="18"/>
          <w:szCs w:val="18"/>
        </w:rPr>
        <w:t>150 °C), masa pengekstrakan (10</w:t>
      </w:r>
      <w:r>
        <w:rPr>
          <w:rFonts w:ascii="Times New Roman" w:hAnsi="Times New Roman"/>
          <w:sz w:val="18"/>
          <w:szCs w:val="18"/>
        </w:rPr>
        <w:t xml:space="preserve"> – </w:t>
      </w:r>
      <w:r w:rsidRPr="0031081B">
        <w:rPr>
          <w:rFonts w:ascii="Times New Roman" w:hAnsi="Times New Roman"/>
          <w:sz w:val="18"/>
          <w:szCs w:val="18"/>
        </w:rPr>
        <w:t>30 min) dan tekanan (850</w:t>
      </w:r>
      <w:r>
        <w:rPr>
          <w:rFonts w:ascii="Times New Roman" w:hAnsi="Times New Roman"/>
          <w:sz w:val="18"/>
          <w:szCs w:val="18"/>
        </w:rPr>
        <w:t xml:space="preserve"> – </w:t>
      </w:r>
      <w:r w:rsidRPr="0031081B">
        <w:rPr>
          <w:rFonts w:ascii="Times New Roman" w:hAnsi="Times New Roman"/>
          <w:sz w:val="18"/>
          <w:szCs w:val="18"/>
        </w:rPr>
        <w:t xml:space="preserve">1700 psi) ke atas hasil eurikomanon. Pengekstrakan fasa pepejal-kromatografi cecair tekanan tinggi (SPE-HPLC) dengan pengesan diod (DAD) telah digunakan untuk pemisahan dan pengesanan sebatian ini. Suhu pengekstrakan didapati penting dalam meningkatkan hasil eurikomanon. Berdasarkan hasil maksimum eurikomanon, pengkstrakan optimum untuk PLE, ialah suhu </w:t>
      </w:r>
      <w:r>
        <w:rPr>
          <w:rFonts w:ascii="Times New Roman" w:hAnsi="Times New Roman"/>
          <w:sz w:val="18"/>
          <w:szCs w:val="18"/>
        </w:rPr>
        <w:t>(</w:t>
      </w:r>
      <w:r w:rsidRPr="0031081B">
        <w:rPr>
          <w:rFonts w:ascii="Times New Roman" w:hAnsi="Times New Roman"/>
          <w:sz w:val="18"/>
          <w:szCs w:val="18"/>
        </w:rPr>
        <w:t>106 °C</w:t>
      </w:r>
      <w:r>
        <w:rPr>
          <w:rFonts w:ascii="Times New Roman" w:hAnsi="Times New Roman"/>
          <w:sz w:val="18"/>
          <w:szCs w:val="18"/>
        </w:rPr>
        <w:t>)</w:t>
      </w:r>
      <w:r w:rsidRPr="0031081B">
        <w:rPr>
          <w:rFonts w:ascii="Times New Roman" w:hAnsi="Times New Roman"/>
          <w:sz w:val="18"/>
          <w:szCs w:val="18"/>
        </w:rPr>
        <w:t xml:space="preserve">, tekanan </w:t>
      </w:r>
      <w:r>
        <w:rPr>
          <w:rFonts w:ascii="Times New Roman" w:hAnsi="Times New Roman"/>
          <w:sz w:val="18"/>
          <w:szCs w:val="18"/>
        </w:rPr>
        <w:t>(</w:t>
      </w:r>
      <w:r w:rsidRPr="0031081B">
        <w:rPr>
          <w:rFonts w:ascii="Times New Roman" w:hAnsi="Times New Roman"/>
          <w:sz w:val="18"/>
          <w:szCs w:val="18"/>
        </w:rPr>
        <w:t>870 psi</w:t>
      </w:r>
      <w:r>
        <w:rPr>
          <w:rFonts w:ascii="Times New Roman" w:hAnsi="Times New Roman"/>
          <w:sz w:val="18"/>
          <w:szCs w:val="18"/>
        </w:rPr>
        <w:t>) dan masa static (</w:t>
      </w:r>
      <w:r w:rsidRPr="0031081B">
        <w:rPr>
          <w:rFonts w:ascii="Times New Roman" w:hAnsi="Times New Roman"/>
          <w:sz w:val="18"/>
          <w:szCs w:val="18"/>
        </w:rPr>
        <w:t>30 minit</w:t>
      </w:r>
      <w:r>
        <w:rPr>
          <w:rFonts w:ascii="Times New Roman" w:hAnsi="Times New Roman"/>
          <w:sz w:val="18"/>
          <w:szCs w:val="18"/>
        </w:rPr>
        <w:t>)</w:t>
      </w:r>
      <w:r w:rsidRPr="0031081B">
        <w:rPr>
          <w:rFonts w:ascii="Times New Roman" w:hAnsi="Times New Roman"/>
          <w:sz w:val="18"/>
          <w:szCs w:val="18"/>
        </w:rPr>
        <w:t>. Amaun eurikomanon daripada  pelbagai sampel akar Tongkat Ali telah dianalisis dengan menggunakan keadaan PLE yang telah dioptimumkan.</w:t>
      </w:r>
    </w:p>
    <w:p w:rsidR="0034298F" w:rsidRPr="0031081B" w:rsidRDefault="0034298F" w:rsidP="0034298F">
      <w:pPr>
        <w:spacing w:after="0" w:line="240" w:lineRule="auto"/>
        <w:jc w:val="both"/>
        <w:rPr>
          <w:rFonts w:ascii="Times New Roman" w:hAnsi="Times New Roman"/>
          <w:sz w:val="18"/>
          <w:szCs w:val="18"/>
        </w:rPr>
      </w:pPr>
    </w:p>
    <w:p w:rsidR="0034298F" w:rsidRPr="00C52330" w:rsidRDefault="0034298F" w:rsidP="0034298F">
      <w:pPr>
        <w:spacing w:after="0" w:line="240" w:lineRule="auto"/>
        <w:ind w:left="1134" w:hanging="1134"/>
        <w:jc w:val="both"/>
        <w:rPr>
          <w:rFonts w:ascii="Times New Roman" w:hAnsi="Times New Roman"/>
          <w:sz w:val="18"/>
          <w:szCs w:val="18"/>
        </w:rPr>
      </w:pPr>
      <w:r w:rsidRPr="0031081B">
        <w:rPr>
          <w:rFonts w:ascii="Times New Roman" w:hAnsi="Times New Roman"/>
          <w:b/>
          <w:sz w:val="18"/>
          <w:szCs w:val="18"/>
        </w:rPr>
        <w:t>Kata kunci:</w:t>
      </w:r>
      <w:r>
        <w:rPr>
          <w:rFonts w:ascii="Times New Roman" w:eastAsia="Arial Unicode MS" w:hAnsi="Times New Roman"/>
          <w:color w:val="2E2E2E"/>
          <w:sz w:val="18"/>
          <w:szCs w:val="18"/>
          <w:shd w:val="clear" w:color="auto" w:fill="FFFFFF"/>
        </w:rPr>
        <w:tab/>
      </w:r>
      <w:r>
        <w:rPr>
          <w:rFonts w:ascii="Times New Roman" w:hAnsi="Times New Roman"/>
          <w:sz w:val="18"/>
          <w:szCs w:val="18"/>
        </w:rPr>
        <w:t>p</w:t>
      </w:r>
      <w:r w:rsidRPr="0031081B">
        <w:rPr>
          <w:rFonts w:ascii="Times New Roman" w:hAnsi="Times New Roman"/>
          <w:sz w:val="18"/>
          <w:szCs w:val="18"/>
        </w:rPr>
        <w:t xml:space="preserve">engekstrakan </w:t>
      </w:r>
      <w:r>
        <w:rPr>
          <w:rFonts w:ascii="Times New Roman" w:hAnsi="Times New Roman"/>
          <w:sz w:val="18"/>
          <w:szCs w:val="18"/>
        </w:rPr>
        <w:t>c</w:t>
      </w:r>
      <w:r w:rsidRPr="0031081B">
        <w:rPr>
          <w:rFonts w:ascii="Times New Roman" w:hAnsi="Times New Roman"/>
          <w:sz w:val="18"/>
          <w:szCs w:val="18"/>
        </w:rPr>
        <w:t xml:space="preserve">ecair </w:t>
      </w:r>
      <w:r>
        <w:rPr>
          <w:rFonts w:ascii="Times New Roman" w:hAnsi="Times New Roman"/>
          <w:sz w:val="18"/>
          <w:szCs w:val="18"/>
        </w:rPr>
        <w:t>t</w:t>
      </w:r>
      <w:r w:rsidRPr="0031081B">
        <w:rPr>
          <w:rFonts w:ascii="Times New Roman" w:hAnsi="Times New Roman"/>
          <w:sz w:val="18"/>
          <w:szCs w:val="18"/>
        </w:rPr>
        <w:t xml:space="preserve">ekanan </w:t>
      </w:r>
      <w:r>
        <w:rPr>
          <w:rFonts w:ascii="Times New Roman" w:hAnsi="Times New Roman"/>
          <w:sz w:val="18"/>
          <w:szCs w:val="18"/>
        </w:rPr>
        <w:t>t</w:t>
      </w:r>
      <w:r w:rsidRPr="0031081B">
        <w:rPr>
          <w:rFonts w:ascii="Times New Roman" w:hAnsi="Times New Roman"/>
          <w:sz w:val="18"/>
          <w:szCs w:val="18"/>
        </w:rPr>
        <w:t>inggi</w:t>
      </w:r>
      <w:r w:rsidRPr="0031081B">
        <w:rPr>
          <w:rFonts w:ascii="Times New Roman" w:eastAsia="Arial Unicode MS" w:hAnsi="Times New Roman"/>
          <w:color w:val="2E2E2E"/>
          <w:sz w:val="18"/>
          <w:szCs w:val="18"/>
          <w:shd w:val="clear" w:color="auto" w:fill="FFFFFF"/>
        </w:rPr>
        <w:t xml:space="preserve">, </w:t>
      </w:r>
      <w:r w:rsidRPr="0031081B">
        <w:rPr>
          <w:rFonts w:ascii="Times New Roman" w:eastAsia="Arial Unicode MS" w:hAnsi="Times New Roman"/>
          <w:i/>
          <w:color w:val="2E2E2E"/>
          <w:sz w:val="18"/>
          <w:szCs w:val="18"/>
          <w:shd w:val="clear" w:color="auto" w:fill="FFFFFF"/>
        </w:rPr>
        <w:t>Eurycoma longifolia</w:t>
      </w:r>
      <w:r w:rsidRPr="0031081B">
        <w:rPr>
          <w:rFonts w:ascii="Times New Roman" w:eastAsia="Arial Unicode MS" w:hAnsi="Times New Roman"/>
          <w:color w:val="2E2E2E"/>
          <w:sz w:val="18"/>
          <w:szCs w:val="18"/>
          <w:shd w:val="clear" w:color="auto" w:fill="FFFFFF"/>
        </w:rPr>
        <w:t xml:space="preserve">, </w:t>
      </w:r>
      <w:r>
        <w:rPr>
          <w:rFonts w:ascii="Times New Roman" w:hAnsi="Times New Roman"/>
          <w:sz w:val="18"/>
          <w:szCs w:val="18"/>
        </w:rPr>
        <w:t>e</w:t>
      </w:r>
      <w:r w:rsidRPr="0031081B">
        <w:rPr>
          <w:rFonts w:ascii="Times New Roman" w:hAnsi="Times New Roman"/>
          <w:sz w:val="18"/>
          <w:szCs w:val="18"/>
        </w:rPr>
        <w:t xml:space="preserve">urikomanon, </w:t>
      </w:r>
      <w:r>
        <w:rPr>
          <w:rFonts w:ascii="Times New Roman" w:hAnsi="Times New Roman"/>
          <w:sz w:val="18"/>
          <w:szCs w:val="18"/>
        </w:rPr>
        <w:t>p</w:t>
      </w:r>
      <w:r w:rsidRPr="0031081B">
        <w:rPr>
          <w:rFonts w:ascii="Times New Roman" w:hAnsi="Times New Roman"/>
          <w:sz w:val="18"/>
          <w:szCs w:val="18"/>
        </w:rPr>
        <w:t xml:space="preserve">engekstrakan </w:t>
      </w:r>
      <w:r>
        <w:rPr>
          <w:rFonts w:ascii="Times New Roman" w:hAnsi="Times New Roman"/>
          <w:sz w:val="18"/>
          <w:szCs w:val="18"/>
        </w:rPr>
        <w:t>f</w:t>
      </w:r>
      <w:r w:rsidRPr="0031081B">
        <w:rPr>
          <w:rFonts w:ascii="Times New Roman" w:hAnsi="Times New Roman"/>
          <w:sz w:val="18"/>
          <w:szCs w:val="18"/>
        </w:rPr>
        <w:t xml:space="preserve">asa </w:t>
      </w:r>
      <w:r>
        <w:rPr>
          <w:rFonts w:ascii="Times New Roman" w:hAnsi="Times New Roman"/>
          <w:sz w:val="18"/>
          <w:szCs w:val="18"/>
        </w:rPr>
        <w:t>p</w:t>
      </w:r>
      <w:r w:rsidRPr="0031081B">
        <w:rPr>
          <w:rFonts w:ascii="Times New Roman" w:hAnsi="Times New Roman"/>
          <w:sz w:val="18"/>
          <w:szCs w:val="18"/>
        </w:rPr>
        <w:t>epejal</w:t>
      </w:r>
      <w:r>
        <w:rPr>
          <w:rFonts w:ascii="Times New Roman" w:hAnsi="Times New Roman"/>
          <w:sz w:val="18"/>
          <w:szCs w:val="18"/>
        </w:rPr>
        <w:t xml:space="preserve"> –</w:t>
      </w:r>
      <w:r w:rsidRPr="0031081B">
        <w:rPr>
          <w:rFonts w:ascii="Times New Roman" w:hAnsi="Times New Roman"/>
          <w:sz w:val="18"/>
          <w:szCs w:val="18"/>
        </w:rPr>
        <w:t xml:space="preserve"> </w:t>
      </w:r>
      <w:r>
        <w:rPr>
          <w:rFonts w:ascii="Times New Roman" w:hAnsi="Times New Roman"/>
          <w:sz w:val="18"/>
          <w:szCs w:val="18"/>
        </w:rPr>
        <w:t xml:space="preserve">                        k</w:t>
      </w:r>
      <w:r w:rsidRPr="0031081B">
        <w:rPr>
          <w:rFonts w:ascii="Times New Roman" w:hAnsi="Times New Roman"/>
          <w:sz w:val="18"/>
          <w:szCs w:val="18"/>
        </w:rPr>
        <w:t xml:space="preserve">romatografi </w:t>
      </w:r>
      <w:r>
        <w:rPr>
          <w:rFonts w:ascii="Times New Roman" w:hAnsi="Times New Roman"/>
          <w:sz w:val="18"/>
          <w:szCs w:val="18"/>
        </w:rPr>
        <w:t>c</w:t>
      </w:r>
      <w:r w:rsidRPr="0031081B">
        <w:rPr>
          <w:rFonts w:ascii="Times New Roman" w:hAnsi="Times New Roman"/>
          <w:sz w:val="18"/>
          <w:szCs w:val="18"/>
        </w:rPr>
        <w:t>ecair</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34298F" w:rsidRDefault="0034298F" w:rsidP="0034298F">
      <w:pPr>
        <w:pStyle w:val="NormalWeb"/>
        <w:spacing w:before="0" w:beforeAutospacing="0" w:after="0" w:afterAutospacing="0"/>
        <w:jc w:val="both"/>
        <w:rPr>
          <w:color w:val="000000"/>
          <w:sz w:val="20"/>
          <w:szCs w:val="20"/>
        </w:rPr>
      </w:pPr>
      <w:r w:rsidRPr="00DC4754">
        <w:rPr>
          <w:bCs/>
          <w:i/>
          <w:iCs/>
          <w:color w:val="000000"/>
          <w:sz w:val="20"/>
          <w:szCs w:val="20"/>
        </w:rPr>
        <w:t>Eurycoma longifolia</w:t>
      </w:r>
      <w:r w:rsidRPr="00DC4754">
        <w:rPr>
          <w:color w:val="000000"/>
          <w:sz w:val="20"/>
          <w:szCs w:val="20"/>
        </w:rPr>
        <w:t xml:space="preserve"> or commonly known as </w:t>
      </w:r>
      <w:r w:rsidRPr="00DC4754">
        <w:rPr>
          <w:bCs/>
          <w:color w:val="000000"/>
          <w:sz w:val="20"/>
          <w:szCs w:val="20"/>
        </w:rPr>
        <w:t>Tongkat Ali</w:t>
      </w:r>
      <w:r w:rsidRPr="00DC4754">
        <w:rPr>
          <w:color w:val="000000"/>
          <w:sz w:val="20"/>
          <w:szCs w:val="20"/>
        </w:rPr>
        <w:t xml:space="preserve"> or </w:t>
      </w:r>
      <w:r w:rsidRPr="00DC4754">
        <w:rPr>
          <w:bCs/>
          <w:color w:val="000000"/>
          <w:sz w:val="20"/>
          <w:szCs w:val="20"/>
        </w:rPr>
        <w:t>pasak bumi</w:t>
      </w:r>
      <w:r w:rsidRPr="00DC4754">
        <w:rPr>
          <w:color w:val="000000"/>
          <w:sz w:val="20"/>
          <w:szCs w:val="20"/>
        </w:rPr>
        <w:t xml:space="preserve"> is a </w:t>
      </w:r>
      <w:r w:rsidRPr="0034298F">
        <w:rPr>
          <w:sz w:val="20"/>
          <w:szCs w:val="20"/>
        </w:rPr>
        <w:t>flowering plant</w:t>
      </w:r>
      <w:r w:rsidRPr="00DC4754">
        <w:rPr>
          <w:color w:val="000000"/>
          <w:sz w:val="20"/>
          <w:szCs w:val="20"/>
        </w:rPr>
        <w:t xml:space="preserve"> in the family </w:t>
      </w:r>
      <w:r w:rsidRPr="0034298F">
        <w:rPr>
          <w:sz w:val="20"/>
          <w:szCs w:val="20"/>
        </w:rPr>
        <w:t>Simaroubaceae</w:t>
      </w:r>
      <w:r w:rsidRPr="00DC4754">
        <w:rPr>
          <w:color w:val="000000"/>
          <w:sz w:val="20"/>
          <w:szCs w:val="20"/>
        </w:rPr>
        <w:t xml:space="preserve">, native to </w:t>
      </w:r>
      <w:r w:rsidRPr="0034298F">
        <w:rPr>
          <w:sz w:val="20"/>
          <w:szCs w:val="20"/>
        </w:rPr>
        <w:t>Indonesia</w:t>
      </w:r>
      <w:r w:rsidRPr="00DC4754">
        <w:rPr>
          <w:color w:val="000000"/>
          <w:sz w:val="20"/>
          <w:szCs w:val="20"/>
        </w:rPr>
        <w:t xml:space="preserve">, </w:t>
      </w:r>
      <w:r w:rsidRPr="0034298F">
        <w:rPr>
          <w:sz w:val="20"/>
          <w:szCs w:val="20"/>
        </w:rPr>
        <w:t>Malaysia</w:t>
      </w:r>
      <w:r w:rsidRPr="00DC4754">
        <w:rPr>
          <w:color w:val="000000"/>
          <w:sz w:val="20"/>
          <w:szCs w:val="20"/>
        </w:rPr>
        <w:t xml:space="preserve">, </w:t>
      </w:r>
      <w:r w:rsidRPr="0034298F">
        <w:rPr>
          <w:sz w:val="20"/>
          <w:szCs w:val="20"/>
        </w:rPr>
        <w:t>Thailand</w:t>
      </w:r>
      <w:r w:rsidRPr="00DC4754">
        <w:rPr>
          <w:color w:val="000000"/>
          <w:sz w:val="20"/>
          <w:szCs w:val="20"/>
        </w:rPr>
        <w:t xml:space="preserve">, </w:t>
      </w:r>
      <w:r w:rsidRPr="0034298F">
        <w:rPr>
          <w:sz w:val="20"/>
          <w:szCs w:val="20"/>
        </w:rPr>
        <w:t>Vietnam</w:t>
      </w:r>
      <w:r w:rsidRPr="00DC4754">
        <w:rPr>
          <w:color w:val="000000"/>
          <w:sz w:val="20"/>
          <w:szCs w:val="20"/>
        </w:rPr>
        <w:t xml:space="preserve">, and </w:t>
      </w:r>
      <w:r w:rsidRPr="0034298F">
        <w:rPr>
          <w:sz w:val="20"/>
          <w:szCs w:val="20"/>
        </w:rPr>
        <w:t>Laos</w:t>
      </w:r>
      <w:r w:rsidRPr="00DC4754">
        <w:rPr>
          <w:color w:val="000000"/>
          <w:sz w:val="20"/>
          <w:szCs w:val="20"/>
        </w:rPr>
        <w:t xml:space="preserve">. </w:t>
      </w:r>
      <w:r w:rsidRPr="00DC4754">
        <w:rPr>
          <w:sz w:val="20"/>
          <w:szCs w:val="20"/>
        </w:rPr>
        <w:t xml:space="preserve"> The tree grows up to 12 meters in </w:t>
      </w:r>
      <w:r w:rsidRPr="00DC4754">
        <w:rPr>
          <w:sz w:val="20"/>
          <w:szCs w:val="20"/>
        </w:rPr>
        <w:lastRenderedPageBreak/>
        <w:t xml:space="preserve">height. Various bioactive constituents have been isolated and charaterised from </w:t>
      </w:r>
      <w:r w:rsidRPr="00DC4754">
        <w:rPr>
          <w:bCs/>
          <w:i/>
          <w:iCs/>
          <w:color w:val="000000"/>
          <w:sz w:val="20"/>
          <w:szCs w:val="20"/>
        </w:rPr>
        <w:t>Eurycoma longifolia</w:t>
      </w:r>
      <w:r w:rsidRPr="00DC4754">
        <w:rPr>
          <w:bCs/>
          <w:iCs/>
          <w:color w:val="000000"/>
          <w:sz w:val="20"/>
          <w:szCs w:val="20"/>
        </w:rPr>
        <w:t xml:space="preserve">, mostly from roots such as canthin-6-one alkaloids, </w:t>
      </w:r>
      <w:r w:rsidRPr="00DC4754">
        <w:rPr>
          <w:bCs/>
          <w:iCs/>
          <w:color w:val="000000"/>
          <w:sz w:val="20"/>
          <w:szCs w:val="20"/>
        </w:rPr>
        <w:sym w:font="Symbol" w:char="F062"/>
      </w:r>
      <w:r w:rsidRPr="00DC4754">
        <w:rPr>
          <w:bCs/>
          <w:iCs/>
          <w:color w:val="000000"/>
          <w:sz w:val="20"/>
          <w:szCs w:val="20"/>
        </w:rPr>
        <w:t xml:space="preserve">-carboline alkaloids, quassinoids, triterpenes, squalene derivatives, biphenylneolignans, eurycolactone, laurycolactone and eurycomalactone [1-5]. </w:t>
      </w:r>
      <w:r w:rsidRPr="00DC4754">
        <w:rPr>
          <w:sz w:val="20"/>
          <w:szCs w:val="20"/>
        </w:rPr>
        <w:t>Quassinoids form the major bioactive constituents in this plant [6</w:t>
      </w:r>
      <w:r>
        <w:rPr>
          <w:sz w:val="20"/>
          <w:szCs w:val="20"/>
        </w:rPr>
        <w:t xml:space="preserve">] </w:t>
      </w:r>
      <w:r w:rsidRPr="00DC4754">
        <w:rPr>
          <w:sz w:val="20"/>
          <w:szCs w:val="20"/>
        </w:rPr>
        <w:t xml:space="preserve">and are mainly responsible for its bitter taste [1,7]. </w:t>
      </w:r>
      <w:r w:rsidRPr="00DC4754">
        <w:rPr>
          <w:color w:val="000000"/>
          <w:sz w:val="20"/>
          <w:szCs w:val="20"/>
        </w:rPr>
        <w:t xml:space="preserve">Eurycomanone (Figure 1), is found in the roots of </w:t>
      </w:r>
      <w:r w:rsidRPr="00DC4754">
        <w:rPr>
          <w:i/>
          <w:color w:val="000000"/>
          <w:sz w:val="20"/>
          <w:szCs w:val="20"/>
        </w:rPr>
        <w:t>Eurycoma longifolia</w:t>
      </w:r>
      <w:r w:rsidRPr="00DC4754">
        <w:rPr>
          <w:color w:val="000000"/>
          <w:sz w:val="20"/>
          <w:szCs w:val="20"/>
        </w:rPr>
        <w:t xml:space="preserve"> have been traditionally used for its potential antimalarial, aphrodisiac, anti-diabetic and anti-microbial activities [8]. Among bioactive components of Tongkat Ali, eurycomanone has the highest concent</w:t>
      </w:r>
      <w:r>
        <w:rPr>
          <w:color w:val="000000"/>
          <w:sz w:val="20"/>
          <w:szCs w:val="20"/>
        </w:rPr>
        <w:t>ration [9]. Thus, this compound</w:t>
      </w:r>
      <w:r w:rsidRPr="00DC4754">
        <w:rPr>
          <w:color w:val="000000"/>
          <w:sz w:val="20"/>
          <w:szCs w:val="20"/>
        </w:rPr>
        <w:t xml:space="preserve"> is more commonly used as the marker compound for Tongkat Ali extract quantification [10]. </w:t>
      </w:r>
    </w:p>
    <w:p w:rsidR="0034298F" w:rsidRPr="00DC4754" w:rsidRDefault="0034298F" w:rsidP="0034298F">
      <w:pPr>
        <w:pStyle w:val="NormalWeb"/>
        <w:spacing w:before="0" w:beforeAutospacing="0" w:after="0" w:afterAutospacing="0"/>
        <w:jc w:val="both"/>
        <w:rPr>
          <w:color w:val="000000"/>
          <w:sz w:val="20"/>
          <w:szCs w:val="20"/>
        </w:rPr>
      </w:pPr>
    </w:p>
    <w:p w:rsidR="0034298F" w:rsidRDefault="0034298F" w:rsidP="0034298F">
      <w:pPr>
        <w:jc w:val="center"/>
        <w:rPr>
          <w:rFonts w:ascii="Times New Roman" w:hAnsi="Times New Roman"/>
        </w:rPr>
      </w:pPr>
      <w:r>
        <w:rPr>
          <w:noProof/>
          <w:lang w:bidi="ar-SA"/>
        </w:rPr>
        <w:drawing>
          <wp:inline distT="0" distB="0" distL="0" distR="0" wp14:anchorId="4925DECE" wp14:editId="4CE14EA4">
            <wp:extent cx="1721929" cy="1190625"/>
            <wp:effectExtent l="0" t="0" r="0" b="0"/>
            <wp:docPr id="10" name="Picture 7" descr="http://3.bp.blogspot.com/-0lvj6qfnXk4/UcQq43_aTHI/AAAAAAAAAI0/ajDxLR6U9Do/s1600/eurycom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0lvj6qfnXk4/UcQq43_aTHI/AAAAAAAAAI0/ajDxLR6U9Do/s1600/eurycomanone.png"/>
                    <pic:cNvPicPr>
                      <a:picLocks noChangeAspect="1" noChangeArrowheads="1"/>
                    </pic:cNvPicPr>
                  </pic:nvPicPr>
                  <pic:blipFill>
                    <a:blip r:embed="rId11" cstate="print"/>
                    <a:srcRect/>
                    <a:stretch>
                      <a:fillRect/>
                    </a:stretch>
                  </pic:blipFill>
                  <pic:spPr bwMode="auto">
                    <a:xfrm>
                      <a:off x="0" y="0"/>
                      <a:ext cx="1732512" cy="1197943"/>
                    </a:xfrm>
                    <a:prstGeom prst="rect">
                      <a:avLst/>
                    </a:prstGeom>
                    <a:noFill/>
                    <a:ln w="9525">
                      <a:noFill/>
                      <a:miter lim="800000"/>
                      <a:headEnd/>
                      <a:tailEnd/>
                    </a:ln>
                  </pic:spPr>
                </pic:pic>
              </a:graphicData>
            </a:graphic>
          </wp:inline>
        </w:drawing>
      </w:r>
      <w:r>
        <w:rPr>
          <w:rFonts w:ascii="Times New Roman" w:hAnsi="Times New Roman"/>
        </w:rPr>
        <w:t xml:space="preserve">                  </w:t>
      </w:r>
    </w:p>
    <w:p w:rsidR="0034298F" w:rsidRPr="00DC4754" w:rsidRDefault="0034298F" w:rsidP="0034298F">
      <w:pPr>
        <w:spacing w:after="0" w:line="240" w:lineRule="auto"/>
        <w:jc w:val="center"/>
        <w:rPr>
          <w:rFonts w:ascii="Times New Roman" w:hAnsi="Times New Roman"/>
          <w:sz w:val="20"/>
          <w:szCs w:val="20"/>
        </w:rPr>
      </w:pPr>
      <w:r w:rsidRPr="0031081B">
        <w:rPr>
          <w:rFonts w:ascii="Times New Roman" w:hAnsi="Times New Roman"/>
          <w:sz w:val="20"/>
          <w:szCs w:val="20"/>
        </w:rPr>
        <w:t>Figure 1</w:t>
      </w:r>
      <w:r>
        <w:rPr>
          <w:rFonts w:ascii="Times New Roman" w:hAnsi="Times New Roman"/>
          <w:sz w:val="20"/>
          <w:szCs w:val="20"/>
        </w:rPr>
        <w:t xml:space="preserve">. </w:t>
      </w:r>
      <w:r w:rsidRPr="00DC4754">
        <w:rPr>
          <w:rFonts w:ascii="Times New Roman" w:hAnsi="Times New Roman"/>
          <w:sz w:val="20"/>
          <w:szCs w:val="20"/>
        </w:rPr>
        <w:t xml:space="preserve"> </w:t>
      </w:r>
      <w:r>
        <w:rPr>
          <w:rFonts w:ascii="Times New Roman" w:hAnsi="Times New Roman"/>
          <w:sz w:val="20"/>
          <w:szCs w:val="20"/>
        </w:rPr>
        <w:t xml:space="preserve"> </w:t>
      </w:r>
      <w:r w:rsidRPr="00DC4754">
        <w:rPr>
          <w:rFonts w:ascii="Times New Roman" w:hAnsi="Times New Roman"/>
          <w:sz w:val="20"/>
          <w:szCs w:val="20"/>
        </w:rPr>
        <w:t>Chemical structure of eurycomanone</w:t>
      </w:r>
    </w:p>
    <w:p w:rsidR="0034298F" w:rsidRDefault="0034298F" w:rsidP="0034298F">
      <w:pPr>
        <w:autoSpaceDE w:val="0"/>
        <w:autoSpaceDN w:val="0"/>
        <w:adjustRightInd w:val="0"/>
        <w:spacing w:after="0" w:line="240" w:lineRule="auto"/>
        <w:jc w:val="both"/>
        <w:rPr>
          <w:rFonts w:ascii="Times New Roman" w:hAnsi="Times New Roman"/>
          <w:sz w:val="20"/>
          <w:szCs w:val="20"/>
        </w:rPr>
      </w:pPr>
    </w:p>
    <w:p w:rsidR="0034298F" w:rsidRDefault="0034298F" w:rsidP="0034298F">
      <w:pPr>
        <w:autoSpaceDE w:val="0"/>
        <w:autoSpaceDN w:val="0"/>
        <w:adjustRightInd w:val="0"/>
        <w:spacing w:after="0" w:line="240" w:lineRule="auto"/>
        <w:jc w:val="both"/>
        <w:rPr>
          <w:rFonts w:ascii="Times New Roman" w:hAnsi="Times New Roman"/>
          <w:sz w:val="20"/>
          <w:szCs w:val="20"/>
        </w:rPr>
      </w:pPr>
    </w:p>
    <w:p w:rsidR="0034298F" w:rsidRPr="00DC4754" w:rsidRDefault="0034298F" w:rsidP="0034298F">
      <w:pPr>
        <w:autoSpaceDE w:val="0"/>
        <w:autoSpaceDN w:val="0"/>
        <w:adjustRightInd w:val="0"/>
        <w:spacing w:after="0" w:line="240" w:lineRule="auto"/>
        <w:jc w:val="both"/>
        <w:rPr>
          <w:rFonts w:ascii="Times New Roman" w:hAnsi="Times New Roman"/>
          <w:sz w:val="20"/>
          <w:szCs w:val="20"/>
        </w:rPr>
      </w:pPr>
      <w:r w:rsidRPr="00DC4754">
        <w:rPr>
          <w:rFonts w:ascii="Times New Roman" w:hAnsi="Times New Roman"/>
          <w:sz w:val="20"/>
          <w:szCs w:val="20"/>
        </w:rPr>
        <w:t xml:space="preserve">Typically, bioactive compounds are isolated using a series of processes beginning with extraction, which involves the transfer of solutes from a solid to a solvent. The ideal extraction system should be quantitative, non-destructive and time saving [11].  Several extraction techniques were reported such as Soxhlet extraction [12] and supercritical fluid extraction [13].  </w:t>
      </w:r>
      <w:r w:rsidRPr="00DC4754">
        <w:rPr>
          <w:rFonts w:ascii="Times New Roman" w:hAnsi="Times New Roman"/>
          <w:color w:val="000000"/>
          <w:sz w:val="20"/>
          <w:szCs w:val="20"/>
        </w:rPr>
        <w:t>Soxhlet extraction is one of the oldest techniques for isolating metabolites from natural materials. It allows a high yield, but has a number of shortcomings, including long extraction time and large consumption of solvents, cooling water and electric energy. The disposal of waste solvents is also hazardous and very costly. Consequently, there is an increasing demand for new extraction techniques with possibilities for automation, shorter extraction time and lower solvent consumption. Pressurised liquid extraction</w:t>
      </w:r>
      <w:r w:rsidRPr="00DC4754">
        <w:rPr>
          <w:rFonts w:ascii="Times New Roman" w:hAnsi="Times New Roman"/>
          <w:sz w:val="20"/>
          <w:szCs w:val="20"/>
        </w:rPr>
        <w:t xml:space="preserve"> (PLE), also known under the Dionex trade name accelerated solvent extraction</w:t>
      </w:r>
      <w:r w:rsidRPr="00DC4754">
        <w:rPr>
          <w:rFonts w:ascii="Times New Roman" w:hAnsi="Times New Roman"/>
          <w:color w:val="000000"/>
          <w:sz w:val="20"/>
          <w:szCs w:val="20"/>
        </w:rPr>
        <w:t xml:space="preserve"> (ASE), is currently attracting interest due to its rapid extraction time (5</w:t>
      </w:r>
      <w:r>
        <w:rPr>
          <w:rFonts w:ascii="Times New Roman" w:hAnsi="Times New Roman"/>
          <w:color w:val="000000"/>
          <w:sz w:val="20"/>
          <w:szCs w:val="20"/>
        </w:rPr>
        <w:t xml:space="preserve"> </w:t>
      </w:r>
      <w:r w:rsidRPr="00DC4754">
        <w:rPr>
          <w:rFonts w:ascii="Times New Roman" w:hAnsi="Times New Roman"/>
          <w:color w:val="000000"/>
          <w:sz w:val="20"/>
          <w:szCs w:val="20"/>
        </w:rPr>
        <w:t>–</w:t>
      </w:r>
      <w:r>
        <w:rPr>
          <w:rFonts w:ascii="Times New Roman" w:hAnsi="Times New Roman"/>
          <w:color w:val="000000"/>
          <w:sz w:val="20"/>
          <w:szCs w:val="20"/>
        </w:rPr>
        <w:t xml:space="preserve"> </w:t>
      </w:r>
      <w:r w:rsidRPr="00DC4754">
        <w:rPr>
          <w:rFonts w:ascii="Times New Roman" w:hAnsi="Times New Roman"/>
          <w:color w:val="000000"/>
          <w:sz w:val="20"/>
          <w:szCs w:val="20"/>
        </w:rPr>
        <w:t xml:space="preserve">30 min), a reasonable working temperature </w:t>
      </w:r>
      <w:r>
        <w:rPr>
          <w:rFonts w:ascii="Times New Roman" w:hAnsi="Times New Roman"/>
          <w:color w:val="000000"/>
          <w:sz w:val="20"/>
          <w:szCs w:val="20"/>
        </w:rPr>
        <w:t xml:space="preserve">that </w:t>
      </w:r>
      <w:r w:rsidRPr="00DC4754">
        <w:rPr>
          <w:rFonts w:ascii="Times New Roman" w:hAnsi="Times New Roman"/>
          <w:color w:val="000000"/>
          <w:sz w:val="20"/>
          <w:szCs w:val="20"/>
        </w:rPr>
        <w:t xml:space="preserve">can be optimised to achieve the desired extract, its simplicity, ability to be automated, low cost and its favourable environmental impact because of low solvent use [14]. The technique uses organic solvent or water at elevated temperature and pressure, which drastically improves the speed of the extraction process [15]. The high pressure allows maintaining the solvent in a liquid state at a high temperature. Under these conditions, the solvent has properties favouring the extraction process, and high solvent strength. </w:t>
      </w:r>
      <w:r w:rsidRPr="00DC4754">
        <w:rPr>
          <w:rFonts w:ascii="Times New Roman" w:hAnsi="Times New Roman"/>
          <w:sz w:val="20"/>
          <w:szCs w:val="20"/>
        </w:rPr>
        <w:t xml:space="preserve">Traditionally, the optimisation of factors affecting the extraction of active compounds can be achieved by studying each factor separately. However, through the application of chemometric, based on the use of central composite design (CCD) and multilinear regression analysis, an optimisation study that incorporates individual factors and also interactions of extraction temperature, pressure and static time can be obtained efficiently. The aim of this work is to </w:t>
      </w:r>
      <w:r>
        <w:rPr>
          <w:rFonts w:ascii="Times New Roman" w:hAnsi="Times New Roman"/>
          <w:sz w:val="20"/>
          <w:szCs w:val="20"/>
        </w:rPr>
        <w:t xml:space="preserve">determine </w:t>
      </w:r>
      <w:r w:rsidRPr="00DC4754">
        <w:rPr>
          <w:rFonts w:ascii="Times New Roman" w:hAnsi="Times New Roman"/>
          <w:sz w:val="20"/>
          <w:szCs w:val="20"/>
        </w:rPr>
        <w:t xml:space="preserve">an optimised </w:t>
      </w:r>
      <w:r>
        <w:rPr>
          <w:rFonts w:ascii="Times New Roman" w:hAnsi="Times New Roman"/>
          <w:sz w:val="20"/>
          <w:szCs w:val="20"/>
        </w:rPr>
        <w:t xml:space="preserve">pressurised liquid </w:t>
      </w:r>
      <w:r w:rsidRPr="00DC4754">
        <w:rPr>
          <w:rFonts w:ascii="Times New Roman" w:hAnsi="Times New Roman"/>
          <w:sz w:val="20"/>
          <w:szCs w:val="20"/>
        </w:rPr>
        <w:t>extraction method using experimental design for the extraction of eurycomanone</w:t>
      </w:r>
      <w:r>
        <w:rPr>
          <w:rFonts w:ascii="Times New Roman" w:hAnsi="Times New Roman"/>
          <w:sz w:val="20"/>
          <w:szCs w:val="20"/>
        </w:rPr>
        <w:t xml:space="preserve"> from Tongkat Ali roots.</w:t>
      </w:r>
    </w:p>
    <w:p w:rsidR="006768E9" w:rsidRPr="00F447A7" w:rsidRDefault="006768E9" w:rsidP="0034298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34298F" w:rsidRPr="0034298F" w:rsidRDefault="0034298F" w:rsidP="0034298F">
      <w:pPr>
        <w:spacing w:after="0" w:line="240" w:lineRule="auto"/>
        <w:jc w:val="both"/>
        <w:rPr>
          <w:rFonts w:ascii="Times New Roman" w:hAnsi="Times New Roman"/>
          <w:b/>
          <w:sz w:val="20"/>
          <w:szCs w:val="20"/>
        </w:rPr>
      </w:pPr>
      <w:r w:rsidRPr="0034298F">
        <w:rPr>
          <w:rFonts w:ascii="Times New Roman" w:hAnsi="Times New Roman"/>
          <w:b/>
          <w:sz w:val="20"/>
          <w:szCs w:val="20"/>
        </w:rPr>
        <w:t>Plant Material</w:t>
      </w:r>
    </w:p>
    <w:p w:rsidR="0034298F" w:rsidRPr="0034298F" w:rsidRDefault="0034298F" w:rsidP="0034298F">
      <w:pPr>
        <w:autoSpaceDE w:val="0"/>
        <w:autoSpaceDN w:val="0"/>
        <w:adjustRightInd w:val="0"/>
        <w:spacing w:after="0" w:line="240" w:lineRule="auto"/>
        <w:jc w:val="both"/>
        <w:rPr>
          <w:rFonts w:ascii="Times New Roman" w:hAnsi="Times New Roman"/>
          <w:sz w:val="20"/>
          <w:szCs w:val="20"/>
        </w:rPr>
      </w:pPr>
      <w:r w:rsidRPr="0034298F">
        <w:rPr>
          <w:rFonts w:ascii="Times New Roman" w:hAnsi="Times New Roman"/>
          <w:sz w:val="20"/>
          <w:szCs w:val="20"/>
        </w:rPr>
        <w:t xml:space="preserve">The roots of </w:t>
      </w:r>
      <w:r w:rsidRPr="0034298F">
        <w:rPr>
          <w:rFonts w:ascii="Times New Roman" w:hAnsi="Times New Roman"/>
          <w:bCs/>
          <w:i/>
          <w:iCs/>
          <w:color w:val="000000"/>
          <w:sz w:val="20"/>
          <w:szCs w:val="20"/>
        </w:rPr>
        <w:t>Eurycoma longifolia</w:t>
      </w:r>
      <w:r w:rsidRPr="0034298F">
        <w:rPr>
          <w:rFonts w:ascii="Times New Roman" w:hAnsi="Times New Roman"/>
          <w:bCs/>
          <w:iCs/>
          <w:color w:val="000000"/>
          <w:sz w:val="20"/>
          <w:szCs w:val="20"/>
        </w:rPr>
        <w:t xml:space="preserve"> </w:t>
      </w:r>
      <w:r w:rsidRPr="0034298F">
        <w:rPr>
          <w:rFonts w:ascii="Times New Roman" w:hAnsi="Times New Roman"/>
          <w:sz w:val="20"/>
          <w:szCs w:val="20"/>
        </w:rPr>
        <w:t xml:space="preserve">were provided by local suppliers. Samples were dried and ground before sieved into the size of 2.4 mm. The ground samples were stored at </w:t>
      </w:r>
      <w:r w:rsidRPr="0034298F">
        <w:rPr>
          <w:rFonts w:ascii="Times New Roman" w:eastAsia="MTSY" w:hAnsi="Times New Roman"/>
          <w:sz w:val="20"/>
          <w:szCs w:val="20"/>
        </w:rPr>
        <w:t>−</w:t>
      </w:r>
      <w:r w:rsidRPr="0034298F">
        <w:rPr>
          <w:rFonts w:ascii="Times New Roman" w:hAnsi="Times New Roman"/>
          <w:sz w:val="20"/>
          <w:szCs w:val="20"/>
        </w:rPr>
        <w:t xml:space="preserve">20 </w:t>
      </w:r>
      <w:r w:rsidRPr="0034298F">
        <w:rPr>
          <w:rFonts w:ascii="Times New Roman" w:eastAsia="MTSY" w:hAnsi="Times New Roman"/>
          <w:sz w:val="20"/>
          <w:szCs w:val="20"/>
        </w:rPr>
        <w:sym w:font="Symbol" w:char="F0B0"/>
      </w:r>
      <w:r w:rsidRPr="0034298F">
        <w:rPr>
          <w:rFonts w:ascii="Times New Roman" w:hAnsi="Times New Roman"/>
          <w:sz w:val="20"/>
          <w:szCs w:val="20"/>
        </w:rPr>
        <w:t>C until analysis.</w:t>
      </w:r>
      <w:r w:rsidRPr="0034298F">
        <w:rPr>
          <w:rFonts w:ascii="Times New Roman" w:hAnsi="Times New Roman"/>
          <w:bCs/>
          <w:iCs/>
          <w:color w:val="000000"/>
          <w:sz w:val="20"/>
          <w:szCs w:val="20"/>
        </w:rPr>
        <w:t xml:space="preserve"> </w:t>
      </w:r>
    </w:p>
    <w:p w:rsidR="0034298F" w:rsidRPr="0034298F" w:rsidRDefault="0034298F" w:rsidP="0034298F">
      <w:pPr>
        <w:spacing w:after="0" w:line="240" w:lineRule="auto"/>
        <w:jc w:val="both"/>
        <w:rPr>
          <w:rFonts w:ascii="Times New Roman" w:hAnsi="Times New Roman"/>
          <w:bCs/>
          <w:iCs/>
          <w:color w:val="000000"/>
          <w:sz w:val="20"/>
          <w:szCs w:val="20"/>
        </w:rPr>
      </w:pPr>
    </w:p>
    <w:p w:rsidR="0034298F" w:rsidRPr="0034298F" w:rsidRDefault="0034298F" w:rsidP="0034298F">
      <w:pPr>
        <w:spacing w:after="0" w:line="240" w:lineRule="auto"/>
        <w:jc w:val="both"/>
        <w:rPr>
          <w:rFonts w:ascii="Times New Roman" w:hAnsi="Times New Roman"/>
          <w:b/>
          <w:bCs/>
          <w:iCs/>
          <w:color w:val="000000"/>
          <w:sz w:val="20"/>
          <w:szCs w:val="20"/>
        </w:rPr>
      </w:pPr>
      <w:r w:rsidRPr="0034298F">
        <w:rPr>
          <w:rFonts w:ascii="Times New Roman" w:hAnsi="Times New Roman"/>
          <w:b/>
          <w:bCs/>
          <w:iCs/>
          <w:color w:val="000000"/>
          <w:sz w:val="20"/>
          <w:szCs w:val="20"/>
        </w:rPr>
        <w:t>Chemicals</w:t>
      </w:r>
    </w:p>
    <w:p w:rsidR="0034298F" w:rsidRPr="0034298F" w:rsidRDefault="0034298F" w:rsidP="0034298F">
      <w:pPr>
        <w:spacing w:after="0" w:line="240" w:lineRule="auto"/>
        <w:jc w:val="both"/>
        <w:rPr>
          <w:rFonts w:ascii="Times New Roman" w:hAnsi="Times New Roman"/>
          <w:bCs/>
          <w:iCs/>
          <w:color w:val="000000"/>
          <w:sz w:val="20"/>
          <w:szCs w:val="20"/>
        </w:rPr>
      </w:pPr>
      <w:r w:rsidRPr="0034298F">
        <w:rPr>
          <w:rFonts w:ascii="Times New Roman" w:hAnsi="Times New Roman"/>
          <w:bCs/>
          <w:iCs/>
          <w:color w:val="000000"/>
          <w:sz w:val="20"/>
          <w:szCs w:val="20"/>
        </w:rPr>
        <w:t xml:space="preserve">Eurycomanone reference standard was purchased from Chromadex (Irvine, California). Stock standard solution containing 500 µg/mL of eurycomanone was prepared in methanol and kept in amber vials at -4 </w:t>
      </w:r>
      <w:r w:rsidRPr="0034298F">
        <w:rPr>
          <w:rFonts w:ascii="Times New Roman" w:hAnsi="Times New Roman"/>
          <w:bCs/>
          <w:iCs/>
          <w:color w:val="000000"/>
          <w:sz w:val="20"/>
          <w:szCs w:val="20"/>
        </w:rPr>
        <w:sym w:font="Symbol" w:char="F0B0"/>
      </w:r>
      <w:r w:rsidRPr="0034298F">
        <w:rPr>
          <w:rFonts w:ascii="Times New Roman" w:hAnsi="Times New Roman"/>
          <w:bCs/>
          <w:iCs/>
          <w:color w:val="000000"/>
          <w:sz w:val="20"/>
          <w:szCs w:val="20"/>
        </w:rPr>
        <w:t>C until use. Solvent used for PLE extraction was deionised water. For 2D-HPLC analysis, methanol, acetonitrile of HPLC grade were used, purchased from Merck (Germany).</w:t>
      </w:r>
    </w:p>
    <w:p w:rsidR="0034298F" w:rsidRPr="0034298F" w:rsidRDefault="0034298F" w:rsidP="0034298F">
      <w:pPr>
        <w:spacing w:after="0" w:line="240" w:lineRule="auto"/>
        <w:jc w:val="both"/>
        <w:rPr>
          <w:rFonts w:ascii="Times New Roman" w:hAnsi="Times New Roman"/>
          <w:i/>
          <w:sz w:val="20"/>
          <w:szCs w:val="20"/>
        </w:rPr>
      </w:pPr>
    </w:p>
    <w:p w:rsidR="0034298F" w:rsidRPr="0034298F" w:rsidRDefault="0034298F" w:rsidP="0034298F">
      <w:pPr>
        <w:tabs>
          <w:tab w:val="left" w:pos="0"/>
        </w:tabs>
        <w:spacing w:after="0" w:line="240" w:lineRule="auto"/>
        <w:jc w:val="both"/>
        <w:rPr>
          <w:rFonts w:ascii="Times New Roman" w:hAnsi="Times New Roman"/>
          <w:b/>
          <w:sz w:val="20"/>
          <w:szCs w:val="20"/>
        </w:rPr>
      </w:pPr>
      <w:r w:rsidRPr="0034298F">
        <w:rPr>
          <w:rFonts w:ascii="Times New Roman" w:hAnsi="Times New Roman"/>
          <w:b/>
          <w:sz w:val="20"/>
          <w:szCs w:val="20"/>
        </w:rPr>
        <w:lastRenderedPageBreak/>
        <w:t>Pressurised liquid extraction (PLE)</w:t>
      </w:r>
    </w:p>
    <w:p w:rsidR="0034298F" w:rsidRPr="0034298F" w:rsidRDefault="0034298F" w:rsidP="0034298F">
      <w:pPr>
        <w:autoSpaceDE w:val="0"/>
        <w:autoSpaceDN w:val="0"/>
        <w:adjustRightInd w:val="0"/>
        <w:spacing w:after="0" w:line="240" w:lineRule="auto"/>
        <w:jc w:val="both"/>
        <w:rPr>
          <w:rFonts w:ascii="Times New Roman" w:hAnsi="Times New Roman"/>
          <w:sz w:val="20"/>
          <w:szCs w:val="20"/>
        </w:rPr>
      </w:pPr>
      <w:r w:rsidRPr="0034298F">
        <w:rPr>
          <w:rFonts w:ascii="Times New Roman" w:hAnsi="Times New Roman"/>
          <w:sz w:val="20"/>
          <w:szCs w:val="20"/>
        </w:rPr>
        <w:t xml:space="preserve">Extractions were done using ASE 350 accelerated solvent extractor (Thermo Scientific Ltd. Camberly, Surrey, UK). The dried and ground roots of </w:t>
      </w:r>
      <w:r w:rsidRPr="0034298F">
        <w:rPr>
          <w:rFonts w:ascii="Times New Roman" w:hAnsi="Times New Roman"/>
          <w:bCs/>
          <w:i/>
          <w:iCs/>
          <w:color w:val="000000"/>
          <w:sz w:val="20"/>
          <w:szCs w:val="20"/>
        </w:rPr>
        <w:t>Eurycoma longifolia</w:t>
      </w:r>
      <w:r w:rsidRPr="0034298F">
        <w:rPr>
          <w:rFonts w:ascii="Times New Roman" w:hAnsi="Times New Roman"/>
          <w:sz w:val="20"/>
          <w:szCs w:val="20"/>
        </w:rPr>
        <w:t xml:space="preserve"> (2 g) was accurately weighed into 34 mL extraction cells. The sample cells were then closed and place</w:t>
      </w:r>
      <w:r w:rsidR="000E3B7F">
        <w:rPr>
          <w:rFonts w:ascii="Times New Roman" w:hAnsi="Times New Roman"/>
          <w:sz w:val="20"/>
          <w:szCs w:val="20"/>
        </w:rPr>
        <w:t>d into the carousel of the ASE 3</w:t>
      </w:r>
      <w:r w:rsidRPr="0034298F">
        <w:rPr>
          <w:rFonts w:ascii="Times New Roman" w:hAnsi="Times New Roman"/>
          <w:sz w:val="20"/>
          <w:szCs w:val="20"/>
        </w:rPr>
        <w:t xml:space="preserve">50 system. Extractions were done using water. The extraction conditions (temperature, pressure and extraction time) were optimised using an experimental design approach based on the marker compound (eurycomanone). The cell was rinsed with water (about 60 % of extraction cell volume). The extract was filtered and kept in a freezer at </w:t>
      </w:r>
      <w:r w:rsidRPr="0034298F">
        <w:rPr>
          <w:rFonts w:ascii="Times New Roman" w:eastAsia="MTSY" w:hAnsi="Times New Roman"/>
          <w:sz w:val="20"/>
          <w:szCs w:val="20"/>
        </w:rPr>
        <w:t>−</w:t>
      </w:r>
      <w:r w:rsidRPr="0034298F">
        <w:rPr>
          <w:rFonts w:ascii="Times New Roman" w:hAnsi="Times New Roman"/>
          <w:sz w:val="20"/>
          <w:szCs w:val="20"/>
        </w:rPr>
        <w:t xml:space="preserve">20 </w:t>
      </w:r>
      <w:r w:rsidRPr="0034298F">
        <w:rPr>
          <w:rFonts w:ascii="Times New Roman" w:eastAsia="MTSY" w:hAnsi="Times New Roman"/>
          <w:sz w:val="20"/>
          <w:szCs w:val="20"/>
        </w:rPr>
        <w:sym w:font="Symbol" w:char="F0B0"/>
      </w:r>
      <w:r w:rsidRPr="0034298F">
        <w:rPr>
          <w:rFonts w:ascii="Times New Roman" w:hAnsi="Times New Roman"/>
          <w:sz w:val="20"/>
          <w:szCs w:val="20"/>
        </w:rPr>
        <w:t xml:space="preserve">C prior to online SPE-HPLC analysis. </w:t>
      </w:r>
    </w:p>
    <w:p w:rsidR="0034298F" w:rsidRPr="0034298F" w:rsidRDefault="0034298F" w:rsidP="0034298F">
      <w:pPr>
        <w:tabs>
          <w:tab w:val="left" w:pos="0"/>
        </w:tabs>
        <w:spacing w:after="0" w:line="240" w:lineRule="auto"/>
        <w:jc w:val="both"/>
        <w:rPr>
          <w:rFonts w:ascii="Times New Roman" w:hAnsi="Times New Roman"/>
          <w:i/>
          <w:sz w:val="20"/>
          <w:szCs w:val="20"/>
        </w:rPr>
      </w:pPr>
    </w:p>
    <w:p w:rsidR="0034298F" w:rsidRPr="0034298F" w:rsidRDefault="0034298F" w:rsidP="0034298F">
      <w:pPr>
        <w:spacing w:after="0" w:line="240" w:lineRule="auto"/>
        <w:jc w:val="both"/>
        <w:rPr>
          <w:rFonts w:ascii="Times New Roman" w:hAnsi="Times New Roman"/>
          <w:b/>
          <w:sz w:val="20"/>
          <w:szCs w:val="20"/>
        </w:rPr>
      </w:pPr>
      <w:r w:rsidRPr="0034298F">
        <w:rPr>
          <w:rFonts w:ascii="Times New Roman" w:hAnsi="Times New Roman"/>
          <w:b/>
          <w:sz w:val="20"/>
          <w:szCs w:val="20"/>
        </w:rPr>
        <w:t>Experimental design</w:t>
      </w:r>
    </w:p>
    <w:p w:rsidR="0034298F" w:rsidRPr="0034298F" w:rsidRDefault="0034298F" w:rsidP="0034298F">
      <w:pPr>
        <w:tabs>
          <w:tab w:val="left" w:pos="0"/>
        </w:tabs>
        <w:spacing w:after="0" w:line="240" w:lineRule="auto"/>
        <w:jc w:val="both"/>
        <w:rPr>
          <w:rFonts w:ascii="Times New Roman" w:hAnsi="Times New Roman"/>
          <w:sz w:val="20"/>
          <w:szCs w:val="20"/>
        </w:rPr>
      </w:pPr>
      <w:r w:rsidRPr="0034298F">
        <w:rPr>
          <w:rFonts w:ascii="Times New Roman" w:hAnsi="Times New Roman"/>
          <w:sz w:val="20"/>
          <w:szCs w:val="20"/>
        </w:rPr>
        <w:t>The experimental design was generated using Design-Expert version 6.0.4 (Stat Ease Software). The central composite design (CCD) with 5 coded levels; -α, -1, 0, +1 and +α was used. A total of 20 experiments (14 points of factorial design, and 6 center points) were carried out in randomised run order. The level of variables chosen for central composite design was assigned limits as shown in Table 1. The response variable (amount of eurycomanone) was evaluated by using response surface methodology (RSM).</w:t>
      </w:r>
    </w:p>
    <w:p w:rsidR="0034298F" w:rsidRPr="0034298F" w:rsidRDefault="0034298F" w:rsidP="0034298F">
      <w:pPr>
        <w:tabs>
          <w:tab w:val="left" w:pos="0"/>
        </w:tabs>
        <w:spacing w:after="0" w:line="240" w:lineRule="auto"/>
        <w:jc w:val="both"/>
        <w:rPr>
          <w:rFonts w:ascii="Times New Roman" w:hAnsi="Times New Roman"/>
          <w:sz w:val="20"/>
          <w:szCs w:val="20"/>
        </w:rPr>
      </w:pPr>
    </w:p>
    <w:p w:rsidR="0034298F" w:rsidRPr="0034298F" w:rsidRDefault="0034298F" w:rsidP="0034298F">
      <w:pPr>
        <w:tabs>
          <w:tab w:val="left" w:pos="0"/>
        </w:tabs>
        <w:spacing w:after="0" w:line="240" w:lineRule="auto"/>
        <w:jc w:val="both"/>
        <w:rPr>
          <w:rFonts w:ascii="Times New Roman" w:hAnsi="Times New Roman"/>
          <w:sz w:val="20"/>
          <w:szCs w:val="20"/>
        </w:rPr>
      </w:pPr>
    </w:p>
    <w:p w:rsidR="0034298F" w:rsidRPr="0034298F" w:rsidRDefault="0034298F" w:rsidP="0034298F">
      <w:pPr>
        <w:tabs>
          <w:tab w:val="left" w:pos="0"/>
        </w:tabs>
        <w:spacing w:after="120" w:line="240" w:lineRule="auto"/>
        <w:jc w:val="center"/>
        <w:rPr>
          <w:rFonts w:ascii="Times New Roman" w:hAnsi="Times New Roman"/>
          <w:sz w:val="20"/>
          <w:szCs w:val="20"/>
        </w:rPr>
      </w:pPr>
      <w:r w:rsidRPr="0034298F">
        <w:rPr>
          <w:rFonts w:ascii="Times New Roman" w:hAnsi="Times New Roman"/>
          <w:sz w:val="20"/>
          <w:szCs w:val="20"/>
        </w:rPr>
        <w:t>Table 1</w:t>
      </w:r>
      <w:r>
        <w:rPr>
          <w:rFonts w:ascii="Times New Roman" w:hAnsi="Times New Roman"/>
          <w:sz w:val="20"/>
          <w:szCs w:val="20"/>
        </w:rPr>
        <w:t xml:space="preserve">.  </w:t>
      </w:r>
      <w:r w:rsidRPr="0034298F">
        <w:rPr>
          <w:rFonts w:ascii="Times New Roman" w:hAnsi="Times New Roman"/>
          <w:sz w:val="20"/>
          <w:szCs w:val="20"/>
        </w:rPr>
        <w:t>Central Composite Design used for the extraction of eurycomanone from Tongkat Ali roots</w:t>
      </w:r>
    </w:p>
    <w:tbl>
      <w:tblPr>
        <w:tblW w:w="0" w:type="auto"/>
        <w:tblInd w:w="1242" w:type="dxa"/>
        <w:tblLook w:val="01E0" w:firstRow="1" w:lastRow="1" w:firstColumn="1" w:lastColumn="1" w:noHBand="0" w:noVBand="0"/>
      </w:tblPr>
      <w:tblGrid>
        <w:gridCol w:w="1418"/>
        <w:gridCol w:w="1843"/>
        <w:gridCol w:w="1842"/>
        <w:gridCol w:w="1701"/>
      </w:tblGrid>
      <w:tr w:rsidR="0034298F" w:rsidRPr="0034298F" w:rsidTr="00804E44">
        <w:tc>
          <w:tcPr>
            <w:tcW w:w="1418" w:type="dxa"/>
            <w:tcBorders>
              <w:top w:val="single" w:sz="4" w:space="0" w:color="auto"/>
              <w:bottom w:val="single" w:sz="4" w:space="0" w:color="auto"/>
            </w:tcBorders>
          </w:tcPr>
          <w:p w:rsidR="0034298F" w:rsidRPr="0034298F" w:rsidRDefault="0034298F" w:rsidP="0034298F">
            <w:pPr>
              <w:spacing w:before="60" w:after="0" w:line="240" w:lineRule="auto"/>
              <w:jc w:val="center"/>
              <w:rPr>
                <w:rFonts w:ascii="Times New Roman" w:hAnsi="Times New Roman"/>
                <w:b/>
                <w:sz w:val="20"/>
                <w:szCs w:val="20"/>
              </w:rPr>
            </w:pPr>
            <w:r w:rsidRPr="0034298F">
              <w:rPr>
                <w:rFonts w:ascii="Times New Roman" w:hAnsi="Times New Roman"/>
                <w:b/>
                <w:sz w:val="20"/>
                <w:szCs w:val="20"/>
              </w:rPr>
              <w:t xml:space="preserve">Coded </w:t>
            </w:r>
          </w:p>
          <w:p w:rsidR="0034298F" w:rsidRPr="0034298F" w:rsidRDefault="0034298F" w:rsidP="0034298F">
            <w:pPr>
              <w:spacing w:after="60" w:line="240" w:lineRule="auto"/>
              <w:jc w:val="center"/>
              <w:rPr>
                <w:rFonts w:ascii="Times New Roman" w:hAnsi="Times New Roman"/>
                <w:b/>
                <w:sz w:val="20"/>
                <w:szCs w:val="20"/>
              </w:rPr>
            </w:pPr>
            <w:r w:rsidRPr="0034298F">
              <w:rPr>
                <w:rFonts w:ascii="Times New Roman" w:hAnsi="Times New Roman"/>
                <w:b/>
                <w:sz w:val="20"/>
                <w:szCs w:val="20"/>
              </w:rPr>
              <w:t>level</w:t>
            </w:r>
          </w:p>
        </w:tc>
        <w:tc>
          <w:tcPr>
            <w:tcW w:w="1843" w:type="dxa"/>
            <w:tcBorders>
              <w:top w:val="single" w:sz="4" w:space="0" w:color="auto"/>
              <w:bottom w:val="single" w:sz="4" w:space="0" w:color="auto"/>
            </w:tcBorders>
          </w:tcPr>
          <w:p w:rsidR="0034298F" w:rsidRPr="0034298F" w:rsidRDefault="0034298F" w:rsidP="0034298F">
            <w:pPr>
              <w:spacing w:before="60" w:after="0" w:line="240" w:lineRule="auto"/>
              <w:jc w:val="center"/>
              <w:rPr>
                <w:rFonts w:ascii="Times New Roman" w:hAnsi="Times New Roman"/>
                <w:b/>
                <w:sz w:val="20"/>
                <w:szCs w:val="20"/>
              </w:rPr>
            </w:pPr>
            <w:r w:rsidRPr="0034298F">
              <w:rPr>
                <w:rFonts w:ascii="Times New Roman" w:hAnsi="Times New Roman"/>
                <w:b/>
                <w:sz w:val="20"/>
                <w:szCs w:val="20"/>
              </w:rPr>
              <w:t xml:space="preserve">Temperature </w:t>
            </w:r>
          </w:p>
          <w:p w:rsidR="0034298F" w:rsidRPr="0034298F" w:rsidRDefault="0034298F" w:rsidP="0034298F">
            <w:pPr>
              <w:spacing w:after="0" w:line="240" w:lineRule="auto"/>
              <w:jc w:val="center"/>
              <w:rPr>
                <w:rFonts w:ascii="Times New Roman" w:hAnsi="Times New Roman"/>
                <w:b/>
                <w:sz w:val="20"/>
                <w:szCs w:val="20"/>
              </w:rPr>
            </w:pPr>
            <w:r w:rsidRPr="0034298F">
              <w:rPr>
                <w:rFonts w:ascii="Times New Roman" w:hAnsi="Times New Roman"/>
                <w:b/>
                <w:sz w:val="20"/>
                <w:szCs w:val="20"/>
              </w:rPr>
              <w:t>(</w:t>
            </w:r>
            <w:r w:rsidRPr="0034298F">
              <w:rPr>
                <w:rFonts w:ascii="Times New Roman" w:hAnsi="Times New Roman"/>
                <w:b/>
                <w:sz w:val="20"/>
                <w:szCs w:val="20"/>
              </w:rPr>
              <w:sym w:font="Symbol" w:char="F0B0"/>
            </w:r>
            <w:r w:rsidRPr="0034298F">
              <w:rPr>
                <w:rFonts w:ascii="Times New Roman" w:hAnsi="Times New Roman"/>
                <w:b/>
                <w:sz w:val="20"/>
                <w:szCs w:val="20"/>
              </w:rPr>
              <w:t>C)</w:t>
            </w:r>
          </w:p>
        </w:tc>
        <w:tc>
          <w:tcPr>
            <w:tcW w:w="1842" w:type="dxa"/>
            <w:tcBorders>
              <w:top w:val="single" w:sz="4" w:space="0" w:color="auto"/>
              <w:bottom w:val="single" w:sz="4" w:space="0" w:color="auto"/>
            </w:tcBorders>
          </w:tcPr>
          <w:p w:rsidR="0034298F" w:rsidRPr="0034298F" w:rsidRDefault="0034298F" w:rsidP="0034298F">
            <w:pPr>
              <w:spacing w:before="60" w:after="0" w:line="240" w:lineRule="auto"/>
              <w:jc w:val="center"/>
              <w:rPr>
                <w:rFonts w:ascii="Times New Roman" w:hAnsi="Times New Roman"/>
                <w:b/>
                <w:sz w:val="20"/>
                <w:szCs w:val="20"/>
              </w:rPr>
            </w:pPr>
            <w:r w:rsidRPr="0034298F">
              <w:rPr>
                <w:rFonts w:ascii="Times New Roman" w:hAnsi="Times New Roman"/>
                <w:b/>
                <w:sz w:val="20"/>
                <w:szCs w:val="20"/>
              </w:rPr>
              <w:t>Pressure</w:t>
            </w:r>
          </w:p>
          <w:p w:rsidR="0034298F" w:rsidRPr="0034298F" w:rsidRDefault="0034298F" w:rsidP="0034298F">
            <w:pPr>
              <w:spacing w:after="0" w:line="240" w:lineRule="auto"/>
              <w:jc w:val="center"/>
              <w:rPr>
                <w:rFonts w:ascii="Times New Roman" w:hAnsi="Times New Roman"/>
                <w:b/>
                <w:sz w:val="20"/>
                <w:szCs w:val="20"/>
              </w:rPr>
            </w:pPr>
            <w:r w:rsidRPr="0034298F">
              <w:rPr>
                <w:rFonts w:ascii="Times New Roman" w:hAnsi="Times New Roman"/>
                <w:b/>
                <w:sz w:val="20"/>
                <w:szCs w:val="20"/>
              </w:rPr>
              <w:t>(Psi)</w:t>
            </w:r>
          </w:p>
        </w:tc>
        <w:tc>
          <w:tcPr>
            <w:tcW w:w="1701" w:type="dxa"/>
            <w:tcBorders>
              <w:top w:val="single" w:sz="4" w:space="0" w:color="auto"/>
              <w:bottom w:val="single" w:sz="4" w:space="0" w:color="auto"/>
            </w:tcBorders>
          </w:tcPr>
          <w:p w:rsidR="0034298F" w:rsidRPr="0034298F" w:rsidRDefault="0034298F" w:rsidP="0034298F">
            <w:pPr>
              <w:spacing w:before="60" w:after="0" w:line="240" w:lineRule="auto"/>
              <w:jc w:val="center"/>
              <w:rPr>
                <w:rFonts w:ascii="Times New Roman" w:hAnsi="Times New Roman"/>
                <w:b/>
                <w:sz w:val="20"/>
                <w:szCs w:val="20"/>
              </w:rPr>
            </w:pPr>
            <w:r w:rsidRPr="0034298F">
              <w:rPr>
                <w:rFonts w:ascii="Times New Roman" w:hAnsi="Times New Roman"/>
                <w:b/>
                <w:sz w:val="20"/>
                <w:szCs w:val="20"/>
              </w:rPr>
              <w:t>Extraction time (min)</w:t>
            </w:r>
          </w:p>
        </w:tc>
      </w:tr>
      <w:tr w:rsidR="0034298F" w:rsidRPr="0034298F" w:rsidTr="00804E44">
        <w:tc>
          <w:tcPr>
            <w:tcW w:w="1418" w:type="dxa"/>
            <w:tcBorders>
              <w:top w:val="single" w:sz="4" w:space="0" w:color="auto"/>
              <w:bottom w:val="single" w:sz="4" w:space="0" w:color="auto"/>
            </w:tcBorders>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w:t>
            </w:r>
            <w:r w:rsidRPr="0034298F">
              <w:rPr>
                <w:rFonts w:ascii="Times New Roman" w:hAnsi="Times New Roman"/>
                <w:sz w:val="20"/>
                <w:szCs w:val="20"/>
              </w:rPr>
              <w:sym w:font="Symbol" w:char="F061"/>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0</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w:t>
            </w:r>
          </w:p>
          <w:p w:rsidR="0034298F" w:rsidRPr="0034298F" w:rsidRDefault="0034298F" w:rsidP="0034298F">
            <w:pPr>
              <w:spacing w:before="60" w:after="60" w:line="240" w:lineRule="auto"/>
              <w:jc w:val="center"/>
              <w:rPr>
                <w:rFonts w:ascii="Times New Roman" w:hAnsi="Times New Roman"/>
                <w:sz w:val="20"/>
                <w:szCs w:val="20"/>
              </w:rPr>
            </w:pPr>
            <w:r w:rsidRPr="0034298F">
              <w:rPr>
                <w:rFonts w:ascii="Times New Roman" w:hAnsi="Times New Roman"/>
                <w:sz w:val="20"/>
                <w:szCs w:val="20"/>
              </w:rPr>
              <w:t>+</w:t>
            </w:r>
            <w:r w:rsidRPr="0034298F">
              <w:rPr>
                <w:rFonts w:ascii="Times New Roman" w:hAnsi="Times New Roman"/>
                <w:sz w:val="20"/>
                <w:szCs w:val="20"/>
              </w:rPr>
              <w:sym w:font="Symbol" w:char="F061"/>
            </w:r>
          </w:p>
        </w:tc>
        <w:tc>
          <w:tcPr>
            <w:tcW w:w="1843" w:type="dxa"/>
            <w:tcBorders>
              <w:top w:val="single" w:sz="4" w:space="0" w:color="auto"/>
              <w:bottom w:val="single" w:sz="4" w:space="0" w:color="auto"/>
            </w:tcBorders>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69.5</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90</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120</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150</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170.5</w:t>
            </w:r>
          </w:p>
        </w:tc>
        <w:tc>
          <w:tcPr>
            <w:tcW w:w="1842" w:type="dxa"/>
            <w:tcBorders>
              <w:top w:val="single" w:sz="4" w:space="0" w:color="auto"/>
              <w:bottom w:val="single" w:sz="4" w:space="0" w:color="auto"/>
            </w:tcBorders>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560</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850</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1275</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1700</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1990</w:t>
            </w:r>
          </w:p>
        </w:tc>
        <w:tc>
          <w:tcPr>
            <w:tcW w:w="1701" w:type="dxa"/>
            <w:tcBorders>
              <w:top w:val="single" w:sz="4" w:space="0" w:color="auto"/>
              <w:bottom w:val="single" w:sz="4" w:space="0" w:color="auto"/>
            </w:tcBorders>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10</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20</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30</w:t>
            </w:r>
          </w:p>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37</w:t>
            </w:r>
          </w:p>
        </w:tc>
      </w:tr>
    </w:tbl>
    <w:p w:rsidR="0034298F" w:rsidRDefault="0034298F" w:rsidP="0034298F">
      <w:pPr>
        <w:spacing w:after="0" w:line="240" w:lineRule="auto"/>
        <w:jc w:val="both"/>
        <w:rPr>
          <w:rFonts w:ascii="Times New Roman" w:hAnsi="Times New Roman"/>
          <w:sz w:val="20"/>
          <w:szCs w:val="20"/>
        </w:rPr>
      </w:pPr>
    </w:p>
    <w:p w:rsidR="0034298F" w:rsidRPr="0034298F" w:rsidRDefault="0034298F" w:rsidP="0034298F">
      <w:pPr>
        <w:spacing w:after="0" w:line="240" w:lineRule="auto"/>
        <w:jc w:val="both"/>
        <w:rPr>
          <w:rFonts w:ascii="Times New Roman" w:hAnsi="Times New Roman"/>
          <w:sz w:val="20"/>
          <w:szCs w:val="20"/>
        </w:rPr>
      </w:pPr>
    </w:p>
    <w:p w:rsidR="0034298F" w:rsidRPr="0034298F" w:rsidRDefault="0034298F" w:rsidP="0034298F">
      <w:pPr>
        <w:spacing w:after="0" w:line="240" w:lineRule="auto"/>
        <w:jc w:val="both"/>
        <w:rPr>
          <w:rFonts w:ascii="Times New Roman" w:hAnsi="Times New Roman"/>
          <w:b/>
          <w:sz w:val="20"/>
          <w:szCs w:val="20"/>
        </w:rPr>
      </w:pPr>
      <w:r w:rsidRPr="0034298F">
        <w:rPr>
          <w:rFonts w:ascii="Times New Roman" w:hAnsi="Times New Roman"/>
          <w:b/>
          <w:sz w:val="20"/>
          <w:szCs w:val="20"/>
        </w:rPr>
        <w:t>SPE-HPLC separation</w:t>
      </w:r>
    </w:p>
    <w:p w:rsidR="0034298F" w:rsidRPr="0034298F" w:rsidRDefault="0034298F" w:rsidP="0034298F">
      <w:pPr>
        <w:autoSpaceDE w:val="0"/>
        <w:autoSpaceDN w:val="0"/>
        <w:adjustRightInd w:val="0"/>
        <w:spacing w:after="0" w:line="240" w:lineRule="auto"/>
        <w:jc w:val="both"/>
        <w:rPr>
          <w:rFonts w:ascii="Times New Roman" w:hAnsi="Times New Roman"/>
          <w:sz w:val="20"/>
          <w:szCs w:val="20"/>
        </w:rPr>
      </w:pPr>
      <w:r w:rsidRPr="0034298F">
        <w:rPr>
          <w:rFonts w:ascii="Times New Roman" w:hAnsi="Times New Roman"/>
          <w:sz w:val="20"/>
          <w:szCs w:val="20"/>
        </w:rPr>
        <w:t>Chromatographic separation was performed on a Dionex Ultimate 3000 Liquid Chromatography System on Dionex Ion Pac AG14A (4 x 50 mm), Dionex C</w:t>
      </w:r>
      <w:r w:rsidRPr="0034298F">
        <w:rPr>
          <w:rFonts w:ascii="Times New Roman" w:hAnsi="Times New Roman"/>
          <w:sz w:val="20"/>
          <w:szCs w:val="20"/>
          <w:vertAlign w:val="subscript"/>
        </w:rPr>
        <w:t>18</w:t>
      </w:r>
      <w:r w:rsidRPr="0034298F">
        <w:rPr>
          <w:rFonts w:ascii="Times New Roman" w:hAnsi="Times New Roman"/>
          <w:sz w:val="20"/>
          <w:szCs w:val="20"/>
        </w:rPr>
        <w:t xml:space="preserve"> (5µm x 4.6 mm x 50 mm), and Acclaim Polar C18 (5µm x 4.6 mm x 250 mm) columns.  The mobile phase comprised of pure water (A), methanol (B) and acetonitrile (C) (0 – 5.7 min: isocratic 70 % A: 30 % C; 5.7 – 8.5 min: gradient elution to 30 % A: 70 % C; 8.5 – 16 min: gradient elution 30 % A: 70 % B to 60 % A: 40 % B; 16 – 19 min: gradient elution 50 % B: 50 % C to 10 % B: 90 % C; 19 – 25 min: isocratic 10 % B: 90 % C ), with flow rate kept at 1 mL/min. The column temperature was kept at 37 </w:t>
      </w:r>
      <w:r w:rsidRPr="0034298F">
        <w:rPr>
          <w:rFonts w:ascii="Times New Roman" w:hAnsi="Times New Roman"/>
          <w:sz w:val="20"/>
          <w:szCs w:val="20"/>
          <w:vertAlign w:val="superscript"/>
        </w:rPr>
        <w:sym w:font="Symbol" w:char="F0B0"/>
      </w:r>
      <w:r w:rsidRPr="0034298F">
        <w:rPr>
          <w:rFonts w:ascii="Times New Roman" w:hAnsi="Times New Roman"/>
          <w:sz w:val="20"/>
          <w:szCs w:val="20"/>
        </w:rPr>
        <w:t xml:space="preserve">C in an oven. Eluted compounds were monitored over a wavelength range of 200 – 400 nm. </w:t>
      </w:r>
      <w:r>
        <w:rPr>
          <w:rFonts w:ascii="Times New Roman" w:hAnsi="Times New Roman"/>
          <w:sz w:val="20"/>
          <w:szCs w:val="20"/>
        </w:rPr>
        <w:t xml:space="preserve"> </w:t>
      </w:r>
      <w:r w:rsidRPr="0034298F">
        <w:rPr>
          <w:rFonts w:ascii="Times New Roman" w:hAnsi="Times New Roman"/>
          <w:sz w:val="20"/>
          <w:szCs w:val="20"/>
        </w:rPr>
        <w:t>Figure 2 shows the chromatogram of standard eurycomanone separated using online SPE-HPLC.</w:t>
      </w:r>
    </w:p>
    <w:p w:rsidR="0034298F" w:rsidRPr="0034298F" w:rsidRDefault="0034298F" w:rsidP="0034298F">
      <w:pPr>
        <w:autoSpaceDE w:val="0"/>
        <w:autoSpaceDN w:val="0"/>
        <w:adjustRightInd w:val="0"/>
        <w:spacing w:after="0" w:line="240" w:lineRule="auto"/>
        <w:jc w:val="both"/>
        <w:rPr>
          <w:rFonts w:ascii="Times New Roman" w:hAnsi="Times New Roman"/>
          <w:sz w:val="20"/>
          <w:szCs w:val="20"/>
        </w:rPr>
      </w:pPr>
    </w:p>
    <w:p w:rsidR="0034298F" w:rsidRPr="0034298F" w:rsidRDefault="0034298F" w:rsidP="0034298F">
      <w:pPr>
        <w:autoSpaceDE w:val="0"/>
        <w:autoSpaceDN w:val="0"/>
        <w:adjustRightInd w:val="0"/>
        <w:spacing w:after="0" w:line="240" w:lineRule="auto"/>
        <w:jc w:val="both"/>
        <w:rPr>
          <w:rFonts w:ascii="Times New Roman" w:hAnsi="Times New Roman"/>
          <w:sz w:val="20"/>
          <w:szCs w:val="20"/>
        </w:rPr>
      </w:pPr>
    </w:p>
    <w:p w:rsidR="0034298F" w:rsidRPr="0034298F" w:rsidRDefault="0034298F" w:rsidP="0034298F">
      <w:pPr>
        <w:autoSpaceDE w:val="0"/>
        <w:autoSpaceDN w:val="0"/>
        <w:adjustRightInd w:val="0"/>
        <w:spacing w:after="0" w:line="240" w:lineRule="auto"/>
        <w:ind w:left="1843"/>
        <w:jc w:val="both"/>
        <w:rPr>
          <w:rFonts w:ascii="Times New Roman" w:hAnsi="Times New Roman"/>
          <w:sz w:val="20"/>
          <w:szCs w:val="20"/>
        </w:rPr>
      </w:pPr>
      <w:r w:rsidRPr="0034298F">
        <w:rPr>
          <w:rFonts w:ascii="Times New Roman" w:hAnsi="Times New Roman"/>
          <w:noProof/>
          <w:sz w:val="20"/>
          <w:szCs w:val="20"/>
          <w:lang w:bidi="ar-SA"/>
        </w:rPr>
        <w:drawing>
          <wp:inline distT="0" distB="0" distL="0" distR="0" wp14:anchorId="08B92CD3" wp14:editId="42F95638">
            <wp:extent cx="3562350" cy="1752600"/>
            <wp:effectExtent l="0" t="0" r="0" b="0"/>
            <wp:docPr id="2" name="Picture 2" descr="C:\Users\USER\Documents\Scanned Documents\Image (23).jpg"/>
            <wp:cNvGraphicFramePr/>
            <a:graphic xmlns:a="http://schemas.openxmlformats.org/drawingml/2006/main">
              <a:graphicData uri="http://schemas.openxmlformats.org/drawingml/2006/picture">
                <pic:pic xmlns:pic="http://schemas.openxmlformats.org/drawingml/2006/picture">
                  <pic:nvPicPr>
                    <pic:cNvPr id="4" name="Picture 3" descr="C:\Users\USER\Documents\Scanned Documents\Image (23).jpg"/>
                    <pic:cNvPicPr/>
                  </pic:nvPicPr>
                  <pic:blipFill>
                    <a:blip r:embed="rId12" cstate="print"/>
                    <a:srcRect b="902"/>
                    <a:stretch>
                      <a:fillRect/>
                    </a:stretch>
                  </pic:blipFill>
                  <pic:spPr bwMode="auto">
                    <a:xfrm>
                      <a:off x="0" y="0"/>
                      <a:ext cx="3570155" cy="1756440"/>
                    </a:xfrm>
                    <a:prstGeom prst="rect">
                      <a:avLst/>
                    </a:prstGeom>
                    <a:noFill/>
                    <a:ln w="9525">
                      <a:noFill/>
                      <a:miter lim="800000"/>
                      <a:headEnd/>
                      <a:tailEnd/>
                    </a:ln>
                  </pic:spPr>
                </pic:pic>
              </a:graphicData>
            </a:graphic>
          </wp:inline>
        </w:drawing>
      </w:r>
    </w:p>
    <w:p w:rsidR="006768E9" w:rsidRPr="0034298F" w:rsidRDefault="0034298F" w:rsidP="0034298F">
      <w:pPr>
        <w:spacing w:before="60" w:after="0" w:line="240" w:lineRule="auto"/>
        <w:jc w:val="center"/>
        <w:rPr>
          <w:rFonts w:ascii="Times New Roman" w:hAnsi="Times New Roman"/>
          <w:noProof/>
          <w:sz w:val="20"/>
          <w:szCs w:val="20"/>
          <w:lang w:bidi="ar-SA"/>
        </w:rPr>
      </w:pPr>
      <w:r w:rsidRPr="0034298F">
        <w:rPr>
          <w:rFonts w:ascii="Times New Roman" w:hAnsi="Times New Roman"/>
          <w:sz w:val="20"/>
          <w:szCs w:val="20"/>
        </w:rPr>
        <w:t xml:space="preserve">Figure 2. </w:t>
      </w:r>
      <w:r>
        <w:rPr>
          <w:rFonts w:ascii="Times New Roman" w:hAnsi="Times New Roman"/>
          <w:sz w:val="20"/>
          <w:szCs w:val="20"/>
        </w:rPr>
        <w:t xml:space="preserve"> </w:t>
      </w:r>
      <w:r w:rsidRPr="0034298F">
        <w:rPr>
          <w:rFonts w:ascii="Times New Roman" w:hAnsi="Times New Roman"/>
          <w:sz w:val="20"/>
          <w:szCs w:val="20"/>
        </w:rPr>
        <w:t>Chromatogram of standard eurycomanone (50 µg/mL)</w:t>
      </w: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34298F" w:rsidRPr="0031081B" w:rsidRDefault="0034298F" w:rsidP="0034298F">
      <w:pPr>
        <w:spacing w:after="0" w:line="240" w:lineRule="auto"/>
        <w:ind w:left="1440" w:hanging="1440"/>
        <w:rPr>
          <w:rFonts w:ascii="Times New Roman" w:hAnsi="Times New Roman"/>
          <w:b/>
          <w:sz w:val="20"/>
          <w:szCs w:val="20"/>
        </w:rPr>
      </w:pPr>
      <w:r w:rsidRPr="0031081B">
        <w:rPr>
          <w:rFonts w:ascii="Times New Roman" w:hAnsi="Times New Roman"/>
          <w:b/>
          <w:sz w:val="20"/>
          <w:szCs w:val="20"/>
        </w:rPr>
        <w:t>Optimization of PLE operating parameters</w:t>
      </w:r>
    </w:p>
    <w:p w:rsidR="0034298F" w:rsidRDefault="0034298F" w:rsidP="0034298F">
      <w:pPr>
        <w:spacing w:after="0" w:line="240" w:lineRule="auto"/>
        <w:jc w:val="both"/>
        <w:rPr>
          <w:rFonts w:ascii="Times New Roman" w:hAnsi="Times New Roman"/>
          <w:color w:val="000000"/>
          <w:sz w:val="20"/>
          <w:szCs w:val="20"/>
        </w:rPr>
      </w:pPr>
      <w:r w:rsidRPr="00F81C69">
        <w:rPr>
          <w:rFonts w:ascii="Times New Roman" w:hAnsi="Times New Roman"/>
          <w:sz w:val="20"/>
          <w:szCs w:val="20"/>
        </w:rPr>
        <w:t xml:space="preserve">Multilinear regression was applied to the results of the central composite design. The results </w:t>
      </w:r>
      <w:r>
        <w:rPr>
          <w:rFonts w:ascii="Times New Roman" w:hAnsi="Times New Roman"/>
          <w:sz w:val="20"/>
          <w:szCs w:val="20"/>
        </w:rPr>
        <w:t>were</w:t>
      </w:r>
      <w:r w:rsidRPr="00F81C69">
        <w:rPr>
          <w:rFonts w:ascii="Times New Roman" w:hAnsi="Times New Roman"/>
          <w:sz w:val="20"/>
          <w:szCs w:val="20"/>
        </w:rPr>
        <w:t xml:space="preserve"> based on the amount of eurycomanone obtained from the extract as shown in Table 2. </w:t>
      </w:r>
      <w:r w:rsidRPr="00F81C69">
        <w:rPr>
          <w:rFonts w:ascii="Times New Roman" w:hAnsi="Times New Roman"/>
          <w:color w:val="000000"/>
          <w:sz w:val="20"/>
          <w:szCs w:val="20"/>
        </w:rPr>
        <w:t>The effect of independent var</w:t>
      </w:r>
      <w:r>
        <w:rPr>
          <w:rFonts w:ascii="Times New Roman" w:hAnsi="Times New Roman"/>
          <w:color w:val="000000"/>
          <w:sz w:val="20"/>
          <w:szCs w:val="20"/>
        </w:rPr>
        <w:t xml:space="preserve">iables; extraction temperature </w:t>
      </w:r>
      <w:r w:rsidRPr="00F81C69">
        <w:rPr>
          <w:rFonts w:ascii="Times New Roman" w:hAnsi="Times New Roman"/>
          <w:color w:val="000000"/>
          <w:sz w:val="20"/>
          <w:szCs w:val="20"/>
        </w:rPr>
        <w:t xml:space="preserve">(T), extraction time (t) and pressure (P) on the amount of </w:t>
      </w:r>
      <w:r w:rsidRPr="00F81C69">
        <w:rPr>
          <w:rFonts w:ascii="Times New Roman" w:hAnsi="Times New Roman"/>
          <w:sz w:val="20"/>
          <w:szCs w:val="20"/>
        </w:rPr>
        <w:t xml:space="preserve">eurycomanone </w:t>
      </w:r>
      <w:r w:rsidRPr="00F81C69">
        <w:rPr>
          <w:rFonts w:ascii="Times New Roman" w:hAnsi="Times New Roman"/>
          <w:color w:val="000000"/>
          <w:sz w:val="20"/>
          <w:szCs w:val="20"/>
        </w:rPr>
        <w:t>was evaluated by second order (quadratic) and interactive effect (interaction between pairs of variables) (Table 3). The adequacy of the model were determined using model analysis, lack of fit test and coefficient of determination (R</w:t>
      </w:r>
      <w:r w:rsidRPr="00F81C69">
        <w:rPr>
          <w:rFonts w:ascii="Times New Roman" w:hAnsi="Times New Roman"/>
          <w:color w:val="000000"/>
          <w:sz w:val="20"/>
          <w:szCs w:val="20"/>
          <w:vertAlign w:val="superscript"/>
        </w:rPr>
        <w:t>2</w:t>
      </w:r>
      <w:r w:rsidRPr="00F81C69">
        <w:rPr>
          <w:rFonts w:ascii="Times New Roman" w:hAnsi="Times New Roman"/>
          <w:color w:val="000000"/>
          <w:sz w:val="20"/>
          <w:szCs w:val="20"/>
        </w:rPr>
        <w:t>). ANOVA result showed that the model was significant, p</w:t>
      </w:r>
      <w:r>
        <w:rPr>
          <w:rFonts w:ascii="Times New Roman" w:hAnsi="Times New Roman"/>
          <w:color w:val="000000"/>
          <w:sz w:val="20"/>
          <w:szCs w:val="20"/>
        </w:rPr>
        <w:t xml:space="preserve"> </w:t>
      </w:r>
      <w:r w:rsidRPr="00F81C69">
        <w:rPr>
          <w:rFonts w:ascii="Times New Roman" w:hAnsi="Times New Roman"/>
          <w:color w:val="000000"/>
          <w:sz w:val="20"/>
          <w:szCs w:val="20"/>
        </w:rPr>
        <w:t>&lt;</w:t>
      </w:r>
      <w:r>
        <w:rPr>
          <w:rFonts w:ascii="Times New Roman" w:hAnsi="Times New Roman"/>
          <w:color w:val="000000"/>
          <w:sz w:val="20"/>
          <w:szCs w:val="20"/>
        </w:rPr>
        <w:t xml:space="preserve"> </w:t>
      </w:r>
      <w:r w:rsidRPr="00F81C69">
        <w:rPr>
          <w:rFonts w:ascii="Times New Roman" w:hAnsi="Times New Roman"/>
          <w:color w:val="000000"/>
          <w:sz w:val="20"/>
          <w:szCs w:val="20"/>
        </w:rPr>
        <w:t>0.05 (p</w:t>
      </w:r>
      <w:r>
        <w:rPr>
          <w:rFonts w:ascii="Times New Roman" w:hAnsi="Times New Roman"/>
          <w:color w:val="000000"/>
          <w:sz w:val="20"/>
          <w:szCs w:val="20"/>
        </w:rPr>
        <w:t xml:space="preserve"> </w:t>
      </w:r>
      <w:r w:rsidRPr="00F81C69">
        <w:rPr>
          <w:rFonts w:ascii="Times New Roman" w:hAnsi="Times New Roman"/>
          <w:color w:val="000000"/>
          <w:sz w:val="20"/>
          <w:szCs w:val="20"/>
        </w:rPr>
        <w:t>=</w:t>
      </w:r>
      <w:r>
        <w:rPr>
          <w:rFonts w:ascii="Times New Roman" w:hAnsi="Times New Roman"/>
          <w:color w:val="000000"/>
          <w:sz w:val="20"/>
          <w:szCs w:val="20"/>
        </w:rPr>
        <w:t xml:space="preserve"> </w:t>
      </w:r>
      <w:r w:rsidRPr="00F81C69">
        <w:rPr>
          <w:rFonts w:ascii="Times New Roman" w:hAnsi="Times New Roman"/>
          <w:color w:val="000000"/>
          <w:sz w:val="20"/>
          <w:szCs w:val="20"/>
        </w:rPr>
        <w:t>0.037) with not significant lack of fit, p</w:t>
      </w:r>
      <w:r>
        <w:rPr>
          <w:rFonts w:ascii="Times New Roman" w:hAnsi="Times New Roman"/>
          <w:color w:val="000000"/>
          <w:sz w:val="20"/>
          <w:szCs w:val="20"/>
        </w:rPr>
        <w:t xml:space="preserve"> </w:t>
      </w:r>
      <w:r w:rsidRPr="00F81C69">
        <w:rPr>
          <w:rFonts w:ascii="Times New Roman" w:hAnsi="Times New Roman"/>
          <w:color w:val="000000"/>
          <w:sz w:val="20"/>
          <w:szCs w:val="20"/>
        </w:rPr>
        <w:t>&gt;</w:t>
      </w:r>
      <w:r>
        <w:rPr>
          <w:rFonts w:ascii="Times New Roman" w:hAnsi="Times New Roman"/>
          <w:color w:val="000000"/>
          <w:sz w:val="20"/>
          <w:szCs w:val="20"/>
        </w:rPr>
        <w:t xml:space="preserve"> </w:t>
      </w:r>
      <w:r w:rsidRPr="00F81C69">
        <w:rPr>
          <w:rFonts w:ascii="Times New Roman" w:hAnsi="Times New Roman"/>
          <w:color w:val="000000"/>
          <w:sz w:val="20"/>
          <w:szCs w:val="20"/>
        </w:rPr>
        <w:t>0.05 (p</w:t>
      </w:r>
      <w:r>
        <w:rPr>
          <w:rFonts w:ascii="Times New Roman" w:hAnsi="Times New Roman"/>
          <w:color w:val="000000"/>
          <w:sz w:val="20"/>
          <w:szCs w:val="20"/>
        </w:rPr>
        <w:t xml:space="preserve"> </w:t>
      </w:r>
      <w:r w:rsidRPr="00F81C69">
        <w:rPr>
          <w:rFonts w:ascii="Times New Roman" w:hAnsi="Times New Roman"/>
          <w:color w:val="000000"/>
          <w:sz w:val="20"/>
          <w:szCs w:val="20"/>
        </w:rPr>
        <w:t>=</w:t>
      </w:r>
      <w:r>
        <w:rPr>
          <w:rFonts w:ascii="Times New Roman" w:hAnsi="Times New Roman"/>
          <w:color w:val="000000"/>
          <w:sz w:val="20"/>
          <w:szCs w:val="20"/>
        </w:rPr>
        <w:t xml:space="preserve"> </w:t>
      </w:r>
      <w:r w:rsidRPr="00F81C69">
        <w:rPr>
          <w:rFonts w:ascii="Times New Roman" w:hAnsi="Times New Roman"/>
          <w:color w:val="000000"/>
          <w:sz w:val="20"/>
          <w:szCs w:val="20"/>
        </w:rPr>
        <w:t xml:space="preserve">0.0501). The significance of the equation parameters for each response variable was also assessed by F-ratio at a probability </w:t>
      </w:r>
      <w:r w:rsidRPr="004D675B">
        <w:rPr>
          <w:rFonts w:ascii="Times New Roman" w:hAnsi="Times New Roman"/>
          <w:color w:val="000000"/>
          <w:sz w:val="20"/>
          <w:szCs w:val="20"/>
        </w:rPr>
        <w:t>(p)</w:t>
      </w:r>
      <w:r w:rsidRPr="00F81C69">
        <w:rPr>
          <w:rFonts w:ascii="Times New Roman" w:hAnsi="Times New Roman"/>
          <w:color w:val="000000"/>
          <w:sz w:val="20"/>
          <w:szCs w:val="20"/>
        </w:rPr>
        <w:t xml:space="preserve"> of 0.05. The closer the value of R</w:t>
      </w:r>
      <w:r w:rsidRPr="00F81C69">
        <w:rPr>
          <w:rFonts w:ascii="Times New Roman" w:hAnsi="Times New Roman"/>
          <w:color w:val="000000"/>
          <w:sz w:val="20"/>
          <w:szCs w:val="20"/>
          <w:vertAlign w:val="superscript"/>
        </w:rPr>
        <w:t>2</w:t>
      </w:r>
      <w:r w:rsidRPr="00F81C69">
        <w:rPr>
          <w:rFonts w:ascii="Times New Roman" w:hAnsi="Times New Roman"/>
          <w:color w:val="000000"/>
          <w:sz w:val="20"/>
          <w:szCs w:val="20"/>
        </w:rPr>
        <w:t xml:space="preserve"> to unity, the better the empirical model fits the actual data. Criteria for a good fit of a model, the R</w:t>
      </w:r>
      <w:r w:rsidRPr="00F81C69">
        <w:rPr>
          <w:rFonts w:ascii="Times New Roman" w:hAnsi="Times New Roman"/>
          <w:color w:val="000000"/>
          <w:sz w:val="20"/>
          <w:szCs w:val="20"/>
          <w:vertAlign w:val="superscript"/>
        </w:rPr>
        <w:t>2</w:t>
      </w:r>
      <w:r w:rsidRPr="00F81C69">
        <w:rPr>
          <w:rFonts w:ascii="Times New Roman" w:hAnsi="Times New Roman"/>
          <w:color w:val="000000"/>
          <w:sz w:val="20"/>
          <w:szCs w:val="20"/>
        </w:rPr>
        <w:t xml:space="preserve"> should be at least 0.80 [16]. In this study, the R</w:t>
      </w:r>
      <w:r w:rsidRPr="00F81C69">
        <w:rPr>
          <w:rFonts w:ascii="Times New Roman" w:hAnsi="Times New Roman"/>
          <w:color w:val="000000"/>
          <w:sz w:val="20"/>
          <w:szCs w:val="20"/>
          <w:vertAlign w:val="superscript"/>
        </w:rPr>
        <w:t xml:space="preserve">2 </w:t>
      </w:r>
      <w:r w:rsidRPr="00F81C69">
        <w:rPr>
          <w:rFonts w:ascii="Times New Roman" w:hAnsi="Times New Roman"/>
          <w:color w:val="000000"/>
          <w:sz w:val="20"/>
          <w:szCs w:val="20"/>
        </w:rPr>
        <w:t>was 0.8923. The high value of R</w:t>
      </w:r>
      <w:r w:rsidRPr="00F81C69">
        <w:rPr>
          <w:rFonts w:ascii="Times New Roman" w:hAnsi="Times New Roman"/>
          <w:color w:val="000000"/>
          <w:sz w:val="20"/>
          <w:szCs w:val="20"/>
          <w:vertAlign w:val="superscript"/>
        </w:rPr>
        <w:t>2</w:t>
      </w:r>
      <w:r w:rsidRPr="00F81C69">
        <w:rPr>
          <w:rFonts w:ascii="Times New Roman" w:hAnsi="Times New Roman"/>
          <w:color w:val="000000"/>
          <w:sz w:val="20"/>
          <w:szCs w:val="20"/>
        </w:rPr>
        <w:t xml:space="preserve"> (&gt; 0.80) indicates the adequacy of the applied quadratic model.  </w:t>
      </w:r>
    </w:p>
    <w:p w:rsidR="0034298F" w:rsidRDefault="0034298F" w:rsidP="0034298F">
      <w:pPr>
        <w:spacing w:after="0" w:line="240" w:lineRule="auto"/>
        <w:jc w:val="both"/>
        <w:rPr>
          <w:rFonts w:ascii="Times New Roman" w:hAnsi="Times New Roman"/>
          <w:color w:val="000000"/>
          <w:sz w:val="20"/>
          <w:szCs w:val="20"/>
        </w:rPr>
      </w:pPr>
    </w:p>
    <w:p w:rsidR="0034298F" w:rsidRPr="00F81C69" w:rsidRDefault="0034298F" w:rsidP="0034298F">
      <w:pPr>
        <w:autoSpaceDE w:val="0"/>
        <w:autoSpaceDN w:val="0"/>
        <w:adjustRightInd w:val="0"/>
        <w:spacing w:after="0" w:line="240" w:lineRule="auto"/>
        <w:rPr>
          <w:rFonts w:ascii="Times New Roman" w:hAnsi="Times New Roman"/>
          <w:b/>
          <w:sz w:val="20"/>
          <w:szCs w:val="20"/>
        </w:rPr>
      </w:pPr>
    </w:p>
    <w:p w:rsidR="0034298F" w:rsidRPr="00F81C69" w:rsidRDefault="0034298F" w:rsidP="0034298F">
      <w:pPr>
        <w:autoSpaceDE w:val="0"/>
        <w:autoSpaceDN w:val="0"/>
        <w:adjustRightInd w:val="0"/>
        <w:spacing w:after="120" w:line="240" w:lineRule="auto"/>
        <w:jc w:val="center"/>
        <w:rPr>
          <w:rFonts w:ascii="Times New Roman" w:hAnsi="Times New Roman"/>
          <w:bCs/>
          <w:sz w:val="20"/>
          <w:szCs w:val="20"/>
        </w:rPr>
      </w:pPr>
      <w:r w:rsidRPr="0031081B">
        <w:rPr>
          <w:rFonts w:ascii="Times New Roman" w:hAnsi="Times New Roman"/>
          <w:sz w:val="20"/>
          <w:szCs w:val="20"/>
        </w:rPr>
        <w:t>Table 2</w:t>
      </w:r>
      <w:r>
        <w:rPr>
          <w:rFonts w:ascii="Times New Roman" w:hAnsi="Times New Roman"/>
          <w:bCs/>
          <w:sz w:val="20"/>
          <w:szCs w:val="20"/>
        </w:rPr>
        <w:t xml:space="preserve">.  </w:t>
      </w:r>
      <w:r w:rsidRPr="00F81C69">
        <w:rPr>
          <w:rFonts w:ascii="Times New Roman" w:hAnsi="Times New Roman"/>
          <w:bCs/>
          <w:sz w:val="20"/>
          <w:szCs w:val="20"/>
        </w:rPr>
        <w:t>Results of the CCD for the analysis of Tongkat Ali Roots</w:t>
      </w:r>
    </w:p>
    <w:tbl>
      <w:tblPr>
        <w:tblStyle w:val="TableGrid"/>
        <w:tblW w:w="0" w:type="auto"/>
        <w:jc w:val="center"/>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559"/>
        <w:gridCol w:w="1725"/>
        <w:gridCol w:w="1393"/>
        <w:gridCol w:w="2127"/>
      </w:tblGrid>
      <w:tr w:rsidR="0034298F" w:rsidRPr="0034298F" w:rsidTr="00804E44">
        <w:trPr>
          <w:trHeight w:val="102"/>
          <w:jc w:val="center"/>
        </w:trPr>
        <w:tc>
          <w:tcPr>
            <w:tcW w:w="567" w:type="dxa"/>
            <w:vMerge w:val="restart"/>
            <w:tcBorders>
              <w:top w:val="single" w:sz="4" w:space="0" w:color="auto"/>
              <w:bottom w:val="single" w:sz="4" w:space="0" w:color="auto"/>
            </w:tcBorders>
          </w:tcPr>
          <w:p w:rsidR="0034298F" w:rsidRPr="0034298F" w:rsidRDefault="0034298F" w:rsidP="0034298F">
            <w:pPr>
              <w:spacing w:before="60" w:after="0" w:line="240" w:lineRule="auto"/>
              <w:rPr>
                <w:rFonts w:ascii="Times New Roman" w:hAnsi="Times New Roman"/>
                <w:b/>
                <w:sz w:val="20"/>
                <w:szCs w:val="20"/>
              </w:rPr>
            </w:pPr>
            <w:r w:rsidRPr="0034298F">
              <w:rPr>
                <w:rFonts w:ascii="Times New Roman" w:hAnsi="Times New Roman"/>
                <w:b/>
                <w:sz w:val="20"/>
                <w:szCs w:val="20"/>
              </w:rPr>
              <w:t>No.</w:t>
            </w:r>
          </w:p>
        </w:tc>
        <w:tc>
          <w:tcPr>
            <w:tcW w:w="4677" w:type="dxa"/>
            <w:gridSpan w:val="3"/>
            <w:tcBorders>
              <w:top w:val="single" w:sz="4" w:space="0" w:color="auto"/>
              <w:bottom w:val="single" w:sz="4" w:space="0" w:color="auto"/>
            </w:tcBorders>
          </w:tcPr>
          <w:p w:rsidR="0034298F" w:rsidRPr="0034298F" w:rsidRDefault="0034298F" w:rsidP="0034298F">
            <w:pPr>
              <w:spacing w:before="60" w:after="0" w:line="240" w:lineRule="auto"/>
              <w:jc w:val="center"/>
              <w:rPr>
                <w:rFonts w:ascii="Times New Roman" w:hAnsi="Times New Roman"/>
                <w:b/>
                <w:sz w:val="20"/>
                <w:szCs w:val="20"/>
              </w:rPr>
            </w:pPr>
            <w:r w:rsidRPr="0034298F">
              <w:rPr>
                <w:rFonts w:ascii="Times New Roman" w:hAnsi="Times New Roman"/>
                <w:b/>
                <w:sz w:val="20"/>
                <w:szCs w:val="20"/>
              </w:rPr>
              <w:t>Factor</w:t>
            </w:r>
          </w:p>
        </w:tc>
        <w:tc>
          <w:tcPr>
            <w:tcW w:w="2127" w:type="dxa"/>
            <w:tcBorders>
              <w:top w:val="single" w:sz="4" w:space="0" w:color="auto"/>
              <w:bottom w:val="single" w:sz="4" w:space="0" w:color="auto"/>
            </w:tcBorders>
          </w:tcPr>
          <w:p w:rsidR="0034298F" w:rsidRPr="0034298F" w:rsidRDefault="0034298F" w:rsidP="0034298F">
            <w:pPr>
              <w:spacing w:before="60" w:after="0" w:line="240" w:lineRule="auto"/>
              <w:jc w:val="center"/>
              <w:rPr>
                <w:rFonts w:ascii="Times New Roman" w:hAnsi="Times New Roman"/>
                <w:b/>
                <w:sz w:val="20"/>
                <w:szCs w:val="20"/>
              </w:rPr>
            </w:pPr>
            <w:r w:rsidRPr="0034298F">
              <w:rPr>
                <w:rFonts w:ascii="Times New Roman" w:hAnsi="Times New Roman"/>
                <w:b/>
                <w:sz w:val="20"/>
                <w:szCs w:val="20"/>
              </w:rPr>
              <w:t>Compound</w:t>
            </w:r>
          </w:p>
        </w:tc>
      </w:tr>
      <w:tr w:rsidR="0034298F" w:rsidRPr="0034298F" w:rsidTr="00804E44">
        <w:trPr>
          <w:trHeight w:val="102"/>
          <w:jc w:val="center"/>
        </w:trPr>
        <w:tc>
          <w:tcPr>
            <w:tcW w:w="567" w:type="dxa"/>
            <w:vMerge/>
            <w:tcBorders>
              <w:bottom w:val="single" w:sz="4" w:space="0" w:color="auto"/>
            </w:tcBorders>
          </w:tcPr>
          <w:p w:rsidR="0034298F" w:rsidRPr="0034298F" w:rsidRDefault="0034298F" w:rsidP="0034298F">
            <w:pPr>
              <w:spacing w:after="0" w:line="240" w:lineRule="auto"/>
              <w:rPr>
                <w:rFonts w:ascii="Times New Roman" w:hAnsi="Times New Roman"/>
                <w:b/>
                <w:sz w:val="20"/>
                <w:szCs w:val="20"/>
              </w:rPr>
            </w:pPr>
          </w:p>
        </w:tc>
        <w:tc>
          <w:tcPr>
            <w:tcW w:w="1559" w:type="dxa"/>
            <w:tcBorders>
              <w:top w:val="single" w:sz="4" w:space="0" w:color="auto"/>
              <w:bottom w:val="single" w:sz="4" w:space="0" w:color="auto"/>
            </w:tcBorders>
          </w:tcPr>
          <w:p w:rsidR="0034298F" w:rsidRPr="0034298F" w:rsidRDefault="0034298F" w:rsidP="0034298F">
            <w:pPr>
              <w:spacing w:after="0" w:line="240" w:lineRule="auto"/>
              <w:jc w:val="center"/>
              <w:rPr>
                <w:rFonts w:ascii="Times New Roman" w:hAnsi="Times New Roman"/>
                <w:b/>
                <w:sz w:val="20"/>
                <w:szCs w:val="20"/>
              </w:rPr>
            </w:pPr>
            <w:r w:rsidRPr="0034298F">
              <w:rPr>
                <w:rFonts w:ascii="Times New Roman" w:hAnsi="Times New Roman"/>
                <w:b/>
                <w:sz w:val="20"/>
                <w:szCs w:val="20"/>
              </w:rPr>
              <w:t xml:space="preserve">Temperature, </w:t>
            </w:r>
          </w:p>
          <w:p w:rsidR="0034298F" w:rsidRPr="0034298F" w:rsidRDefault="0034298F" w:rsidP="0034298F">
            <w:pPr>
              <w:spacing w:after="60" w:line="240" w:lineRule="auto"/>
              <w:jc w:val="center"/>
              <w:rPr>
                <w:rFonts w:ascii="Times New Roman" w:hAnsi="Times New Roman"/>
                <w:b/>
                <w:sz w:val="20"/>
                <w:szCs w:val="20"/>
              </w:rPr>
            </w:pPr>
            <w:r w:rsidRPr="0034298F">
              <w:rPr>
                <w:rFonts w:ascii="Times New Roman" w:hAnsi="Times New Roman"/>
                <w:b/>
                <w:sz w:val="20"/>
                <w:szCs w:val="20"/>
              </w:rPr>
              <w:t>T (</w:t>
            </w:r>
            <w:r w:rsidRPr="0034298F">
              <w:rPr>
                <w:rFonts w:ascii="Times New Roman" w:hAnsi="Times New Roman"/>
                <w:b/>
                <w:sz w:val="20"/>
                <w:szCs w:val="20"/>
              </w:rPr>
              <w:sym w:font="Symbol" w:char="F0B0"/>
            </w:r>
            <w:r w:rsidRPr="0034298F">
              <w:rPr>
                <w:rFonts w:ascii="Times New Roman" w:hAnsi="Times New Roman"/>
                <w:b/>
                <w:sz w:val="20"/>
                <w:szCs w:val="20"/>
              </w:rPr>
              <w:t>C)</w:t>
            </w:r>
          </w:p>
        </w:tc>
        <w:tc>
          <w:tcPr>
            <w:tcW w:w="1725" w:type="dxa"/>
            <w:tcBorders>
              <w:top w:val="single" w:sz="4" w:space="0" w:color="auto"/>
              <w:bottom w:val="single" w:sz="4" w:space="0" w:color="auto"/>
            </w:tcBorders>
          </w:tcPr>
          <w:p w:rsidR="0034298F" w:rsidRPr="0034298F" w:rsidRDefault="0034298F" w:rsidP="0034298F">
            <w:pPr>
              <w:spacing w:after="0" w:line="240" w:lineRule="auto"/>
              <w:jc w:val="center"/>
              <w:rPr>
                <w:rFonts w:ascii="Times New Roman" w:hAnsi="Times New Roman"/>
                <w:b/>
                <w:sz w:val="20"/>
                <w:szCs w:val="20"/>
              </w:rPr>
            </w:pPr>
            <w:r w:rsidRPr="0034298F">
              <w:rPr>
                <w:rFonts w:ascii="Times New Roman" w:hAnsi="Times New Roman"/>
                <w:b/>
                <w:sz w:val="20"/>
                <w:szCs w:val="20"/>
              </w:rPr>
              <w:t>Extraction Time, t  (min)</w:t>
            </w:r>
          </w:p>
        </w:tc>
        <w:tc>
          <w:tcPr>
            <w:tcW w:w="1393" w:type="dxa"/>
            <w:tcBorders>
              <w:top w:val="single" w:sz="4" w:space="0" w:color="auto"/>
              <w:bottom w:val="single" w:sz="4" w:space="0" w:color="auto"/>
            </w:tcBorders>
          </w:tcPr>
          <w:p w:rsidR="0034298F" w:rsidRPr="0034298F" w:rsidRDefault="0034298F" w:rsidP="0034298F">
            <w:pPr>
              <w:spacing w:after="0" w:line="240" w:lineRule="auto"/>
              <w:jc w:val="center"/>
              <w:rPr>
                <w:rFonts w:ascii="Times New Roman" w:hAnsi="Times New Roman"/>
                <w:b/>
                <w:sz w:val="20"/>
                <w:szCs w:val="20"/>
              </w:rPr>
            </w:pPr>
            <w:r w:rsidRPr="0034298F">
              <w:rPr>
                <w:rFonts w:ascii="Times New Roman" w:hAnsi="Times New Roman"/>
                <w:b/>
                <w:sz w:val="20"/>
                <w:szCs w:val="20"/>
              </w:rPr>
              <w:t xml:space="preserve">Pressure, </w:t>
            </w:r>
          </w:p>
          <w:p w:rsidR="0034298F" w:rsidRPr="0034298F" w:rsidRDefault="0034298F" w:rsidP="0034298F">
            <w:pPr>
              <w:spacing w:after="0" w:line="240" w:lineRule="auto"/>
              <w:jc w:val="center"/>
              <w:rPr>
                <w:rFonts w:ascii="Times New Roman" w:hAnsi="Times New Roman"/>
                <w:b/>
                <w:sz w:val="20"/>
                <w:szCs w:val="20"/>
              </w:rPr>
            </w:pPr>
            <w:r w:rsidRPr="0034298F">
              <w:rPr>
                <w:rFonts w:ascii="Times New Roman" w:hAnsi="Times New Roman"/>
                <w:b/>
                <w:sz w:val="20"/>
                <w:szCs w:val="20"/>
              </w:rPr>
              <w:t>P (Psi)</w:t>
            </w:r>
          </w:p>
        </w:tc>
        <w:tc>
          <w:tcPr>
            <w:tcW w:w="2127" w:type="dxa"/>
            <w:tcBorders>
              <w:top w:val="single" w:sz="4" w:space="0" w:color="auto"/>
              <w:bottom w:val="single" w:sz="4" w:space="0" w:color="auto"/>
            </w:tcBorders>
          </w:tcPr>
          <w:p w:rsidR="0034298F" w:rsidRPr="0034298F" w:rsidRDefault="0034298F" w:rsidP="0034298F">
            <w:pPr>
              <w:spacing w:after="0" w:line="240" w:lineRule="auto"/>
              <w:jc w:val="center"/>
              <w:rPr>
                <w:rFonts w:ascii="Times New Roman" w:hAnsi="Times New Roman"/>
                <w:b/>
                <w:sz w:val="20"/>
                <w:szCs w:val="20"/>
              </w:rPr>
            </w:pPr>
            <w:r w:rsidRPr="0034298F">
              <w:rPr>
                <w:rFonts w:ascii="Times New Roman" w:hAnsi="Times New Roman"/>
                <w:b/>
                <w:sz w:val="20"/>
                <w:szCs w:val="20"/>
              </w:rPr>
              <w:t>Eurycomanone</w:t>
            </w:r>
          </w:p>
          <w:p w:rsidR="0034298F" w:rsidRPr="0034298F" w:rsidRDefault="0034298F" w:rsidP="0034298F">
            <w:pPr>
              <w:spacing w:after="0" w:line="240" w:lineRule="auto"/>
              <w:jc w:val="center"/>
              <w:rPr>
                <w:rFonts w:ascii="Times New Roman" w:hAnsi="Times New Roman"/>
                <w:b/>
                <w:sz w:val="20"/>
                <w:szCs w:val="20"/>
              </w:rPr>
            </w:pPr>
            <w:r w:rsidRPr="0034298F">
              <w:rPr>
                <w:rFonts w:ascii="Times New Roman" w:hAnsi="Times New Roman"/>
                <w:b/>
                <w:sz w:val="20"/>
                <w:szCs w:val="20"/>
              </w:rPr>
              <w:t>(µg/g)</w:t>
            </w:r>
          </w:p>
        </w:tc>
      </w:tr>
      <w:tr w:rsidR="0034298F" w:rsidRPr="0034298F" w:rsidTr="00804E44">
        <w:trPr>
          <w:jc w:val="center"/>
        </w:trPr>
        <w:tc>
          <w:tcPr>
            <w:tcW w:w="567" w:type="dxa"/>
            <w:tcBorders>
              <w:top w:val="single" w:sz="4" w:space="0" w:color="auto"/>
            </w:tcBorders>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1</w:t>
            </w:r>
          </w:p>
        </w:tc>
        <w:tc>
          <w:tcPr>
            <w:tcW w:w="1559" w:type="dxa"/>
            <w:tcBorders>
              <w:top w:val="single" w:sz="4" w:space="0" w:color="auto"/>
            </w:tcBorders>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120.0</w:t>
            </w:r>
          </w:p>
        </w:tc>
        <w:tc>
          <w:tcPr>
            <w:tcW w:w="1725" w:type="dxa"/>
            <w:tcBorders>
              <w:top w:val="single" w:sz="4" w:space="0" w:color="auto"/>
            </w:tcBorders>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20.0</w:t>
            </w:r>
          </w:p>
        </w:tc>
        <w:tc>
          <w:tcPr>
            <w:tcW w:w="1393" w:type="dxa"/>
            <w:tcBorders>
              <w:top w:val="single" w:sz="4" w:space="0" w:color="auto"/>
            </w:tcBorders>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1275.0</w:t>
            </w:r>
          </w:p>
        </w:tc>
        <w:tc>
          <w:tcPr>
            <w:tcW w:w="2127" w:type="dxa"/>
            <w:tcBorders>
              <w:top w:val="single" w:sz="4" w:space="0" w:color="auto"/>
            </w:tcBorders>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407.72</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2</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90.0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850.0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361.74</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3</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20.0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1275.0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406.33</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4</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150.0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850.0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286.87</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5</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90.0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1700.0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289.38</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6</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150.0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1700.0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399.55</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7</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20.0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1275.0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382.67</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8</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20.0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1275.0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425.03</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9</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150.0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850.0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362.56</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10</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90.0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1700.0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374.23</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11</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150.0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1700.0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363.07</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12</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90.0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850.0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390.31</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13</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69.5</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20.0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1275.0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306.33</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14</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37.0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1275.0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450.24</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15</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20.0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1990.0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390.24</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16</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170.5</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20.0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1275.0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164.76</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17</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20.0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1275.0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370.53</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18</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20.0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560.0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431.24</w:t>
            </w:r>
          </w:p>
        </w:tc>
      </w:tr>
      <w:tr w:rsidR="0034298F" w:rsidRPr="0034298F" w:rsidTr="00804E44">
        <w:trPr>
          <w:jc w:val="center"/>
        </w:trPr>
        <w:tc>
          <w:tcPr>
            <w:tcW w:w="567" w:type="dxa"/>
          </w:tcPr>
          <w:p w:rsidR="0034298F" w:rsidRPr="0034298F" w:rsidRDefault="0034298F" w:rsidP="0034298F">
            <w:pPr>
              <w:spacing w:before="60" w:after="0" w:line="240" w:lineRule="auto"/>
              <w:rPr>
                <w:rFonts w:ascii="Times New Roman" w:hAnsi="Times New Roman"/>
                <w:sz w:val="20"/>
                <w:szCs w:val="20"/>
              </w:rPr>
            </w:pPr>
            <w:r w:rsidRPr="0034298F">
              <w:rPr>
                <w:rFonts w:ascii="Times New Roman" w:hAnsi="Times New Roman"/>
                <w:sz w:val="20"/>
                <w:szCs w:val="20"/>
              </w:rPr>
              <w:t>19</w:t>
            </w:r>
          </w:p>
        </w:tc>
        <w:tc>
          <w:tcPr>
            <w:tcW w:w="1559"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120.0</w:t>
            </w:r>
          </w:p>
        </w:tc>
        <w:tc>
          <w:tcPr>
            <w:tcW w:w="1725"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20.0</w:t>
            </w:r>
          </w:p>
        </w:tc>
        <w:tc>
          <w:tcPr>
            <w:tcW w:w="1393"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1275.0</w:t>
            </w:r>
          </w:p>
        </w:tc>
        <w:tc>
          <w:tcPr>
            <w:tcW w:w="2127" w:type="dxa"/>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370.53</w:t>
            </w:r>
          </w:p>
        </w:tc>
      </w:tr>
      <w:tr w:rsidR="0034298F" w:rsidRPr="0034298F" w:rsidTr="00804E44">
        <w:trPr>
          <w:jc w:val="center"/>
        </w:trPr>
        <w:tc>
          <w:tcPr>
            <w:tcW w:w="567" w:type="dxa"/>
            <w:tcBorders>
              <w:bottom w:val="single" w:sz="4" w:space="0" w:color="auto"/>
            </w:tcBorders>
          </w:tcPr>
          <w:p w:rsidR="0034298F" w:rsidRPr="0034298F" w:rsidRDefault="0034298F" w:rsidP="0034298F">
            <w:pPr>
              <w:spacing w:before="60" w:after="60" w:line="240" w:lineRule="auto"/>
              <w:rPr>
                <w:rFonts w:ascii="Times New Roman" w:hAnsi="Times New Roman"/>
                <w:sz w:val="20"/>
                <w:szCs w:val="20"/>
              </w:rPr>
            </w:pPr>
            <w:r w:rsidRPr="0034298F">
              <w:rPr>
                <w:rFonts w:ascii="Times New Roman" w:hAnsi="Times New Roman"/>
                <w:sz w:val="20"/>
                <w:szCs w:val="20"/>
              </w:rPr>
              <w:t>20</w:t>
            </w:r>
          </w:p>
        </w:tc>
        <w:tc>
          <w:tcPr>
            <w:tcW w:w="1559" w:type="dxa"/>
            <w:tcBorders>
              <w:bottom w:val="single" w:sz="4" w:space="0" w:color="auto"/>
            </w:tcBorders>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120.0</w:t>
            </w:r>
          </w:p>
        </w:tc>
        <w:tc>
          <w:tcPr>
            <w:tcW w:w="1725" w:type="dxa"/>
            <w:tcBorders>
              <w:bottom w:val="single" w:sz="4" w:space="0" w:color="auto"/>
            </w:tcBorders>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3.0</w:t>
            </w:r>
          </w:p>
        </w:tc>
        <w:tc>
          <w:tcPr>
            <w:tcW w:w="1393" w:type="dxa"/>
            <w:tcBorders>
              <w:bottom w:val="single" w:sz="4" w:space="0" w:color="auto"/>
            </w:tcBorders>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1275.0</w:t>
            </w:r>
          </w:p>
        </w:tc>
        <w:tc>
          <w:tcPr>
            <w:tcW w:w="2127" w:type="dxa"/>
            <w:tcBorders>
              <w:bottom w:val="single" w:sz="4" w:space="0" w:color="auto"/>
            </w:tcBorders>
          </w:tcPr>
          <w:p w:rsidR="0034298F" w:rsidRPr="0034298F" w:rsidRDefault="0034298F" w:rsidP="0034298F">
            <w:pPr>
              <w:spacing w:before="60" w:after="0" w:line="240" w:lineRule="auto"/>
              <w:jc w:val="center"/>
              <w:rPr>
                <w:rFonts w:ascii="Times New Roman" w:hAnsi="Times New Roman"/>
                <w:sz w:val="20"/>
                <w:szCs w:val="20"/>
              </w:rPr>
            </w:pPr>
            <w:r w:rsidRPr="0034298F">
              <w:rPr>
                <w:rFonts w:ascii="Times New Roman" w:hAnsi="Times New Roman"/>
                <w:sz w:val="20"/>
                <w:szCs w:val="20"/>
              </w:rPr>
              <w:t>395.75</w:t>
            </w:r>
          </w:p>
        </w:tc>
      </w:tr>
    </w:tbl>
    <w:p w:rsidR="0034298F" w:rsidRDefault="0034298F" w:rsidP="0034298F">
      <w:pPr>
        <w:autoSpaceDE w:val="0"/>
        <w:autoSpaceDN w:val="0"/>
        <w:adjustRightInd w:val="0"/>
        <w:spacing w:before="60" w:after="0" w:line="240" w:lineRule="auto"/>
        <w:rPr>
          <w:rFonts w:ascii="Times New Roman" w:hAnsi="Times New Roman"/>
          <w:bCs/>
          <w:sz w:val="20"/>
          <w:szCs w:val="20"/>
        </w:rPr>
      </w:pPr>
    </w:p>
    <w:p w:rsidR="0034298F" w:rsidRDefault="0034298F" w:rsidP="0034298F">
      <w:pPr>
        <w:autoSpaceDE w:val="0"/>
        <w:autoSpaceDN w:val="0"/>
        <w:adjustRightInd w:val="0"/>
        <w:spacing w:before="60" w:after="0" w:line="240" w:lineRule="auto"/>
        <w:rPr>
          <w:rFonts w:ascii="Times New Roman" w:hAnsi="Times New Roman"/>
          <w:bCs/>
          <w:sz w:val="20"/>
          <w:szCs w:val="20"/>
        </w:rPr>
      </w:pPr>
    </w:p>
    <w:p w:rsidR="0034298F" w:rsidRDefault="0034298F" w:rsidP="0034298F">
      <w:pPr>
        <w:autoSpaceDE w:val="0"/>
        <w:autoSpaceDN w:val="0"/>
        <w:adjustRightInd w:val="0"/>
        <w:spacing w:before="60" w:after="0" w:line="240" w:lineRule="auto"/>
        <w:rPr>
          <w:rFonts w:ascii="Times New Roman" w:hAnsi="Times New Roman"/>
          <w:bCs/>
          <w:sz w:val="20"/>
          <w:szCs w:val="20"/>
        </w:rPr>
      </w:pPr>
    </w:p>
    <w:p w:rsidR="0034298F" w:rsidRDefault="0034298F" w:rsidP="0034298F">
      <w:pPr>
        <w:autoSpaceDE w:val="0"/>
        <w:autoSpaceDN w:val="0"/>
        <w:adjustRightInd w:val="0"/>
        <w:spacing w:before="60" w:after="0" w:line="240" w:lineRule="auto"/>
        <w:rPr>
          <w:rFonts w:ascii="Times New Roman" w:hAnsi="Times New Roman"/>
          <w:bCs/>
          <w:sz w:val="20"/>
          <w:szCs w:val="20"/>
        </w:rPr>
      </w:pPr>
    </w:p>
    <w:p w:rsidR="0034298F" w:rsidRDefault="0034298F" w:rsidP="0034298F">
      <w:pPr>
        <w:autoSpaceDE w:val="0"/>
        <w:autoSpaceDN w:val="0"/>
        <w:adjustRightInd w:val="0"/>
        <w:spacing w:before="60" w:after="0" w:line="240" w:lineRule="auto"/>
        <w:rPr>
          <w:rFonts w:ascii="Times New Roman" w:hAnsi="Times New Roman"/>
          <w:bCs/>
          <w:sz w:val="20"/>
          <w:szCs w:val="20"/>
        </w:rPr>
      </w:pPr>
    </w:p>
    <w:p w:rsidR="0034298F" w:rsidRDefault="0034298F" w:rsidP="0034298F">
      <w:pPr>
        <w:autoSpaceDE w:val="0"/>
        <w:autoSpaceDN w:val="0"/>
        <w:adjustRightInd w:val="0"/>
        <w:spacing w:before="60" w:after="0" w:line="240" w:lineRule="auto"/>
        <w:rPr>
          <w:rFonts w:ascii="Times New Roman" w:hAnsi="Times New Roman"/>
          <w:bCs/>
          <w:sz w:val="20"/>
          <w:szCs w:val="20"/>
        </w:rPr>
      </w:pPr>
    </w:p>
    <w:p w:rsidR="0034298F" w:rsidRPr="0034298F" w:rsidRDefault="0034298F" w:rsidP="0034298F">
      <w:pPr>
        <w:autoSpaceDE w:val="0"/>
        <w:autoSpaceDN w:val="0"/>
        <w:adjustRightInd w:val="0"/>
        <w:spacing w:before="60" w:after="0" w:line="240" w:lineRule="auto"/>
        <w:rPr>
          <w:rFonts w:ascii="Times New Roman" w:hAnsi="Times New Roman"/>
          <w:bCs/>
          <w:sz w:val="20"/>
          <w:szCs w:val="20"/>
        </w:rPr>
      </w:pPr>
    </w:p>
    <w:p w:rsidR="0034298F" w:rsidRPr="0034298F" w:rsidRDefault="0034298F" w:rsidP="0034298F">
      <w:pPr>
        <w:autoSpaceDE w:val="0"/>
        <w:autoSpaceDN w:val="0"/>
        <w:adjustRightInd w:val="0"/>
        <w:spacing w:after="120" w:line="240" w:lineRule="auto"/>
        <w:jc w:val="center"/>
        <w:rPr>
          <w:rFonts w:ascii="Times New Roman" w:hAnsi="Times New Roman"/>
          <w:bCs/>
          <w:sz w:val="20"/>
          <w:szCs w:val="20"/>
        </w:rPr>
      </w:pPr>
      <w:r w:rsidRPr="0031081B">
        <w:rPr>
          <w:rFonts w:ascii="Times New Roman" w:hAnsi="Times New Roman"/>
          <w:bCs/>
          <w:sz w:val="20"/>
          <w:szCs w:val="20"/>
        </w:rPr>
        <w:lastRenderedPageBreak/>
        <w:t>Table 3</w:t>
      </w:r>
      <w:r>
        <w:rPr>
          <w:rFonts w:ascii="Times New Roman" w:hAnsi="Times New Roman"/>
          <w:bCs/>
          <w:sz w:val="20"/>
          <w:szCs w:val="20"/>
        </w:rPr>
        <w:t xml:space="preserve">.  </w:t>
      </w:r>
      <w:r w:rsidRPr="00F81C69">
        <w:rPr>
          <w:rFonts w:ascii="Times New Roman" w:hAnsi="Times New Roman"/>
          <w:bCs/>
          <w:sz w:val="20"/>
          <w:szCs w:val="20"/>
        </w:rPr>
        <w:t>Multilinear Regression Results for analysis of eurycomanone in Tongkat Ali roots</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260"/>
      </w:tblGrid>
      <w:tr w:rsidR="0034298F" w:rsidRPr="00F81C69" w:rsidTr="00804E44">
        <w:trPr>
          <w:trHeight w:val="123"/>
        </w:trPr>
        <w:tc>
          <w:tcPr>
            <w:tcW w:w="1843" w:type="dxa"/>
            <w:vMerge w:val="restart"/>
            <w:tcBorders>
              <w:top w:val="single" w:sz="4" w:space="0" w:color="auto"/>
              <w:bottom w:val="single" w:sz="4" w:space="0" w:color="auto"/>
            </w:tcBorders>
          </w:tcPr>
          <w:p w:rsidR="0034298F" w:rsidRPr="0042095E" w:rsidRDefault="0034298F" w:rsidP="001D214F">
            <w:pPr>
              <w:autoSpaceDE w:val="0"/>
              <w:autoSpaceDN w:val="0"/>
              <w:adjustRightInd w:val="0"/>
              <w:spacing w:before="60" w:after="0" w:line="240" w:lineRule="auto"/>
              <w:jc w:val="center"/>
              <w:rPr>
                <w:rFonts w:ascii="Times New Roman" w:hAnsi="Times New Roman"/>
                <w:b/>
                <w:bCs/>
                <w:sz w:val="20"/>
                <w:szCs w:val="20"/>
              </w:rPr>
            </w:pPr>
            <w:r w:rsidRPr="0042095E">
              <w:rPr>
                <w:rFonts w:ascii="Times New Roman" w:hAnsi="Times New Roman"/>
                <w:b/>
                <w:bCs/>
                <w:sz w:val="20"/>
                <w:szCs w:val="20"/>
              </w:rPr>
              <w:t>Variable</w:t>
            </w:r>
          </w:p>
        </w:tc>
        <w:tc>
          <w:tcPr>
            <w:tcW w:w="3260" w:type="dxa"/>
            <w:tcBorders>
              <w:top w:val="single" w:sz="4" w:space="0" w:color="auto"/>
              <w:bottom w:val="single" w:sz="4" w:space="0" w:color="auto"/>
            </w:tcBorders>
          </w:tcPr>
          <w:p w:rsidR="0034298F" w:rsidRPr="0042095E" w:rsidRDefault="0034298F" w:rsidP="001D214F">
            <w:pPr>
              <w:autoSpaceDE w:val="0"/>
              <w:autoSpaceDN w:val="0"/>
              <w:adjustRightInd w:val="0"/>
              <w:spacing w:before="60" w:after="0" w:line="240" w:lineRule="auto"/>
              <w:jc w:val="center"/>
              <w:rPr>
                <w:rFonts w:ascii="Times New Roman" w:hAnsi="Times New Roman"/>
                <w:b/>
                <w:bCs/>
                <w:sz w:val="20"/>
                <w:szCs w:val="20"/>
              </w:rPr>
            </w:pPr>
            <w:r w:rsidRPr="0042095E">
              <w:rPr>
                <w:rFonts w:ascii="Times New Roman" w:hAnsi="Times New Roman"/>
                <w:b/>
                <w:bCs/>
                <w:sz w:val="20"/>
                <w:szCs w:val="20"/>
              </w:rPr>
              <w:t>P value</w:t>
            </w:r>
          </w:p>
        </w:tc>
      </w:tr>
      <w:tr w:rsidR="0034298F" w:rsidRPr="00F81C69" w:rsidTr="00804E44">
        <w:trPr>
          <w:trHeight w:val="122"/>
        </w:trPr>
        <w:tc>
          <w:tcPr>
            <w:tcW w:w="1843" w:type="dxa"/>
            <w:vMerge/>
            <w:tcBorders>
              <w:bottom w:val="single" w:sz="4" w:space="0" w:color="auto"/>
            </w:tcBorders>
          </w:tcPr>
          <w:p w:rsidR="0034298F" w:rsidRPr="0042095E" w:rsidRDefault="0034298F" w:rsidP="00804E44">
            <w:pPr>
              <w:autoSpaceDE w:val="0"/>
              <w:autoSpaceDN w:val="0"/>
              <w:adjustRightInd w:val="0"/>
              <w:spacing w:before="20" w:after="20"/>
              <w:jc w:val="center"/>
              <w:rPr>
                <w:rFonts w:ascii="Times New Roman" w:hAnsi="Times New Roman"/>
                <w:b/>
                <w:bCs/>
                <w:sz w:val="20"/>
                <w:szCs w:val="20"/>
              </w:rPr>
            </w:pPr>
          </w:p>
        </w:tc>
        <w:tc>
          <w:tcPr>
            <w:tcW w:w="3260" w:type="dxa"/>
            <w:tcBorders>
              <w:top w:val="single" w:sz="4" w:space="0" w:color="auto"/>
              <w:bottom w:val="single" w:sz="4" w:space="0" w:color="auto"/>
            </w:tcBorders>
          </w:tcPr>
          <w:p w:rsidR="0034298F" w:rsidRPr="0042095E" w:rsidRDefault="0034298F" w:rsidP="001D214F">
            <w:pPr>
              <w:autoSpaceDE w:val="0"/>
              <w:autoSpaceDN w:val="0"/>
              <w:adjustRightInd w:val="0"/>
              <w:spacing w:after="60"/>
              <w:jc w:val="center"/>
              <w:rPr>
                <w:rFonts w:ascii="Times New Roman" w:hAnsi="Times New Roman"/>
                <w:b/>
                <w:bCs/>
                <w:sz w:val="20"/>
                <w:szCs w:val="20"/>
              </w:rPr>
            </w:pPr>
            <w:r w:rsidRPr="0042095E">
              <w:rPr>
                <w:rFonts w:ascii="Times New Roman" w:hAnsi="Times New Roman"/>
                <w:b/>
                <w:bCs/>
                <w:sz w:val="20"/>
                <w:szCs w:val="20"/>
              </w:rPr>
              <w:t>Eurycomanone</w:t>
            </w:r>
          </w:p>
        </w:tc>
      </w:tr>
      <w:tr w:rsidR="0034298F" w:rsidRPr="00F81C69" w:rsidTr="00804E44">
        <w:tc>
          <w:tcPr>
            <w:tcW w:w="1843" w:type="dxa"/>
            <w:tcBorders>
              <w:top w:val="single" w:sz="4" w:space="0" w:color="auto"/>
            </w:tcBorders>
          </w:tcPr>
          <w:p w:rsidR="0034298F" w:rsidRPr="00F81C69" w:rsidRDefault="0034298F" w:rsidP="001D214F">
            <w:pPr>
              <w:autoSpaceDE w:val="0"/>
              <w:autoSpaceDN w:val="0"/>
              <w:adjustRightInd w:val="0"/>
              <w:spacing w:before="60" w:after="0" w:line="240" w:lineRule="auto"/>
              <w:jc w:val="center"/>
              <w:rPr>
                <w:rFonts w:ascii="Times New Roman" w:hAnsi="Times New Roman"/>
                <w:b/>
                <w:bCs/>
                <w:sz w:val="20"/>
                <w:szCs w:val="20"/>
              </w:rPr>
            </w:pPr>
            <w:r w:rsidRPr="00F81C69">
              <w:rPr>
                <w:rFonts w:ascii="Times New Roman" w:hAnsi="Times New Roman"/>
                <w:iCs/>
                <w:noProof/>
                <w:sz w:val="20"/>
                <w:szCs w:val="20"/>
                <w:lang w:val="it-IT"/>
              </w:rPr>
              <w:t>T</w:t>
            </w:r>
          </w:p>
        </w:tc>
        <w:tc>
          <w:tcPr>
            <w:tcW w:w="3260" w:type="dxa"/>
            <w:tcBorders>
              <w:top w:val="single" w:sz="4" w:space="0" w:color="auto"/>
            </w:tcBorders>
          </w:tcPr>
          <w:p w:rsidR="0034298F" w:rsidRPr="00F81C69" w:rsidRDefault="0034298F" w:rsidP="001D214F">
            <w:pPr>
              <w:autoSpaceDE w:val="0"/>
              <w:autoSpaceDN w:val="0"/>
              <w:adjustRightInd w:val="0"/>
              <w:spacing w:before="60" w:after="0" w:line="240" w:lineRule="auto"/>
              <w:jc w:val="center"/>
              <w:rPr>
                <w:rFonts w:ascii="Times New Roman" w:hAnsi="Times New Roman"/>
                <w:iCs/>
                <w:noProof/>
                <w:sz w:val="20"/>
                <w:szCs w:val="20"/>
                <w:lang w:val="it-IT"/>
              </w:rPr>
            </w:pPr>
            <w:r w:rsidRPr="00F81C69">
              <w:rPr>
                <w:rFonts w:ascii="Times New Roman" w:hAnsi="Times New Roman"/>
                <w:iCs/>
                <w:noProof/>
                <w:sz w:val="20"/>
                <w:szCs w:val="20"/>
                <w:lang w:val="it-IT"/>
              </w:rPr>
              <w:t>0.1614</w:t>
            </w:r>
          </w:p>
        </w:tc>
      </w:tr>
      <w:tr w:rsidR="0034298F" w:rsidRPr="00F81C69" w:rsidTr="00804E44">
        <w:tc>
          <w:tcPr>
            <w:tcW w:w="1843" w:type="dxa"/>
          </w:tcPr>
          <w:p w:rsidR="0034298F" w:rsidRPr="00F81C69" w:rsidRDefault="0034298F" w:rsidP="001D214F">
            <w:pPr>
              <w:autoSpaceDE w:val="0"/>
              <w:autoSpaceDN w:val="0"/>
              <w:adjustRightInd w:val="0"/>
              <w:spacing w:before="60" w:after="0" w:line="240" w:lineRule="auto"/>
              <w:jc w:val="center"/>
              <w:rPr>
                <w:rFonts w:ascii="Times New Roman" w:hAnsi="Times New Roman"/>
                <w:b/>
                <w:bCs/>
                <w:sz w:val="20"/>
                <w:szCs w:val="20"/>
              </w:rPr>
            </w:pPr>
            <w:r w:rsidRPr="00F81C69">
              <w:rPr>
                <w:rFonts w:ascii="Times New Roman" w:hAnsi="Times New Roman"/>
                <w:iCs/>
                <w:noProof/>
                <w:sz w:val="20"/>
                <w:szCs w:val="20"/>
                <w:lang w:val="it-IT"/>
              </w:rPr>
              <w:t>t</w:t>
            </w:r>
          </w:p>
        </w:tc>
        <w:tc>
          <w:tcPr>
            <w:tcW w:w="3260" w:type="dxa"/>
          </w:tcPr>
          <w:p w:rsidR="0034298F" w:rsidRPr="00F81C69" w:rsidRDefault="0034298F" w:rsidP="001D214F">
            <w:pPr>
              <w:autoSpaceDE w:val="0"/>
              <w:autoSpaceDN w:val="0"/>
              <w:adjustRightInd w:val="0"/>
              <w:spacing w:before="60" w:after="0" w:line="240" w:lineRule="auto"/>
              <w:jc w:val="center"/>
              <w:rPr>
                <w:rFonts w:ascii="Times New Roman" w:hAnsi="Times New Roman"/>
                <w:iCs/>
                <w:noProof/>
                <w:sz w:val="20"/>
                <w:szCs w:val="20"/>
                <w:lang w:val="it-IT"/>
              </w:rPr>
            </w:pPr>
            <w:r w:rsidRPr="00F81C69">
              <w:rPr>
                <w:rFonts w:ascii="Times New Roman" w:hAnsi="Times New Roman"/>
                <w:iCs/>
                <w:noProof/>
                <w:sz w:val="20"/>
                <w:szCs w:val="20"/>
                <w:lang w:val="it-IT"/>
              </w:rPr>
              <w:t>0.6369</w:t>
            </w:r>
          </w:p>
        </w:tc>
      </w:tr>
      <w:tr w:rsidR="0034298F" w:rsidRPr="00F81C69" w:rsidTr="00804E44">
        <w:tc>
          <w:tcPr>
            <w:tcW w:w="1843" w:type="dxa"/>
          </w:tcPr>
          <w:p w:rsidR="0034298F" w:rsidRPr="00F81C69" w:rsidRDefault="0034298F" w:rsidP="001D214F">
            <w:pPr>
              <w:autoSpaceDE w:val="0"/>
              <w:autoSpaceDN w:val="0"/>
              <w:adjustRightInd w:val="0"/>
              <w:spacing w:before="60" w:after="0" w:line="240" w:lineRule="auto"/>
              <w:jc w:val="center"/>
              <w:rPr>
                <w:rFonts w:ascii="Times New Roman" w:hAnsi="Times New Roman"/>
                <w:b/>
                <w:bCs/>
                <w:sz w:val="20"/>
                <w:szCs w:val="20"/>
              </w:rPr>
            </w:pPr>
            <w:r w:rsidRPr="00F81C69">
              <w:rPr>
                <w:rFonts w:ascii="Times New Roman" w:hAnsi="Times New Roman"/>
                <w:iCs/>
                <w:noProof/>
                <w:sz w:val="20"/>
                <w:szCs w:val="20"/>
                <w:lang w:val="it-IT"/>
              </w:rPr>
              <w:t>P</w:t>
            </w:r>
          </w:p>
        </w:tc>
        <w:tc>
          <w:tcPr>
            <w:tcW w:w="3260" w:type="dxa"/>
          </w:tcPr>
          <w:p w:rsidR="0034298F" w:rsidRPr="00F81C69" w:rsidRDefault="0034298F" w:rsidP="001D214F">
            <w:pPr>
              <w:autoSpaceDE w:val="0"/>
              <w:autoSpaceDN w:val="0"/>
              <w:adjustRightInd w:val="0"/>
              <w:spacing w:before="60" w:after="0" w:line="240" w:lineRule="auto"/>
              <w:jc w:val="center"/>
              <w:rPr>
                <w:rFonts w:ascii="Times New Roman" w:hAnsi="Times New Roman"/>
                <w:iCs/>
                <w:noProof/>
                <w:sz w:val="20"/>
                <w:szCs w:val="20"/>
                <w:lang w:val="it-IT"/>
              </w:rPr>
            </w:pPr>
            <w:r w:rsidRPr="00F81C69">
              <w:rPr>
                <w:rFonts w:ascii="Times New Roman" w:hAnsi="Times New Roman"/>
                <w:iCs/>
                <w:noProof/>
                <w:sz w:val="20"/>
                <w:szCs w:val="20"/>
                <w:lang w:val="it-IT"/>
              </w:rPr>
              <w:t>0.7850</w:t>
            </w:r>
          </w:p>
        </w:tc>
      </w:tr>
      <w:tr w:rsidR="0034298F" w:rsidRPr="00F81C69" w:rsidTr="00804E44">
        <w:tc>
          <w:tcPr>
            <w:tcW w:w="1843" w:type="dxa"/>
          </w:tcPr>
          <w:p w:rsidR="0034298F" w:rsidRPr="00F81C69" w:rsidRDefault="0034298F" w:rsidP="001D214F">
            <w:pPr>
              <w:autoSpaceDE w:val="0"/>
              <w:autoSpaceDN w:val="0"/>
              <w:adjustRightInd w:val="0"/>
              <w:spacing w:before="60" w:after="0" w:line="240" w:lineRule="auto"/>
              <w:jc w:val="center"/>
              <w:rPr>
                <w:rFonts w:ascii="Times New Roman" w:hAnsi="Times New Roman"/>
                <w:b/>
                <w:bCs/>
                <w:sz w:val="20"/>
                <w:szCs w:val="20"/>
              </w:rPr>
            </w:pPr>
            <w:r w:rsidRPr="00F81C69">
              <w:rPr>
                <w:rFonts w:ascii="Times New Roman" w:hAnsi="Times New Roman"/>
                <w:iCs/>
                <w:noProof/>
                <w:sz w:val="20"/>
                <w:szCs w:val="20"/>
                <w:lang w:val="it-IT"/>
              </w:rPr>
              <w:t>T</w:t>
            </w:r>
            <w:r w:rsidRPr="00F81C69">
              <w:rPr>
                <w:rFonts w:ascii="Times New Roman" w:hAnsi="Times New Roman"/>
                <w:iCs/>
                <w:noProof/>
                <w:position w:val="6"/>
                <w:sz w:val="20"/>
                <w:szCs w:val="20"/>
                <w:vertAlign w:val="superscript"/>
                <w:lang w:val="it-IT"/>
              </w:rPr>
              <w:t>2</w:t>
            </w:r>
          </w:p>
        </w:tc>
        <w:tc>
          <w:tcPr>
            <w:tcW w:w="3260" w:type="dxa"/>
          </w:tcPr>
          <w:p w:rsidR="0034298F" w:rsidRPr="00F81C69" w:rsidRDefault="0034298F" w:rsidP="001D214F">
            <w:pPr>
              <w:autoSpaceDE w:val="0"/>
              <w:autoSpaceDN w:val="0"/>
              <w:adjustRightInd w:val="0"/>
              <w:spacing w:before="60" w:after="0" w:line="240" w:lineRule="auto"/>
              <w:jc w:val="center"/>
              <w:rPr>
                <w:rFonts w:ascii="Times New Roman" w:hAnsi="Times New Roman"/>
                <w:b/>
                <w:iCs/>
                <w:noProof/>
                <w:sz w:val="20"/>
                <w:szCs w:val="20"/>
                <w:lang w:val="it-IT"/>
              </w:rPr>
            </w:pPr>
            <w:r w:rsidRPr="00F81C69">
              <w:rPr>
                <w:rFonts w:ascii="Times New Roman" w:hAnsi="Times New Roman"/>
                <w:b/>
                <w:iCs/>
                <w:noProof/>
                <w:sz w:val="20"/>
                <w:szCs w:val="20"/>
                <w:lang w:val="it-IT"/>
              </w:rPr>
              <w:t>0.0010</w:t>
            </w:r>
          </w:p>
        </w:tc>
      </w:tr>
      <w:tr w:rsidR="0034298F" w:rsidRPr="00F81C69" w:rsidTr="00804E44">
        <w:trPr>
          <w:trHeight w:val="302"/>
        </w:trPr>
        <w:tc>
          <w:tcPr>
            <w:tcW w:w="1843" w:type="dxa"/>
          </w:tcPr>
          <w:p w:rsidR="0034298F" w:rsidRPr="00F81C69" w:rsidRDefault="0034298F" w:rsidP="001D214F">
            <w:pPr>
              <w:autoSpaceDE w:val="0"/>
              <w:autoSpaceDN w:val="0"/>
              <w:adjustRightInd w:val="0"/>
              <w:spacing w:before="60" w:after="0" w:line="240" w:lineRule="auto"/>
              <w:jc w:val="center"/>
              <w:rPr>
                <w:rFonts w:ascii="Times New Roman" w:hAnsi="Times New Roman"/>
                <w:b/>
                <w:bCs/>
                <w:sz w:val="20"/>
                <w:szCs w:val="20"/>
              </w:rPr>
            </w:pPr>
            <w:r w:rsidRPr="00F81C69">
              <w:rPr>
                <w:rFonts w:ascii="Times New Roman" w:hAnsi="Times New Roman"/>
                <w:iCs/>
                <w:noProof/>
                <w:sz w:val="20"/>
                <w:szCs w:val="20"/>
                <w:lang w:val="it-IT"/>
              </w:rPr>
              <w:t>t</w:t>
            </w:r>
            <w:r w:rsidRPr="00F81C69">
              <w:rPr>
                <w:rFonts w:ascii="Times New Roman" w:hAnsi="Times New Roman"/>
                <w:iCs/>
                <w:noProof/>
                <w:position w:val="6"/>
                <w:sz w:val="20"/>
                <w:szCs w:val="20"/>
                <w:vertAlign w:val="superscript"/>
                <w:lang w:val="it-IT"/>
              </w:rPr>
              <w:t>2</w:t>
            </w:r>
          </w:p>
        </w:tc>
        <w:tc>
          <w:tcPr>
            <w:tcW w:w="3260" w:type="dxa"/>
          </w:tcPr>
          <w:p w:rsidR="0034298F" w:rsidRPr="00F81C69" w:rsidRDefault="0034298F" w:rsidP="001D214F">
            <w:pPr>
              <w:autoSpaceDE w:val="0"/>
              <w:autoSpaceDN w:val="0"/>
              <w:adjustRightInd w:val="0"/>
              <w:spacing w:before="60" w:after="0" w:line="240" w:lineRule="auto"/>
              <w:jc w:val="center"/>
              <w:rPr>
                <w:rFonts w:ascii="Times New Roman" w:hAnsi="Times New Roman"/>
                <w:iCs/>
                <w:noProof/>
                <w:sz w:val="20"/>
                <w:szCs w:val="20"/>
                <w:lang w:val="it-IT"/>
              </w:rPr>
            </w:pPr>
            <w:r w:rsidRPr="00F81C69">
              <w:rPr>
                <w:rFonts w:ascii="Times New Roman" w:hAnsi="Times New Roman"/>
                <w:iCs/>
                <w:noProof/>
                <w:sz w:val="20"/>
                <w:szCs w:val="20"/>
                <w:lang w:val="it-IT"/>
              </w:rPr>
              <w:t>0.3824</w:t>
            </w:r>
          </w:p>
        </w:tc>
      </w:tr>
      <w:tr w:rsidR="0034298F" w:rsidRPr="00F81C69" w:rsidTr="00804E44">
        <w:tc>
          <w:tcPr>
            <w:tcW w:w="1843" w:type="dxa"/>
          </w:tcPr>
          <w:p w:rsidR="0034298F" w:rsidRPr="00F81C69" w:rsidRDefault="0034298F" w:rsidP="001D214F">
            <w:pPr>
              <w:autoSpaceDE w:val="0"/>
              <w:autoSpaceDN w:val="0"/>
              <w:adjustRightInd w:val="0"/>
              <w:spacing w:before="60" w:after="0" w:line="240" w:lineRule="auto"/>
              <w:jc w:val="center"/>
              <w:rPr>
                <w:rFonts w:ascii="Times New Roman" w:hAnsi="Times New Roman"/>
                <w:b/>
                <w:bCs/>
                <w:sz w:val="20"/>
                <w:szCs w:val="20"/>
              </w:rPr>
            </w:pPr>
            <w:r w:rsidRPr="00F81C69">
              <w:rPr>
                <w:rFonts w:ascii="Times New Roman" w:hAnsi="Times New Roman"/>
                <w:iCs/>
                <w:noProof/>
                <w:sz w:val="20"/>
                <w:szCs w:val="20"/>
                <w:lang w:val="it-IT"/>
              </w:rPr>
              <w:t>P</w:t>
            </w:r>
            <w:r w:rsidRPr="00F81C69">
              <w:rPr>
                <w:rFonts w:ascii="Times New Roman" w:hAnsi="Times New Roman"/>
                <w:iCs/>
                <w:noProof/>
                <w:position w:val="6"/>
                <w:sz w:val="20"/>
                <w:szCs w:val="20"/>
                <w:vertAlign w:val="superscript"/>
                <w:lang w:val="it-IT"/>
              </w:rPr>
              <w:t>2</w:t>
            </w:r>
          </w:p>
        </w:tc>
        <w:tc>
          <w:tcPr>
            <w:tcW w:w="3260" w:type="dxa"/>
          </w:tcPr>
          <w:p w:rsidR="0034298F" w:rsidRPr="00F81C69" w:rsidRDefault="0034298F" w:rsidP="001D214F">
            <w:pPr>
              <w:autoSpaceDE w:val="0"/>
              <w:autoSpaceDN w:val="0"/>
              <w:adjustRightInd w:val="0"/>
              <w:spacing w:before="60" w:after="0" w:line="240" w:lineRule="auto"/>
              <w:jc w:val="center"/>
              <w:rPr>
                <w:rFonts w:ascii="Times New Roman" w:hAnsi="Times New Roman"/>
                <w:iCs/>
                <w:noProof/>
                <w:sz w:val="20"/>
                <w:szCs w:val="20"/>
                <w:lang w:val="it-IT"/>
              </w:rPr>
            </w:pPr>
            <w:r w:rsidRPr="00F81C69">
              <w:rPr>
                <w:rFonts w:ascii="Times New Roman" w:hAnsi="Times New Roman"/>
                <w:iCs/>
                <w:noProof/>
                <w:sz w:val="20"/>
                <w:szCs w:val="20"/>
                <w:lang w:val="it-IT"/>
              </w:rPr>
              <w:t>0.6062</w:t>
            </w:r>
          </w:p>
        </w:tc>
      </w:tr>
      <w:tr w:rsidR="0034298F" w:rsidRPr="00F81C69" w:rsidTr="00804E44">
        <w:tc>
          <w:tcPr>
            <w:tcW w:w="1843" w:type="dxa"/>
          </w:tcPr>
          <w:p w:rsidR="0034298F" w:rsidRPr="00F81C69" w:rsidRDefault="0034298F" w:rsidP="001D214F">
            <w:pPr>
              <w:autoSpaceDE w:val="0"/>
              <w:autoSpaceDN w:val="0"/>
              <w:adjustRightInd w:val="0"/>
              <w:spacing w:before="60" w:after="0" w:line="240" w:lineRule="auto"/>
              <w:jc w:val="center"/>
              <w:rPr>
                <w:rFonts w:ascii="Times New Roman" w:hAnsi="Times New Roman"/>
                <w:b/>
                <w:bCs/>
                <w:sz w:val="20"/>
                <w:szCs w:val="20"/>
              </w:rPr>
            </w:pPr>
            <w:r w:rsidRPr="00F81C69">
              <w:rPr>
                <w:rFonts w:ascii="Times New Roman" w:hAnsi="Times New Roman"/>
                <w:iCs/>
                <w:noProof/>
                <w:sz w:val="20"/>
                <w:szCs w:val="20"/>
                <w:lang w:val="it-IT"/>
              </w:rPr>
              <w:t>Tt</w:t>
            </w:r>
          </w:p>
        </w:tc>
        <w:tc>
          <w:tcPr>
            <w:tcW w:w="3260" w:type="dxa"/>
          </w:tcPr>
          <w:p w:rsidR="0034298F" w:rsidRPr="00F81C69" w:rsidRDefault="0034298F" w:rsidP="001D214F">
            <w:pPr>
              <w:autoSpaceDE w:val="0"/>
              <w:autoSpaceDN w:val="0"/>
              <w:adjustRightInd w:val="0"/>
              <w:spacing w:before="60" w:after="0" w:line="240" w:lineRule="auto"/>
              <w:jc w:val="center"/>
              <w:rPr>
                <w:rFonts w:ascii="Times New Roman" w:hAnsi="Times New Roman"/>
                <w:iCs/>
                <w:noProof/>
                <w:sz w:val="20"/>
                <w:szCs w:val="20"/>
                <w:lang w:val="it-IT"/>
              </w:rPr>
            </w:pPr>
            <w:r w:rsidRPr="00F81C69">
              <w:rPr>
                <w:rFonts w:ascii="Times New Roman" w:hAnsi="Times New Roman"/>
                <w:iCs/>
                <w:noProof/>
                <w:sz w:val="20"/>
                <w:szCs w:val="20"/>
                <w:lang w:val="it-IT"/>
              </w:rPr>
              <w:t>0.6535</w:t>
            </w:r>
          </w:p>
        </w:tc>
      </w:tr>
      <w:tr w:rsidR="0034298F" w:rsidRPr="00F81C69" w:rsidTr="00804E44">
        <w:tc>
          <w:tcPr>
            <w:tcW w:w="1843" w:type="dxa"/>
          </w:tcPr>
          <w:p w:rsidR="0034298F" w:rsidRPr="00F81C69" w:rsidRDefault="0034298F" w:rsidP="001D214F">
            <w:pPr>
              <w:autoSpaceDE w:val="0"/>
              <w:autoSpaceDN w:val="0"/>
              <w:adjustRightInd w:val="0"/>
              <w:spacing w:before="60" w:after="0" w:line="240" w:lineRule="auto"/>
              <w:jc w:val="center"/>
              <w:rPr>
                <w:rFonts w:ascii="Times New Roman" w:hAnsi="Times New Roman"/>
                <w:iCs/>
                <w:noProof/>
                <w:sz w:val="20"/>
                <w:szCs w:val="20"/>
                <w:lang w:val="it-IT"/>
              </w:rPr>
            </w:pPr>
            <w:r w:rsidRPr="00F81C69">
              <w:rPr>
                <w:rFonts w:ascii="Times New Roman" w:hAnsi="Times New Roman"/>
                <w:iCs/>
                <w:noProof/>
                <w:sz w:val="20"/>
                <w:szCs w:val="20"/>
                <w:lang w:val="it-IT"/>
              </w:rPr>
              <w:t>TP</w:t>
            </w:r>
          </w:p>
        </w:tc>
        <w:tc>
          <w:tcPr>
            <w:tcW w:w="3260" w:type="dxa"/>
          </w:tcPr>
          <w:p w:rsidR="0034298F" w:rsidRPr="00F81C69" w:rsidRDefault="0034298F" w:rsidP="001D214F">
            <w:pPr>
              <w:autoSpaceDE w:val="0"/>
              <w:autoSpaceDN w:val="0"/>
              <w:adjustRightInd w:val="0"/>
              <w:spacing w:before="60" w:after="0" w:line="240" w:lineRule="auto"/>
              <w:jc w:val="center"/>
              <w:rPr>
                <w:rFonts w:ascii="Times New Roman" w:hAnsi="Times New Roman"/>
                <w:iCs/>
                <w:noProof/>
                <w:sz w:val="20"/>
                <w:szCs w:val="20"/>
                <w:lang w:val="it-IT"/>
              </w:rPr>
            </w:pPr>
            <w:r w:rsidRPr="00F81C69">
              <w:rPr>
                <w:rFonts w:ascii="Times New Roman" w:hAnsi="Times New Roman"/>
                <w:iCs/>
                <w:noProof/>
                <w:sz w:val="20"/>
                <w:szCs w:val="20"/>
                <w:lang w:val="it-IT"/>
              </w:rPr>
              <w:t>0.1311</w:t>
            </w:r>
          </w:p>
        </w:tc>
      </w:tr>
      <w:tr w:rsidR="0034298F" w:rsidRPr="00F81C69" w:rsidTr="00804E44">
        <w:tc>
          <w:tcPr>
            <w:tcW w:w="1843" w:type="dxa"/>
            <w:tcBorders>
              <w:bottom w:val="single" w:sz="4" w:space="0" w:color="auto"/>
            </w:tcBorders>
          </w:tcPr>
          <w:p w:rsidR="0034298F" w:rsidRPr="00F81C69" w:rsidRDefault="0034298F" w:rsidP="001D214F">
            <w:pPr>
              <w:autoSpaceDE w:val="0"/>
              <w:autoSpaceDN w:val="0"/>
              <w:adjustRightInd w:val="0"/>
              <w:spacing w:before="60" w:after="60" w:line="240" w:lineRule="auto"/>
              <w:jc w:val="center"/>
              <w:rPr>
                <w:rFonts w:ascii="Times New Roman" w:hAnsi="Times New Roman"/>
                <w:iCs/>
                <w:noProof/>
                <w:sz w:val="20"/>
                <w:szCs w:val="20"/>
                <w:lang w:val="it-IT"/>
              </w:rPr>
            </w:pPr>
            <w:r w:rsidRPr="00F81C69">
              <w:rPr>
                <w:rFonts w:ascii="Times New Roman" w:hAnsi="Times New Roman"/>
                <w:iCs/>
                <w:noProof/>
                <w:sz w:val="20"/>
                <w:szCs w:val="20"/>
                <w:lang w:val="it-IT"/>
              </w:rPr>
              <w:t>tP</w:t>
            </w:r>
          </w:p>
        </w:tc>
        <w:tc>
          <w:tcPr>
            <w:tcW w:w="3260" w:type="dxa"/>
            <w:tcBorders>
              <w:bottom w:val="single" w:sz="4" w:space="0" w:color="auto"/>
            </w:tcBorders>
          </w:tcPr>
          <w:p w:rsidR="0034298F" w:rsidRPr="00F81C69" w:rsidRDefault="0034298F" w:rsidP="001D214F">
            <w:pPr>
              <w:autoSpaceDE w:val="0"/>
              <w:autoSpaceDN w:val="0"/>
              <w:adjustRightInd w:val="0"/>
              <w:spacing w:before="60" w:after="0" w:line="240" w:lineRule="auto"/>
              <w:jc w:val="center"/>
              <w:rPr>
                <w:rFonts w:ascii="Times New Roman" w:hAnsi="Times New Roman"/>
                <w:iCs/>
                <w:noProof/>
                <w:sz w:val="20"/>
                <w:szCs w:val="20"/>
                <w:lang w:val="it-IT"/>
              </w:rPr>
            </w:pPr>
            <w:r w:rsidRPr="00F81C69">
              <w:rPr>
                <w:rFonts w:ascii="Times New Roman" w:hAnsi="Times New Roman"/>
                <w:iCs/>
                <w:noProof/>
                <w:sz w:val="20"/>
                <w:szCs w:val="20"/>
                <w:lang w:val="it-IT"/>
              </w:rPr>
              <w:t>0.5532</w:t>
            </w:r>
          </w:p>
        </w:tc>
      </w:tr>
    </w:tbl>
    <w:p w:rsidR="0034298F" w:rsidRDefault="0034298F" w:rsidP="0034298F">
      <w:pPr>
        <w:autoSpaceDE w:val="0"/>
        <w:autoSpaceDN w:val="0"/>
        <w:adjustRightInd w:val="0"/>
        <w:spacing w:after="0" w:line="240" w:lineRule="auto"/>
        <w:jc w:val="both"/>
        <w:rPr>
          <w:rFonts w:ascii="Times New Roman" w:hAnsi="Times New Roman"/>
          <w:color w:val="000000"/>
          <w:sz w:val="20"/>
          <w:szCs w:val="20"/>
        </w:rPr>
      </w:pPr>
    </w:p>
    <w:p w:rsidR="001D214F" w:rsidRDefault="001D214F" w:rsidP="0034298F">
      <w:pPr>
        <w:autoSpaceDE w:val="0"/>
        <w:autoSpaceDN w:val="0"/>
        <w:adjustRightInd w:val="0"/>
        <w:spacing w:after="0" w:line="240" w:lineRule="auto"/>
        <w:jc w:val="both"/>
        <w:rPr>
          <w:rFonts w:ascii="Times New Roman" w:hAnsi="Times New Roman"/>
          <w:color w:val="000000"/>
          <w:sz w:val="20"/>
          <w:szCs w:val="20"/>
        </w:rPr>
      </w:pPr>
    </w:p>
    <w:p w:rsidR="0034298F" w:rsidRPr="00F81C69" w:rsidRDefault="0034298F" w:rsidP="0034298F">
      <w:pPr>
        <w:autoSpaceDE w:val="0"/>
        <w:autoSpaceDN w:val="0"/>
        <w:adjustRightInd w:val="0"/>
        <w:spacing w:after="0" w:line="240" w:lineRule="auto"/>
        <w:jc w:val="both"/>
        <w:rPr>
          <w:rFonts w:ascii="Times New Roman" w:hAnsi="Times New Roman"/>
          <w:color w:val="000000"/>
          <w:sz w:val="20"/>
          <w:szCs w:val="20"/>
        </w:rPr>
      </w:pPr>
      <w:r w:rsidRPr="00F81C69">
        <w:rPr>
          <w:rFonts w:ascii="Times New Roman" w:hAnsi="Times New Roman"/>
          <w:color w:val="000000"/>
          <w:sz w:val="20"/>
          <w:szCs w:val="20"/>
        </w:rPr>
        <w:t>Variation in extraction temperature (T</w:t>
      </w:r>
      <w:r w:rsidRPr="00F81C69">
        <w:rPr>
          <w:rFonts w:ascii="Times New Roman" w:hAnsi="Times New Roman"/>
          <w:color w:val="000000"/>
          <w:sz w:val="20"/>
          <w:szCs w:val="20"/>
          <w:vertAlign w:val="superscript"/>
        </w:rPr>
        <w:t>2</w:t>
      </w:r>
      <w:r w:rsidRPr="00F81C69">
        <w:rPr>
          <w:rFonts w:ascii="Times New Roman" w:hAnsi="Times New Roman"/>
          <w:color w:val="000000"/>
          <w:sz w:val="20"/>
          <w:szCs w:val="20"/>
        </w:rPr>
        <w:t xml:space="preserve">) revealed that </w:t>
      </w:r>
      <w:r>
        <w:rPr>
          <w:rFonts w:ascii="Times New Roman" w:hAnsi="Times New Roman"/>
          <w:color w:val="000000"/>
          <w:sz w:val="20"/>
          <w:szCs w:val="20"/>
        </w:rPr>
        <w:t xml:space="preserve">the </w:t>
      </w:r>
      <w:r w:rsidRPr="00F81C69">
        <w:rPr>
          <w:rFonts w:ascii="Times New Roman" w:hAnsi="Times New Roman"/>
          <w:color w:val="000000"/>
          <w:sz w:val="20"/>
          <w:szCs w:val="20"/>
        </w:rPr>
        <w:t xml:space="preserve">increase in temperature resulted in a higher amount of eurycomanone extracted but reached a maximum value, with no significant further improvement thereafter as shown in Figure 3a and 3b. Pressure (P) and static time (t) were found not </w:t>
      </w:r>
      <w:r w:rsidRPr="004D675B">
        <w:rPr>
          <w:rFonts w:ascii="Times New Roman" w:hAnsi="Times New Roman"/>
          <w:color w:val="000000"/>
          <w:sz w:val="20"/>
          <w:szCs w:val="20"/>
        </w:rPr>
        <w:t xml:space="preserve">significant (P &gt; 0.05) </w:t>
      </w:r>
      <w:r w:rsidRPr="00F81C69">
        <w:rPr>
          <w:rFonts w:ascii="Times New Roman" w:hAnsi="Times New Roman"/>
          <w:color w:val="000000"/>
          <w:sz w:val="20"/>
          <w:szCs w:val="20"/>
        </w:rPr>
        <w:t>in the extraction of eurycomanone from Tongkat Ali root samples.</w:t>
      </w:r>
    </w:p>
    <w:p w:rsidR="0034298F" w:rsidRDefault="0034298F" w:rsidP="001D214F">
      <w:pPr>
        <w:jc w:val="both"/>
        <w:rPr>
          <w:rFonts w:ascii="Times New Roman" w:hAnsi="Times New Roman"/>
          <w:sz w:val="20"/>
          <w:szCs w:val="20"/>
        </w:rPr>
      </w:pPr>
    </w:p>
    <w:p w:rsidR="001D214F" w:rsidRPr="00F81C69" w:rsidRDefault="001D214F" w:rsidP="001D214F">
      <w:pPr>
        <w:jc w:val="both"/>
        <w:rPr>
          <w:rFonts w:ascii="Times New Roman" w:hAnsi="Times New Roman"/>
          <w:sz w:val="20"/>
          <w:szCs w:val="20"/>
        </w:rPr>
      </w:pPr>
    </w:p>
    <w:p w:rsidR="0034298F" w:rsidRDefault="0034298F" w:rsidP="0034298F">
      <w:pPr>
        <w:jc w:val="center"/>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simplePos x="0" y="0"/>
                <wp:positionH relativeFrom="column">
                  <wp:posOffset>4333875</wp:posOffset>
                </wp:positionH>
                <wp:positionV relativeFrom="paragraph">
                  <wp:posOffset>123825</wp:posOffset>
                </wp:positionV>
                <wp:extent cx="361950" cy="23812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98F" w:rsidRDefault="0034298F" w:rsidP="0034298F">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41.25pt;margin-top:9.75pt;width:28.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U3gwIAABU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" stroked="f">
                <v:textbox>
                  <w:txbxContent>
                    <w:p w:rsidR="0034298F" w:rsidRDefault="0034298F" w:rsidP="0034298F">
                      <w:r>
                        <w:t>(a)</w:t>
                      </w:r>
                    </w:p>
                  </w:txbxContent>
                </v:textbox>
              </v:shape>
            </w:pict>
          </mc:Fallback>
        </mc:AlternateContent>
      </w:r>
      <w:r w:rsidRPr="00AD1F93">
        <w:rPr>
          <w:rFonts w:ascii="Times New Roman" w:hAnsi="Times New Roman"/>
          <w:noProof/>
          <w:sz w:val="20"/>
          <w:szCs w:val="20"/>
          <w:lang w:bidi="ar-SA"/>
        </w:rPr>
        <w:drawing>
          <wp:inline distT="0" distB="0" distL="0" distR="0" wp14:anchorId="0DA19C8E" wp14:editId="0BFFA305">
            <wp:extent cx="4057650" cy="3054060"/>
            <wp:effectExtent l="19050" t="1905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058974" cy="3055056"/>
                    </a:xfrm>
                    <a:prstGeom prst="rect">
                      <a:avLst/>
                    </a:prstGeom>
                    <a:noFill/>
                    <a:ln w="9525">
                      <a:solidFill>
                        <a:schemeClr val="tx1"/>
                      </a:solidFill>
                      <a:miter lim="800000"/>
                      <a:headEnd/>
                      <a:tailEnd/>
                    </a:ln>
                  </pic:spPr>
                </pic:pic>
              </a:graphicData>
            </a:graphic>
          </wp:inline>
        </w:drawing>
      </w:r>
    </w:p>
    <w:p w:rsidR="001D214F" w:rsidRDefault="001D214F" w:rsidP="0034298F">
      <w:pPr>
        <w:spacing w:after="0" w:line="240" w:lineRule="auto"/>
        <w:jc w:val="center"/>
        <w:rPr>
          <w:rFonts w:ascii="Times New Roman" w:hAnsi="Times New Roman"/>
          <w:sz w:val="20"/>
          <w:szCs w:val="20"/>
        </w:rPr>
      </w:pPr>
    </w:p>
    <w:p w:rsidR="001D214F" w:rsidRDefault="001D214F" w:rsidP="0034298F">
      <w:pPr>
        <w:spacing w:after="0" w:line="240" w:lineRule="auto"/>
        <w:jc w:val="center"/>
        <w:rPr>
          <w:rFonts w:ascii="Times New Roman" w:hAnsi="Times New Roman"/>
          <w:sz w:val="20"/>
          <w:szCs w:val="20"/>
        </w:rPr>
      </w:pPr>
    </w:p>
    <w:p w:rsidR="001D214F" w:rsidRDefault="001D214F" w:rsidP="0034298F">
      <w:pPr>
        <w:spacing w:after="0" w:line="240" w:lineRule="auto"/>
        <w:jc w:val="center"/>
        <w:rPr>
          <w:rFonts w:ascii="Times New Roman" w:hAnsi="Times New Roman"/>
          <w:sz w:val="20"/>
          <w:szCs w:val="20"/>
        </w:rPr>
      </w:pPr>
    </w:p>
    <w:p w:rsidR="001D214F" w:rsidRDefault="001D214F" w:rsidP="0034298F">
      <w:pPr>
        <w:spacing w:after="0" w:line="240" w:lineRule="auto"/>
        <w:jc w:val="center"/>
        <w:rPr>
          <w:rFonts w:ascii="Times New Roman" w:hAnsi="Times New Roman"/>
          <w:sz w:val="20"/>
          <w:szCs w:val="20"/>
        </w:rPr>
      </w:pPr>
    </w:p>
    <w:p w:rsidR="001D214F" w:rsidRDefault="001D214F" w:rsidP="0034298F">
      <w:pPr>
        <w:spacing w:after="0" w:line="240" w:lineRule="auto"/>
        <w:jc w:val="center"/>
        <w:rPr>
          <w:rFonts w:ascii="Times New Roman" w:hAnsi="Times New Roman"/>
          <w:sz w:val="20"/>
          <w:szCs w:val="20"/>
        </w:rPr>
      </w:pPr>
    </w:p>
    <w:p w:rsidR="0034298F" w:rsidRDefault="0034298F" w:rsidP="0034298F">
      <w:pPr>
        <w:spacing w:after="0" w:line="240" w:lineRule="auto"/>
        <w:jc w:val="center"/>
        <w:rPr>
          <w:rFonts w:ascii="Times New Roman" w:hAnsi="Times New Roman"/>
          <w:sz w:val="20"/>
          <w:szCs w:val="20"/>
        </w:rPr>
      </w:pPr>
      <w:r>
        <w:rPr>
          <w:rFonts w:ascii="Times New Roman" w:hAnsi="Times New Roman"/>
          <w:sz w:val="20"/>
          <w:szCs w:val="20"/>
        </w:rPr>
        <w:t xml:space="preserve">                 </w:t>
      </w:r>
    </w:p>
    <w:p w:rsidR="0034298F" w:rsidRDefault="0034298F" w:rsidP="0034298F">
      <w:pPr>
        <w:jc w:val="center"/>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simplePos x="0" y="0"/>
                <wp:positionH relativeFrom="column">
                  <wp:posOffset>4333874</wp:posOffset>
                </wp:positionH>
                <wp:positionV relativeFrom="paragraph">
                  <wp:posOffset>146050</wp:posOffset>
                </wp:positionV>
                <wp:extent cx="485775" cy="23812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98F" w:rsidRDefault="0034298F" w:rsidP="0034298F">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341.25pt;margin-top:11.5pt;width:38.2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" stroked="f">
                <v:textbox>
                  <w:txbxContent>
                    <w:p w:rsidR="0034298F" w:rsidRDefault="0034298F" w:rsidP="0034298F">
                      <w:r>
                        <w:t>(b)</w:t>
                      </w:r>
                    </w:p>
                  </w:txbxContent>
                </v:textbox>
              </v:shape>
            </w:pict>
          </mc:Fallback>
        </mc:AlternateContent>
      </w:r>
      <w:r w:rsidRPr="00DC3A17">
        <w:rPr>
          <w:rFonts w:ascii="Times New Roman" w:hAnsi="Times New Roman"/>
          <w:noProof/>
          <w:sz w:val="20"/>
          <w:szCs w:val="20"/>
          <w:lang w:bidi="ar-SA"/>
        </w:rPr>
        <w:drawing>
          <wp:inline distT="0" distB="0" distL="0" distR="0" wp14:anchorId="691DA977" wp14:editId="31FB3257">
            <wp:extent cx="4023360" cy="2997642"/>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028677" cy="3001603"/>
                    </a:xfrm>
                    <a:prstGeom prst="rect">
                      <a:avLst/>
                    </a:prstGeom>
                    <a:noFill/>
                    <a:ln w="9525">
                      <a:solidFill>
                        <a:schemeClr val="tx1"/>
                      </a:solidFill>
                      <a:miter lim="800000"/>
                      <a:headEnd/>
                      <a:tailEnd/>
                    </a:ln>
                  </pic:spPr>
                </pic:pic>
              </a:graphicData>
            </a:graphic>
          </wp:inline>
        </w:drawing>
      </w:r>
      <w:bookmarkStart w:id="0" w:name="_GoBack"/>
      <w:bookmarkEnd w:id="0"/>
    </w:p>
    <w:p w:rsidR="0034298F" w:rsidRDefault="0034298F" w:rsidP="0034298F">
      <w:pPr>
        <w:autoSpaceDE w:val="0"/>
        <w:autoSpaceDN w:val="0"/>
        <w:adjustRightInd w:val="0"/>
        <w:spacing w:after="0" w:line="240" w:lineRule="auto"/>
        <w:ind w:left="851" w:hanging="851"/>
        <w:jc w:val="both"/>
        <w:rPr>
          <w:rFonts w:ascii="Times New Roman" w:hAnsi="Times New Roman"/>
          <w:color w:val="000000"/>
          <w:sz w:val="20"/>
          <w:szCs w:val="20"/>
        </w:rPr>
      </w:pPr>
      <w:r w:rsidRPr="0031081B">
        <w:rPr>
          <w:rFonts w:ascii="Times New Roman" w:hAnsi="Times New Roman"/>
          <w:noProof/>
          <w:sz w:val="20"/>
          <w:szCs w:val="20"/>
        </w:rPr>
        <w:t>Figure 3</w:t>
      </w:r>
      <w:r>
        <w:rPr>
          <w:rFonts w:ascii="Times New Roman" w:hAnsi="Times New Roman"/>
          <w:noProof/>
          <w:sz w:val="20"/>
          <w:szCs w:val="20"/>
        </w:rPr>
        <w:t xml:space="preserve">. </w:t>
      </w:r>
      <w:r w:rsidR="001D214F">
        <w:rPr>
          <w:rFonts w:ascii="Times New Roman" w:hAnsi="Times New Roman"/>
          <w:noProof/>
          <w:sz w:val="20"/>
          <w:szCs w:val="20"/>
        </w:rPr>
        <w:t xml:space="preserve"> </w:t>
      </w:r>
      <w:r w:rsidR="001D214F">
        <w:rPr>
          <w:rFonts w:ascii="Times New Roman" w:hAnsi="Times New Roman"/>
          <w:noProof/>
          <w:sz w:val="20"/>
          <w:szCs w:val="20"/>
        </w:rPr>
        <w:tab/>
      </w:r>
      <w:r w:rsidRPr="00DD55F0">
        <w:rPr>
          <w:rFonts w:ascii="Times New Roman" w:hAnsi="Times New Roman"/>
          <w:color w:val="000000"/>
          <w:sz w:val="20"/>
          <w:szCs w:val="20"/>
        </w:rPr>
        <w:t>Contour and response surface plot</w:t>
      </w:r>
      <w:r>
        <w:rPr>
          <w:rFonts w:ascii="Times New Roman" w:hAnsi="Times New Roman"/>
          <w:color w:val="000000"/>
          <w:sz w:val="20"/>
          <w:szCs w:val="20"/>
        </w:rPr>
        <w:t xml:space="preserve"> of pressure against temperature (a) and </w:t>
      </w:r>
      <w:r w:rsidR="001D214F">
        <w:rPr>
          <w:rFonts w:ascii="Times New Roman" w:hAnsi="Times New Roman"/>
          <w:color w:val="000000"/>
          <w:sz w:val="20"/>
          <w:szCs w:val="20"/>
        </w:rPr>
        <w:t xml:space="preserve">static time against temperature </w:t>
      </w:r>
      <w:r>
        <w:rPr>
          <w:rFonts w:ascii="Times New Roman" w:hAnsi="Times New Roman"/>
          <w:color w:val="000000"/>
          <w:sz w:val="20"/>
          <w:szCs w:val="20"/>
        </w:rPr>
        <w:t>(b) of eurycomanone obtained</w:t>
      </w:r>
      <w:r w:rsidRPr="00DD55F0">
        <w:rPr>
          <w:rFonts w:ascii="Times New Roman" w:hAnsi="Times New Roman"/>
          <w:color w:val="000000"/>
          <w:sz w:val="20"/>
          <w:szCs w:val="20"/>
        </w:rPr>
        <w:t xml:space="preserve"> using Central Composite Design</w:t>
      </w:r>
    </w:p>
    <w:p w:rsidR="0034298F" w:rsidRDefault="0034298F" w:rsidP="0034298F">
      <w:pPr>
        <w:tabs>
          <w:tab w:val="left" w:pos="0"/>
        </w:tabs>
        <w:autoSpaceDE w:val="0"/>
        <w:autoSpaceDN w:val="0"/>
        <w:adjustRightInd w:val="0"/>
        <w:spacing w:after="0" w:line="240" w:lineRule="auto"/>
        <w:jc w:val="both"/>
        <w:rPr>
          <w:rFonts w:ascii="Times New Roman" w:hAnsi="Times New Roman"/>
          <w:color w:val="000000"/>
          <w:sz w:val="20"/>
          <w:szCs w:val="20"/>
        </w:rPr>
      </w:pPr>
    </w:p>
    <w:p w:rsidR="001D214F" w:rsidRPr="00F81C69" w:rsidRDefault="001D214F" w:rsidP="0034298F">
      <w:pPr>
        <w:tabs>
          <w:tab w:val="left" w:pos="0"/>
        </w:tabs>
        <w:autoSpaceDE w:val="0"/>
        <w:autoSpaceDN w:val="0"/>
        <w:adjustRightInd w:val="0"/>
        <w:spacing w:after="0" w:line="240" w:lineRule="auto"/>
        <w:jc w:val="both"/>
        <w:rPr>
          <w:rFonts w:ascii="Times New Roman" w:hAnsi="Times New Roman"/>
          <w:color w:val="000000"/>
          <w:sz w:val="20"/>
          <w:szCs w:val="20"/>
        </w:rPr>
      </w:pPr>
    </w:p>
    <w:p w:rsidR="0034298F" w:rsidRPr="00F81C69" w:rsidRDefault="0034298F" w:rsidP="0034298F">
      <w:pPr>
        <w:autoSpaceDE w:val="0"/>
        <w:autoSpaceDN w:val="0"/>
        <w:adjustRightInd w:val="0"/>
        <w:spacing w:after="0" w:line="240" w:lineRule="auto"/>
        <w:jc w:val="both"/>
        <w:rPr>
          <w:rFonts w:ascii="Times New Roman" w:hAnsi="Times New Roman"/>
          <w:color w:val="000000" w:themeColor="text1"/>
          <w:sz w:val="20"/>
          <w:szCs w:val="20"/>
        </w:rPr>
      </w:pPr>
      <w:r w:rsidRPr="00F81C69">
        <w:rPr>
          <w:rFonts w:ascii="Times New Roman" w:hAnsi="Times New Roman"/>
          <w:sz w:val="20"/>
          <w:szCs w:val="20"/>
        </w:rPr>
        <w:t>Extraction temperature has a profound effect of the PLE process as reported</w:t>
      </w:r>
      <w:r w:rsidRPr="00F81C69">
        <w:rPr>
          <w:rFonts w:ascii="Times New Roman" w:hAnsi="Times New Roman"/>
          <w:color w:val="000000"/>
          <w:sz w:val="20"/>
          <w:szCs w:val="20"/>
        </w:rPr>
        <w:t xml:space="preserve"> by previous researcher [17]. Pressure is a minor variable for the resultant efficiency and it is only required to maintain the extractant in the liquid phase. The </w:t>
      </w:r>
      <w:r>
        <w:rPr>
          <w:rFonts w:ascii="Times New Roman" w:hAnsi="Times New Roman"/>
          <w:color w:val="000000"/>
          <w:sz w:val="20"/>
          <w:szCs w:val="20"/>
        </w:rPr>
        <w:t>SPE</w:t>
      </w:r>
      <w:r w:rsidRPr="00F81C69">
        <w:rPr>
          <w:rFonts w:ascii="Times New Roman" w:hAnsi="Times New Roman"/>
          <w:color w:val="000000"/>
          <w:sz w:val="20"/>
          <w:szCs w:val="20"/>
        </w:rPr>
        <w:t xml:space="preserve">-HPLC results obtained from this study indicate that the concentration of the eurycomanone increased significantly </w:t>
      </w:r>
      <w:r w:rsidRPr="004D675B">
        <w:rPr>
          <w:rFonts w:ascii="Times New Roman" w:hAnsi="Times New Roman"/>
          <w:color w:val="000000"/>
          <w:sz w:val="20"/>
          <w:szCs w:val="20"/>
        </w:rPr>
        <w:t>(p &lt;</w:t>
      </w:r>
      <w:r>
        <w:rPr>
          <w:rFonts w:ascii="Times New Roman" w:hAnsi="Times New Roman"/>
          <w:color w:val="000000"/>
          <w:sz w:val="20"/>
          <w:szCs w:val="20"/>
        </w:rPr>
        <w:t xml:space="preserve"> </w:t>
      </w:r>
      <w:r w:rsidRPr="004D675B">
        <w:rPr>
          <w:rFonts w:ascii="Times New Roman" w:hAnsi="Times New Roman"/>
          <w:color w:val="000000"/>
          <w:sz w:val="20"/>
          <w:szCs w:val="20"/>
        </w:rPr>
        <w:t>0.05)</w:t>
      </w:r>
      <w:r w:rsidRPr="00F81C69">
        <w:rPr>
          <w:rFonts w:ascii="Times New Roman" w:hAnsi="Times New Roman"/>
          <w:color w:val="000000"/>
          <w:sz w:val="20"/>
          <w:szCs w:val="20"/>
        </w:rPr>
        <w:t xml:space="preserve"> with temperature (</w:t>
      </w:r>
      <w:r w:rsidRPr="00F81C69">
        <w:rPr>
          <w:rFonts w:ascii="Times New Roman" w:hAnsi="Times New Roman"/>
          <w:color w:val="000000" w:themeColor="text1"/>
          <w:sz w:val="20"/>
          <w:szCs w:val="20"/>
        </w:rPr>
        <w:t>Table 1</w:t>
      </w:r>
      <w:r w:rsidRPr="00F81C69">
        <w:rPr>
          <w:rFonts w:ascii="Times New Roman" w:hAnsi="Times New Roman"/>
          <w:color w:val="000000"/>
          <w:sz w:val="20"/>
          <w:szCs w:val="20"/>
        </w:rPr>
        <w:t xml:space="preserve">). The results concurred with those reported by </w:t>
      </w:r>
      <w:r w:rsidRPr="00F81C69">
        <w:rPr>
          <w:rFonts w:ascii="Times New Roman" w:hAnsi="Times New Roman"/>
          <w:color w:val="000000" w:themeColor="text1"/>
          <w:sz w:val="20"/>
          <w:szCs w:val="20"/>
        </w:rPr>
        <w:t>Gamiz-Gracia and de Castro [18]</w:t>
      </w:r>
      <w:r w:rsidRPr="00F81C69">
        <w:rPr>
          <w:rFonts w:ascii="Times New Roman" w:hAnsi="Times New Roman"/>
          <w:color w:val="000000"/>
          <w:sz w:val="20"/>
          <w:szCs w:val="20"/>
        </w:rPr>
        <w:t>. In general, more components are extracted when the</w:t>
      </w:r>
      <w:r w:rsidRPr="00F81C69">
        <w:rPr>
          <w:rFonts w:ascii="Times New Roman" w:hAnsi="Times New Roman"/>
          <w:color w:val="000000" w:themeColor="text1"/>
          <w:sz w:val="20"/>
          <w:szCs w:val="20"/>
        </w:rPr>
        <w:t xml:space="preserve"> </w:t>
      </w:r>
      <w:r w:rsidRPr="00F81C69">
        <w:rPr>
          <w:rFonts w:ascii="Times New Roman" w:hAnsi="Times New Roman"/>
          <w:color w:val="000000"/>
          <w:sz w:val="20"/>
          <w:szCs w:val="20"/>
        </w:rPr>
        <w:t>temperature is elevated, brought about by increasing solubility.</w:t>
      </w:r>
    </w:p>
    <w:p w:rsidR="0034298F" w:rsidRDefault="0034298F" w:rsidP="0034298F">
      <w:pPr>
        <w:spacing w:after="0" w:line="240" w:lineRule="auto"/>
        <w:contextualSpacing/>
        <w:rPr>
          <w:rFonts w:ascii="Times New Roman" w:hAnsi="Times New Roman"/>
          <w:i/>
          <w:sz w:val="20"/>
          <w:szCs w:val="20"/>
        </w:rPr>
      </w:pPr>
    </w:p>
    <w:p w:rsidR="0034298F" w:rsidRPr="00D33BD8" w:rsidRDefault="0034298F" w:rsidP="0034298F">
      <w:pPr>
        <w:spacing w:after="0" w:line="240" w:lineRule="auto"/>
        <w:contextualSpacing/>
        <w:rPr>
          <w:rFonts w:ascii="Times New Roman" w:hAnsi="Times New Roman"/>
          <w:b/>
          <w:sz w:val="20"/>
          <w:szCs w:val="20"/>
        </w:rPr>
      </w:pPr>
      <w:r w:rsidRPr="00D33BD8">
        <w:rPr>
          <w:rFonts w:ascii="Times New Roman" w:hAnsi="Times New Roman"/>
          <w:b/>
          <w:sz w:val="20"/>
          <w:szCs w:val="20"/>
        </w:rPr>
        <w:t>Analysis of Tongkat Ali Roots</w:t>
      </w:r>
    </w:p>
    <w:p w:rsidR="0034298F" w:rsidRDefault="0034298F" w:rsidP="0034298F">
      <w:pPr>
        <w:spacing w:after="0" w:line="240" w:lineRule="auto"/>
        <w:jc w:val="both"/>
        <w:rPr>
          <w:rFonts w:ascii="Times New Roman" w:eastAsia="Arial Unicode MS" w:hAnsi="Times New Roman"/>
          <w:color w:val="000000" w:themeColor="text1"/>
          <w:sz w:val="20"/>
          <w:szCs w:val="20"/>
          <w:shd w:val="clear" w:color="auto" w:fill="FFFFFF"/>
        </w:rPr>
      </w:pPr>
      <w:r w:rsidRPr="00F81C69">
        <w:rPr>
          <w:rFonts w:ascii="Times New Roman" w:hAnsi="Times New Roman"/>
          <w:sz w:val="20"/>
          <w:szCs w:val="20"/>
        </w:rPr>
        <w:t xml:space="preserve">Several sample of Tongkat Ali roots from different sources were extracted using the PLE optimum parameters at temperature of </w:t>
      </w:r>
      <w:r w:rsidRPr="00F81C69">
        <w:rPr>
          <w:rFonts w:ascii="Times New Roman" w:eastAsia="Arial Unicode MS" w:hAnsi="Times New Roman"/>
          <w:color w:val="000000" w:themeColor="text1"/>
          <w:sz w:val="20"/>
          <w:szCs w:val="20"/>
          <w:shd w:val="clear" w:color="auto" w:fill="FFFFFF"/>
        </w:rPr>
        <w:t xml:space="preserve">106 °C, pressure of </w:t>
      </w:r>
      <w:r>
        <w:rPr>
          <w:rFonts w:ascii="Times New Roman" w:eastAsia="Arial Unicode MS" w:hAnsi="Times New Roman"/>
          <w:color w:val="000000" w:themeColor="text1"/>
          <w:sz w:val="20"/>
          <w:szCs w:val="20"/>
          <w:shd w:val="clear" w:color="auto" w:fill="FFFFFF"/>
        </w:rPr>
        <w:t xml:space="preserve"> </w:t>
      </w:r>
      <w:r w:rsidRPr="00F81C69">
        <w:rPr>
          <w:rFonts w:ascii="Times New Roman" w:eastAsia="Arial Unicode MS" w:hAnsi="Times New Roman"/>
          <w:color w:val="000000" w:themeColor="text1"/>
          <w:sz w:val="20"/>
          <w:szCs w:val="20"/>
          <w:shd w:val="clear" w:color="auto" w:fill="FFFFFF"/>
        </w:rPr>
        <w:t>8</w:t>
      </w:r>
      <w:r>
        <w:rPr>
          <w:rFonts w:ascii="Times New Roman" w:eastAsia="Arial Unicode MS" w:hAnsi="Times New Roman"/>
          <w:color w:val="000000" w:themeColor="text1"/>
          <w:sz w:val="20"/>
          <w:szCs w:val="20"/>
          <w:shd w:val="clear" w:color="auto" w:fill="FFFFFF"/>
        </w:rPr>
        <w:t>5</w:t>
      </w:r>
      <w:r w:rsidRPr="00F81C69">
        <w:rPr>
          <w:rFonts w:ascii="Times New Roman" w:eastAsia="Arial Unicode MS" w:hAnsi="Times New Roman"/>
          <w:color w:val="000000" w:themeColor="text1"/>
          <w:sz w:val="20"/>
          <w:szCs w:val="20"/>
          <w:shd w:val="clear" w:color="auto" w:fill="FFFFFF"/>
        </w:rPr>
        <w:t xml:space="preserve">0 psi and a static time of 30 min. Figure 4 shows the chromatograms of </w:t>
      </w:r>
      <w:r>
        <w:rPr>
          <w:rFonts w:ascii="Times New Roman" w:eastAsia="Arial Unicode MS" w:hAnsi="Times New Roman"/>
          <w:color w:val="000000" w:themeColor="text1"/>
          <w:sz w:val="20"/>
          <w:szCs w:val="20"/>
          <w:shd w:val="clear" w:color="auto" w:fill="FFFFFF"/>
        </w:rPr>
        <w:t>Tongkat Ali root</w:t>
      </w:r>
      <w:r w:rsidRPr="00F81C69">
        <w:rPr>
          <w:rFonts w:ascii="Times New Roman" w:eastAsia="Arial Unicode MS" w:hAnsi="Times New Roman"/>
          <w:color w:val="000000" w:themeColor="text1"/>
          <w:sz w:val="20"/>
          <w:szCs w:val="20"/>
          <w:shd w:val="clear" w:color="auto" w:fill="FFFFFF"/>
        </w:rPr>
        <w:t xml:space="preserve"> extract</w:t>
      </w:r>
      <w:r>
        <w:rPr>
          <w:rFonts w:ascii="Times New Roman" w:eastAsia="Arial Unicode MS" w:hAnsi="Times New Roman"/>
          <w:color w:val="000000" w:themeColor="text1"/>
          <w:sz w:val="20"/>
          <w:szCs w:val="20"/>
          <w:shd w:val="clear" w:color="auto" w:fill="FFFFFF"/>
        </w:rPr>
        <w:t>s</w:t>
      </w:r>
      <w:r w:rsidRPr="00F81C69">
        <w:rPr>
          <w:rFonts w:ascii="Times New Roman" w:eastAsia="Arial Unicode MS" w:hAnsi="Times New Roman"/>
          <w:color w:val="000000" w:themeColor="text1"/>
          <w:sz w:val="20"/>
          <w:szCs w:val="20"/>
          <w:shd w:val="clear" w:color="auto" w:fill="FFFFFF"/>
        </w:rPr>
        <w:t xml:space="preserve"> obtained from different sources.</w:t>
      </w:r>
    </w:p>
    <w:p w:rsidR="0034298F" w:rsidRPr="00F81C69" w:rsidRDefault="0034298F" w:rsidP="0034298F">
      <w:pPr>
        <w:spacing w:after="0" w:line="240" w:lineRule="auto"/>
        <w:jc w:val="both"/>
        <w:rPr>
          <w:rFonts w:ascii="Times New Roman" w:eastAsia="Arial Unicode MS" w:hAnsi="Times New Roman"/>
          <w:color w:val="000000" w:themeColor="text1"/>
          <w:sz w:val="20"/>
          <w:szCs w:val="20"/>
          <w:shd w:val="clear" w:color="auto" w:fill="FFFFFF"/>
        </w:rPr>
      </w:pPr>
    </w:p>
    <w:p w:rsidR="0034298F" w:rsidRPr="003B1F13" w:rsidRDefault="0034298F" w:rsidP="0034298F">
      <w:pPr>
        <w:spacing w:after="0" w:line="240" w:lineRule="auto"/>
        <w:jc w:val="both"/>
        <w:rPr>
          <w:rFonts w:ascii="Times New Roman" w:eastAsia="Arial Unicode MS" w:hAnsi="Times New Roman"/>
          <w:color w:val="000000" w:themeColor="text1"/>
          <w:shd w:val="clear" w:color="auto" w:fill="FFFFFF"/>
        </w:rPr>
      </w:pPr>
    </w:p>
    <w:p w:rsidR="0034298F" w:rsidRDefault="0034298F" w:rsidP="001D214F">
      <w:pPr>
        <w:jc w:val="center"/>
        <w:rPr>
          <w:rFonts w:ascii="Times New Roman" w:hAnsi="Times New Roman"/>
          <w:b/>
          <w:color w:val="000000" w:themeColor="text1"/>
        </w:rPr>
      </w:pPr>
      <w:r w:rsidRPr="00792959">
        <w:rPr>
          <w:noProof/>
          <w:lang w:bidi="ar-SA"/>
        </w:rPr>
        <w:lastRenderedPageBreak/>
        <w:drawing>
          <wp:inline distT="0" distB="0" distL="0" distR="0" wp14:anchorId="0CC713F7" wp14:editId="4C55B4D6">
            <wp:extent cx="4400550" cy="3445187"/>
            <wp:effectExtent l="0" t="0" r="0" b="317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400550" cy="3445187"/>
                    </a:xfrm>
                    <a:prstGeom prst="rect">
                      <a:avLst/>
                    </a:prstGeom>
                    <a:noFill/>
                    <a:ln w="9525">
                      <a:noFill/>
                      <a:miter lim="800000"/>
                      <a:headEnd/>
                      <a:tailEnd/>
                    </a:ln>
                  </pic:spPr>
                </pic:pic>
              </a:graphicData>
            </a:graphic>
          </wp:inline>
        </w:drawing>
      </w:r>
    </w:p>
    <w:p w:rsidR="0034298F" w:rsidRPr="00F81C69" w:rsidRDefault="0034298F" w:rsidP="001D214F">
      <w:pPr>
        <w:spacing w:after="0" w:line="240" w:lineRule="auto"/>
        <w:ind w:left="900" w:hanging="900"/>
        <w:jc w:val="both"/>
        <w:rPr>
          <w:rFonts w:ascii="Times New Roman" w:hAnsi="Times New Roman"/>
          <w:sz w:val="20"/>
          <w:szCs w:val="20"/>
        </w:rPr>
      </w:pPr>
      <w:r w:rsidRPr="0031081B">
        <w:rPr>
          <w:rFonts w:ascii="Times New Roman" w:hAnsi="Times New Roman"/>
          <w:sz w:val="20"/>
          <w:szCs w:val="20"/>
        </w:rPr>
        <w:t xml:space="preserve">Figure </w:t>
      </w:r>
      <w:r>
        <w:rPr>
          <w:rFonts w:ascii="Times New Roman" w:hAnsi="Times New Roman"/>
          <w:sz w:val="20"/>
          <w:szCs w:val="20"/>
        </w:rPr>
        <w:t xml:space="preserve">4. </w:t>
      </w:r>
      <w:r w:rsidR="001D214F">
        <w:rPr>
          <w:rFonts w:ascii="Times New Roman" w:hAnsi="Times New Roman"/>
          <w:sz w:val="20"/>
          <w:szCs w:val="20"/>
        </w:rPr>
        <w:t xml:space="preserve"> </w:t>
      </w:r>
      <w:r w:rsidR="001D214F">
        <w:rPr>
          <w:rFonts w:ascii="Times New Roman" w:hAnsi="Times New Roman"/>
          <w:sz w:val="20"/>
          <w:szCs w:val="20"/>
        </w:rPr>
        <w:tab/>
      </w:r>
      <w:r w:rsidRPr="00F81C69">
        <w:rPr>
          <w:rFonts w:ascii="Times New Roman" w:hAnsi="Times New Roman"/>
          <w:sz w:val="20"/>
          <w:szCs w:val="20"/>
        </w:rPr>
        <w:t xml:space="preserve">Chromatograms of Tongkat Ali roots of </w:t>
      </w:r>
      <w:r>
        <w:rPr>
          <w:rFonts w:ascii="Times New Roman" w:hAnsi="Times New Roman"/>
          <w:sz w:val="20"/>
          <w:szCs w:val="20"/>
        </w:rPr>
        <w:t xml:space="preserve">(a) Jengka sample 1(b) Jengka sample 2 (c) </w:t>
      </w:r>
      <w:r w:rsidRPr="00F81C69">
        <w:rPr>
          <w:rFonts w:ascii="Times New Roman" w:hAnsi="Times New Roman"/>
          <w:sz w:val="20"/>
          <w:szCs w:val="20"/>
        </w:rPr>
        <w:t xml:space="preserve">Taman Negara </w:t>
      </w:r>
      <w:r>
        <w:rPr>
          <w:rFonts w:ascii="Times New Roman" w:hAnsi="Times New Roman"/>
          <w:sz w:val="20"/>
          <w:szCs w:val="20"/>
        </w:rPr>
        <w:t xml:space="preserve">sample and (d) </w:t>
      </w:r>
      <w:r w:rsidRPr="00F81C69">
        <w:rPr>
          <w:rFonts w:ascii="Times New Roman" w:hAnsi="Times New Roman"/>
          <w:sz w:val="20"/>
          <w:szCs w:val="20"/>
        </w:rPr>
        <w:t xml:space="preserve">Sarawak </w:t>
      </w:r>
      <w:r>
        <w:rPr>
          <w:rFonts w:ascii="Times New Roman" w:hAnsi="Times New Roman"/>
          <w:sz w:val="20"/>
          <w:szCs w:val="20"/>
        </w:rPr>
        <w:t>sample</w:t>
      </w:r>
    </w:p>
    <w:p w:rsidR="001D214F" w:rsidRDefault="001D214F" w:rsidP="001D214F">
      <w:pPr>
        <w:spacing w:after="0" w:line="240" w:lineRule="auto"/>
        <w:jc w:val="both"/>
        <w:rPr>
          <w:rFonts w:ascii="Times New Roman" w:hAnsi="Times New Roman"/>
          <w:sz w:val="20"/>
          <w:szCs w:val="20"/>
        </w:rPr>
      </w:pPr>
    </w:p>
    <w:p w:rsidR="001D214F" w:rsidRDefault="001D214F" w:rsidP="001D214F">
      <w:pPr>
        <w:spacing w:after="0" w:line="240" w:lineRule="auto"/>
        <w:jc w:val="both"/>
        <w:rPr>
          <w:rFonts w:ascii="Times New Roman" w:hAnsi="Times New Roman"/>
          <w:sz w:val="20"/>
          <w:szCs w:val="20"/>
        </w:rPr>
      </w:pPr>
    </w:p>
    <w:p w:rsidR="0034298F" w:rsidRDefault="0034298F" w:rsidP="001D214F">
      <w:pPr>
        <w:spacing w:after="0" w:line="240" w:lineRule="auto"/>
        <w:jc w:val="both"/>
        <w:rPr>
          <w:rFonts w:ascii="Times New Roman" w:hAnsi="Times New Roman"/>
          <w:sz w:val="20"/>
          <w:szCs w:val="20"/>
        </w:rPr>
      </w:pPr>
      <w:r w:rsidRPr="00F81C69">
        <w:rPr>
          <w:rFonts w:ascii="Times New Roman" w:hAnsi="Times New Roman"/>
          <w:sz w:val="20"/>
          <w:szCs w:val="20"/>
        </w:rPr>
        <w:t>Figure 5 reveals the amount of eurycomanone extracted from Tongkat Ali root samples obtained from various places in Malaysia. The variation in the amount of eurycomanone in these samples may be due to harvesting age and sources [19].</w:t>
      </w:r>
    </w:p>
    <w:p w:rsidR="001D214F" w:rsidRDefault="001D214F" w:rsidP="001D214F">
      <w:pPr>
        <w:spacing w:after="0" w:line="240" w:lineRule="auto"/>
        <w:jc w:val="both"/>
        <w:rPr>
          <w:rFonts w:ascii="Times New Roman" w:hAnsi="Times New Roman"/>
          <w:sz w:val="20"/>
          <w:szCs w:val="20"/>
        </w:rPr>
      </w:pPr>
    </w:p>
    <w:p w:rsidR="001D214F" w:rsidRPr="00F81C69" w:rsidRDefault="001D214F" w:rsidP="001D214F">
      <w:pPr>
        <w:spacing w:after="0" w:line="240" w:lineRule="auto"/>
        <w:jc w:val="both"/>
        <w:rPr>
          <w:rFonts w:ascii="Times New Roman" w:hAnsi="Times New Roman"/>
          <w:sz w:val="20"/>
          <w:szCs w:val="20"/>
        </w:rPr>
      </w:pPr>
    </w:p>
    <w:p w:rsidR="0034298F" w:rsidRDefault="0034298F" w:rsidP="001D214F">
      <w:pPr>
        <w:jc w:val="center"/>
        <w:rPr>
          <w:rFonts w:ascii="Times New Roman" w:hAnsi="Times New Roman"/>
          <w:b/>
          <w:color w:val="000000" w:themeColor="text1"/>
        </w:rPr>
      </w:pPr>
      <w:r w:rsidRPr="00047DC3">
        <w:rPr>
          <w:rFonts w:ascii="Times New Roman" w:hAnsi="Times New Roman"/>
          <w:b/>
          <w:noProof/>
          <w:color w:val="000000" w:themeColor="text1"/>
          <w:lang w:bidi="ar-SA"/>
        </w:rPr>
        <w:drawing>
          <wp:inline distT="0" distB="0" distL="0" distR="0" wp14:anchorId="0F0741DF" wp14:editId="2476D078">
            <wp:extent cx="4274973" cy="2523744"/>
            <wp:effectExtent l="19050" t="0" r="11277" b="0"/>
            <wp:docPr id="1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298F" w:rsidRDefault="0034298F" w:rsidP="001D214F">
      <w:pPr>
        <w:jc w:val="center"/>
        <w:rPr>
          <w:rFonts w:ascii="Times New Roman" w:hAnsi="Times New Roman"/>
          <w:b/>
          <w:color w:val="000000" w:themeColor="text1"/>
        </w:rPr>
      </w:pPr>
      <w:r w:rsidRPr="0031081B">
        <w:rPr>
          <w:rFonts w:ascii="Times New Roman" w:hAnsi="Times New Roman"/>
          <w:sz w:val="20"/>
          <w:szCs w:val="20"/>
        </w:rPr>
        <w:t xml:space="preserve">Figure </w:t>
      </w:r>
      <w:r>
        <w:rPr>
          <w:rFonts w:ascii="Times New Roman" w:hAnsi="Times New Roman"/>
          <w:sz w:val="20"/>
          <w:szCs w:val="20"/>
        </w:rPr>
        <w:t xml:space="preserve">5. </w:t>
      </w:r>
      <w:r w:rsidRPr="00F81C69">
        <w:rPr>
          <w:rFonts w:ascii="Times New Roman" w:hAnsi="Times New Roman"/>
          <w:sz w:val="20"/>
          <w:szCs w:val="20"/>
        </w:rPr>
        <w:t>Amount of eurycomanone (µg/g) obtained from Tongkat Ali root samples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1D214F" w:rsidRPr="00F81C69" w:rsidRDefault="001D214F" w:rsidP="001D214F">
      <w:pPr>
        <w:autoSpaceDE w:val="0"/>
        <w:autoSpaceDN w:val="0"/>
        <w:adjustRightInd w:val="0"/>
        <w:spacing w:after="0" w:line="240" w:lineRule="auto"/>
        <w:jc w:val="both"/>
        <w:rPr>
          <w:rFonts w:ascii="Times New Roman" w:hAnsi="Times New Roman"/>
          <w:sz w:val="20"/>
          <w:szCs w:val="20"/>
        </w:rPr>
      </w:pPr>
      <w:r w:rsidRPr="00F81C69">
        <w:rPr>
          <w:rFonts w:ascii="Times New Roman" w:hAnsi="Times New Roman"/>
          <w:sz w:val="20"/>
          <w:szCs w:val="20"/>
        </w:rPr>
        <w:t xml:space="preserve">Pressurised liquid extraction </w:t>
      </w:r>
      <w:r>
        <w:rPr>
          <w:rFonts w:ascii="Times New Roman" w:hAnsi="Times New Roman"/>
          <w:sz w:val="20"/>
          <w:szCs w:val="20"/>
        </w:rPr>
        <w:t xml:space="preserve">(PLE) </w:t>
      </w:r>
      <w:r w:rsidRPr="00F81C69">
        <w:rPr>
          <w:rFonts w:ascii="Times New Roman" w:hAnsi="Times New Roman"/>
          <w:sz w:val="20"/>
          <w:szCs w:val="20"/>
        </w:rPr>
        <w:t xml:space="preserve">of Tongkat Ali roots was optimised. The PLE method offers important advantages over conventional methods, namely, shorter extraction time (17 min compared to 16 h for Soxhlet extraction), less solvent volumes employed (about 33 mL for PLE compared to 150 mL for Soxhlet extraction) and lower cost (energy cost is higher for Soxhlet extraction) and the possibility of manipulating the composition of the extract by changing the extraction parameters. This extraction method may contribute to the automation in food industry. </w:t>
      </w:r>
    </w:p>
    <w:p w:rsidR="006768E9" w:rsidRPr="00F447A7" w:rsidRDefault="006768E9" w:rsidP="001D214F">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1D214F" w:rsidP="001D214F">
      <w:pPr>
        <w:autoSpaceDE w:val="0"/>
        <w:autoSpaceDN w:val="0"/>
        <w:adjustRightInd w:val="0"/>
        <w:spacing w:after="0" w:line="240" w:lineRule="auto"/>
        <w:jc w:val="both"/>
        <w:rPr>
          <w:rFonts w:ascii="Times New Roman" w:hAnsi="Times New Roman"/>
          <w:sz w:val="20"/>
          <w:szCs w:val="20"/>
        </w:rPr>
      </w:pPr>
      <w:r w:rsidRPr="00F81C69">
        <w:rPr>
          <w:rFonts w:ascii="Times New Roman" w:hAnsi="Times New Roman"/>
          <w:sz w:val="20"/>
          <w:szCs w:val="20"/>
        </w:rPr>
        <w:t>The authors would like to acknowledge the financial support obtained from Ministriy of Higher Education (</w:t>
      </w:r>
      <w:r w:rsidRPr="00F81C69">
        <w:rPr>
          <w:rFonts w:ascii="Times New Roman" w:eastAsia="Calibri" w:hAnsi="Times New Roman"/>
          <w:sz w:val="20"/>
          <w:szCs w:val="20"/>
          <w:lang w:val="sv-SE"/>
        </w:rPr>
        <w:t>600-RMI/FRGS 5/3 (48/2014)</w:t>
      </w:r>
      <w:r w:rsidRPr="00F81C69">
        <w:rPr>
          <w:rFonts w:ascii="Times New Roman" w:hAnsi="Times New Roman"/>
          <w:sz w:val="20"/>
          <w:szCs w:val="20"/>
          <w:lang w:val="sv-SE"/>
        </w:rPr>
        <w:t xml:space="preserve">) </w:t>
      </w:r>
      <w:r w:rsidRPr="00F81C69">
        <w:rPr>
          <w:rFonts w:ascii="Times New Roman" w:hAnsi="Times New Roman"/>
          <w:sz w:val="20"/>
          <w:szCs w:val="20"/>
        </w:rPr>
        <w:t>and Resea</w:t>
      </w:r>
      <w:r>
        <w:rPr>
          <w:rFonts w:ascii="Times New Roman" w:hAnsi="Times New Roman"/>
          <w:sz w:val="20"/>
          <w:szCs w:val="20"/>
        </w:rPr>
        <w:t>r</w:t>
      </w:r>
      <w:r w:rsidRPr="00F81C69">
        <w:rPr>
          <w:rFonts w:ascii="Times New Roman" w:hAnsi="Times New Roman"/>
          <w:sz w:val="20"/>
          <w:szCs w:val="20"/>
        </w:rPr>
        <w:t>ch Management Institute (RMI) Universiti Teknologi MARA.</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3507D7">
        <w:rPr>
          <w:rFonts w:ascii="Times New Roman" w:hAnsi="Times New Roman"/>
          <w:sz w:val="20"/>
          <w:szCs w:val="20"/>
        </w:rPr>
        <w:t xml:space="preserve">Bedir, E., Abou-Gazar, H., Ngwendson, J. N. and Khan, I. A. (2003). Eurycomanoside: a new Quassinoids-type glycoside from the roots of </w:t>
      </w:r>
      <w:r w:rsidRPr="003507D7">
        <w:rPr>
          <w:rFonts w:ascii="Times New Roman" w:hAnsi="Times New Roman"/>
          <w:i/>
          <w:sz w:val="20"/>
          <w:szCs w:val="20"/>
        </w:rPr>
        <w:t>Eurycoma longifolia</w:t>
      </w:r>
      <w:r w:rsidRPr="003507D7">
        <w:rPr>
          <w:rFonts w:ascii="Times New Roman" w:hAnsi="Times New Roman"/>
          <w:sz w:val="20"/>
          <w:szCs w:val="20"/>
        </w:rPr>
        <w:t xml:space="preserve">. </w:t>
      </w:r>
      <w:r w:rsidRPr="003507D7">
        <w:rPr>
          <w:rFonts w:ascii="Times New Roman" w:hAnsi="Times New Roman"/>
          <w:i/>
          <w:sz w:val="20"/>
          <w:szCs w:val="20"/>
        </w:rPr>
        <w:t>Chemical Pharmaceutical Bu</w:t>
      </w:r>
      <w:r>
        <w:rPr>
          <w:rFonts w:ascii="Times New Roman" w:hAnsi="Times New Roman"/>
          <w:i/>
          <w:sz w:val="20"/>
          <w:szCs w:val="20"/>
        </w:rPr>
        <w:t>l</w:t>
      </w:r>
      <w:r w:rsidRPr="003507D7">
        <w:rPr>
          <w:rFonts w:ascii="Times New Roman" w:hAnsi="Times New Roman"/>
          <w:i/>
          <w:sz w:val="20"/>
          <w:szCs w:val="20"/>
        </w:rPr>
        <w:t>letin</w:t>
      </w:r>
      <w:r w:rsidRPr="003507D7">
        <w:rPr>
          <w:rFonts w:ascii="Times New Roman" w:hAnsi="Times New Roman"/>
          <w:sz w:val="20"/>
          <w:szCs w:val="20"/>
        </w:rPr>
        <w:t>, 51(11): 1301 – 1302.</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3507D7">
        <w:rPr>
          <w:rFonts w:ascii="Times New Roman" w:hAnsi="Times New Roman"/>
          <w:sz w:val="20"/>
          <w:szCs w:val="20"/>
        </w:rPr>
        <w:t>Ang, H.</w:t>
      </w:r>
      <w:r>
        <w:rPr>
          <w:rFonts w:ascii="Times New Roman" w:hAnsi="Times New Roman"/>
          <w:sz w:val="20"/>
          <w:szCs w:val="20"/>
        </w:rPr>
        <w:t xml:space="preserve"> </w:t>
      </w:r>
      <w:r w:rsidRPr="003507D7">
        <w:rPr>
          <w:rFonts w:ascii="Times New Roman" w:hAnsi="Times New Roman"/>
          <w:sz w:val="20"/>
          <w:szCs w:val="20"/>
        </w:rPr>
        <w:t>H.,</w:t>
      </w:r>
      <w:r>
        <w:rPr>
          <w:rFonts w:ascii="Times New Roman" w:hAnsi="Times New Roman"/>
          <w:sz w:val="20"/>
          <w:szCs w:val="20"/>
        </w:rPr>
        <w:t xml:space="preserve"> Hitotsuyanagi, Y., Fukaya, H. and </w:t>
      </w:r>
      <w:r w:rsidRPr="003507D7">
        <w:rPr>
          <w:rFonts w:ascii="Times New Roman" w:hAnsi="Times New Roman"/>
          <w:sz w:val="20"/>
          <w:szCs w:val="20"/>
        </w:rPr>
        <w:t xml:space="preserve">Takeya, K. (2002). Quassinoids from </w:t>
      </w:r>
      <w:r w:rsidRPr="003507D7">
        <w:rPr>
          <w:rFonts w:ascii="Times New Roman" w:hAnsi="Times New Roman"/>
          <w:i/>
          <w:sz w:val="20"/>
          <w:szCs w:val="20"/>
        </w:rPr>
        <w:t>Eurycoma longifolia</w:t>
      </w:r>
      <w:r w:rsidRPr="003507D7">
        <w:rPr>
          <w:rFonts w:ascii="Times New Roman" w:hAnsi="Times New Roman"/>
          <w:sz w:val="20"/>
          <w:szCs w:val="20"/>
        </w:rPr>
        <w:t>.</w:t>
      </w:r>
      <w:r>
        <w:rPr>
          <w:rFonts w:ascii="Times New Roman" w:hAnsi="Times New Roman"/>
          <w:sz w:val="20"/>
          <w:szCs w:val="20"/>
        </w:rPr>
        <w:t xml:space="preserve"> </w:t>
      </w:r>
      <w:r w:rsidRPr="003507D7">
        <w:rPr>
          <w:rFonts w:ascii="Times New Roman" w:hAnsi="Times New Roman"/>
          <w:sz w:val="20"/>
          <w:szCs w:val="20"/>
        </w:rPr>
        <w:t xml:space="preserve"> </w:t>
      </w:r>
      <w:r w:rsidRPr="003507D7">
        <w:rPr>
          <w:rFonts w:ascii="Times New Roman" w:hAnsi="Times New Roman"/>
          <w:i/>
          <w:sz w:val="20"/>
          <w:szCs w:val="20"/>
        </w:rPr>
        <w:t>Phytochemistry</w:t>
      </w:r>
      <w:r w:rsidRPr="003507D7">
        <w:rPr>
          <w:rFonts w:ascii="Times New Roman" w:hAnsi="Times New Roman"/>
          <w:sz w:val="20"/>
          <w:szCs w:val="20"/>
        </w:rPr>
        <w:t>, 59:833</w:t>
      </w:r>
      <w:r>
        <w:rPr>
          <w:rFonts w:ascii="Times New Roman" w:hAnsi="Times New Roman"/>
          <w:sz w:val="20"/>
          <w:szCs w:val="20"/>
        </w:rPr>
        <w:t xml:space="preserve"> – </w:t>
      </w:r>
      <w:r w:rsidRPr="003507D7">
        <w:rPr>
          <w:rFonts w:ascii="Times New Roman" w:hAnsi="Times New Roman"/>
          <w:sz w:val="20"/>
          <w:szCs w:val="20"/>
        </w:rPr>
        <w:t xml:space="preserve">837. </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3507D7">
        <w:rPr>
          <w:rFonts w:ascii="Times New Roman" w:hAnsi="Times New Roman"/>
          <w:sz w:val="20"/>
          <w:szCs w:val="20"/>
        </w:rPr>
        <w:t>Morita, H., Kish</w:t>
      </w:r>
      <w:r>
        <w:rPr>
          <w:rFonts w:ascii="Times New Roman" w:hAnsi="Times New Roman"/>
          <w:sz w:val="20"/>
          <w:szCs w:val="20"/>
        </w:rPr>
        <w:t xml:space="preserve">i, E., Takeya, K., Itokawa, H. and </w:t>
      </w:r>
      <w:r w:rsidRPr="003507D7">
        <w:rPr>
          <w:rFonts w:ascii="Times New Roman" w:hAnsi="Times New Roman"/>
          <w:sz w:val="20"/>
          <w:szCs w:val="20"/>
        </w:rPr>
        <w:t>Iitaka, Y. (1993)</w:t>
      </w:r>
      <w:r>
        <w:rPr>
          <w:rFonts w:ascii="Times New Roman" w:hAnsi="Times New Roman"/>
          <w:sz w:val="20"/>
          <w:szCs w:val="20"/>
        </w:rPr>
        <w:t xml:space="preserve">. Squalene derivatives </w:t>
      </w:r>
      <w:r w:rsidRPr="003507D7">
        <w:rPr>
          <w:rFonts w:ascii="Times New Roman" w:hAnsi="Times New Roman"/>
          <w:sz w:val="20"/>
          <w:szCs w:val="20"/>
        </w:rPr>
        <w:t xml:space="preserve">from </w:t>
      </w:r>
      <w:r w:rsidRPr="003507D7">
        <w:rPr>
          <w:rFonts w:ascii="Times New Roman" w:hAnsi="Times New Roman"/>
          <w:i/>
          <w:sz w:val="20"/>
          <w:szCs w:val="20"/>
        </w:rPr>
        <w:t>Eurycoma longifolia</w:t>
      </w:r>
      <w:r w:rsidRPr="003507D7">
        <w:rPr>
          <w:rFonts w:ascii="Times New Roman" w:hAnsi="Times New Roman"/>
          <w:sz w:val="20"/>
          <w:szCs w:val="20"/>
        </w:rPr>
        <w:t xml:space="preserve">. </w:t>
      </w:r>
      <w:r w:rsidRPr="003507D7">
        <w:rPr>
          <w:rFonts w:ascii="Times New Roman" w:hAnsi="Times New Roman"/>
          <w:i/>
          <w:sz w:val="20"/>
          <w:szCs w:val="20"/>
        </w:rPr>
        <w:t>Phytochemistry</w:t>
      </w:r>
      <w:r w:rsidRPr="003507D7">
        <w:rPr>
          <w:rFonts w:ascii="Times New Roman" w:hAnsi="Times New Roman"/>
          <w:sz w:val="20"/>
          <w:szCs w:val="20"/>
        </w:rPr>
        <w:t>, 34:765</w:t>
      </w:r>
      <w:r>
        <w:rPr>
          <w:rFonts w:ascii="Times New Roman" w:hAnsi="Times New Roman"/>
          <w:sz w:val="20"/>
          <w:szCs w:val="20"/>
        </w:rPr>
        <w:t xml:space="preserve"> – </w:t>
      </w:r>
      <w:r w:rsidRPr="003507D7">
        <w:rPr>
          <w:rFonts w:ascii="Times New Roman" w:hAnsi="Times New Roman"/>
          <w:sz w:val="20"/>
          <w:szCs w:val="20"/>
        </w:rPr>
        <w:t>771.</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3507D7">
        <w:rPr>
          <w:rFonts w:ascii="Times New Roman" w:hAnsi="Times New Roman"/>
          <w:sz w:val="20"/>
          <w:szCs w:val="20"/>
        </w:rPr>
        <w:t>Itokawa, H., Qin, X.</w:t>
      </w:r>
      <w:r>
        <w:rPr>
          <w:rFonts w:ascii="Times New Roman" w:hAnsi="Times New Roman"/>
          <w:sz w:val="20"/>
          <w:szCs w:val="20"/>
        </w:rPr>
        <w:t xml:space="preserve"> R., Morita, H. and </w:t>
      </w:r>
      <w:r w:rsidRPr="003507D7">
        <w:rPr>
          <w:rFonts w:ascii="Times New Roman" w:hAnsi="Times New Roman"/>
          <w:sz w:val="20"/>
          <w:szCs w:val="20"/>
        </w:rPr>
        <w:t>Takeya, K.</w:t>
      </w:r>
      <w:r>
        <w:rPr>
          <w:rFonts w:ascii="Times New Roman" w:hAnsi="Times New Roman"/>
          <w:sz w:val="20"/>
          <w:szCs w:val="20"/>
        </w:rPr>
        <w:t xml:space="preserve"> </w:t>
      </w:r>
      <w:r w:rsidRPr="003507D7">
        <w:rPr>
          <w:rFonts w:ascii="Times New Roman" w:hAnsi="Times New Roman"/>
          <w:sz w:val="20"/>
          <w:szCs w:val="20"/>
        </w:rPr>
        <w:t>J. (1993). C18 and C19</w:t>
      </w:r>
      <w:r>
        <w:rPr>
          <w:rFonts w:ascii="Times New Roman" w:hAnsi="Times New Roman"/>
          <w:sz w:val="20"/>
          <w:szCs w:val="20"/>
        </w:rPr>
        <w:t xml:space="preserve"> Quassinoids </w:t>
      </w:r>
      <w:r w:rsidRPr="003507D7">
        <w:rPr>
          <w:rFonts w:ascii="Times New Roman" w:hAnsi="Times New Roman"/>
          <w:sz w:val="20"/>
          <w:szCs w:val="20"/>
        </w:rPr>
        <w:t xml:space="preserve">from </w:t>
      </w:r>
      <w:r w:rsidRPr="003507D7">
        <w:rPr>
          <w:rFonts w:ascii="Times New Roman" w:hAnsi="Times New Roman"/>
          <w:i/>
          <w:sz w:val="20"/>
          <w:szCs w:val="20"/>
        </w:rPr>
        <w:t>Eurycoma longifolia</w:t>
      </w:r>
      <w:r w:rsidRPr="003507D7">
        <w:rPr>
          <w:rFonts w:ascii="Times New Roman" w:hAnsi="Times New Roman"/>
          <w:sz w:val="20"/>
          <w:szCs w:val="20"/>
        </w:rPr>
        <w:t xml:space="preserve">. </w:t>
      </w:r>
      <w:r>
        <w:rPr>
          <w:rFonts w:ascii="Times New Roman" w:hAnsi="Times New Roman"/>
          <w:i/>
          <w:sz w:val="20"/>
          <w:szCs w:val="20"/>
        </w:rPr>
        <w:t>Journal of Nature Products</w:t>
      </w:r>
      <w:r w:rsidRPr="003507D7">
        <w:rPr>
          <w:rFonts w:ascii="Times New Roman" w:hAnsi="Times New Roman"/>
          <w:i/>
          <w:sz w:val="20"/>
          <w:szCs w:val="20"/>
        </w:rPr>
        <w:t>,</w:t>
      </w:r>
      <w:r w:rsidRPr="003507D7">
        <w:rPr>
          <w:rFonts w:ascii="Times New Roman" w:hAnsi="Times New Roman"/>
          <w:sz w:val="20"/>
          <w:szCs w:val="20"/>
        </w:rPr>
        <w:t xml:space="preserve"> 56:</w:t>
      </w:r>
      <w:r>
        <w:rPr>
          <w:rFonts w:ascii="Times New Roman" w:hAnsi="Times New Roman"/>
          <w:sz w:val="20"/>
          <w:szCs w:val="20"/>
        </w:rPr>
        <w:t xml:space="preserve"> </w:t>
      </w:r>
      <w:r w:rsidRPr="003507D7">
        <w:rPr>
          <w:rFonts w:ascii="Times New Roman" w:hAnsi="Times New Roman"/>
          <w:sz w:val="20"/>
          <w:szCs w:val="20"/>
        </w:rPr>
        <w:t>1766</w:t>
      </w:r>
      <w:r>
        <w:rPr>
          <w:rFonts w:ascii="Times New Roman" w:hAnsi="Times New Roman"/>
          <w:sz w:val="20"/>
          <w:szCs w:val="20"/>
        </w:rPr>
        <w:t xml:space="preserve"> – </w:t>
      </w:r>
      <w:r w:rsidRPr="003507D7">
        <w:rPr>
          <w:rFonts w:ascii="Times New Roman" w:hAnsi="Times New Roman"/>
          <w:sz w:val="20"/>
          <w:szCs w:val="20"/>
        </w:rPr>
        <w:t>1771.</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3507D7">
        <w:rPr>
          <w:rFonts w:ascii="Times New Roman" w:hAnsi="Times New Roman"/>
          <w:sz w:val="20"/>
          <w:szCs w:val="20"/>
        </w:rPr>
        <w:t>Kardono, L. B.</w:t>
      </w:r>
      <w:r>
        <w:rPr>
          <w:rFonts w:ascii="Times New Roman" w:hAnsi="Times New Roman"/>
          <w:sz w:val="20"/>
          <w:szCs w:val="20"/>
        </w:rPr>
        <w:t xml:space="preserve"> </w:t>
      </w:r>
      <w:r w:rsidRPr="003507D7">
        <w:rPr>
          <w:rFonts w:ascii="Times New Roman" w:hAnsi="Times New Roman"/>
          <w:sz w:val="20"/>
          <w:szCs w:val="20"/>
        </w:rPr>
        <w:t>S., Angerhofer, C.</w:t>
      </w:r>
      <w:r>
        <w:rPr>
          <w:rFonts w:ascii="Times New Roman" w:hAnsi="Times New Roman"/>
          <w:sz w:val="20"/>
          <w:szCs w:val="20"/>
        </w:rPr>
        <w:t xml:space="preserve"> </w:t>
      </w:r>
      <w:r w:rsidRPr="003507D7">
        <w:rPr>
          <w:rFonts w:ascii="Times New Roman" w:hAnsi="Times New Roman"/>
          <w:sz w:val="20"/>
          <w:szCs w:val="20"/>
        </w:rPr>
        <w:t>K., Tsauri, S., Padmawinata, K., Pezzuto L.</w:t>
      </w:r>
      <w:r>
        <w:rPr>
          <w:rFonts w:ascii="Times New Roman" w:hAnsi="Times New Roman"/>
          <w:sz w:val="20"/>
          <w:szCs w:val="20"/>
        </w:rPr>
        <w:t xml:space="preserve"> </w:t>
      </w:r>
      <w:r w:rsidRPr="003507D7">
        <w:rPr>
          <w:rFonts w:ascii="Times New Roman" w:hAnsi="Times New Roman"/>
          <w:sz w:val="20"/>
          <w:szCs w:val="20"/>
        </w:rPr>
        <w:t>M., Kinghorn A.</w:t>
      </w:r>
      <w:r>
        <w:rPr>
          <w:rFonts w:ascii="Times New Roman" w:hAnsi="Times New Roman"/>
          <w:sz w:val="20"/>
          <w:szCs w:val="20"/>
        </w:rPr>
        <w:t xml:space="preserve"> </w:t>
      </w:r>
      <w:r w:rsidRPr="003507D7">
        <w:rPr>
          <w:rFonts w:ascii="Times New Roman" w:hAnsi="Times New Roman"/>
          <w:sz w:val="20"/>
          <w:szCs w:val="20"/>
        </w:rPr>
        <w:t>D.</w:t>
      </w:r>
      <w:r>
        <w:rPr>
          <w:rFonts w:ascii="Times New Roman" w:hAnsi="Times New Roman"/>
          <w:sz w:val="20"/>
          <w:szCs w:val="20"/>
        </w:rPr>
        <w:t xml:space="preserve"> </w:t>
      </w:r>
      <w:r w:rsidRPr="003507D7">
        <w:rPr>
          <w:rFonts w:ascii="Times New Roman" w:hAnsi="Times New Roman"/>
          <w:sz w:val="20"/>
          <w:szCs w:val="20"/>
        </w:rPr>
        <w:t>J. (1991)</w:t>
      </w:r>
      <w:r>
        <w:rPr>
          <w:rFonts w:ascii="Times New Roman" w:hAnsi="Times New Roman"/>
          <w:sz w:val="20"/>
          <w:szCs w:val="20"/>
        </w:rPr>
        <w:t xml:space="preserve">. </w:t>
      </w:r>
      <w:r w:rsidRPr="003507D7">
        <w:rPr>
          <w:rFonts w:ascii="Times New Roman" w:hAnsi="Times New Roman"/>
          <w:sz w:val="20"/>
          <w:szCs w:val="20"/>
        </w:rPr>
        <w:t xml:space="preserve">Cytotoxic and antimalarial constituents of the roots of </w:t>
      </w:r>
      <w:r w:rsidRPr="003507D7">
        <w:rPr>
          <w:rFonts w:ascii="Times New Roman" w:hAnsi="Times New Roman"/>
          <w:i/>
          <w:sz w:val="20"/>
          <w:szCs w:val="20"/>
        </w:rPr>
        <w:t>Eurycoma longifolia</w:t>
      </w:r>
      <w:r w:rsidRPr="003507D7">
        <w:rPr>
          <w:rFonts w:ascii="Times New Roman" w:hAnsi="Times New Roman"/>
          <w:sz w:val="20"/>
          <w:szCs w:val="20"/>
        </w:rPr>
        <w:t xml:space="preserve">. </w:t>
      </w:r>
      <w:r>
        <w:rPr>
          <w:rFonts w:ascii="Times New Roman" w:hAnsi="Times New Roman"/>
          <w:i/>
          <w:sz w:val="20"/>
          <w:szCs w:val="20"/>
        </w:rPr>
        <w:t>Journal</w:t>
      </w:r>
      <w:r w:rsidRPr="003507D7">
        <w:rPr>
          <w:rFonts w:ascii="Times New Roman" w:hAnsi="Times New Roman"/>
          <w:i/>
          <w:sz w:val="20"/>
          <w:szCs w:val="20"/>
        </w:rPr>
        <w:t xml:space="preserve"> </w:t>
      </w:r>
      <w:r>
        <w:rPr>
          <w:rFonts w:ascii="Times New Roman" w:hAnsi="Times New Roman"/>
          <w:i/>
          <w:sz w:val="20"/>
          <w:szCs w:val="20"/>
        </w:rPr>
        <w:t>of Nature Products</w:t>
      </w:r>
      <w:r w:rsidRPr="003507D7">
        <w:rPr>
          <w:rFonts w:ascii="Times New Roman" w:hAnsi="Times New Roman"/>
          <w:i/>
          <w:sz w:val="20"/>
          <w:szCs w:val="20"/>
        </w:rPr>
        <w:t>,</w:t>
      </w:r>
      <w:r w:rsidRPr="003507D7">
        <w:rPr>
          <w:rFonts w:ascii="Times New Roman" w:hAnsi="Times New Roman"/>
          <w:sz w:val="20"/>
          <w:szCs w:val="20"/>
        </w:rPr>
        <w:t xml:space="preserve"> 54:1360</w:t>
      </w:r>
      <w:r>
        <w:rPr>
          <w:rFonts w:ascii="Times New Roman" w:hAnsi="Times New Roman"/>
          <w:sz w:val="20"/>
          <w:szCs w:val="20"/>
        </w:rPr>
        <w:t xml:space="preserve"> – </w:t>
      </w:r>
      <w:r w:rsidRPr="003507D7">
        <w:rPr>
          <w:rFonts w:ascii="Times New Roman" w:hAnsi="Times New Roman"/>
          <w:sz w:val="20"/>
          <w:szCs w:val="20"/>
        </w:rPr>
        <w:t>1367.</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3507D7">
        <w:rPr>
          <w:rFonts w:ascii="Times New Roman" w:hAnsi="Times New Roman"/>
          <w:sz w:val="20"/>
          <w:szCs w:val="20"/>
        </w:rPr>
        <w:t xml:space="preserve">Jiwajinda, S., Santisopasri, V., Murakami, </w:t>
      </w:r>
      <w:r>
        <w:rPr>
          <w:rFonts w:ascii="Times New Roman" w:hAnsi="Times New Roman"/>
          <w:sz w:val="20"/>
          <w:szCs w:val="20"/>
        </w:rPr>
        <w:t>A., Kawanaka, M., Kawanaka, H. and Gasquet, M. 2002. In vitro anti-tumor promoting and anti-parasitic a</w:t>
      </w:r>
      <w:r w:rsidRPr="003507D7">
        <w:rPr>
          <w:rFonts w:ascii="Times New Roman" w:hAnsi="Times New Roman"/>
          <w:sz w:val="20"/>
          <w:szCs w:val="20"/>
        </w:rPr>
        <w:t xml:space="preserve">ctivities of the Quassinoids from </w:t>
      </w:r>
      <w:r w:rsidRPr="003507D7">
        <w:rPr>
          <w:rFonts w:ascii="Times New Roman" w:hAnsi="Times New Roman"/>
          <w:i/>
          <w:sz w:val="20"/>
          <w:szCs w:val="20"/>
        </w:rPr>
        <w:t>Eurycoma longlifolia</w:t>
      </w:r>
      <w:r w:rsidRPr="003507D7">
        <w:rPr>
          <w:rFonts w:ascii="Times New Roman" w:hAnsi="Times New Roman"/>
          <w:sz w:val="20"/>
          <w:szCs w:val="20"/>
        </w:rPr>
        <w:t>,</w:t>
      </w:r>
      <w:r>
        <w:rPr>
          <w:rFonts w:ascii="Times New Roman" w:hAnsi="Times New Roman"/>
          <w:sz w:val="20"/>
          <w:szCs w:val="20"/>
        </w:rPr>
        <w:t xml:space="preserve"> a medical p</w:t>
      </w:r>
      <w:r w:rsidRPr="003507D7">
        <w:rPr>
          <w:rFonts w:ascii="Times New Roman" w:hAnsi="Times New Roman"/>
          <w:sz w:val="20"/>
          <w:szCs w:val="20"/>
        </w:rPr>
        <w:t xml:space="preserve">lant in Southeast Asia. </w:t>
      </w:r>
      <w:r>
        <w:rPr>
          <w:rFonts w:ascii="Times New Roman" w:hAnsi="Times New Roman"/>
          <w:i/>
          <w:sz w:val="20"/>
          <w:szCs w:val="20"/>
        </w:rPr>
        <w:t>Journal of</w:t>
      </w:r>
      <w:r w:rsidRPr="003507D7">
        <w:rPr>
          <w:rFonts w:ascii="Times New Roman" w:hAnsi="Times New Roman"/>
          <w:i/>
          <w:sz w:val="20"/>
          <w:szCs w:val="20"/>
        </w:rPr>
        <w:t xml:space="preserve"> Ethnopharmacol</w:t>
      </w:r>
      <w:r>
        <w:rPr>
          <w:rFonts w:ascii="Times New Roman" w:hAnsi="Times New Roman"/>
          <w:i/>
          <w:sz w:val="20"/>
          <w:szCs w:val="20"/>
        </w:rPr>
        <w:t>ogy</w:t>
      </w:r>
      <w:r w:rsidRPr="003507D7">
        <w:rPr>
          <w:rFonts w:ascii="Times New Roman" w:hAnsi="Times New Roman"/>
          <w:i/>
          <w:sz w:val="20"/>
          <w:szCs w:val="20"/>
        </w:rPr>
        <w:t>.,</w:t>
      </w:r>
      <w:r w:rsidRPr="003507D7">
        <w:rPr>
          <w:rFonts w:ascii="Times New Roman" w:hAnsi="Times New Roman"/>
          <w:sz w:val="20"/>
          <w:szCs w:val="20"/>
        </w:rPr>
        <w:t xml:space="preserve"> 82:55</w:t>
      </w:r>
      <w:r>
        <w:rPr>
          <w:rFonts w:ascii="Times New Roman" w:hAnsi="Times New Roman"/>
          <w:sz w:val="20"/>
          <w:szCs w:val="20"/>
        </w:rPr>
        <w:t xml:space="preserve"> – </w:t>
      </w:r>
      <w:r w:rsidRPr="003507D7">
        <w:rPr>
          <w:rFonts w:ascii="Times New Roman" w:hAnsi="Times New Roman"/>
          <w:sz w:val="20"/>
          <w:szCs w:val="20"/>
        </w:rPr>
        <w:t>58.</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3507D7">
        <w:rPr>
          <w:rFonts w:ascii="Times New Roman" w:hAnsi="Times New Roman"/>
          <w:sz w:val="20"/>
          <w:szCs w:val="20"/>
        </w:rPr>
        <w:t>Chan, K.</w:t>
      </w:r>
      <w:r>
        <w:rPr>
          <w:rFonts w:ascii="Times New Roman" w:hAnsi="Times New Roman"/>
          <w:sz w:val="20"/>
          <w:szCs w:val="20"/>
        </w:rPr>
        <w:t xml:space="preserve"> </w:t>
      </w:r>
      <w:r w:rsidRPr="003507D7">
        <w:rPr>
          <w:rFonts w:ascii="Times New Roman" w:hAnsi="Times New Roman"/>
          <w:sz w:val="20"/>
          <w:szCs w:val="20"/>
        </w:rPr>
        <w:t>L., Choo, C.Y., Abdullah, N.</w:t>
      </w:r>
      <w:r>
        <w:rPr>
          <w:rFonts w:ascii="Times New Roman" w:hAnsi="Times New Roman"/>
          <w:sz w:val="20"/>
          <w:szCs w:val="20"/>
        </w:rPr>
        <w:t xml:space="preserve"> R. and </w:t>
      </w:r>
      <w:r w:rsidRPr="003507D7">
        <w:rPr>
          <w:rFonts w:ascii="Times New Roman" w:hAnsi="Times New Roman"/>
          <w:sz w:val="20"/>
          <w:szCs w:val="20"/>
        </w:rPr>
        <w:t>Ismail, Z. (2004)</w:t>
      </w:r>
      <w:r>
        <w:rPr>
          <w:rFonts w:ascii="Times New Roman" w:hAnsi="Times New Roman"/>
          <w:sz w:val="20"/>
          <w:szCs w:val="20"/>
        </w:rPr>
        <w:t>. Antiplasmodial s</w:t>
      </w:r>
      <w:r w:rsidRPr="003507D7">
        <w:rPr>
          <w:rFonts w:ascii="Times New Roman" w:hAnsi="Times New Roman"/>
          <w:sz w:val="20"/>
          <w:szCs w:val="20"/>
        </w:rPr>
        <w:t xml:space="preserve">tudies of </w:t>
      </w:r>
      <w:r w:rsidRPr="003507D7">
        <w:rPr>
          <w:rFonts w:ascii="Times New Roman" w:hAnsi="Times New Roman"/>
          <w:i/>
          <w:sz w:val="20"/>
          <w:szCs w:val="20"/>
        </w:rPr>
        <w:t>Eurycoma longifolia</w:t>
      </w:r>
      <w:r>
        <w:rPr>
          <w:rFonts w:ascii="Times New Roman" w:hAnsi="Times New Roman"/>
          <w:sz w:val="20"/>
          <w:szCs w:val="20"/>
        </w:rPr>
        <w:t xml:space="preserve"> j</w:t>
      </w:r>
      <w:r w:rsidRPr="003507D7">
        <w:rPr>
          <w:rFonts w:ascii="Times New Roman" w:hAnsi="Times New Roman"/>
          <w:sz w:val="20"/>
          <w:szCs w:val="20"/>
        </w:rPr>
        <w:t>ack u</w:t>
      </w:r>
      <w:r>
        <w:rPr>
          <w:rFonts w:ascii="Times New Roman" w:hAnsi="Times New Roman"/>
          <w:sz w:val="20"/>
          <w:szCs w:val="20"/>
        </w:rPr>
        <w:t>sing the Lactare Dehydrogenase a</w:t>
      </w:r>
      <w:r w:rsidRPr="003507D7">
        <w:rPr>
          <w:rFonts w:ascii="Times New Roman" w:hAnsi="Times New Roman"/>
          <w:sz w:val="20"/>
          <w:szCs w:val="20"/>
        </w:rPr>
        <w:t xml:space="preserve">ssay of Plasmodium Falciparum. </w:t>
      </w:r>
      <w:r>
        <w:rPr>
          <w:rFonts w:ascii="Times New Roman" w:hAnsi="Times New Roman"/>
          <w:i/>
          <w:sz w:val="20"/>
          <w:szCs w:val="20"/>
        </w:rPr>
        <w:t xml:space="preserve">Journal of </w:t>
      </w:r>
      <w:r w:rsidRPr="003507D7">
        <w:rPr>
          <w:rFonts w:ascii="Times New Roman" w:hAnsi="Times New Roman"/>
          <w:i/>
          <w:sz w:val="20"/>
          <w:szCs w:val="20"/>
        </w:rPr>
        <w:t xml:space="preserve"> Ethnopharmacol</w:t>
      </w:r>
      <w:r>
        <w:rPr>
          <w:rFonts w:ascii="Times New Roman" w:hAnsi="Times New Roman"/>
          <w:i/>
          <w:sz w:val="20"/>
          <w:szCs w:val="20"/>
        </w:rPr>
        <w:t>ogy</w:t>
      </w:r>
      <w:r w:rsidRPr="003507D7">
        <w:rPr>
          <w:rFonts w:ascii="Times New Roman" w:hAnsi="Times New Roman"/>
          <w:i/>
          <w:sz w:val="20"/>
          <w:szCs w:val="20"/>
        </w:rPr>
        <w:t>.</w:t>
      </w:r>
      <w:r w:rsidRPr="003507D7">
        <w:rPr>
          <w:rFonts w:ascii="Times New Roman" w:hAnsi="Times New Roman"/>
          <w:sz w:val="20"/>
          <w:szCs w:val="20"/>
        </w:rPr>
        <w:t xml:space="preserve"> 92:</w:t>
      </w:r>
      <w:r>
        <w:rPr>
          <w:rFonts w:ascii="Times New Roman" w:hAnsi="Times New Roman"/>
          <w:sz w:val="20"/>
          <w:szCs w:val="20"/>
        </w:rPr>
        <w:t xml:space="preserve"> </w:t>
      </w:r>
      <w:r w:rsidRPr="003507D7">
        <w:rPr>
          <w:rFonts w:ascii="Times New Roman" w:hAnsi="Times New Roman"/>
          <w:sz w:val="20"/>
          <w:szCs w:val="20"/>
        </w:rPr>
        <w:t>223</w:t>
      </w:r>
      <w:r>
        <w:rPr>
          <w:rFonts w:ascii="Times New Roman" w:hAnsi="Times New Roman"/>
          <w:sz w:val="20"/>
          <w:szCs w:val="20"/>
        </w:rPr>
        <w:t xml:space="preserve"> – </w:t>
      </w:r>
      <w:r w:rsidRPr="003507D7">
        <w:rPr>
          <w:rFonts w:ascii="Times New Roman" w:hAnsi="Times New Roman"/>
          <w:sz w:val="20"/>
          <w:szCs w:val="20"/>
        </w:rPr>
        <w:t>227.</w:t>
      </w:r>
    </w:p>
    <w:p w:rsidR="001D214F" w:rsidRPr="006634C7"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3507D7">
        <w:rPr>
          <w:rFonts w:ascii="Times New Roman" w:hAnsi="Times New Roman"/>
          <w:color w:val="000000"/>
          <w:sz w:val="20"/>
          <w:szCs w:val="20"/>
        </w:rPr>
        <w:t>Bhat, A and Karim, A.</w:t>
      </w:r>
      <w:r>
        <w:rPr>
          <w:rFonts w:ascii="Times New Roman" w:hAnsi="Times New Roman"/>
          <w:color w:val="000000"/>
          <w:sz w:val="20"/>
          <w:szCs w:val="20"/>
        </w:rPr>
        <w:t xml:space="preserve"> </w:t>
      </w:r>
      <w:r w:rsidRPr="003507D7">
        <w:rPr>
          <w:rFonts w:ascii="Times New Roman" w:hAnsi="Times New Roman"/>
          <w:color w:val="000000"/>
          <w:sz w:val="20"/>
          <w:szCs w:val="20"/>
        </w:rPr>
        <w:t>A. (2010). Tongkat Ali (</w:t>
      </w:r>
      <w:r w:rsidRPr="003507D7">
        <w:rPr>
          <w:rFonts w:ascii="Times New Roman" w:hAnsi="Times New Roman"/>
          <w:i/>
          <w:color w:val="000000"/>
          <w:sz w:val="20"/>
          <w:szCs w:val="20"/>
        </w:rPr>
        <w:t>Eurycoma longifolia Jack</w:t>
      </w:r>
      <w:r>
        <w:rPr>
          <w:rFonts w:ascii="Times New Roman" w:hAnsi="Times New Roman"/>
          <w:color w:val="000000"/>
          <w:sz w:val="20"/>
          <w:szCs w:val="20"/>
        </w:rPr>
        <w:t>): a</w:t>
      </w:r>
      <w:r w:rsidRPr="003507D7">
        <w:rPr>
          <w:rFonts w:ascii="Times New Roman" w:hAnsi="Times New Roman"/>
          <w:color w:val="000000"/>
          <w:sz w:val="20"/>
          <w:szCs w:val="20"/>
        </w:rPr>
        <w:t xml:space="preserve"> review on its ethnobotany and pharmacological importance. </w:t>
      </w:r>
      <w:r w:rsidRPr="003507D7">
        <w:rPr>
          <w:rFonts w:ascii="Times New Roman" w:hAnsi="Times New Roman"/>
          <w:i/>
          <w:color w:val="000000"/>
          <w:sz w:val="20"/>
          <w:szCs w:val="20"/>
        </w:rPr>
        <w:t>Fitoterapia</w:t>
      </w:r>
      <w:r>
        <w:rPr>
          <w:rFonts w:ascii="Times New Roman" w:hAnsi="Times New Roman"/>
          <w:color w:val="000000"/>
          <w:sz w:val="20"/>
          <w:szCs w:val="20"/>
        </w:rPr>
        <w:t>, 81:</w:t>
      </w:r>
      <w:r w:rsidRPr="003507D7">
        <w:rPr>
          <w:rFonts w:ascii="Times New Roman" w:hAnsi="Times New Roman"/>
          <w:color w:val="000000"/>
          <w:sz w:val="20"/>
          <w:szCs w:val="20"/>
        </w:rPr>
        <w:t xml:space="preserve"> 669</w:t>
      </w:r>
      <w:r>
        <w:rPr>
          <w:rFonts w:ascii="Times New Roman" w:hAnsi="Times New Roman"/>
          <w:color w:val="000000"/>
          <w:sz w:val="20"/>
          <w:szCs w:val="20"/>
        </w:rPr>
        <w:t xml:space="preserve"> – </w:t>
      </w:r>
      <w:r w:rsidRPr="003507D7">
        <w:rPr>
          <w:rFonts w:ascii="Times New Roman" w:hAnsi="Times New Roman"/>
          <w:color w:val="000000"/>
          <w:sz w:val="20"/>
          <w:szCs w:val="20"/>
        </w:rPr>
        <w:t>679.</w:t>
      </w:r>
    </w:p>
    <w:p w:rsidR="001D214F" w:rsidRPr="006634C7"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6634C7">
        <w:rPr>
          <w:rFonts w:ascii="Times New Roman" w:hAnsi="Times New Roman"/>
          <w:color w:val="000000"/>
          <w:sz w:val="20"/>
          <w:szCs w:val="20"/>
        </w:rPr>
        <w:t>Mohamad, M., Ali, M.</w:t>
      </w:r>
      <w:r>
        <w:rPr>
          <w:rFonts w:ascii="Times New Roman" w:hAnsi="Times New Roman"/>
          <w:color w:val="000000"/>
          <w:sz w:val="20"/>
          <w:szCs w:val="20"/>
        </w:rPr>
        <w:t xml:space="preserve"> W., Ripin, A. and </w:t>
      </w:r>
      <w:r w:rsidRPr="006634C7">
        <w:rPr>
          <w:rFonts w:ascii="Times New Roman" w:hAnsi="Times New Roman"/>
          <w:color w:val="000000"/>
          <w:sz w:val="20"/>
          <w:szCs w:val="20"/>
        </w:rPr>
        <w:t xml:space="preserve">Ahmad, A. (2013). </w:t>
      </w:r>
      <w:r>
        <w:rPr>
          <w:rFonts w:ascii="Times New Roman" w:hAnsi="Times New Roman"/>
          <w:color w:val="000000"/>
          <w:sz w:val="20"/>
          <w:szCs w:val="20"/>
        </w:rPr>
        <w:t>Effect of extraction process parameters on the yield of bioactive compounds from the r</w:t>
      </w:r>
      <w:r w:rsidRPr="006634C7">
        <w:rPr>
          <w:rFonts w:ascii="Times New Roman" w:hAnsi="Times New Roman"/>
          <w:color w:val="000000"/>
          <w:sz w:val="20"/>
          <w:szCs w:val="20"/>
        </w:rPr>
        <w:t xml:space="preserve">oots of </w:t>
      </w:r>
      <w:r w:rsidRPr="006634C7">
        <w:rPr>
          <w:rFonts w:ascii="Times New Roman" w:hAnsi="Times New Roman"/>
          <w:i/>
          <w:color w:val="000000"/>
          <w:sz w:val="20"/>
          <w:szCs w:val="20"/>
        </w:rPr>
        <w:t>Eurycoma longifolia</w:t>
      </w:r>
      <w:r>
        <w:rPr>
          <w:rFonts w:ascii="Times New Roman" w:hAnsi="Times New Roman"/>
          <w:color w:val="000000"/>
          <w:sz w:val="20"/>
          <w:szCs w:val="20"/>
        </w:rPr>
        <w:t xml:space="preserve">. </w:t>
      </w:r>
      <w:r w:rsidRPr="006634C7">
        <w:rPr>
          <w:rFonts w:ascii="Times New Roman" w:hAnsi="Times New Roman"/>
          <w:i/>
          <w:color w:val="000000"/>
          <w:sz w:val="20"/>
          <w:szCs w:val="20"/>
        </w:rPr>
        <w:t>Jurnal Teknologi</w:t>
      </w:r>
      <w:r w:rsidRPr="006634C7">
        <w:rPr>
          <w:rFonts w:ascii="Times New Roman" w:hAnsi="Times New Roman"/>
          <w:color w:val="000000"/>
          <w:sz w:val="20"/>
          <w:szCs w:val="20"/>
        </w:rPr>
        <w:t>. 60:51</w:t>
      </w:r>
      <w:r>
        <w:rPr>
          <w:rFonts w:ascii="Times New Roman" w:hAnsi="Times New Roman"/>
          <w:color w:val="000000"/>
          <w:sz w:val="20"/>
          <w:szCs w:val="20"/>
        </w:rPr>
        <w:t xml:space="preserve"> – </w:t>
      </w:r>
      <w:r w:rsidRPr="006634C7">
        <w:rPr>
          <w:rFonts w:ascii="Times New Roman" w:hAnsi="Times New Roman"/>
          <w:color w:val="000000"/>
          <w:sz w:val="20"/>
          <w:szCs w:val="20"/>
        </w:rPr>
        <w:t>57.</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6634C7">
        <w:rPr>
          <w:rFonts w:ascii="Times New Roman" w:hAnsi="Times New Roman"/>
          <w:sz w:val="20"/>
          <w:szCs w:val="20"/>
        </w:rPr>
        <w:t>Chan, K.</w:t>
      </w:r>
      <w:r>
        <w:rPr>
          <w:rFonts w:ascii="Times New Roman" w:hAnsi="Times New Roman"/>
          <w:sz w:val="20"/>
          <w:szCs w:val="20"/>
        </w:rPr>
        <w:t xml:space="preserve"> L., Choo, C.Y., Morita, H. and </w:t>
      </w:r>
      <w:r w:rsidRPr="006634C7">
        <w:rPr>
          <w:rFonts w:ascii="Times New Roman" w:hAnsi="Times New Roman"/>
          <w:sz w:val="20"/>
          <w:szCs w:val="20"/>
        </w:rPr>
        <w:t>Itokawa, H. (1998). High perfor</w:t>
      </w:r>
      <w:r>
        <w:rPr>
          <w:rFonts w:ascii="Times New Roman" w:hAnsi="Times New Roman"/>
          <w:sz w:val="20"/>
          <w:szCs w:val="20"/>
        </w:rPr>
        <w:t>mance liquid chromatography in p</w:t>
      </w:r>
      <w:r w:rsidRPr="006634C7">
        <w:rPr>
          <w:rFonts w:ascii="Times New Roman" w:hAnsi="Times New Roman"/>
          <w:sz w:val="20"/>
          <w:szCs w:val="20"/>
        </w:rPr>
        <w:t>hytochemi</w:t>
      </w:r>
      <w:r>
        <w:rPr>
          <w:rFonts w:ascii="Times New Roman" w:hAnsi="Times New Roman"/>
          <w:sz w:val="20"/>
          <w:szCs w:val="20"/>
        </w:rPr>
        <w:t>cal a</w:t>
      </w:r>
      <w:r w:rsidRPr="006634C7">
        <w:rPr>
          <w:rFonts w:ascii="Times New Roman" w:hAnsi="Times New Roman"/>
          <w:sz w:val="20"/>
          <w:szCs w:val="20"/>
        </w:rPr>
        <w:t xml:space="preserve">nalysis of </w:t>
      </w:r>
      <w:r w:rsidRPr="006634C7">
        <w:rPr>
          <w:rFonts w:ascii="Times New Roman" w:hAnsi="Times New Roman"/>
          <w:i/>
          <w:sz w:val="20"/>
          <w:szCs w:val="20"/>
        </w:rPr>
        <w:t>Eurycoma longifolia</w:t>
      </w:r>
      <w:r w:rsidRPr="006634C7">
        <w:rPr>
          <w:rFonts w:ascii="Times New Roman" w:hAnsi="Times New Roman"/>
          <w:sz w:val="20"/>
          <w:szCs w:val="20"/>
        </w:rPr>
        <w:t xml:space="preserve">. </w:t>
      </w:r>
      <w:r w:rsidRPr="006634C7">
        <w:rPr>
          <w:rFonts w:ascii="Times New Roman" w:hAnsi="Times New Roman"/>
          <w:i/>
          <w:sz w:val="20"/>
          <w:szCs w:val="20"/>
        </w:rPr>
        <w:t>Planta Med</w:t>
      </w:r>
      <w:r>
        <w:rPr>
          <w:rFonts w:ascii="Times New Roman" w:hAnsi="Times New Roman"/>
          <w:i/>
          <w:sz w:val="20"/>
          <w:szCs w:val="20"/>
        </w:rPr>
        <w:t>ica</w:t>
      </w:r>
      <w:r w:rsidRPr="006634C7">
        <w:rPr>
          <w:rFonts w:ascii="Times New Roman" w:hAnsi="Times New Roman"/>
          <w:i/>
          <w:sz w:val="20"/>
          <w:szCs w:val="20"/>
        </w:rPr>
        <w:t xml:space="preserve">, </w:t>
      </w:r>
      <w:r>
        <w:rPr>
          <w:rFonts w:ascii="Times New Roman" w:hAnsi="Times New Roman"/>
          <w:sz w:val="20"/>
          <w:szCs w:val="20"/>
        </w:rPr>
        <w:t>64(8):</w:t>
      </w:r>
      <w:r w:rsidRPr="006634C7">
        <w:rPr>
          <w:rFonts w:ascii="Times New Roman" w:hAnsi="Times New Roman"/>
          <w:sz w:val="20"/>
          <w:szCs w:val="20"/>
        </w:rPr>
        <w:t xml:space="preserve"> 741</w:t>
      </w:r>
      <w:r>
        <w:rPr>
          <w:rFonts w:ascii="Times New Roman" w:hAnsi="Times New Roman"/>
          <w:sz w:val="20"/>
          <w:szCs w:val="20"/>
        </w:rPr>
        <w:t xml:space="preserve"> – </w:t>
      </w:r>
      <w:r w:rsidRPr="006634C7">
        <w:rPr>
          <w:rFonts w:ascii="Times New Roman" w:hAnsi="Times New Roman"/>
          <w:sz w:val="20"/>
          <w:szCs w:val="20"/>
        </w:rPr>
        <w:t>745.</w:t>
      </w:r>
    </w:p>
    <w:p w:rsidR="001D214F" w:rsidRPr="006634C7"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Pr>
          <w:rFonts w:ascii="Times New Roman" w:hAnsi="Times New Roman"/>
          <w:color w:val="000000"/>
          <w:sz w:val="20"/>
          <w:szCs w:val="20"/>
        </w:rPr>
        <w:t xml:space="preserve">Zhang, S., Bi, H. and </w:t>
      </w:r>
      <w:r w:rsidRPr="006634C7">
        <w:rPr>
          <w:rFonts w:ascii="Times New Roman" w:hAnsi="Times New Roman"/>
          <w:color w:val="000000"/>
          <w:sz w:val="20"/>
          <w:szCs w:val="20"/>
        </w:rPr>
        <w:t>Liu, C. (2007)</w:t>
      </w:r>
      <w:r>
        <w:rPr>
          <w:rFonts w:ascii="Times New Roman" w:hAnsi="Times New Roman"/>
          <w:color w:val="000000"/>
          <w:sz w:val="20"/>
          <w:szCs w:val="20"/>
        </w:rPr>
        <w:t>. Extraction of bio-active c</w:t>
      </w:r>
      <w:r w:rsidRPr="006634C7">
        <w:rPr>
          <w:rFonts w:ascii="Times New Roman" w:hAnsi="Times New Roman"/>
          <w:color w:val="000000"/>
          <w:sz w:val="20"/>
          <w:szCs w:val="20"/>
        </w:rPr>
        <w:t xml:space="preserve">omponents from </w:t>
      </w:r>
      <w:r w:rsidRPr="006634C7">
        <w:rPr>
          <w:rFonts w:ascii="Times New Roman" w:hAnsi="Times New Roman"/>
          <w:i/>
          <w:color w:val="000000"/>
          <w:sz w:val="20"/>
          <w:szCs w:val="20"/>
        </w:rPr>
        <w:t>Rhodiola Sachalinensis</w:t>
      </w:r>
      <w:r>
        <w:rPr>
          <w:rFonts w:ascii="Times New Roman" w:hAnsi="Times New Roman"/>
          <w:color w:val="000000"/>
          <w:sz w:val="20"/>
          <w:szCs w:val="20"/>
        </w:rPr>
        <w:t xml:space="preserve"> under ultrahigh hydrostatic p</w:t>
      </w:r>
      <w:r w:rsidRPr="006634C7">
        <w:rPr>
          <w:rFonts w:ascii="Times New Roman" w:hAnsi="Times New Roman"/>
          <w:color w:val="000000"/>
          <w:sz w:val="20"/>
          <w:szCs w:val="20"/>
        </w:rPr>
        <w:t xml:space="preserve">ressure. </w:t>
      </w:r>
      <w:r w:rsidRPr="006634C7">
        <w:rPr>
          <w:rFonts w:ascii="Times New Roman" w:hAnsi="Times New Roman"/>
          <w:i/>
          <w:color w:val="000000"/>
          <w:sz w:val="20"/>
          <w:szCs w:val="20"/>
        </w:rPr>
        <w:t>Sep</w:t>
      </w:r>
      <w:r>
        <w:rPr>
          <w:rFonts w:ascii="Times New Roman" w:hAnsi="Times New Roman"/>
          <w:i/>
          <w:color w:val="000000"/>
          <w:sz w:val="20"/>
          <w:szCs w:val="20"/>
        </w:rPr>
        <w:t>aration and</w:t>
      </w:r>
      <w:r w:rsidRPr="006634C7">
        <w:rPr>
          <w:rFonts w:ascii="Times New Roman" w:hAnsi="Times New Roman"/>
          <w:i/>
          <w:color w:val="000000"/>
          <w:sz w:val="20"/>
          <w:szCs w:val="20"/>
        </w:rPr>
        <w:t xml:space="preserve"> Purif</w:t>
      </w:r>
      <w:r>
        <w:rPr>
          <w:rFonts w:ascii="Times New Roman" w:hAnsi="Times New Roman"/>
          <w:i/>
          <w:color w:val="000000"/>
          <w:sz w:val="20"/>
          <w:szCs w:val="20"/>
        </w:rPr>
        <w:t xml:space="preserve">ication </w:t>
      </w:r>
      <w:r w:rsidRPr="006634C7">
        <w:rPr>
          <w:rFonts w:ascii="Times New Roman" w:hAnsi="Times New Roman"/>
          <w:i/>
          <w:color w:val="000000"/>
          <w:sz w:val="20"/>
          <w:szCs w:val="20"/>
        </w:rPr>
        <w:t>Technol</w:t>
      </w:r>
      <w:r>
        <w:rPr>
          <w:rFonts w:ascii="Times New Roman" w:hAnsi="Times New Roman"/>
          <w:color w:val="000000"/>
          <w:sz w:val="20"/>
          <w:szCs w:val="20"/>
        </w:rPr>
        <w:t>ogy</w:t>
      </w:r>
      <w:r w:rsidRPr="006634C7">
        <w:rPr>
          <w:rFonts w:ascii="Times New Roman" w:hAnsi="Times New Roman"/>
          <w:color w:val="000000"/>
          <w:sz w:val="20"/>
          <w:szCs w:val="20"/>
        </w:rPr>
        <w:t>, 57:</w:t>
      </w:r>
      <w:r>
        <w:rPr>
          <w:rFonts w:ascii="Times New Roman" w:hAnsi="Times New Roman"/>
          <w:color w:val="000000"/>
          <w:sz w:val="20"/>
          <w:szCs w:val="20"/>
        </w:rPr>
        <w:t xml:space="preserve"> </w:t>
      </w:r>
      <w:r w:rsidRPr="006634C7">
        <w:rPr>
          <w:rFonts w:ascii="Times New Roman" w:hAnsi="Times New Roman"/>
          <w:color w:val="000000"/>
          <w:sz w:val="20"/>
          <w:szCs w:val="20"/>
        </w:rPr>
        <w:t>277</w:t>
      </w:r>
      <w:r>
        <w:rPr>
          <w:rFonts w:ascii="Times New Roman" w:hAnsi="Times New Roman"/>
          <w:color w:val="000000"/>
          <w:sz w:val="20"/>
          <w:szCs w:val="20"/>
        </w:rPr>
        <w:t xml:space="preserve"> – </w:t>
      </w:r>
      <w:r w:rsidRPr="006634C7">
        <w:rPr>
          <w:rFonts w:ascii="Times New Roman" w:hAnsi="Times New Roman"/>
          <w:color w:val="000000"/>
          <w:sz w:val="20"/>
          <w:szCs w:val="20"/>
        </w:rPr>
        <w:t>282.</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6634C7">
        <w:rPr>
          <w:rFonts w:ascii="Times New Roman" w:hAnsi="Times New Roman"/>
          <w:sz w:val="20"/>
          <w:szCs w:val="20"/>
        </w:rPr>
        <w:t>Luque</w:t>
      </w:r>
      <w:r>
        <w:rPr>
          <w:rFonts w:ascii="Times New Roman" w:hAnsi="Times New Roman"/>
          <w:sz w:val="20"/>
          <w:szCs w:val="20"/>
        </w:rPr>
        <w:t xml:space="preserve"> de Castro, M. D. and </w:t>
      </w:r>
      <w:r w:rsidRPr="006634C7">
        <w:rPr>
          <w:rFonts w:ascii="Times New Roman" w:hAnsi="Times New Roman"/>
          <w:sz w:val="20"/>
          <w:szCs w:val="20"/>
        </w:rPr>
        <w:t>Garcia, L. E. (1998)</w:t>
      </w:r>
      <w:r>
        <w:rPr>
          <w:rFonts w:ascii="Times New Roman" w:hAnsi="Times New Roman"/>
          <w:sz w:val="20"/>
          <w:szCs w:val="20"/>
        </w:rPr>
        <w:t>. Soxhlet extraction of s</w:t>
      </w:r>
      <w:r w:rsidRPr="006634C7">
        <w:rPr>
          <w:rFonts w:ascii="Times New Roman" w:hAnsi="Times New Roman"/>
          <w:sz w:val="20"/>
          <w:szCs w:val="20"/>
        </w:rPr>
        <w:t>olid</w:t>
      </w:r>
      <w:r w:rsidRPr="006634C7">
        <w:rPr>
          <w:rFonts w:ascii="Times New Roman" w:hAnsi="Times New Roman"/>
          <w:color w:val="000000"/>
          <w:sz w:val="20"/>
          <w:szCs w:val="20"/>
        </w:rPr>
        <w:t xml:space="preserve"> </w:t>
      </w:r>
      <w:r>
        <w:rPr>
          <w:rFonts w:ascii="Times New Roman" w:hAnsi="Times New Roman"/>
          <w:sz w:val="20"/>
          <w:szCs w:val="20"/>
        </w:rPr>
        <w:t>materials: an outdated technique with a promising innovative f</w:t>
      </w:r>
      <w:r w:rsidRPr="006634C7">
        <w:rPr>
          <w:rFonts w:ascii="Times New Roman" w:hAnsi="Times New Roman"/>
          <w:sz w:val="20"/>
          <w:szCs w:val="20"/>
        </w:rPr>
        <w:t xml:space="preserve">uture. </w:t>
      </w:r>
      <w:r w:rsidRPr="006634C7">
        <w:rPr>
          <w:rFonts w:ascii="Times New Roman" w:hAnsi="Times New Roman"/>
          <w:i/>
          <w:sz w:val="20"/>
          <w:szCs w:val="20"/>
        </w:rPr>
        <w:t>Analytica</w:t>
      </w:r>
      <w:r>
        <w:rPr>
          <w:rFonts w:ascii="Times New Roman" w:hAnsi="Times New Roman"/>
          <w:i/>
          <w:sz w:val="20"/>
          <w:szCs w:val="20"/>
        </w:rPr>
        <w:t xml:space="preserve">  Chimica </w:t>
      </w:r>
      <w:r w:rsidRPr="006634C7">
        <w:rPr>
          <w:rFonts w:ascii="Times New Roman" w:hAnsi="Times New Roman"/>
          <w:i/>
          <w:sz w:val="20"/>
          <w:szCs w:val="20"/>
        </w:rPr>
        <w:t>Acta</w:t>
      </w:r>
      <w:r w:rsidRPr="006634C7">
        <w:rPr>
          <w:rFonts w:ascii="Times New Roman" w:hAnsi="Times New Roman"/>
          <w:sz w:val="20"/>
          <w:szCs w:val="20"/>
        </w:rPr>
        <w:t>, 369: 1–10.</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6634C7">
        <w:rPr>
          <w:rFonts w:ascii="Times New Roman" w:hAnsi="Times New Roman"/>
          <w:sz w:val="20"/>
          <w:szCs w:val="20"/>
        </w:rPr>
        <w:t>Cheah, E.</w:t>
      </w:r>
      <w:r>
        <w:rPr>
          <w:rFonts w:ascii="Times New Roman" w:hAnsi="Times New Roman"/>
          <w:sz w:val="20"/>
          <w:szCs w:val="20"/>
        </w:rPr>
        <w:t xml:space="preserve"> L. C., Heng, P. W. S. and </w:t>
      </w:r>
      <w:r w:rsidRPr="006634C7">
        <w:rPr>
          <w:rFonts w:ascii="Times New Roman" w:hAnsi="Times New Roman"/>
          <w:sz w:val="20"/>
          <w:szCs w:val="20"/>
        </w:rPr>
        <w:t xml:space="preserve">Chan, L. W. (2010). Optimization of </w:t>
      </w:r>
      <w:r>
        <w:rPr>
          <w:rFonts w:ascii="Times New Roman" w:hAnsi="Times New Roman"/>
          <w:sz w:val="20"/>
          <w:szCs w:val="20"/>
        </w:rPr>
        <w:t>supercritical fluid extraction and pressurized liquid e</w:t>
      </w:r>
      <w:r w:rsidRPr="006634C7">
        <w:rPr>
          <w:rFonts w:ascii="Times New Roman" w:hAnsi="Times New Roman"/>
          <w:sz w:val="20"/>
          <w:szCs w:val="20"/>
        </w:rPr>
        <w:t xml:space="preserve">xtraction of </w:t>
      </w:r>
      <w:r>
        <w:rPr>
          <w:rFonts w:ascii="Times New Roman" w:hAnsi="Times New Roman"/>
          <w:sz w:val="20"/>
          <w:szCs w:val="20"/>
        </w:rPr>
        <w:t>active p</w:t>
      </w:r>
      <w:r w:rsidRPr="006634C7">
        <w:rPr>
          <w:rFonts w:ascii="Times New Roman" w:hAnsi="Times New Roman"/>
          <w:sz w:val="20"/>
          <w:szCs w:val="20"/>
        </w:rPr>
        <w:t>rinciples from Magnolia</w:t>
      </w:r>
      <w:r>
        <w:rPr>
          <w:rFonts w:ascii="Times New Roman" w:hAnsi="Times New Roman"/>
          <w:sz w:val="20"/>
          <w:szCs w:val="20"/>
        </w:rPr>
        <w:t xml:space="preserve"> officinalis using the Taguchi d</w:t>
      </w:r>
      <w:r w:rsidRPr="006634C7">
        <w:rPr>
          <w:rFonts w:ascii="Times New Roman" w:hAnsi="Times New Roman"/>
          <w:sz w:val="20"/>
          <w:szCs w:val="20"/>
        </w:rPr>
        <w:t xml:space="preserve">esign. </w:t>
      </w:r>
      <w:r w:rsidRPr="006634C7">
        <w:rPr>
          <w:rFonts w:ascii="Times New Roman" w:hAnsi="Times New Roman"/>
          <w:i/>
          <w:sz w:val="20"/>
          <w:szCs w:val="20"/>
        </w:rPr>
        <w:t>Sep</w:t>
      </w:r>
      <w:r>
        <w:rPr>
          <w:rFonts w:ascii="Times New Roman" w:hAnsi="Times New Roman"/>
          <w:i/>
          <w:sz w:val="20"/>
          <w:szCs w:val="20"/>
        </w:rPr>
        <w:t>aration and</w:t>
      </w:r>
      <w:r w:rsidRPr="006634C7">
        <w:rPr>
          <w:rFonts w:ascii="Times New Roman" w:hAnsi="Times New Roman"/>
          <w:i/>
          <w:sz w:val="20"/>
          <w:szCs w:val="20"/>
        </w:rPr>
        <w:t xml:space="preserve"> Purif</w:t>
      </w:r>
      <w:r>
        <w:rPr>
          <w:rFonts w:ascii="Times New Roman" w:hAnsi="Times New Roman"/>
          <w:i/>
          <w:sz w:val="20"/>
          <w:szCs w:val="20"/>
        </w:rPr>
        <w:t>ication</w:t>
      </w:r>
      <w:r w:rsidRPr="006634C7">
        <w:rPr>
          <w:rFonts w:ascii="Times New Roman" w:hAnsi="Times New Roman"/>
          <w:i/>
          <w:sz w:val="20"/>
          <w:szCs w:val="20"/>
        </w:rPr>
        <w:t xml:space="preserve"> Technol</w:t>
      </w:r>
      <w:r>
        <w:rPr>
          <w:rFonts w:ascii="Times New Roman" w:hAnsi="Times New Roman"/>
          <w:sz w:val="20"/>
          <w:szCs w:val="20"/>
        </w:rPr>
        <w:t>ogy</w:t>
      </w:r>
      <w:r w:rsidRPr="006634C7">
        <w:rPr>
          <w:rFonts w:ascii="Times New Roman" w:hAnsi="Times New Roman"/>
          <w:sz w:val="20"/>
          <w:szCs w:val="20"/>
        </w:rPr>
        <w:t>, 71: 293</w:t>
      </w:r>
      <w:r>
        <w:rPr>
          <w:rFonts w:ascii="Times New Roman" w:hAnsi="Times New Roman"/>
          <w:sz w:val="20"/>
          <w:szCs w:val="20"/>
        </w:rPr>
        <w:t xml:space="preserve"> </w:t>
      </w:r>
      <w:r w:rsidRPr="006634C7">
        <w:rPr>
          <w:rFonts w:ascii="Times New Roman" w:hAnsi="Times New Roman"/>
          <w:sz w:val="20"/>
          <w:szCs w:val="20"/>
        </w:rPr>
        <w:t>–</w:t>
      </w:r>
      <w:r>
        <w:rPr>
          <w:rFonts w:ascii="Times New Roman" w:hAnsi="Times New Roman"/>
          <w:sz w:val="20"/>
          <w:szCs w:val="20"/>
        </w:rPr>
        <w:t xml:space="preserve"> </w:t>
      </w:r>
      <w:r w:rsidRPr="006634C7">
        <w:rPr>
          <w:rFonts w:ascii="Times New Roman" w:hAnsi="Times New Roman"/>
          <w:sz w:val="20"/>
          <w:szCs w:val="20"/>
        </w:rPr>
        <w:t>301.</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Pr>
          <w:rFonts w:ascii="Times New Roman" w:hAnsi="Times New Roman"/>
          <w:sz w:val="20"/>
          <w:szCs w:val="20"/>
        </w:rPr>
        <w:t>Ozel, M. Z., Gogus, F. and</w:t>
      </w:r>
      <w:r w:rsidRPr="006634C7">
        <w:rPr>
          <w:rFonts w:ascii="Times New Roman" w:hAnsi="Times New Roman"/>
          <w:sz w:val="20"/>
          <w:szCs w:val="20"/>
        </w:rPr>
        <w:t xml:space="preserve"> Lewis, A. C. (2003). Subcritical water extraction of essen</w:t>
      </w:r>
      <w:r>
        <w:rPr>
          <w:rFonts w:ascii="Times New Roman" w:hAnsi="Times New Roman"/>
          <w:sz w:val="20"/>
          <w:szCs w:val="20"/>
        </w:rPr>
        <w:t xml:space="preserve">tial oils from Thymbra spicata. </w:t>
      </w:r>
      <w:r w:rsidRPr="006634C7">
        <w:rPr>
          <w:rFonts w:ascii="Times New Roman" w:hAnsi="Times New Roman"/>
          <w:i/>
          <w:sz w:val="20"/>
          <w:szCs w:val="20"/>
        </w:rPr>
        <w:t>Food Chemistry</w:t>
      </w:r>
      <w:r>
        <w:rPr>
          <w:rFonts w:ascii="Times New Roman" w:hAnsi="Times New Roman"/>
          <w:sz w:val="20"/>
          <w:szCs w:val="20"/>
        </w:rPr>
        <w:t>, 82:</w:t>
      </w:r>
      <w:r w:rsidRPr="006634C7">
        <w:rPr>
          <w:rFonts w:ascii="Times New Roman" w:hAnsi="Times New Roman"/>
          <w:sz w:val="20"/>
          <w:szCs w:val="20"/>
        </w:rPr>
        <w:t xml:space="preserve"> 381</w:t>
      </w:r>
      <w:r>
        <w:rPr>
          <w:rFonts w:ascii="Times New Roman" w:hAnsi="Times New Roman"/>
          <w:sz w:val="20"/>
          <w:szCs w:val="20"/>
        </w:rPr>
        <w:t xml:space="preserve"> </w:t>
      </w:r>
      <w:r w:rsidRPr="006634C7">
        <w:rPr>
          <w:rFonts w:ascii="Times New Roman" w:hAnsi="Times New Roman"/>
          <w:sz w:val="20"/>
          <w:szCs w:val="20"/>
        </w:rPr>
        <w:t>–</w:t>
      </w:r>
      <w:r>
        <w:rPr>
          <w:rFonts w:ascii="Times New Roman" w:hAnsi="Times New Roman"/>
          <w:sz w:val="20"/>
          <w:szCs w:val="20"/>
        </w:rPr>
        <w:t xml:space="preserve"> </w:t>
      </w:r>
      <w:r w:rsidRPr="006634C7">
        <w:rPr>
          <w:rFonts w:ascii="Times New Roman" w:hAnsi="Times New Roman"/>
          <w:sz w:val="20"/>
          <w:szCs w:val="20"/>
        </w:rPr>
        <w:t>386.</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6634C7">
        <w:rPr>
          <w:rFonts w:ascii="Times New Roman" w:hAnsi="Times New Roman"/>
          <w:sz w:val="20"/>
          <w:szCs w:val="20"/>
        </w:rPr>
        <w:t>Ong, E. S. (2004). Extraction methods and chemical standardization of bota</w:t>
      </w:r>
      <w:r>
        <w:rPr>
          <w:rFonts w:ascii="Times New Roman" w:hAnsi="Times New Roman"/>
          <w:sz w:val="20"/>
          <w:szCs w:val="20"/>
        </w:rPr>
        <w:t xml:space="preserve">nicals and herbal preparations. </w:t>
      </w:r>
      <w:r w:rsidRPr="006634C7">
        <w:rPr>
          <w:rFonts w:ascii="Times New Roman" w:hAnsi="Times New Roman"/>
          <w:i/>
          <w:sz w:val="20"/>
          <w:szCs w:val="20"/>
        </w:rPr>
        <w:t>Journal of Chromatography B</w:t>
      </w:r>
      <w:r>
        <w:rPr>
          <w:rFonts w:ascii="Times New Roman" w:hAnsi="Times New Roman"/>
          <w:sz w:val="20"/>
          <w:szCs w:val="20"/>
        </w:rPr>
        <w:t>, 812:</w:t>
      </w:r>
      <w:r w:rsidRPr="006634C7">
        <w:rPr>
          <w:rFonts w:ascii="Times New Roman" w:hAnsi="Times New Roman"/>
          <w:sz w:val="20"/>
          <w:szCs w:val="20"/>
        </w:rPr>
        <w:t xml:space="preserve"> 23</w:t>
      </w:r>
      <w:r>
        <w:rPr>
          <w:rFonts w:ascii="Times New Roman" w:hAnsi="Times New Roman"/>
          <w:sz w:val="20"/>
          <w:szCs w:val="20"/>
        </w:rPr>
        <w:t xml:space="preserve"> </w:t>
      </w:r>
      <w:r w:rsidRPr="006634C7">
        <w:rPr>
          <w:rFonts w:ascii="Times New Roman" w:hAnsi="Times New Roman"/>
          <w:sz w:val="20"/>
          <w:szCs w:val="20"/>
        </w:rPr>
        <w:t>–</w:t>
      </w:r>
      <w:r>
        <w:rPr>
          <w:rFonts w:ascii="Times New Roman" w:hAnsi="Times New Roman"/>
          <w:sz w:val="20"/>
          <w:szCs w:val="20"/>
        </w:rPr>
        <w:t xml:space="preserve"> </w:t>
      </w:r>
      <w:r w:rsidRPr="006634C7">
        <w:rPr>
          <w:rFonts w:ascii="Times New Roman" w:hAnsi="Times New Roman"/>
          <w:sz w:val="20"/>
          <w:szCs w:val="20"/>
        </w:rPr>
        <w:t>33.</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6634C7">
        <w:rPr>
          <w:rFonts w:ascii="Times New Roman" w:hAnsi="Times New Roman"/>
          <w:sz w:val="20"/>
          <w:szCs w:val="20"/>
          <w:lang w:val="sv-SE"/>
        </w:rPr>
        <w:t>J</w:t>
      </w:r>
      <w:r>
        <w:rPr>
          <w:rFonts w:ascii="Times New Roman" w:hAnsi="Times New Roman"/>
          <w:sz w:val="20"/>
          <w:szCs w:val="20"/>
          <w:lang w:val="sv-SE"/>
        </w:rPr>
        <w:t>oglekar, A. M. and</w:t>
      </w:r>
      <w:r w:rsidRPr="006634C7">
        <w:rPr>
          <w:rFonts w:ascii="Times New Roman" w:hAnsi="Times New Roman"/>
          <w:sz w:val="20"/>
          <w:szCs w:val="20"/>
          <w:lang w:val="sv-SE"/>
        </w:rPr>
        <w:t xml:space="preserve"> May, A. T. (1987). </w:t>
      </w:r>
      <w:r w:rsidRPr="006634C7">
        <w:rPr>
          <w:rFonts w:ascii="Times New Roman" w:hAnsi="Times New Roman"/>
          <w:sz w:val="20"/>
          <w:szCs w:val="20"/>
        </w:rPr>
        <w:t xml:space="preserve">Product excellent through design of experiments. </w:t>
      </w:r>
      <w:r w:rsidRPr="006634C7">
        <w:rPr>
          <w:rFonts w:ascii="Times New Roman" w:hAnsi="Times New Roman"/>
          <w:i/>
          <w:sz w:val="20"/>
          <w:szCs w:val="20"/>
        </w:rPr>
        <w:t xml:space="preserve">Cereal Foods World, </w:t>
      </w:r>
      <w:r w:rsidRPr="006634C7">
        <w:rPr>
          <w:rFonts w:ascii="Times New Roman" w:hAnsi="Times New Roman"/>
          <w:sz w:val="20"/>
          <w:szCs w:val="20"/>
        </w:rPr>
        <w:t>32</w:t>
      </w:r>
      <w:r>
        <w:rPr>
          <w:rFonts w:ascii="Times New Roman" w:hAnsi="Times New Roman"/>
          <w:sz w:val="20"/>
          <w:szCs w:val="20"/>
        </w:rPr>
        <w:t>:</w:t>
      </w:r>
      <w:r w:rsidRPr="006634C7">
        <w:rPr>
          <w:rFonts w:ascii="Times New Roman" w:hAnsi="Times New Roman"/>
          <w:sz w:val="20"/>
          <w:szCs w:val="20"/>
        </w:rPr>
        <w:t xml:space="preserve"> 857</w:t>
      </w:r>
      <w:r>
        <w:rPr>
          <w:rFonts w:ascii="Times New Roman" w:hAnsi="Times New Roman"/>
          <w:sz w:val="20"/>
          <w:szCs w:val="20"/>
        </w:rPr>
        <w:t xml:space="preserve"> – </w:t>
      </w:r>
      <w:r w:rsidRPr="006634C7">
        <w:rPr>
          <w:rFonts w:ascii="Times New Roman" w:hAnsi="Times New Roman"/>
          <w:sz w:val="20"/>
          <w:szCs w:val="20"/>
        </w:rPr>
        <w:t>868.</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6634C7">
        <w:rPr>
          <w:rFonts w:ascii="Times New Roman" w:hAnsi="Times New Roman"/>
          <w:sz w:val="20"/>
          <w:szCs w:val="20"/>
        </w:rPr>
        <w:t>Carabias-Martίnez, R., Rodrίquez-G</w:t>
      </w:r>
      <w:r>
        <w:rPr>
          <w:rFonts w:ascii="Times New Roman" w:hAnsi="Times New Roman"/>
          <w:sz w:val="20"/>
          <w:szCs w:val="20"/>
        </w:rPr>
        <w:t xml:space="preserve">onzalo, E., Revilla-Ruiz, P. and </w:t>
      </w:r>
      <w:r w:rsidRPr="006634C7">
        <w:rPr>
          <w:rFonts w:ascii="Times New Roman" w:hAnsi="Times New Roman"/>
          <w:sz w:val="20"/>
          <w:szCs w:val="20"/>
        </w:rPr>
        <w:t xml:space="preserve">Hernandez-Mendez, J. (2005). Pressurized liquid extraction in the analysis of food and biological samples. </w:t>
      </w:r>
      <w:r w:rsidRPr="006634C7">
        <w:rPr>
          <w:rFonts w:ascii="Times New Roman" w:hAnsi="Times New Roman"/>
          <w:i/>
          <w:sz w:val="20"/>
          <w:szCs w:val="20"/>
        </w:rPr>
        <w:t>Journal of Chromatography A</w:t>
      </w:r>
      <w:r>
        <w:rPr>
          <w:rFonts w:ascii="Times New Roman" w:hAnsi="Times New Roman"/>
          <w:sz w:val="20"/>
          <w:szCs w:val="20"/>
        </w:rPr>
        <w:t xml:space="preserve">, 1089: </w:t>
      </w:r>
      <w:r w:rsidRPr="006634C7">
        <w:rPr>
          <w:rFonts w:ascii="Times New Roman" w:hAnsi="Times New Roman"/>
          <w:sz w:val="20"/>
          <w:szCs w:val="20"/>
        </w:rPr>
        <w:t>1</w:t>
      </w:r>
      <w:r>
        <w:rPr>
          <w:rFonts w:ascii="Times New Roman" w:hAnsi="Times New Roman"/>
          <w:sz w:val="20"/>
          <w:szCs w:val="20"/>
        </w:rPr>
        <w:t xml:space="preserve"> </w:t>
      </w:r>
      <w:r w:rsidRPr="006634C7">
        <w:rPr>
          <w:rFonts w:ascii="Times New Roman" w:hAnsi="Times New Roman"/>
          <w:sz w:val="20"/>
          <w:szCs w:val="20"/>
        </w:rPr>
        <w:t>–</w:t>
      </w:r>
      <w:r>
        <w:rPr>
          <w:rFonts w:ascii="Times New Roman" w:hAnsi="Times New Roman"/>
          <w:sz w:val="20"/>
          <w:szCs w:val="20"/>
        </w:rPr>
        <w:t xml:space="preserve"> </w:t>
      </w:r>
      <w:r w:rsidRPr="006634C7">
        <w:rPr>
          <w:rFonts w:ascii="Times New Roman" w:hAnsi="Times New Roman"/>
          <w:sz w:val="20"/>
          <w:szCs w:val="20"/>
        </w:rPr>
        <w:t>17.</w:t>
      </w:r>
    </w:p>
    <w:p w:rsidR="001D214F"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6634C7">
        <w:rPr>
          <w:rFonts w:ascii="Times New Roman" w:hAnsi="Times New Roman"/>
          <w:sz w:val="20"/>
          <w:szCs w:val="20"/>
        </w:rPr>
        <w:lastRenderedPageBreak/>
        <w:t>Gámez-Gracia, L., and Luque de Castro, M.</w:t>
      </w:r>
      <w:r>
        <w:rPr>
          <w:rFonts w:ascii="Times New Roman" w:hAnsi="Times New Roman"/>
          <w:sz w:val="20"/>
          <w:szCs w:val="20"/>
        </w:rPr>
        <w:t xml:space="preserve"> </w:t>
      </w:r>
      <w:r w:rsidRPr="006634C7">
        <w:rPr>
          <w:rFonts w:ascii="Times New Roman" w:hAnsi="Times New Roman"/>
          <w:sz w:val="20"/>
          <w:szCs w:val="20"/>
        </w:rPr>
        <w:t xml:space="preserve">D. (2000). Continuous subcritical water extraction of medicinal plant essential oil: comparison with conventional techniques. </w:t>
      </w:r>
      <w:r w:rsidRPr="006634C7">
        <w:rPr>
          <w:rFonts w:ascii="Times New Roman" w:hAnsi="Times New Roman"/>
          <w:i/>
          <w:sz w:val="20"/>
          <w:szCs w:val="20"/>
        </w:rPr>
        <w:t>Talanta</w:t>
      </w:r>
      <w:r>
        <w:rPr>
          <w:rFonts w:ascii="Times New Roman" w:hAnsi="Times New Roman"/>
          <w:sz w:val="20"/>
          <w:szCs w:val="20"/>
        </w:rPr>
        <w:t xml:space="preserve">, 51: </w:t>
      </w:r>
      <w:r w:rsidRPr="006634C7">
        <w:rPr>
          <w:rFonts w:ascii="Times New Roman" w:hAnsi="Times New Roman"/>
          <w:sz w:val="20"/>
          <w:szCs w:val="20"/>
        </w:rPr>
        <w:t>1179</w:t>
      </w:r>
      <w:r>
        <w:rPr>
          <w:rFonts w:ascii="Times New Roman" w:hAnsi="Times New Roman"/>
          <w:sz w:val="20"/>
          <w:szCs w:val="20"/>
        </w:rPr>
        <w:t xml:space="preserve"> </w:t>
      </w:r>
      <w:r w:rsidRPr="006634C7">
        <w:rPr>
          <w:rFonts w:ascii="Times New Roman" w:hAnsi="Times New Roman"/>
          <w:sz w:val="20"/>
          <w:szCs w:val="20"/>
        </w:rPr>
        <w:t>–</w:t>
      </w:r>
      <w:r>
        <w:rPr>
          <w:rFonts w:ascii="Times New Roman" w:hAnsi="Times New Roman"/>
          <w:sz w:val="20"/>
          <w:szCs w:val="20"/>
        </w:rPr>
        <w:t xml:space="preserve"> </w:t>
      </w:r>
      <w:r w:rsidRPr="006634C7">
        <w:rPr>
          <w:rFonts w:ascii="Times New Roman" w:hAnsi="Times New Roman"/>
          <w:sz w:val="20"/>
          <w:szCs w:val="20"/>
        </w:rPr>
        <w:t>1185.</w:t>
      </w:r>
    </w:p>
    <w:p w:rsidR="001D214F" w:rsidRPr="006634C7" w:rsidRDefault="001D214F" w:rsidP="001D214F">
      <w:pPr>
        <w:pStyle w:val="ListParagraph"/>
        <w:numPr>
          <w:ilvl w:val="0"/>
          <w:numId w:val="2"/>
        </w:numPr>
        <w:tabs>
          <w:tab w:val="left" w:pos="0"/>
        </w:tabs>
        <w:spacing w:after="0" w:line="240" w:lineRule="auto"/>
        <w:ind w:left="360"/>
        <w:jc w:val="both"/>
        <w:rPr>
          <w:rFonts w:ascii="Times New Roman" w:hAnsi="Times New Roman"/>
          <w:sz w:val="20"/>
          <w:szCs w:val="20"/>
        </w:rPr>
      </w:pPr>
      <w:r w:rsidRPr="006634C7">
        <w:rPr>
          <w:rFonts w:ascii="Times New Roman" w:hAnsi="Times New Roman"/>
          <w:sz w:val="20"/>
          <w:szCs w:val="20"/>
        </w:rPr>
        <w:t>Joshi, K., Chavan, P., Warude, D and Patwardhan, B. (2004). Molecular mar</w:t>
      </w:r>
      <w:r>
        <w:rPr>
          <w:rFonts w:ascii="Times New Roman" w:hAnsi="Times New Roman"/>
          <w:sz w:val="20"/>
          <w:szCs w:val="20"/>
        </w:rPr>
        <w:t xml:space="preserve">kers in herbal drug technology. </w:t>
      </w:r>
      <w:r w:rsidRPr="006634C7">
        <w:rPr>
          <w:rFonts w:ascii="Times New Roman" w:hAnsi="Times New Roman"/>
          <w:i/>
          <w:sz w:val="20"/>
          <w:szCs w:val="20"/>
        </w:rPr>
        <w:t>Current Science</w:t>
      </w:r>
      <w:r>
        <w:rPr>
          <w:rFonts w:ascii="Times New Roman" w:hAnsi="Times New Roman"/>
          <w:sz w:val="20"/>
          <w:szCs w:val="20"/>
        </w:rPr>
        <w:t>, 87(2):</w:t>
      </w:r>
      <w:r w:rsidRPr="006634C7">
        <w:rPr>
          <w:rFonts w:ascii="Times New Roman" w:hAnsi="Times New Roman"/>
          <w:sz w:val="20"/>
          <w:szCs w:val="20"/>
        </w:rPr>
        <w:t xml:space="preserve"> 159</w:t>
      </w:r>
      <w:r>
        <w:rPr>
          <w:rFonts w:ascii="Times New Roman" w:hAnsi="Times New Roman"/>
          <w:sz w:val="20"/>
          <w:szCs w:val="20"/>
        </w:rPr>
        <w:t xml:space="preserve"> – </w:t>
      </w:r>
      <w:r w:rsidRPr="006634C7">
        <w:rPr>
          <w:rFonts w:ascii="Times New Roman" w:hAnsi="Times New Roman"/>
          <w:sz w:val="20"/>
          <w:szCs w:val="20"/>
        </w:rPr>
        <w:t>165.</w:t>
      </w:r>
    </w:p>
    <w:p w:rsidR="001D214F" w:rsidRPr="00F81C69" w:rsidRDefault="001D214F" w:rsidP="001D214F">
      <w:pPr>
        <w:autoSpaceDE w:val="0"/>
        <w:autoSpaceDN w:val="0"/>
        <w:adjustRightInd w:val="0"/>
        <w:spacing w:after="0" w:line="240" w:lineRule="auto"/>
        <w:ind w:left="360" w:hanging="360"/>
        <w:jc w:val="both"/>
        <w:rPr>
          <w:rFonts w:ascii="Times New Roman" w:hAnsi="Times New Roman"/>
          <w:sz w:val="20"/>
          <w:szCs w:val="20"/>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1D214F">
      <w:headerReference w:type="even" r:id="rId17"/>
      <w:headerReference w:type="default" r:id="rId18"/>
      <w:footerReference w:type="even" r:id="rId19"/>
      <w:footerReference w:type="default" r:id="rId20"/>
      <w:pgSz w:w="12240" w:h="15840" w:code="1"/>
      <w:pgMar w:top="1800" w:right="1469" w:bottom="1699" w:left="1440" w:header="706" w:footer="706" w:gutter="0"/>
      <w:pgNumType w:start="3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TSY">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D310BC">
          <w:rPr>
            <w:rFonts w:ascii="Times New Roman" w:hAnsi="Times New Roman"/>
            <w:noProof/>
          </w:rPr>
          <w:t>350</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D310BC">
          <w:rPr>
            <w:rFonts w:ascii="Times New Roman" w:hAnsi="Times New Roman"/>
            <w:noProof/>
          </w:rPr>
          <w:t>349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4B43FF"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0E5AF1">
      <w:rPr>
        <w:rFonts w:ascii="Times New Roman" w:hAnsi="Times New Roman"/>
        <w:i/>
        <w:lang w:val="en-US"/>
      </w:rPr>
      <w:t>No 2</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E71375">
      <w:rPr>
        <w:rFonts w:ascii="Times New Roman" w:hAnsi="Times New Roman"/>
        <w:i/>
        <w:lang w:val="en-US"/>
      </w:rPr>
      <w:t>342 - 350</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98F" w:rsidRPr="0034298F" w:rsidRDefault="0034298F" w:rsidP="0034298F">
    <w:pPr>
      <w:shd w:val="clear" w:color="auto" w:fill="FFFFFF"/>
      <w:spacing w:after="0" w:line="240" w:lineRule="auto"/>
      <w:ind w:left="1080" w:hanging="1080"/>
      <w:textAlignment w:val="baseline"/>
      <w:outlineLvl w:val="0"/>
      <w:rPr>
        <w:rFonts w:ascii="Times New Roman" w:eastAsia="Arial Unicode MS" w:hAnsi="Times New Roman"/>
        <w:bCs/>
        <w:color w:val="000000" w:themeColor="text1"/>
        <w:kern w:val="36"/>
        <w:sz w:val="20"/>
        <w:szCs w:val="20"/>
        <w:lang w:eastAsia="ms-MY"/>
      </w:rPr>
    </w:pPr>
    <w:r>
      <w:rPr>
        <w:rFonts w:ascii="Times New Roman" w:hAnsi="Times New Roman"/>
        <w:sz w:val="20"/>
        <w:szCs w:val="20"/>
      </w:rPr>
      <w:t>Rozita et al</w:t>
    </w:r>
    <w:r w:rsidR="008E6968" w:rsidRPr="0034298F">
      <w:rPr>
        <w:rFonts w:ascii="Times New Roman" w:hAnsi="Times New Roman"/>
        <w:sz w:val="20"/>
        <w:szCs w:val="20"/>
      </w:rPr>
      <w:t xml:space="preserve">: </w:t>
    </w:r>
    <w:r>
      <w:rPr>
        <w:rFonts w:ascii="Times New Roman" w:hAnsi="Times New Roman"/>
        <w:sz w:val="20"/>
        <w:szCs w:val="20"/>
      </w:rPr>
      <w:t xml:space="preserve"> </w:t>
    </w:r>
    <w:r w:rsidR="008E6968" w:rsidRPr="0034298F">
      <w:rPr>
        <w:rFonts w:ascii="Times New Roman" w:hAnsi="Times New Roman"/>
        <w:sz w:val="20"/>
        <w:szCs w:val="20"/>
      </w:rPr>
      <w:t xml:space="preserve"> </w:t>
    </w:r>
    <w:r w:rsidRPr="0034298F">
      <w:rPr>
        <w:rFonts w:ascii="Times New Roman" w:eastAsia="Arial Unicode MS" w:hAnsi="Times New Roman"/>
        <w:bCs/>
        <w:color w:val="000000" w:themeColor="text1"/>
        <w:kern w:val="36"/>
        <w:sz w:val="20"/>
        <w:szCs w:val="20"/>
        <w:lang w:eastAsia="ms-MY"/>
      </w:rPr>
      <w:t xml:space="preserve">AN EXPERIMENTAL DESIGN METHOD FOR THE EXTRACTION OF </w:t>
    </w:r>
    <w:r w:rsidRPr="0034298F">
      <w:rPr>
        <w:rFonts w:ascii="Times New Roman" w:eastAsia="Arial Unicode MS" w:hAnsi="Times New Roman"/>
        <w:color w:val="000000" w:themeColor="text1"/>
        <w:sz w:val="20"/>
        <w:szCs w:val="20"/>
        <w:shd w:val="clear" w:color="auto" w:fill="FFFFFF"/>
      </w:rPr>
      <w:t>EURYCOMANONE</w:t>
    </w:r>
    <w:r w:rsidRPr="0034298F">
      <w:rPr>
        <w:rFonts w:ascii="Times New Roman" w:eastAsia="Arial Unicode MS" w:hAnsi="Times New Roman"/>
        <w:bCs/>
        <w:color w:val="000000" w:themeColor="text1"/>
        <w:kern w:val="36"/>
        <w:sz w:val="20"/>
        <w:szCs w:val="20"/>
        <w:lang w:eastAsia="ms-MY"/>
      </w:rPr>
      <w:t xml:space="preserve"> FROM TONGKAT ALI (</w:t>
    </w:r>
    <w:r w:rsidRPr="0034298F">
      <w:rPr>
        <w:rFonts w:ascii="Times New Roman" w:eastAsia="Arial Unicode MS" w:hAnsi="Times New Roman"/>
        <w:bCs/>
        <w:i/>
        <w:color w:val="000000" w:themeColor="text1"/>
        <w:kern w:val="36"/>
        <w:sz w:val="20"/>
        <w:szCs w:val="20"/>
        <w:lang w:eastAsia="ms-MY"/>
      </w:rPr>
      <w:t>Eurycoma longifolia</w:t>
    </w:r>
    <w:r w:rsidRPr="0034298F">
      <w:rPr>
        <w:rFonts w:ascii="Times New Roman" w:eastAsia="Arial Unicode MS" w:hAnsi="Times New Roman"/>
        <w:bCs/>
        <w:color w:val="000000" w:themeColor="text1"/>
        <w:kern w:val="36"/>
        <w:sz w:val="20"/>
        <w:szCs w:val="20"/>
        <w:lang w:eastAsia="ms-MY"/>
      </w:rPr>
      <w:t>)</w:t>
    </w:r>
    <w:r>
      <w:rPr>
        <w:rFonts w:ascii="Times New Roman" w:eastAsia="Arial Unicode MS" w:hAnsi="Times New Roman"/>
        <w:bCs/>
        <w:color w:val="000000" w:themeColor="text1"/>
        <w:kern w:val="36"/>
        <w:sz w:val="20"/>
        <w:szCs w:val="20"/>
        <w:lang w:eastAsia="ms-MY"/>
      </w:rPr>
      <w:t xml:space="preserve"> </w:t>
    </w:r>
    <w:r w:rsidRPr="0034298F">
      <w:rPr>
        <w:rFonts w:ascii="Times New Roman" w:eastAsia="Arial Unicode MS" w:hAnsi="Times New Roman"/>
        <w:bCs/>
        <w:color w:val="000000" w:themeColor="text1"/>
        <w:kern w:val="36"/>
        <w:sz w:val="20"/>
        <w:szCs w:val="20"/>
        <w:lang w:eastAsia="ms-MY"/>
      </w:rPr>
      <w:t>ROOTS USING PRESSURISED LIQUID EXTRACTION (PLE)</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9865F19"/>
    <w:multiLevelType w:val="hybridMultilevel"/>
    <w:tmpl w:val="2174E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E3B7F"/>
    <w:rsid w:val="000E5AF1"/>
    <w:rsid w:val="000F77DA"/>
    <w:rsid w:val="001068E8"/>
    <w:rsid w:val="00117BCD"/>
    <w:rsid w:val="001D035A"/>
    <w:rsid w:val="001D214F"/>
    <w:rsid w:val="001D3855"/>
    <w:rsid w:val="001D6F2C"/>
    <w:rsid w:val="002521ED"/>
    <w:rsid w:val="002B188F"/>
    <w:rsid w:val="002B3BD8"/>
    <w:rsid w:val="002F3F91"/>
    <w:rsid w:val="00304767"/>
    <w:rsid w:val="00304B34"/>
    <w:rsid w:val="0034298F"/>
    <w:rsid w:val="00361BAF"/>
    <w:rsid w:val="00367D1F"/>
    <w:rsid w:val="00373A9B"/>
    <w:rsid w:val="00383F26"/>
    <w:rsid w:val="003D585B"/>
    <w:rsid w:val="003E7DA6"/>
    <w:rsid w:val="003F12FF"/>
    <w:rsid w:val="004760D4"/>
    <w:rsid w:val="00494C46"/>
    <w:rsid w:val="004B43FF"/>
    <w:rsid w:val="00502641"/>
    <w:rsid w:val="005C6768"/>
    <w:rsid w:val="00634C25"/>
    <w:rsid w:val="006416AB"/>
    <w:rsid w:val="006768E9"/>
    <w:rsid w:val="00687982"/>
    <w:rsid w:val="00695D0E"/>
    <w:rsid w:val="006B3EC8"/>
    <w:rsid w:val="006D695E"/>
    <w:rsid w:val="00725A6A"/>
    <w:rsid w:val="00761C0D"/>
    <w:rsid w:val="00773F94"/>
    <w:rsid w:val="007943F3"/>
    <w:rsid w:val="007A738C"/>
    <w:rsid w:val="007B1349"/>
    <w:rsid w:val="007E25BD"/>
    <w:rsid w:val="00802C35"/>
    <w:rsid w:val="0082181A"/>
    <w:rsid w:val="008B470E"/>
    <w:rsid w:val="008E1211"/>
    <w:rsid w:val="008E5BBF"/>
    <w:rsid w:val="008E6968"/>
    <w:rsid w:val="00A14DB9"/>
    <w:rsid w:val="00A4762A"/>
    <w:rsid w:val="00A74A7E"/>
    <w:rsid w:val="00AC7019"/>
    <w:rsid w:val="00AD1B8A"/>
    <w:rsid w:val="00AE713F"/>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F05FF"/>
    <w:rsid w:val="00D310BC"/>
    <w:rsid w:val="00D340BB"/>
    <w:rsid w:val="00D505D5"/>
    <w:rsid w:val="00D75B35"/>
    <w:rsid w:val="00D76E09"/>
    <w:rsid w:val="00D9736F"/>
    <w:rsid w:val="00D9792A"/>
    <w:rsid w:val="00DA68B4"/>
    <w:rsid w:val="00DD377F"/>
    <w:rsid w:val="00E25547"/>
    <w:rsid w:val="00E2773B"/>
    <w:rsid w:val="00E3287E"/>
    <w:rsid w:val="00E5693A"/>
    <w:rsid w:val="00E66197"/>
    <w:rsid w:val="00E71375"/>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4298F"/>
    <w:rPr>
      <w:color w:val="0000FF" w:themeColor="hyperlink"/>
      <w:u w:val="single"/>
    </w:rPr>
  </w:style>
  <w:style w:type="paragraph" w:styleId="NormalWeb">
    <w:name w:val="Normal (Web)"/>
    <w:basedOn w:val="Normal"/>
    <w:uiPriority w:val="99"/>
    <w:unhideWhenUsed/>
    <w:rsid w:val="0034298F"/>
    <w:pPr>
      <w:spacing w:before="100" w:beforeAutospacing="1" w:after="100" w:afterAutospacing="1" w:line="240" w:lineRule="auto"/>
    </w:pPr>
    <w:rPr>
      <w:rFonts w:ascii="Times New Roman" w:hAnsi="Times New Roman"/>
      <w:sz w:val="24"/>
      <w:szCs w:val="24"/>
      <w:lang w:eastAsia="ms-MY" w:bidi="ar-SA"/>
    </w:rPr>
  </w:style>
  <w:style w:type="table" w:styleId="TableGrid">
    <w:name w:val="Table Grid"/>
    <w:basedOn w:val="TableNormal"/>
    <w:rsid w:val="0034298F"/>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4298F"/>
    <w:rPr>
      <w:color w:val="0000FF" w:themeColor="hyperlink"/>
      <w:u w:val="single"/>
    </w:rPr>
  </w:style>
  <w:style w:type="paragraph" w:styleId="NormalWeb">
    <w:name w:val="Normal (Web)"/>
    <w:basedOn w:val="Normal"/>
    <w:uiPriority w:val="99"/>
    <w:unhideWhenUsed/>
    <w:rsid w:val="0034298F"/>
    <w:pPr>
      <w:spacing w:before="100" w:beforeAutospacing="1" w:after="100" w:afterAutospacing="1" w:line="240" w:lineRule="auto"/>
    </w:pPr>
    <w:rPr>
      <w:rFonts w:ascii="Times New Roman" w:hAnsi="Times New Roman"/>
      <w:sz w:val="24"/>
      <w:szCs w:val="24"/>
      <w:lang w:eastAsia="ms-MY" w:bidi="ar-SA"/>
    </w:rPr>
  </w:style>
  <w:style w:type="table" w:styleId="TableGrid">
    <w:name w:val="Table Grid"/>
    <w:basedOn w:val="TableNormal"/>
    <w:rsid w:val="0034298F"/>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ROZITA\FRGS%202014%20Julai-Jun%202016-Tongkat%20Ali\EURYCOMANONE%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lang="en-MY">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Sheet1!$C$40:$F$40</c:f>
              <c:strCache>
                <c:ptCount val="4"/>
                <c:pt idx="0">
                  <c:v>Sarawak</c:v>
                </c:pt>
                <c:pt idx="1">
                  <c:v>Taman Negara</c:v>
                </c:pt>
                <c:pt idx="2">
                  <c:v>Jengka-S1</c:v>
                </c:pt>
                <c:pt idx="3">
                  <c:v>Jengka S2</c:v>
                </c:pt>
              </c:strCache>
            </c:strRef>
          </c:cat>
          <c:val>
            <c:numRef>
              <c:f>Sheet1!$C$41:$F$41</c:f>
              <c:numCache>
                <c:formatCode>0.0</c:formatCode>
                <c:ptCount val="4"/>
                <c:pt idx="0">
                  <c:v>354.39883333333432</c:v>
                </c:pt>
                <c:pt idx="1">
                  <c:v>435.89300000000003</c:v>
                </c:pt>
                <c:pt idx="2">
                  <c:v>176.63933333333341</c:v>
                </c:pt>
                <c:pt idx="3">
                  <c:v>247.59016666666665</c:v>
                </c:pt>
              </c:numCache>
            </c:numRef>
          </c:val>
        </c:ser>
        <c:dLbls>
          <c:showLegendKey val="0"/>
          <c:showVal val="0"/>
          <c:showCatName val="0"/>
          <c:showSerName val="0"/>
          <c:showPercent val="0"/>
          <c:showBubbleSize val="0"/>
        </c:dLbls>
        <c:gapWidth val="150"/>
        <c:axId val="79354880"/>
        <c:axId val="54699520"/>
      </c:barChart>
      <c:catAx>
        <c:axId val="79354880"/>
        <c:scaling>
          <c:orientation val="minMax"/>
        </c:scaling>
        <c:delete val="0"/>
        <c:axPos val="b"/>
        <c:title>
          <c:tx>
            <c:rich>
              <a:bodyPr/>
              <a:lstStyle/>
              <a:p>
                <a:pPr>
                  <a:defRPr lang="en-MY">
                    <a:latin typeface="Times New Roman" pitchFamily="18" charset="0"/>
                    <a:cs typeface="Times New Roman" pitchFamily="18" charset="0"/>
                  </a:defRPr>
                </a:pPr>
                <a:r>
                  <a:rPr lang="en-US">
                    <a:latin typeface="Times New Roman" pitchFamily="18" charset="0"/>
                    <a:cs typeface="Times New Roman" pitchFamily="18" charset="0"/>
                  </a:rPr>
                  <a:t>Tongkat Ali Roots </a:t>
                </a:r>
              </a:p>
            </c:rich>
          </c:tx>
          <c:layout/>
          <c:overlay val="0"/>
        </c:title>
        <c:majorTickMark val="out"/>
        <c:minorTickMark val="none"/>
        <c:tickLblPos val="nextTo"/>
        <c:txPr>
          <a:bodyPr/>
          <a:lstStyle/>
          <a:p>
            <a:pPr>
              <a:defRPr lang="en-MY"/>
            </a:pPr>
            <a:endParaRPr lang="en-US"/>
          </a:p>
        </c:txPr>
        <c:crossAx val="54699520"/>
        <c:crosses val="autoZero"/>
        <c:auto val="1"/>
        <c:lblAlgn val="ctr"/>
        <c:lblOffset val="100"/>
        <c:noMultiLvlLbl val="0"/>
      </c:catAx>
      <c:valAx>
        <c:axId val="54699520"/>
        <c:scaling>
          <c:orientation val="minMax"/>
        </c:scaling>
        <c:delete val="0"/>
        <c:axPos val="l"/>
        <c:title>
          <c:tx>
            <c:rich>
              <a:bodyPr rot="-5400000" vert="horz"/>
              <a:lstStyle/>
              <a:p>
                <a:pPr>
                  <a:defRPr lang="en-MY" b="1"/>
                </a:pPr>
                <a:r>
                  <a:rPr lang="en-MY" b="1">
                    <a:latin typeface="Times New Roman" pitchFamily="18" charset="0"/>
                    <a:cs typeface="Times New Roman" pitchFamily="18" charset="0"/>
                  </a:rPr>
                  <a:t>Amount</a:t>
                </a:r>
                <a:r>
                  <a:rPr lang="en-MY" b="1" baseline="0">
                    <a:latin typeface="Times New Roman" pitchFamily="18" charset="0"/>
                    <a:cs typeface="Times New Roman" pitchFamily="18" charset="0"/>
                  </a:rPr>
                  <a:t> (µg/g</a:t>
                </a:r>
                <a:r>
                  <a:rPr lang="en-MY" b="1" baseline="0"/>
                  <a:t>)</a:t>
                </a:r>
                <a:endParaRPr lang="en-MY" b="1"/>
              </a:p>
            </c:rich>
          </c:tx>
          <c:layout/>
          <c:overlay val="0"/>
        </c:title>
        <c:numFmt formatCode="0.0"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793548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46BDB-E365-4D74-B1DD-7784F9285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2645</Words>
  <Characters>14864</Characters>
  <Application>Microsoft Office Word</Application>
  <DocSecurity>0</DocSecurity>
  <Lines>417</Lines>
  <Paragraphs>228</Paragraphs>
  <ScaleCrop>false</ScaleCrop>
  <HeadingPairs>
    <vt:vector size="2" baseType="variant">
      <vt:variant>
        <vt:lpstr>Title</vt:lpstr>
      </vt:variant>
      <vt:variant>
        <vt:i4>1</vt:i4>
      </vt:variant>
    </vt:vector>
  </HeadingPairs>
  <TitlesOfParts>
    <vt:vector size="1" baseType="lpstr">
      <vt:lpstr>MJAS Vol 20 No 2 (2016)</vt:lpstr>
    </vt:vector>
  </TitlesOfParts>
  <Company>UKM</Company>
  <LinksUpToDate>false</LinksUpToDate>
  <CharactersWithSpaces>17410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2 (2016)</dc:title>
  <dc:creator>Harun Hj Hamzah</dc:creator>
  <cp:lastModifiedBy>ANALIS</cp:lastModifiedBy>
  <cp:revision>10</cp:revision>
  <cp:lastPrinted>2016-04-17T06:28:00Z</cp:lastPrinted>
  <dcterms:created xsi:type="dcterms:W3CDTF">2016-03-24T01:38:00Z</dcterms:created>
  <dcterms:modified xsi:type="dcterms:W3CDTF">2016-04-17T06:28:00Z</dcterms:modified>
</cp:coreProperties>
</file>