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8D" w:rsidRPr="00D80FB7" w:rsidRDefault="00A31B8D" w:rsidP="00A31B8D">
      <w:pPr>
        <w:jc w:val="center"/>
        <w:outlineLvl w:val="0"/>
        <w:rPr>
          <w:rFonts w:ascii="Times New Roman" w:hAnsi="Times New Roman"/>
          <w:szCs w:val="20"/>
          <w:lang w:val="en-GB"/>
        </w:rPr>
      </w:pPr>
      <w:r>
        <w:rPr>
          <w:rFonts w:ascii="Times New Roman" w:hAnsi="Times New Roman"/>
          <w:noProof/>
          <w:szCs w:val="20"/>
          <w:lang w:val="en-MY" w:eastAsia="en-MY"/>
        </w:rPr>
        <w:drawing>
          <wp:inline distT="0" distB="0" distL="0" distR="0">
            <wp:extent cx="2936240" cy="4638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463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B8D" w:rsidRPr="00D80FB7" w:rsidRDefault="00A31B8D" w:rsidP="00A31B8D">
      <w:pPr>
        <w:outlineLvl w:val="0"/>
        <w:rPr>
          <w:rFonts w:ascii="Times New Roman" w:hAnsi="Times New Roman"/>
          <w:szCs w:val="20"/>
          <w:lang w:val="en-GB"/>
        </w:rPr>
      </w:pPr>
    </w:p>
    <w:p w:rsidR="00A31B8D" w:rsidRDefault="00A31B8D" w:rsidP="00A31B8D">
      <w:pPr>
        <w:jc w:val="center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Figure 1</w:t>
      </w:r>
    </w:p>
    <w:p w:rsidR="00A31B8D" w:rsidRDefault="00A31B8D" w:rsidP="00A31B8D">
      <w:pPr>
        <w:jc w:val="center"/>
        <w:rPr>
          <w:rFonts w:ascii="Times New Roman" w:hAnsi="Times New Roman"/>
          <w:b/>
          <w:szCs w:val="20"/>
          <w:lang w:val="en-GB"/>
        </w:rPr>
      </w:pPr>
    </w:p>
    <w:p w:rsidR="00A31B8D" w:rsidRDefault="00A31B8D" w:rsidP="00A31B8D">
      <w:pPr>
        <w:jc w:val="center"/>
        <w:rPr>
          <w:rFonts w:ascii="Times New Roman" w:hAnsi="Times New Roman"/>
          <w:b/>
          <w:szCs w:val="20"/>
          <w:lang w:val="en-GB"/>
        </w:rPr>
      </w:pPr>
    </w:p>
    <w:p w:rsidR="00A31B8D" w:rsidRPr="00D80FB7" w:rsidRDefault="00A31B8D" w:rsidP="00A31B8D">
      <w:pPr>
        <w:jc w:val="center"/>
        <w:rPr>
          <w:rFonts w:ascii="Times New Roman" w:hAnsi="Times New Roman"/>
          <w:szCs w:val="20"/>
          <w:lang w:val="en-GB"/>
        </w:rPr>
      </w:pPr>
      <w:bookmarkStart w:id="0" w:name="_GoBack"/>
      <w:bookmarkEnd w:id="0"/>
    </w:p>
    <w:p w:rsidR="003208B5" w:rsidRDefault="003208B5" w:rsidP="003208B5">
      <w:pPr>
        <w:rPr>
          <w:szCs w:val="20"/>
          <w:lang w:val="en-GB"/>
        </w:rPr>
      </w:pPr>
    </w:p>
    <w:p w:rsidR="003208B5" w:rsidRPr="00D80FB7" w:rsidRDefault="003208B5" w:rsidP="003208B5">
      <w:pPr>
        <w:jc w:val="center"/>
        <w:rPr>
          <w:szCs w:val="20"/>
          <w:lang w:val="en-GB"/>
        </w:rPr>
      </w:pPr>
      <w:r w:rsidRPr="00D369F7">
        <w:rPr>
          <w:noProof/>
          <w:lang w:val="en-MY" w:eastAsia="en-MY"/>
        </w:rPr>
        <w:drawing>
          <wp:inline distT="0" distB="0" distL="0" distR="0">
            <wp:extent cx="4563745" cy="2743200"/>
            <wp:effectExtent l="0" t="0" r="8255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08B5" w:rsidRDefault="003208B5" w:rsidP="003208B5">
      <w:pPr>
        <w:jc w:val="center"/>
        <w:rPr>
          <w:rFonts w:ascii="Times New Roman" w:hAnsi="Times New Roman"/>
          <w:szCs w:val="20"/>
          <w:lang w:val="en-GB"/>
        </w:rPr>
      </w:pPr>
      <w:r w:rsidRPr="00A1344B">
        <w:rPr>
          <w:rFonts w:ascii="Times New Roman" w:hAnsi="Times New Roman"/>
          <w:b/>
          <w:szCs w:val="20"/>
          <w:lang w:val="en-GB"/>
        </w:rPr>
        <w:t xml:space="preserve">Figure </w:t>
      </w:r>
      <w:r w:rsidR="00A31B8D">
        <w:rPr>
          <w:rFonts w:ascii="Times New Roman" w:hAnsi="Times New Roman"/>
          <w:b/>
          <w:szCs w:val="20"/>
          <w:lang w:val="en-GB"/>
        </w:rPr>
        <w:t>2</w:t>
      </w:r>
    </w:p>
    <w:p w:rsidR="005F27CC" w:rsidRDefault="005F27CC">
      <w:pPr>
        <w:rPr>
          <w:rFonts w:ascii="Times New Roman" w:hAnsi="Times New Roman"/>
          <w:sz w:val="24"/>
          <w:szCs w:val="24"/>
        </w:rPr>
      </w:pPr>
    </w:p>
    <w:p w:rsidR="003208B5" w:rsidRPr="00D80FB7" w:rsidRDefault="003208B5" w:rsidP="003208B5">
      <w:pPr>
        <w:jc w:val="center"/>
        <w:rPr>
          <w:szCs w:val="20"/>
          <w:lang w:val="en-GB"/>
        </w:rPr>
      </w:pPr>
      <w:r w:rsidRPr="006E1806">
        <w:rPr>
          <w:noProof/>
          <w:lang w:val="en-MY" w:eastAsia="en-MY"/>
        </w:rPr>
        <w:lastRenderedPageBreak/>
        <w:drawing>
          <wp:inline distT="0" distB="0" distL="0" distR="0">
            <wp:extent cx="4572000" cy="2743200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08B5" w:rsidRDefault="003208B5" w:rsidP="003208B5">
      <w:pPr>
        <w:jc w:val="center"/>
        <w:rPr>
          <w:rFonts w:ascii="Times New Roman" w:hAnsi="Times New Roman"/>
          <w:szCs w:val="20"/>
          <w:lang w:val="en-GB"/>
        </w:rPr>
      </w:pPr>
      <w:r w:rsidRPr="00A1344B">
        <w:rPr>
          <w:rFonts w:ascii="Times New Roman" w:hAnsi="Times New Roman"/>
          <w:b/>
          <w:szCs w:val="20"/>
          <w:lang w:val="en-GB"/>
        </w:rPr>
        <w:t>Figure</w:t>
      </w:r>
      <w:r w:rsidRPr="00AE6B6D">
        <w:rPr>
          <w:rFonts w:ascii="Times New Roman" w:hAnsi="Times New Roman"/>
          <w:szCs w:val="20"/>
          <w:lang w:val="en-GB"/>
        </w:rPr>
        <w:t xml:space="preserve"> </w:t>
      </w:r>
      <w:r w:rsidR="00A31B8D">
        <w:rPr>
          <w:rFonts w:ascii="Times New Roman" w:hAnsi="Times New Roman"/>
          <w:b/>
          <w:szCs w:val="20"/>
          <w:lang w:val="en-GB"/>
        </w:rPr>
        <w:t>3</w:t>
      </w:r>
    </w:p>
    <w:p w:rsidR="003208B5" w:rsidRDefault="003208B5">
      <w:pPr>
        <w:rPr>
          <w:rFonts w:ascii="Times New Roman" w:hAnsi="Times New Roman"/>
          <w:sz w:val="24"/>
          <w:szCs w:val="24"/>
        </w:rPr>
      </w:pPr>
    </w:p>
    <w:sectPr w:rsidR="0032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40F3"/>
    <w:multiLevelType w:val="hybridMultilevel"/>
    <w:tmpl w:val="D4762C3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B5"/>
    <w:rsid w:val="0013626B"/>
    <w:rsid w:val="00170340"/>
    <w:rsid w:val="00194D41"/>
    <w:rsid w:val="003208B5"/>
    <w:rsid w:val="003C15DD"/>
    <w:rsid w:val="00433BD2"/>
    <w:rsid w:val="004556DA"/>
    <w:rsid w:val="005F27CC"/>
    <w:rsid w:val="006747D5"/>
    <w:rsid w:val="00A31B8D"/>
    <w:rsid w:val="00A54D5B"/>
    <w:rsid w:val="00AD59CD"/>
    <w:rsid w:val="00B81B06"/>
    <w:rsid w:val="00C50356"/>
    <w:rsid w:val="00C85DC3"/>
    <w:rsid w:val="00E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09664-0250-4A42-89FC-2C0FF31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8B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Google%20Drive\NANOBIOCATALYST\EXPERIMENTAL%20DATA\IMMOBILIZATION\HPLC\Book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E:\Google%20Drive\NANOBIOCATALYST\EXPERIMENTAL%20DATA\IMMOBILIZATION\HPLC\Boo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1"/>
          <c:order val="0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'Operational Stability'!$I$23:$I$31</c:f>
                <c:numCache>
                  <c:formatCode>General</c:formatCode>
                  <c:ptCount val="9"/>
                  <c:pt idx="0">
                    <c:v>0</c:v>
                  </c:pt>
                  <c:pt idx="1">
                    <c:v>3.4999999999999996</c:v>
                  </c:pt>
                  <c:pt idx="2">
                    <c:v>3.4999999999999996</c:v>
                  </c:pt>
                  <c:pt idx="3">
                    <c:v>4.5</c:v>
                  </c:pt>
                  <c:pt idx="4">
                    <c:v>3.4999999999999996</c:v>
                  </c:pt>
                  <c:pt idx="5">
                    <c:v>1.4999999999999998</c:v>
                  </c:pt>
                  <c:pt idx="6">
                    <c:v>2.5</c:v>
                  </c:pt>
                  <c:pt idx="7">
                    <c:v>5</c:v>
                  </c:pt>
                  <c:pt idx="8">
                    <c:v>5.4999999999999991</c:v>
                  </c:pt>
                </c:numCache>
              </c:numRef>
            </c:plus>
            <c:minus>
              <c:numRef>
                <c:f>'Operational Stability'!$I$23:$I$31</c:f>
                <c:numCache>
                  <c:formatCode>General</c:formatCode>
                  <c:ptCount val="9"/>
                  <c:pt idx="0">
                    <c:v>0</c:v>
                  </c:pt>
                  <c:pt idx="1">
                    <c:v>3.4999999999999996</c:v>
                  </c:pt>
                  <c:pt idx="2">
                    <c:v>3.4999999999999996</c:v>
                  </c:pt>
                  <c:pt idx="3">
                    <c:v>4.5</c:v>
                  </c:pt>
                  <c:pt idx="4">
                    <c:v>3.4999999999999996</c:v>
                  </c:pt>
                  <c:pt idx="5">
                    <c:v>1.4999999999999998</c:v>
                  </c:pt>
                  <c:pt idx="6">
                    <c:v>2.5</c:v>
                  </c:pt>
                  <c:pt idx="7">
                    <c:v>5</c:v>
                  </c:pt>
                  <c:pt idx="8">
                    <c:v>5.4999999999999991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'Operational Stability'!$F$23:$F$31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'Operational Stability'!$G$23:$G$31</c:f>
              <c:numCache>
                <c:formatCode>General</c:formatCode>
                <c:ptCount val="9"/>
                <c:pt idx="0">
                  <c:v>0</c:v>
                </c:pt>
                <c:pt idx="1">
                  <c:v>27.5</c:v>
                </c:pt>
                <c:pt idx="2">
                  <c:v>29.5</c:v>
                </c:pt>
                <c:pt idx="3">
                  <c:v>34.5</c:v>
                </c:pt>
                <c:pt idx="4">
                  <c:v>36.5</c:v>
                </c:pt>
                <c:pt idx="5">
                  <c:v>39.5</c:v>
                </c:pt>
                <c:pt idx="6">
                  <c:v>42.5</c:v>
                </c:pt>
                <c:pt idx="7">
                  <c:v>47</c:v>
                </c:pt>
                <c:pt idx="8">
                  <c:v>47.5</c:v>
                </c:pt>
              </c:numCache>
            </c:numRef>
          </c:yVal>
          <c:smooth val="0"/>
        </c:ser>
        <c:ser>
          <c:idx val="0"/>
          <c:order val="1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'Operational Stability'!$I$23:$I$31</c:f>
                <c:numCache>
                  <c:formatCode>General</c:formatCode>
                  <c:ptCount val="9"/>
                  <c:pt idx="0">
                    <c:v>0</c:v>
                  </c:pt>
                  <c:pt idx="1">
                    <c:v>3.4999999999999996</c:v>
                  </c:pt>
                  <c:pt idx="2">
                    <c:v>3.4999999999999996</c:v>
                  </c:pt>
                  <c:pt idx="3">
                    <c:v>4.5</c:v>
                  </c:pt>
                  <c:pt idx="4">
                    <c:v>3.4999999999999996</c:v>
                  </c:pt>
                  <c:pt idx="5">
                    <c:v>1.4999999999999998</c:v>
                  </c:pt>
                  <c:pt idx="6">
                    <c:v>2.5</c:v>
                  </c:pt>
                  <c:pt idx="7">
                    <c:v>5</c:v>
                  </c:pt>
                  <c:pt idx="8">
                    <c:v>5.4999999999999991</c:v>
                  </c:pt>
                </c:numCache>
              </c:numRef>
            </c:plus>
            <c:minus>
              <c:numRef>
                <c:f>'Operational Stability'!$I$23:$I$31</c:f>
                <c:numCache>
                  <c:formatCode>General</c:formatCode>
                  <c:ptCount val="9"/>
                  <c:pt idx="0">
                    <c:v>0</c:v>
                  </c:pt>
                  <c:pt idx="1">
                    <c:v>3.4999999999999996</c:v>
                  </c:pt>
                  <c:pt idx="2">
                    <c:v>3.4999999999999996</c:v>
                  </c:pt>
                  <c:pt idx="3">
                    <c:v>4.5</c:v>
                  </c:pt>
                  <c:pt idx="4">
                    <c:v>3.4999999999999996</c:v>
                  </c:pt>
                  <c:pt idx="5">
                    <c:v>1.4999999999999998</c:v>
                  </c:pt>
                  <c:pt idx="6">
                    <c:v>2.5</c:v>
                  </c:pt>
                  <c:pt idx="7">
                    <c:v>5</c:v>
                  </c:pt>
                  <c:pt idx="8">
                    <c:v>5.4999999999999991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'Operational Stability'!$F$23:$F$31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</c:numCache>
            </c:numRef>
          </c:xVal>
          <c:yVal>
            <c:numRef>
              <c:f>'Operational Stability'!$G$23:$G$31</c:f>
              <c:numCache>
                <c:formatCode>General</c:formatCode>
                <c:ptCount val="9"/>
                <c:pt idx="0">
                  <c:v>0</c:v>
                </c:pt>
                <c:pt idx="1">
                  <c:v>27.5</c:v>
                </c:pt>
                <c:pt idx="2">
                  <c:v>29.5</c:v>
                </c:pt>
                <c:pt idx="3">
                  <c:v>34.5</c:v>
                </c:pt>
                <c:pt idx="4">
                  <c:v>36.5</c:v>
                </c:pt>
                <c:pt idx="5">
                  <c:v>39.5</c:v>
                </c:pt>
                <c:pt idx="6">
                  <c:v>42.5</c:v>
                </c:pt>
                <c:pt idx="7">
                  <c:v>47</c:v>
                </c:pt>
                <c:pt idx="8">
                  <c:v>47.5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228829600"/>
        <c:axId val="-1228819808"/>
      </c:scatterChart>
      <c:valAx>
        <c:axId val="-1228829600"/>
        <c:scaling>
          <c:orientation val="minMax"/>
          <c:max val="8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/>
                  <a:t>Time (hours)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28819808"/>
        <c:crosses val="autoZero"/>
        <c:crossBetween val="midCat"/>
      </c:valAx>
      <c:valAx>
        <c:axId val="-12288198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l-GR"/>
                  <a:t>α-</a:t>
                </a:r>
                <a:r>
                  <a:rPr lang="en-MY"/>
                  <a:t>CD yield (%)</a:t>
                </a:r>
              </a:p>
            </c:rich>
          </c:tx>
          <c:layout>
            <c:manualLayout>
              <c:xMode val="edge"/>
              <c:yMode val="edge"/>
              <c:x val="2.2265882247232378E-2"/>
              <c:y val="0.269070064158646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288296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12700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Reusability!$P$3:$P$10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1.97</c:v>
                  </c:pt>
                  <c:pt idx="2">
                    <c:v>2.48</c:v>
                  </c:pt>
                  <c:pt idx="3">
                    <c:v>0.62</c:v>
                  </c:pt>
                  <c:pt idx="4">
                    <c:v>3.14</c:v>
                  </c:pt>
                  <c:pt idx="5">
                    <c:v>1.55</c:v>
                  </c:pt>
                  <c:pt idx="6">
                    <c:v>2.78</c:v>
                  </c:pt>
                  <c:pt idx="7">
                    <c:v>0</c:v>
                  </c:pt>
                </c:numCache>
              </c:numRef>
            </c:plus>
            <c:minus>
              <c:numRef>
                <c:f>Reusability!$P$3:$P$10</c:f>
                <c:numCache>
                  <c:formatCode>General</c:formatCode>
                  <c:ptCount val="8"/>
                  <c:pt idx="0">
                    <c:v>0</c:v>
                  </c:pt>
                  <c:pt idx="1">
                    <c:v>1.97</c:v>
                  </c:pt>
                  <c:pt idx="2">
                    <c:v>2.48</c:v>
                  </c:pt>
                  <c:pt idx="3">
                    <c:v>0.62</c:v>
                  </c:pt>
                  <c:pt idx="4">
                    <c:v>3.14</c:v>
                  </c:pt>
                  <c:pt idx="5">
                    <c:v>1.55</c:v>
                  </c:pt>
                  <c:pt idx="6">
                    <c:v>2.78</c:v>
                  </c:pt>
                  <c:pt idx="7">
                    <c:v>0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Reusability!$A$3:$A$9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xVal>
          <c:yVal>
            <c:numRef>
              <c:f>Reusability!$O$3:$O$9</c:f>
              <c:numCache>
                <c:formatCode>General</c:formatCode>
                <c:ptCount val="7"/>
                <c:pt idx="0">
                  <c:v>100</c:v>
                </c:pt>
                <c:pt idx="1">
                  <c:v>97</c:v>
                </c:pt>
                <c:pt idx="2">
                  <c:v>85</c:v>
                </c:pt>
                <c:pt idx="3">
                  <c:v>80</c:v>
                </c:pt>
                <c:pt idx="4">
                  <c:v>70</c:v>
                </c:pt>
                <c:pt idx="5">
                  <c:v>68</c:v>
                </c:pt>
                <c:pt idx="6">
                  <c:v>66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228831232"/>
        <c:axId val="-1228821440"/>
      </c:scatterChart>
      <c:valAx>
        <c:axId val="-1228831232"/>
        <c:scaling>
          <c:orientation val="minMax"/>
          <c:max val="7"/>
          <c:min val="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>
                    <a:solidFill>
                      <a:schemeClr val="tx1"/>
                    </a:solidFill>
                  </a:rPr>
                  <a:t>Reuse number (cycle)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28821440"/>
        <c:crosses val="autoZero"/>
        <c:crossBetween val="midCat"/>
      </c:valAx>
      <c:valAx>
        <c:axId val="-122882144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>
                    <a:solidFill>
                      <a:schemeClr val="tx1"/>
                    </a:solidFill>
                  </a:rPr>
                  <a:t>Residual  activity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228831232"/>
        <c:crosses val="autoZero"/>
        <c:crossBetween val="midCat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KIKIE</dc:creator>
  <cp:keywords/>
  <dc:description/>
  <cp:lastModifiedBy>Admin</cp:lastModifiedBy>
  <cp:revision>2</cp:revision>
  <dcterms:created xsi:type="dcterms:W3CDTF">2016-03-27T07:00:00Z</dcterms:created>
  <dcterms:modified xsi:type="dcterms:W3CDTF">2016-03-27T07:00:00Z</dcterms:modified>
</cp:coreProperties>
</file>