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B5F79" w:rsidRPr="000552DA" w:rsidRDefault="00AB5F79" w:rsidP="00AB5F79">
      <w:pPr>
        <w:spacing w:after="0" w:line="240" w:lineRule="auto"/>
        <w:jc w:val="center"/>
        <w:outlineLvl w:val="0"/>
        <w:rPr>
          <w:rFonts w:ascii="Times New Roman" w:hAnsi="Times New Roman"/>
          <w:sz w:val="28"/>
        </w:rPr>
      </w:pPr>
      <w:r w:rsidRPr="000552DA">
        <w:rPr>
          <w:rFonts w:ascii="Times New Roman" w:hAnsi="Times New Roman"/>
          <w:sz w:val="28"/>
          <w:lang w:val="en-GB"/>
        </w:rPr>
        <w:t>HYDROGEN PRODUCTION FROM GASIFICATION OF PALM KERNEL SHELL IN THE PRESENCE OF Fe/CeO</w:t>
      </w:r>
      <w:r w:rsidRPr="000552DA">
        <w:rPr>
          <w:rFonts w:ascii="Times New Roman" w:hAnsi="Times New Roman"/>
          <w:sz w:val="28"/>
          <w:vertAlign w:val="subscript"/>
          <w:lang w:val="en-GB"/>
        </w:rPr>
        <w:t>2</w:t>
      </w:r>
      <w:r w:rsidRPr="000552DA">
        <w:rPr>
          <w:rFonts w:ascii="Times New Roman" w:hAnsi="Times New Roman"/>
          <w:sz w:val="28"/>
          <w:lang w:val="en-GB"/>
        </w:rPr>
        <w:t xml:space="preserve"> CATALYSTS</w:t>
      </w:r>
      <w:r w:rsidRPr="000552DA">
        <w:rPr>
          <w:rFonts w:ascii="Times New Roman" w:hAnsi="Times New Roman"/>
          <w:sz w:val="28"/>
        </w:rPr>
        <w:t xml:space="preserve"> </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AB5F79">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AB5F79" w:rsidRPr="00C460CC">
        <w:rPr>
          <w:rFonts w:ascii="Times New Roman" w:hAnsi="Times New Roman"/>
          <w:sz w:val="24"/>
          <w:szCs w:val="24"/>
        </w:rPr>
        <w:t xml:space="preserve">Penghasilan Hidrogen daripada Pengegasan Isirung Kelapa Sawit dengan Kehadiran Mangkin </w:t>
      </w:r>
      <w:r w:rsidR="00AB5F79" w:rsidRPr="00C460CC">
        <w:rPr>
          <w:rFonts w:ascii="Times New Roman" w:hAnsi="Times New Roman"/>
          <w:sz w:val="24"/>
          <w:szCs w:val="24"/>
          <w:lang w:val="en-GB"/>
        </w:rPr>
        <w:t>Fe/CeO</w:t>
      </w:r>
      <w:r w:rsidR="00AB5F79" w:rsidRPr="00C460CC">
        <w:rPr>
          <w:rFonts w:ascii="Times New Roman" w:hAnsi="Times New Roman"/>
          <w:sz w:val="24"/>
          <w:szCs w:val="24"/>
          <w:vertAlign w:val="subscript"/>
          <w:lang w:val="en-GB"/>
        </w:rPr>
        <w:t>2</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AB5F79" w:rsidRPr="00B05725" w:rsidRDefault="00AB5F79" w:rsidP="00AB5F79">
      <w:pPr>
        <w:spacing w:after="0" w:line="240" w:lineRule="auto"/>
        <w:jc w:val="center"/>
        <w:outlineLvl w:val="0"/>
        <w:rPr>
          <w:rFonts w:ascii="Times New Roman" w:hAnsi="Times New Roman"/>
          <w:sz w:val="20"/>
          <w:szCs w:val="20"/>
          <w:vertAlign w:val="superscript"/>
        </w:rPr>
      </w:pPr>
      <w:r w:rsidRPr="00B05725">
        <w:rPr>
          <w:rFonts w:ascii="Times New Roman" w:hAnsi="Times New Roman"/>
          <w:sz w:val="20"/>
          <w:szCs w:val="20"/>
        </w:rPr>
        <w:t>Anita Ramli</w:t>
      </w:r>
      <w:r w:rsidRPr="00B05725">
        <w:rPr>
          <w:rFonts w:ascii="Times New Roman" w:hAnsi="Times New Roman"/>
          <w:sz w:val="20"/>
          <w:szCs w:val="20"/>
          <w:vertAlign w:val="superscript"/>
        </w:rPr>
        <w:t>1</w:t>
      </w:r>
      <w:r w:rsidRPr="00B05725">
        <w:rPr>
          <w:rFonts w:ascii="Times New Roman" w:hAnsi="Times New Roman"/>
          <w:sz w:val="20"/>
          <w:szCs w:val="20"/>
        </w:rPr>
        <w:t>*, Mas Fatiha Mohamad</w:t>
      </w:r>
      <w:r w:rsidRPr="00B05725">
        <w:rPr>
          <w:rFonts w:ascii="Times New Roman" w:hAnsi="Times New Roman"/>
          <w:sz w:val="20"/>
          <w:szCs w:val="20"/>
          <w:vertAlign w:val="superscript"/>
        </w:rPr>
        <w:t>2</w:t>
      </w:r>
      <w:r w:rsidRPr="00B05725">
        <w:rPr>
          <w:rFonts w:ascii="Times New Roman" w:hAnsi="Times New Roman"/>
          <w:sz w:val="20"/>
          <w:szCs w:val="20"/>
        </w:rPr>
        <w:t>, Suzana Yusup</w:t>
      </w:r>
      <w:r w:rsidRPr="00B05725">
        <w:rPr>
          <w:rFonts w:ascii="Times New Roman" w:hAnsi="Times New Roman"/>
          <w:sz w:val="20"/>
          <w:szCs w:val="20"/>
          <w:vertAlign w:val="superscript"/>
        </w:rPr>
        <w:t>2</w:t>
      </w:r>
      <w:r w:rsidRPr="00B05725">
        <w:rPr>
          <w:rFonts w:ascii="Times New Roman" w:hAnsi="Times New Roman"/>
          <w:sz w:val="20"/>
          <w:szCs w:val="20"/>
        </w:rPr>
        <w:t>, Taufiq Yap Yun Hin</w:t>
      </w:r>
      <w:r w:rsidRPr="00B05725">
        <w:rPr>
          <w:rFonts w:ascii="Times New Roman" w:hAnsi="Times New Roman"/>
          <w:sz w:val="20"/>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AB5F79" w:rsidRDefault="00AB5F79" w:rsidP="00AB5F79">
      <w:pPr>
        <w:spacing w:after="0" w:line="240" w:lineRule="auto"/>
        <w:jc w:val="center"/>
        <w:outlineLvl w:val="0"/>
        <w:rPr>
          <w:rFonts w:ascii="Times New Roman" w:hAnsi="Times New Roman"/>
          <w:i/>
          <w:sz w:val="18"/>
          <w:szCs w:val="18"/>
          <w:lang w:val="en-GB"/>
        </w:rPr>
      </w:pPr>
      <w:r w:rsidRPr="000552DA">
        <w:rPr>
          <w:rFonts w:ascii="Times New Roman" w:hAnsi="Times New Roman"/>
          <w:i/>
          <w:sz w:val="18"/>
          <w:szCs w:val="18"/>
          <w:vertAlign w:val="superscript"/>
        </w:rPr>
        <w:t>1</w:t>
      </w:r>
      <w:r w:rsidRPr="000552DA">
        <w:rPr>
          <w:rFonts w:ascii="Times New Roman" w:hAnsi="Times New Roman"/>
          <w:i/>
          <w:sz w:val="18"/>
          <w:szCs w:val="18"/>
          <w:lang w:val="en-GB"/>
        </w:rPr>
        <w:t>Department of F</w:t>
      </w:r>
      <w:r w:rsidR="002551B3">
        <w:rPr>
          <w:rFonts w:ascii="Times New Roman" w:hAnsi="Times New Roman"/>
          <w:i/>
          <w:sz w:val="18"/>
          <w:szCs w:val="18"/>
          <w:lang w:val="en-GB"/>
        </w:rPr>
        <w:t>undamental and Applied Sciences</w:t>
      </w:r>
      <w:r w:rsidRPr="000552DA">
        <w:rPr>
          <w:rFonts w:ascii="Times New Roman" w:hAnsi="Times New Roman"/>
          <w:i/>
          <w:sz w:val="18"/>
          <w:szCs w:val="18"/>
          <w:lang w:val="en-GB"/>
        </w:rPr>
        <w:t xml:space="preserve"> </w:t>
      </w:r>
    </w:p>
    <w:p w:rsidR="00AB5F79" w:rsidRPr="000552DA" w:rsidRDefault="00AB5F79" w:rsidP="00AB5F79">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0552DA">
        <w:rPr>
          <w:rFonts w:ascii="Times New Roman" w:hAnsi="Times New Roman"/>
          <w:i/>
          <w:sz w:val="18"/>
          <w:szCs w:val="18"/>
          <w:lang w:val="en-GB"/>
        </w:rPr>
        <w:t>Department of</w:t>
      </w:r>
      <w:r>
        <w:rPr>
          <w:rFonts w:ascii="Times New Roman" w:hAnsi="Times New Roman"/>
          <w:i/>
          <w:sz w:val="18"/>
          <w:szCs w:val="18"/>
          <w:lang w:val="en-GB"/>
        </w:rPr>
        <w:t xml:space="preserve"> Chemical Engineering</w:t>
      </w:r>
    </w:p>
    <w:p w:rsidR="00AB5F79" w:rsidRPr="002551B3" w:rsidRDefault="00AB5F79" w:rsidP="002551B3">
      <w:pPr>
        <w:spacing w:after="0" w:line="240" w:lineRule="auto"/>
        <w:jc w:val="center"/>
        <w:outlineLvl w:val="0"/>
        <w:rPr>
          <w:rFonts w:ascii="Times New Roman" w:hAnsi="Times New Roman"/>
          <w:i/>
          <w:sz w:val="18"/>
          <w:szCs w:val="18"/>
          <w:lang w:val="en-GB"/>
        </w:rPr>
      </w:pPr>
      <w:r w:rsidRPr="000552DA">
        <w:rPr>
          <w:rFonts w:ascii="Times New Roman" w:hAnsi="Times New Roman"/>
          <w:i/>
          <w:sz w:val="18"/>
          <w:szCs w:val="18"/>
          <w:lang w:val="en-GB"/>
        </w:rPr>
        <w:t>Universiti</w:t>
      </w:r>
      <w:r>
        <w:rPr>
          <w:rFonts w:ascii="Times New Roman" w:hAnsi="Times New Roman"/>
          <w:i/>
          <w:sz w:val="18"/>
          <w:szCs w:val="18"/>
          <w:lang w:val="en-GB"/>
        </w:rPr>
        <w:t xml:space="preserve"> </w:t>
      </w:r>
      <w:r w:rsidRPr="000552DA">
        <w:rPr>
          <w:rFonts w:ascii="Times New Roman" w:hAnsi="Times New Roman"/>
          <w:i/>
          <w:sz w:val="18"/>
          <w:szCs w:val="18"/>
          <w:lang w:val="en-GB"/>
        </w:rPr>
        <w:t xml:space="preserve">Teknologi PETRONAS, </w:t>
      </w:r>
      <w:r>
        <w:rPr>
          <w:rFonts w:ascii="Times New Roman" w:hAnsi="Times New Roman"/>
          <w:i/>
          <w:sz w:val="18"/>
          <w:szCs w:val="18"/>
          <w:lang w:val="en-GB"/>
        </w:rPr>
        <w:t xml:space="preserve">32600 </w:t>
      </w:r>
      <w:r w:rsidRPr="000552DA">
        <w:rPr>
          <w:rFonts w:ascii="Times New Roman" w:hAnsi="Times New Roman"/>
          <w:i/>
          <w:sz w:val="18"/>
          <w:szCs w:val="18"/>
          <w:lang w:val="en-GB"/>
        </w:rPr>
        <w:t>Bandar Seri Iskandar, Perak</w:t>
      </w:r>
      <w:r>
        <w:rPr>
          <w:rFonts w:ascii="Times New Roman" w:hAnsi="Times New Roman"/>
          <w:i/>
          <w:sz w:val="18"/>
          <w:szCs w:val="18"/>
          <w:lang w:val="en-GB"/>
        </w:rPr>
        <w:t>, Malaysia</w:t>
      </w:r>
      <w:r w:rsidRPr="000552DA">
        <w:rPr>
          <w:rFonts w:ascii="Times New Roman" w:hAnsi="Times New Roman"/>
          <w:i/>
          <w:sz w:val="18"/>
          <w:szCs w:val="18"/>
          <w:vertAlign w:val="superscript"/>
          <w:lang w:val="en-GB"/>
        </w:rPr>
        <w:t>.</w:t>
      </w:r>
    </w:p>
    <w:p w:rsidR="00AB5F79" w:rsidRDefault="00AB5F79" w:rsidP="00AB5F79">
      <w:pPr>
        <w:spacing w:after="0" w:line="240" w:lineRule="auto"/>
        <w:jc w:val="center"/>
        <w:outlineLvl w:val="0"/>
        <w:rPr>
          <w:rFonts w:ascii="Times New Roman" w:hAnsi="Times New Roman"/>
          <w:i/>
          <w:sz w:val="18"/>
          <w:szCs w:val="18"/>
          <w:lang w:val="en-GB"/>
        </w:rPr>
      </w:pPr>
      <w:r>
        <w:rPr>
          <w:rFonts w:ascii="Times New Roman" w:hAnsi="Times New Roman"/>
          <w:i/>
          <w:sz w:val="18"/>
          <w:szCs w:val="18"/>
          <w:vertAlign w:val="superscript"/>
        </w:rPr>
        <w:t>3</w:t>
      </w:r>
      <w:r w:rsidRPr="000552DA">
        <w:rPr>
          <w:rFonts w:ascii="Times New Roman" w:hAnsi="Times New Roman"/>
          <w:i/>
          <w:sz w:val="18"/>
          <w:szCs w:val="18"/>
          <w:lang w:val="en-GB"/>
        </w:rPr>
        <w:t>Department of Chemistry,</w:t>
      </w:r>
    </w:p>
    <w:p w:rsidR="00AB5F79" w:rsidRPr="000552DA" w:rsidRDefault="00AB5F79" w:rsidP="002551B3">
      <w:pPr>
        <w:spacing w:after="0" w:line="240" w:lineRule="auto"/>
        <w:jc w:val="center"/>
        <w:outlineLvl w:val="0"/>
        <w:rPr>
          <w:rFonts w:ascii="Times New Roman" w:hAnsi="Times New Roman"/>
          <w:i/>
          <w:sz w:val="18"/>
          <w:szCs w:val="18"/>
          <w:lang w:val="en-GB"/>
        </w:rPr>
      </w:pPr>
      <w:r w:rsidRPr="000552DA">
        <w:rPr>
          <w:rFonts w:ascii="Times New Roman" w:hAnsi="Times New Roman"/>
          <w:i/>
          <w:sz w:val="18"/>
          <w:szCs w:val="18"/>
          <w:lang w:val="en-GB"/>
        </w:rPr>
        <w:t xml:space="preserve"> Universiti Putra Malaysia, 43400 UPM Serdang, Selangor</w:t>
      </w:r>
      <w:r>
        <w:rPr>
          <w:rFonts w:ascii="Times New Roman" w:hAnsi="Times New Roman"/>
          <w:i/>
          <w:sz w:val="18"/>
          <w:szCs w:val="18"/>
          <w:lang w:val="en-GB"/>
        </w:rPr>
        <w:t>, Malaysia</w:t>
      </w:r>
      <w:r w:rsidRPr="000552DA">
        <w:rPr>
          <w:rFonts w:ascii="Times New Roman" w:hAnsi="Times New Roman"/>
          <w:i/>
          <w:sz w:val="18"/>
          <w:szCs w:val="18"/>
          <w:lang w:val="en-GB"/>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2551B3" w:rsidRDefault="006768E9" w:rsidP="002551B3">
      <w:pPr>
        <w:spacing w:after="0" w:line="240" w:lineRule="auto"/>
        <w:jc w:val="center"/>
        <w:outlineLvl w:val="0"/>
        <w:rPr>
          <w:rFonts w:ascii="Times New Roman" w:hAnsi="Times New Roman"/>
          <w:i/>
          <w:color w:val="548DD4"/>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551B3" w:rsidRPr="00A204E9">
        <w:rPr>
          <w:rFonts w:ascii="Times New Roman" w:hAnsi="Times New Roman"/>
          <w:bCs/>
          <w:i/>
          <w:sz w:val="18"/>
          <w:lang w:val="en-GB"/>
        </w:rPr>
        <w:t>anita_ramli@petronas.com.my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81660">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081660">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51B3" w:rsidRDefault="002551B3" w:rsidP="002551B3">
      <w:pPr>
        <w:spacing w:after="0" w:line="240" w:lineRule="auto"/>
        <w:jc w:val="both"/>
        <w:outlineLvl w:val="0"/>
        <w:rPr>
          <w:rFonts w:ascii="Times New Roman" w:hAnsi="Times New Roman"/>
          <w:sz w:val="18"/>
          <w:szCs w:val="18"/>
          <w:lang w:val="en-GB"/>
        </w:rPr>
      </w:pPr>
      <w:r w:rsidRPr="00A204E9">
        <w:rPr>
          <w:rFonts w:ascii="Times New Roman" w:hAnsi="Times New Roman"/>
          <w:sz w:val="18"/>
          <w:szCs w:val="18"/>
          <w:lang w:val="en-GB"/>
        </w:rPr>
        <w:t>Biohydrogen is a renewable source of clean fuel and energy which can be derived from biomass. One of the suitable candidate as a source of biomass is palm kernel shell (PKS). Our initial work shows that biohydrogen may be produced from PKS in the presence of zeolite supported catalysts. The potential of using cerium oxide (CeO</w:t>
      </w:r>
      <w:r w:rsidRPr="00A204E9">
        <w:rPr>
          <w:rFonts w:ascii="Times New Roman" w:hAnsi="Times New Roman"/>
          <w:sz w:val="18"/>
          <w:szCs w:val="18"/>
          <w:vertAlign w:val="subscript"/>
          <w:lang w:val="en-GB"/>
        </w:rPr>
        <w:t>2</w:t>
      </w:r>
      <w:r w:rsidRPr="00A204E9">
        <w:rPr>
          <w:rFonts w:ascii="Times New Roman" w:hAnsi="Times New Roman"/>
          <w:sz w:val="18"/>
          <w:szCs w:val="18"/>
          <w:lang w:val="en-GB"/>
        </w:rPr>
        <w:t>) supported catalysts for the production of biohydrogen from PKS is explored in this work using 2.5</w:t>
      </w:r>
      <w:r>
        <w:rPr>
          <w:rFonts w:ascii="Times New Roman" w:hAnsi="Times New Roman"/>
          <w:sz w:val="18"/>
          <w:szCs w:val="18"/>
          <w:lang w:val="en-GB"/>
        </w:rPr>
        <w:t xml:space="preserve"> – </w:t>
      </w:r>
      <w:r w:rsidRPr="00A204E9">
        <w:rPr>
          <w:rFonts w:ascii="Times New Roman" w:hAnsi="Times New Roman"/>
          <w:sz w:val="18"/>
          <w:szCs w:val="18"/>
          <w:lang w:val="en-GB"/>
        </w:rPr>
        <w:t>10</w:t>
      </w:r>
      <w:r>
        <w:rPr>
          <w:rFonts w:ascii="Times New Roman" w:hAnsi="Times New Roman"/>
          <w:sz w:val="18"/>
          <w:szCs w:val="18"/>
          <w:lang w:val="en-GB"/>
        </w:rPr>
        <w:t xml:space="preserve"> </w:t>
      </w:r>
      <w:r w:rsidRPr="00A204E9">
        <w:rPr>
          <w:rFonts w:ascii="Times New Roman" w:hAnsi="Times New Roman"/>
          <w:sz w:val="18"/>
          <w:szCs w:val="18"/>
          <w:lang w:val="en-GB"/>
        </w:rPr>
        <w:t xml:space="preserve">% Fe loading. The catalysts were prepared by incipient wetness impregnation method and calcined at 500 </w:t>
      </w:r>
      <w:r w:rsidRPr="00A204E9">
        <w:rPr>
          <w:rFonts w:ascii="Times New Roman" w:hAnsi="Times New Roman"/>
          <w:sz w:val="18"/>
          <w:szCs w:val="18"/>
          <w:vertAlign w:val="superscript"/>
          <w:lang w:val="en-GB"/>
        </w:rPr>
        <w:t>o</w:t>
      </w:r>
      <w:r w:rsidRPr="00A204E9">
        <w:rPr>
          <w:rFonts w:ascii="Times New Roman" w:hAnsi="Times New Roman"/>
          <w:sz w:val="18"/>
          <w:szCs w:val="18"/>
          <w:lang w:val="en-GB"/>
        </w:rPr>
        <w:t xml:space="preserve">C for 16 h. The physicochemical properties of these catalysts were characterized using </w:t>
      </w:r>
      <w:r w:rsidRPr="00A204E9">
        <w:rPr>
          <w:rFonts w:ascii="Times New Roman" w:hAnsi="Times New Roman"/>
          <w:sz w:val="18"/>
          <w:szCs w:val="18"/>
        </w:rPr>
        <w:t xml:space="preserve">BET and XRD. The catalysts were tested in dry and steam gasification of PKS </w:t>
      </w:r>
      <w:r w:rsidRPr="00A204E9">
        <w:rPr>
          <w:rFonts w:ascii="Times New Roman" w:hAnsi="Times New Roman"/>
          <w:iCs/>
          <w:sz w:val="18"/>
          <w:szCs w:val="18"/>
        </w:rPr>
        <w:t xml:space="preserve">at 700 </w:t>
      </w:r>
      <w:r w:rsidRPr="00A204E9">
        <w:rPr>
          <w:rFonts w:ascii="Times New Roman" w:hAnsi="Times New Roman"/>
          <w:iCs/>
          <w:sz w:val="18"/>
          <w:szCs w:val="18"/>
          <w:vertAlign w:val="superscript"/>
        </w:rPr>
        <w:t>o</w:t>
      </w:r>
      <w:r>
        <w:rPr>
          <w:rFonts w:ascii="Times New Roman" w:hAnsi="Times New Roman"/>
          <w:iCs/>
          <w:sz w:val="18"/>
          <w:szCs w:val="18"/>
        </w:rPr>
        <w:t xml:space="preserve">C using PKS feeding rate of </w:t>
      </w:r>
      <w:r w:rsidRPr="00A204E9">
        <w:rPr>
          <w:rFonts w:ascii="Times New Roman" w:hAnsi="Times New Roman"/>
          <w:iCs/>
          <w:sz w:val="18"/>
          <w:szCs w:val="18"/>
        </w:rPr>
        <w:t>2 g h</w:t>
      </w:r>
      <w:r w:rsidRPr="00A204E9">
        <w:rPr>
          <w:rFonts w:ascii="Times New Roman" w:hAnsi="Times New Roman"/>
          <w:iCs/>
          <w:sz w:val="18"/>
          <w:szCs w:val="18"/>
          <w:vertAlign w:val="superscript"/>
        </w:rPr>
        <w:t>-1</w:t>
      </w:r>
      <w:r w:rsidRPr="00A204E9">
        <w:rPr>
          <w:rFonts w:ascii="Times New Roman" w:hAnsi="Times New Roman"/>
          <w:iCs/>
          <w:sz w:val="18"/>
          <w:szCs w:val="18"/>
        </w:rPr>
        <w:t xml:space="preserve"> under N</w:t>
      </w:r>
      <w:r w:rsidRPr="00A204E9">
        <w:rPr>
          <w:rFonts w:ascii="Times New Roman" w:hAnsi="Times New Roman"/>
          <w:iCs/>
          <w:sz w:val="18"/>
          <w:szCs w:val="18"/>
          <w:vertAlign w:val="subscript"/>
        </w:rPr>
        <w:t>2</w:t>
      </w:r>
      <w:r w:rsidRPr="00A204E9">
        <w:rPr>
          <w:rFonts w:ascii="Times New Roman" w:hAnsi="Times New Roman"/>
          <w:iCs/>
          <w:sz w:val="18"/>
          <w:szCs w:val="18"/>
        </w:rPr>
        <w:t xml:space="preserve"> atmosphere with biomass to catalyst ratio of 3:1 </w:t>
      </w:r>
      <w:r w:rsidRPr="00A204E9">
        <w:rPr>
          <w:rFonts w:ascii="Times New Roman" w:hAnsi="Times New Roman"/>
          <w:sz w:val="18"/>
          <w:szCs w:val="18"/>
        </w:rPr>
        <w:t>(wt/wt)</w:t>
      </w:r>
      <w:r w:rsidRPr="00A204E9">
        <w:rPr>
          <w:rFonts w:ascii="Times New Roman" w:hAnsi="Times New Roman"/>
          <w:iCs/>
          <w:sz w:val="18"/>
          <w:szCs w:val="18"/>
        </w:rPr>
        <w:t xml:space="preserve">. Steam to biomass ratio of 3.5:1 </w:t>
      </w:r>
      <w:r w:rsidRPr="00A204E9">
        <w:rPr>
          <w:rFonts w:ascii="Times New Roman" w:hAnsi="Times New Roman"/>
          <w:sz w:val="18"/>
          <w:szCs w:val="18"/>
        </w:rPr>
        <w:t xml:space="preserve">(wt/wt) </w:t>
      </w:r>
      <w:r w:rsidRPr="00A204E9">
        <w:rPr>
          <w:rFonts w:ascii="Times New Roman" w:hAnsi="Times New Roman"/>
          <w:iCs/>
          <w:sz w:val="18"/>
          <w:szCs w:val="18"/>
        </w:rPr>
        <w:t>was used in steam gasification reaction. The gaseous products were analyzed using an on-line gas chromatography equipped with thermal conductivity detectors (TCD) and fitted with Molsieve 5A and Hayesep Q columns. Result shows that 2.5</w:t>
      </w:r>
      <w:r>
        <w:rPr>
          <w:rFonts w:ascii="Times New Roman" w:hAnsi="Times New Roman"/>
          <w:iCs/>
          <w:sz w:val="18"/>
          <w:szCs w:val="18"/>
        </w:rPr>
        <w:t xml:space="preserve"> </w:t>
      </w:r>
      <w:r w:rsidRPr="00A204E9">
        <w:rPr>
          <w:rFonts w:ascii="Times New Roman" w:hAnsi="Times New Roman"/>
          <w:iCs/>
          <w:sz w:val="18"/>
          <w:szCs w:val="18"/>
        </w:rPr>
        <w:t>% Fe/CeO</w:t>
      </w:r>
      <w:r w:rsidRPr="00A204E9">
        <w:rPr>
          <w:rFonts w:ascii="Times New Roman" w:hAnsi="Times New Roman"/>
          <w:iCs/>
          <w:sz w:val="18"/>
          <w:szCs w:val="18"/>
          <w:vertAlign w:val="subscript"/>
        </w:rPr>
        <w:t>2</w:t>
      </w:r>
      <w:r w:rsidRPr="00A204E9">
        <w:rPr>
          <w:rFonts w:ascii="Times New Roman" w:hAnsi="Times New Roman"/>
          <w:iCs/>
          <w:sz w:val="18"/>
          <w:szCs w:val="18"/>
        </w:rPr>
        <w:t xml:space="preserve"> gave the highest hydrogen production in both the dry and steam gasification of PKS. </w:t>
      </w:r>
    </w:p>
    <w:p w:rsidR="002551B3" w:rsidRPr="002551B3" w:rsidRDefault="002551B3" w:rsidP="002551B3">
      <w:pPr>
        <w:spacing w:after="0" w:line="240" w:lineRule="auto"/>
        <w:jc w:val="both"/>
        <w:outlineLvl w:val="0"/>
        <w:rPr>
          <w:rFonts w:ascii="Times New Roman" w:hAnsi="Times New Roman"/>
          <w:sz w:val="18"/>
          <w:szCs w:val="18"/>
          <w:lang w:val="en-GB"/>
        </w:rPr>
      </w:pPr>
    </w:p>
    <w:p w:rsidR="00DD377F" w:rsidRDefault="002551B3" w:rsidP="002551B3">
      <w:pPr>
        <w:spacing w:after="0" w:line="240" w:lineRule="auto"/>
        <w:jc w:val="both"/>
        <w:rPr>
          <w:rFonts w:ascii="Times New Roman" w:hAnsi="Times New Roman"/>
          <w:b/>
          <w:noProof/>
          <w:sz w:val="18"/>
          <w:szCs w:val="18"/>
          <w:lang w:bidi="ar-SA"/>
        </w:rPr>
      </w:pPr>
      <w:r w:rsidRPr="00A204E9">
        <w:rPr>
          <w:rFonts w:ascii="Times New Roman" w:hAnsi="Times New Roman"/>
          <w:b/>
          <w:sz w:val="18"/>
          <w:szCs w:val="18"/>
        </w:rPr>
        <w:t>Keyword</w:t>
      </w:r>
      <w:r>
        <w:rPr>
          <w:rFonts w:ascii="Times New Roman" w:hAnsi="Times New Roman"/>
          <w:b/>
          <w:sz w:val="18"/>
          <w:szCs w:val="18"/>
        </w:rPr>
        <w:t>s</w:t>
      </w:r>
      <w:r w:rsidRPr="00A204E9">
        <w:rPr>
          <w:rFonts w:ascii="Times New Roman" w:hAnsi="Times New Roman"/>
          <w:sz w:val="18"/>
          <w:szCs w:val="18"/>
        </w:rPr>
        <w:t xml:space="preserve">: </w:t>
      </w:r>
      <w:r w:rsidRPr="00A204E9">
        <w:rPr>
          <w:rFonts w:ascii="Times New Roman" w:hAnsi="Times New Roman"/>
          <w:iCs/>
          <w:sz w:val="18"/>
          <w:szCs w:val="18"/>
        </w:rPr>
        <w:t>biohydrogen, palm kernel shell, ceria supported catalysts, gasification</w:t>
      </w:r>
    </w:p>
    <w:p w:rsidR="002551B3" w:rsidRPr="002551B3" w:rsidRDefault="002551B3" w:rsidP="00AE713F">
      <w:pPr>
        <w:spacing w:after="0" w:line="240" w:lineRule="auto"/>
        <w:jc w:val="center"/>
        <w:rPr>
          <w:rFonts w:ascii="Times New Roman" w:hAnsi="Times New Roman"/>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551B3" w:rsidRPr="00D15D4A" w:rsidRDefault="002551B3" w:rsidP="002551B3">
      <w:pPr>
        <w:spacing w:after="0" w:line="240" w:lineRule="auto"/>
        <w:jc w:val="both"/>
        <w:outlineLvl w:val="0"/>
        <w:rPr>
          <w:rFonts w:ascii="Times New Roman" w:hAnsi="Times New Roman"/>
          <w:sz w:val="18"/>
          <w:szCs w:val="18"/>
        </w:rPr>
      </w:pPr>
      <w:r w:rsidRPr="00D15D4A">
        <w:rPr>
          <w:rFonts w:ascii="Times New Roman" w:hAnsi="Times New Roman"/>
          <w:sz w:val="18"/>
          <w:szCs w:val="18"/>
        </w:rPr>
        <w:t>Biohidrogen adalah sumber bahan api yang boleh diperbaharui daripada sumber biomas. Isirung kelapa sawit (PKS) merupakan salah satu sumber biomas yang sesuai digunakan umtuk tujuan ini. Kajian awal menunjukkan biohidrogen boleh dihasilkan daripada PKS dengan menggunakan mangkin berpenyokong zeolite. Dalam kajian ini, muatan mangkin 2.5 – 10 % logam Fe berpenyokong cerium oksida (CeO</w:t>
      </w:r>
      <w:r w:rsidRPr="00D15D4A">
        <w:rPr>
          <w:rFonts w:ascii="Times New Roman" w:hAnsi="Times New Roman"/>
          <w:sz w:val="18"/>
          <w:szCs w:val="18"/>
          <w:vertAlign w:val="subscript"/>
        </w:rPr>
        <w:t>2</w:t>
      </w:r>
      <w:r w:rsidRPr="00D15D4A">
        <w:rPr>
          <w:rFonts w:ascii="Times New Roman" w:hAnsi="Times New Roman"/>
          <w:sz w:val="18"/>
          <w:szCs w:val="18"/>
        </w:rPr>
        <w:t xml:space="preserve">) digunakan untuk meningkatkan penghasilan biohydrogen daripada PKS. Pemangkin disediakan menggunakan kaedah pengisitepuan pembasahan permulaan dan dikalsinkan pada suhu 500 </w:t>
      </w:r>
      <w:r w:rsidRPr="00D15D4A">
        <w:rPr>
          <w:rFonts w:ascii="Times New Roman" w:hAnsi="Times New Roman"/>
          <w:sz w:val="18"/>
          <w:szCs w:val="18"/>
          <w:vertAlign w:val="superscript"/>
        </w:rPr>
        <w:t>o</w:t>
      </w:r>
      <w:r w:rsidRPr="00D15D4A">
        <w:rPr>
          <w:rFonts w:ascii="Times New Roman" w:hAnsi="Times New Roman"/>
          <w:sz w:val="18"/>
          <w:szCs w:val="18"/>
        </w:rPr>
        <w:t xml:space="preserve">C selama 16 jam. Sifat fizikal kimia pemangkin ini dianalisa menggunakan teknik BET dan XRD. Kereaktifan mangkin untuk penghasilan biohidrogen diuji dalam pengegasan kering dan berstim pada suhu 700 </w:t>
      </w:r>
      <w:r w:rsidRPr="00D15D4A">
        <w:rPr>
          <w:rFonts w:ascii="Times New Roman" w:hAnsi="Times New Roman"/>
          <w:sz w:val="18"/>
          <w:szCs w:val="18"/>
          <w:vertAlign w:val="superscript"/>
        </w:rPr>
        <w:t>o</w:t>
      </w:r>
      <w:r w:rsidRPr="00D15D4A">
        <w:rPr>
          <w:rFonts w:ascii="Times New Roman" w:hAnsi="Times New Roman"/>
          <w:sz w:val="18"/>
          <w:szCs w:val="18"/>
        </w:rPr>
        <w:t>C dengan PKS diperkenalkan pada kadar 2g h</w:t>
      </w:r>
      <w:r w:rsidRPr="00D15D4A">
        <w:rPr>
          <w:rFonts w:ascii="Times New Roman" w:hAnsi="Times New Roman"/>
          <w:sz w:val="18"/>
          <w:szCs w:val="18"/>
          <w:vertAlign w:val="superscript"/>
        </w:rPr>
        <w:t>-1</w:t>
      </w:r>
      <w:r w:rsidRPr="00D15D4A">
        <w:rPr>
          <w:rFonts w:ascii="Times New Roman" w:hAnsi="Times New Roman"/>
          <w:sz w:val="18"/>
          <w:szCs w:val="18"/>
        </w:rPr>
        <w:t xml:space="preserve"> dan nisbah PKS kepada pemangkin adalah 3:1 (wt/wt). Nisbah stim kepada PKS 3.5: 1 (wt/wt) telah ditetapkan dalam eksperimen pengegasan berstim. Gas yang telah dihasilkan telah dianalisa menggunakan kromatograf gas yang dilengkapi pengesan konduktiviti termal (TCD) serta tiub Molsieve 5A dan Hayesep Q. Keputusan kajian menunjukkan penghasilan hidrogen yang maksimum dicapai dengan kehadiran mangkin 2.5 % Fe / CeO</w:t>
      </w:r>
      <w:r w:rsidRPr="00D15D4A">
        <w:rPr>
          <w:rFonts w:ascii="Times New Roman" w:hAnsi="Times New Roman"/>
          <w:sz w:val="18"/>
          <w:szCs w:val="18"/>
          <w:vertAlign w:val="subscript"/>
        </w:rPr>
        <w:t>2</w:t>
      </w:r>
      <w:r w:rsidRPr="00D15D4A">
        <w:rPr>
          <w:rFonts w:ascii="Times New Roman" w:hAnsi="Times New Roman"/>
          <w:sz w:val="18"/>
          <w:szCs w:val="18"/>
        </w:rPr>
        <w:t>.</w:t>
      </w:r>
    </w:p>
    <w:p w:rsidR="002551B3" w:rsidRPr="00D15D4A" w:rsidRDefault="002551B3" w:rsidP="002551B3">
      <w:pPr>
        <w:spacing w:after="0" w:line="240" w:lineRule="auto"/>
        <w:jc w:val="both"/>
        <w:outlineLvl w:val="0"/>
        <w:rPr>
          <w:rFonts w:ascii="Times New Roman" w:hAnsi="Times New Roman"/>
          <w:sz w:val="18"/>
          <w:szCs w:val="18"/>
        </w:rPr>
      </w:pPr>
    </w:p>
    <w:p w:rsidR="002551B3" w:rsidRPr="00D15D4A" w:rsidRDefault="002551B3" w:rsidP="002551B3">
      <w:pPr>
        <w:spacing w:after="0" w:line="240" w:lineRule="auto"/>
        <w:jc w:val="both"/>
        <w:outlineLvl w:val="0"/>
        <w:rPr>
          <w:rFonts w:ascii="Times New Roman" w:hAnsi="Times New Roman"/>
          <w:sz w:val="18"/>
          <w:szCs w:val="18"/>
        </w:rPr>
      </w:pPr>
      <w:r w:rsidRPr="00D15D4A">
        <w:rPr>
          <w:rFonts w:ascii="Times New Roman" w:hAnsi="Times New Roman"/>
          <w:b/>
          <w:sz w:val="18"/>
          <w:szCs w:val="18"/>
        </w:rPr>
        <w:t xml:space="preserve">Kata kunci: </w:t>
      </w:r>
      <w:r w:rsidRPr="00D15D4A">
        <w:rPr>
          <w:rFonts w:ascii="Times New Roman" w:hAnsi="Times New Roman"/>
          <w:sz w:val="18"/>
          <w:szCs w:val="18"/>
        </w:rPr>
        <w:t>biohidrogen, tempurung kelapa sawit, mangkin berpenyokong CeO</w:t>
      </w:r>
      <w:r w:rsidRPr="00D15D4A">
        <w:rPr>
          <w:rFonts w:ascii="Times New Roman" w:hAnsi="Times New Roman"/>
          <w:sz w:val="18"/>
          <w:szCs w:val="18"/>
          <w:vertAlign w:val="subscript"/>
        </w:rPr>
        <w:t>2</w:t>
      </w:r>
      <w:r w:rsidRPr="00D15D4A">
        <w:rPr>
          <w:rFonts w:ascii="Times New Roman" w:hAnsi="Times New Roman"/>
          <w:sz w:val="18"/>
          <w:szCs w:val="18"/>
        </w:rPr>
        <w:t>, pengegasan</w:t>
      </w:r>
    </w:p>
    <w:p w:rsidR="006768E9" w:rsidRDefault="006768E9" w:rsidP="002551B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2551B3" w:rsidRDefault="006768E9" w:rsidP="002551B3">
      <w:pPr>
        <w:spacing w:after="0" w:line="240" w:lineRule="auto"/>
        <w:jc w:val="center"/>
        <w:rPr>
          <w:rFonts w:ascii="Times New Roman" w:hAnsi="Times New Roman"/>
          <w:b/>
          <w:noProof/>
          <w:sz w:val="20"/>
          <w:szCs w:val="20"/>
          <w:lang w:bidi="ar-SA"/>
        </w:rPr>
      </w:pPr>
      <w:r w:rsidRPr="002551B3">
        <w:rPr>
          <w:rFonts w:ascii="Times New Roman" w:hAnsi="Times New Roman"/>
          <w:b/>
          <w:noProof/>
          <w:sz w:val="20"/>
          <w:szCs w:val="20"/>
          <w:lang w:bidi="ar-SA"/>
        </w:rPr>
        <w:lastRenderedPageBreak/>
        <w:t>Introduction</w:t>
      </w:r>
    </w:p>
    <w:p w:rsidR="002551B3" w:rsidRPr="002551B3" w:rsidRDefault="002551B3" w:rsidP="002551B3">
      <w:pPr>
        <w:spacing w:after="0" w:line="240" w:lineRule="auto"/>
        <w:jc w:val="both"/>
        <w:outlineLvl w:val="0"/>
        <w:rPr>
          <w:rFonts w:ascii="Times New Roman" w:hAnsi="Times New Roman"/>
          <w:sz w:val="20"/>
          <w:szCs w:val="20"/>
        </w:rPr>
      </w:pPr>
      <w:r w:rsidRPr="002551B3">
        <w:rPr>
          <w:rFonts w:ascii="Times New Roman" w:hAnsi="Times New Roman"/>
          <w:sz w:val="20"/>
          <w:szCs w:val="20"/>
        </w:rPr>
        <w:t xml:space="preserve">The hiking prices of petroleum fuel and growing issues on environmental impact, particularly emission of greenhouse gases draw world’s attention to the biomass as an alternative energy. </w:t>
      </w:r>
      <w:r w:rsidRPr="002551B3">
        <w:rPr>
          <w:rFonts w:ascii="Times New Roman" w:hAnsi="Times New Roman"/>
          <w:sz w:val="20"/>
          <w:szCs w:val="20"/>
          <w:lang w:val="en-GB"/>
        </w:rPr>
        <w:t xml:space="preserve">The possible utilization of biomass to produce bio-fuels such as bioethanol and biohydrogen makes biomass a critically important source of sustainable energy future. </w:t>
      </w:r>
      <w:r w:rsidRPr="002551B3">
        <w:rPr>
          <w:rFonts w:ascii="Times New Roman" w:hAnsi="Times New Roman"/>
          <w:sz w:val="20"/>
          <w:szCs w:val="20"/>
        </w:rPr>
        <w:t xml:space="preserve">The production of hydrogen rich gas from renewable biomass is being promoted as the fuel for the future since it has higher engine efficiencies and zero emission. </w:t>
      </w:r>
    </w:p>
    <w:p w:rsidR="002551B3" w:rsidRPr="002551B3" w:rsidRDefault="002551B3" w:rsidP="002551B3">
      <w:pPr>
        <w:spacing w:after="0" w:line="240" w:lineRule="auto"/>
        <w:jc w:val="both"/>
        <w:outlineLvl w:val="0"/>
        <w:rPr>
          <w:rFonts w:ascii="Times New Roman" w:hAnsi="Times New Roman"/>
          <w:sz w:val="20"/>
          <w:szCs w:val="20"/>
        </w:rPr>
      </w:pPr>
    </w:p>
    <w:p w:rsidR="002551B3" w:rsidRPr="002551B3" w:rsidRDefault="002551B3" w:rsidP="002551B3">
      <w:pPr>
        <w:spacing w:after="0" w:line="240" w:lineRule="auto"/>
        <w:jc w:val="both"/>
        <w:outlineLvl w:val="0"/>
        <w:rPr>
          <w:rFonts w:ascii="Times New Roman" w:hAnsi="Times New Roman"/>
          <w:sz w:val="20"/>
          <w:szCs w:val="20"/>
        </w:rPr>
      </w:pPr>
      <w:r w:rsidRPr="002551B3">
        <w:rPr>
          <w:rFonts w:ascii="Times New Roman" w:hAnsi="Times New Roman"/>
          <w:sz w:val="20"/>
          <w:szCs w:val="20"/>
        </w:rPr>
        <w:t>Biomass can be reformed to hydrogen through gasification technology where it converts lignocellulosic biomass to gaseous products such as H</w:t>
      </w:r>
      <w:r w:rsidRPr="002551B3">
        <w:rPr>
          <w:rFonts w:ascii="Times New Roman" w:hAnsi="Times New Roman"/>
          <w:sz w:val="20"/>
          <w:szCs w:val="20"/>
          <w:vertAlign w:val="subscript"/>
        </w:rPr>
        <w:t>2</w:t>
      </w:r>
      <w:r w:rsidRPr="002551B3">
        <w:rPr>
          <w:rFonts w:ascii="Times New Roman" w:hAnsi="Times New Roman"/>
          <w:sz w:val="20"/>
          <w:szCs w:val="20"/>
        </w:rPr>
        <w:t>, CO, CO</w:t>
      </w:r>
      <w:r w:rsidRPr="002551B3">
        <w:rPr>
          <w:rFonts w:ascii="Times New Roman" w:hAnsi="Times New Roman"/>
          <w:sz w:val="20"/>
          <w:szCs w:val="20"/>
          <w:vertAlign w:val="subscript"/>
        </w:rPr>
        <w:t>2</w:t>
      </w:r>
      <w:r w:rsidRPr="002551B3">
        <w:rPr>
          <w:rFonts w:ascii="Times New Roman" w:hAnsi="Times New Roman"/>
          <w:sz w:val="20"/>
          <w:szCs w:val="20"/>
        </w:rPr>
        <w:t>, CH</w:t>
      </w:r>
      <w:r w:rsidRPr="002551B3">
        <w:rPr>
          <w:rFonts w:ascii="Times New Roman" w:hAnsi="Times New Roman"/>
          <w:sz w:val="20"/>
          <w:szCs w:val="20"/>
          <w:vertAlign w:val="subscript"/>
        </w:rPr>
        <w:t>4</w:t>
      </w:r>
      <w:r w:rsidRPr="002551B3">
        <w:rPr>
          <w:rFonts w:ascii="Times New Roman" w:hAnsi="Times New Roman"/>
          <w:sz w:val="20"/>
          <w:szCs w:val="20"/>
        </w:rPr>
        <w:t xml:space="preserve"> and light hydrocarbons. Traces amount of char, ash and tar are also produced during biomass gasification.  However, the formation of tar and char create severe problems in the operation of gas engine such as corrosion, burning difficulties and internal deposition. </w:t>
      </w:r>
    </w:p>
    <w:p w:rsidR="002551B3" w:rsidRPr="002551B3" w:rsidRDefault="002551B3" w:rsidP="002551B3">
      <w:pPr>
        <w:spacing w:after="0" w:line="240" w:lineRule="auto"/>
        <w:jc w:val="both"/>
        <w:outlineLvl w:val="0"/>
        <w:rPr>
          <w:rFonts w:ascii="Times New Roman" w:hAnsi="Times New Roman"/>
          <w:sz w:val="20"/>
          <w:szCs w:val="20"/>
        </w:rPr>
      </w:pPr>
    </w:p>
    <w:p w:rsidR="002551B3" w:rsidRPr="002551B3" w:rsidRDefault="002551B3" w:rsidP="002551B3">
      <w:pPr>
        <w:spacing w:after="0" w:line="240" w:lineRule="auto"/>
        <w:jc w:val="both"/>
        <w:outlineLvl w:val="0"/>
        <w:rPr>
          <w:rFonts w:ascii="Times New Roman" w:hAnsi="Times New Roman"/>
          <w:sz w:val="20"/>
          <w:szCs w:val="20"/>
        </w:rPr>
      </w:pPr>
      <w:r w:rsidRPr="002551B3">
        <w:rPr>
          <w:rFonts w:ascii="Times New Roman" w:hAnsi="Times New Roman"/>
          <w:sz w:val="20"/>
          <w:szCs w:val="20"/>
        </w:rPr>
        <w:t xml:space="preserve">Catalytic gasification of biomass helps to decompose tar and heavy hydrocarbon in the product gas streams at a lower temperature. In fact, the application of catalyst not only functions as tar abatement, but it also plays a significant role in promoting high content of product gases [1]. Despite of having significant activities as water gas shift (WGS) catalysts and in hydrocarbon reforming, Fe-based catalysts also facilitate in biomass steam gasification. This is explained by the capability of Fe to crack tar produced in the product stream which is similar to </w:t>
      </w:r>
      <w:r w:rsidRPr="002551B3">
        <w:rPr>
          <w:rFonts w:ascii="Times New Roman" w:hAnsi="Times New Roman"/>
          <w:bCs/>
          <w:sz w:val="20"/>
          <w:szCs w:val="20"/>
          <w:lang w:val="en-GB"/>
        </w:rPr>
        <w:t>the capability of dolomite [2].</w:t>
      </w:r>
    </w:p>
    <w:p w:rsidR="002551B3" w:rsidRPr="002551B3" w:rsidRDefault="002551B3" w:rsidP="002551B3">
      <w:pPr>
        <w:spacing w:after="0" w:line="240" w:lineRule="auto"/>
        <w:jc w:val="both"/>
        <w:outlineLvl w:val="0"/>
        <w:rPr>
          <w:rFonts w:ascii="Times New Roman" w:hAnsi="Times New Roman"/>
          <w:sz w:val="20"/>
          <w:szCs w:val="20"/>
          <w:lang w:val="en-GB"/>
        </w:rPr>
      </w:pPr>
    </w:p>
    <w:p w:rsidR="002551B3" w:rsidRPr="002551B3" w:rsidRDefault="002551B3" w:rsidP="002551B3">
      <w:pPr>
        <w:spacing w:after="0" w:line="240" w:lineRule="auto"/>
        <w:jc w:val="both"/>
        <w:outlineLvl w:val="0"/>
        <w:rPr>
          <w:rFonts w:ascii="Times New Roman" w:hAnsi="Times New Roman"/>
          <w:sz w:val="20"/>
          <w:szCs w:val="20"/>
          <w:lang w:val="en-GB"/>
        </w:rPr>
      </w:pPr>
      <w:r w:rsidRPr="002551B3">
        <w:rPr>
          <w:rFonts w:ascii="Times New Roman" w:hAnsi="Times New Roman"/>
          <w:sz w:val="20"/>
          <w:szCs w:val="20"/>
          <w:lang w:val="en-GB"/>
        </w:rPr>
        <w:t>To avoid catalyst deactivation, different promoters or supports are added to the catalyst precursor. In our previous work, Zeolite Beta (BEA) supported catalysts were used as a catalyst and the result indicated a significant performance in producing H</w:t>
      </w:r>
      <w:r w:rsidRPr="002551B3">
        <w:rPr>
          <w:rFonts w:ascii="Times New Roman" w:hAnsi="Times New Roman"/>
          <w:sz w:val="20"/>
          <w:szCs w:val="20"/>
          <w:vertAlign w:val="subscript"/>
          <w:lang w:val="en-GB"/>
        </w:rPr>
        <w:t>2</w:t>
      </w:r>
      <w:r w:rsidRPr="002551B3">
        <w:rPr>
          <w:rFonts w:ascii="Times New Roman" w:hAnsi="Times New Roman"/>
          <w:sz w:val="20"/>
          <w:szCs w:val="20"/>
          <w:lang w:val="en-GB"/>
        </w:rPr>
        <w:t xml:space="preserve"> from steam gasification of PKS [3]. This work presents further catalyst development using Cerium Oxide (CeO</w:t>
      </w:r>
      <w:r w:rsidRPr="002551B3">
        <w:rPr>
          <w:rFonts w:ascii="Times New Roman" w:hAnsi="Times New Roman"/>
          <w:sz w:val="20"/>
          <w:szCs w:val="20"/>
          <w:vertAlign w:val="subscript"/>
          <w:lang w:val="en-GB"/>
        </w:rPr>
        <w:t>2</w:t>
      </w:r>
      <w:r w:rsidRPr="002551B3">
        <w:rPr>
          <w:rFonts w:ascii="Times New Roman" w:hAnsi="Times New Roman"/>
          <w:sz w:val="20"/>
          <w:szCs w:val="20"/>
          <w:lang w:val="en-GB"/>
        </w:rPr>
        <w:t xml:space="preserve">) as the catalyst support due to its redox properties and ability to promote metal-ceria interaction [4]. </w:t>
      </w:r>
      <w:r w:rsidRPr="002551B3">
        <w:rPr>
          <w:rFonts w:ascii="Times New Roman" w:hAnsi="Times New Roman"/>
          <w:sz w:val="20"/>
          <w:szCs w:val="20"/>
          <w:lang w:val="en-GB"/>
        </w:rPr>
        <w:fldChar w:fldCharType="begin"/>
      </w:r>
      <w:r w:rsidRPr="002551B3">
        <w:rPr>
          <w:rFonts w:ascii="Times New Roman" w:hAnsi="Times New Roman"/>
          <w:sz w:val="20"/>
          <w:szCs w:val="20"/>
          <w:lang w:val="en-GB"/>
        </w:rPr>
        <w:instrText>ADDIN RW.CITE{{108 Tomishige,Keiichi 2003}}</w:instrText>
      </w:r>
      <w:r w:rsidRPr="002551B3">
        <w:rPr>
          <w:rFonts w:ascii="Times New Roman" w:hAnsi="Times New Roman"/>
          <w:sz w:val="20"/>
          <w:szCs w:val="20"/>
          <w:lang w:val="en-GB"/>
        </w:rPr>
        <w:fldChar w:fldCharType="separate"/>
      </w:r>
      <w:r w:rsidRPr="002551B3">
        <w:rPr>
          <w:rFonts w:ascii="Times New Roman" w:hAnsi="Times New Roman"/>
          <w:sz w:val="20"/>
          <w:szCs w:val="20"/>
          <w:lang w:val="en-GB"/>
        </w:rPr>
        <w:t xml:space="preserve">Tomishige and co-workers [5] </w:t>
      </w:r>
      <w:r w:rsidRPr="002551B3">
        <w:rPr>
          <w:rFonts w:ascii="Times New Roman" w:hAnsi="Times New Roman"/>
          <w:sz w:val="20"/>
          <w:szCs w:val="20"/>
        </w:rPr>
        <w:fldChar w:fldCharType="end"/>
      </w:r>
      <w:r w:rsidRPr="002551B3">
        <w:rPr>
          <w:rFonts w:ascii="Times New Roman" w:hAnsi="Times New Roman"/>
          <w:sz w:val="20"/>
          <w:szCs w:val="20"/>
          <w:lang w:val="en-GB"/>
        </w:rPr>
        <w:t xml:space="preserve">investigated various oxide supports and supported metal catalysts for gasification of cellulose at 550 </w:t>
      </w:r>
      <w:r w:rsidRPr="002551B3">
        <w:rPr>
          <w:rFonts w:ascii="Times New Roman" w:hAnsi="Times New Roman"/>
          <w:sz w:val="20"/>
          <w:szCs w:val="20"/>
          <w:vertAlign w:val="superscript"/>
          <w:lang w:val="en-GB"/>
        </w:rPr>
        <w:t>o</w:t>
      </w:r>
      <w:r w:rsidRPr="002551B3">
        <w:rPr>
          <w:rFonts w:ascii="Times New Roman" w:hAnsi="Times New Roman"/>
          <w:sz w:val="20"/>
          <w:szCs w:val="20"/>
          <w:lang w:val="en-GB"/>
        </w:rPr>
        <w:t>C and reported that the highest yield of CO and H</w:t>
      </w:r>
      <w:r w:rsidRPr="002551B3">
        <w:rPr>
          <w:rFonts w:ascii="Times New Roman" w:hAnsi="Times New Roman"/>
          <w:sz w:val="20"/>
          <w:szCs w:val="20"/>
          <w:vertAlign w:val="subscript"/>
          <w:lang w:val="en-GB"/>
        </w:rPr>
        <w:t xml:space="preserve">2 </w:t>
      </w:r>
      <w:r w:rsidRPr="002551B3">
        <w:rPr>
          <w:rFonts w:ascii="Times New Roman" w:hAnsi="Times New Roman"/>
          <w:sz w:val="20"/>
          <w:szCs w:val="20"/>
          <w:lang w:val="en-GB"/>
        </w:rPr>
        <w:t>were achieved using CeO</w:t>
      </w:r>
      <w:r w:rsidRPr="002551B3">
        <w:rPr>
          <w:rFonts w:ascii="Times New Roman" w:hAnsi="Times New Roman"/>
          <w:sz w:val="20"/>
          <w:szCs w:val="20"/>
          <w:vertAlign w:val="subscript"/>
          <w:lang w:val="en-GB"/>
        </w:rPr>
        <w:t xml:space="preserve">2 </w:t>
      </w:r>
      <w:r w:rsidRPr="002551B3">
        <w:rPr>
          <w:rFonts w:ascii="Times New Roman" w:hAnsi="Times New Roman"/>
          <w:sz w:val="20"/>
          <w:szCs w:val="20"/>
          <w:lang w:val="en-GB"/>
        </w:rPr>
        <w:t>as support while the lowest conversion was found on Al</w:t>
      </w:r>
      <w:r w:rsidRPr="002551B3">
        <w:rPr>
          <w:rFonts w:ascii="Times New Roman" w:hAnsi="Times New Roman"/>
          <w:sz w:val="20"/>
          <w:szCs w:val="20"/>
          <w:vertAlign w:val="subscript"/>
          <w:lang w:val="en-GB"/>
        </w:rPr>
        <w:t>2</w:t>
      </w:r>
      <w:r w:rsidRPr="002551B3">
        <w:rPr>
          <w:rFonts w:ascii="Times New Roman" w:hAnsi="Times New Roman"/>
          <w:sz w:val="20"/>
          <w:szCs w:val="20"/>
          <w:lang w:val="en-GB"/>
        </w:rPr>
        <w:t>O</w:t>
      </w:r>
      <w:r w:rsidRPr="002551B3">
        <w:rPr>
          <w:rFonts w:ascii="Times New Roman" w:hAnsi="Times New Roman"/>
          <w:sz w:val="20"/>
          <w:szCs w:val="20"/>
          <w:vertAlign w:val="subscript"/>
          <w:lang w:val="en-GB"/>
        </w:rPr>
        <w:t>3</w:t>
      </w:r>
      <w:r w:rsidRPr="002551B3">
        <w:rPr>
          <w:rFonts w:ascii="Times New Roman" w:hAnsi="Times New Roman"/>
          <w:sz w:val="20"/>
          <w:szCs w:val="20"/>
          <w:lang w:val="en-GB"/>
        </w:rPr>
        <w:t xml:space="preserve"> and SiO</w:t>
      </w:r>
      <w:r w:rsidRPr="002551B3">
        <w:rPr>
          <w:rFonts w:ascii="Times New Roman" w:hAnsi="Times New Roman"/>
          <w:sz w:val="20"/>
          <w:szCs w:val="20"/>
          <w:vertAlign w:val="subscript"/>
          <w:lang w:val="en-GB"/>
        </w:rPr>
        <w:t>2</w:t>
      </w:r>
      <w:r w:rsidRPr="002551B3">
        <w:rPr>
          <w:rFonts w:ascii="Times New Roman" w:hAnsi="Times New Roman"/>
          <w:sz w:val="20"/>
          <w:szCs w:val="20"/>
          <w:lang w:val="en-GB"/>
        </w:rPr>
        <w:t>. Thus, this work aims to study the effect of Fe loading on CeO</w:t>
      </w:r>
      <w:r w:rsidRPr="002551B3">
        <w:rPr>
          <w:rFonts w:ascii="Times New Roman" w:hAnsi="Times New Roman"/>
          <w:sz w:val="20"/>
          <w:szCs w:val="20"/>
          <w:vertAlign w:val="subscript"/>
          <w:lang w:val="en-GB"/>
        </w:rPr>
        <w:t xml:space="preserve">2 </w:t>
      </w:r>
      <w:r w:rsidRPr="002551B3">
        <w:rPr>
          <w:rFonts w:ascii="Times New Roman" w:hAnsi="Times New Roman"/>
          <w:sz w:val="20"/>
          <w:szCs w:val="20"/>
          <w:lang w:val="en-GB"/>
        </w:rPr>
        <w:t>on the production of H</w:t>
      </w:r>
      <w:r w:rsidRPr="002551B3">
        <w:rPr>
          <w:rFonts w:ascii="Times New Roman" w:hAnsi="Times New Roman"/>
          <w:sz w:val="20"/>
          <w:szCs w:val="20"/>
          <w:vertAlign w:val="subscript"/>
          <w:lang w:val="en-GB"/>
        </w:rPr>
        <w:t xml:space="preserve">2 </w:t>
      </w:r>
      <w:r w:rsidRPr="002551B3">
        <w:rPr>
          <w:rFonts w:ascii="Times New Roman" w:hAnsi="Times New Roman"/>
          <w:sz w:val="20"/>
          <w:szCs w:val="20"/>
          <w:lang w:val="en-GB"/>
        </w:rPr>
        <w:t>in dry and steam gasification of PKS.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13570" w:rsidRPr="00A324AC" w:rsidRDefault="00813570" w:rsidP="00813570">
      <w:pPr>
        <w:spacing w:after="0" w:line="240" w:lineRule="auto"/>
        <w:jc w:val="both"/>
        <w:outlineLvl w:val="0"/>
        <w:rPr>
          <w:rFonts w:ascii="Times New Roman" w:hAnsi="Times New Roman"/>
          <w:b/>
          <w:bCs/>
          <w:sz w:val="20"/>
          <w:szCs w:val="20"/>
        </w:rPr>
      </w:pPr>
      <w:r w:rsidRPr="00A324AC">
        <w:rPr>
          <w:rFonts w:ascii="Times New Roman" w:hAnsi="Times New Roman"/>
          <w:b/>
          <w:bCs/>
          <w:sz w:val="20"/>
          <w:szCs w:val="20"/>
        </w:rPr>
        <w:t xml:space="preserve">Chemicals and raw materials </w:t>
      </w:r>
    </w:p>
    <w:p w:rsidR="00813570" w:rsidRPr="00A324AC" w:rsidRDefault="00813570" w:rsidP="00813570">
      <w:pPr>
        <w:spacing w:after="0" w:line="240" w:lineRule="auto"/>
        <w:jc w:val="both"/>
        <w:outlineLvl w:val="0"/>
        <w:rPr>
          <w:rFonts w:ascii="Times New Roman" w:hAnsi="Times New Roman"/>
          <w:sz w:val="20"/>
          <w:szCs w:val="20"/>
        </w:rPr>
      </w:pPr>
      <w:r w:rsidRPr="00A324AC">
        <w:rPr>
          <w:rFonts w:ascii="Times New Roman" w:hAnsi="Times New Roman"/>
          <w:sz w:val="20"/>
          <w:szCs w:val="20"/>
        </w:rPr>
        <w:t>Palm kernel shell (PKS), the biomass feedstock for gasification reaction was collected from Felda Nasaruddin Plantation in Perak. The PKS was first dried at 110 ºC for 4 h before they were ground and sieved to 500 µm. The ultimate and proximate analyses of PKS are displayed in Table 1.</w:t>
      </w:r>
    </w:p>
    <w:p w:rsidR="00813570" w:rsidRDefault="00813570" w:rsidP="00813570">
      <w:pPr>
        <w:spacing w:after="0" w:line="240" w:lineRule="auto"/>
        <w:jc w:val="both"/>
        <w:outlineLvl w:val="0"/>
        <w:rPr>
          <w:rFonts w:ascii="Times New Roman" w:hAnsi="Times New Roman"/>
          <w:sz w:val="20"/>
          <w:szCs w:val="20"/>
        </w:rPr>
      </w:pPr>
    </w:p>
    <w:p w:rsidR="00813570" w:rsidRPr="00A324AC" w:rsidRDefault="00813570" w:rsidP="00813570">
      <w:pPr>
        <w:spacing w:after="0" w:line="240" w:lineRule="auto"/>
        <w:jc w:val="both"/>
        <w:outlineLvl w:val="0"/>
        <w:rPr>
          <w:rFonts w:ascii="Times New Roman" w:hAnsi="Times New Roman"/>
          <w:sz w:val="20"/>
          <w:szCs w:val="20"/>
        </w:rPr>
      </w:pPr>
    </w:p>
    <w:p w:rsidR="00813570" w:rsidRPr="00813570" w:rsidRDefault="00813570" w:rsidP="00813570">
      <w:pPr>
        <w:pStyle w:val="CET-table-title"/>
        <w:spacing w:before="0" w:after="120" w:line="240" w:lineRule="auto"/>
        <w:jc w:val="center"/>
        <w:rPr>
          <w:rFonts w:ascii="Times New Roman" w:hAnsi="Times New Roman"/>
          <w:i w:val="0"/>
          <w:sz w:val="20"/>
          <w:lang w:val="en-GB"/>
        </w:rPr>
      </w:pPr>
      <w:r w:rsidRPr="00A324AC">
        <w:rPr>
          <w:rFonts w:ascii="Times New Roman" w:hAnsi="Times New Roman"/>
          <w:i w:val="0"/>
          <w:sz w:val="20"/>
          <w:lang w:val="en-GB"/>
        </w:rPr>
        <w:t xml:space="preserve">Table 1. </w:t>
      </w:r>
      <w:r>
        <w:rPr>
          <w:rFonts w:ascii="Times New Roman" w:hAnsi="Times New Roman"/>
          <w:i w:val="0"/>
          <w:sz w:val="20"/>
          <w:lang w:val="en-GB"/>
        </w:rPr>
        <w:t xml:space="preserve"> </w:t>
      </w:r>
      <w:r w:rsidRPr="00A324AC">
        <w:rPr>
          <w:rFonts w:ascii="Times New Roman" w:hAnsi="Times New Roman"/>
          <w:i w:val="0"/>
          <w:sz w:val="20"/>
          <w:lang w:val="en-GB"/>
        </w:rPr>
        <w:t>Ultimate and Proximate analysis of PKS</w:t>
      </w:r>
    </w:p>
    <w:tbl>
      <w:tblPr>
        <w:tblW w:w="2237" w:type="pct"/>
        <w:jc w:val="center"/>
        <w:tblInd w:w="2983" w:type="dxa"/>
        <w:tblBorders>
          <w:top w:val="single" w:sz="8" w:space="0" w:color="000000"/>
          <w:bottom w:val="single" w:sz="8" w:space="0" w:color="000000"/>
        </w:tblBorders>
        <w:tblLook w:val="04A0" w:firstRow="1" w:lastRow="0" w:firstColumn="1" w:lastColumn="0" w:noHBand="0" w:noVBand="1"/>
      </w:tblPr>
      <w:tblGrid>
        <w:gridCol w:w="2135"/>
        <w:gridCol w:w="2136"/>
      </w:tblGrid>
      <w:tr w:rsidR="00813570" w:rsidRPr="00A324AC" w:rsidTr="00813570">
        <w:trPr>
          <w:trHeight w:val="413"/>
          <w:jc w:val="center"/>
        </w:trPr>
        <w:tc>
          <w:tcPr>
            <w:tcW w:w="5000" w:type="pct"/>
            <w:gridSpan w:val="2"/>
            <w:tcBorders>
              <w:top w:val="single" w:sz="8" w:space="0" w:color="000000"/>
              <w:left w:val="nil"/>
              <w:bottom w:val="single" w:sz="8" w:space="0" w:color="000000"/>
              <w:right w:val="nil"/>
            </w:tcBorders>
            <w:shd w:val="clear" w:color="auto" w:fill="auto"/>
          </w:tcPr>
          <w:p w:rsidR="00813570" w:rsidRPr="00A324AC" w:rsidRDefault="00813570" w:rsidP="00813570">
            <w:pPr>
              <w:spacing w:before="60" w:after="60" w:line="240" w:lineRule="auto"/>
              <w:jc w:val="center"/>
              <w:outlineLvl w:val="0"/>
              <w:rPr>
                <w:rFonts w:ascii="Times New Roman" w:hAnsi="Times New Roman"/>
                <w:b/>
                <w:bCs/>
                <w:color w:val="000000"/>
                <w:sz w:val="20"/>
                <w:szCs w:val="20"/>
              </w:rPr>
            </w:pPr>
            <w:r w:rsidRPr="00A324AC">
              <w:rPr>
                <w:rFonts w:ascii="Times New Roman" w:hAnsi="Times New Roman"/>
                <w:b/>
                <w:bCs/>
                <w:color w:val="000000"/>
                <w:sz w:val="20"/>
                <w:szCs w:val="20"/>
              </w:rPr>
              <w:t>Ultimate analysis (%)</w:t>
            </w:r>
          </w:p>
        </w:tc>
      </w:tr>
      <w:tr w:rsidR="00813570" w:rsidRPr="00A324AC" w:rsidTr="00813570">
        <w:trPr>
          <w:trHeight w:val="238"/>
          <w:jc w:val="center"/>
        </w:trPr>
        <w:tc>
          <w:tcPr>
            <w:tcW w:w="2499" w:type="pct"/>
            <w:tcBorders>
              <w:left w:val="nil"/>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C</w:t>
            </w:r>
          </w:p>
        </w:tc>
        <w:tc>
          <w:tcPr>
            <w:tcW w:w="2501" w:type="pct"/>
            <w:tcBorders>
              <w:left w:val="nil"/>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49.65</w:t>
            </w:r>
          </w:p>
        </w:tc>
      </w:tr>
      <w:tr w:rsidR="00813570" w:rsidRPr="00A324AC" w:rsidTr="00813570">
        <w:trPr>
          <w:trHeight w:val="223"/>
          <w:jc w:val="center"/>
        </w:trPr>
        <w:tc>
          <w:tcPr>
            <w:tcW w:w="2499" w:type="pct"/>
            <w:tcBorders>
              <w:bottom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H</w:t>
            </w:r>
          </w:p>
        </w:tc>
        <w:tc>
          <w:tcPr>
            <w:tcW w:w="2501" w:type="pct"/>
            <w:tcBorders>
              <w:bottom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6.13</w:t>
            </w:r>
          </w:p>
        </w:tc>
      </w:tr>
      <w:tr w:rsidR="00813570" w:rsidRPr="00A324AC" w:rsidTr="00813570">
        <w:trPr>
          <w:trHeight w:val="683"/>
          <w:jc w:val="center"/>
        </w:trPr>
        <w:tc>
          <w:tcPr>
            <w:tcW w:w="2499" w:type="pct"/>
            <w:tcBorders>
              <w:top w:val="nil"/>
              <w:left w:val="nil"/>
              <w:bottom w:val="single" w:sz="4" w:space="0" w:color="auto"/>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N</w:t>
            </w:r>
          </w:p>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S</w:t>
            </w:r>
          </w:p>
          <w:p w:rsidR="00813570" w:rsidRPr="00A324AC" w:rsidRDefault="00813570" w:rsidP="00813570">
            <w:pPr>
              <w:pStyle w:val="NoSpacing"/>
              <w:spacing w:before="60" w:after="60"/>
              <w:jc w:val="center"/>
              <w:rPr>
                <w:rFonts w:ascii="Times New Roman" w:hAnsi="Times New Roman"/>
                <w:sz w:val="20"/>
                <w:szCs w:val="20"/>
              </w:rPr>
            </w:pPr>
            <w:r w:rsidRPr="00A324AC">
              <w:rPr>
                <w:rFonts w:ascii="Times New Roman" w:hAnsi="Times New Roman"/>
                <w:sz w:val="20"/>
                <w:szCs w:val="20"/>
              </w:rPr>
              <w:t>O</w:t>
            </w:r>
          </w:p>
        </w:tc>
        <w:tc>
          <w:tcPr>
            <w:tcW w:w="2501" w:type="pct"/>
            <w:tcBorders>
              <w:top w:val="nil"/>
              <w:left w:val="nil"/>
              <w:bottom w:val="single" w:sz="4" w:space="0" w:color="auto"/>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0.41</w:t>
            </w:r>
          </w:p>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0.48</w:t>
            </w:r>
          </w:p>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43.33</w:t>
            </w:r>
          </w:p>
        </w:tc>
      </w:tr>
      <w:tr w:rsidR="00813570" w:rsidRPr="00A324AC" w:rsidTr="00813570">
        <w:trPr>
          <w:trHeight w:val="373"/>
          <w:jc w:val="center"/>
        </w:trPr>
        <w:tc>
          <w:tcPr>
            <w:tcW w:w="5000" w:type="pct"/>
            <w:gridSpan w:val="2"/>
            <w:tcBorders>
              <w:top w:val="single" w:sz="4" w:space="0" w:color="auto"/>
              <w:left w:val="nil"/>
              <w:bottom w:val="single" w:sz="4" w:space="0" w:color="auto"/>
              <w:right w:val="nil"/>
            </w:tcBorders>
            <w:shd w:val="clear" w:color="auto" w:fill="auto"/>
          </w:tcPr>
          <w:p w:rsidR="00813570" w:rsidRPr="00A324AC" w:rsidRDefault="00813570" w:rsidP="00813570">
            <w:pPr>
              <w:pStyle w:val="NoSpacing"/>
              <w:spacing w:before="60"/>
              <w:jc w:val="center"/>
              <w:rPr>
                <w:rFonts w:ascii="Times New Roman" w:hAnsi="Times New Roman"/>
                <w:b/>
                <w:sz w:val="20"/>
                <w:szCs w:val="20"/>
              </w:rPr>
            </w:pPr>
            <w:r w:rsidRPr="00A324AC">
              <w:rPr>
                <w:rFonts w:ascii="Times New Roman" w:hAnsi="Times New Roman"/>
                <w:b/>
                <w:sz w:val="20"/>
                <w:szCs w:val="20"/>
              </w:rPr>
              <w:t>Proximate analysis (</w:t>
            </w:r>
            <w:r w:rsidRPr="00A324AC">
              <w:rPr>
                <w:rFonts w:ascii="Times New Roman" w:hAnsi="Times New Roman"/>
                <w:b/>
                <w:sz w:val="20"/>
                <w:szCs w:val="20"/>
                <w:lang w:val="en-GB"/>
              </w:rPr>
              <w:t>%wt wet basis)</w:t>
            </w:r>
          </w:p>
        </w:tc>
      </w:tr>
      <w:tr w:rsidR="00813570" w:rsidRPr="00A324AC" w:rsidTr="00813570">
        <w:trPr>
          <w:trHeight w:val="223"/>
          <w:jc w:val="center"/>
        </w:trPr>
        <w:tc>
          <w:tcPr>
            <w:tcW w:w="5000" w:type="pct"/>
            <w:gridSpan w:val="2"/>
            <w:tcBorders>
              <w:top w:val="single" w:sz="4" w:space="0" w:color="auto"/>
              <w:left w:val="nil"/>
              <w:bottom w:val="nil"/>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Volatile matter                 81.03</w:t>
            </w:r>
          </w:p>
        </w:tc>
      </w:tr>
      <w:tr w:rsidR="00813570" w:rsidRPr="00A324AC" w:rsidTr="00813570">
        <w:trPr>
          <w:trHeight w:val="223"/>
          <w:jc w:val="center"/>
        </w:trPr>
        <w:tc>
          <w:tcPr>
            <w:tcW w:w="5000" w:type="pct"/>
            <w:gridSpan w:val="2"/>
            <w:tcBorders>
              <w:top w:val="nil"/>
              <w:left w:val="nil"/>
              <w:bottom w:val="nil"/>
              <w:right w:val="nil"/>
            </w:tcBorders>
            <w:shd w:val="clear" w:color="auto" w:fill="auto"/>
          </w:tcPr>
          <w:p w:rsidR="00813570" w:rsidRPr="00A324AC" w:rsidRDefault="00813570" w:rsidP="00813570">
            <w:pPr>
              <w:pStyle w:val="NoSpacing"/>
              <w:spacing w:before="60"/>
              <w:jc w:val="center"/>
              <w:rPr>
                <w:rFonts w:ascii="Times New Roman" w:hAnsi="Times New Roman"/>
                <w:sz w:val="20"/>
                <w:szCs w:val="20"/>
              </w:rPr>
            </w:pPr>
            <w:r w:rsidRPr="00A324AC">
              <w:rPr>
                <w:rFonts w:ascii="Times New Roman" w:hAnsi="Times New Roman"/>
                <w:sz w:val="20"/>
                <w:szCs w:val="20"/>
              </w:rPr>
              <w:t>Fixed carbon                   14.52</w:t>
            </w:r>
          </w:p>
        </w:tc>
      </w:tr>
      <w:tr w:rsidR="00813570" w:rsidRPr="00A324AC" w:rsidTr="00813570">
        <w:trPr>
          <w:trHeight w:val="238"/>
          <w:jc w:val="center"/>
        </w:trPr>
        <w:tc>
          <w:tcPr>
            <w:tcW w:w="5000" w:type="pct"/>
            <w:gridSpan w:val="2"/>
            <w:tcBorders>
              <w:top w:val="nil"/>
              <w:left w:val="nil"/>
              <w:right w:val="nil"/>
            </w:tcBorders>
            <w:shd w:val="clear" w:color="auto" w:fill="auto"/>
          </w:tcPr>
          <w:p w:rsidR="00813570" w:rsidRPr="00A324AC" w:rsidRDefault="00813570" w:rsidP="00813570">
            <w:pPr>
              <w:pStyle w:val="NoSpacing"/>
              <w:spacing w:before="60" w:after="60"/>
              <w:jc w:val="center"/>
              <w:rPr>
                <w:rFonts w:ascii="Times New Roman" w:hAnsi="Times New Roman"/>
                <w:sz w:val="20"/>
                <w:szCs w:val="20"/>
              </w:rPr>
            </w:pPr>
            <w:r w:rsidRPr="00A324AC">
              <w:rPr>
                <w:rFonts w:ascii="Times New Roman" w:hAnsi="Times New Roman"/>
                <w:sz w:val="20"/>
                <w:szCs w:val="20"/>
              </w:rPr>
              <w:t>Ash                                    4.44</w:t>
            </w:r>
          </w:p>
        </w:tc>
      </w:tr>
    </w:tbl>
    <w:p w:rsidR="00813570" w:rsidRPr="00A324AC" w:rsidRDefault="00813570" w:rsidP="00813570">
      <w:pPr>
        <w:spacing w:after="0" w:line="240" w:lineRule="auto"/>
        <w:jc w:val="both"/>
        <w:outlineLvl w:val="0"/>
        <w:rPr>
          <w:rFonts w:ascii="Times New Roman" w:hAnsi="Times New Roman"/>
          <w:sz w:val="20"/>
          <w:szCs w:val="20"/>
        </w:rPr>
      </w:pPr>
    </w:p>
    <w:p w:rsidR="00813570" w:rsidRPr="00A324AC" w:rsidRDefault="00813570" w:rsidP="00813570">
      <w:pPr>
        <w:spacing w:after="0" w:line="240" w:lineRule="auto"/>
        <w:jc w:val="both"/>
        <w:outlineLvl w:val="0"/>
        <w:rPr>
          <w:rFonts w:ascii="Times New Roman" w:hAnsi="Times New Roman"/>
          <w:sz w:val="20"/>
          <w:szCs w:val="20"/>
          <w:lang w:val="en-GB"/>
        </w:rPr>
      </w:pPr>
      <w:r w:rsidRPr="00A324AC">
        <w:rPr>
          <w:rFonts w:ascii="Times New Roman" w:hAnsi="Times New Roman"/>
          <w:sz w:val="20"/>
          <w:szCs w:val="20"/>
          <w:lang w:val="en-GB"/>
        </w:rPr>
        <w:lastRenderedPageBreak/>
        <w:t>Catalyst loading with range 2.5 – 10 wt% Fe/CeO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were prepared using incipient wetness impregnation method with Cerium oxide (CeO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as the catalyst support. CeO</w:t>
      </w:r>
      <w:r w:rsidRPr="00A324AC">
        <w:rPr>
          <w:rFonts w:ascii="Times New Roman" w:hAnsi="Times New Roman"/>
          <w:sz w:val="20"/>
          <w:szCs w:val="20"/>
          <w:vertAlign w:val="subscript"/>
          <w:lang w:val="en-GB"/>
        </w:rPr>
        <w:t xml:space="preserve">2 </w:t>
      </w:r>
      <w:r w:rsidRPr="00A324AC">
        <w:rPr>
          <w:rFonts w:ascii="Times New Roman" w:hAnsi="Times New Roman"/>
          <w:sz w:val="20"/>
          <w:szCs w:val="20"/>
          <w:lang w:val="en-GB"/>
        </w:rPr>
        <w:t>(Sigma Aldrich, 99.9 %) was first calcined at 500 °C for 16 hr. Next, the required amount of Fe(NO</w:t>
      </w:r>
      <w:r w:rsidRPr="00A324AC">
        <w:rPr>
          <w:rFonts w:ascii="Times New Roman" w:hAnsi="Times New Roman"/>
          <w:sz w:val="20"/>
          <w:szCs w:val="20"/>
          <w:vertAlign w:val="subscript"/>
          <w:lang w:val="en-GB"/>
        </w:rPr>
        <w:t>3</w:t>
      </w:r>
      <w:r w:rsidRPr="00A324AC">
        <w:rPr>
          <w:rFonts w:ascii="Times New Roman" w:hAnsi="Times New Roman"/>
          <w:sz w:val="20"/>
          <w:szCs w:val="20"/>
          <w:lang w:val="en-GB"/>
        </w:rPr>
        <w:t>)</w:t>
      </w:r>
      <w:r w:rsidRPr="00A324AC">
        <w:rPr>
          <w:rFonts w:ascii="Times New Roman" w:hAnsi="Times New Roman"/>
          <w:sz w:val="20"/>
          <w:szCs w:val="20"/>
          <w:vertAlign w:val="subscript"/>
          <w:lang w:val="en-GB"/>
        </w:rPr>
        <w:t>3</w:t>
      </w:r>
      <w:r w:rsidRPr="00A324AC">
        <w:rPr>
          <w:rFonts w:ascii="Times New Roman" w:hAnsi="Times New Roman"/>
          <w:sz w:val="20"/>
          <w:szCs w:val="20"/>
          <w:lang w:val="en-GB"/>
        </w:rPr>
        <w:t>.9H</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O (Merck, 98 %) was dissolved in sufficient amount of deionized water followed by addition of CeO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to the metal salt solution while stirring. The slurry formed was left for 4 hr and then dried at 120 °C for 16 hr. Finally, the prepared catalysts were calcined at 500 °C for 16 hr. The prepared catalysts were crushed and sieved to &lt;250 µm. The catalysts are denoted as xFe/CeO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where x represents the amount of Fe loading e.g. 2.5Fe/CeO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is 2.5wt % of Fe was loaded on cerium oxide.</w:t>
      </w:r>
    </w:p>
    <w:p w:rsidR="00813570" w:rsidRPr="00A324AC" w:rsidRDefault="00813570" w:rsidP="00813570">
      <w:pPr>
        <w:spacing w:after="0" w:line="240" w:lineRule="auto"/>
        <w:jc w:val="both"/>
        <w:outlineLvl w:val="0"/>
        <w:rPr>
          <w:rFonts w:ascii="Times New Roman" w:hAnsi="Times New Roman"/>
          <w:sz w:val="20"/>
          <w:szCs w:val="20"/>
          <w:lang w:val="en-GB"/>
        </w:rPr>
      </w:pPr>
    </w:p>
    <w:p w:rsidR="00813570" w:rsidRPr="00A324AC" w:rsidRDefault="00813570" w:rsidP="00813570">
      <w:pPr>
        <w:spacing w:after="0" w:line="240" w:lineRule="auto"/>
        <w:jc w:val="both"/>
        <w:outlineLvl w:val="0"/>
        <w:rPr>
          <w:rFonts w:ascii="Times New Roman" w:hAnsi="Times New Roman"/>
          <w:b/>
          <w:sz w:val="20"/>
          <w:szCs w:val="20"/>
          <w:lang w:val="en-GB"/>
        </w:rPr>
      </w:pPr>
      <w:r w:rsidRPr="00A324AC">
        <w:rPr>
          <w:rFonts w:ascii="Times New Roman" w:hAnsi="Times New Roman"/>
          <w:b/>
          <w:sz w:val="20"/>
          <w:szCs w:val="20"/>
          <w:lang w:val="en-GB"/>
        </w:rPr>
        <w:t>Characterization of catalysts</w:t>
      </w:r>
    </w:p>
    <w:p w:rsidR="00813570" w:rsidRPr="00A324AC" w:rsidRDefault="00813570" w:rsidP="00813570">
      <w:pPr>
        <w:spacing w:after="0" w:line="240" w:lineRule="auto"/>
        <w:jc w:val="both"/>
        <w:outlineLvl w:val="0"/>
        <w:rPr>
          <w:rFonts w:ascii="Times New Roman" w:hAnsi="Times New Roman"/>
          <w:sz w:val="20"/>
          <w:szCs w:val="20"/>
          <w:lang w:val="en-GB"/>
        </w:rPr>
      </w:pPr>
      <w:r w:rsidRPr="00A324AC">
        <w:rPr>
          <w:rFonts w:ascii="Times New Roman" w:hAnsi="Times New Roman"/>
          <w:sz w:val="20"/>
          <w:szCs w:val="20"/>
          <w:lang w:val="en-GB"/>
        </w:rPr>
        <w:t>N</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adsorption-desorption isotherm (</w:t>
      </w:r>
      <w:r w:rsidRPr="00A324AC">
        <w:rPr>
          <w:rFonts w:ascii="Times New Roman" w:hAnsi="Times New Roman"/>
          <w:bCs/>
          <w:sz w:val="20"/>
          <w:szCs w:val="20"/>
        </w:rPr>
        <w:t>Micromeritics ASAP 2020)</w:t>
      </w:r>
      <w:r w:rsidRPr="00A324AC">
        <w:rPr>
          <w:rFonts w:ascii="Times New Roman" w:hAnsi="Times New Roman"/>
          <w:sz w:val="20"/>
          <w:szCs w:val="20"/>
          <w:lang w:val="en-GB"/>
        </w:rPr>
        <w:t xml:space="preserve"> was used to determine the surface area, pore size and pore volume of the catalyst. T</w:t>
      </w:r>
      <w:r w:rsidRPr="00A324AC">
        <w:rPr>
          <w:rFonts w:ascii="Times New Roman" w:hAnsi="Times New Roman"/>
          <w:bCs/>
          <w:sz w:val="20"/>
          <w:szCs w:val="20"/>
        </w:rPr>
        <w:t xml:space="preserve">he samples were degassed in vacuum at 200 </w:t>
      </w:r>
      <w:r w:rsidRPr="00A324AC">
        <w:rPr>
          <w:rFonts w:ascii="Times New Roman" w:hAnsi="Times New Roman"/>
          <w:sz w:val="20"/>
          <w:szCs w:val="20"/>
          <w:lang w:val="en-GB"/>
        </w:rPr>
        <w:t>°</w:t>
      </w:r>
      <w:r w:rsidRPr="00A324AC">
        <w:rPr>
          <w:rFonts w:ascii="Times New Roman" w:hAnsi="Times New Roman"/>
          <w:bCs/>
          <w:sz w:val="20"/>
          <w:szCs w:val="20"/>
        </w:rPr>
        <w:t xml:space="preserve">C for 4 hr prior to the measurement. </w:t>
      </w:r>
      <w:r w:rsidRPr="00A324AC">
        <w:rPr>
          <w:rFonts w:ascii="Times New Roman" w:hAnsi="Times New Roman"/>
          <w:sz w:val="20"/>
          <w:szCs w:val="20"/>
          <w:lang w:val="en-GB"/>
        </w:rPr>
        <w:t>Powder X-Ray Diffraction (</w:t>
      </w:r>
      <w:r w:rsidRPr="00A324AC">
        <w:rPr>
          <w:rFonts w:ascii="Times New Roman" w:hAnsi="Times New Roman"/>
          <w:sz w:val="20"/>
          <w:szCs w:val="20"/>
        </w:rPr>
        <w:t xml:space="preserve">XRD) pattern of the catalysts was obtained using a Bruker D8 Advance diffractometer with a radiation sources of Cu-Kα to identify their </w:t>
      </w:r>
      <w:r w:rsidRPr="00A324AC">
        <w:rPr>
          <w:rFonts w:ascii="Times New Roman" w:hAnsi="Times New Roman"/>
          <w:sz w:val="20"/>
          <w:szCs w:val="20"/>
          <w:lang w:val="en-GB"/>
        </w:rPr>
        <w:t>crystal structures</w:t>
      </w:r>
      <w:r w:rsidRPr="00A324AC">
        <w:rPr>
          <w:rFonts w:ascii="Times New Roman" w:hAnsi="Times New Roman"/>
          <w:sz w:val="20"/>
          <w:szCs w:val="20"/>
        </w:rPr>
        <w:t xml:space="preserve">. </w:t>
      </w:r>
      <w:r w:rsidRPr="00A324AC">
        <w:rPr>
          <w:rFonts w:ascii="Times New Roman" w:hAnsi="Times New Roman"/>
          <w:sz w:val="20"/>
          <w:szCs w:val="20"/>
          <w:lang w:val="en-GB"/>
        </w:rPr>
        <w:t>The reducibility measurement of the catalysts was conducted on a Thermo Electron TPDRO 1100 analyser. The sample was reduced in a stream of 5 %H</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/N</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at a heating rate of 20 °C to reach a final temperature of 1000 °C. </w:t>
      </w:r>
    </w:p>
    <w:p w:rsidR="00813570" w:rsidRPr="00813570" w:rsidRDefault="00813570" w:rsidP="00813570">
      <w:pPr>
        <w:spacing w:after="0" w:line="240" w:lineRule="auto"/>
        <w:jc w:val="both"/>
        <w:outlineLvl w:val="0"/>
        <w:rPr>
          <w:rFonts w:ascii="Times New Roman" w:hAnsi="Times New Roman"/>
          <w:sz w:val="20"/>
          <w:szCs w:val="20"/>
          <w:lang w:val="en-GB"/>
        </w:rPr>
      </w:pPr>
    </w:p>
    <w:p w:rsidR="00813570" w:rsidRPr="00A324AC" w:rsidRDefault="00813570" w:rsidP="00813570">
      <w:pPr>
        <w:spacing w:after="0" w:line="240" w:lineRule="auto"/>
        <w:jc w:val="both"/>
        <w:outlineLvl w:val="0"/>
        <w:rPr>
          <w:rFonts w:ascii="Times New Roman" w:hAnsi="Times New Roman"/>
          <w:b/>
          <w:sz w:val="20"/>
          <w:szCs w:val="20"/>
          <w:lang w:val="en-GB"/>
        </w:rPr>
      </w:pPr>
      <w:r w:rsidRPr="00A324AC">
        <w:rPr>
          <w:rFonts w:ascii="Times New Roman" w:hAnsi="Times New Roman"/>
          <w:b/>
          <w:sz w:val="20"/>
          <w:szCs w:val="20"/>
          <w:lang w:val="en-GB"/>
        </w:rPr>
        <w:t>Gasification of PKS</w:t>
      </w:r>
    </w:p>
    <w:p w:rsidR="00813570" w:rsidRPr="00A324AC" w:rsidRDefault="00813570" w:rsidP="00813570">
      <w:pPr>
        <w:spacing w:after="0" w:line="240" w:lineRule="auto"/>
        <w:jc w:val="both"/>
        <w:outlineLvl w:val="0"/>
        <w:rPr>
          <w:rFonts w:ascii="Times New Roman" w:hAnsi="Times New Roman"/>
          <w:bCs/>
          <w:sz w:val="20"/>
          <w:szCs w:val="20"/>
          <w:lang w:val="en-GB"/>
        </w:rPr>
      </w:pPr>
      <w:r w:rsidRPr="00A324AC">
        <w:rPr>
          <w:rFonts w:ascii="Times New Roman" w:hAnsi="Times New Roman"/>
          <w:sz w:val="20"/>
          <w:szCs w:val="20"/>
          <w:lang w:val="en-GB"/>
        </w:rPr>
        <w:t>Both dry and steam gasification reaction of PKS were performed at 700 °C in a two staged reactors. The biomass samples were placed in the first reactor and a catalyst sample was held in placed by quartz wool in the second reactor with biomass to catalyst mass ratio of 3:1. The reactor system was purged with N</w:t>
      </w:r>
      <w:r w:rsidRPr="00A324AC">
        <w:rPr>
          <w:rFonts w:ascii="Times New Roman" w:hAnsi="Times New Roman"/>
          <w:sz w:val="20"/>
          <w:szCs w:val="20"/>
          <w:vertAlign w:val="subscript"/>
          <w:lang w:val="en-GB"/>
        </w:rPr>
        <w:t xml:space="preserve">2 </w:t>
      </w:r>
      <w:r w:rsidR="0066325B">
        <w:rPr>
          <w:rFonts w:ascii="Times New Roman" w:hAnsi="Times New Roman"/>
          <w:sz w:val="20"/>
          <w:szCs w:val="20"/>
          <w:lang w:val="en-GB"/>
        </w:rPr>
        <w:t xml:space="preserve">at 100 </w:t>
      </w:r>
      <w:bookmarkStart w:id="0" w:name="_GoBack"/>
      <w:bookmarkEnd w:id="0"/>
      <w:r w:rsidRPr="00A324AC">
        <w:rPr>
          <w:rFonts w:ascii="Times New Roman" w:hAnsi="Times New Roman"/>
          <w:sz w:val="20"/>
          <w:szCs w:val="20"/>
          <w:lang w:val="en-GB"/>
        </w:rPr>
        <w:t>ml min</w:t>
      </w:r>
      <w:r w:rsidRPr="00A324AC">
        <w:rPr>
          <w:rFonts w:ascii="Times New Roman" w:hAnsi="Times New Roman"/>
          <w:sz w:val="20"/>
          <w:szCs w:val="20"/>
          <w:vertAlign w:val="superscript"/>
          <w:lang w:val="en-GB"/>
        </w:rPr>
        <w:t>-1</w:t>
      </w:r>
      <w:r w:rsidR="0066325B">
        <w:rPr>
          <w:rFonts w:ascii="Times New Roman" w:hAnsi="Times New Roman"/>
          <w:sz w:val="20"/>
          <w:szCs w:val="20"/>
          <w:lang w:val="en-GB"/>
        </w:rPr>
        <w:t xml:space="preserve"> </w:t>
      </w:r>
      <w:r w:rsidRPr="00A324AC">
        <w:rPr>
          <w:rFonts w:ascii="Times New Roman" w:hAnsi="Times New Roman"/>
          <w:sz w:val="20"/>
          <w:szCs w:val="20"/>
          <w:lang w:val="en-GB"/>
        </w:rPr>
        <w:t>before both reactors were heated to 700 °C at a heating rate of 150 °C/hr. Then, the PKS was introduced at feeding rate of 2 g hr</w:t>
      </w:r>
      <w:r w:rsidRPr="00A324AC">
        <w:rPr>
          <w:rFonts w:ascii="Times New Roman" w:hAnsi="Times New Roman"/>
          <w:sz w:val="20"/>
          <w:szCs w:val="20"/>
          <w:vertAlign w:val="superscript"/>
          <w:lang w:val="en-GB"/>
        </w:rPr>
        <w:t>-1</w:t>
      </w:r>
      <w:r w:rsidRPr="00A324AC">
        <w:rPr>
          <w:rFonts w:ascii="Times New Roman" w:hAnsi="Times New Roman"/>
          <w:sz w:val="20"/>
          <w:szCs w:val="20"/>
          <w:lang w:val="en-GB"/>
        </w:rPr>
        <w:t xml:space="preserve"> under N</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atmosphere. </w:t>
      </w:r>
      <w:r w:rsidRPr="00A324AC">
        <w:rPr>
          <w:rFonts w:ascii="Times New Roman" w:hAnsi="Times New Roman"/>
          <w:bCs/>
          <w:sz w:val="20"/>
          <w:szCs w:val="20"/>
          <w:lang w:val="en-GB"/>
        </w:rPr>
        <w:t xml:space="preserve">Water was introduced by liquid pump when the temperature of the first reactor reached </w:t>
      </w:r>
      <w:r w:rsidRPr="00A324AC">
        <w:rPr>
          <w:rFonts w:ascii="Times New Roman" w:hAnsi="Times New Roman"/>
          <w:sz w:val="20"/>
          <w:szCs w:val="20"/>
          <w:lang w:val="en-GB"/>
        </w:rPr>
        <w:t>700 °C</w:t>
      </w:r>
      <w:r w:rsidRPr="00A324AC">
        <w:rPr>
          <w:rFonts w:ascii="Times New Roman" w:hAnsi="Times New Roman"/>
          <w:bCs/>
          <w:sz w:val="20"/>
          <w:szCs w:val="20"/>
          <w:lang w:val="en-GB"/>
        </w:rPr>
        <w:t>, where it was instantly evaporated at the elevated temperature and then carried to the reactor by N</w:t>
      </w:r>
      <w:r w:rsidRPr="00A324AC">
        <w:rPr>
          <w:rFonts w:ascii="Times New Roman" w:hAnsi="Times New Roman"/>
          <w:bCs/>
          <w:sz w:val="20"/>
          <w:szCs w:val="20"/>
          <w:vertAlign w:val="subscript"/>
          <w:lang w:val="en-GB"/>
        </w:rPr>
        <w:t>2</w:t>
      </w:r>
      <w:r w:rsidRPr="00A324AC">
        <w:rPr>
          <w:rFonts w:ascii="Times New Roman" w:hAnsi="Times New Roman"/>
          <w:bCs/>
          <w:sz w:val="20"/>
          <w:szCs w:val="20"/>
          <w:lang w:val="en-GB"/>
        </w:rPr>
        <w:t xml:space="preserve"> flow. The steam to biomass (S/B) ratio was 3.5. The outlet gases passed through a condenser prior to analysis with online gas chromatography </w:t>
      </w:r>
      <w:r w:rsidRPr="00A324AC">
        <w:rPr>
          <w:rFonts w:ascii="Times New Roman" w:hAnsi="Times New Roman"/>
          <w:sz w:val="20"/>
          <w:szCs w:val="20"/>
          <w:lang w:val="en-GB"/>
        </w:rPr>
        <w:t>(Agilent 7890A) equipped with two thermal conductivity detectors (TCD) and a flame ionization detector (FID). H</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CO and CO</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were measured using TCD detectors fitted with Molsieve 5A and Hayesep Q column, while CH</w:t>
      </w:r>
      <w:r w:rsidRPr="00A324AC">
        <w:rPr>
          <w:rFonts w:ascii="Times New Roman" w:hAnsi="Times New Roman"/>
          <w:sz w:val="20"/>
          <w:szCs w:val="20"/>
          <w:vertAlign w:val="subscript"/>
          <w:lang w:val="en-GB"/>
        </w:rPr>
        <w:t>4</w:t>
      </w:r>
      <w:r w:rsidRPr="00A324AC">
        <w:rPr>
          <w:rFonts w:ascii="Times New Roman" w:hAnsi="Times New Roman"/>
          <w:sz w:val="20"/>
          <w:szCs w:val="20"/>
          <w:lang w:val="en-GB"/>
        </w:rPr>
        <w:t xml:space="preserve"> and  C</w:t>
      </w:r>
      <w:r w:rsidRPr="00A324AC">
        <w:rPr>
          <w:rFonts w:ascii="Times New Roman" w:hAnsi="Times New Roman"/>
          <w:sz w:val="20"/>
          <w:szCs w:val="20"/>
          <w:vertAlign w:val="subscript"/>
          <w:lang w:val="en-GB"/>
        </w:rPr>
        <w:t>2</w:t>
      </w:r>
      <w:r w:rsidRPr="00A324AC">
        <w:rPr>
          <w:rFonts w:ascii="Times New Roman" w:hAnsi="Times New Roman"/>
          <w:sz w:val="20"/>
          <w:szCs w:val="20"/>
          <w:lang w:val="en-GB"/>
        </w:rPr>
        <w:t xml:space="preserve"> hydrocarbons were analyzed using FID detector fitted with HP-AL/S and DB-1 columns.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13570" w:rsidRPr="00813570" w:rsidRDefault="00813570" w:rsidP="00813570">
      <w:pPr>
        <w:spacing w:after="0" w:line="240" w:lineRule="auto"/>
        <w:jc w:val="both"/>
        <w:outlineLvl w:val="0"/>
        <w:rPr>
          <w:rFonts w:ascii="Times New Roman" w:hAnsi="Times New Roman"/>
          <w:b/>
          <w:sz w:val="20"/>
          <w:szCs w:val="20"/>
          <w:lang w:val="en-GB"/>
        </w:rPr>
      </w:pPr>
      <w:r w:rsidRPr="00813570">
        <w:rPr>
          <w:rFonts w:ascii="Times New Roman" w:hAnsi="Times New Roman"/>
          <w:b/>
          <w:sz w:val="20"/>
          <w:szCs w:val="20"/>
          <w:lang w:val="en-GB"/>
        </w:rPr>
        <w:t>Catalysts characterization</w:t>
      </w:r>
    </w:p>
    <w:p w:rsidR="00813570" w:rsidRPr="00813570" w:rsidRDefault="00813570" w:rsidP="00813570">
      <w:pPr>
        <w:spacing w:after="0" w:line="240" w:lineRule="auto"/>
        <w:jc w:val="both"/>
        <w:outlineLvl w:val="0"/>
        <w:rPr>
          <w:rFonts w:ascii="Times New Roman" w:hAnsi="Times New Roman"/>
          <w:sz w:val="20"/>
          <w:szCs w:val="20"/>
        </w:rPr>
      </w:pPr>
      <w:r w:rsidRPr="00813570">
        <w:rPr>
          <w:rFonts w:ascii="Times New Roman" w:hAnsi="Times New Roman"/>
          <w:sz w:val="20"/>
          <w:szCs w:val="20"/>
          <w:lang w:val="en-GB"/>
        </w:rPr>
        <w:t>The N</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adsorption- desorption isotherms of the CeO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support shows</w:t>
      </w:r>
      <w:r w:rsidRPr="00813570">
        <w:rPr>
          <w:rFonts w:ascii="Times New Roman" w:hAnsi="Times New Roman"/>
          <w:bCs/>
          <w:sz w:val="20"/>
          <w:szCs w:val="20"/>
          <w:lang w:val="en-GB"/>
        </w:rPr>
        <w:t xml:space="preserve"> a Type III isotherm according to IUPAC classification system which indicates that the </w:t>
      </w:r>
      <w:r w:rsidRPr="00813570">
        <w:rPr>
          <w:rFonts w:ascii="Times New Roman" w:hAnsi="Times New Roman"/>
          <w:sz w:val="20"/>
          <w:szCs w:val="20"/>
          <w:lang w:val="en-GB"/>
        </w:rPr>
        <w:t>CeO</w:t>
      </w:r>
      <w:r w:rsidRPr="00813570">
        <w:rPr>
          <w:rFonts w:ascii="Times New Roman" w:hAnsi="Times New Roman"/>
          <w:sz w:val="20"/>
          <w:szCs w:val="20"/>
          <w:vertAlign w:val="subscript"/>
          <w:lang w:val="en-GB"/>
        </w:rPr>
        <w:t>2</w:t>
      </w:r>
      <w:r w:rsidRPr="00813570">
        <w:rPr>
          <w:rFonts w:ascii="Times New Roman" w:hAnsi="Times New Roman"/>
          <w:bCs/>
          <w:sz w:val="20"/>
          <w:szCs w:val="20"/>
          <w:lang w:val="en-GB"/>
        </w:rPr>
        <w:t xml:space="preserve"> is a non-porous materials</w:t>
      </w:r>
      <w:r w:rsidRPr="00813570">
        <w:rPr>
          <w:rFonts w:ascii="Times New Roman" w:hAnsi="Times New Roman"/>
          <w:sz w:val="20"/>
          <w:szCs w:val="20"/>
          <w:lang w:val="en-GB"/>
        </w:rPr>
        <w:t>. Table 2 shows the BET surface area of the CeO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based catalysts. The surface area</w:t>
      </w:r>
      <w:r w:rsidRPr="00813570">
        <w:rPr>
          <w:rFonts w:ascii="Times New Roman" w:hAnsi="Times New Roman"/>
          <w:sz w:val="20"/>
          <w:szCs w:val="20"/>
        </w:rPr>
        <w:t xml:space="preserve"> increases with increasing of Fe loading. This shows that the loading of Fe metal provides additional nucleation sites which contribute to the higher surface area </w:t>
      </w:r>
      <w:r w:rsidRPr="00813570">
        <w:rPr>
          <w:rFonts w:ascii="Times New Roman" w:hAnsi="Times New Roman"/>
          <w:sz w:val="20"/>
          <w:szCs w:val="20"/>
        </w:rPr>
        <w:fldChar w:fldCharType="begin"/>
      </w:r>
      <w:r w:rsidRPr="00813570">
        <w:rPr>
          <w:rFonts w:ascii="Times New Roman" w:hAnsi="Times New Roman"/>
          <w:sz w:val="20"/>
          <w:szCs w:val="20"/>
        </w:rPr>
        <w:instrText>ADDIN RW.CITE{{49 Pecchi, G. 2003}}</w:instrText>
      </w:r>
      <w:r w:rsidRPr="00813570">
        <w:rPr>
          <w:rFonts w:ascii="Times New Roman" w:hAnsi="Times New Roman"/>
          <w:sz w:val="20"/>
          <w:szCs w:val="20"/>
        </w:rPr>
        <w:fldChar w:fldCharType="separate"/>
      </w:r>
      <w:r w:rsidRPr="00813570">
        <w:rPr>
          <w:rFonts w:ascii="Times New Roman" w:hAnsi="Times New Roman"/>
          <w:sz w:val="20"/>
          <w:szCs w:val="20"/>
        </w:rPr>
        <w:t>[6]</w:t>
      </w:r>
      <w:r w:rsidRPr="00813570">
        <w:rPr>
          <w:rFonts w:ascii="Times New Roman" w:hAnsi="Times New Roman"/>
          <w:sz w:val="20"/>
          <w:szCs w:val="20"/>
        </w:rPr>
        <w:fldChar w:fldCharType="end"/>
      </w:r>
      <w:r w:rsidRPr="00813570">
        <w:rPr>
          <w:rFonts w:ascii="Times New Roman" w:hAnsi="Times New Roman"/>
          <w:sz w:val="20"/>
          <w:szCs w:val="20"/>
        </w:rPr>
        <w:t>.</w:t>
      </w:r>
    </w:p>
    <w:p w:rsidR="00813570" w:rsidRDefault="00813570" w:rsidP="00813570">
      <w:pPr>
        <w:spacing w:after="0" w:line="240" w:lineRule="auto"/>
        <w:jc w:val="both"/>
        <w:outlineLvl w:val="0"/>
        <w:rPr>
          <w:rFonts w:ascii="Times New Roman" w:hAnsi="Times New Roman"/>
          <w:sz w:val="20"/>
          <w:szCs w:val="20"/>
          <w:lang w:val="en-GB"/>
        </w:rPr>
      </w:pPr>
    </w:p>
    <w:p w:rsidR="00813570" w:rsidRPr="00813570" w:rsidRDefault="00813570" w:rsidP="00813570">
      <w:pPr>
        <w:spacing w:after="0" w:line="240" w:lineRule="auto"/>
        <w:jc w:val="both"/>
        <w:outlineLvl w:val="0"/>
        <w:rPr>
          <w:rFonts w:ascii="Times New Roman" w:hAnsi="Times New Roman"/>
          <w:sz w:val="20"/>
          <w:szCs w:val="20"/>
          <w:lang w:val="en-GB"/>
        </w:rPr>
      </w:pPr>
    </w:p>
    <w:p w:rsidR="00813570" w:rsidRPr="00813570" w:rsidRDefault="00813570" w:rsidP="00813570">
      <w:pPr>
        <w:spacing w:after="120" w:line="240" w:lineRule="auto"/>
        <w:ind w:left="720"/>
        <w:jc w:val="center"/>
        <w:rPr>
          <w:rFonts w:ascii="Times New Roman" w:hAnsi="Times New Roman"/>
          <w:sz w:val="20"/>
          <w:szCs w:val="20"/>
        </w:rPr>
      </w:pPr>
      <w:r w:rsidRPr="00813570">
        <w:rPr>
          <w:rFonts w:ascii="Times New Roman" w:hAnsi="Times New Roman"/>
          <w:sz w:val="20"/>
          <w:szCs w:val="20"/>
        </w:rPr>
        <w:t>Table 2</w:t>
      </w:r>
      <w:r>
        <w:rPr>
          <w:rFonts w:ascii="Times New Roman" w:hAnsi="Times New Roman"/>
          <w:sz w:val="20"/>
          <w:szCs w:val="20"/>
        </w:rPr>
        <w:t xml:space="preserve">.  </w:t>
      </w:r>
      <w:r w:rsidRPr="00813570">
        <w:rPr>
          <w:rFonts w:ascii="Times New Roman" w:hAnsi="Times New Roman"/>
          <w:sz w:val="20"/>
          <w:szCs w:val="20"/>
        </w:rPr>
        <w:t>The surface area of Fe/CeO</w:t>
      </w:r>
      <w:r w:rsidRPr="00813570">
        <w:rPr>
          <w:rFonts w:ascii="Times New Roman" w:hAnsi="Times New Roman"/>
          <w:sz w:val="20"/>
          <w:szCs w:val="20"/>
          <w:vertAlign w:val="subscript"/>
        </w:rPr>
        <w:t>2</w:t>
      </w:r>
      <w:r w:rsidRPr="00813570">
        <w:rPr>
          <w:rFonts w:ascii="Times New Roman" w:hAnsi="Times New Roman"/>
          <w:sz w:val="20"/>
          <w:szCs w:val="20"/>
        </w:rPr>
        <w:t xml:space="preserve"> catalysts</w:t>
      </w:r>
    </w:p>
    <w:tbl>
      <w:tblPr>
        <w:tblW w:w="0" w:type="auto"/>
        <w:jc w:val="center"/>
        <w:tblLook w:val="00A0" w:firstRow="1" w:lastRow="0" w:firstColumn="1" w:lastColumn="0" w:noHBand="0" w:noVBand="0"/>
      </w:tblPr>
      <w:tblGrid>
        <w:gridCol w:w="1769"/>
        <w:gridCol w:w="670"/>
        <w:gridCol w:w="1187"/>
        <w:gridCol w:w="1037"/>
        <w:gridCol w:w="1187"/>
        <w:gridCol w:w="1137"/>
      </w:tblGrid>
      <w:tr w:rsidR="00813570" w:rsidRPr="00813570" w:rsidTr="00612FBC">
        <w:trPr>
          <w:trHeight w:val="395"/>
          <w:jc w:val="center"/>
        </w:trPr>
        <w:tc>
          <w:tcPr>
            <w:tcW w:w="0" w:type="auto"/>
            <w:tcBorders>
              <w:top w:val="single" w:sz="4" w:space="0" w:color="auto"/>
              <w:bottom w:val="single" w:sz="4" w:space="0" w:color="auto"/>
            </w:tcBorders>
          </w:tcPr>
          <w:p w:rsidR="00813570" w:rsidRPr="00813570" w:rsidRDefault="00813570" w:rsidP="00813570">
            <w:pPr>
              <w:spacing w:before="60" w:after="60" w:line="240" w:lineRule="auto"/>
              <w:jc w:val="both"/>
              <w:rPr>
                <w:rFonts w:ascii="Times New Roman" w:hAnsi="Times New Roman"/>
                <w:b/>
                <w:sz w:val="20"/>
                <w:szCs w:val="20"/>
              </w:rPr>
            </w:pPr>
            <w:r w:rsidRPr="00813570">
              <w:rPr>
                <w:rFonts w:ascii="Times New Roman" w:hAnsi="Times New Roman"/>
                <w:b/>
                <w:sz w:val="20"/>
                <w:szCs w:val="20"/>
              </w:rPr>
              <w:t>Catalysts</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b/>
                <w:sz w:val="20"/>
                <w:szCs w:val="20"/>
              </w:rPr>
            </w:pPr>
            <w:r w:rsidRPr="00813570">
              <w:rPr>
                <w:rFonts w:ascii="Times New Roman" w:hAnsi="Times New Roman"/>
                <w:b/>
                <w:sz w:val="20"/>
                <w:szCs w:val="20"/>
              </w:rPr>
              <w:t>CeO</w:t>
            </w:r>
            <w:r w:rsidRPr="00813570">
              <w:rPr>
                <w:rFonts w:ascii="Times New Roman" w:hAnsi="Times New Roman"/>
                <w:b/>
                <w:sz w:val="20"/>
                <w:szCs w:val="20"/>
                <w:vertAlign w:val="subscript"/>
              </w:rPr>
              <w:t>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b/>
                <w:sz w:val="20"/>
                <w:szCs w:val="20"/>
              </w:rPr>
            </w:pPr>
            <w:r w:rsidRPr="00813570">
              <w:rPr>
                <w:rFonts w:ascii="Times New Roman" w:hAnsi="Times New Roman"/>
                <w:b/>
                <w:sz w:val="20"/>
                <w:szCs w:val="20"/>
              </w:rPr>
              <w:t>2.5Fe/CeO</w:t>
            </w:r>
            <w:r w:rsidRPr="00813570">
              <w:rPr>
                <w:rFonts w:ascii="Times New Roman" w:hAnsi="Times New Roman"/>
                <w:b/>
                <w:sz w:val="20"/>
                <w:szCs w:val="20"/>
                <w:vertAlign w:val="subscript"/>
              </w:rPr>
              <w:t>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b/>
                <w:sz w:val="20"/>
                <w:szCs w:val="20"/>
              </w:rPr>
            </w:pPr>
            <w:r w:rsidRPr="00813570">
              <w:rPr>
                <w:rFonts w:ascii="Times New Roman" w:hAnsi="Times New Roman"/>
                <w:b/>
                <w:sz w:val="20"/>
                <w:szCs w:val="20"/>
              </w:rPr>
              <w:t>5Fe/CeO</w:t>
            </w:r>
            <w:r w:rsidRPr="00813570">
              <w:rPr>
                <w:rFonts w:ascii="Times New Roman" w:hAnsi="Times New Roman"/>
                <w:b/>
                <w:sz w:val="20"/>
                <w:szCs w:val="20"/>
                <w:vertAlign w:val="subscript"/>
              </w:rPr>
              <w:t>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b/>
                <w:sz w:val="20"/>
                <w:szCs w:val="20"/>
              </w:rPr>
            </w:pPr>
            <w:r w:rsidRPr="00813570">
              <w:rPr>
                <w:rFonts w:ascii="Times New Roman" w:hAnsi="Times New Roman"/>
                <w:b/>
                <w:sz w:val="20"/>
                <w:szCs w:val="20"/>
              </w:rPr>
              <w:t>7.5Fe/CeO</w:t>
            </w:r>
            <w:r w:rsidRPr="00813570">
              <w:rPr>
                <w:rFonts w:ascii="Times New Roman" w:hAnsi="Times New Roman"/>
                <w:b/>
                <w:sz w:val="20"/>
                <w:szCs w:val="20"/>
                <w:vertAlign w:val="subscript"/>
              </w:rPr>
              <w:t>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b/>
                <w:sz w:val="20"/>
                <w:szCs w:val="20"/>
              </w:rPr>
            </w:pPr>
            <w:r w:rsidRPr="00813570">
              <w:rPr>
                <w:rFonts w:ascii="Times New Roman" w:hAnsi="Times New Roman"/>
                <w:b/>
                <w:sz w:val="20"/>
                <w:szCs w:val="20"/>
              </w:rPr>
              <w:t>10Fe/CeO</w:t>
            </w:r>
            <w:r w:rsidRPr="00813570">
              <w:rPr>
                <w:rFonts w:ascii="Times New Roman" w:hAnsi="Times New Roman"/>
                <w:b/>
                <w:sz w:val="20"/>
                <w:szCs w:val="20"/>
                <w:vertAlign w:val="subscript"/>
              </w:rPr>
              <w:t>2</w:t>
            </w:r>
          </w:p>
        </w:tc>
      </w:tr>
      <w:tr w:rsidR="00813570" w:rsidRPr="00813570" w:rsidTr="00612FBC">
        <w:trPr>
          <w:trHeight w:val="379"/>
          <w:jc w:val="center"/>
        </w:trPr>
        <w:tc>
          <w:tcPr>
            <w:tcW w:w="0" w:type="auto"/>
            <w:tcBorders>
              <w:top w:val="single" w:sz="4" w:space="0" w:color="auto"/>
              <w:bottom w:val="single" w:sz="4" w:space="0" w:color="auto"/>
            </w:tcBorders>
          </w:tcPr>
          <w:p w:rsidR="00813570" w:rsidRPr="00813570" w:rsidRDefault="00813570" w:rsidP="00813570">
            <w:pPr>
              <w:spacing w:before="60" w:after="60" w:line="240" w:lineRule="auto"/>
              <w:jc w:val="both"/>
              <w:rPr>
                <w:rFonts w:ascii="Times New Roman" w:hAnsi="Times New Roman"/>
                <w:sz w:val="20"/>
                <w:szCs w:val="20"/>
              </w:rPr>
            </w:pPr>
            <w:r w:rsidRPr="00813570">
              <w:rPr>
                <w:rFonts w:ascii="Times New Roman" w:hAnsi="Times New Roman"/>
                <w:sz w:val="20"/>
                <w:szCs w:val="20"/>
              </w:rPr>
              <w:t>Surface area (m</w:t>
            </w:r>
            <w:r w:rsidRPr="00813570">
              <w:rPr>
                <w:rFonts w:ascii="Times New Roman" w:hAnsi="Times New Roman"/>
                <w:sz w:val="20"/>
                <w:szCs w:val="20"/>
                <w:vertAlign w:val="superscript"/>
              </w:rPr>
              <w:t>2</w:t>
            </w:r>
            <w:r w:rsidRPr="00813570">
              <w:rPr>
                <w:rFonts w:ascii="Times New Roman" w:hAnsi="Times New Roman"/>
                <w:sz w:val="20"/>
                <w:szCs w:val="20"/>
              </w:rPr>
              <w:t>/g)</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sz w:val="20"/>
                <w:szCs w:val="20"/>
              </w:rPr>
            </w:pPr>
            <w:r w:rsidRPr="00813570">
              <w:rPr>
                <w:rFonts w:ascii="Times New Roman" w:hAnsi="Times New Roman"/>
                <w:sz w:val="20"/>
                <w:szCs w:val="20"/>
              </w:rPr>
              <w:t>4.2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sz w:val="20"/>
                <w:szCs w:val="20"/>
              </w:rPr>
            </w:pPr>
            <w:r w:rsidRPr="00813570">
              <w:rPr>
                <w:rFonts w:ascii="Times New Roman" w:hAnsi="Times New Roman"/>
                <w:sz w:val="20"/>
                <w:szCs w:val="20"/>
              </w:rPr>
              <w:t>5.0</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sz w:val="20"/>
                <w:szCs w:val="20"/>
              </w:rPr>
            </w:pPr>
            <w:r w:rsidRPr="00813570">
              <w:rPr>
                <w:rFonts w:ascii="Times New Roman" w:hAnsi="Times New Roman"/>
                <w:sz w:val="20"/>
                <w:szCs w:val="20"/>
              </w:rPr>
              <w:t>5.2</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sz w:val="20"/>
                <w:szCs w:val="20"/>
              </w:rPr>
            </w:pPr>
            <w:r w:rsidRPr="00813570">
              <w:rPr>
                <w:rFonts w:ascii="Times New Roman" w:hAnsi="Times New Roman"/>
                <w:sz w:val="20"/>
                <w:szCs w:val="20"/>
              </w:rPr>
              <w:t>5.6</w:t>
            </w:r>
          </w:p>
        </w:tc>
        <w:tc>
          <w:tcPr>
            <w:tcW w:w="0" w:type="auto"/>
            <w:tcBorders>
              <w:top w:val="single" w:sz="4" w:space="0" w:color="auto"/>
              <w:bottom w:val="single" w:sz="4" w:space="0" w:color="auto"/>
            </w:tcBorders>
          </w:tcPr>
          <w:p w:rsidR="00813570" w:rsidRPr="00813570" w:rsidRDefault="00813570" w:rsidP="00143EF8">
            <w:pPr>
              <w:spacing w:before="60" w:after="60" w:line="240" w:lineRule="auto"/>
              <w:jc w:val="center"/>
              <w:rPr>
                <w:rFonts w:ascii="Times New Roman" w:hAnsi="Times New Roman"/>
                <w:sz w:val="20"/>
                <w:szCs w:val="20"/>
              </w:rPr>
            </w:pPr>
            <w:r w:rsidRPr="00813570">
              <w:rPr>
                <w:rFonts w:ascii="Times New Roman" w:hAnsi="Times New Roman"/>
                <w:sz w:val="20"/>
                <w:szCs w:val="20"/>
              </w:rPr>
              <w:t>6.4</w:t>
            </w:r>
          </w:p>
        </w:tc>
      </w:tr>
    </w:tbl>
    <w:p w:rsidR="00813570" w:rsidRDefault="00813570" w:rsidP="00813570">
      <w:pPr>
        <w:spacing w:after="0" w:line="240" w:lineRule="auto"/>
        <w:jc w:val="both"/>
        <w:outlineLvl w:val="0"/>
        <w:rPr>
          <w:rFonts w:ascii="Times New Roman" w:hAnsi="Times New Roman"/>
          <w:sz w:val="20"/>
          <w:szCs w:val="20"/>
        </w:rPr>
      </w:pPr>
    </w:p>
    <w:p w:rsidR="00813570" w:rsidRPr="00813570" w:rsidRDefault="00813570" w:rsidP="00813570">
      <w:pPr>
        <w:spacing w:after="0" w:line="240" w:lineRule="auto"/>
        <w:jc w:val="both"/>
        <w:outlineLvl w:val="0"/>
        <w:rPr>
          <w:rFonts w:ascii="Times New Roman" w:hAnsi="Times New Roman"/>
          <w:sz w:val="20"/>
          <w:szCs w:val="20"/>
        </w:rPr>
      </w:pPr>
    </w:p>
    <w:p w:rsidR="00813570" w:rsidRPr="00813570" w:rsidRDefault="00813570" w:rsidP="00813570">
      <w:pPr>
        <w:spacing w:after="0" w:line="240" w:lineRule="auto"/>
        <w:jc w:val="both"/>
        <w:outlineLvl w:val="0"/>
        <w:rPr>
          <w:rFonts w:ascii="Times New Roman" w:hAnsi="Times New Roman"/>
          <w:sz w:val="20"/>
          <w:szCs w:val="20"/>
        </w:rPr>
      </w:pPr>
      <w:r w:rsidRPr="00813570">
        <w:rPr>
          <w:rFonts w:ascii="Times New Roman" w:hAnsi="Times New Roman"/>
          <w:sz w:val="20"/>
          <w:szCs w:val="20"/>
        </w:rPr>
        <w:t>The X-ray diffractograms of CeO</w:t>
      </w:r>
      <w:r w:rsidRPr="00813570">
        <w:rPr>
          <w:rFonts w:ascii="Times New Roman" w:hAnsi="Times New Roman"/>
          <w:sz w:val="20"/>
          <w:szCs w:val="20"/>
          <w:vertAlign w:val="subscript"/>
        </w:rPr>
        <w:t>2</w:t>
      </w:r>
      <w:r w:rsidRPr="00813570">
        <w:rPr>
          <w:rFonts w:ascii="Times New Roman" w:hAnsi="Times New Roman"/>
          <w:sz w:val="20"/>
          <w:szCs w:val="20"/>
        </w:rPr>
        <w:t xml:space="preserve"> based catalysts are shown in Figure 1. All samples show four significant diffraction peaks at 2θ= 28.6°, 33.1°, 47.6°, 56.4° </w:t>
      </w:r>
      <w:r w:rsidRPr="00813570">
        <w:rPr>
          <w:rFonts w:ascii="Times New Roman" w:hAnsi="Times New Roman"/>
          <w:bCs/>
          <w:sz w:val="20"/>
          <w:szCs w:val="20"/>
          <w:lang w:val="en-GB"/>
        </w:rPr>
        <w:t>which correspond to the (111), (200), (220) and (311) planes of</w:t>
      </w:r>
      <w:r w:rsidRPr="00813570">
        <w:rPr>
          <w:rFonts w:ascii="Times New Roman" w:hAnsi="Times New Roman"/>
          <w:sz w:val="20"/>
          <w:szCs w:val="20"/>
        </w:rPr>
        <w:t xml:space="preserve"> cubic CeO</w:t>
      </w:r>
      <w:r w:rsidRPr="00813570">
        <w:rPr>
          <w:rFonts w:ascii="Times New Roman" w:hAnsi="Times New Roman"/>
          <w:sz w:val="20"/>
          <w:szCs w:val="20"/>
          <w:vertAlign w:val="subscript"/>
        </w:rPr>
        <w:t>2</w:t>
      </w:r>
      <w:r w:rsidRPr="00813570">
        <w:rPr>
          <w:rFonts w:ascii="Times New Roman" w:hAnsi="Times New Roman"/>
          <w:sz w:val="20"/>
          <w:szCs w:val="20"/>
        </w:rPr>
        <w:t xml:space="preserve">  (81-0792 JCPDS file). It is observed that the peak heights slightly decrease with increasing loading of Fe on the CeO</w:t>
      </w:r>
      <w:r w:rsidRPr="00813570">
        <w:rPr>
          <w:rFonts w:ascii="Times New Roman" w:hAnsi="Times New Roman"/>
          <w:sz w:val="20"/>
          <w:szCs w:val="20"/>
          <w:vertAlign w:val="subscript"/>
        </w:rPr>
        <w:t>2</w:t>
      </w:r>
      <w:r w:rsidRPr="00813570">
        <w:rPr>
          <w:rFonts w:ascii="Times New Roman" w:hAnsi="Times New Roman"/>
          <w:sz w:val="20"/>
          <w:szCs w:val="20"/>
        </w:rPr>
        <w:t xml:space="preserve"> support. Appearance of a small peak corresponding to the hexagonal hematite iron oxide, Fe</w:t>
      </w:r>
      <w:r w:rsidRPr="00813570">
        <w:rPr>
          <w:rFonts w:ascii="Times New Roman" w:hAnsi="Times New Roman"/>
          <w:sz w:val="20"/>
          <w:szCs w:val="20"/>
          <w:vertAlign w:val="subscript"/>
        </w:rPr>
        <w:t>2</w:t>
      </w:r>
      <w:r w:rsidRPr="00813570">
        <w:rPr>
          <w:rFonts w:ascii="Times New Roman" w:hAnsi="Times New Roman"/>
          <w:sz w:val="20"/>
          <w:szCs w:val="20"/>
        </w:rPr>
        <w:t>O</w:t>
      </w:r>
      <w:r w:rsidRPr="00813570">
        <w:rPr>
          <w:rFonts w:ascii="Times New Roman" w:hAnsi="Times New Roman"/>
          <w:sz w:val="20"/>
          <w:szCs w:val="20"/>
          <w:vertAlign w:val="subscript"/>
        </w:rPr>
        <w:t>3</w:t>
      </w:r>
      <w:r w:rsidRPr="00813570">
        <w:rPr>
          <w:rFonts w:ascii="Times New Roman" w:hAnsi="Times New Roman"/>
          <w:sz w:val="20"/>
          <w:szCs w:val="20"/>
        </w:rPr>
        <w:t xml:space="preserve"> (02-0919 JCPDS file) is only detected in 10Fe/CeO</w:t>
      </w:r>
      <w:r w:rsidRPr="00813570">
        <w:rPr>
          <w:rFonts w:ascii="Times New Roman" w:hAnsi="Times New Roman"/>
          <w:sz w:val="20"/>
          <w:szCs w:val="20"/>
          <w:vertAlign w:val="subscript"/>
        </w:rPr>
        <w:t>2</w:t>
      </w:r>
      <w:r w:rsidRPr="00813570">
        <w:rPr>
          <w:rFonts w:ascii="Times New Roman" w:hAnsi="Times New Roman"/>
          <w:sz w:val="20"/>
          <w:szCs w:val="20"/>
        </w:rPr>
        <w:t xml:space="preserve"> catalyst which indicates that the Fe</w:t>
      </w:r>
      <w:r w:rsidRPr="00813570">
        <w:rPr>
          <w:rFonts w:ascii="Times New Roman" w:hAnsi="Times New Roman"/>
          <w:sz w:val="20"/>
          <w:szCs w:val="20"/>
          <w:vertAlign w:val="subscript"/>
        </w:rPr>
        <w:t>2</w:t>
      </w:r>
      <w:r w:rsidRPr="00813570">
        <w:rPr>
          <w:rFonts w:ascii="Times New Roman" w:hAnsi="Times New Roman"/>
          <w:sz w:val="20"/>
          <w:szCs w:val="20"/>
        </w:rPr>
        <w:t>O</w:t>
      </w:r>
      <w:r w:rsidRPr="00813570">
        <w:rPr>
          <w:rFonts w:ascii="Times New Roman" w:hAnsi="Times New Roman"/>
          <w:sz w:val="20"/>
          <w:szCs w:val="20"/>
          <w:vertAlign w:val="subscript"/>
        </w:rPr>
        <w:t>3</w:t>
      </w:r>
      <w:r w:rsidRPr="00813570">
        <w:rPr>
          <w:rFonts w:ascii="Times New Roman" w:hAnsi="Times New Roman"/>
          <w:sz w:val="20"/>
          <w:szCs w:val="20"/>
        </w:rPr>
        <w:t xml:space="preserve"> are finely dispersed on the surface of CeO</w:t>
      </w:r>
      <w:r w:rsidRPr="00813570">
        <w:rPr>
          <w:rFonts w:ascii="Times New Roman" w:hAnsi="Times New Roman"/>
          <w:sz w:val="20"/>
          <w:szCs w:val="20"/>
          <w:vertAlign w:val="subscript"/>
        </w:rPr>
        <w:t>2</w:t>
      </w:r>
      <w:r w:rsidRPr="00813570">
        <w:rPr>
          <w:rFonts w:ascii="Times New Roman" w:hAnsi="Times New Roman"/>
          <w:sz w:val="20"/>
          <w:szCs w:val="20"/>
        </w:rPr>
        <w:t xml:space="preserve"> at lower loading of Fe. However, </w:t>
      </w:r>
      <w:r w:rsidRPr="00813570">
        <w:rPr>
          <w:rFonts w:ascii="Times New Roman" w:hAnsi="Times New Roman"/>
          <w:sz w:val="20"/>
          <w:szCs w:val="20"/>
        </w:rPr>
        <w:fldChar w:fldCharType="begin"/>
      </w:r>
      <w:r w:rsidRPr="00813570">
        <w:rPr>
          <w:rFonts w:ascii="Times New Roman" w:hAnsi="Times New Roman"/>
          <w:sz w:val="20"/>
          <w:szCs w:val="20"/>
        </w:rPr>
        <w:instrText>ADDIN RW.CITE{{39 Reddy,A.Satyanarayana 2010}}</w:instrText>
      </w:r>
      <w:r w:rsidRPr="00813570">
        <w:rPr>
          <w:rFonts w:ascii="Times New Roman" w:hAnsi="Times New Roman"/>
          <w:sz w:val="20"/>
          <w:szCs w:val="20"/>
        </w:rPr>
        <w:fldChar w:fldCharType="end"/>
      </w:r>
      <w:r w:rsidRPr="00813570">
        <w:rPr>
          <w:rFonts w:ascii="Times New Roman" w:hAnsi="Times New Roman"/>
          <w:sz w:val="20"/>
          <w:szCs w:val="20"/>
        </w:rPr>
        <w:t>the absence of diffraction peaks has been suggested to be attributed to the Fe</w:t>
      </w:r>
      <w:r w:rsidRPr="00813570">
        <w:rPr>
          <w:rFonts w:ascii="Times New Roman" w:hAnsi="Times New Roman"/>
          <w:sz w:val="20"/>
          <w:szCs w:val="20"/>
          <w:vertAlign w:val="subscript"/>
        </w:rPr>
        <w:t>2</w:t>
      </w:r>
      <w:r w:rsidRPr="00813570">
        <w:rPr>
          <w:rFonts w:ascii="Times New Roman" w:hAnsi="Times New Roman"/>
          <w:sz w:val="20"/>
          <w:szCs w:val="20"/>
        </w:rPr>
        <w:t>O</w:t>
      </w:r>
      <w:r w:rsidRPr="00813570">
        <w:rPr>
          <w:rFonts w:ascii="Times New Roman" w:hAnsi="Times New Roman"/>
          <w:sz w:val="20"/>
          <w:szCs w:val="20"/>
          <w:vertAlign w:val="subscript"/>
        </w:rPr>
        <w:t>3</w:t>
      </w:r>
      <w:r w:rsidRPr="00813570">
        <w:rPr>
          <w:rFonts w:ascii="Times New Roman" w:hAnsi="Times New Roman"/>
          <w:sz w:val="20"/>
          <w:szCs w:val="20"/>
        </w:rPr>
        <w:t xml:space="preserve"> phase where Fe was substituted in the CeO</w:t>
      </w:r>
      <w:r w:rsidRPr="00813570">
        <w:rPr>
          <w:rFonts w:ascii="Times New Roman" w:hAnsi="Times New Roman"/>
          <w:sz w:val="20"/>
          <w:szCs w:val="20"/>
          <w:vertAlign w:val="subscript"/>
        </w:rPr>
        <w:t>2</w:t>
      </w:r>
      <w:r w:rsidRPr="00813570">
        <w:rPr>
          <w:rFonts w:ascii="Times New Roman" w:hAnsi="Times New Roman"/>
          <w:sz w:val="20"/>
          <w:szCs w:val="20"/>
        </w:rPr>
        <w:t xml:space="preserve"> lattice leading to formation of a solid solution of iron-cerium oxide [7].</w:t>
      </w:r>
    </w:p>
    <w:p w:rsidR="00813570" w:rsidRPr="00813570" w:rsidRDefault="00813570" w:rsidP="00813570">
      <w:pPr>
        <w:spacing w:after="0" w:line="240" w:lineRule="auto"/>
        <w:jc w:val="both"/>
        <w:outlineLvl w:val="0"/>
        <w:rPr>
          <w:rFonts w:ascii="Times New Roman" w:hAnsi="Times New Roman"/>
          <w:sz w:val="20"/>
          <w:szCs w:val="20"/>
          <w:lang w:val="en-GB"/>
        </w:rPr>
      </w:pPr>
    </w:p>
    <w:p w:rsidR="00813570" w:rsidRPr="00813570" w:rsidRDefault="00813570" w:rsidP="00813570">
      <w:pPr>
        <w:spacing w:after="0" w:line="240" w:lineRule="auto"/>
        <w:jc w:val="center"/>
        <w:outlineLvl w:val="0"/>
        <w:rPr>
          <w:rFonts w:ascii="Times New Roman" w:hAnsi="Times New Roman"/>
          <w:sz w:val="20"/>
          <w:szCs w:val="20"/>
        </w:rPr>
      </w:pPr>
      <w:r w:rsidRPr="00813570">
        <w:rPr>
          <w:rFonts w:ascii="Times New Roman" w:hAnsi="Times New Roman"/>
          <w:noProof/>
          <w:sz w:val="20"/>
          <w:szCs w:val="20"/>
          <w:lang w:bidi="ar-SA"/>
        </w:rPr>
        <w:lastRenderedPageBreak/>
        <mc:AlternateContent>
          <mc:Choice Requires="wps">
            <w:drawing>
              <wp:anchor distT="0" distB="0" distL="114300" distR="114300" simplePos="0" relativeHeight="251666944" behindDoc="0" locked="0" layoutInCell="1" allowOverlap="1" wp14:anchorId="4ACF6B38" wp14:editId="12511B17">
                <wp:simplePos x="0" y="0"/>
                <wp:positionH relativeFrom="margin">
                  <wp:align>center</wp:align>
                </wp:positionH>
                <wp:positionV relativeFrom="paragraph">
                  <wp:posOffset>2493645</wp:posOffset>
                </wp:positionV>
                <wp:extent cx="414655" cy="212725"/>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212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570" w:rsidRPr="003E3DB4" w:rsidRDefault="00813570" w:rsidP="00813570">
                            <w:pPr>
                              <w:rPr>
                                <w:rFonts w:ascii="Times New Roman" w:hAnsi="Times New Roman"/>
                                <w:sz w:val="18"/>
                                <w:szCs w:val="18"/>
                              </w:rPr>
                            </w:pPr>
                            <w:r w:rsidRPr="003E3DB4">
                              <w:rPr>
                                <w:rFonts w:ascii="Times New Roman" w:hAnsi="Times New Roman"/>
                                <w:sz w:val="18"/>
                                <w:szCs w:val="18"/>
                              </w:rPr>
                              <w:t>2θ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96.35pt;width:32.65pt;height:16.7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" fillcolor="white [3201]" stroked="f" strokeweight=".5pt">
                <v:path arrowok="t"/>
                <v:textbox>
                  <w:txbxContent>
                    <w:p w:rsidR="00813570" w:rsidRPr="003E3DB4" w:rsidRDefault="00813570" w:rsidP="00813570">
                      <w:pPr>
                        <w:rPr>
                          <w:rFonts w:ascii="Times New Roman" w:hAnsi="Times New Roman"/>
                          <w:sz w:val="18"/>
                          <w:szCs w:val="18"/>
                        </w:rPr>
                      </w:pPr>
                      <w:r w:rsidRPr="003E3DB4">
                        <w:rPr>
                          <w:rFonts w:ascii="Times New Roman" w:hAnsi="Times New Roman"/>
                          <w:sz w:val="18"/>
                          <w:szCs w:val="18"/>
                        </w:rPr>
                        <w:t>2θ</w:t>
                      </w:r>
                    </w:p>
                  </w:txbxContent>
                </v:textbox>
                <w10:wrap anchorx="margin"/>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4C88E95E" wp14:editId="3B6D94D7">
                <wp:simplePos x="0" y="0"/>
                <wp:positionH relativeFrom="margin">
                  <wp:posOffset>38100</wp:posOffset>
                </wp:positionH>
                <wp:positionV relativeFrom="paragraph">
                  <wp:posOffset>2502535</wp:posOffset>
                </wp:positionV>
                <wp:extent cx="5400040" cy="361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6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570" w:rsidRPr="003E3DB4" w:rsidRDefault="00813570" w:rsidP="00813570">
                            <w:pPr>
                              <w:rPr>
                                <w:rFonts w:ascii="Times New Roman" w:hAnsi="Times New Roman"/>
                              </w:rPr>
                            </w:pPr>
                            <w:r w:rsidRPr="003E3DB4">
                              <w:rPr>
                                <w:rFonts w:ascii="Times New Roman" w:hAnsi="Times New Roman"/>
                              </w:rPr>
                              <w:t>2</w:t>
                            </w:r>
                            <w:r w:rsidRPr="003E3DB4">
                              <w:rPr>
                                <w:rFonts w:ascii="Times New Roman" w:hAnsi="Times New Roman"/>
                                <w:szCs w:val="24"/>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3pt;margin-top:197.05pt;width:425.2pt;height:2.8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" fillcolor="white [3201]" stroked="f" strokeweight=".5pt">
                <v:path arrowok="t"/>
                <v:textbox>
                  <w:txbxContent>
                    <w:p w:rsidR="00813570" w:rsidRPr="003E3DB4" w:rsidRDefault="00813570" w:rsidP="00813570">
                      <w:pPr>
                        <w:rPr>
                          <w:rFonts w:ascii="Times New Roman" w:hAnsi="Times New Roman"/>
                        </w:rPr>
                      </w:pPr>
                      <w:r w:rsidRPr="003E3DB4">
                        <w:rPr>
                          <w:rFonts w:ascii="Times New Roman" w:hAnsi="Times New Roman"/>
                        </w:rPr>
                        <w:t>2</w:t>
                      </w:r>
                      <w:r w:rsidRPr="003E3DB4">
                        <w:rPr>
                          <w:rFonts w:ascii="Times New Roman" w:hAnsi="Times New Roman"/>
                          <w:szCs w:val="24"/>
                        </w:rPr>
                        <w:t>θ</w:t>
                      </w:r>
                    </w:p>
                  </w:txbxContent>
                </v:textbox>
                <w10:wrap anchorx="margin"/>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5F3BFD6" wp14:editId="23137CBD">
                <wp:simplePos x="0" y="0"/>
                <wp:positionH relativeFrom="column">
                  <wp:posOffset>1028700</wp:posOffset>
                </wp:positionH>
                <wp:positionV relativeFrom="paragraph">
                  <wp:posOffset>387985</wp:posOffset>
                </wp:positionV>
                <wp:extent cx="419100" cy="2762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13570" w:rsidRPr="00561BD4" w:rsidRDefault="00813570" w:rsidP="00813570">
                            <w:pPr>
                              <w:rPr>
                                <w:rFonts w:ascii="Times New Roman" w:hAnsi="Times New Roman"/>
                              </w:rPr>
                            </w:pPr>
                            <w:r w:rsidRPr="00561BD4">
                              <w:rPr>
                                <w:rFonts w:ascii="Times New Roman" w:hAnsi="Times New Roman"/>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29" type="#_x0000_t202" style="position:absolute;left:0;text-align:left;margin-left:81pt;margin-top:30.55pt;width:33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UC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" filled="f" stroked="f" strokeweight=".5pt">
                <v:textbox>
                  <w:txbxContent>
                    <w:p w:rsidR="00813570" w:rsidRPr="00561BD4" w:rsidRDefault="00813570" w:rsidP="00813570">
                      <w:pPr>
                        <w:rPr>
                          <w:rFonts w:ascii="Times New Roman" w:hAnsi="Times New Roman"/>
                        </w:rPr>
                      </w:pPr>
                      <w:r w:rsidRPr="00561BD4">
                        <w:rPr>
                          <w:rFonts w:ascii="Times New Roman" w:hAnsi="Times New Roman"/>
                        </w:rPr>
                        <w:t>(e)</w:t>
                      </w:r>
                    </w:p>
                  </w:txbxContent>
                </v:textbox>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DA52C36" wp14:editId="049DED63">
                <wp:simplePos x="0" y="0"/>
                <wp:positionH relativeFrom="column">
                  <wp:posOffset>1038225</wp:posOffset>
                </wp:positionH>
                <wp:positionV relativeFrom="paragraph">
                  <wp:posOffset>1111885</wp:posOffset>
                </wp:positionV>
                <wp:extent cx="419100" cy="2762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13570" w:rsidRPr="00561BD4" w:rsidRDefault="00813570" w:rsidP="00813570">
                            <w:pPr>
                              <w:rPr>
                                <w:rFonts w:ascii="Times New Roman" w:hAnsi="Times New Roman"/>
                              </w:rPr>
                            </w:pPr>
                            <w:r w:rsidRPr="00561BD4">
                              <w:rPr>
                                <w:rFonts w:ascii="Times New Roman" w:hAnsi="Times New Roman"/>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left:0;text-align:left;margin-left:81.75pt;margin-top:87.55pt;width:33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RL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" filled="f" stroked="f" strokeweight=".5pt">
                <v:textbox>
                  <w:txbxContent>
                    <w:p w:rsidR="00813570" w:rsidRPr="00561BD4" w:rsidRDefault="00813570" w:rsidP="00813570">
                      <w:pPr>
                        <w:rPr>
                          <w:rFonts w:ascii="Times New Roman" w:hAnsi="Times New Roman"/>
                        </w:rPr>
                      </w:pPr>
                      <w:r w:rsidRPr="00561BD4">
                        <w:rPr>
                          <w:rFonts w:ascii="Times New Roman" w:hAnsi="Times New Roman"/>
                        </w:rPr>
                        <w:t>(c)</w:t>
                      </w:r>
                    </w:p>
                  </w:txbxContent>
                </v:textbox>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9A8934E" wp14:editId="1327F4D9">
                <wp:simplePos x="0" y="0"/>
                <wp:positionH relativeFrom="column">
                  <wp:posOffset>1028700</wp:posOffset>
                </wp:positionH>
                <wp:positionV relativeFrom="paragraph">
                  <wp:posOffset>740410</wp:posOffset>
                </wp:positionV>
                <wp:extent cx="419100" cy="2762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13570" w:rsidRPr="00561BD4" w:rsidRDefault="00813570" w:rsidP="00813570">
                            <w:pPr>
                              <w:rPr>
                                <w:rFonts w:ascii="Times New Roman" w:hAnsi="Times New Roman"/>
                              </w:rPr>
                            </w:pPr>
                            <w:r w:rsidRPr="00561BD4">
                              <w:rPr>
                                <w:rFonts w:ascii="Times New Roman" w:hAnsi="Times New Roman"/>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left:0;text-align:left;margin-left:81pt;margin-top:58.3pt;width:33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rxtg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" filled="f" stroked="f" strokeweight=".5pt">
                <v:textbox>
                  <w:txbxContent>
                    <w:p w:rsidR="00813570" w:rsidRPr="00561BD4" w:rsidRDefault="00813570" w:rsidP="00813570">
                      <w:pPr>
                        <w:rPr>
                          <w:rFonts w:ascii="Times New Roman" w:hAnsi="Times New Roman"/>
                        </w:rPr>
                      </w:pPr>
                      <w:r w:rsidRPr="00561BD4">
                        <w:rPr>
                          <w:rFonts w:ascii="Times New Roman" w:hAnsi="Times New Roman"/>
                        </w:rPr>
                        <w:t>(d)</w:t>
                      </w:r>
                    </w:p>
                  </w:txbxContent>
                </v:textbox>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EE8F6AE" wp14:editId="4A4C66D9">
                <wp:simplePos x="0" y="0"/>
                <wp:positionH relativeFrom="column">
                  <wp:posOffset>1038225</wp:posOffset>
                </wp:positionH>
                <wp:positionV relativeFrom="paragraph">
                  <wp:posOffset>2026285</wp:posOffset>
                </wp:positionV>
                <wp:extent cx="41910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13570" w:rsidRPr="00561BD4" w:rsidRDefault="00813570" w:rsidP="00813570">
                            <w:pPr>
                              <w:rPr>
                                <w:rFonts w:ascii="Times New Roman" w:hAnsi="Times New Roman"/>
                              </w:rPr>
                            </w:pPr>
                            <w:r w:rsidRPr="00561BD4">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32" type="#_x0000_t202" style="position:absolute;left:0;text-align:left;margin-left:81.75pt;margin-top:159.55pt;width:33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Kytg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" filled="f" stroked="f" strokeweight=".5pt">
                <v:textbox>
                  <w:txbxContent>
                    <w:p w:rsidR="00813570" w:rsidRPr="00561BD4" w:rsidRDefault="00813570" w:rsidP="00813570">
                      <w:pPr>
                        <w:rPr>
                          <w:rFonts w:ascii="Times New Roman" w:hAnsi="Times New Roman"/>
                        </w:rPr>
                      </w:pPr>
                      <w:r w:rsidRPr="00561BD4">
                        <w:rPr>
                          <w:rFonts w:ascii="Times New Roman" w:hAnsi="Times New Roman"/>
                        </w:rPr>
                        <w:t>(a)</w:t>
                      </w:r>
                    </w:p>
                  </w:txbxContent>
                </v:textbox>
              </v:shape>
            </w:pict>
          </mc:Fallback>
        </mc:AlternateContent>
      </w:r>
      <w:r w:rsidRPr="00813570">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0127369" wp14:editId="0EE28885">
                <wp:simplePos x="0" y="0"/>
                <wp:positionH relativeFrom="column">
                  <wp:posOffset>1028700</wp:posOffset>
                </wp:positionH>
                <wp:positionV relativeFrom="paragraph">
                  <wp:posOffset>1569085</wp:posOffset>
                </wp:positionV>
                <wp:extent cx="419100" cy="276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13570" w:rsidRPr="00561BD4" w:rsidRDefault="00813570" w:rsidP="00813570">
                            <w:pPr>
                              <w:rPr>
                                <w:rFonts w:ascii="Times New Roman" w:hAnsi="Times New Roman"/>
                              </w:rPr>
                            </w:pPr>
                            <w:r w:rsidRPr="00561BD4">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 o:spid="_x0000_s1033" type="#_x0000_t202" style="position:absolute;left:0;text-align:left;margin-left:81pt;margin-top:123.55pt;width:33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YktwIAAL8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" filled="f" stroked="f" strokeweight=".5pt">
                <v:textbox>
                  <w:txbxContent>
                    <w:p w:rsidR="00813570" w:rsidRPr="00561BD4" w:rsidRDefault="00813570" w:rsidP="00813570">
                      <w:pPr>
                        <w:rPr>
                          <w:rFonts w:ascii="Times New Roman" w:hAnsi="Times New Roman"/>
                        </w:rPr>
                      </w:pPr>
                      <w:r w:rsidRPr="00561BD4">
                        <w:rPr>
                          <w:rFonts w:ascii="Times New Roman" w:hAnsi="Times New Roman"/>
                        </w:rPr>
                        <w:t>(b)</w:t>
                      </w:r>
                    </w:p>
                  </w:txbxContent>
                </v:textbox>
              </v:shape>
            </w:pict>
          </mc:Fallback>
        </mc:AlternateContent>
      </w:r>
      <w:r w:rsidRPr="00813570">
        <w:rPr>
          <w:rFonts w:ascii="Times New Roman" w:hAnsi="Times New Roman"/>
          <w:noProof/>
          <w:sz w:val="20"/>
          <w:szCs w:val="20"/>
          <w:lang w:bidi="ar-SA"/>
        </w:rPr>
        <w:drawing>
          <wp:inline distT="0" distB="0" distL="0" distR="0" wp14:anchorId="239C1615" wp14:editId="3607ED36">
            <wp:extent cx="5429250" cy="2743200"/>
            <wp:effectExtent l="19050" t="19050" r="19050" b="19050"/>
            <wp:docPr id="1"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cstate="print">
                      <a:extLst>
                        <a:ext uri="{28A0092B-C50C-407E-A947-70E740481C1C}">
                          <a14:useLocalDpi xmlns:a14="http://schemas.microsoft.com/office/drawing/2010/main" val="0"/>
                        </a:ext>
                      </a:extLst>
                    </a:blip>
                    <a:srcRect b="-1471"/>
                    <a:stretch>
                      <a:fillRect/>
                    </a:stretch>
                  </pic:blipFill>
                  <pic:spPr bwMode="auto">
                    <a:xfrm>
                      <a:off x="0" y="0"/>
                      <a:ext cx="5432007" cy="2744593"/>
                    </a:xfrm>
                    <a:prstGeom prst="rect">
                      <a:avLst/>
                    </a:prstGeom>
                    <a:noFill/>
                    <a:ln w="6350" cmpd="sng">
                      <a:solidFill>
                        <a:srgbClr val="000000"/>
                      </a:solidFill>
                      <a:miter lim="800000"/>
                      <a:headEnd/>
                      <a:tailEnd/>
                    </a:ln>
                    <a:effectLst/>
                  </pic:spPr>
                </pic:pic>
              </a:graphicData>
            </a:graphic>
          </wp:inline>
        </w:drawing>
      </w:r>
    </w:p>
    <w:p w:rsidR="00813570" w:rsidRPr="00813570" w:rsidRDefault="00813570" w:rsidP="00813570">
      <w:pPr>
        <w:pStyle w:val="CETBodytext"/>
        <w:spacing w:line="240" w:lineRule="auto"/>
        <w:rPr>
          <w:rFonts w:ascii="Times New Roman" w:hAnsi="Times New Roman"/>
          <w:sz w:val="20"/>
        </w:rPr>
      </w:pPr>
    </w:p>
    <w:p w:rsidR="00813570" w:rsidRPr="00813570" w:rsidRDefault="00813570" w:rsidP="00813570">
      <w:pPr>
        <w:pStyle w:val="CETBodytext"/>
        <w:spacing w:line="240" w:lineRule="auto"/>
        <w:ind w:left="851" w:hanging="851"/>
        <w:rPr>
          <w:rFonts w:ascii="Times New Roman" w:hAnsi="Times New Roman"/>
          <w:sz w:val="20"/>
          <w:vertAlign w:val="subscript"/>
        </w:rPr>
      </w:pPr>
      <w:r w:rsidRPr="00813570">
        <w:rPr>
          <w:rFonts w:ascii="Times New Roman" w:hAnsi="Times New Roman"/>
          <w:sz w:val="20"/>
        </w:rPr>
        <w:t xml:space="preserve">Figure 1. </w:t>
      </w:r>
      <w:r>
        <w:rPr>
          <w:rFonts w:ascii="Times New Roman" w:hAnsi="Times New Roman"/>
          <w:sz w:val="20"/>
        </w:rPr>
        <w:t xml:space="preserve"> </w:t>
      </w:r>
      <w:r>
        <w:rPr>
          <w:rFonts w:ascii="Times New Roman" w:hAnsi="Times New Roman"/>
          <w:sz w:val="20"/>
        </w:rPr>
        <w:tab/>
      </w:r>
      <w:r w:rsidRPr="00813570">
        <w:rPr>
          <w:rFonts w:ascii="Times New Roman" w:hAnsi="Times New Roman"/>
          <w:sz w:val="20"/>
        </w:rPr>
        <w:t>X-Ray diffraction patterns of (a) CeO</w:t>
      </w:r>
      <w:r w:rsidRPr="00813570">
        <w:rPr>
          <w:rFonts w:ascii="Times New Roman" w:hAnsi="Times New Roman"/>
          <w:sz w:val="20"/>
          <w:vertAlign w:val="subscript"/>
        </w:rPr>
        <w:t>2</w:t>
      </w:r>
      <w:r w:rsidRPr="00813570">
        <w:rPr>
          <w:rFonts w:ascii="Times New Roman" w:hAnsi="Times New Roman"/>
          <w:sz w:val="20"/>
        </w:rPr>
        <w:t xml:space="preserve"> support, (b) 2.5Fe/CeO</w:t>
      </w:r>
      <w:r w:rsidRPr="00813570">
        <w:rPr>
          <w:rFonts w:ascii="Times New Roman" w:hAnsi="Times New Roman"/>
          <w:sz w:val="20"/>
          <w:vertAlign w:val="subscript"/>
        </w:rPr>
        <w:t>2</w:t>
      </w:r>
      <w:r w:rsidRPr="00813570">
        <w:rPr>
          <w:rFonts w:ascii="Times New Roman" w:hAnsi="Times New Roman"/>
          <w:sz w:val="20"/>
        </w:rPr>
        <w:t>, (c) 5Fe/CeO</w:t>
      </w:r>
      <w:r w:rsidRPr="00813570">
        <w:rPr>
          <w:rFonts w:ascii="Times New Roman" w:hAnsi="Times New Roman"/>
          <w:sz w:val="20"/>
          <w:vertAlign w:val="subscript"/>
        </w:rPr>
        <w:t>2</w:t>
      </w:r>
      <w:r w:rsidRPr="00813570">
        <w:rPr>
          <w:rFonts w:ascii="Times New Roman" w:hAnsi="Times New Roman"/>
          <w:sz w:val="20"/>
        </w:rPr>
        <w:t>, (d) 7.5Fe/CeO</w:t>
      </w:r>
      <w:r w:rsidRPr="00813570">
        <w:rPr>
          <w:rFonts w:ascii="Times New Roman" w:hAnsi="Times New Roman"/>
          <w:sz w:val="20"/>
          <w:vertAlign w:val="subscript"/>
        </w:rPr>
        <w:t xml:space="preserve">2 </w:t>
      </w:r>
      <w:r w:rsidRPr="00813570">
        <w:rPr>
          <w:rFonts w:ascii="Times New Roman" w:hAnsi="Times New Roman"/>
          <w:sz w:val="20"/>
        </w:rPr>
        <w:t>and    (e) 10Fe/CeO</w:t>
      </w:r>
      <w:r w:rsidRPr="00813570">
        <w:rPr>
          <w:rFonts w:ascii="Times New Roman" w:hAnsi="Times New Roman"/>
          <w:sz w:val="20"/>
          <w:vertAlign w:val="subscript"/>
        </w:rPr>
        <w:t>2</w:t>
      </w:r>
    </w:p>
    <w:p w:rsidR="00813570" w:rsidRDefault="00813570" w:rsidP="00813570">
      <w:pPr>
        <w:pStyle w:val="CETBodytext"/>
        <w:spacing w:line="240" w:lineRule="auto"/>
        <w:ind w:left="851" w:hanging="851"/>
        <w:rPr>
          <w:rFonts w:ascii="Times New Roman" w:hAnsi="Times New Roman"/>
          <w:sz w:val="20"/>
          <w:vertAlign w:val="subscript"/>
        </w:rPr>
      </w:pPr>
    </w:p>
    <w:p w:rsidR="00813570" w:rsidRPr="00813570" w:rsidRDefault="00813570" w:rsidP="00813570">
      <w:pPr>
        <w:pStyle w:val="CETBodytext"/>
        <w:spacing w:line="240" w:lineRule="auto"/>
        <w:ind w:left="851" w:hanging="851"/>
        <w:rPr>
          <w:rFonts w:ascii="Times New Roman" w:hAnsi="Times New Roman"/>
          <w:sz w:val="20"/>
          <w:vertAlign w:val="subscript"/>
        </w:rPr>
      </w:pPr>
    </w:p>
    <w:p w:rsidR="00813570" w:rsidRPr="00813570" w:rsidRDefault="00813570" w:rsidP="00813570">
      <w:pPr>
        <w:spacing w:after="0" w:line="240" w:lineRule="auto"/>
        <w:jc w:val="both"/>
        <w:outlineLvl w:val="0"/>
        <w:rPr>
          <w:rFonts w:ascii="Times New Roman" w:hAnsi="Times New Roman"/>
          <w:b/>
          <w:sz w:val="20"/>
          <w:szCs w:val="20"/>
          <w:lang w:val="en-GB"/>
        </w:rPr>
      </w:pPr>
      <w:r w:rsidRPr="00813570">
        <w:rPr>
          <w:rFonts w:ascii="Times New Roman" w:hAnsi="Times New Roman"/>
          <w:b/>
          <w:sz w:val="20"/>
          <w:szCs w:val="20"/>
          <w:lang w:val="en-GB"/>
        </w:rPr>
        <w:t>Catalytic activity</w:t>
      </w:r>
    </w:p>
    <w:p w:rsidR="00813570" w:rsidRPr="00813570" w:rsidRDefault="00813570" w:rsidP="00813570">
      <w:pPr>
        <w:spacing w:after="0" w:line="240" w:lineRule="auto"/>
        <w:jc w:val="both"/>
        <w:outlineLvl w:val="0"/>
        <w:rPr>
          <w:rFonts w:ascii="Times New Roman" w:hAnsi="Times New Roman"/>
          <w:sz w:val="20"/>
          <w:szCs w:val="20"/>
          <w:lang w:val="en-GB"/>
        </w:rPr>
      </w:pPr>
      <w:r w:rsidRPr="00813570">
        <w:rPr>
          <w:rFonts w:ascii="Times New Roman" w:hAnsi="Times New Roman"/>
          <w:sz w:val="20"/>
          <w:szCs w:val="20"/>
          <w:lang w:val="en-GB"/>
        </w:rPr>
        <w:t>Figure 2 shows the distribution of gaseous products from dry gasification of PKS in the presence of Fe/CeO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catalysts with H</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as the main products followed by CO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and CO while only trace amount of CH</w:t>
      </w:r>
      <w:r w:rsidRPr="00813570">
        <w:rPr>
          <w:rFonts w:ascii="Times New Roman" w:hAnsi="Times New Roman"/>
          <w:sz w:val="20"/>
          <w:szCs w:val="20"/>
          <w:vertAlign w:val="subscript"/>
          <w:lang w:val="en-GB"/>
        </w:rPr>
        <w:t>4</w:t>
      </w:r>
      <w:r w:rsidRPr="00813570">
        <w:rPr>
          <w:rFonts w:ascii="Times New Roman" w:hAnsi="Times New Roman"/>
          <w:sz w:val="20"/>
          <w:szCs w:val="20"/>
          <w:lang w:val="en-GB"/>
        </w:rPr>
        <w:t xml:space="preserve"> was detected. Figure 2 shows that H</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production is significantly improved when CeO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was used as catalyst. Incorporation of 2.5 wt% Fe to the CeO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support slightly increased the H</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production but further increased in Fe loading resulted in reduction in H</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production. However, it is also observed that increased loading of Fe resulted in an increment in CO</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and CO produced, which indicates that the PKS undergo oxidation. In addition, </w:t>
      </w:r>
      <w:r w:rsidRPr="00813570">
        <w:rPr>
          <w:rFonts w:ascii="Times New Roman" w:hAnsi="Times New Roman"/>
          <w:bCs/>
          <w:sz w:val="20"/>
          <w:szCs w:val="20"/>
          <w:lang w:val="de-DE"/>
        </w:rPr>
        <w:t>the enhanced CO</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xml:space="preserve"> concentration may also contribute from the oxidation of CO to produce CO</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with reaction path as shown in Eq (1)[8].</w:t>
      </w:r>
    </w:p>
    <w:p w:rsidR="00813570" w:rsidRPr="00813570" w:rsidRDefault="00813570" w:rsidP="00813570">
      <w:pPr>
        <w:spacing w:after="0" w:line="240" w:lineRule="auto"/>
        <w:jc w:val="both"/>
        <w:outlineLvl w:val="0"/>
        <w:rPr>
          <w:rFonts w:ascii="Times New Roman" w:hAnsi="Times New Roman"/>
          <w:bCs/>
          <w:sz w:val="20"/>
          <w:szCs w:val="20"/>
        </w:rPr>
      </w:pPr>
    </w:p>
    <w:p w:rsidR="00813570" w:rsidRDefault="00813570" w:rsidP="00813570">
      <w:pPr>
        <w:spacing w:after="0" w:line="240" w:lineRule="auto"/>
        <w:ind w:firstLine="720"/>
        <w:jc w:val="both"/>
        <w:outlineLvl w:val="0"/>
        <w:rPr>
          <w:rFonts w:ascii="Times New Roman" w:hAnsi="Times New Roman"/>
          <w:bCs/>
          <w:sz w:val="20"/>
          <w:szCs w:val="20"/>
          <w:lang w:val="de-DE"/>
        </w:rPr>
      </w:pPr>
      <w:r w:rsidRPr="00813570">
        <w:rPr>
          <w:rFonts w:ascii="Times New Roman" w:hAnsi="Times New Roman"/>
          <w:bCs/>
          <w:sz w:val="20"/>
          <w:szCs w:val="20"/>
          <w:lang w:val="de-DE"/>
        </w:rPr>
        <w:fldChar w:fldCharType="begin"/>
      </w:r>
      <w:r w:rsidRPr="00813570">
        <w:rPr>
          <w:rFonts w:ascii="Times New Roman" w:hAnsi="Times New Roman"/>
          <w:bCs/>
          <w:sz w:val="20"/>
          <w:szCs w:val="20"/>
          <w:lang w:val="de-DE"/>
        </w:rPr>
        <w:instrText xml:space="preserve"> QUOTE </w:instrText>
      </w:r>
      <m:oMath>
        <m:r>
          <m:rPr>
            <m:sty m:val="p"/>
          </m:rPr>
          <w:rPr>
            <w:rFonts w:ascii="Cambria Math" w:hAnsi="Cambria Math"/>
            <w:sz w:val="20"/>
            <w:szCs w:val="20"/>
            <w:lang w:val="de-DE"/>
          </w:rPr>
          <m:t>CO+</m:t>
        </m:r>
        <m:sSub>
          <m:sSubPr>
            <m:ctrlPr>
              <w:rPr>
                <w:rFonts w:ascii="Cambria Math" w:hAnsi="Cambria Math"/>
                <w:bCs/>
                <w:i/>
                <w:sz w:val="20"/>
                <w:szCs w:val="20"/>
                <w:lang w:val="de-DE"/>
              </w:rPr>
            </m:ctrlPr>
          </m:sSubPr>
          <m:e>
            <m:r>
              <m:rPr>
                <m:sty m:val="p"/>
              </m:rPr>
              <w:rPr>
                <w:rFonts w:ascii="Cambria Math" w:hAnsi="Cambria Math"/>
                <w:sz w:val="20"/>
                <w:szCs w:val="20"/>
                <w:lang w:val="de-DE"/>
              </w:rPr>
              <m:t>O</m:t>
            </m:r>
          </m:e>
          <m:sub>
            <m:r>
              <m:rPr>
                <m:sty m:val="p"/>
              </m:rPr>
              <w:rPr>
                <w:rFonts w:ascii="Cambria Math" w:hAnsi="Cambria Math"/>
                <w:sz w:val="20"/>
                <w:szCs w:val="20"/>
                <w:lang w:val="de-DE"/>
              </w:rPr>
              <m:t>L</m:t>
            </m:r>
          </m:sub>
        </m:sSub>
        <m:r>
          <m:rPr>
            <m:sty m:val="p"/>
          </m:rPr>
          <w:rPr>
            <w:rFonts w:ascii="Cambria Math" w:hAnsi="Cambria Math"/>
            <w:sz w:val="20"/>
            <w:szCs w:val="20"/>
            <w:lang w:val="de-DE"/>
          </w:rPr>
          <m:t>→C</m:t>
        </m:r>
        <m:sSub>
          <m:sSubPr>
            <m:ctrlPr>
              <w:rPr>
                <w:rFonts w:ascii="Cambria Math" w:hAnsi="Cambria Math"/>
                <w:bCs/>
                <w:i/>
                <w:sz w:val="20"/>
                <w:szCs w:val="20"/>
                <w:lang w:val="de-DE"/>
              </w:rPr>
            </m:ctrlPr>
          </m:sSubPr>
          <m:e>
            <m:r>
              <m:rPr>
                <m:sty m:val="p"/>
              </m:rPr>
              <w:rPr>
                <w:rFonts w:ascii="Cambria Math" w:hAnsi="Cambria Math"/>
                <w:sz w:val="20"/>
                <w:szCs w:val="20"/>
                <w:lang w:val="de-DE"/>
              </w:rPr>
              <m:t>O</m:t>
            </m:r>
          </m:e>
          <m:sub>
            <m:r>
              <m:rPr>
                <m:sty m:val="p"/>
              </m:rPr>
              <w:rPr>
                <w:rFonts w:ascii="Cambria Math" w:hAnsi="Cambria Math"/>
                <w:sz w:val="20"/>
                <w:szCs w:val="20"/>
                <w:lang w:val="de-DE"/>
              </w:rPr>
              <m:t>2</m:t>
            </m:r>
          </m:sub>
        </m:sSub>
      </m:oMath>
      <w:r w:rsidRPr="00813570">
        <w:rPr>
          <w:rFonts w:ascii="Times New Roman" w:hAnsi="Times New Roman"/>
          <w:sz w:val="20"/>
          <w:szCs w:val="20"/>
        </w:rPr>
        <w:fldChar w:fldCharType="end"/>
      </w:r>
      <w:r w:rsidRPr="00813570">
        <w:rPr>
          <w:rFonts w:ascii="Times New Roman" w:hAnsi="Times New Roman"/>
          <w:sz w:val="20"/>
          <w:szCs w:val="20"/>
          <w:lang w:val="de-DE"/>
        </w:rPr>
        <w:t>CO</w:t>
      </w:r>
      <w:r w:rsidRPr="00813570">
        <w:rPr>
          <w:rFonts w:ascii="Times New Roman" w:hAnsi="Times New Roman"/>
          <w:sz w:val="20"/>
          <w:szCs w:val="20"/>
          <w:vertAlign w:val="subscript"/>
          <w:lang w:val="de-DE"/>
        </w:rPr>
        <w:t>ad</w:t>
      </w:r>
      <w:r w:rsidRPr="00813570">
        <w:rPr>
          <w:rFonts w:ascii="Times New Roman" w:hAnsi="Times New Roman"/>
          <w:sz w:val="20"/>
          <w:szCs w:val="20"/>
          <w:lang w:val="de-DE"/>
        </w:rPr>
        <w:t xml:space="preserve"> + O</w:t>
      </w:r>
      <w:r w:rsidRPr="00813570">
        <w:rPr>
          <w:rFonts w:ascii="Times New Roman" w:hAnsi="Times New Roman"/>
          <w:sz w:val="20"/>
          <w:szCs w:val="20"/>
          <w:vertAlign w:val="subscript"/>
          <w:lang w:val="de-DE"/>
        </w:rPr>
        <w:t>lattice</w:t>
      </w:r>
      <w:r w:rsidRPr="00813570">
        <w:rPr>
          <w:rFonts w:ascii="Times New Roman" w:hAnsi="Times New Roman"/>
          <w:sz w:val="20"/>
          <w:szCs w:val="20"/>
          <w:lang w:val="de-DE"/>
        </w:rPr>
        <w:sym w:font="Wingdings" w:char="F0E0"/>
      </w:r>
      <w:r w:rsidRPr="00813570">
        <w:rPr>
          <w:rFonts w:ascii="Times New Roman" w:hAnsi="Times New Roman"/>
          <w:sz w:val="20"/>
          <w:szCs w:val="20"/>
          <w:lang w:val="de-DE"/>
        </w:rPr>
        <w:t xml:space="preserve"> CO</w:t>
      </w:r>
      <w:r w:rsidRPr="00813570">
        <w:rPr>
          <w:rFonts w:ascii="Times New Roman" w:hAnsi="Times New Roman"/>
          <w:sz w:val="20"/>
          <w:szCs w:val="20"/>
          <w:vertAlign w:val="subscript"/>
          <w:lang w:val="de-DE"/>
        </w:rPr>
        <w:t>2</w:t>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Pr>
          <w:rFonts w:ascii="Times New Roman" w:hAnsi="Times New Roman"/>
          <w:bCs/>
          <w:sz w:val="20"/>
          <w:szCs w:val="20"/>
          <w:lang w:val="de-DE"/>
        </w:rPr>
        <w:t xml:space="preserve">         </w:t>
      </w:r>
      <w:r w:rsidRPr="00813570">
        <w:rPr>
          <w:rFonts w:ascii="Times New Roman" w:hAnsi="Times New Roman"/>
          <w:bCs/>
          <w:sz w:val="20"/>
          <w:szCs w:val="20"/>
          <w:lang w:val="de-DE"/>
        </w:rPr>
        <w:t>(1)</w:t>
      </w:r>
    </w:p>
    <w:p w:rsidR="00813570" w:rsidRDefault="00813570" w:rsidP="00813570">
      <w:pPr>
        <w:spacing w:after="0" w:line="240" w:lineRule="auto"/>
        <w:ind w:firstLine="720"/>
        <w:jc w:val="both"/>
        <w:outlineLvl w:val="0"/>
        <w:rPr>
          <w:rFonts w:ascii="Times New Roman" w:hAnsi="Times New Roman"/>
          <w:bCs/>
          <w:sz w:val="20"/>
          <w:szCs w:val="20"/>
          <w:lang w:val="de-DE"/>
        </w:rPr>
      </w:pPr>
    </w:p>
    <w:p w:rsidR="0082066F" w:rsidRPr="00813570" w:rsidRDefault="0082066F" w:rsidP="0082066F">
      <w:pPr>
        <w:spacing w:after="0" w:line="240" w:lineRule="auto"/>
        <w:jc w:val="both"/>
        <w:outlineLvl w:val="0"/>
        <w:rPr>
          <w:rFonts w:ascii="Times New Roman" w:hAnsi="Times New Roman"/>
          <w:bCs/>
          <w:sz w:val="20"/>
          <w:szCs w:val="20"/>
          <w:lang w:val="en-GB"/>
        </w:rPr>
      </w:pPr>
      <w:r w:rsidRPr="00813570">
        <w:rPr>
          <w:rFonts w:ascii="Times New Roman" w:hAnsi="Times New Roman"/>
          <w:bCs/>
          <w:sz w:val="20"/>
          <w:szCs w:val="20"/>
        </w:rPr>
        <w:t>The maximum H</w:t>
      </w:r>
      <w:r w:rsidRPr="00813570">
        <w:rPr>
          <w:rFonts w:ascii="Times New Roman" w:hAnsi="Times New Roman"/>
          <w:bCs/>
          <w:sz w:val="20"/>
          <w:szCs w:val="20"/>
          <w:vertAlign w:val="subscript"/>
        </w:rPr>
        <w:t>2</w:t>
      </w:r>
      <w:r w:rsidRPr="00813570">
        <w:rPr>
          <w:rFonts w:ascii="Times New Roman" w:hAnsi="Times New Roman"/>
          <w:bCs/>
          <w:sz w:val="20"/>
          <w:szCs w:val="20"/>
        </w:rPr>
        <w:t xml:space="preserve"> yield with the least formation of CO</w:t>
      </w:r>
      <w:r w:rsidRPr="00813570">
        <w:rPr>
          <w:rFonts w:ascii="Times New Roman" w:hAnsi="Times New Roman"/>
          <w:bCs/>
          <w:sz w:val="20"/>
          <w:szCs w:val="20"/>
          <w:vertAlign w:val="subscript"/>
        </w:rPr>
        <w:t>2</w:t>
      </w:r>
      <w:r w:rsidRPr="00813570">
        <w:rPr>
          <w:rFonts w:ascii="Times New Roman" w:hAnsi="Times New Roman"/>
          <w:bCs/>
          <w:sz w:val="20"/>
          <w:szCs w:val="20"/>
        </w:rPr>
        <w:t xml:space="preserve"> and CO is obtained in the presence of 2.5 wt% Fe for both dry and steam gasification. This result may be explained in term of the formation of cubic ceria-like solid solution as corroborated in XRD pattern. </w:t>
      </w:r>
      <w:r w:rsidRPr="00813570">
        <w:rPr>
          <w:rFonts w:ascii="Times New Roman" w:hAnsi="Times New Roman"/>
          <w:bCs/>
          <w:sz w:val="20"/>
          <w:szCs w:val="20"/>
          <w:lang w:val="en-GB"/>
        </w:rPr>
        <w:t>The Fe-O-Ce interaction enables the formation and stabilization of small particles of mixed oxides. As this catalyst reacts, it may provide a larger number of exposed actives sites and result in higher catalytic activity [9]</w:t>
      </w:r>
      <w:r w:rsidRPr="00813570">
        <w:rPr>
          <w:rFonts w:ascii="Times New Roman" w:hAnsi="Times New Roman"/>
          <w:bCs/>
          <w:sz w:val="20"/>
          <w:szCs w:val="20"/>
          <w:lang w:val="de-DE"/>
        </w:rPr>
        <w:t>.</w:t>
      </w:r>
      <w:r w:rsidRPr="00813570">
        <w:rPr>
          <w:rFonts w:ascii="Times New Roman" w:hAnsi="Times New Roman"/>
          <w:bCs/>
          <w:sz w:val="20"/>
          <w:szCs w:val="20"/>
        </w:rPr>
        <w:t xml:space="preserve"> It is concluded that the interaction between well dispersed Fe species and the good oxygen mobility in the Ce-Fe solid solution promotes the formation of synthesis gas. </w:t>
      </w:r>
      <w:r w:rsidRPr="00813570">
        <w:rPr>
          <w:rFonts w:ascii="Times New Roman" w:hAnsi="Times New Roman"/>
          <w:bCs/>
          <w:sz w:val="20"/>
          <w:szCs w:val="20"/>
          <w:lang w:val="de-DE"/>
        </w:rPr>
        <w:t>Therefore, it can be expected that the production of H</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xml:space="preserve"> decreses with increasing of Fe loading.</w:t>
      </w:r>
    </w:p>
    <w:p w:rsidR="0082066F" w:rsidRPr="00813570" w:rsidRDefault="0082066F" w:rsidP="0082066F">
      <w:pPr>
        <w:spacing w:after="0" w:line="240" w:lineRule="auto"/>
        <w:jc w:val="both"/>
        <w:outlineLvl w:val="0"/>
        <w:rPr>
          <w:rFonts w:ascii="Times New Roman" w:hAnsi="Times New Roman"/>
          <w:sz w:val="20"/>
          <w:szCs w:val="20"/>
          <w:lang w:val="en-GB"/>
        </w:rPr>
      </w:pPr>
    </w:p>
    <w:p w:rsidR="0082066F" w:rsidRPr="00813570" w:rsidRDefault="0082066F" w:rsidP="0082066F">
      <w:pPr>
        <w:spacing w:after="0" w:line="240" w:lineRule="auto"/>
        <w:jc w:val="both"/>
        <w:outlineLvl w:val="0"/>
        <w:rPr>
          <w:rFonts w:ascii="Times New Roman" w:hAnsi="Times New Roman"/>
          <w:bCs/>
          <w:sz w:val="20"/>
          <w:szCs w:val="20"/>
          <w:lang w:val="de-DE"/>
        </w:rPr>
      </w:pPr>
      <w:r w:rsidRPr="00813570">
        <w:rPr>
          <w:rFonts w:ascii="Times New Roman" w:hAnsi="Times New Roman"/>
          <w:sz w:val="20"/>
          <w:szCs w:val="20"/>
          <w:lang w:val="en-GB"/>
        </w:rPr>
        <w:t>Both Figures 2 and 3 show that Fe loading higher than 2.5 wt% resulted in a decreased in H</w:t>
      </w:r>
      <w:r w:rsidRPr="00813570">
        <w:rPr>
          <w:rFonts w:ascii="Times New Roman" w:hAnsi="Times New Roman"/>
          <w:sz w:val="20"/>
          <w:szCs w:val="20"/>
          <w:vertAlign w:val="subscript"/>
          <w:lang w:val="en-GB"/>
        </w:rPr>
        <w:t>2</w:t>
      </w:r>
      <w:r w:rsidRPr="00813570">
        <w:rPr>
          <w:rFonts w:ascii="Times New Roman" w:hAnsi="Times New Roman"/>
          <w:sz w:val="20"/>
          <w:szCs w:val="20"/>
          <w:lang w:val="en-GB"/>
        </w:rPr>
        <w:t xml:space="preserve"> production which could be attributed to</w:t>
      </w:r>
      <w:r w:rsidRPr="00813570">
        <w:rPr>
          <w:rFonts w:ascii="Times New Roman" w:hAnsi="Times New Roman"/>
          <w:bCs/>
          <w:sz w:val="20"/>
          <w:szCs w:val="20"/>
        </w:rPr>
        <w:t xml:space="preserve"> the lack of Fe-O-Ce interactions.</w:t>
      </w:r>
      <w:r w:rsidRPr="00813570">
        <w:rPr>
          <w:rFonts w:ascii="Times New Roman" w:hAnsi="Times New Roman"/>
          <w:bCs/>
          <w:sz w:val="20"/>
          <w:szCs w:val="20"/>
          <w:lang w:val="de-DE"/>
        </w:rPr>
        <w:t xml:space="preserve"> This trend is in agreement with those reported earlier w</w:t>
      </w:r>
      <w:r w:rsidRPr="00813570">
        <w:rPr>
          <w:rFonts w:ascii="Times New Roman" w:hAnsi="Times New Roman"/>
          <w:bCs/>
          <w:sz w:val="20"/>
          <w:szCs w:val="20"/>
        </w:rPr>
        <w:t>here they</w:t>
      </w:r>
      <w:r w:rsidRPr="00813570">
        <w:rPr>
          <w:rFonts w:ascii="Times New Roman" w:hAnsi="Times New Roman"/>
          <w:bCs/>
          <w:sz w:val="20"/>
          <w:szCs w:val="20"/>
          <w:lang w:val="de-DE"/>
        </w:rPr>
        <w:t xml:space="preserve"> proposed that lower catalytic activity of Fe-CeO</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xml:space="preserve"> is due to the diffusion of Fe</w:t>
      </w:r>
      <w:r w:rsidRPr="00813570">
        <w:rPr>
          <w:rFonts w:ascii="Times New Roman" w:hAnsi="Times New Roman"/>
          <w:bCs/>
          <w:sz w:val="20"/>
          <w:szCs w:val="20"/>
          <w:vertAlign w:val="superscript"/>
          <w:lang w:val="de-DE"/>
        </w:rPr>
        <w:t>3+</w:t>
      </w:r>
      <w:r w:rsidRPr="00813570">
        <w:rPr>
          <w:rFonts w:ascii="Times New Roman" w:hAnsi="Times New Roman"/>
          <w:bCs/>
          <w:sz w:val="20"/>
          <w:szCs w:val="20"/>
          <w:lang w:val="de-DE"/>
        </w:rPr>
        <w:t xml:space="preserve"> into the lattice structure of Ce</w:t>
      </w:r>
      <w:r w:rsidRPr="00813570">
        <w:rPr>
          <w:rFonts w:ascii="Times New Roman" w:hAnsi="Times New Roman"/>
          <w:bCs/>
          <w:sz w:val="20"/>
          <w:szCs w:val="20"/>
          <w:vertAlign w:val="superscript"/>
          <w:lang w:val="de-DE"/>
        </w:rPr>
        <w:t>4+</w:t>
      </w:r>
      <w:r w:rsidRPr="00813570">
        <w:rPr>
          <w:rFonts w:ascii="Times New Roman" w:hAnsi="Times New Roman"/>
          <w:bCs/>
          <w:sz w:val="20"/>
          <w:szCs w:val="20"/>
          <w:lang w:val="de-DE"/>
        </w:rPr>
        <w:t>, resulting in less active sites available for reaction to take place [10].</w:t>
      </w:r>
    </w:p>
    <w:p w:rsidR="00813570" w:rsidRDefault="00813570" w:rsidP="00813570">
      <w:pPr>
        <w:spacing w:after="0" w:line="240" w:lineRule="auto"/>
        <w:jc w:val="both"/>
        <w:outlineLvl w:val="0"/>
        <w:rPr>
          <w:rFonts w:ascii="Times New Roman" w:hAnsi="Times New Roman"/>
          <w:bCs/>
          <w:sz w:val="20"/>
          <w:szCs w:val="20"/>
          <w:lang w:val="de-DE"/>
        </w:rPr>
      </w:pPr>
    </w:p>
    <w:p w:rsidR="0082066F" w:rsidRPr="00813570" w:rsidRDefault="0082066F" w:rsidP="00813570">
      <w:pPr>
        <w:spacing w:after="0" w:line="240" w:lineRule="auto"/>
        <w:jc w:val="both"/>
        <w:outlineLvl w:val="0"/>
        <w:rPr>
          <w:rFonts w:ascii="Times New Roman" w:hAnsi="Times New Roman"/>
          <w:bCs/>
          <w:sz w:val="20"/>
          <w:szCs w:val="20"/>
          <w:lang w:val="de-DE"/>
        </w:rPr>
      </w:pPr>
    </w:p>
    <w:p w:rsidR="00813570" w:rsidRPr="00813570" w:rsidRDefault="00813570" w:rsidP="00813570">
      <w:pPr>
        <w:spacing w:after="0" w:line="240" w:lineRule="auto"/>
        <w:jc w:val="both"/>
        <w:outlineLvl w:val="0"/>
        <w:rPr>
          <w:rFonts w:ascii="Times New Roman" w:hAnsi="Times New Roman"/>
          <w:b/>
          <w:sz w:val="20"/>
          <w:szCs w:val="20"/>
        </w:rPr>
      </w:pPr>
    </w:p>
    <w:p w:rsidR="00813570" w:rsidRPr="00813570" w:rsidRDefault="00A5243C" w:rsidP="00A5243C">
      <w:pPr>
        <w:spacing w:after="0" w:line="240" w:lineRule="auto"/>
        <w:jc w:val="center"/>
        <w:outlineLvl w:val="0"/>
        <w:rPr>
          <w:rFonts w:ascii="Times New Roman" w:hAnsi="Times New Roman"/>
          <w:b/>
          <w:sz w:val="20"/>
          <w:szCs w:val="20"/>
        </w:rPr>
      </w:pPr>
      <w:r w:rsidRPr="00925064">
        <w:rPr>
          <w:noProof/>
          <w:lang w:bidi="ar-SA"/>
        </w:rPr>
        <w:lastRenderedPageBreak/>
        <w:drawing>
          <wp:inline distT="0" distB="0" distL="0" distR="0" wp14:anchorId="765C9794" wp14:editId="592FFB08">
            <wp:extent cx="5269865" cy="3087584"/>
            <wp:effectExtent l="0" t="0" r="6985" b="17780"/>
            <wp:docPr id="15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3570" w:rsidRPr="00813570" w:rsidRDefault="00813570" w:rsidP="00A5243C">
      <w:pPr>
        <w:spacing w:after="0" w:line="240" w:lineRule="auto"/>
        <w:jc w:val="center"/>
        <w:outlineLvl w:val="0"/>
        <w:rPr>
          <w:rFonts w:ascii="Times New Roman" w:hAnsi="Times New Roman"/>
          <w:sz w:val="20"/>
          <w:szCs w:val="20"/>
          <w:lang w:val="en-GB"/>
        </w:rPr>
      </w:pPr>
      <w:r w:rsidRPr="00813570">
        <w:rPr>
          <w:rFonts w:ascii="Times New Roman" w:hAnsi="Times New Roman"/>
          <w:sz w:val="20"/>
          <w:szCs w:val="20"/>
          <w:lang w:val="en-GB"/>
        </w:rPr>
        <w:br/>
      </w:r>
      <w:r w:rsidRPr="00813570">
        <w:rPr>
          <w:rFonts w:ascii="Times New Roman" w:hAnsi="Times New Roman"/>
          <w:sz w:val="20"/>
          <w:szCs w:val="20"/>
        </w:rPr>
        <w:t xml:space="preserve">Figure 2. </w:t>
      </w:r>
      <w:r w:rsidR="00A5243C">
        <w:rPr>
          <w:rFonts w:ascii="Times New Roman" w:hAnsi="Times New Roman"/>
          <w:sz w:val="20"/>
          <w:szCs w:val="20"/>
        </w:rPr>
        <w:t xml:space="preserve"> </w:t>
      </w:r>
      <w:r w:rsidRPr="00813570">
        <w:rPr>
          <w:rFonts w:ascii="Times New Roman" w:hAnsi="Times New Roman"/>
          <w:sz w:val="20"/>
          <w:szCs w:val="20"/>
          <w:lang w:val="en-GB"/>
        </w:rPr>
        <w:t>Distribution of gaseous products from dry gasification of PKS</w:t>
      </w:r>
    </w:p>
    <w:p w:rsidR="0082066F" w:rsidRDefault="0082066F" w:rsidP="00813570">
      <w:pPr>
        <w:spacing w:after="0" w:line="240" w:lineRule="auto"/>
        <w:jc w:val="both"/>
        <w:outlineLvl w:val="0"/>
        <w:rPr>
          <w:rFonts w:ascii="Times New Roman" w:hAnsi="Times New Roman"/>
          <w:sz w:val="20"/>
          <w:szCs w:val="20"/>
          <w:lang w:val="en-GB"/>
        </w:rPr>
      </w:pPr>
    </w:p>
    <w:p w:rsidR="00813570" w:rsidRPr="00813570" w:rsidRDefault="00FE1079" w:rsidP="00813570">
      <w:pPr>
        <w:spacing w:after="0" w:line="240" w:lineRule="auto"/>
        <w:jc w:val="both"/>
        <w:outlineLvl w:val="0"/>
        <w:rPr>
          <w:rFonts w:ascii="Times New Roman" w:hAnsi="Times New Roman"/>
          <w:sz w:val="20"/>
          <w:szCs w:val="20"/>
          <w:lang w:val="en-GB"/>
        </w:rPr>
      </w:pPr>
      <w:r w:rsidRPr="00813570">
        <w:rPr>
          <w:rFonts w:ascii="Times New Roman" w:hAnsi="Times New Roman"/>
          <w:noProof/>
          <w:sz w:val="20"/>
          <w:szCs w:val="20"/>
          <w:lang w:bidi="ar-SA"/>
        </w:rPr>
        <w:drawing>
          <wp:anchor distT="0" distB="0" distL="114300" distR="114300" simplePos="0" relativeHeight="251665920" behindDoc="0" locked="0" layoutInCell="1" allowOverlap="1" wp14:anchorId="3B7BDA09" wp14:editId="19686C28">
            <wp:simplePos x="0" y="0"/>
            <wp:positionH relativeFrom="margin">
              <wp:posOffset>123825</wp:posOffset>
            </wp:positionH>
            <wp:positionV relativeFrom="paragraph">
              <wp:posOffset>288290</wp:posOffset>
            </wp:positionV>
            <wp:extent cx="5686425" cy="3383915"/>
            <wp:effectExtent l="0" t="0" r="9525" b="2603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13570" w:rsidRPr="00813570" w:rsidRDefault="00813570" w:rsidP="00813570">
      <w:pPr>
        <w:spacing w:after="0" w:line="240" w:lineRule="auto"/>
        <w:jc w:val="both"/>
        <w:outlineLvl w:val="0"/>
        <w:rPr>
          <w:rFonts w:ascii="Times New Roman" w:hAnsi="Times New Roman"/>
          <w:sz w:val="20"/>
          <w:szCs w:val="20"/>
          <w:lang w:val="en-GB"/>
        </w:rPr>
      </w:pPr>
    </w:p>
    <w:p w:rsidR="00813570" w:rsidRPr="00813570" w:rsidRDefault="00813570" w:rsidP="00FE1079">
      <w:pPr>
        <w:spacing w:after="0" w:line="240" w:lineRule="auto"/>
        <w:jc w:val="center"/>
        <w:outlineLvl w:val="0"/>
        <w:rPr>
          <w:rFonts w:ascii="Times New Roman" w:hAnsi="Times New Roman"/>
          <w:sz w:val="20"/>
          <w:szCs w:val="20"/>
          <w:lang w:val="en-GB"/>
        </w:rPr>
      </w:pPr>
      <w:r w:rsidRPr="00813570">
        <w:rPr>
          <w:rFonts w:ascii="Times New Roman" w:hAnsi="Times New Roman"/>
          <w:sz w:val="20"/>
          <w:szCs w:val="20"/>
        </w:rPr>
        <w:t xml:space="preserve">Figure 3. </w:t>
      </w:r>
      <w:r w:rsidR="00FE1079">
        <w:rPr>
          <w:rFonts w:ascii="Times New Roman" w:hAnsi="Times New Roman"/>
          <w:sz w:val="20"/>
          <w:szCs w:val="20"/>
        </w:rPr>
        <w:t xml:space="preserve"> </w:t>
      </w:r>
      <w:r w:rsidRPr="00813570">
        <w:rPr>
          <w:rFonts w:ascii="Times New Roman" w:hAnsi="Times New Roman"/>
          <w:sz w:val="20"/>
          <w:szCs w:val="20"/>
          <w:lang w:val="en-GB"/>
        </w:rPr>
        <w:t>Distribution of gaseous products from steam gasification of PKS</w:t>
      </w:r>
    </w:p>
    <w:p w:rsidR="00813570" w:rsidRPr="00813570" w:rsidRDefault="00813570" w:rsidP="00813570">
      <w:pPr>
        <w:spacing w:after="0" w:line="240" w:lineRule="auto"/>
        <w:jc w:val="both"/>
        <w:outlineLvl w:val="0"/>
        <w:rPr>
          <w:rFonts w:ascii="Times New Roman" w:hAnsi="Times New Roman"/>
          <w:sz w:val="20"/>
          <w:szCs w:val="20"/>
          <w:lang w:val="en-GB"/>
        </w:rPr>
      </w:pPr>
    </w:p>
    <w:p w:rsidR="00813570" w:rsidRPr="00813570" w:rsidRDefault="00813570" w:rsidP="00813570">
      <w:pPr>
        <w:spacing w:after="0" w:line="240" w:lineRule="auto"/>
        <w:jc w:val="both"/>
        <w:outlineLvl w:val="0"/>
        <w:rPr>
          <w:rFonts w:ascii="Times New Roman" w:hAnsi="Times New Roman"/>
          <w:bCs/>
          <w:sz w:val="20"/>
          <w:szCs w:val="20"/>
          <w:lang w:val="en-MY"/>
        </w:rPr>
      </w:pPr>
    </w:p>
    <w:p w:rsidR="00813570" w:rsidRPr="00813570" w:rsidRDefault="00813570" w:rsidP="00813570">
      <w:pPr>
        <w:spacing w:after="0" w:line="240" w:lineRule="auto"/>
        <w:jc w:val="both"/>
        <w:outlineLvl w:val="0"/>
        <w:rPr>
          <w:rFonts w:ascii="Times New Roman" w:hAnsi="Times New Roman"/>
          <w:bCs/>
          <w:sz w:val="20"/>
          <w:szCs w:val="20"/>
          <w:lang w:val="en-GB"/>
        </w:rPr>
      </w:pPr>
      <w:r w:rsidRPr="00813570">
        <w:rPr>
          <w:rFonts w:ascii="Times New Roman" w:hAnsi="Times New Roman"/>
          <w:bCs/>
          <w:sz w:val="20"/>
          <w:szCs w:val="20"/>
          <w:lang w:val="en-MY"/>
        </w:rPr>
        <w:lastRenderedPageBreak/>
        <w:t xml:space="preserve">The introduction of steam facilitates further water gas shift reactions to occur in the gasification. </w:t>
      </w:r>
      <w:r w:rsidRPr="00813570">
        <w:rPr>
          <w:rFonts w:ascii="Times New Roman" w:hAnsi="Times New Roman"/>
          <w:sz w:val="20"/>
          <w:szCs w:val="20"/>
          <w:lang w:val="de-DE"/>
        </w:rPr>
        <w:t xml:space="preserve">It has been </w:t>
      </w:r>
      <w:r w:rsidRPr="00813570">
        <w:rPr>
          <w:rFonts w:ascii="Times New Roman" w:hAnsi="Times New Roman"/>
          <w:sz w:val="20"/>
          <w:szCs w:val="20"/>
        </w:rPr>
        <w:t xml:space="preserve">suggested that the </w:t>
      </w:r>
      <w:r w:rsidRPr="00813570">
        <w:rPr>
          <w:rFonts w:ascii="Times New Roman" w:hAnsi="Times New Roman"/>
          <w:bCs/>
          <w:sz w:val="20"/>
          <w:szCs w:val="20"/>
          <w:lang w:val="de-DE"/>
        </w:rPr>
        <w:t>interaction between carbon deposits from PKS decomposition and the lattice oxygen of CeO</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xml:space="preserve"> would lead to the formation of CO [11] as shown in Eq (2) which then reacts with steam to produce H</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xml:space="preserve"> and CO</w:t>
      </w:r>
      <w:r w:rsidRPr="00813570">
        <w:rPr>
          <w:rFonts w:ascii="Times New Roman" w:hAnsi="Times New Roman"/>
          <w:bCs/>
          <w:sz w:val="20"/>
          <w:szCs w:val="20"/>
          <w:vertAlign w:val="subscript"/>
          <w:lang w:val="de-DE"/>
        </w:rPr>
        <w:t>2</w:t>
      </w:r>
      <w:r w:rsidRPr="00813570">
        <w:rPr>
          <w:rFonts w:ascii="Times New Roman" w:hAnsi="Times New Roman"/>
          <w:bCs/>
          <w:sz w:val="20"/>
          <w:szCs w:val="20"/>
          <w:lang w:val="de-DE"/>
        </w:rPr>
        <w:t>, following the WGS reaction (Eq3).</w:t>
      </w:r>
    </w:p>
    <w:p w:rsidR="00813570" w:rsidRPr="00813570" w:rsidRDefault="00813570" w:rsidP="00813570">
      <w:pPr>
        <w:spacing w:after="0" w:line="240" w:lineRule="auto"/>
        <w:jc w:val="both"/>
        <w:outlineLvl w:val="0"/>
        <w:rPr>
          <w:rFonts w:ascii="Times New Roman" w:hAnsi="Times New Roman"/>
          <w:bCs/>
          <w:sz w:val="20"/>
          <w:szCs w:val="20"/>
          <w:lang w:val="en-GB"/>
        </w:rPr>
      </w:pPr>
    </w:p>
    <w:p w:rsidR="00813570" w:rsidRPr="00813570" w:rsidRDefault="00813570" w:rsidP="00813570">
      <w:pPr>
        <w:spacing w:after="0" w:line="240" w:lineRule="auto"/>
        <w:ind w:firstLine="720"/>
        <w:jc w:val="both"/>
        <w:outlineLvl w:val="0"/>
        <w:rPr>
          <w:rFonts w:ascii="Times New Roman" w:hAnsi="Times New Roman"/>
          <w:bCs/>
          <w:sz w:val="20"/>
          <w:szCs w:val="20"/>
          <w:lang w:val="de-DE"/>
        </w:rPr>
      </w:pPr>
      <w:r w:rsidRPr="00813570">
        <w:rPr>
          <w:rFonts w:ascii="Times New Roman" w:hAnsi="Times New Roman"/>
          <w:bCs/>
          <w:sz w:val="20"/>
          <w:szCs w:val="20"/>
          <w:lang w:val="de-DE"/>
        </w:rPr>
        <w:fldChar w:fldCharType="begin"/>
      </w:r>
      <w:r w:rsidRPr="00813570">
        <w:rPr>
          <w:rFonts w:ascii="Times New Roman" w:hAnsi="Times New Roman"/>
          <w:bCs/>
          <w:sz w:val="20"/>
          <w:szCs w:val="20"/>
          <w:lang w:val="de-DE"/>
        </w:rPr>
        <w:instrText xml:space="preserve"> QUOTE </w:instrText>
      </w:r>
      <m:oMath>
        <m:r>
          <m:rPr>
            <m:sty m:val="p"/>
          </m:rPr>
          <w:rPr>
            <w:rFonts w:ascii="Cambria Math" w:hAnsi="Cambria Math"/>
            <w:sz w:val="20"/>
            <w:szCs w:val="20"/>
            <w:lang w:val="de-DE"/>
          </w:rPr>
          <m:t>C+</m:t>
        </m:r>
        <m:sSub>
          <m:sSubPr>
            <m:ctrlPr>
              <w:rPr>
                <w:rFonts w:ascii="Cambria Math" w:hAnsi="Cambria Math"/>
                <w:bCs/>
                <w:i/>
                <w:sz w:val="20"/>
                <w:szCs w:val="20"/>
                <w:lang w:val="de-DE"/>
              </w:rPr>
            </m:ctrlPr>
          </m:sSubPr>
          <m:e>
            <m:r>
              <m:rPr>
                <m:sty m:val="p"/>
              </m:rPr>
              <w:rPr>
                <w:rFonts w:ascii="Cambria Math" w:hAnsi="Cambria Math"/>
                <w:sz w:val="20"/>
                <w:szCs w:val="20"/>
                <w:lang w:val="de-DE"/>
              </w:rPr>
              <m:t>O</m:t>
            </m:r>
          </m:e>
          <m:sub>
            <m:r>
              <m:rPr>
                <m:sty m:val="p"/>
              </m:rPr>
              <w:rPr>
                <w:rFonts w:ascii="Cambria Math" w:hAnsi="Cambria Math"/>
                <w:sz w:val="20"/>
                <w:szCs w:val="20"/>
                <w:lang w:val="de-DE"/>
              </w:rPr>
              <m:t>L</m:t>
            </m:r>
          </m:sub>
        </m:sSub>
        <m:r>
          <m:rPr>
            <m:sty m:val="p"/>
          </m:rPr>
          <w:rPr>
            <w:rFonts w:ascii="Cambria Math" w:hAnsi="Cambria Math"/>
            <w:sz w:val="20"/>
            <w:szCs w:val="20"/>
            <w:lang w:val="de-DE"/>
          </w:rPr>
          <m:t xml:space="preserve">→CO                                              </m:t>
        </m:r>
      </m:oMath>
      <w:r w:rsidRPr="00813570">
        <w:rPr>
          <w:rFonts w:ascii="Times New Roman" w:hAnsi="Times New Roman"/>
          <w:sz w:val="20"/>
          <w:szCs w:val="20"/>
        </w:rPr>
        <w:fldChar w:fldCharType="end"/>
      </w:r>
      <w:r w:rsidRPr="00813570">
        <w:rPr>
          <w:rFonts w:ascii="Times New Roman" w:hAnsi="Times New Roman"/>
          <w:sz w:val="20"/>
          <w:szCs w:val="20"/>
          <w:lang w:val="de-DE"/>
        </w:rPr>
        <w:t>C + O</w:t>
      </w:r>
      <w:r w:rsidRPr="00813570">
        <w:rPr>
          <w:rFonts w:ascii="Times New Roman" w:hAnsi="Times New Roman"/>
          <w:sz w:val="20"/>
          <w:szCs w:val="20"/>
          <w:vertAlign w:val="subscript"/>
          <w:lang w:val="de-DE"/>
        </w:rPr>
        <w:t xml:space="preserve">lattice  </w:t>
      </w:r>
      <w:r w:rsidRPr="00813570">
        <w:rPr>
          <w:rFonts w:ascii="Times New Roman" w:hAnsi="Times New Roman"/>
          <w:sz w:val="20"/>
          <w:szCs w:val="20"/>
          <w:lang w:val="de-DE"/>
        </w:rPr>
        <w:sym w:font="Wingdings" w:char="F0E0"/>
      </w:r>
      <w:r w:rsidRPr="00813570">
        <w:rPr>
          <w:rFonts w:ascii="Times New Roman" w:hAnsi="Times New Roman"/>
          <w:sz w:val="20"/>
          <w:szCs w:val="20"/>
          <w:lang w:val="de-DE"/>
        </w:rPr>
        <w:t xml:space="preserve"> CO </w:t>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t xml:space="preserve"> </w:t>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r>
      <w:r w:rsidRPr="00813570">
        <w:rPr>
          <w:rFonts w:ascii="Times New Roman" w:hAnsi="Times New Roman"/>
          <w:bCs/>
          <w:sz w:val="20"/>
          <w:szCs w:val="20"/>
          <w:lang w:val="de-DE"/>
        </w:rPr>
        <w:tab/>
        <w:t xml:space="preserve">  </w:t>
      </w:r>
      <w:r w:rsidR="0082066F">
        <w:rPr>
          <w:rFonts w:ascii="Times New Roman" w:hAnsi="Times New Roman"/>
          <w:bCs/>
          <w:sz w:val="20"/>
          <w:szCs w:val="20"/>
          <w:lang w:val="de-DE"/>
        </w:rPr>
        <w:t xml:space="preserve">      </w:t>
      </w:r>
      <w:r w:rsidRPr="00813570">
        <w:rPr>
          <w:rFonts w:ascii="Times New Roman" w:hAnsi="Times New Roman"/>
          <w:bCs/>
          <w:sz w:val="20"/>
          <w:szCs w:val="20"/>
          <w:lang w:val="de-DE"/>
        </w:rPr>
        <w:t xml:space="preserve"> (2)</w:t>
      </w:r>
    </w:p>
    <w:p w:rsidR="00813570" w:rsidRDefault="00813570" w:rsidP="00813570">
      <w:pPr>
        <w:spacing w:after="0" w:line="240" w:lineRule="auto"/>
        <w:ind w:firstLine="720"/>
        <w:jc w:val="both"/>
        <w:outlineLvl w:val="0"/>
        <w:rPr>
          <w:rFonts w:ascii="Times New Roman" w:hAnsi="Times New Roman"/>
          <w:sz w:val="20"/>
          <w:szCs w:val="20"/>
          <w:lang w:val="de-DE"/>
        </w:rPr>
      </w:pPr>
      <w:r w:rsidRPr="00813570">
        <w:rPr>
          <w:rFonts w:ascii="Times New Roman" w:hAnsi="Times New Roman"/>
          <w:sz w:val="20"/>
          <w:szCs w:val="20"/>
          <w:lang w:val="de-DE"/>
        </w:rPr>
        <w:t>CO + H</w:t>
      </w:r>
      <w:r w:rsidRPr="00813570">
        <w:rPr>
          <w:rFonts w:ascii="Times New Roman" w:hAnsi="Times New Roman"/>
          <w:sz w:val="20"/>
          <w:szCs w:val="20"/>
          <w:vertAlign w:val="subscript"/>
          <w:lang w:val="de-DE"/>
        </w:rPr>
        <w:t>2</w:t>
      </w:r>
      <w:r w:rsidRPr="00813570">
        <w:rPr>
          <w:rFonts w:ascii="Times New Roman" w:hAnsi="Times New Roman"/>
          <w:sz w:val="20"/>
          <w:szCs w:val="20"/>
          <w:lang w:val="de-DE"/>
        </w:rPr>
        <w:t xml:space="preserve">O </w:t>
      </w:r>
      <w:r w:rsidRPr="00813570">
        <w:rPr>
          <w:rFonts w:ascii="Times New Roman" w:hAnsi="Times New Roman"/>
          <w:sz w:val="20"/>
          <w:szCs w:val="20"/>
          <w:lang w:val="de-DE"/>
        </w:rPr>
        <w:sym w:font="Wingdings" w:char="F0E0"/>
      </w:r>
      <w:r w:rsidRPr="00813570">
        <w:rPr>
          <w:rFonts w:ascii="Times New Roman" w:hAnsi="Times New Roman"/>
          <w:sz w:val="20"/>
          <w:szCs w:val="20"/>
          <w:lang w:val="de-DE"/>
        </w:rPr>
        <w:t xml:space="preserve"> H</w:t>
      </w:r>
      <w:r w:rsidRPr="00813570">
        <w:rPr>
          <w:rFonts w:ascii="Times New Roman" w:hAnsi="Times New Roman"/>
          <w:sz w:val="20"/>
          <w:szCs w:val="20"/>
          <w:vertAlign w:val="subscript"/>
          <w:lang w:val="de-DE"/>
        </w:rPr>
        <w:t>2</w:t>
      </w:r>
      <w:r w:rsidRPr="00813570">
        <w:rPr>
          <w:rFonts w:ascii="Times New Roman" w:hAnsi="Times New Roman"/>
          <w:sz w:val="20"/>
          <w:szCs w:val="20"/>
          <w:lang w:val="de-DE"/>
        </w:rPr>
        <w:t xml:space="preserve"> + CO</w:t>
      </w:r>
      <w:r w:rsidRPr="00813570">
        <w:rPr>
          <w:rFonts w:ascii="Times New Roman" w:hAnsi="Times New Roman"/>
          <w:sz w:val="20"/>
          <w:szCs w:val="20"/>
          <w:vertAlign w:val="subscript"/>
          <w:lang w:val="de-DE"/>
        </w:rPr>
        <w:t>2</w:t>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t xml:space="preserve"> </w:t>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r>
      <w:r w:rsidRPr="00813570">
        <w:rPr>
          <w:rFonts w:ascii="Times New Roman" w:hAnsi="Times New Roman"/>
          <w:sz w:val="20"/>
          <w:szCs w:val="20"/>
          <w:vertAlign w:val="subscript"/>
          <w:lang w:val="de-DE"/>
        </w:rPr>
        <w:tab/>
        <w:t xml:space="preserve"> </w:t>
      </w:r>
      <w:r w:rsidRPr="00813570">
        <w:rPr>
          <w:rFonts w:ascii="Times New Roman" w:hAnsi="Times New Roman"/>
          <w:sz w:val="20"/>
          <w:szCs w:val="20"/>
          <w:lang w:val="de-DE"/>
        </w:rPr>
        <w:t xml:space="preserve"> </w:t>
      </w:r>
      <w:r w:rsidR="0082066F">
        <w:rPr>
          <w:rFonts w:ascii="Times New Roman" w:hAnsi="Times New Roman"/>
          <w:sz w:val="20"/>
          <w:szCs w:val="20"/>
          <w:lang w:val="de-DE"/>
        </w:rPr>
        <w:t xml:space="preserve">      </w:t>
      </w:r>
      <w:r w:rsidRPr="00813570">
        <w:rPr>
          <w:rFonts w:ascii="Times New Roman" w:hAnsi="Times New Roman"/>
          <w:sz w:val="20"/>
          <w:szCs w:val="20"/>
          <w:lang w:val="de-DE"/>
        </w:rPr>
        <w:t xml:space="preserve"> (3)</w:t>
      </w:r>
    </w:p>
    <w:p w:rsidR="0082066F" w:rsidRPr="00813570" w:rsidRDefault="0082066F" w:rsidP="0082066F">
      <w:pPr>
        <w:spacing w:after="0" w:line="240" w:lineRule="auto"/>
        <w:jc w:val="both"/>
        <w:outlineLvl w:val="0"/>
        <w:rPr>
          <w:rFonts w:ascii="Times New Roman" w:hAnsi="Times New Roman"/>
          <w:bCs/>
          <w:sz w:val="20"/>
          <w:szCs w:val="20"/>
          <w:lang w:val="de-DE"/>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2066F" w:rsidRPr="0082066F" w:rsidRDefault="0082066F" w:rsidP="0082066F">
      <w:pPr>
        <w:spacing w:after="0" w:line="240" w:lineRule="auto"/>
        <w:jc w:val="both"/>
        <w:outlineLvl w:val="0"/>
        <w:rPr>
          <w:rFonts w:ascii="Times New Roman" w:hAnsi="Times New Roman"/>
          <w:sz w:val="20"/>
          <w:szCs w:val="20"/>
          <w:lang w:val="en-GB"/>
        </w:rPr>
      </w:pPr>
      <w:r w:rsidRPr="0082066F">
        <w:rPr>
          <w:rFonts w:ascii="Times New Roman" w:hAnsi="Times New Roman"/>
          <w:sz w:val="20"/>
          <w:szCs w:val="20"/>
          <w:lang w:val="en-GB"/>
        </w:rPr>
        <w:t>Fe/CeO</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 xml:space="preserve"> catalysts with Fe loading of 2.5-10 wt% were successfully prepared and tested in PKS gasification for production of biohydrogen. Nitrogen adsorption-desorption isotherms of these catalysts show that they are </w:t>
      </w:r>
      <w:r w:rsidRPr="0082066F">
        <w:rPr>
          <w:rFonts w:ascii="Times New Roman" w:hAnsi="Times New Roman"/>
          <w:bCs/>
          <w:sz w:val="20"/>
          <w:szCs w:val="20"/>
          <w:lang w:val="en-GB"/>
        </w:rPr>
        <w:t xml:space="preserve">Type III materials indicating that the catalysts are nonporous materials. </w:t>
      </w:r>
      <w:r w:rsidRPr="0082066F">
        <w:rPr>
          <w:rFonts w:ascii="Times New Roman" w:hAnsi="Times New Roman"/>
          <w:sz w:val="20"/>
          <w:szCs w:val="20"/>
          <w:lang w:val="en-GB"/>
        </w:rPr>
        <w:t>XRD results confirmed the presence of four strong peaks of cubic Ceria and a weak peak of hexagonal hematite iron oxide, Fe</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O</w:t>
      </w:r>
      <w:r w:rsidRPr="0082066F">
        <w:rPr>
          <w:rFonts w:ascii="Times New Roman" w:hAnsi="Times New Roman"/>
          <w:sz w:val="20"/>
          <w:szCs w:val="20"/>
          <w:vertAlign w:val="subscript"/>
          <w:lang w:val="en-GB"/>
        </w:rPr>
        <w:t>3</w:t>
      </w:r>
      <w:r w:rsidRPr="0082066F">
        <w:rPr>
          <w:rFonts w:ascii="Times New Roman" w:hAnsi="Times New Roman"/>
          <w:sz w:val="20"/>
          <w:szCs w:val="20"/>
          <w:lang w:val="en-GB"/>
        </w:rPr>
        <w:t>. The 2.5 wt% Fe/CeO</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 xml:space="preserve"> catalyst produced the maximum H</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 xml:space="preserve"> yield, 70% with the least formation of </w:t>
      </w:r>
      <w:r w:rsidRPr="0082066F">
        <w:rPr>
          <w:rFonts w:ascii="Times New Roman" w:hAnsi="Times New Roman"/>
          <w:sz w:val="20"/>
          <w:szCs w:val="20"/>
          <w:lang w:val="de-DE"/>
        </w:rPr>
        <w:t>CO</w:t>
      </w:r>
      <w:r w:rsidRPr="0082066F">
        <w:rPr>
          <w:rFonts w:ascii="Times New Roman" w:hAnsi="Times New Roman"/>
          <w:sz w:val="20"/>
          <w:szCs w:val="20"/>
          <w:vertAlign w:val="subscript"/>
          <w:lang w:val="de-DE"/>
        </w:rPr>
        <w:t>2</w:t>
      </w:r>
      <w:r w:rsidRPr="0082066F">
        <w:rPr>
          <w:rFonts w:ascii="Times New Roman" w:hAnsi="Times New Roman"/>
          <w:sz w:val="20"/>
          <w:szCs w:val="20"/>
          <w:lang w:val="de-DE"/>
        </w:rPr>
        <w:t xml:space="preserve"> and CH</w:t>
      </w:r>
      <w:r w:rsidRPr="0082066F">
        <w:rPr>
          <w:rFonts w:ascii="Times New Roman" w:hAnsi="Times New Roman"/>
          <w:sz w:val="20"/>
          <w:szCs w:val="20"/>
          <w:vertAlign w:val="subscript"/>
          <w:lang w:val="de-DE"/>
        </w:rPr>
        <w:t>4</w:t>
      </w:r>
      <w:r w:rsidRPr="0082066F">
        <w:rPr>
          <w:rFonts w:ascii="Times New Roman" w:hAnsi="Times New Roman"/>
          <w:sz w:val="20"/>
          <w:szCs w:val="20"/>
          <w:lang w:val="en-GB"/>
        </w:rPr>
        <w:t>. The H</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 xml:space="preserve"> yield increased to 73% in steam gasification of PKS as compared to dry gasification. The favourable catalytic activity in gasification reactions may be correlated to</w:t>
      </w:r>
      <w:r w:rsidRPr="0082066F">
        <w:rPr>
          <w:rFonts w:ascii="Times New Roman" w:hAnsi="Times New Roman"/>
          <w:bCs/>
          <w:sz w:val="20"/>
          <w:szCs w:val="20"/>
          <w:lang w:val="en-GB"/>
        </w:rPr>
        <w:t xml:space="preserve"> the metal support interaction between iron species and the cubic CeO</w:t>
      </w:r>
      <w:r w:rsidRPr="0082066F">
        <w:rPr>
          <w:rFonts w:ascii="Times New Roman" w:hAnsi="Times New Roman"/>
          <w:bCs/>
          <w:sz w:val="20"/>
          <w:szCs w:val="20"/>
          <w:vertAlign w:val="subscript"/>
          <w:lang w:val="en-GB"/>
        </w:rPr>
        <w:t>2</w:t>
      </w:r>
      <w:r w:rsidRPr="0082066F">
        <w:rPr>
          <w:rFonts w:ascii="Times New Roman" w:hAnsi="Times New Roman"/>
          <w:bCs/>
          <w:sz w:val="20"/>
          <w:szCs w:val="20"/>
          <w:lang w:val="en-GB"/>
        </w:rPr>
        <w:t xml:space="preserve"> solid solution. </w:t>
      </w:r>
      <w:r w:rsidRPr="0082066F">
        <w:rPr>
          <w:rFonts w:ascii="Times New Roman" w:hAnsi="Times New Roman"/>
          <w:sz w:val="20"/>
          <w:szCs w:val="20"/>
          <w:lang w:val="en-GB"/>
        </w:rPr>
        <w:t>It is concluded that the H</w:t>
      </w:r>
      <w:r w:rsidRPr="0082066F">
        <w:rPr>
          <w:rFonts w:ascii="Times New Roman" w:hAnsi="Times New Roman"/>
          <w:sz w:val="20"/>
          <w:szCs w:val="20"/>
          <w:vertAlign w:val="subscript"/>
          <w:lang w:val="en-GB"/>
        </w:rPr>
        <w:t>2</w:t>
      </w:r>
      <w:r w:rsidRPr="0082066F">
        <w:rPr>
          <w:rFonts w:ascii="Times New Roman" w:hAnsi="Times New Roman"/>
          <w:sz w:val="20"/>
          <w:szCs w:val="20"/>
          <w:lang w:val="en-GB"/>
        </w:rPr>
        <w:t xml:space="preserve"> yield decreases with increasing of Fe loading.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82066F" w:rsidRPr="0082066F" w:rsidRDefault="0082066F" w:rsidP="0082066F">
      <w:pPr>
        <w:spacing w:after="0" w:line="240" w:lineRule="auto"/>
        <w:jc w:val="both"/>
        <w:outlineLvl w:val="0"/>
        <w:rPr>
          <w:rFonts w:ascii="Times New Roman" w:hAnsi="Times New Roman"/>
          <w:bCs/>
          <w:sz w:val="20"/>
          <w:szCs w:val="20"/>
          <w:lang w:val="en-GB"/>
        </w:rPr>
      </w:pPr>
      <w:r w:rsidRPr="0082066F">
        <w:rPr>
          <w:rFonts w:ascii="Times New Roman" w:hAnsi="Times New Roman"/>
          <w:bCs/>
          <w:sz w:val="20"/>
          <w:szCs w:val="20"/>
          <w:lang w:val="en-GB"/>
        </w:rPr>
        <w:t>The authors would like to thank Malaysian Ministry of Science, Technology and Innovation (MOSTI) for financial support under National Nanotechnology Directorate and Universiti Teknologi PETRONAS for providing all the necessary facilities.</w:t>
      </w:r>
    </w:p>
    <w:p w:rsidR="006768E9" w:rsidRPr="00F447A7" w:rsidRDefault="006768E9" w:rsidP="0082066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Balat, M., </w:t>
      </w:r>
      <w:r>
        <w:rPr>
          <w:rFonts w:ascii="Times New Roman" w:hAnsi="Times New Roman"/>
          <w:sz w:val="20"/>
          <w:szCs w:val="20"/>
          <w:lang w:val="ms-MY"/>
        </w:rPr>
        <w:t xml:space="preserve"> </w:t>
      </w:r>
      <w:r w:rsidRPr="0082066F">
        <w:rPr>
          <w:rFonts w:ascii="Times New Roman" w:hAnsi="Times New Roman"/>
          <w:sz w:val="20"/>
          <w:szCs w:val="20"/>
          <w:lang w:val="ms-MY"/>
        </w:rPr>
        <w:t xml:space="preserve">Kirtay, E. and </w:t>
      </w:r>
      <w:r>
        <w:rPr>
          <w:rFonts w:ascii="Times New Roman" w:hAnsi="Times New Roman"/>
          <w:sz w:val="20"/>
          <w:szCs w:val="20"/>
          <w:lang w:val="ms-MY"/>
        </w:rPr>
        <w:t xml:space="preserve"> </w:t>
      </w:r>
      <w:r w:rsidRPr="0082066F">
        <w:rPr>
          <w:rFonts w:ascii="Times New Roman" w:hAnsi="Times New Roman"/>
          <w:sz w:val="20"/>
          <w:szCs w:val="20"/>
          <w:lang w:val="ms-MY"/>
        </w:rPr>
        <w:t xml:space="preserve">Balat. H. (2009). </w:t>
      </w:r>
      <w:r>
        <w:rPr>
          <w:rFonts w:ascii="Times New Roman" w:hAnsi="Times New Roman"/>
          <w:sz w:val="20"/>
          <w:szCs w:val="20"/>
          <w:lang w:val="ms-MY"/>
        </w:rPr>
        <w:t xml:space="preserve"> </w:t>
      </w:r>
      <w:r w:rsidRPr="0082066F">
        <w:rPr>
          <w:rFonts w:ascii="Times New Roman" w:hAnsi="Times New Roman"/>
          <w:sz w:val="20"/>
          <w:szCs w:val="20"/>
        </w:rPr>
        <w:t xml:space="preserve">Main routes </w:t>
      </w:r>
      <w:r>
        <w:rPr>
          <w:rFonts w:ascii="Times New Roman" w:hAnsi="Times New Roman"/>
          <w:sz w:val="20"/>
          <w:szCs w:val="20"/>
        </w:rPr>
        <w:t xml:space="preserve"> </w:t>
      </w:r>
      <w:r w:rsidRPr="0082066F">
        <w:rPr>
          <w:rFonts w:ascii="Times New Roman" w:hAnsi="Times New Roman"/>
          <w:sz w:val="20"/>
          <w:szCs w:val="20"/>
        </w:rPr>
        <w:t>for</w:t>
      </w:r>
      <w:r>
        <w:rPr>
          <w:rFonts w:ascii="Times New Roman" w:hAnsi="Times New Roman"/>
          <w:sz w:val="20"/>
          <w:szCs w:val="20"/>
        </w:rPr>
        <w:t xml:space="preserve"> </w:t>
      </w:r>
      <w:r w:rsidRPr="0082066F">
        <w:rPr>
          <w:rFonts w:ascii="Times New Roman" w:hAnsi="Times New Roman"/>
          <w:sz w:val="20"/>
          <w:szCs w:val="20"/>
        </w:rPr>
        <w:t xml:space="preserve"> the thermo-conversion of biomass into fuels </w:t>
      </w:r>
      <w:r>
        <w:rPr>
          <w:rFonts w:ascii="Times New Roman" w:hAnsi="Times New Roman"/>
          <w:sz w:val="20"/>
          <w:szCs w:val="20"/>
        </w:rPr>
        <w:t xml:space="preserve"> </w:t>
      </w:r>
      <w:r w:rsidRPr="0082066F">
        <w:rPr>
          <w:rFonts w:ascii="Times New Roman" w:hAnsi="Times New Roman"/>
          <w:sz w:val="20"/>
          <w:szCs w:val="20"/>
        </w:rPr>
        <w:t>and chemicals. Part 2: Gasification systems</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Energy Conversion and Management</w:t>
      </w:r>
      <w:r w:rsidRPr="0082066F">
        <w:rPr>
          <w:rFonts w:ascii="Times New Roman" w:hAnsi="Times New Roman"/>
          <w:iCs/>
          <w:sz w:val="20"/>
          <w:szCs w:val="20"/>
          <w:lang w:val="ms-MY"/>
        </w:rPr>
        <w:t>,</w:t>
      </w:r>
      <w:r w:rsidRPr="0082066F">
        <w:rPr>
          <w:rFonts w:ascii="Times New Roman" w:hAnsi="Times New Roman"/>
          <w:sz w:val="20"/>
          <w:szCs w:val="20"/>
          <w:lang w:val="ms-MY"/>
        </w:rPr>
        <w:t xml:space="preserve"> 50: 3158 – 3168.</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Nordgreen, T., </w:t>
      </w:r>
      <w:r>
        <w:rPr>
          <w:rFonts w:ascii="Times New Roman" w:hAnsi="Times New Roman"/>
          <w:sz w:val="20"/>
          <w:szCs w:val="20"/>
          <w:lang w:val="ms-MY"/>
        </w:rPr>
        <w:t xml:space="preserve"> </w:t>
      </w:r>
      <w:r w:rsidRPr="0082066F">
        <w:rPr>
          <w:rFonts w:ascii="Times New Roman" w:hAnsi="Times New Roman"/>
          <w:sz w:val="20"/>
          <w:szCs w:val="20"/>
          <w:lang w:val="ms-MY"/>
        </w:rPr>
        <w:t xml:space="preserve">Liliedahl, T. and </w:t>
      </w:r>
      <w:r>
        <w:rPr>
          <w:rFonts w:ascii="Times New Roman" w:hAnsi="Times New Roman"/>
          <w:sz w:val="20"/>
          <w:szCs w:val="20"/>
          <w:lang w:val="ms-MY"/>
        </w:rPr>
        <w:t xml:space="preserve"> </w:t>
      </w:r>
      <w:r w:rsidRPr="0082066F">
        <w:rPr>
          <w:rFonts w:ascii="Times New Roman" w:hAnsi="Times New Roman"/>
          <w:sz w:val="20"/>
          <w:szCs w:val="20"/>
          <w:lang w:val="ms-MY"/>
        </w:rPr>
        <w:t xml:space="preserve">Sjöström. K. (2006). </w:t>
      </w:r>
      <w:r>
        <w:rPr>
          <w:rFonts w:ascii="Times New Roman" w:hAnsi="Times New Roman"/>
          <w:sz w:val="20"/>
          <w:szCs w:val="20"/>
          <w:lang w:val="ms-MY"/>
        </w:rPr>
        <w:t xml:space="preserve">  </w:t>
      </w:r>
      <w:r w:rsidRPr="0082066F">
        <w:rPr>
          <w:rFonts w:ascii="Times New Roman" w:hAnsi="Times New Roman"/>
          <w:sz w:val="20"/>
          <w:szCs w:val="20"/>
        </w:rPr>
        <w:t xml:space="preserve">Metallic iron </w:t>
      </w:r>
      <w:r>
        <w:rPr>
          <w:rFonts w:ascii="Times New Roman" w:hAnsi="Times New Roman"/>
          <w:sz w:val="20"/>
          <w:szCs w:val="20"/>
        </w:rPr>
        <w:t xml:space="preserve"> </w:t>
      </w:r>
      <w:r w:rsidRPr="0082066F">
        <w:rPr>
          <w:rFonts w:ascii="Times New Roman" w:hAnsi="Times New Roman"/>
          <w:sz w:val="20"/>
          <w:szCs w:val="20"/>
        </w:rPr>
        <w:t xml:space="preserve">as a </w:t>
      </w:r>
      <w:r>
        <w:rPr>
          <w:rFonts w:ascii="Times New Roman" w:hAnsi="Times New Roman"/>
          <w:sz w:val="20"/>
          <w:szCs w:val="20"/>
        </w:rPr>
        <w:t xml:space="preserve"> </w:t>
      </w:r>
      <w:r w:rsidRPr="0082066F">
        <w:rPr>
          <w:rFonts w:ascii="Times New Roman" w:hAnsi="Times New Roman"/>
          <w:sz w:val="20"/>
          <w:szCs w:val="20"/>
        </w:rPr>
        <w:t xml:space="preserve">tar </w:t>
      </w:r>
      <w:r>
        <w:rPr>
          <w:rFonts w:ascii="Times New Roman" w:hAnsi="Times New Roman"/>
          <w:sz w:val="20"/>
          <w:szCs w:val="20"/>
        </w:rPr>
        <w:t xml:space="preserve"> </w:t>
      </w:r>
      <w:r w:rsidRPr="0082066F">
        <w:rPr>
          <w:rFonts w:ascii="Times New Roman" w:hAnsi="Times New Roman"/>
          <w:sz w:val="20"/>
          <w:szCs w:val="20"/>
        </w:rPr>
        <w:t xml:space="preserve">breakdown </w:t>
      </w:r>
      <w:r>
        <w:rPr>
          <w:rFonts w:ascii="Times New Roman" w:hAnsi="Times New Roman"/>
          <w:sz w:val="20"/>
          <w:szCs w:val="20"/>
        </w:rPr>
        <w:t xml:space="preserve"> </w:t>
      </w:r>
      <w:r w:rsidRPr="0082066F">
        <w:rPr>
          <w:rFonts w:ascii="Times New Roman" w:hAnsi="Times New Roman"/>
          <w:sz w:val="20"/>
          <w:szCs w:val="20"/>
        </w:rPr>
        <w:t xml:space="preserve">catalyst </w:t>
      </w:r>
      <w:r>
        <w:rPr>
          <w:rFonts w:ascii="Times New Roman" w:hAnsi="Times New Roman"/>
          <w:sz w:val="20"/>
          <w:szCs w:val="20"/>
        </w:rPr>
        <w:t xml:space="preserve"> </w:t>
      </w:r>
      <w:r w:rsidRPr="0082066F">
        <w:rPr>
          <w:rFonts w:ascii="Times New Roman" w:hAnsi="Times New Roman"/>
          <w:sz w:val="20"/>
          <w:szCs w:val="20"/>
        </w:rPr>
        <w:t xml:space="preserve">related </w:t>
      </w:r>
      <w:r>
        <w:rPr>
          <w:rFonts w:ascii="Times New Roman" w:hAnsi="Times New Roman"/>
          <w:sz w:val="20"/>
          <w:szCs w:val="20"/>
        </w:rPr>
        <w:t xml:space="preserve"> </w:t>
      </w:r>
      <w:r w:rsidRPr="0082066F">
        <w:rPr>
          <w:rFonts w:ascii="Times New Roman" w:hAnsi="Times New Roman"/>
          <w:sz w:val="20"/>
          <w:szCs w:val="20"/>
        </w:rPr>
        <w:t>to atmospheric fluidized bed gasification of biomass,</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Fuel</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85: 689 – 694.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Ramli, A., </w:t>
      </w:r>
      <w:r>
        <w:rPr>
          <w:rFonts w:ascii="Times New Roman" w:hAnsi="Times New Roman"/>
          <w:sz w:val="20"/>
          <w:szCs w:val="20"/>
          <w:lang w:val="ms-MY"/>
        </w:rPr>
        <w:t xml:space="preserve"> </w:t>
      </w:r>
      <w:r w:rsidRPr="0082066F">
        <w:rPr>
          <w:rFonts w:ascii="Times New Roman" w:hAnsi="Times New Roman"/>
          <w:sz w:val="20"/>
          <w:szCs w:val="20"/>
          <w:lang w:val="ms-MY"/>
        </w:rPr>
        <w:t xml:space="preserve">Misi, S. E. E., </w:t>
      </w:r>
      <w:r>
        <w:rPr>
          <w:rFonts w:ascii="Times New Roman" w:hAnsi="Times New Roman"/>
          <w:sz w:val="20"/>
          <w:szCs w:val="20"/>
          <w:lang w:val="ms-MY"/>
        </w:rPr>
        <w:t xml:space="preserve"> </w:t>
      </w:r>
      <w:r w:rsidRPr="0082066F">
        <w:rPr>
          <w:rFonts w:ascii="Times New Roman" w:hAnsi="Times New Roman"/>
          <w:sz w:val="20"/>
          <w:szCs w:val="20"/>
          <w:lang w:val="ms-MY"/>
        </w:rPr>
        <w:t xml:space="preserve">Mohamad, M. F. and </w:t>
      </w:r>
      <w:r>
        <w:rPr>
          <w:rFonts w:ascii="Times New Roman" w:hAnsi="Times New Roman"/>
          <w:sz w:val="20"/>
          <w:szCs w:val="20"/>
          <w:lang w:val="ms-MY"/>
        </w:rPr>
        <w:t xml:space="preserve"> </w:t>
      </w:r>
      <w:r w:rsidRPr="0082066F">
        <w:rPr>
          <w:rFonts w:ascii="Times New Roman" w:hAnsi="Times New Roman"/>
          <w:sz w:val="20"/>
          <w:szCs w:val="20"/>
          <w:lang w:val="ms-MY"/>
        </w:rPr>
        <w:t xml:space="preserve">Yusup. S. (2013). </w:t>
      </w:r>
      <w:r>
        <w:rPr>
          <w:rFonts w:ascii="Times New Roman" w:hAnsi="Times New Roman"/>
          <w:sz w:val="20"/>
          <w:szCs w:val="20"/>
          <w:lang w:val="ms-MY"/>
        </w:rPr>
        <w:t xml:space="preserve"> </w:t>
      </w:r>
      <w:r w:rsidRPr="0082066F">
        <w:rPr>
          <w:rFonts w:ascii="Times New Roman" w:hAnsi="Times New Roman"/>
          <w:sz w:val="20"/>
          <w:szCs w:val="20"/>
        </w:rPr>
        <w:t>H</w:t>
      </w:r>
      <w:r w:rsidRPr="0082066F">
        <w:rPr>
          <w:rFonts w:ascii="Times New Roman" w:hAnsi="Times New Roman"/>
          <w:sz w:val="20"/>
          <w:szCs w:val="20"/>
          <w:vertAlign w:val="subscript"/>
        </w:rPr>
        <w:t>2</w:t>
      </w:r>
      <w:r w:rsidRPr="0082066F">
        <w:rPr>
          <w:rFonts w:ascii="Times New Roman" w:hAnsi="Times New Roman"/>
          <w:sz w:val="20"/>
          <w:szCs w:val="20"/>
        </w:rPr>
        <w:t xml:space="preserve"> </w:t>
      </w:r>
      <w:r>
        <w:rPr>
          <w:rFonts w:ascii="Times New Roman" w:hAnsi="Times New Roman"/>
          <w:sz w:val="20"/>
          <w:szCs w:val="20"/>
        </w:rPr>
        <w:t xml:space="preserve"> </w:t>
      </w:r>
      <w:r w:rsidRPr="0082066F">
        <w:rPr>
          <w:rFonts w:ascii="Times New Roman" w:hAnsi="Times New Roman"/>
          <w:sz w:val="20"/>
          <w:szCs w:val="20"/>
        </w:rPr>
        <w:t xml:space="preserve">Production </w:t>
      </w:r>
      <w:r>
        <w:rPr>
          <w:rFonts w:ascii="Times New Roman" w:hAnsi="Times New Roman"/>
          <w:sz w:val="20"/>
          <w:szCs w:val="20"/>
        </w:rPr>
        <w:t xml:space="preserve"> </w:t>
      </w:r>
      <w:r w:rsidRPr="0082066F">
        <w:rPr>
          <w:rFonts w:ascii="Times New Roman" w:hAnsi="Times New Roman"/>
          <w:sz w:val="20"/>
          <w:szCs w:val="20"/>
        </w:rPr>
        <w:t xml:space="preserve">from steam gasification of Palm Kernel Shell in the presence of 5% Ni/BEA and 5% Fe/BEA catalysts, </w:t>
      </w:r>
      <w:r w:rsidRPr="0082066F">
        <w:rPr>
          <w:rFonts w:ascii="Times New Roman" w:hAnsi="Times New Roman"/>
          <w:i/>
          <w:iCs/>
          <w:sz w:val="20"/>
          <w:szCs w:val="20"/>
          <w:lang w:val="ms-MY"/>
        </w:rPr>
        <w:t>Advanced Science Letters</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19:  950 – 954.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Kaspar, J., </w:t>
      </w:r>
      <w:r>
        <w:rPr>
          <w:rFonts w:ascii="Times New Roman" w:hAnsi="Times New Roman"/>
          <w:sz w:val="20"/>
          <w:szCs w:val="20"/>
          <w:lang w:val="ms-MY"/>
        </w:rPr>
        <w:t xml:space="preserve"> </w:t>
      </w:r>
      <w:r w:rsidRPr="0082066F">
        <w:rPr>
          <w:rFonts w:ascii="Times New Roman" w:hAnsi="Times New Roman"/>
          <w:sz w:val="20"/>
          <w:szCs w:val="20"/>
          <w:lang w:val="ms-MY"/>
        </w:rPr>
        <w:t xml:space="preserve">Fornasiero, P. </w:t>
      </w:r>
      <w:r>
        <w:rPr>
          <w:rFonts w:ascii="Times New Roman" w:hAnsi="Times New Roman"/>
          <w:sz w:val="20"/>
          <w:szCs w:val="20"/>
          <w:lang w:val="ms-MY"/>
        </w:rPr>
        <w:t xml:space="preserve"> </w:t>
      </w:r>
      <w:r w:rsidRPr="0082066F">
        <w:rPr>
          <w:rFonts w:ascii="Times New Roman" w:hAnsi="Times New Roman"/>
          <w:sz w:val="20"/>
          <w:szCs w:val="20"/>
          <w:lang w:val="ms-MY"/>
        </w:rPr>
        <w:t xml:space="preserve">and </w:t>
      </w:r>
      <w:r>
        <w:rPr>
          <w:rFonts w:ascii="Times New Roman" w:hAnsi="Times New Roman"/>
          <w:sz w:val="20"/>
          <w:szCs w:val="20"/>
          <w:lang w:val="ms-MY"/>
        </w:rPr>
        <w:t xml:space="preserve"> </w:t>
      </w:r>
      <w:r w:rsidRPr="0082066F">
        <w:rPr>
          <w:rFonts w:ascii="Times New Roman" w:hAnsi="Times New Roman"/>
          <w:sz w:val="20"/>
          <w:szCs w:val="20"/>
          <w:lang w:val="ms-MY"/>
        </w:rPr>
        <w:t>Graziani. M.</w:t>
      </w:r>
      <w:r>
        <w:rPr>
          <w:rFonts w:ascii="Times New Roman" w:hAnsi="Times New Roman"/>
          <w:sz w:val="20"/>
          <w:szCs w:val="20"/>
          <w:lang w:val="ms-MY"/>
        </w:rPr>
        <w:t xml:space="preserve"> </w:t>
      </w:r>
      <w:r w:rsidRPr="0082066F">
        <w:rPr>
          <w:rFonts w:ascii="Times New Roman" w:hAnsi="Times New Roman"/>
          <w:sz w:val="20"/>
          <w:szCs w:val="20"/>
          <w:lang w:val="ms-MY"/>
        </w:rPr>
        <w:t xml:space="preserve"> (1999). </w:t>
      </w:r>
      <w:r>
        <w:rPr>
          <w:rFonts w:ascii="Times New Roman" w:hAnsi="Times New Roman"/>
          <w:sz w:val="20"/>
          <w:szCs w:val="20"/>
          <w:lang w:val="ms-MY"/>
        </w:rPr>
        <w:t xml:space="preserve">  </w:t>
      </w:r>
      <w:r w:rsidRPr="0082066F">
        <w:rPr>
          <w:rFonts w:ascii="Times New Roman" w:hAnsi="Times New Roman"/>
          <w:sz w:val="20"/>
          <w:szCs w:val="20"/>
        </w:rPr>
        <w:t>Metallic</w:t>
      </w:r>
      <w:r>
        <w:rPr>
          <w:rFonts w:ascii="Times New Roman" w:hAnsi="Times New Roman"/>
          <w:sz w:val="20"/>
          <w:szCs w:val="20"/>
        </w:rPr>
        <w:t xml:space="preserve">  </w:t>
      </w:r>
      <w:r w:rsidRPr="0082066F">
        <w:rPr>
          <w:rFonts w:ascii="Times New Roman" w:hAnsi="Times New Roman"/>
          <w:sz w:val="20"/>
          <w:szCs w:val="20"/>
        </w:rPr>
        <w:t xml:space="preserve"> iron</w:t>
      </w:r>
      <w:r>
        <w:rPr>
          <w:rFonts w:ascii="Times New Roman" w:hAnsi="Times New Roman"/>
          <w:sz w:val="20"/>
          <w:szCs w:val="20"/>
        </w:rPr>
        <w:t xml:space="preserve"> </w:t>
      </w:r>
      <w:r w:rsidRPr="0082066F">
        <w:rPr>
          <w:rFonts w:ascii="Times New Roman" w:hAnsi="Times New Roman"/>
          <w:sz w:val="20"/>
          <w:szCs w:val="20"/>
        </w:rPr>
        <w:t xml:space="preserve">as </w:t>
      </w:r>
      <w:r>
        <w:rPr>
          <w:rFonts w:ascii="Times New Roman" w:hAnsi="Times New Roman"/>
          <w:sz w:val="20"/>
          <w:szCs w:val="20"/>
        </w:rPr>
        <w:t xml:space="preserve"> </w:t>
      </w:r>
      <w:r w:rsidRPr="0082066F">
        <w:rPr>
          <w:rFonts w:ascii="Times New Roman" w:hAnsi="Times New Roman"/>
          <w:sz w:val="20"/>
          <w:szCs w:val="20"/>
        </w:rPr>
        <w:t>a</w:t>
      </w:r>
      <w:r>
        <w:rPr>
          <w:rFonts w:ascii="Times New Roman" w:hAnsi="Times New Roman"/>
          <w:sz w:val="20"/>
          <w:szCs w:val="20"/>
        </w:rPr>
        <w:t xml:space="preserve"> </w:t>
      </w:r>
      <w:r w:rsidRPr="0082066F">
        <w:rPr>
          <w:rFonts w:ascii="Times New Roman" w:hAnsi="Times New Roman"/>
          <w:sz w:val="20"/>
          <w:szCs w:val="20"/>
        </w:rPr>
        <w:t xml:space="preserve"> tar </w:t>
      </w:r>
      <w:r>
        <w:rPr>
          <w:rFonts w:ascii="Times New Roman" w:hAnsi="Times New Roman"/>
          <w:sz w:val="20"/>
          <w:szCs w:val="20"/>
        </w:rPr>
        <w:t xml:space="preserve"> </w:t>
      </w:r>
      <w:r w:rsidRPr="0082066F">
        <w:rPr>
          <w:rFonts w:ascii="Times New Roman" w:hAnsi="Times New Roman"/>
          <w:sz w:val="20"/>
          <w:szCs w:val="20"/>
        </w:rPr>
        <w:t xml:space="preserve">breakdown </w:t>
      </w:r>
      <w:r>
        <w:rPr>
          <w:rFonts w:ascii="Times New Roman" w:hAnsi="Times New Roman"/>
          <w:sz w:val="20"/>
          <w:szCs w:val="20"/>
        </w:rPr>
        <w:t xml:space="preserve"> </w:t>
      </w:r>
      <w:r w:rsidRPr="0082066F">
        <w:rPr>
          <w:rFonts w:ascii="Times New Roman" w:hAnsi="Times New Roman"/>
          <w:sz w:val="20"/>
          <w:szCs w:val="20"/>
        </w:rPr>
        <w:t xml:space="preserve">catalyst </w:t>
      </w:r>
      <w:r>
        <w:rPr>
          <w:rFonts w:ascii="Times New Roman" w:hAnsi="Times New Roman"/>
          <w:sz w:val="20"/>
          <w:szCs w:val="20"/>
        </w:rPr>
        <w:t xml:space="preserve"> </w:t>
      </w:r>
      <w:r w:rsidRPr="0082066F">
        <w:rPr>
          <w:rFonts w:ascii="Times New Roman" w:hAnsi="Times New Roman"/>
          <w:sz w:val="20"/>
          <w:szCs w:val="20"/>
        </w:rPr>
        <w:t>related</w:t>
      </w:r>
      <w:r>
        <w:rPr>
          <w:rFonts w:ascii="Times New Roman" w:hAnsi="Times New Roman"/>
          <w:sz w:val="20"/>
          <w:szCs w:val="20"/>
        </w:rPr>
        <w:t xml:space="preserve"> </w:t>
      </w:r>
      <w:r w:rsidRPr="0082066F">
        <w:rPr>
          <w:rFonts w:ascii="Times New Roman" w:hAnsi="Times New Roman"/>
          <w:sz w:val="20"/>
          <w:szCs w:val="20"/>
        </w:rPr>
        <w:t xml:space="preserve"> to atmospheric, fluidised bed gasification of biomass,</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Catalysis Today</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50: 285 – 298.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en-GB"/>
        </w:rPr>
        <w:t xml:space="preserve">Tomishige, K., </w:t>
      </w:r>
      <w:r>
        <w:rPr>
          <w:rFonts w:ascii="Times New Roman" w:hAnsi="Times New Roman"/>
          <w:sz w:val="20"/>
          <w:szCs w:val="20"/>
          <w:lang w:val="en-GB"/>
        </w:rPr>
        <w:t xml:space="preserve"> </w:t>
      </w:r>
      <w:r w:rsidRPr="0082066F">
        <w:rPr>
          <w:rFonts w:ascii="Times New Roman" w:hAnsi="Times New Roman"/>
          <w:sz w:val="20"/>
          <w:szCs w:val="20"/>
          <w:lang w:val="en-GB"/>
        </w:rPr>
        <w:t xml:space="preserve">Asadullah, M. and Kunimori. K. (2003). </w:t>
      </w:r>
      <w:r w:rsidRPr="0082066F">
        <w:rPr>
          <w:rFonts w:ascii="Times New Roman" w:hAnsi="Times New Roman"/>
          <w:sz w:val="20"/>
          <w:szCs w:val="20"/>
        </w:rPr>
        <w:t>Novel catalysts for gasification of biomass</w:t>
      </w:r>
      <w:r>
        <w:rPr>
          <w:rFonts w:ascii="Times New Roman" w:hAnsi="Times New Roman"/>
          <w:sz w:val="20"/>
          <w:szCs w:val="20"/>
        </w:rPr>
        <w:t xml:space="preserve"> </w:t>
      </w:r>
      <w:r w:rsidRPr="0082066F">
        <w:rPr>
          <w:rFonts w:ascii="Times New Roman" w:hAnsi="Times New Roman"/>
          <w:sz w:val="20"/>
          <w:szCs w:val="20"/>
        </w:rPr>
        <w:t xml:space="preserve"> with high conversion efficiency,</w:t>
      </w:r>
      <w:r w:rsidRPr="0082066F">
        <w:rPr>
          <w:rFonts w:ascii="Times New Roman" w:hAnsi="Times New Roman"/>
          <w:sz w:val="20"/>
          <w:szCs w:val="20"/>
          <w:lang w:val="en-GB"/>
        </w:rPr>
        <w:t xml:space="preserve"> </w:t>
      </w:r>
      <w:r w:rsidRPr="0082066F">
        <w:rPr>
          <w:rFonts w:ascii="Times New Roman" w:hAnsi="Times New Roman"/>
          <w:i/>
          <w:iCs/>
          <w:sz w:val="20"/>
          <w:szCs w:val="20"/>
          <w:lang w:val="en-GB"/>
        </w:rPr>
        <w:t>Catalysis Surveys from Asia</w:t>
      </w:r>
      <w:r w:rsidRPr="0082066F">
        <w:rPr>
          <w:rFonts w:ascii="Times New Roman" w:hAnsi="Times New Roman"/>
          <w:iCs/>
          <w:sz w:val="20"/>
          <w:szCs w:val="20"/>
          <w:lang w:val="en-GB"/>
        </w:rPr>
        <w:t xml:space="preserve">, </w:t>
      </w:r>
      <w:r w:rsidRPr="0082066F">
        <w:rPr>
          <w:rFonts w:ascii="Times New Roman" w:hAnsi="Times New Roman"/>
          <w:sz w:val="20"/>
          <w:szCs w:val="20"/>
          <w:lang w:val="en-GB"/>
        </w:rPr>
        <w:t>7: 219 –223.</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Pecchi, G., </w:t>
      </w:r>
      <w:r>
        <w:rPr>
          <w:rFonts w:ascii="Times New Roman" w:hAnsi="Times New Roman"/>
          <w:sz w:val="20"/>
          <w:szCs w:val="20"/>
          <w:lang w:val="ms-MY"/>
        </w:rPr>
        <w:t xml:space="preserve"> </w:t>
      </w:r>
      <w:r w:rsidRPr="0082066F">
        <w:rPr>
          <w:rFonts w:ascii="Times New Roman" w:hAnsi="Times New Roman"/>
          <w:sz w:val="20"/>
          <w:szCs w:val="20"/>
          <w:lang w:val="ms-MY"/>
        </w:rPr>
        <w:t xml:space="preserve">Reyes, P. and </w:t>
      </w:r>
      <w:r>
        <w:rPr>
          <w:rFonts w:ascii="Times New Roman" w:hAnsi="Times New Roman"/>
          <w:sz w:val="20"/>
          <w:szCs w:val="20"/>
          <w:lang w:val="ms-MY"/>
        </w:rPr>
        <w:t xml:space="preserve"> </w:t>
      </w:r>
      <w:r w:rsidRPr="0082066F">
        <w:rPr>
          <w:rFonts w:ascii="Times New Roman" w:hAnsi="Times New Roman"/>
          <w:sz w:val="20"/>
          <w:szCs w:val="20"/>
          <w:lang w:val="ms-MY"/>
        </w:rPr>
        <w:t>Villasenor. J.</w:t>
      </w:r>
      <w:r>
        <w:rPr>
          <w:rFonts w:ascii="Times New Roman" w:hAnsi="Times New Roman"/>
          <w:sz w:val="20"/>
          <w:szCs w:val="20"/>
          <w:lang w:val="ms-MY"/>
        </w:rPr>
        <w:t xml:space="preserve"> </w:t>
      </w:r>
      <w:r w:rsidRPr="0082066F">
        <w:rPr>
          <w:rFonts w:ascii="Times New Roman" w:hAnsi="Times New Roman"/>
          <w:sz w:val="20"/>
          <w:szCs w:val="20"/>
          <w:lang w:val="ms-MY"/>
        </w:rPr>
        <w:t xml:space="preserve"> (2003). </w:t>
      </w:r>
      <w:r>
        <w:rPr>
          <w:rFonts w:ascii="Times New Roman" w:hAnsi="Times New Roman"/>
          <w:sz w:val="20"/>
          <w:szCs w:val="20"/>
          <w:lang w:val="ms-MY"/>
        </w:rPr>
        <w:t xml:space="preserve">  </w:t>
      </w:r>
      <w:r w:rsidRPr="0082066F">
        <w:rPr>
          <w:rFonts w:ascii="Times New Roman" w:hAnsi="Times New Roman"/>
          <w:iCs/>
          <w:sz w:val="20"/>
          <w:szCs w:val="20"/>
        </w:rPr>
        <w:t>Fe</w:t>
      </w:r>
      <w:r>
        <w:rPr>
          <w:rFonts w:ascii="Times New Roman" w:hAnsi="Times New Roman"/>
          <w:iCs/>
          <w:sz w:val="20"/>
          <w:szCs w:val="20"/>
        </w:rPr>
        <w:t xml:space="preserve"> </w:t>
      </w:r>
      <w:r w:rsidRPr="0082066F">
        <w:rPr>
          <w:rFonts w:ascii="Times New Roman" w:hAnsi="Times New Roman"/>
          <w:iCs/>
          <w:sz w:val="20"/>
          <w:szCs w:val="20"/>
        </w:rPr>
        <w:t xml:space="preserve"> supported </w:t>
      </w:r>
      <w:r>
        <w:rPr>
          <w:rFonts w:ascii="Times New Roman" w:hAnsi="Times New Roman"/>
          <w:iCs/>
          <w:sz w:val="20"/>
          <w:szCs w:val="20"/>
        </w:rPr>
        <w:t xml:space="preserve"> </w:t>
      </w:r>
      <w:r w:rsidR="00143EF8">
        <w:rPr>
          <w:rFonts w:ascii="Times New Roman" w:hAnsi="Times New Roman"/>
          <w:iCs/>
          <w:sz w:val="20"/>
          <w:szCs w:val="20"/>
        </w:rPr>
        <w:t xml:space="preserve"> </w:t>
      </w:r>
      <w:r w:rsidRPr="0082066F">
        <w:rPr>
          <w:rFonts w:ascii="Times New Roman" w:hAnsi="Times New Roman"/>
          <w:iCs/>
          <w:sz w:val="20"/>
          <w:szCs w:val="20"/>
        </w:rPr>
        <w:t xml:space="preserve">catalysts </w:t>
      </w:r>
      <w:r w:rsidR="00143EF8">
        <w:rPr>
          <w:rFonts w:ascii="Times New Roman" w:hAnsi="Times New Roman"/>
          <w:iCs/>
          <w:sz w:val="20"/>
          <w:szCs w:val="20"/>
        </w:rPr>
        <w:t xml:space="preserve"> </w:t>
      </w:r>
      <w:r w:rsidRPr="0082066F">
        <w:rPr>
          <w:rFonts w:ascii="Times New Roman" w:hAnsi="Times New Roman"/>
          <w:iCs/>
          <w:sz w:val="20"/>
          <w:szCs w:val="20"/>
        </w:rPr>
        <w:t xml:space="preserve">prepared </w:t>
      </w:r>
      <w:r w:rsidR="00143EF8">
        <w:rPr>
          <w:rFonts w:ascii="Times New Roman" w:hAnsi="Times New Roman"/>
          <w:iCs/>
          <w:sz w:val="20"/>
          <w:szCs w:val="20"/>
        </w:rPr>
        <w:t xml:space="preserve"> </w:t>
      </w:r>
      <w:r w:rsidRPr="0082066F">
        <w:rPr>
          <w:rFonts w:ascii="Times New Roman" w:hAnsi="Times New Roman"/>
          <w:iCs/>
          <w:sz w:val="20"/>
          <w:szCs w:val="20"/>
        </w:rPr>
        <w:t xml:space="preserve">by </w:t>
      </w:r>
      <w:r w:rsidR="00143EF8">
        <w:rPr>
          <w:rFonts w:ascii="Times New Roman" w:hAnsi="Times New Roman"/>
          <w:iCs/>
          <w:sz w:val="20"/>
          <w:szCs w:val="20"/>
        </w:rPr>
        <w:t xml:space="preserve"> </w:t>
      </w:r>
      <w:r w:rsidRPr="0082066F">
        <w:rPr>
          <w:rFonts w:ascii="Times New Roman" w:hAnsi="Times New Roman"/>
          <w:iCs/>
          <w:sz w:val="20"/>
          <w:szCs w:val="20"/>
        </w:rPr>
        <w:t xml:space="preserve">the </w:t>
      </w:r>
      <w:r w:rsidR="00143EF8">
        <w:rPr>
          <w:rFonts w:ascii="Times New Roman" w:hAnsi="Times New Roman"/>
          <w:iCs/>
          <w:sz w:val="20"/>
          <w:szCs w:val="20"/>
        </w:rPr>
        <w:t xml:space="preserve"> </w:t>
      </w:r>
      <w:r w:rsidRPr="0082066F">
        <w:rPr>
          <w:rFonts w:ascii="Times New Roman" w:hAnsi="Times New Roman"/>
          <w:iCs/>
          <w:sz w:val="20"/>
          <w:szCs w:val="20"/>
        </w:rPr>
        <w:t xml:space="preserve">sol-gel </w:t>
      </w:r>
      <w:r w:rsidR="00143EF8">
        <w:rPr>
          <w:rFonts w:ascii="Times New Roman" w:hAnsi="Times New Roman"/>
          <w:iCs/>
          <w:sz w:val="20"/>
          <w:szCs w:val="20"/>
        </w:rPr>
        <w:t xml:space="preserve"> </w:t>
      </w:r>
      <w:r w:rsidRPr="0082066F">
        <w:rPr>
          <w:rFonts w:ascii="Times New Roman" w:hAnsi="Times New Roman"/>
          <w:iCs/>
          <w:sz w:val="20"/>
          <w:szCs w:val="20"/>
        </w:rPr>
        <w:t>method. Characterization</w:t>
      </w:r>
      <w:r w:rsidR="00143EF8">
        <w:rPr>
          <w:rFonts w:ascii="Times New Roman" w:hAnsi="Times New Roman"/>
          <w:iCs/>
          <w:sz w:val="20"/>
          <w:szCs w:val="20"/>
        </w:rPr>
        <w:t xml:space="preserve"> </w:t>
      </w:r>
      <w:r w:rsidRPr="0082066F">
        <w:rPr>
          <w:rFonts w:ascii="Times New Roman" w:hAnsi="Times New Roman"/>
          <w:iCs/>
          <w:sz w:val="20"/>
          <w:szCs w:val="20"/>
        </w:rPr>
        <w:t xml:space="preserve"> and </w:t>
      </w:r>
      <w:r w:rsidR="00143EF8">
        <w:rPr>
          <w:rFonts w:ascii="Times New Roman" w:hAnsi="Times New Roman"/>
          <w:iCs/>
          <w:sz w:val="20"/>
          <w:szCs w:val="20"/>
        </w:rPr>
        <w:t xml:space="preserve"> </w:t>
      </w:r>
      <w:r w:rsidRPr="0082066F">
        <w:rPr>
          <w:rFonts w:ascii="Times New Roman" w:hAnsi="Times New Roman"/>
          <w:iCs/>
          <w:sz w:val="20"/>
          <w:szCs w:val="20"/>
        </w:rPr>
        <w:t xml:space="preserve">evaluation </w:t>
      </w:r>
      <w:r w:rsidR="00143EF8">
        <w:rPr>
          <w:rFonts w:ascii="Times New Roman" w:hAnsi="Times New Roman"/>
          <w:iCs/>
          <w:sz w:val="20"/>
          <w:szCs w:val="20"/>
        </w:rPr>
        <w:t xml:space="preserve"> </w:t>
      </w:r>
      <w:r w:rsidRPr="0082066F">
        <w:rPr>
          <w:rFonts w:ascii="Times New Roman" w:hAnsi="Times New Roman"/>
          <w:iCs/>
          <w:sz w:val="20"/>
          <w:szCs w:val="20"/>
        </w:rPr>
        <w:t>in phenol</w:t>
      </w:r>
      <w:r w:rsidR="00143EF8">
        <w:rPr>
          <w:rFonts w:ascii="Times New Roman" w:hAnsi="Times New Roman"/>
          <w:iCs/>
          <w:sz w:val="20"/>
          <w:szCs w:val="20"/>
        </w:rPr>
        <w:t xml:space="preserve"> </w:t>
      </w:r>
      <w:r w:rsidRPr="0082066F">
        <w:rPr>
          <w:rFonts w:ascii="Times New Roman" w:hAnsi="Times New Roman"/>
          <w:iCs/>
          <w:sz w:val="20"/>
          <w:szCs w:val="20"/>
        </w:rPr>
        <w:t xml:space="preserve"> abatement</w:t>
      </w:r>
      <w:r w:rsidRPr="0082066F">
        <w:rPr>
          <w:rFonts w:ascii="Times New Roman" w:hAnsi="Times New Roman"/>
          <w:sz w:val="20"/>
          <w:szCs w:val="20"/>
        </w:rPr>
        <w:t xml:space="preserve">, </w:t>
      </w:r>
      <w:r w:rsidRPr="0082066F">
        <w:rPr>
          <w:rFonts w:ascii="Times New Roman" w:hAnsi="Times New Roman"/>
          <w:i/>
          <w:iCs/>
          <w:sz w:val="20"/>
          <w:szCs w:val="20"/>
          <w:lang w:val="ms-MY"/>
        </w:rPr>
        <w:t>Journal of Sol-Gel Science and Technology</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26: 865 – 867.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Reddy, A. S.,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Chen, C., Chien, S., Lin, C., Lin, K. and Chang. S. (2010). </w:t>
      </w:r>
      <w:r w:rsidRPr="0082066F">
        <w:rPr>
          <w:rFonts w:ascii="Times New Roman" w:hAnsi="Times New Roman"/>
          <w:sz w:val="20"/>
          <w:szCs w:val="20"/>
        </w:rPr>
        <w:t>Synthesis and characterization of Fe/CeO</w:t>
      </w:r>
      <w:r w:rsidRPr="0082066F">
        <w:rPr>
          <w:rFonts w:ascii="Times New Roman" w:hAnsi="Times New Roman"/>
          <w:sz w:val="20"/>
          <w:szCs w:val="20"/>
          <w:vertAlign w:val="subscript"/>
        </w:rPr>
        <w:t>2</w:t>
      </w:r>
      <w:r w:rsidRPr="0082066F">
        <w:rPr>
          <w:rFonts w:ascii="Times New Roman" w:hAnsi="Times New Roman"/>
          <w:sz w:val="20"/>
          <w:szCs w:val="20"/>
        </w:rPr>
        <w:t xml:space="preserve"> catalysts: epoxidation of cyclohexene,</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Journal of Molecular Catalysis A</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318: 60 – 67.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Rao, G. R. and Mishra. B. G. (2003). </w:t>
      </w:r>
      <w:r w:rsidRPr="0082066F">
        <w:rPr>
          <w:rFonts w:ascii="Times New Roman" w:hAnsi="Times New Roman"/>
          <w:iCs/>
          <w:sz w:val="20"/>
          <w:szCs w:val="20"/>
        </w:rPr>
        <w:t>Structural, redox and catalytic chemistry of ceria based materials</w:t>
      </w:r>
      <w:r w:rsidRPr="0082066F">
        <w:rPr>
          <w:rFonts w:ascii="Times New Roman" w:hAnsi="Times New Roman"/>
          <w:i/>
          <w:iCs/>
          <w:sz w:val="20"/>
          <w:szCs w:val="20"/>
        </w:rPr>
        <w:t>,</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Bulletin of the Catalysis Society of India</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2: 122 – 134.</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Perez-Alonso, F. J.,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Lopez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Granados, M.,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Ojeda, M.,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Terreros, P.,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Rojas, S.,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Herranz, T.,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Fierro, J. L. G., Gracia, M. and Gancedo, J. R. (2005). </w:t>
      </w:r>
      <w:r w:rsidRPr="0082066F">
        <w:rPr>
          <w:rFonts w:ascii="Times New Roman" w:hAnsi="Times New Roman"/>
          <w:sz w:val="20"/>
          <w:szCs w:val="20"/>
        </w:rPr>
        <w:t>Chemical structures of co-precipitated Fe-Ce mixed oxides,</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Chemistry of Materials</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17: 2329 – 2339.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Tang, L.,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Yamaguchi, D., </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Burke, N., Trimm, D. and </w:t>
      </w:r>
      <w:r w:rsidR="00143EF8">
        <w:rPr>
          <w:rFonts w:ascii="Times New Roman" w:hAnsi="Times New Roman"/>
          <w:sz w:val="20"/>
          <w:szCs w:val="20"/>
          <w:lang w:val="ms-MY"/>
        </w:rPr>
        <w:t xml:space="preserve"> </w:t>
      </w:r>
      <w:r w:rsidRPr="0082066F">
        <w:rPr>
          <w:rFonts w:ascii="Times New Roman" w:hAnsi="Times New Roman"/>
          <w:sz w:val="20"/>
          <w:szCs w:val="20"/>
          <w:lang w:val="ms-MY"/>
        </w:rPr>
        <w:t>Chiang, K</w:t>
      </w:r>
      <w:r w:rsidR="00143EF8">
        <w:rPr>
          <w:rFonts w:ascii="Times New Roman" w:hAnsi="Times New Roman"/>
          <w:sz w:val="20"/>
          <w:szCs w:val="20"/>
          <w:lang w:val="ms-MY"/>
        </w:rPr>
        <w:t xml:space="preserve"> </w:t>
      </w:r>
      <w:r w:rsidRPr="0082066F">
        <w:rPr>
          <w:rFonts w:ascii="Times New Roman" w:hAnsi="Times New Roman"/>
          <w:sz w:val="20"/>
          <w:szCs w:val="20"/>
          <w:lang w:val="ms-MY"/>
        </w:rPr>
        <w:t xml:space="preserve">.(2010). </w:t>
      </w:r>
      <w:r w:rsidR="00143EF8">
        <w:rPr>
          <w:rFonts w:ascii="Times New Roman" w:hAnsi="Times New Roman"/>
          <w:sz w:val="20"/>
          <w:szCs w:val="20"/>
          <w:lang w:val="ms-MY"/>
        </w:rPr>
        <w:t xml:space="preserve"> </w:t>
      </w:r>
      <w:r w:rsidRPr="0082066F">
        <w:rPr>
          <w:rFonts w:ascii="Times New Roman" w:hAnsi="Times New Roman"/>
          <w:sz w:val="20"/>
          <w:szCs w:val="20"/>
        </w:rPr>
        <w:t>Methane</w:t>
      </w:r>
      <w:r w:rsidR="00143EF8">
        <w:rPr>
          <w:rFonts w:ascii="Times New Roman" w:hAnsi="Times New Roman"/>
          <w:sz w:val="20"/>
          <w:szCs w:val="20"/>
        </w:rPr>
        <w:t xml:space="preserve"> </w:t>
      </w:r>
      <w:r w:rsidRPr="0082066F">
        <w:rPr>
          <w:rFonts w:ascii="Times New Roman" w:hAnsi="Times New Roman"/>
          <w:sz w:val="20"/>
          <w:szCs w:val="20"/>
        </w:rPr>
        <w:t xml:space="preserve"> decomposition over ceria modified iron catalysts,</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Catalysis Communications</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11: 1215 –1219. </w:t>
      </w:r>
    </w:p>
    <w:p w:rsidR="0082066F" w:rsidRPr="0082066F" w:rsidRDefault="0082066F" w:rsidP="0082066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lang w:val="ms-MY"/>
        </w:rPr>
      </w:pPr>
      <w:r w:rsidRPr="0082066F">
        <w:rPr>
          <w:rFonts w:ascii="Times New Roman" w:hAnsi="Times New Roman"/>
          <w:sz w:val="20"/>
          <w:szCs w:val="20"/>
          <w:lang w:val="ms-MY"/>
        </w:rPr>
        <w:t xml:space="preserve">Li, K. Z., Wang, H., Wei, Y. And Yan, D. X.(2009). </w:t>
      </w:r>
      <w:r w:rsidRPr="0082066F">
        <w:rPr>
          <w:rFonts w:ascii="Times New Roman" w:hAnsi="Times New Roman"/>
          <w:sz w:val="20"/>
          <w:szCs w:val="20"/>
        </w:rPr>
        <w:t>Selective oxidation of carbon using iron-modified cerium oxide</w:t>
      </w:r>
      <w:r w:rsidRPr="0082066F">
        <w:rPr>
          <w:rFonts w:ascii="Times New Roman" w:hAnsi="Times New Roman"/>
          <w:sz w:val="20"/>
          <w:szCs w:val="20"/>
          <w:lang w:val="ms-MY"/>
        </w:rPr>
        <w:t xml:space="preserve">, </w:t>
      </w:r>
      <w:r w:rsidRPr="0082066F">
        <w:rPr>
          <w:rFonts w:ascii="Times New Roman" w:hAnsi="Times New Roman"/>
          <w:i/>
          <w:iCs/>
          <w:sz w:val="20"/>
          <w:szCs w:val="20"/>
          <w:lang w:val="ms-MY"/>
        </w:rPr>
        <w:t>Journal of Physical Chemistry C</w:t>
      </w:r>
      <w:r w:rsidRPr="0082066F">
        <w:rPr>
          <w:rFonts w:ascii="Times New Roman" w:hAnsi="Times New Roman"/>
          <w:iCs/>
          <w:sz w:val="20"/>
          <w:szCs w:val="20"/>
          <w:lang w:val="ms-MY"/>
        </w:rPr>
        <w:t xml:space="preserve">, </w:t>
      </w:r>
      <w:r w:rsidRPr="0082066F">
        <w:rPr>
          <w:rFonts w:ascii="Times New Roman" w:hAnsi="Times New Roman"/>
          <w:sz w:val="20"/>
          <w:szCs w:val="20"/>
          <w:lang w:val="ms-MY"/>
        </w:rPr>
        <w:t xml:space="preserve">113: 15288 – 15297. </w:t>
      </w:r>
    </w:p>
    <w:p w:rsidR="0082066F" w:rsidRPr="005718CC" w:rsidRDefault="0082066F" w:rsidP="0082066F">
      <w:pPr>
        <w:ind w:left="1038" w:hangingChars="472" w:hanging="1038"/>
        <w:outlineLvl w:val="0"/>
        <w:rPr>
          <w:rFonts w:ascii="Times New Roman" w:hAnsi="Times New Roman"/>
        </w:rPr>
      </w:pPr>
    </w:p>
    <w:p w:rsidR="00A74A7E" w:rsidRPr="007A738C" w:rsidRDefault="00A74A7E" w:rsidP="0082066F">
      <w:pPr>
        <w:spacing w:after="0" w:line="240" w:lineRule="auto"/>
        <w:jc w:val="both"/>
        <w:rPr>
          <w:rFonts w:ascii="Times New Roman" w:hAnsi="Times New Roman"/>
          <w:noProof/>
          <w:lang w:bidi="ar-SA"/>
        </w:rPr>
      </w:pPr>
    </w:p>
    <w:sectPr w:rsidR="00A74A7E" w:rsidRPr="007A738C" w:rsidSect="00BC6A64">
      <w:headerReference w:type="even" r:id="rId14"/>
      <w:headerReference w:type="default" r:id="rId15"/>
      <w:footerReference w:type="even" r:id="rId16"/>
      <w:footerReference w:type="default" r:id="rId17"/>
      <w:pgSz w:w="12240" w:h="15840" w:code="1"/>
      <w:pgMar w:top="1800" w:right="1469" w:bottom="1699" w:left="1440" w:header="706" w:footer="706" w:gutter="0"/>
      <w:pgNumType w:start="3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B02E6C">
          <w:rPr>
            <w:rFonts w:ascii="Times New Roman" w:hAnsi="Times New Roman"/>
            <w:noProof/>
          </w:rPr>
          <w:t>308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B02E6C">
          <w:rPr>
            <w:rFonts w:ascii="Times New Roman" w:hAnsi="Times New Roman"/>
            <w:noProof/>
          </w:rPr>
          <w:t>307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B3" w:rsidRPr="002551B3" w:rsidRDefault="002551B3" w:rsidP="002551B3">
    <w:pPr>
      <w:spacing w:after="0" w:line="240" w:lineRule="auto"/>
      <w:ind w:left="990" w:hanging="990"/>
      <w:outlineLvl w:val="0"/>
      <w:rPr>
        <w:rFonts w:ascii="Times New Roman" w:hAnsi="Times New Roman"/>
        <w:sz w:val="20"/>
        <w:szCs w:val="20"/>
      </w:rPr>
    </w:pPr>
    <w:r>
      <w:rPr>
        <w:rFonts w:ascii="Times New Roman" w:hAnsi="Times New Roman"/>
        <w:sz w:val="20"/>
        <w:szCs w:val="20"/>
      </w:rPr>
      <w:t>Anita et al</w:t>
    </w:r>
    <w:r w:rsidR="006B72B0" w:rsidRPr="002551B3">
      <w:rPr>
        <w:rFonts w:ascii="Times New Roman" w:hAnsi="Times New Roman"/>
        <w:sz w:val="20"/>
        <w:szCs w:val="20"/>
      </w:rPr>
      <w:t xml:space="preserve">: </w:t>
    </w:r>
    <w:r>
      <w:rPr>
        <w:rFonts w:ascii="Times New Roman" w:hAnsi="Times New Roman"/>
        <w:sz w:val="20"/>
        <w:szCs w:val="20"/>
      </w:rPr>
      <w:t xml:space="preserve"> </w:t>
    </w:r>
    <w:r w:rsidRPr="002551B3">
      <w:rPr>
        <w:rFonts w:ascii="Times New Roman" w:hAnsi="Times New Roman"/>
        <w:sz w:val="20"/>
        <w:szCs w:val="20"/>
        <w:lang w:val="en-GB"/>
      </w:rPr>
      <w:t>HYDROGEN PRODUCTION FROM GASIFICATION OF PALM KERNEL SHELL IN THE PRESENCE OF Fe/CeO</w:t>
    </w:r>
    <w:r w:rsidRPr="002551B3">
      <w:rPr>
        <w:rFonts w:ascii="Times New Roman" w:hAnsi="Times New Roman"/>
        <w:sz w:val="20"/>
        <w:szCs w:val="20"/>
        <w:vertAlign w:val="subscript"/>
        <w:lang w:val="en-GB"/>
      </w:rPr>
      <w:t>2</w:t>
    </w:r>
    <w:r w:rsidRPr="002551B3">
      <w:rPr>
        <w:rFonts w:ascii="Times New Roman" w:hAnsi="Times New Roman"/>
        <w:sz w:val="20"/>
        <w:szCs w:val="20"/>
        <w:lang w:val="en-GB"/>
      </w:rPr>
      <w:t xml:space="preserve"> CATALYSTS</w:t>
    </w:r>
    <w:r w:rsidRPr="002551B3">
      <w:rPr>
        <w:rFonts w:ascii="Times New Roman" w:hAnsi="Times New Roman"/>
        <w:sz w:val="20"/>
        <w:szCs w:val="20"/>
      </w:rPr>
      <w:t xml:space="preserv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9241A">
      <w:rPr>
        <w:rFonts w:ascii="Times New Roman" w:hAnsi="Times New Roman"/>
        <w:i/>
        <w:lang w:val="en-US"/>
      </w:rPr>
      <w:t>No 2</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BC6A64">
      <w:rPr>
        <w:rFonts w:ascii="Times New Roman" w:hAnsi="Times New Roman"/>
        <w:i/>
        <w:lang w:val="en-US"/>
      </w:rPr>
      <w:t>303 - 308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F4308E2"/>
    <w:multiLevelType w:val="hybridMultilevel"/>
    <w:tmpl w:val="CD2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1660"/>
    <w:rsid w:val="00084936"/>
    <w:rsid w:val="000C49FF"/>
    <w:rsid w:val="000F77DA"/>
    <w:rsid w:val="001068E8"/>
    <w:rsid w:val="00117BCD"/>
    <w:rsid w:val="00143EF8"/>
    <w:rsid w:val="001D035A"/>
    <w:rsid w:val="001D3855"/>
    <w:rsid w:val="001D6F2C"/>
    <w:rsid w:val="002551B3"/>
    <w:rsid w:val="00281D65"/>
    <w:rsid w:val="002B188F"/>
    <w:rsid w:val="002B3BD8"/>
    <w:rsid w:val="002F3F91"/>
    <w:rsid w:val="00304767"/>
    <w:rsid w:val="00304B34"/>
    <w:rsid w:val="00331953"/>
    <w:rsid w:val="00361BAF"/>
    <w:rsid w:val="00367D1F"/>
    <w:rsid w:val="0039241A"/>
    <w:rsid w:val="003D585B"/>
    <w:rsid w:val="003E7DA6"/>
    <w:rsid w:val="003F12FF"/>
    <w:rsid w:val="004760D4"/>
    <w:rsid w:val="00494C46"/>
    <w:rsid w:val="004B43FF"/>
    <w:rsid w:val="00502641"/>
    <w:rsid w:val="00583520"/>
    <w:rsid w:val="005C6768"/>
    <w:rsid w:val="005E4871"/>
    <w:rsid w:val="00634C25"/>
    <w:rsid w:val="006416AB"/>
    <w:rsid w:val="0066325B"/>
    <w:rsid w:val="006768E9"/>
    <w:rsid w:val="00687982"/>
    <w:rsid w:val="006B3EC8"/>
    <w:rsid w:val="006B72B0"/>
    <w:rsid w:val="006D695E"/>
    <w:rsid w:val="00725A6A"/>
    <w:rsid w:val="007943F3"/>
    <w:rsid w:val="007A738C"/>
    <w:rsid w:val="007B1349"/>
    <w:rsid w:val="007E25BD"/>
    <w:rsid w:val="00802C35"/>
    <w:rsid w:val="00813570"/>
    <w:rsid w:val="0082066F"/>
    <w:rsid w:val="0082181A"/>
    <w:rsid w:val="008B470E"/>
    <w:rsid w:val="008E1211"/>
    <w:rsid w:val="008E5BBF"/>
    <w:rsid w:val="008E6968"/>
    <w:rsid w:val="009709B2"/>
    <w:rsid w:val="00A14DB9"/>
    <w:rsid w:val="00A4762A"/>
    <w:rsid w:val="00A5243C"/>
    <w:rsid w:val="00A74A7E"/>
    <w:rsid w:val="00AB5F79"/>
    <w:rsid w:val="00AD1B8A"/>
    <w:rsid w:val="00AE713F"/>
    <w:rsid w:val="00B02E6C"/>
    <w:rsid w:val="00B05725"/>
    <w:rsid w:val="00B1121C"/>
    <w:rsid w:val="00B25B65"/>
    <w:rsid w:val="00B2770A"/>
    <w:rsid w:val="00B314AD"/>
    <w:rsid w:val="00B75BF6"/>
    <w:rsid w:val="00BA1F7B"/>
    <w:rsid w:val="00BB58AF"/>
    <w:rsid w:val="00BC6A64"/>
    <w:rsid w:val="00BE7C30"/>
    <w:rsid w:val="00C01598"/>
    <w:rsid w:val="00C055BF"/>
    <w:rsid w:val="00C2226A"/>
    <w:rsid w:val="00C94D92"/>
    <w:rsid w:val="00C97340"/>
    <w:rsid w:val="00CA513F"/>
    <w:rsid w:val="00CF05FF"/>
    <w:rsid w:val="00D340BB"/>
    <w:rsid w:val="00D505D5"/>
    <w:rsid w:val="00D75B35"/>
    <w:rsid w:val="00D76E09"/>
    <w:rsid w:val="00D9736F"/>
    <w:rsid w:val="00D9792A"/>
    <w:rsid w:val="00DD377F"/>
    <w:rsid w:val="00DD64F5"/>
    <w:rsid w:val="00E25547"/>
    <w:rsid w:val="00E3287E"/>
    <w:rsid w:val="00E604BB"/>
    <w:rsid w:val="00E66197"/>
    <w:rsid w:val="00EC174A"/>
    <w:rsid w:val="00F21754"/>
    <w:rsid w:val="00F31093"/>
    <w:rsid w:val="00F412AF"/>
    <w:rsid w:val="00F43667"/>
    <w:rsid w:val="00F447A7"/>
    <w:rsid w:val="00FB4C59"/>
    <w:rsid w:val="00FE0572"/>
    <w:rsid w:val="00FE1079"/>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ET-table-title">
    <w:name w:val="CET-table-title"/>
    <w:rsid w:val="00813570"/>
    <w:pPr>
      <w:keepNext/>
      <w:spacing w:before="240" w:after="80" w:line="240" w:lineRule="exact"/>
    </w:pPr>
    <w:rPr>
      <w:rFonts w:ascii="Arial" w:eastAsia="Times New Roman" w:hAnsi="Arial"/>
      <w:i/>
      <w:sz w:val="18"/>
    </w:rPr>
  </w:style>
  <w:style w:type="paragraph" w:customStyle="1" w:styleId="CETBodytext">
    <w:name w:val="CET Body text"/>
    <w:link w:val="CETBodytextCarattere"/>
    <w:rsid w:val="00813570"/>
    <w:pPr>
      <w:tabs>
        <w:tab w:val="right" w:pos="7100"/>
      </w:tabs>
      <w:spacing w:line="264" w:lineRule="auto"/>
      <w:jc w:val="both"/>
    </w:pPr>
    <w:rPr>
      <w:rFonts w:ascii="Arial" w:eastAsia="Times New Roman" w:hAnsi="Arial"/>
      <w:sz w:val="18"/>
      <w:lang w:val="en-MY" w:eastAsia="en-MY"/>
    </w:rPr>
  </w:style>
  <w:style w:type="character" w:customStyle="1" w:styleId="CETBodytextCarattere">
    <w:name w:val="CET Body text Carattere"/>
    <w:link w:val="CETBodytext"/>
    <w:rsid w:val="00813570"/>
    <w:rPr>
      <w:rFonts w:ascii="Arial" w:eastAsia="Times New Roman" w:hAnsi="Arial"/>
      <w:sz w:val="18"/>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ET-table-title">
    <w:name w:val="CET-table-title"/>
    <w:rsid w:val="00813570"/>
    <w:pPr>
      <w:keepNext/>
      <w:spacing w:before="240" w:after="80" w:line="240" w:lineRule="exact"/>
    </w:pPr>
    <w:rPr>
      <w:rFonts w:ascii="Arial" w:eastAsia="Times New Roman" w:hAnsi="Arial"/>
      <w:i/>
      <w:sz w:val="18"/>
    </w:rPr>
  </w:style>
  <w:style w:type="paragraph" w:customStyle="1" w:styleId="CETBodytext">
    <w:name w:val="CET Body text"/>
    <w:link w:val="CETBodytextCarattere"/>
    <w:rsid w:val="00813570"/>
    <w:pPr>
      <w:tabs>
        <w:tab w:val="right" w:pos="7100"/>
      </w:tabs>
      <w:spacing w:line="264" w:lineRule="auto"/>
      <w:jc w:val="both"/>
    </w:pPr>
    <w:rPr>
      <w:rFonts w:ascii="Arial" w:eastAsia="Times New Roman" w:hAnsi="Arial"/>
      <w:sz w:val="18"/>
      <w:lang w:val="en-MY" w:eastAsia="en-MY"/>
    </w:rPr>
  </w:style>
  <w:style w:type="character" w:customStyle="1" w:styleId="CETBodytextCarattere">
    <w:name w:val="CET Body text Carattere"/>
    <w:link w:val="CETBodytext"/>
    <w:rsid w:val="00813570"/>
    <w:rPr>
      <w:rFonts w:ascii="Arial" w:eastAsia="Times New Roman" w:hAnsi="Arial"/>
      <w:sz w:val="18"/>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user_Pc\My%20Documents\Dropbox\dec2012\run_dec20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user_Pc\My%20Documents\Dropbox\catalytic%20activity_FeCeO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44133247034096"/>
          <c:y val="9.7900055704446556E-2"/>
          <c:w val="0.82823615034641307"/>
          <c:h val="0.73146011029887892"/>
        </c:manualLayout>
      </c:layout>
      <c:barChart>
        <c:barDir val="col"/>
        <c:grouping val="clustered"/>
        <c:varyColors val="0"/>
        <c:ser>
          <c:idx val="0"/>
          <c:order val="0"/>
          <c:tx>
            <c:strRef>
              <c:f>Sheet1!$B$2</c:f>
              <c:strCache>
                <c:ptCount val="1"/>
                <c:pt idx="0">
                  <c:v>H2</c:v>
                </c:pt>
              </c:strCache>
            </c:strRef>
          </c:tx>
          <c:spPr>
            <a:pattFill prst="pct50">
              <a:fgClr>
                <a:sysClr val="windowText" lastClr="000000"/>
              </a:fgClr>
              <a:bgClr>
                <a:schemeClr val="bg1"/>
              </a:bgClr>
            </a:pattFill>
          </c:spPr>
          <c:invertIfNegative val="0"/>
          <c:dLbls>
            <c:dLbl>
              <c:idx val="0"/>
              <c:layout>
                <c:manualLayout>
                  <c:x val="-1.7923822905855993E-3"/>
                  <c:y val="-8.243643145021260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7923825435490199E-3"/>
                  <c:y val="1.209372350034257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ms-MY" b="1" i="0" baseline="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PKS</c:v>
                </c:pt>
                <c:pt idx="1">
                  <c:v>CeO2</c:v>
                </c:pt>
                <c:pt idx="2">
                  <c:v>2.5Fe/CeO2</c:v>
                </c:pt>
                <c:pt idx="3">
                  <c:v>5Fe/CeO2</c:v>
                </c:pt>
                <c:pt idx="4">
                  <c:v>7.5Fe/CeO2</c:v>
                </c:pt>
                <c:pt idx="5">
                  <c:v>10Fe/CeO2</c:v>
                </c:pt>
              </c:strCache>
            </c:strRef>
          </c:cat>
          <c:val>
            <c:numRef>
              <c:f>Sheet1!$B$3:$B$8</c:f>
              <c:numCache>
                <c:formatCode>0.00</c:formatCode>
                <c:ptCount val="6"/>
                <c:pt idx="0">
                  <c:v>46.809343625811444</c:v>
                </c:pt>
                <c:pt idx="1">
                  <c:v>67.880798772450632</c:v>
                </c:pt>
                <c:pt idx="2">
                  <c:v>70.998998924413883</c:v>
                </c:pt>
                <c:pt idx="3">
                  <c:v>62.098212377372263</c:v>
                </c:pt>
                <c:pt idx="4">
                  <c:v>66.175665227382581</c:v>
                </c:pt>
                <c:pt idx="5">
                  <c:v>63.1419545559258</c:v>
                </c:pt>
              </c:numCache>
            </c:numRef>
          </c:val>
        </c:ser>
        <c:ser>
          <c:idx val="1"/>
          <c:order val="1"/>
          <c:tx>
            <c:strRef>
              <c:f>Sheet1!$C$2</c:f>
              <c:strCache>
                <c:ptCount val="1"/>
                <c:pt idx="0">
                  <c:v>CO2</c:v>
                </c:pt>
              </c:strCache>
            </c:strRef>
          </c:tx>
          <c:spPr>
            <a:pattFill prst="wdDnDiag">
              <a:fgClr>
                <a:sysClr val="windowText" lastClr="000000"/>
              </a:fgClr>
              <a:bgClr>
                <a:schemeClr val="bg1">
                  <a:lumMod val="75000"/>
                </a:schemeClr>
              </a:bgClr>
            </a:pattFill>
            <a:ln>
              <a:solidFill>
                <a:sysClr val="windowText" lastClr="000000"/>
              </a:solidFill>
            </a:ln>
          </c:spPr>
          <c:invertIfNegative val="0"/>
          <c:cat>
            <c:strRef>
              <c:f>Sheet1!$A$3:$A$8</c:f>
              <c:strCache>
                <c:ptCount val="6"/>
                <c:pt idx="0">
                  <c:v>PKS</c:v>
                </c:pt>
                <c:pt idx="1">
                  <c:v>CeO2</c:v>
                </c:pt>
                <c:pt idx="2">
                  <c:v>2.5Fe/CeO2</c:v>
                </c:pt>
                <c:pt idx="3">
                  <c:v>5Fe/CeO2</c:v>
                </c:pt>
                <c:pt idx="4">
                  <c:v>7.5Fe/CeO2</c:v>
                </c:pt>
                <c:pt idx="5">
                  <c:v>10Fe/CeO2</c:v>
                </c:pt>
              </c:strCache>
            </c:strRef>
          </c:cat>
          <c:val>
            <c:numRef>
              <c:f>Sheet1!$C$3:$C$8</c:f>
              <c:numCache>
                <c:formatCode>0.00</c:formatCode>
                <c:ptCount val="6"/>
                <c:pt idx="0">
                  <c:v>29.577710311519628</c:v>
                </c:pt>
                <c:pt idx="1">
                  <c:v>17.450018857274227</c:v>
                </c:pt>
                <c:pt idx="2">
                  <c:v>15.859127058786576</c:v>
                </c:pt>
                <c:pt idx="3">
                  <c:v>20.752564957825729</c:v>
                </c:pt>
                <c:pt idx="4">
                  <c:v>18.517605777578044</c:v>
                </c:pt>
                <c:pt idx="5">
                  <c:v>20.335392202398499</c:v>
                </c:pt>
              </c:numCache>
            </c:numRef>
          </c:val>
        </c:ser>
        <c:ser>
          <c:idx val="2"/>
          <c:order val="2"/>
          <c:tx>
            <c:strRef>
              <c:f>Sheet1!$D$2</c:f>
              <c:strCache>
                <c:ptCount val="1"/>
                <c:pt idx="0">
                  <c:v>CO</c:v>
                </c:pt>
              </c:strCache>
            </c:strRef>
          </c:tx>
          <c:spPr>
            <a:solidFill>
              <a:schemeClr val="tx1">
                <a:lumMod val="85000"/>
                <a:lumOff val="15000"/>
              </a:schemeClr>
            </a:solidFill>
          </c:spPr>
          <c:invertIfNegative val="0"/>
          <c:cat>
            <c:strRef>
              <c:f>Sheet1!$A$3:$A$8</c:f>
              <c:strCache>
                <c:ptCount val="6"/>
                <c:pt idx="0">
                  <c:v>PKS</c:v>
                </c:pt>
                <c:pt idx="1">
                  <c:v>CeO2</c:v>
                </c:pt>
                <c:pt idx="2">
                  <c:v>2.5Fe/CeO2</c:v>
                </c:pt>
                <c:pt idx="3">
                  <c:v>5Fe/CeO2</c:v>
                </c:pt>
                <c:pt idx="4">
                  <c:v>7.5Fe/CeO2</c:v>
                </c:pt>
                <c:pt idx="5">
                  <c:v>10Fe/CeO2</c:v>
                </c:pt>
              </c:strCache>
            </c:strRef>
          </c:cat>
          <c:val>
            <c:numRef>
              <c:f>Sheet1!$D$3:$D$8</c:f>
              <c:numCache>
                <c:formatCode>0.00</c:formatCode>
                <c:ptCount val="6"/>
                <c:pt idx="0">
                  <c:v>23.593922022942625</c:v>
                </c:pt>
                <c:pt idx="1">
                  <c:v>14.657846873922477</c:v>
                </c:pt>
                <c:pt idx="2">
                  <c:v>13.135277025631991</c:v>
                </c:pt>
                <c:pt idx="3">
                  <c:v>17.139109556446691</c:v>
                </c:pt>
                <c:pt idx="4">
                  <c:v>15.224989934639071</c:v>
                </c:pt>
                <c:pt idx="5">
                  <c:v>16.444226346440413</c:v>
                </c:pt>
              </c:numCache>
            </c:numRef>
          </c:val>
        </c:ser>
        <c:dLbls>
          <c:showLegendKey val="0"/>
          <c:showVal val="0"/>
          <c:showCatName val="0"/>
          <c:showSerName val="0"/>
          <c:showPercent val="0"/>
          <c:showBubbleSize val="0"/>
        </c:dLbls>
        <c:gapWidth val="150"/>
        <c:axId val="35205120"/>
        <c:axId val="35207040"/>
      </c:barChart>
      <c:catAx>
        <c:axId val="35205120"/>
        <c:scaling>
          <c:orientation val="minMax"/>
        </c:scaling>
        <c:delete val="0"/>
        <c:axPos val="b"/>
        <c:title>
          <c:tx>
            <c:rich>
              <a:bodyPr/>
              <a:lstStyle/>
              <a:p>
                <a:pPr>
                  <a:defRPr lang="ms-MY"/>
                </a:pPr>
                <a:r>
                  <a:rPr lang="en-US" sz="1100">
                    <a:latin typeface="Times New Roman" pitchFamily="18" charset="0"/>
                    <a:cs typeface="Times New Roman" pitchFamily="18" charset="0"/>
                  </a:rPr>
                  <a:t>Catalysts</a:t>
                </a:r>
              </a:p>
            </c:rich>
          </c:tx>
          <c:layout/>
          <c:overlay val="0"/>
        </c:title>
        <c:numFmt formatCode="General" sourceLinked="0"/>
        <c:majorTickMark val="out"/>
        <c:minorTickMark val="none"/>
        <c:tickLblPos val="nextTo"/>
        <c:spPr>
          <a:ln>
            <a:solidFill>
              <a:sysClr val="windowText" lastClr="000000"/>
            </a:solidFill>
          </a:ln>
        </c:spPr>
        <c:txPr>
          <a:bodyPr/>
          <a:lstStyle/>
          <a:p>
            <a:pPr>
              <a:defRPr lang="ms-MY" sz="1050" baseline="0">
                <a:latin typeface="Times New Roman" pitchFamily="18" charset="0"/>
              </a:defRPr>
            </a:pPr>
            <a:endParaRPr lang="en-US"/>
          </a:p>
        </c:txPr>
        <c:crossAx val="35207040"/>
        <c:crosses val="autoZero"/>
        <c:auto val="1"/>
        <c:lblAlgn val="ctr"/>
        <c:lblOffset val="100"/>
        <c:noMultiLvlLbl val="0"/>
      </c:catAx>
      <c:valAx>
        <c:axId val="35207040"/>
        <c:scaling>
          <c:orientation val="minMax"/>
          <c:max val="80"/>
        </c:scaling>
        <c:delete val="0"/>
        <c:axPos val="l"/>
        <c:majorGridlines/>
        <c:title>
          <c:tx>
            <c:rich>
              <a:bodyPr rot="-5400000" vert="horz"/>
              <a:lstStyle/>
              <a:p>
                <a:pPr>
                  <a:defRPr lang="ms-MY"/>
                </a:pPr>
                <a:r>
                  <a:rPr lang="en-US" sz="1100" baseline="0">
                    <a:latin typeface="Times New Roman" pitchFamily="18" charset="0"/>
                    <a:cs typeface="Times New Roman" pitchFamily="18" charset="0"/>
                  </a:rPr>
                  <a:t>Yield (mol%)</a:t>
                </a:r>
                <a:endParaRPr lang="en-US" sz="1100">
                  <a:latin typeface="Times New Roman" pitchFamily="18" charset="0"/>
                  <a:cs typeface="Times New Roman" pitchFamily="18" charset="0"/>
                </a:endParaRPr>
              </a:p>
            </c:rich>
          </c:tx>
          <c:layout/>
          <c:overlay val="0"/>
        </c:title>
        <c:numFmt formatCode="General" sourceLinked="0"/>
        <c:majorTickMark val="out"/>
        <c:minorTickMark val="none"/>
        <c:tickLblPos val="nextTo"/>
        <c:spPr>
          <a:ln>
            <a:solidFill>
              <a:sysClr val="windowText" lastClr="000000"/>
            </a:solidFill>
          </a:ln>
        </c:spPr>
        <c:txPr>
          <a:bodyPr/>
          <a:lstStyle/>
          <a:p>
            <a:pPr>
              <a:defRPr lang="ms-MY" sz="1100" baseline="0">
                <a:latin typeface="Times New Roman" pitchFamily="18" charset="0"/>
              </a:defRPr>
            </a:pPr>
            <a:endParaRPr lang="en-US"/>
          </a:p>
        </c:txPr>
        <c:crossAx val="35205120"/>
        <c:crosses val="autoZero"/>
        <c:crossBetween val="between"/>
      </c:valAx>
      <c:spPr>
        <a:ln>
          <a:solidFill>
            <a:schemeClr val="tx1"/>
          </a:solidFill>
        </a:ln>
      </c:spPr>
    </c:plotArea>
    <c:legend>
      <c:legendPos val="r"/>
      <c:layout>
        <c:manualLayout>
          <c:xMode val="edge"/>
          <c:yMode val="edge"/>
          <c:x val="0.46260510612247607"/>
          <c:y val="1.6387916813531331E-2"/>
          <c:w val="0.53366750682834241"/>
          <c:h val="7.8550157086306333E-2"/>
        </c:manualLayout>
      </c:layout>
      <c:overlay val="0"/>
      <c:txPr>
        <a:bodyPr/>
        <a:lstStyle/>
        <a:p>
          <a:pPr>
            <a:defRPr lang="ms-MY" sz="1100" baseline="0">
              <a:latin typeface="Times New Roman" pitchFamily="18" charset="0"/>
            </a:defRPr>
          </a:pPr>
          <a:endParaRPr lang="en-US"/>
        </a:p>
      </c:txPr>
    </c:legend>
    <c:plotVisOnly val="1"/>
    <c:dispBlanksAs val="gap"/>
    <c:showDLblsOverMax val="0"/>
  </c:chart>
  <c:spPr>
    <a:ln>
      <a:solidFill>
        <a:sysClr val="windowText" lastClr="00000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72205518543392"/>
          <c:y val="0.10918415198100419"/>
          <c:w val="0.81982859877321967"/>
          <c:h val="0.70759501328469065"/>
        </c:manualLayout>
      </c:layout>
      <c:barChart>
        <c:barDir val="col"/>
        <c:grouping val="clustered"/>
        <c:varyColors val="0"/>
        <c:ser>
          <c:idx val="0"/>
          <c:order val="0"/>
          <c:tx>
            <c:strRef>
              <c:f>Sheet1!$B$10</c:f>
              <c:strCache>
                <c:ptCount val="1"/>
                <c:pt idx="0">
                  <c:v>H2</c:v>
                </c:pt>
              </c:strCache>
            </c:strRef>
          </c:tx>
          <c:spPr>
            <a:pattFill prst="pct50">
              <a:fgClr>
                <a:sysClr val="windowText" lastClr="000000"/>
              </a:fgClr>
              <a:bgClr>
                <a:schemeClr val="bg1"/>
              </a:bgClr>
            </a:pattFill>
          </c:spPr>
          <c:invertIfNegative val="0"/>
          <c:dLbls>
            <c:dLbl>
              <c:idx val="2"/>
              <c:spPr/>
              <c:txPr>
                <a:bodyPr/>
                <a:lstStyle/>
                <a:p>
                  <a:pPr>
                    <a:defRPr lang="ms-MY" sz="10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dLbl>
            <c:spPr>
              <a:noFill/>
              <a:ln>
                <a:noFill/>
              </a:ln>
              <a:effectLst/>
            </c:spPr>
            <c:txPr>
              <a:bodyPr/>
              <a:lstStyle/>
              <a:p>
                <a:pPr>
                  <a:defRPr lang="ms-MY" sz="11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Sheet1!$A$11:$A$16</c:f>
              <c:strCache>
                <c:ptCount val="6"/>
                <c:pt idx="0">
                  <c:v>PKS</c:v>
                </c:pt>
                <c:pt idx="1">
                  <c:v>CeO2</c:v>
                </c:pt>
                <c:pt idx="2">
                  <c:v>2.5Fe/CeO2</c:v>
                </c:pt>
                <c:pt idx="3">
                  <c:v>5Fe/CeO2</c:v>
                </c:pt>
                <c:pt idx="4">
                  <c:v>7.5Fe/CeO2</c:v>
                </c:pt>
                <c:pt idx="5">
                  <c:v>10Fe/CeO2</c:v>
                </c:pt>
              </c:strCache>
            </c:strRef>
          </c:cat>
          <c:val>
            <c:numRef>
              <c:f>Sheet1!$B$11:$B$16</c:f>
              <c:numCache>
                <c:formatCode>0.00</c:formatCode>
                <c:ptCount val="6"/>
                <c:pt idx="0" formatCode="General">
                  <c:v>58.48</c:v>
                </c:pt>
                <c:pt idx="1">
                  <c:v>62.386281354720929</c:v>
                </c:pt>
                <c:pt idx="2">
                  <c:v>73.524514567611533</c:v>
                </c:pt>
                <c:pt idx="3">
                  <c:v>70.995942284950132</c:v>
                </c:pt>
                <c:pt idx="4">
                  <c:v>61.048895476747127</c:v>
                </c:pt>
                <c:pt idx="5">
                  <c:v>60.562268724779663</c:v>
                </c:pt>
              </c:numCache>
            </c:numRef>
          </c:val>
        </c:ser>
        <c:ser>
          <c:idx val="1"/>
          <c:order val="1"/>
          <c:tx>
            <c:strRef>
              <c:f>Sheet1!$C$10</c:f>
              <c:strCache>
                <c:ptCount val="1"/>
                <c:pt idx="0">
                  <c:v>CO2</c:v>
                </c:pt>
              </c:strCache>
            </c:strRef>
          </c:tx>
          <c:spPr>
            <a:pattFill prst="wdDnDiag">
              <a:fgClr>
                <a:sysClr val="windowText" lastClr="000000"/>
              </a:fgClr>
              <a:bgClr>
                <a:schemeClr val="tx1">
                  <a:lumMod val="50000"/>
                  <a:lumOff val="50000"/>
                </a:schemeClr>
              </a:bgClr>
            </a:pattFill>
          </c:spPr>
          <c:invertIfNegative val="0"/>
          <c:cat>
            <c:strRef>
              <c:f>Sheet1!$A$11:$A$16</c:f>
              <c:strCache>
                <c:ptCount val="6"/>
                <c:pt idx="0">
                  <c:v>PKS</c:v>
                </c:pt>
                <c:pt idx="1">
                  <c:v>CeO2</c:v>
                </c:pt>
                <c:pt idx="2">
                  <c:v>2.5Fe/CeO2</c:v>
                </c:pt>
                <c:pt idx="3">
                  <c:v>5Fe/CeO2</c:v>
                </c:pt>
                <c:pt idx="4">
                  <c:v>7.5Fe/CeO2</c:v>
                </c:pt>
                <c:pt idx="5">
                  <c:v>10Fe/CeO2</c:v>
                </c:pt>
              </c:strCache>
            </c:strRef>
          </c:cat>
          <c:val>
            <c:numRef>
              <c:f>Sheet1!$C$11:$C$16</c:f>
              <c:numCache>
                <c:formatCode>0.000</c:formatCode>
                <c:ptCount val="6"/>
                <c:pt idx="0" formatCode="General">
                  <c:v>37.1</c:v>
                </c:pt>
                <c:pt idx="1">
                  <c:v>32.630339009593882</c:v>
                </c:pt>
                <c:pt idx="2">
                  <c:v>21.640706146625487</c:v>
                </c:pt>
                <c:pt idx="3">
                  <c:v>21.985576907456181</c:v>
                </c:pt>
                <c:pt idx="4">
                  <c:v>29.882043314256372</c:v>
                </c:pt>
                <c:pt idx="5">
                  <c:v>29.389087065209342</c:v>
                </c:pt>
              </c:numCache>
            </c:numRef>
          </c:val>
        </c:ser>
        <c:ser>
          <c:idx val="2"/>
          <c:order val="2"/>
          <c:tx>
            <c:strRef>
              <c:f>Sheet1!$D$10</c:f>
              <c:strCache>
                <c:ptCount val="1"/>
                <c:pt idx="0">
                  <c:v>CO</c:v>
                </c:pt>
              </c:strCache>
            </c:strRef>
          </c:tx>
          <c:spPr>
            <a:solidFill>
              <a:schemeClr val="tx1">
                <a:lumMod val="85000"/>
                <a:lumOff val="15000"/>
              </a:schemeClr>
            </a:solidFill>
          </c:spPr>
          <c:invertIfNegative val="0"/>
          <c:cat>
            <c:strRef>
              <c:f>Sheet1!$A$11:$A$16</c:f>
              <c:strCache>
                <c:ptCount val="6"/>
                <c:pt idx="0">
                  <c:v>PKS</c:v>
                </c:pt>
                <c:pt idx="1">
                  <c:v>CeO2</c:v>
                </c:pt>
                <c:pt idx="2">
                  <c:v>2.5Fe/CeO2</c:v>
                </c:pt>
                <c:pt idx="3">
                  <c:v>5Fe/CeO2</c:v>
                </c:pt>
                <c:pt idx="4">
                  <c:v>7.5Fe/CeO2</c:v>
                </c:pt>
                <c:pt idx="5">
                  <c:v>10Fe/CeO2</c:v>
                </c:pt>
              </c:strCache>
            </c:strRef>
          </c:cat>
          <c:val>
            <c:numRef>
              <c:f>Sheet1!$D$11:$D$16</c:f>
              <c:numCache>
                <c:formatCode>0.000</c:formatCode>
                <c:ptCount val="6"/>
                <c:pt idx="1">
                  <c:v>0</c:v>
                </c:pt>
                <c:pt idx="2">
                  <c:v>0</c:v>
                </c:pt>
                <c:pt idx="3">
                  <c:v>1.1247275825812761</c:v>
                </c:pt>
                <c:pt idx="4">
                  <c:v>1.0017672516192178</c:v>
                </c:pt>
                <c:pt idx="5">
                  <c:v>1.2637407935119738</c:v>
                </c:pt>
              </c:numCache>
            </c:numRef>
          </c:val>
        </c:ser>
        <c:ser>
          <c:idx val="3"/>
          <c:order val="3"/>
          <c:tx>
            <c:strRef>
              <c:f>Sheet1!$G$10</c:f>
              <c:strCache>
                <c:ptCount val="1"/>
                <c:pt idx="0">
                  <c:v>CH4</c:v>
                </c:pt>
              </c:strCache>
            </c:strRef>
          </c:tx>
          <c:spPr>
            <a:pattFill prst="pct5">
              <a:fgClr>
                <a:sysClr val="windowText" lastClr="000000"/>
              </a:fgClr>
              <a:bgClr>
                <a:schemeClr val="bg1">
                  <a:lumMod val="75000"/>
                </a:schemeClr>
              </a:bgClr>
            </a:pattFill>
            <a:ln>
              <a:solidFill>
                <a:sysClr val="windowText" lastClr="000000"/>
              </a:solidFill>
            </a:ln>
          </c:spPr>
          <c:invertIfNegative val="0"/>
          <c:cat>
            <c:strRef>
              <c:f>Sheet1!$A$11:$A$16</c:f>
              <c:strCache>
                <c:ptCount val="6"/>
                <c:pt idx="0">
                  <c:v>PKS</c:v>
                </c:pt>
                <c:pt idx="1">
                  <c:v>CeO2</c:v>
                </c:pt>
                <c:pt idx="2">
                  <c:v>2.5Fe/CeO2</c:v>
                </c:pt>
                <c:pt idx="3">
                  <c:v>5Fe/CeO2</c:v>
                </c:pt>
                <c:pt idx="4">
                  <c:v>7.5Fe/CeO2</c:v>
                </c:pt>
                <c:pt idx="5">
                  <c:v>10Fe/CeO2</c:v>
                </c:pt>
              </c:strCache>
            </c:strRef>
          </c:cat>
          <c:val>
            <c:numRef>
              <c:f>Sheet1!$G$11:$G$16</c:f>
              <c:numCache>
                <c:formatCode>0.000</c:formatCode>
                <c:ptCount val="6"/>
                <c:pt idx="0" formatCode="General">
                  <c:v>4.42</c:v>
                </c:pt>
                <c:pt idx="1">
                  <c:v>4.5339898953930904</c:v>
                </c:pt>
                <c:pt idx="2">
                  <c:v>4.0961601433630523</c:v>
                </c:pt>
                <c:pt idx="3">
                  <c:v>5.0460820650808333</c:v>
                </c:pt>
                <c:pt idx="4">
                  <c:v>6.1262054221557865</c:v>
                </c:pt>
                <c:pt idx="5">
                  <c:v>6.4995054087983162</c:v>
                </c:pt>
              </c:numCache>
            </c:numRef>
          </c:val>
        </c:ser>
        <c:ser>
          <c:idx val="4"/>
          <c:order val="4"/>
          <c:tx>
            <c:strRef>
              <c:f>Sheet1!$J$10</c:f>
              <c:strCache>
                <c:ptCount val="1"/>
                <c:pt idx="0">
                  <c:v>C2 HC</c:v>
                </c:pt>
              </c:strCache>
            </c:strRef>
          </c:tx>
          <c:spPr>
            <a:pattFill prst="narHorz">
              <a:fgClr>
                <a:schemeClr val="tx1"/>
              </a:fgClr>
              <a:bgClr>
                <a:schemeClr val="bg1">
                  <a:lumMod val="65000"/>
                </a:schemeClr>
              </a:bgClr>
            </a:pattFill>
            <a:ln>
              <a:solidFill>
                <a:sysClr val="windowText" lastClr="000000"/>
              </a:solidFill>
            </a:ln>
          </c:spPr>
          <c:invertIfNegative val="0"/>
          <c:cat>
            <c:strRef>
              <c:f>Sheet1!$A$11:$A$16</c:f>
              <c:strCache>
                <c:ptCount val="6"/>
                <c:pt idx="0">
                  <c:v>PKS</c:v>
                </c:pt>
                <c:pt idx="1">
                  <c:v>CeO2</c:v>
                </c:pt>
                <c:pt idx="2">
                  <c:v>2.5Fe/CeO2</c:v>
                </c:pt>
                <c:pt idx="3">
                  <c:v>5Fe/CeO2</c:v>
                </c:pt>
                <c:pt idx="4">
                  <c:v>7.5Fe/CeO2</c:v>
                </c:pt>
                <c:pt idx="5">
                  <c:v>10Fe/CeO2</c:v>
                </c:pt>
              </c:strCache>
            </c:strRef>
          </c:cat>
          <c:val>
            <c:numRef>
              <c:f>Sheet1!$J$11:$J$16</c:f>
              <c:numCache>
                <c:formatCode>0.000</c:formatCode>
                <c:ptCount val="6"/>
                <c:pt idx="1">
                  <c:v>0.44938974029031997</c:v>
                </c:pt>
                <c:pt idx="2">
                  <c:v>0.73861914240064164</c:v>
                </c:pt>
                <c:pt idx="3">
                  <c:v>0.84767115993194608</c:v>
                </c:pt>
                <c:pt idx="4">
                  <c:v>1.9410885352209701</c:v>
                </c:pt>
                <c:pt idx="5">
                  <c:v>2.2853980077007492</c:v>
                </c:pt>
              </c:numCache>
            </c:numRef>
          </c:val>
        </c:ser>
        <c:dLbls>
          <c:showLegendKey val="0"/>
          <c:showVal val="0"/>
          <c:showCatName val="0"/>
          <c:showSerName val="0"/>
          <c:showPercent val="0"/>
          <c:showBubbleSize val="0"/>
        </c:dLbls>
        <c:gapWidth val="150"/>
        <c:axId val="66478464"/>
        <c:axId val="66480384"/>
      </c:barChart>
      <c:catAx>
        <c:axId val="66478464"/>
        <c:scaling>
          <c:orientation val="minMax"/>
        </c:scaling>
        <c:delete val="0"/>
        <c:axPos val="b"/>
        <c:title>
          <c:tx>
            <c:rich>
              <a:bodyPr/>
              <a:lstStyle/>
              <a:p>
                <a:pPr>
                  <a:defRPr lang="ms-MY" sz="1100">
                    <a:latin typeface="Times New Roman" pitchFamily="18" charset="0"/>
                    <a:cs typeface="Times New Roman" pitchFamily="18" charset="0"/>
                  </a:defRPr>
                </a:pPr>
                <a:r>
                  <a:rPr lang="en-MY" sz="1100" baseline="0">
                    <a:latin typeface="Times New Roman" pitchFamily="18" charset="0"/>
                    <a:cs typeface="Times New Roman" pitchFamily="18" charset="0"/>
                  </a:rPr>
                  <a:t>Catalysts</a:t>
                </a:r>
                <a:endParaRPr lang="en-MY" sz="1100">
                  <a:latin typeface="Times New Roman" pitchFamily="18" charset="0"/>
                  <a:cs typeface="Times New Roman" pitchFamily="18" charset="0"/>
                </a:endParaRPr>
              </a:p>
            </c:rich>
          </c:tx>
          <c:layout>
            <c:manualLayout>
              <c:xMode val="edge"/>
              <c:yMode val="edge"/>
              <c:x val="0.45645270199981386"/>
              <c:y val="0.91466493086643208"/>
            </c:manualLayout>
          </c:layout>
          <c:overlay val="0"/>
        </c:title>
        <c:numFmt formatCode="General" sourceLinked="1"/>
        <c:majorTickMark val="out"/>
        <c:minorTickMark val="none"/>
        <c:tickLblPos val="nextTo"/>
        <c:spPr>
          <a:ln>
            <a:solidFill>
              <a:sysClr val="windowText" lastClr="000000"/>
            </a:solidFill>
          </a:ln>
        </c:spPr>
        <c:txPr>
          <a:bodyPr/>
          <a:lstStyle/>
          <a:p>
            <a:pPr>
              <a:defRPr lang="ms-MY" sz="1050" b="0" i="0" baseline="0">
                <a:latin typeface="Times New Roman" pitchFamily="18" charset="0"/>
              </a:defRPr>
            </a:pPr>
            <a:endParaRPr lang="en-US"/>
          </a:p>
        </c:txPr>
        <c:crossAx val="66480384"/>
        <c:crosses val="autoZero"/>
        <c:auto val="1"/>
        <c:lblAlgn val="ctr"/>
        <c:lblOffset val="100"/>
        <c:noMultiLvlLbl val="0"/>
      </c:catAx>
      <c:valAx>
        <c:axId val="66480384"/>
        <c:scaling>
          <c:orientation val="minMax"/>
          <c:max val="80"/>
        </c:scaling>
        <c:delete val="0"/>
        <c:axPos val="l"/>
        <c:majorGridlines/>
        <c:title>
          <c:tx>
            <c:rich>
              <a:bodyPr rot="-5400000" vert="horz"/>
              <a:lstStyle/>
              <a:p>
                <a:pPr>
                  <a:defRPr lang="ms-MY" sz="1100">
                    <a:latin typeface="Times New Roman" pitchFamily="18" charset="0"/>
                    <a:cs typeface="Times New Roman" pitchFamily="18" charset="0"/>
                  </a:defRPr>
                </a:pPr>
                <a:r>
                  <a:rPr lang="en-MY" sz="1100" baseline="0">
                    <a:latin typeface="Times New Roman" pitchFamily="18" charset="0"/>
                    <a:cs typeface="Times New Roman" pitchFamily="18" charset="0"/>
                  </a:rPr>
                  <a:t>Yield (mol%)</a:t>
                </a:r>
                <a:endParaRPr lang="en-MY" sz="1100">
                  <a:latin typeface="Times New Roman" pitchFamily="18" charset="0"/>
                  <a:cs typeface="Times New Roman" pitchFamily="18" charset="0"/>
                </a:endParaRPr>
              </a:p>
            </c:rich>
          </c:tx>
          <c:layout>
            <c:manualLayout>
              <c:xMode val="edge"/>
              <c:yMode val="edge"/>
              <c:x val="2.7233711808124117E-2"/>
              <c:y val="0.30709126147964394"/>
            </c:manualLayout>
          </c:layout>
          <c:overlay val="0"/>
        </c:title>
        <c:numFmt formatCode="0" sourceLinked="0"/>
        <c:majorTickMark val="out"/>
        <c:minorTickMark val="none"/>
        <c:tickLblPos val="nextTo"/>
        <c:spPr>
          <a:ln>
            <a:solidFill>
              <a:sysClr val="windowText" lastClr="000000"/>
            </a:solidFill>
          </a:ln>
        </c:spPr>
        <c:txPr>
          <a:bodyPr/>
          <a:lstStyle/>
          <a:p>
            <a:pPr>
              <a:defRPr lang="ms-MY" sz="1100" b="0">
                <a:latin typeface="Times New Roman" pitchFamily="18" charset="0"/>
                <a:cs typeface="Times New Roman" pitchFamily="18" charset="0"/>
              </a:defRPr>
            </a:pPr>
            <a:endParaRPr lang="en-US"/>
          </a:p>
        </c:txPr>
        <c:crossAx val="66478464"/>
        <c:crosses val="autoZero"/>
        <c:crossBetween val="between"/>
        <c:majorUnit val="10"/>
        <c:minorUnit val="1"/>
      </c:valAx>
      <c:spPr>
        <a:ln>
          <a:solidFill>
            <a:sysClr val="windowText" lastClr="000000"/>
          </a:solidFill>
        </a:ln>
      </c:spPr>
    </c:plotArea>
    <c:legend>
      <c:legendPos val="r"/>
      <c:layout>
        <c:manualLayout>
          <c:xMode val="edge"/>
          <c:yMode val="edge"/>
          <c:x val="0.33647571605302434"/>
          <c:y val="2.3672955166318496E-2"/>
          <c:w val="0.66138275257029933"/>
          <c:h val="6.1728903605359146E-2"/>
        </c:manualLayout>
      </c:layout>
      <c:overlay val="0"/>
      <c:txPr>
        <a:bodyPr/>
        <a:lstStyle/>
        <a:p>
          <a:pPr>
            <a:defRPr lang="ms-MY" sz="1100" baseline="0">
              <a:latin typeface="Times New Roman" pitchFamily="18" charset="0"/>
            </a:defRPr>
          </a:pPr>
          <a:endParaRPr lang="en-US"/>
        </a:p>
      </c:txPr>
    </c:legend>
    <c:plotVisOnly val="1"/>
    <c:dispBlanksAs val="gap"/>
    <c:showDLblsOverMax val="0"/>
  </c:chart>
  <c:spPr>
    <a:ln>
      <a:solidFill>
        <a:sysClr val="windowText" lastClr="000000"/>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0.26813</cdr:x>
      <cdr:y>0.84788</cdr:y>
    </cdr:from>
    <cdr:to>
      <cdr:x>0.36042</cdr:x>
      <cdr:y>0.92724</cdr:y>
    </cdr:to>
    <cdr:sp macro="" textlink="">
      <cdr:nvSpPr>
        <cdr:cNvPr id="2" name="TextBox 1"/>
        <cdr:cNvSpPr txBox="1"/>
      </cdr:nvSpPr>
      <cdr:spPr>
        <a:xfrm xmlns:a="http://schemas.openxmlformats.org/drawingml/2006/main">
          <a:off x="1414712" y="2917871"/>
          <a:ext cx="486941" cy="27310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0.37915</cdr:x>
      <cdr:y>0.84738</cdr:y>
    </cdr:from>
    <cdr:to>
      <cdr:x>0.53432</cdr:x>
      <cdr:y>0.91416</cdr:y>
    </cdr:to>
    <cdr:sp macro="" textlink="">
      <cdr:nvSpPr>
        <cdr:cNvPr id="3" name="TextBox 1"/>
        <cdr:cNvSpPr txBox="1"/>
      </cdr:nvSpPr>
      <cdr:spPr>
        <a:xfrm xmlns:a="http://schemas.openxmlformats.org/drawingml/2006/main">
          <a:off x="2000493" y="2916142"/>
          <a:ext cx="818711" cy="229816"/>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0.5264</cdr:x>
      <cdr:y>0.84955</cdr:y>
    </cdr:from>
    <cdr:to>
      <cdr:x>0.66587</cdr:x>
      <cdr:y>0.91942</cdr:y>
    </cdr:to>
    <cdr:sp macro="" textlink="">
      <cdr:nvSpPr>
        <cdr:cNvPr id="4" name="TextBox 1"/>
        <cdr:cNvSpPr txBox="1"/>
      </cdr:nvSpPr>
      <cdr:spPr>
        <a:xfrm xmlns:a="http://schemas.openxmlformats.org/drawingml/2006/main">
          <a:off x="2777391" y="2923637"/>
          <a:ext cx="735874" cy="240449"/>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0.65671</cdr:x>
      <cdr:y>0.84892</cdr:y>
    </cdr:from>
    <cdr:to>
      <cdr:x>0.81598</cdr:x>
      <cdr:y>0.918</cdr:y>
    </cdr:to>
    <cdr:sp macro="" textlink="">
      <cdr:nvSpPr>
        <cdr:cNvPr id="5" name="TextBox 1"/>
        <cdr:cNvSpPr txBox="1"/>
      </cdr:nvSpPr>
      <cdr:spPr>
        <a:xfrm xmlns:a="http://schemas.openxmlformats.org/drawingml/2006/main">
          <a:off x="3464928" y="2921442"/>
          <a:ext cx="840371" cy="23773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0.80036</cdr:x>
      <cdr:y>0.84371</cdr:y>
    </cdr:from>
    <cdr:to>
      <cdr:x>0.95553</cdr:x>
      <cdr:y>0.9164</cdr:y>
    </cdr:to>
    <cdr:sp macro="" textlink="">
      <cdr:nvSpPr>
        <cdr:cNvPr id="6" name="TextBox 1"/>
        <cdr:cNvSpPr txBox="1"/>
      </cdr:nvSpPr>
      <cdr:spPr>
        <a:xfrm xmlns:a="http://schemas.openxmlformats.org/drawingml/2006/main">
          <a:off x="4222851" y="2903520"/>
          <a:ext cx="818711" cy="25015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0.57227</cdr:x>
      <cdr:y>0.02214</cdr:y>
    </cdr:from>
    <cdr:to>
      <cdr:x>0.63639</cdr:x>
      <cdr:y>0.08304</cdr:y>
    </cdr:to>
    <cdr:sp macro="" textlink="">
      <cdr:nvSpPr>
        <cdr:cNvPr id="7" name="TextBox 1"/>
        <cdr:cNvSpPr txBox="1"/>
      </cdr:nvSpPr>
      <cdr:spPr>
        <a:xfrm xmlns:a="http://schemas.openxmlformats.org/drawingml/2006/main">
          <a:off x="3019425" y="76200"/>
          <a:ext cx="338328" cy="20956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H</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0.71489</cdr:x>
      <cdr:y>0.01661</cdr:y>
    </cdr:from>
    <cdr:to>
      <cdr:x>0.79793</cdr:x>
      <cdr:y>0.08027</cdr:y>
    </cdr:to>
    <cdr:sp macro="" textlink="">
      <cdr:nvSpPr>
        <cdr:cNvPr id="8" name="TextBox 1"/>
        <cdr:cNvSpPr txBox="1"/>
      </cdr:nvSpPr>
      <cdr:spPr>
        <a:xfrm xmlns:a="http://schemas.openxmlformats.org/drawingml/2006/main">
          <a:off x="3771900" y="57150"/>
          <a:ext cx="438150" cy="21907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CO</a:t>
          </a:r>
          <a:r>
            <a:rPr lang="en-US" sz="1100" baseline="-25000">
              <a:latin typeface="Times New Roman" pitchFamily="18" charset="0"/>
              <a:cs typeface="Times New Roman" pitchFamily="18" charset="0"/>
            </a:rPr>
            <a:t>2</a:t>
          </a:r>
        </a:p>
      </cdr:txBody>
    </cdr:sp>
  </cdr:relSizeAnchor>
</c:userShapes>
</file>

<file path=word/drawings/drawing2.xml><?xml version="1.0" encoding="utf-8"?>
<c:userShapes xmlns:c="http://schemas.openxmlformats.org/drawingml/2006/chart">
  <cdr:relSizeAnchor xmlns:cdr="http://schemas.openxmlformats.org/drawingml/2006/chartDrawing">
    <cdr:from>
      <cdr:x>0.28645</cdr:x>
      <cdr:y>0.82679</cdr:y>
    </cdr:from>
    <cdr:to>
      <cdr:x>0.37852</cdr:x>
      <cdr:y>0.90199</cdr:y>
    </cdr:to>
    <cdr:sp macro="" textlink="">
      <cdr:nvSpPr>
        <cdr:cNvPr id="2" name="TextBox 1"/>
        <cdr:cNvSpPr txBox="1"/>
      </cdr:nvSpPr>
      <cdr:spPr>
        <a:xfrm xmlns:a="http://schemas.openxmlformats.org/drawingml/2006/main">
          <a:off x="1514475" y="3416756"/>
          <a:ext cx="486784" cy="31080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0.39361</cdr:x>
      <cdr:y>0.8306</cdr:y>
    </cdr:from>
    <cdr:to>
      <cdr:x>0.54841</cdr:x>
      <cdr:y>0.89389</cdr:y>
    </cdr:to>
    <cdr:sp macro="" textlink="">
      <cdr:nvSpPr>
        <cdr:cNvPr id="3" name="TextBox 1"/>
        <cdr:cNvSpPr txBox="1"/>
      </cdr:nvSpPr>
      <cdr:spPr>
        <a:xfrm xmlns:a="http://schemas.openxmlformats.org/drawingml/2006/main">
          <a:off x="2080995" y="3432524"/>
          <a:ext cx="818445" cy="26153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0.5369</cdr:x>
      <cdr:y>0.83235</cdr:y>
    </cdr:from>
    <cdr:to>
      <cdr:x>0.67604</cdr:x>
      <cdr:y>0.89856</cdr:y>
    </cdr:to>
    <cdr:sp macro="" textlink="">
      <cdr:nvSpPr>
        <cdr:cNvPr id="4" name="TextBox 1"/>
        <cdr:cNvSpPr txBox="1"/>
      </cdr:nvSpPr>
      <cdr:spPr>
        <a:xfrm xmlns:a="http://schemas.openxmlformats.org/drawingml/2006/main">
          <a:off x="2838594" y="3439739"/>
          <a:ext cx="735635" cy="27363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0.66479</cdr:x>
      <cdr:y>0.83206</cdr:y>
    </cdr:from>
    <cdr:to>
      <cdr:x>0.82098</cdr:x>
      <cdr:y>0.89753</cdr:y>
    </cdr:to>
    <cdr:sp macro="" textlink="">
      <cdr:nvSpPr>
        <cdr:cNvPr id="5" name="TextBox 1"/>
        <cdr:cNvSpPr txBox="1"/>
      </cdr:nvSpPr>
      <cdr:spPr>
        <a:xfrm xmlns:a="http://schemas.openxmlformats.org/drawingml/2006/main">
          <a:off x="3514725" y="3438556"/>
          <a:ext cx="825805" cy="27054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0.81561</cdr:x>
      <cdr:y>0.82975</cdr:y>
    </cdr:from>
    <cdr:to>
      <cdr:x>0.97041</cdr:x>
      <cdr:y>0.89864</cdr:y>
    </cdr:to>
    <cdr:sp macro="" textlink="">
      <cdr:nvSpPr>
        <cdr:cNvPr id="6" name="TextBox 1"/>
        <cdr:cNvSpPr txBox="1"/>
      </cdr:nvSpPr>
      <cdr:spPr>
        <a:xfrm xmlns:a="http://schemas.openxmlformats.org/drawingml/2006/main">
          <a:off x="4312135" y="3429000"/>
          <a:ext cx="818445" cy="28468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0.87365</cdr:x>
      <cdr:y>0.01447</cdr:y>
    </cdr:from>
    <cdr:to>
      <cdr:x>0.97742</cdr:x>
      <cdr:y>0.07479</cdr:y>
    </cdr:to>
    <cdr:sp macro="" textlink="">
      <cdr:nvSpPr>
        <cdr:cNvPr id="8" name="TextBox 1"/>
        <cdr:cNvSpPr txBox="1"/>
      </cdr:nvSpPr>
      <cdr:spPr>
        <a:xfrm xmlns:a="http://schemas.openxmlformats.org/drawingml/2006/main">
          <a:off x="4618984" y="59797"/>
          <a:ext cx="548640" cy="24927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a:t>
          </a:r>
          <a:r>
            <a:rPr lang="en-US" sz="1100" baseline="-25000">
              <a:latin typeface="Times New Roman" pitchFamily="18" charset="0"/>
              <a:cs typeface="Times New Roman" pitchFamily="18" charset="0"/>
            </a:rPr>
            <a:t>2 </a:t>
          </a:r>
          <a:r>
            <a:rPr lang="en-US" sz="1100" baseline="0">
              <a:latin typeface="Times New Roman" pitchFamily="18" charset="0"/>
              <a:cs typeface="Times New Roman" pitchFamily="18" charset="0"/>
            </a:rPr>
            <a:t>HC</a:t>
          </a:r>
        </a:p>
      </cdr:txBody>
    </cdr:sp>
  </cdr:relSizeAnchor>
  <cdr:relSizeAnchor xmlns:cdr="http://schemas.openxmlformats.org/drawingml/2006/chartDrawing">
    <cdr:from>
      <cdr:x>0.74946</cdr:x>
      <cdr:y>0.01152</cdr:y>
    </cdr:from>
    <cdr:to>
      <cdr:x>0.83051</cdr:x>
      <cdr:y>0.07448</cdr:y>
    </cdr:to>
    <cdr:sp macro="" textlink="">
      <cdr:nvSpPr>
        <cdr:cNvPr id="9" name="TextBox 1"/>
        <cdr:cNvSpPr txBox="1"/>
      </cdr:nvSpPr>
      <cdr:spPr>
        <a:xfrm xmlns:a="http://schemas.openxmlformats.org/drawingml/2006/main">
          <a:off x="3962400" y="47625"/>
          <a:ext cx="428500" cy="260166"/>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CH</a:t>
          </a:r>
          <a:r>
            <a:rPr lang="en-US" sz="1100" baseline="-25000">
              <a:latin typeface="Times New Roman" pitchFamily="18" charset="0"/>
              <a:cs typeface="Times New Roman" pitchFamily="18" charset="0"/>
            </a:rPr>
            <a:t>4</a:t>
          </a:r>
        </a:p>
      </cdr:txBody>
    </cdr:sp>
  </cdr:relSizeAnchor>
  <cdr:relSizeAnchor xmlns:cdr="http://schemas.openxmlformats.org/drawingml/2006/chartDrawing">
    <cdr:from>
      <cdr:x>0.28645</cdr:x>
      <cdr:y>0.82679</cdr:y>
    </cdr:from>
    <cdr:to>
      <cdr:x>0.37852</cdr:x>
      <cdr:y>0.90199</cdr:y>
    </cdr:to>
    <cdr:sp macro="" textlink="">
      <cdr:nvSpPr>
        <cdr:cNvPr id="10" name="TextBox 1"/>
        <cdr:cNvSpPr txBox="1"/>
      </cdr:nvSpPr>
      <cdr:spPr>
        <a:xfrm xmlns:a="http://schemas.openxmlformats.org/drawingml/2006/main">
          <a:off x="1514475" y="3416756"/>
          <a:ext cx="486784" cy="31080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0.39361</cdr:x>
      <cdr:y>0.8306</cdr:y>
    </cdr:from>
    <cdr:to>
      <cdr:x>0.54841</cdr:x>
      <cdr:y>0.89389</cdr:y>
    </cdr:to>
    <cdr:sp macro="" textlink="">
      <cdr:nvSpPr>
        <cdr:cNvPr id="11" name="TextBox 1"/>
        <cdr:cNvSpPr txBox="1"/>
      </cdr:nvSpPr>
      <cdr:spPr>
        <a:xfrm xmlns:a="http://schemas.openxmlformats.org/drawingml/2006/main">
          <a:off x="2080995" y="3432524"/>
          <a:ext cx="818445" cy="26153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0.5369</cdr:x>
      <cdr:y>0.83235</cdr:y>
    </cdr:from>
    <cdr:to>
      <cdr:x>0.67604</cdr:x>
      <cdr:y>0.89856</cdr:y>
    </cdr:to>
    <cdr:sp macro="" textlink="">
      <cdr:nvSpPr>
        <cdr:cNvPr id="12" name="TextBox 1"/>
        <cdr:cNvSpPr txBox="1"/>
      </cdr:nvSpPr>
      <cdr:spPr>
        <a:xfrm xmlns:a="http://schemas.openxmlformats.org/drawingml/2006/main">
          <a:off x="2838594" y="3439739"/>
          <a:ext cx="735635" cy="27363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0.66479</cdr:x>
      <cdr:y>0.83206</cdr:y>
    </cdr:from>
    <cdr:to>
      <cdr:x>0.82098</cdr:x>
      <cdr:y>0.89753</cdr:y>
    </cdr:to>
    <cdr:sp macro="" textlink="">
      <cdr:nvSpPr>
        <cdr:cNvPr id="13" name="TextBox 1"/>
        <cdr:cNvSpPr txBox="1"/>
      </cdr:nvSpPr>
      <cdr:spPr>
        <a:xfrm xmlns:a="http://schemas.openxmlformats.org/drawingml/2006/main">
          <a:off x="3514725" y="3438556"/>
          <a:ext cx="825805" cy="27054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0.81561</cdr:x>
      <cdr:y>0.82975</cdr:y>
    </cdr:from>
    <cdr:to>
      <cdr:x>0.97041</cdr:x>
      <cdr:y>0.89864</cdr:y>
    </cdr:to>
    <cdr:sp macro="" textlink="">
      <cdr:nvSpPr>
        <cdr:cNvPr id="14" name="TextBox 1"/>
        <cdr:cNvSpPr txBox="1"/>
      </cdr:nvSpPr>
      <cdr:spPr>
        <a:xfrm xmlns:a="http://schemas.openxmlformats.org/drawingml/2006/main">
          <a:off x="4312135" y="3429000"/>
          <a:ext cx="818445" cy="28468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0.4125</cdr:x>
      <cdr:y>0.01152</cdr:y>
    </cdr:from>
    <cdr:to>
      <cdr:x>0.47646</cdr:x>
      <cdr:y>0.06923</cdr:y>
    </cdr:to>
    <cdr:sp macro="" textlink="">
      <cdr:nvSpPr>
        <cdr:cNvPr id="15" name="TextBox 1"/>
        <cdr:cNvSpPr txBox="1"/>
      </cdr:nvSpPr>
      <cdr:spPr>
        <a:xfrm xmlns:a="http://schemas.openxmlformats.org/drawingml/2006/main">
          <a:off x="2180870" y="47625"/>
          <a:ext cx="338158" cy="23849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H</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0.5152</cdr:x>
      <cdr:y>0.01844</cdr:y>
    </cdr:from>
    <cdr:to>
      <cdr:x>0.59805</cdr:x>
      <cdr:y>0.07876</cdr:y>
    </cdr:to>
    <cdr:sp macro="" textlink="">
      <cdr:nvSpPr>
        <cdr:cNvPr id="16" name="TextBox 1"/>
        <cdr:cNvSpPr txBox="1"/>
      </cdr:nvSpPr>
      <cdr:spPr>
        <a:xfrm xmlns:a="http://schemas.openxmlformats.org/drawingml/2006/main">
          <a:off x="2929645" y="62414"/>
          <a:ext cx="471120" cy="20411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CO</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0.75687</cdr:x>
      <cdr:y>0.01613</cdr:y>
    </cdr:from>
    <cdr:to>
      <cdr:x>0.83792</cdr:x>
      <cdr:y>0.07909</cdr:y>
    </cdr:to>
    <cdr:sp macro="" textlink="">
      <cdr:nvSpPr>
        <cdr:cNvPr id="17" name="TextBox 1"/>
        <cdr:cNvSpPr txBox="1"/>
      </cdr:nvSpPr>
      <cdr:spPr>
        <a:xfrm xmlns:a="http://schemas.openxmlformats.org/drawingml/2006/main">
          <a:off x="4303881" y="54584"/>
          <a:ext cx="460884" cy="21305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CH</a:t>
          </a:r>
          <a:r>
            <a:rPr lang="en-US" sz="1100" baseline="-25000">
              <a:latin typeface="Times New Roman" pitchFamily="18" charset="0"/>
              <a:cs typeface="Times New Roman" pitchFamily="18" charset="0"/>
            </a:rPr>
            <a:t>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C8ED-DB53-4085-8BD7-BEB7E765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6</Pages>
  <Words>2564</Words>
  <Characters>13620</Characters>
  <Application>Microsoft Office Word</Application>
  <DocSecurity>0</DocSecurity>
  <Lines>261</Lines>
  <Paragraphs>91</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13</cp:revision>
  <cp:lastPrinted>2016-04-06T09:55:00Z</cp:lastPrinted>
  <dcterms:created xsi:type="dcterms:W3CDTF">2016-03-22T15:04:00Z</dcterms:created>
  <dcterms:modified xsi:type="dcterms:W3CDTF">2016-04-06T09:55:00Z</dcterms:modified>
</cp:coreProperties>
</file>