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A25" w:rsidRDefault="00EB2A25" w:rsidP="00EB2A25">
      <w:pPr>
        <w:pStyle w:val="Heading1"/>
        <w:spacing w:before="0" w:line="240" w:lineRule="auto"/>
        <w:contextualSpacing w:val="0"/>
        <w:rPr>
          <w:rFonts w:ascii="Times New Roman" w:hAnsi="Times New Roman"/>
          <w:smallCaps w:val="0"/>
          <w:color w:val="000000"/>
          <w:sz w:val="24"/>
          <w:szCs w:val="24"/>
          <w:lang w:val="en-US"/>
        </w:rPr>
      </w:pPr>
      <w:r>
        <w:rPr>
          <w:rFonts w:ascii="Times New Roman" w:hAnsi="Times New Roman"/>
          <w:color w:val="000000"/>
          <w:sz w:val="24"/>
          <w:szCs w:val="24"/>
          <w:lang w:val="en-US"/>
        </w:rPr>
        <w:t>M</w:t>
      </w:r>
      <w:r>
        <w:rPr>
          <w:rFonts w:ascii="Times New Roman" w:hAnsi="Times New Roman"/>
          <w:smallCaps w:val="0"/>
          <w:color w:val="000000"/>
          <w:sz w:val="24"/>
          <w:szCs w:val="24"/>
          <w:lang w:val="en-US"/>
        </w:rPr>
        <w:t>alaysian Journal of Analytical Sciences Vol 20 No 1 (2016): 179 - 186</w:t>
      </w:r>
    </w:p>
    <w:p w:rsidR="00EB2A25" w:rsidRDefault="00EB2A25" w:rsidP="00EB2A25">
      <w:pPr>
        <w:spacing w:after="0" w:line="240" w:lineRule="auto"/>
        <w:rPr>
          <w:lang w:eastAsia="x-none"/>
        </w:rPr>
      </w:pPr>
    </w:p>
    <w:p w:rsidR="00EB2A25" w:rsidRDefault="00EB2A25" w:rsidP="00EB2A25">
      <w:pPr>
        <w:spacing w:after="0" w:line="240" w:lineRule="auto"/>
        <w:rPr>
          <w:lang w:eastAsia="x-none"/>
        </w:rPr>
      </w:pPr>
    </w:p>
    <w:p w:rsidR="00EB2A25" w:rsidRPr="00EB2A25" w:rsidRDefault="00EB2A25" w:rsidP="00EB2A25">
      <w:pPr>
        <w:spacing w:after="0" w:line="240" w:lineRule="auto"/>
        <w:rPr>
          <w:lang w:eastAsia="x-none"/>
        </w:rPr>
      </w:pPr>
    </w:p>
    <w:p w:rsidR="00946C0F" w:rsidRPr="00EC359B" w:rsidRDefault="00946C0F" w:rsidP="00946C0F">
      <w:pPr>
        <w:pStyle w:val="Heading1"/>
        <w:spacing w:before="0" w:line="240" w:lineRule="auto"/>
        <w:contextualSpacing w:val="0"/>
        <w:jc w:val="center"/>
        <w:rPr>
          <w:rFonts w:ascii="Times New Roman" w:hAnsi="Times New Roman"/>
          <w:caps/>
          <w:smallCaps w:val="0"/>
          <w:color w:val="000000"/>
          <w:sz w:val="28"/>
        </w:rPr>
      </w:pPr>
      <w:r w:rsidRPr="00EC359B">
        <w:rPr>
          <w:rFonts w:ascii="Times New Roman" w:hAnsi="Times New Roman"/>
          <w:caps/>
          <w:smallCaps w:val="0"/>
          <w:color w:val="000000"/>
          <w:sz w:val="28"/>
        </w:rPr>
        <w:t>Residue Determination and Monitoring OF the Levels of Metsulfuron Methyl in Selected Rivers</w:t>
      </w:r>
      <w:r w:rsidRPr="00EC359B">
        <w:rPr>
          <w:rFonts w:ascii="Times New Roman" w:hAnsi="Times New Roman"/>
          <w:caps/>
          <w:smallCaps w:val="0"/>
          <w:color w:val="000000"/>
          <w:sz w:val="28"/>
          <w:lang w:val="en-US"/>
        </w:rPr>
        <w:t xml:space="preserve"> </w:t>
      </w:r>
      <w:r w:rsidRPr="00EC359B">
        <w:rPr>
          <w:rFonts w:ascii="Times New Roman" w:hAnsi="Times New Roman"/>
          <w:caps/>
          <w:smallCaps w:val="0"/>
          <w:color w:val="000000"/>
          <w:sz w:val="28"/>
        </w:rPr>
        <w:t>at Tasik Chini, Pahang, Malaysia</w:t>
      </w:r>
    </w:p>
    <w:p w:rsidR="00946C0F" w:rsidRDefault="00946C0F" w:rsidP="00946C0F">
      <w:pPr>
        <w:spacing w:after="0" w:line="240" w:lineRule="auto"/>
        <w:jc w:val="center"/>
        <w:rPr>
          <w:rFonts w:ascii="Times New Roman" w:hAnsi="Times New Roman"/>
          <w:noProof/>
          <w:sz w:val="24"/>
          <w:szCs w:val="24"/>
          <w:lang w:bidi="ar-SA"/>
        </w:rPr>
      </w:pPr>
    </w:p>
    <w:p w:rsidR="00946C0F" w:rsidRPr="007E2084" w:rsidRDefault="00946C0F" w:rsidP="00946C0F">
      <w:pPr>
        <w:pStyle w:val="Heading2"/>
        <w:spacing w:before="0"/>
        <w:jc w:val="center"/>
        <w:rPr>
          <w:rFonts w:ascii="Times New Roman" w:hAnsi="Times New Roman"/>
          <w:smallCaps w:val="0"/>
          <w:color w:val="000000"/>
          <w:sz w:val="24"/>
          <w:szCs w:val="24"/>
        </w:rPr>
      </w:pPr>
      <w:r w:rsidRPr="007E2084">
        <w:rPr>
          <w:rFonts w:ascii="Times New Roman" w:hAnsi="Times New Roman"/>
          <w:color w:val="000000"/>
          <w:sz w:val="24"/>
          <w:szCs w:val="24"/>
        </w:rPr>
        <w:t>(</w:t>
      </w:r>
      <w:r w:rsidRPr="007E2084">
        <w:rPr>
          <w:rFonts w:ascii="Times New Roman" w:hAnsi="Times New Roman"/>
          <w:smallCaps w:val="0"/>
          <w:color w:val="000000"/>
          <w:sz w:val="24"/>
          <w:szCs w:val="24"/>
        </w:rPr>
        <w:t>Penentuan Residu dan Pemantauan Metsulfuron Metil di Sungai Terpilih</w:t>
      </w:r>
      <w:r>
        <w:rPr>
          <w:rFonts w:ascii="Times New Roman" w:hAnsi="Times New Roman"/>
          <w:smallCaps w:val="0"/>
          <w:color w:val="000000"/>
          <w:sz w:val="24"/>
          <w:szCs w:val="24"/>
          <w:lang w:val="en-US"/>
        </w:rPr>
        <w:t xml:space="preserve"> </w:t>
      </w:r>
      <w:r w:rsidRPr="007E2084">
        <w:rPr>
          <w:rFonts w:ascii="Times New Roman" w:hAnsi="Times New Roman"/>
          <w:smallCaps w:val="0"/>
          <w:color w:val="000000"/>
          <w:sz w:val="24"/>
          <w:szCs w:val="24"/>
        </w:rPr>
        <w:t>di Tasik Chini, Pahang, Malaysia</w:t>
      </w:r>
      <w:r w:rsidRPr="007E2084">
        <w:rPr>
          <w:rFonts w:ascii="Times New Roman" w:hAnsi="Times New Roman"/>
          <w:color w:val="000000"/>
          <w:sz w:val="24"/>
          <w:szCs w:val="24"/>
        </w:rPr>
        <w:t>)</w:t>
      </w:r>
    </w:p>
    <w:p w:rsidR="00946C0F" w:rsidRPr="00F447A7" w:rsidRDefault="00946C0F" w:rsidP="00946C0F">
      <w:pPr>
        <w:spacing w:after="0" w:line="240" w:lineRule="auto"/>
        <w:jc w:val="center"/>
        <w:rPr>
          <w:rFonts w:ascii="Times New Roman" w:hAnsi="Times New Roman"/>
          <w:noProof/>
          <w:sz w:val="20"/>
          <w:szCs w:val="20"/>
          <w:lang w:bidi="ar-SA"/>
        </w:rPr>
      </w:pPr>
    </w:p>
    <w:p w:rsidR="00946C0F" w:rsidRPr="00D91804" w:rsidRDefault="00946C0F" w:rsidP="00946C0F">
      <w:pPr>
        <w:pStyle w:val="AuthorEmail"/>
        <w:rPr>
          <w:color w:val="000000"/>
          <w:szCs w:val="28"/>
        </w:rPr>
      </w:pPr>
      <w:r>
        <w:rPr>
          <w:color w:val="000000"/>
        </w:rPr>
        <w:t>Khairiatul Mardiana Jansar</w:t>
      </w:r>
      <w:r w:rsidRPr="007E2084">
        <w:rPr>
          <w:color w:val="000000"/>
        </w:rPr>
        <w:t>*</w:t>
      </w:r>
      <w:r>
        <w:rPr>
          <w:color w:val="000000"/>
          <w:vertAlign w:val="superscript"/>
        </w:rPr>
        <w:t xml:space="preserve"> </w:t>
      </w:r>
      <w:r>
        <w:rPr>
          <w:color w:val="000000"/>
        </w:rPr>
        <w:t xml:space="preserve">and </w:t>
      </w:r>
      <w:r w:rsidRPr="00D91804">
        <w:rPr>
          <w:color w:val="000000"/>
        </w:rPr>
        <w:t>I</w:t>
      </w:r>
      <w:r>
        <w:rPr>
          <w:color w:val="000000"/>
        </w:rPr>
        <w:t>smail Bin Sahid</w:t>
      </w:r>
    </w:p>
    <w:p w:rsidR="00946C0F" w:rsidRPr="00946C0F" w:rsidRDefault="00946C0F" w:rsidP="00946C0F">
      <w:pPr>
        <w:spacing w:after="0" w:line="240" w:lineRule="auto"/>
        <w:jc w:val="center"/>
        <w:rPr>
          <w:rFonts w:ascii="Times New Roman" w:hAnsi="Times New Roman"/>
          <w:noProof/>
          <w:sz w:val="20"/>
          <w:szCs w:val="20"/>
          <w:lang w:bidi="ar-SA"/>
        </w:rPr>
      </w:pPr>
    </w:p>
    <w:p w:rsidR="00946C0F" w:rsidRPr="00946C0F" w:rsidRDefault="00946C0F" w:rsidP="00946C0F">
      <w:pPr>
        <w:pStyle w:val="AuthorAffiliation"/>
        <w:rPr>
          <w:color w:val="000000"/>
        </w:rPr>
      </w:pPr>
      <w:r w:rsidRPr="00946C0F">
        <w:rPr>
          <w:color w:val="000000"/>
        </w:rPr>
        <w:t xml:space="preserve">School of Environment and Natural Resource Sciences, </w:t>
      </w:r>
    </w:p>
    <w:p w:rsidR="00946C0F" w:rsidRPr="00946C0F" w:rsidRDefault="00946C0F" w:rsidP="00946C0F">
      <w:pPr>
        <w:pStyle w:val="AuthorAffiliation"/>
        <w:rPr>
          <w:color w:val="000000"/>
        </w:rPr>
      </w:pPr>
      <w:r w:rsidRPr="00946C0F">
        <w:rPr>
          <w:color w:val="000000"/>
        </w:rPr>
        <w:t xml:space="preserve">Faculty of Science and Technology, </w:t>
      </w:r>
    </w:p>
    <w:p w:rsidR="00946C0F" w:rsidRPr="00946C0F" w:rsidRDefault="00946C0F" w:rsidP="00946C0F">
      <w:pPr>
        <w:pStyle w:val="AuthorAffiliation"/>
        <w:rPr>
          <w:color w:val="000000"/>
        </w:rPr>
      </w:pPr>
      <w:r w:rsidRPr="00946C0F">
        <w:rPr>
          <w:color w:val="000000"/>
        </w:rPr>
        <w:t>Universiti Kebangsaan Malaysia, 43600 UKM Bangi, Selangor, Malaysia</w:t>
      </w:r>
      <w:r w:rsidRPr="00946C0F">
        <w:rPr>
          <w:color w:val="000000"/>
        </w:rPr>
        <w:br/>
      </w:r>
    </w:p>
    <w:p w:rsidR="00946C0F" w:rsidRPr="00946C0F" w:rsidRDefault="00946C0F" w:rsidP="00946C0F">
      <w:pPr>
        <w:spacing w:after="0" w:line="240" w:lineRule="auto"/>
        <w:jc w:val="center"/>
        <w:rPr>
          <w:rFonts w:ascii="Times New Roman" w:hAnsi="Times New Roman"/>
          <w:i/>
          <w:noProof/>
          <w:sz w:val="20"/>
          <w:szCs w:val="20"/>
          <w:lang w:bidi="ar-SA"/>
        </w:rPr>
      </w:pPr>
      <w:r w:rsidRPr="00946C0F">
        <w:rPr>
          <w:rFonts w:ascii="Times New Roman" w:hAnsi="Times New Roman"/>
          <w:i/>
          <w:noProof/>
          <w:sz w:val="20"/>
          <w:szCs w:val="20"/>
          <w:lang w:bidi="ar-SA"/>
        </w:rPr>
        <w:t xml:space="preserve">*Corresponding author: </w:t>
      </w:r>
      <w:r w:rsidRPr="00946C0F">
        <w:rPr>
          <w:rFonts w:ascii="Times New Roman" w:hAnsi="Times New Roman"/>
          <w:i/>
          <w:color w:val="000000"/>
          <w:sz w:val="20"/>
          <w:szCs w:val="20"/>
        </w:rPr>
        <w:t>mardiana@ukm.edu.my</w:t>
      </w:r>
    </w:p>
    <w:p w:rsidR="00946C0F" w:rsidRPr="00946C0F" w:rsidRDefault="00946C0F" w:rsidP="00946C0F">
      <w:pPr>
        <w:spacing w:after="0" w:line="240" w:lineRule="auto"/>
        <w:jc w:val="center"/>
        <w:rPr>
          <w:rFonts w:ascii="Times New Roman" w:hAnsi="Times New Roman"/>
          <w:noProof/>
          <w:sz w:val="20"/>
          <w:szCs w:val="20"/>
          <w:lang w:bidi="ar-SA"/>
        </w:rPr>
      </w:pPr>
    </w:p>
    <w:p w:rsidR="00946C0F" w:rsidRPr="00946C0F" w:rsidRDefault="00946C0F" w:rsidP="00946C0F">
      <w:pPr>
        <w:spacing w:after="0" w:line="240" w:lineRule="auto"/>
        <w:jc w:val="center"/>
        <w:rPr>
          <w:rFonts w:ascii="Times New Roman" w:hAnsi="Times New Roman"/>
          <w:noProof/>
          <w:sz w:val="20"/>
          <w:szCs w:val="20"/>
          <w:lang w:bidi="ar-SA"/>
        </w:rPr>
      </w:pPr>
    </w:p>
    <w:p w:rsidR="00946C0F" w:rsidRPr="00946C0F" w:rsidRDefault="00946C0F" w:rsidP="00946C0F">
      <w:pPr>
        <w:spacing w:after="0" w:line="240" w:lineRule="auto"/>
        <w:jc w:val="center"/>
        <w:rPr>
          <w:rFonts w:ascii="Times New Roman" w:hAnsi="Times New Roman"/>
          <w:noProof/>
          <w:sz w:val="20"/>
          <w:szCs w:val="20"/>
          <w:lang w:bidi="ar-SA"/>
        </w:rPr>
      </w:pPr>
      <w:r w:rsidRPr="00946C0F">
        <w:rPr>
          <w:rFonts w:ascii="Times New Roman" w:hAnsi="Times New Roman"/>
          <w:noProof/>
          <w:sz w:val="20"/>
          <w:szCs w:val="20"/>
          <w:lang w:bidi="ar-SA"/>
        </w:rPr>
        <w:t>Received: 9 December 2014; Accepted: 16 October 2015</w:t>
      </w:r>
    </w:p>
    <w:p w:rsidR="00946C0F" w:rsidRPr="00946C0F" w:rsidRDefault="00946C0F" w:rsidP="00946C0F">
      <w:pPr>
        <w:spacing w:after="0" w:line="240" w:lineRule="auto"/>
        <w:jc w:val="center"/>
        <w:rPr>
          <w:rFonts w:ascii="Times New Roman" w:hAnsi="Times New Roman"/>
          <w:noProof/>
          <w:sz w:val="20"/>
          <w:szCs w:val="20"/>
          <w:lang w:bidi="ar-SA"/>
        </w:rPr>
      </w:pPr>
    </w:p>
    <w:p w:rsidR="00946C0F" w:rsidRPr="00946C0F" w:rsidRDefault="00946C0F" w:rsidP="00946C0F">
      <w:pPr>
        <w:spacing w:after="0" w:line="240" w:lineRule="auto"/>
        <w:jc w:val="center"/>
        <w:rPr>
          <w:rFonts w:ascii="Times New Roman" w:hAnsi="Times New Roman"/>
          <w:noProof/>
          <w:sz w:val="20"/>
          <w:szCs w:val="20"/>
          <w:lang w:bidi="ar-SA"/>
        </w:rPr>
      </w:pPr>
    </w:p>
    <w:p w:rsidR="00946C0F" w:rsidRPr="00946C0F" w:rsidRDefault="00946C0F" w:rsidP="00946C0F">
      <w:pPr>
        <w:spacing w:after="0" w:line="240" w:lineRule="auto"/>
        <w:jc w:val="center"/>
        <w:rPr>
          <w:rFonts w:ascii="Times New Roman" w:hAnsi="Times New Roman"/>
          <w:b/>
          <w:noProof/>
          <w:sz w:val="20"/>
          <w:szCs w:val="20"/>
          <w:lang w:bidi="ar-SA"/>
        </w:rPr>
      </w:pPr>
      <w:r w:rsidRPr="00946C0F">
        <w:rPr>
          <w:rFonts w:ascii="Times New Roman" w:hAnsi="Times New Roman"/>
          <w:b/>
          <w:noProof/>
          <w:sz w:val="20"/>
          <w:szCs w:val="20"/>
          <w:lang w:bidi="ar-SA"/>
        </w:rPr>
        <w:t>Abstract</w:t>
      </w:r>
    </w:p>
    <w:p w:rsidR="00946C0F" w:rsidRPr="00946C0F" w:rsidRDefault="00946C0F" w:rsidP="00946C0F">
      <w:pPr>
        <w:autoSpaceDE w:val="0"/>
        <w:autoSpaceDN w:val="0"/>
        <w:adjustRightInd w:val="0"/>
        <w:spacing w:after="0" w:line="240" w:lineRule="auto"/>
        <w:jc w:val="both"/>
        <w:rPr>
          <w:rFonts w:ascii="Times New Roman" w:hAnsi="Times New Roman"/>
          <w:color w:val="000000"/>
          <w:sz w:val="20"/>
          <w:szCs w:val="20"/>
          <w:shd w:val="clear" w:color="auto" w:fill="FFFFFF"/>
        </w:rPr>
      </w:pPr>
      <w:r w:rsidRPr="00946C0F">
        <w:rPr>
          <w:rFonts w:ascii="Times New Roman" w:hAnsi="Times New Roman"/>
          <w:color w:val="000000"/>
          <w:sz w:val="20"/>
          <w:szCs w:val="20"/>
        </w:rPr>
        <w:t xml:space="preserve">The </w:t>
      </w:r>
      <w:r w:rsidRPr="00946C0F">
        <w:rPr>
          <w:rFonts w:ascii="Times New Roman" w:hAnsi="Times New Roman"/>
          <w:color w:val="000000"/>
          <w:sz w:val="20"/>
          <w:szCs w:val="20"/>
          <w:shd w:val="clear" w:color="auto" w:fill="FFFFFF"/>
        </w:rPr>
        <w:t xml:space="preserve">levels of metsulfuron methyl (methyl 2-(4-methoxy-6-methyl-1,3,5-trazine-2-ylcarbamoylsulfamoyl) benzoate (IUPAC) (MSM) and its metabolite </w:t>
      </w:r>
      <w:r w:rsidRPr="00946C0F">
        <w:rPr>
          <w:rFonts w:ascii="Times New Roman" w:eastAsia="AdvTimes" w:hAnsi="Times New Roman"/>
          <w:color w:val="000000"/>
          <w:sz w:val="20"/>
          <w:szCs w:val="20"/>
          <w:lang w:val="en-MY" w:eastAsia="en-GB"/>
        </w:rPr>
        <w:t>IN-A4098 (4-methoxy-6-methyl-1,3,5-triazin-2-amine (AMMT)</w:t>
      </w:r>
      <w:r w:rsidRPr="00946C0F">
        <w:rPr>
          <w:rFonts w:ascii="Times New Roman" w:hAnsi="Times New Roman"/>
          <w:color w:val="000000"/>
          <w:sz w:val="20"/>
          <w:szCs w:val="20"/>
          <w:shd w:val="clear" w:color="auto" w:fill="FFFFFF"/>
        </w:rPr>
        <w:t xml:space="preserve"> were determined from surface water samples of six rivers located at Tasik Chini, Pahang, Malaysia. The optimization analytical method was developed for the determination of the MSM herbicide and its metabolite, AMMT in surface water up to 0.05 </w:t>
      </w:r>
      <w:r w:rsidRPr="00946C0F">
        <w:rPr>
          <w:rStyle w:val="apple-converted-space"/>
          <w:rFonts w:ascii="Times New Roman" w:hAnsi="Times New Roman"/>
          <w:color w:val="000000"/>
          <w:sz w:val="20"/>
          <w:szCs w:val="20"/>
          <w:shd w:val="clear" w:color="auto" w:fill="FFFFFF"/>
        </w:rPr>
        <w:t>n</w:t>
      </w:r>
      <w:r w:rsidRPr="00946C0F">
        <w:rPr>
          <w:rFonts w:ascii="Times New Roman" w:hAnsi="Times New Roman"/>
          <w:color w:val="000000"/>
          <w:sz w:val="20"/>
          <w:szCs w:val="20"/>
          <w:shd w:val="clear" w:color="auto" w:fill="FFFFFF"/>
        </w:rPr>
        <w:t xml:space="preserve">g/ml with good linearity in the calibration range 0.1 – 10 </w:t>
      </w:r>
      <w:r w:rsidRPr="00946C0F">
        <w:rPr>
          <w:rStyle w:val="apple-converted-space"/>
          <w:rFonts w:ascii="Times New Roman" w:hAnsi="Times New Roman"/>
          <w:color w:val="000000"/>
          <w:sz w:val="20"/>
          <w:szCs w:val="20"/>
          <w:shd w:val="clear" w:color="auto" w:fill="FFFFFF"/>
        </w:rPr>
        <w:t>n</w:t>
      </w:r>
      <w:r w:rsidRPr="00946C0F">
        <w:rPr>
          <w:rFonts w:ascii="Times New Roman" w:hAnsi="Times New Roman"/>
          <w:color w:val="000000"/>
          <w:sz w:val="20"/>
          <w:szCs w:val="20"/>
          <w:shd w:val="clear" w:color="auto" w:fill="FFFFFF"/>
        </w:rPr>
        <w:t xml:space="preserve">g/ml. The procedure involves a clean-up process using the </w:t>
      </w:r>
      <w:r w:rsidRPr="00946C0F">
        <w:rPr>
          <w:rFonts w:ascii="Times New Roman" w:hAnsi="Times New Roman"/>
          <w:color w:val="000000"/>
          <w:sz w:val="20"/>
          <w:szCs w:val="20"/>
        </w:rPr>
        <w:t>IST ISOLUTE ENV</w:t>
      </w:r>
      <w:r w:rsidRPr="00946C0F">
        <w:rPr>
          <w:rFonts w:ascii="Times New Roman" w:hAnsi="Times New Roman"/>
          <w:color w:val="000000"/>
          <w:sz w:val="20"/>
          <w:szCs w:val="20"/>
          <w:vertAlign w:val="superscript"/>
        </w:rPr>
        <w:t>+</w:t>
      </w:r>
      <w:r w:rsidRPr="00946C0F">
        <w:rPr>
          <w:rFonts w:ascii="Times New Roman" w:hAnsi="Times New Roman"/>
          <w:color w:val="000000"/>
          <w:sz w:val="20"/>
          <w:szCs w:val="20"/>
        </w:rPr>
        <w:t xml:space="preserve"> </w:t>
      </w:r>
      <w:r w:rsidRPr="00946C0F">
        <w:rPr>
          <w:rFonts w:ascii="Times New Roman" w:hAnsi="Times New Roman"/>
          <w:color w:val="000000"/>
          <w:sz w:val="20"/>
          <w:szCs w:val="20"/>
          <w:shd w:val="clear" w:color="auto" w:fill="FFFFFF"/>
        </w:rPr>
        <w:t xml:space="preserve">solid phase extraction (SPE) method and the pesticide level are determined using the HPLC with variable wavelength detector (VWD) and 81 – 105 % recovery. </w:t>
      </w:r>
      <w:r w:rsidRPr="00946C0F">
        <w:rPr>
          <w:rFonts w:ascii="Times New Roman" w:eastAsia="AdvTimes" w:hAnsi="Times New Roman"/>
          <w:color w:val="000000"/>
          <w:sz w:val="20"/>
          <w:szCs w:val="20"/>
          <w:lang w:val="en-MY" w:eastAsia="en-GB"/>
        </w:rPr>
        <w:t xml:space="preserve">The MSM compound represents one of main herbicides used in the Tasik Chini oil palm plantation. The method enables study to be made of the herbicide and its transformation products through simultaneous detection and quantification. </w:t>
      </w:r>
      <w:r w:rsidRPr="00946C0F">
        <w:rPr>
          <w:rFonts w:ascii="Times New Roman" w:hAnsi="Times New Roman"/>
          <w:color w:val="000000"/>
          <w:sz w:val="20"/>
          <w:szCs w:val="20"/>
          <w:shd w:val="clear" w:color="auto" w:fill="FFFFFF"/>
        </w:rPr>
        <w:t>In the field study levels of MSM in the surface water ranged from undetectable to 0.1378 ng/ml from the first season to forth season, while levels of the metabolite, AMMT ranged from undetectable to 1.473 ng/ml. The variation of the MSM and AMMT levels depended directly on the time of the pesticide application and the season.</w:t>
      </w:r>
    </w:p>
    <w:p w:rsidR="00946C0F" w:rsidRPr="00946C0F" w:rsidRDefault="00946C0F" w:rsidP="00946C0F">
      <w:pPr>
        <w:autoSpaceDE w:val="0"/>
        <w:autoSpaceDN w:val="0"/>
        <w:adjustRightInd w:val="0"/>
        <w:spacing w:after="0" w:line="240" w:lineRule="auto"/>
        <w:jc w:val="both"/>
        <w:rPr>
          <w:rFonts w:ascii="Times New Roman" w:hAnsi="Times New Roman"/>
          <w:color w:val="000000"/>
          <w:sz w:val="20"/>
          <w:szCs w:val="20"/>
          <w:shd w:val="clear" w:color="auto" w:fill="FFFFFF"/>
        </w:rPr>
      </w:pPr>
    </w:p>
    <w:p w:rsidR="00946C0F" w:rsidRPr="00946C0F" w:rsidRDefault="00946C0F" w:rsidP="00946C0F">
      <w:pPr>
        <w:autoSpaceDE w:val="0"/>
        <w:autoSpaceDN w:val="0"/>
        <w:adjustRightInd w:val="0"/>
        <w:spacing w:after="0" w:line="240" w:lineRule="auto"/>
        <w:jc w:val="both"/>
        <w:rPr>
          <w:rFonts w:ascii="Times New Roman" w:hAnsi="Times New Roman"/>
          <w:color w:val="000000"/>
          <w:sz w:val="20"/>
          <w:szCs w:val="20"/>
          <w:shd w:val="clear" w:color="auto" w:fill="FFFFFF"/>
        </w:rPr>
      </w:pPr>
      <w:r w:rsidRPr="00946C0F">
        <w:rPr>
          <w:rFonts w:ascii="Times New Roman" w:hAnsi="Times New Roman"/>
          <w:b/>
          <w:color w:val="000000"/>
          <w:sz w:val="20"/>
          <w:szCs w:val="20"/>
          <w:shd w:val="clear" w:color="auto" w:fill="FFFFFF"/>
        </w:rPr>
        <w:t>Keywords</w:t>
      </w:r>
      <w:r w:rsidRPr="00946C0F">
        <w:rPr>
          <w:rFonts w:ascii="Times New Roman" w:hAnsi="Times New Roman"/>
          <w:color w:val="000000"/>
          <w:sz w:val="20"/>
          <w:szCs w:val="20"/>
          <w:shd w:val="clear" w:color="auto" w:fill="FFFFFF"/>
        </w:rPr>
        <w:t>: metsulfuron methyl, metabolite, solid phase extraction, Tasik Chini</w:t>
      </w:r>
    </w:p>
    <w:p w:rsidR="00946C0F" w:rsidRPr="00946C0F" w:rsidRDefault="00946C0F" w:rsidP="00946C0F">
      <w:pPr>
        <w:spacing w:after="0" w:line="240" w:lineRule="auto"/>
        <w:jc w:val="center"/>
        <w:rPr>
          <w:rFonts w:ascii="Times New Roman" w:hAnsi="Times New Roman"/>
          <w:b/>
          <w:noProof/>
          <w:sz w:val="20"/>
          <w:szCs w:val="20"/>
          <w:lang w:bidi="ar-SA"/>
        </w:rPr>
      </w:pPr>
    </w:p>
    <w:p w:rsidR="00946C0F" w:rsidRPr="00946C0F" w:rsidRDefault="00946C0F" w:rsidP="00946C0F">
      <w:pPr>
        <w:spacing w:after="0" w:line="240" w:lineRule="auto"/>
        <w:jc w:val="center"/>
        <w:rPr>
          <w:rFonts w:ascii="Times New Roman" w:hAnsi="Times New Roman"/>
          <w:b/>
          <w:noProof/>
          <w:sz w:val="20"/>
          <w:szCs w:val="20"/>
          <w:lang w:bidi="ar-SA"/>
        </w:rPr>
      </w:pPr>
      <w:r w:rsidRPr="00946C0F">
        <w:rPr>
          <w:rFonts w:ascii="Times New Roman" w:hAnsi="Times New Roman"/>
          <w:b/>
          <w:noProof/>
          <w:sz w:val="20"/>
          <w:szCs w:val="20"/>
          <w:lang w:bidi="ar-SA"/>
        </w:rPr>
        <w:t>Abstrak</w:t>
      </w:r>
    </w:p>
    <w:p w:rsidR="00946C0F" w:rsidRPr="00946C0F" w:rsidRDefault="00946C0F" w:rsidP="00946C0F">
      <w:pPr>
        <w:autoSpaceDE w:val="0"/>
        <w:autoSpaceDN w:val="0"/>
        <w:adjustRightInd w:val="0"/>
        <w:spacing w:after="0" w:line="240" w:lineRule="auto"/>
        <w:jc w:val="both"/>
        <w:rPr>
          <w:rFonts w:ascii="Times New Roman" w:hAnsi="Times New Roman"/>
          <w:color w:val="000000"/>
          <w:sz w:val="20"/>
          <w:szCs w:val="20"/>
        </w:rPr>
      </w:pPr>
      <w:r w:rsidRPr="00946C0F">
        <w:rPr>
          <w:rFonts w:ascii="Times New Roman" w:hAnsi="Times New Roman"/>
          <w:color w:val="000000"/>
          <w:sz w:val="20"/>
          <w:szCs w:val="20"/>
        </w:rPr>
        <w:t>Tahap pencemaran metsulfuron metil (metil 2-(4-metoksi-6-metil-1,3,5-triazin-2-ilkarbamoilsulfamoil) benzoat (IUPAC) (MSM) dan metabolit IN-A4098 (4-metoksi-6-metil-1,3,5-triazin-2-amina (AMMT) telah ditentukan daripada sampel air permukaan daripada enam batang sungai yang terletak di Tasik Chini, Pahang, Malaysia. Pengoptimuman kaedah analisis telah dibuat untuk menentukan kandungan herbisid MSM dan metabolitnya, AMMT dalam air permukaan dengan kepekatan minimum adalah 0.05 ng/ml dan julat kalibrasi adalah 0.1 – 10 ng/ml. Prosedur ini melibatkan satu proses pengekstrakkan menggunakan IST ISOLUTE ENV</w:t>
      </w:r>
      <w:r w:rsidRPr="00946C0F">
        <w:rPr>
          <w:rFonts w:ascii="Times New Roman" w:hAnsi="Times New Roman"/>
          <w:color w:val="000000"/>
          <w:sz w:val="20"/>
          <w:szCs w:val="20"/>
          <w:vertAlign w:val="superscript"/>
        </w:rPr>
        <w:t>+</w:t>
      </w:r>
      <w:r w:rsidRPr="00946C0F">
        <w:rPr>
          <w:rFonts w:ascii="Times New Roman" w:hAnsi="Times New Roman"/>
          <w:color w:val="000000"/>
          <w:sz w:val="20"/>
          <w:szCs w:val="20"/>
        </w:rPr>
        <w:t xml:space="preserve"> kaedah pengekstrakan fasa pepejal (SPE) dan tahap herbisid ditentukan menggunakan HPLC  dengan pengesan gelombang pelbagai (VWD) pada tahap perolehan semula adalah 81 – 105 %. Sebatian MSM merupakan salah satu daripada herbisid utama yang digunakan dalam ladang kelapa sawit Tasik Chini. Kaedah ini membolehkan herbisid dan metabolitnya dikesan dan dianalisis serentak. Di peringkat kajian lapangan, julat bacaan MSM dalam air permukaan </w:t>
      </w:r>
      <w:r w:rsidRPr="00946C0F">
        <w:rPr>
          <w:rFonts w:ascii="Times New Roman" w:hAnsi="Times New Roman"/>
          <w:color w:val="000000"/>
          <w:sz w:val="20"/>
          <w:szCs w:val="20"/>
        </w:rPr>
        <w:lastRenderedPageBreak/>
        <w:t>adalah dari tidak dapat dikesan sehingga 0.1378 ng/ml dari musim pertama hingga musim keempat, manakala tahap pencemaran AMMT, yakni metabolitnya adalah dalam julat yang tidak dapat dikesan hingga 1.473 ng/ml. Tahap pencemaran MSM dan AMMT bergantung secara langsung kepada masa penyemburan herbisid dan musim kawasan tersebut.</w:t>
      </w:r>
    </w:p>
    <w:p w:rsidR="00946C0F" w:rsidRPr="00946C0F" w:rsidRDefault="00946C0F" w:rsidP="00946C0F">
      <w:pPr>
        <w:autoSpaceDE w:val="0"/>
        <w:autoSpaceDN w:val="0"/>
        <w:adjustRightInd w:val="0"/>
        <w:spacing w:after="0" w:line="240" w:lineRule="auto"/>
        <w:jc w:val="both"/>
        <w:rPr>
          <w:rFonts w:ascii="Times New Roman" w:hAnsi="Times New Roman"/>
          <w:color w:val="000000"/>
          <w:sz w:val="20"/>
          <w:szCs w:val="20"/>
        </w:rPr>
      </w:pPr>
    </w:p>
    <w:p w:rsidR="00511EE1" w:rsidRDefault="00946C0F" w:rsidP="00946C0F">
      <w:pPr>
        <w:autoSpaceDE w:val="0"/>
        <w:autoSpaceDN w:val="0"/>
        <w:adjustRightInd w:val="0"/>
        <w:spacing w:after="0" w:line="240" w:lineRule="auto"/>
        <w:jc w:val="both"/>
        <w:rPr>
          <w:rFonts w:ascii="Times New Roman" w:hAnsi="Times New Roman"/>
          <w:color w:val="000000"/>
          <w:sz w:val="20"/>
          <w:szCs w:val="20"/>
          <w:shd w:val="clear" w:color="auto" w:fill="FFFFFF"/>
        </w:rPr>
      </w:pPr>
      <w:r w:rsidRPr="00946C0F">
        <w:rPr>
          <w:rFonts w:ascii="Times New Roman" w:eastAsia="AdvTimes" w:hAnsi="Times New Roman"/>
          <w:b/>
          <w:color w:val="000000"/>
          <w:sz w:val="20"/>
          <w:szCs w:val="20"/>
          <w:lang w:val="en-MY" w:eastAsia="en-GB"/>
        </w:rPr>
        <w:t xml:space="preserve">Kata kunci: </w:t>
      </w:r>
      <w:r w:rsidRPr="00946C0F">
        <w:rPr>
          <w:rFonts w:ascii="Times New Roman" w:hAnsi="Times New Roman"/>
          <w:color w:val="000000"/>
          <w:sz w:val="20"/>
          <w:szCs w:val="20"/>
          <w:shd w:val="clear" w:color="auto" w:fill="FFFFFF"/>
        </w:rPr>
        <w:t>metsulfuron metil, metabolit, pengekstrakkan fasa pepejal, Tasik Chini</w:t>
      </w:r>
    </w:p>
    <w:p w:rsidR="002A3DFE" w:rsidRDefault="002A3DFE" w:rsidP="002A3DFE">
      <w:pPr>
        <w:autoSpaceDE w:val="0"/>
        <w:autoSpaceDN w:val="0"/>
        <w:adjustRightInd w:val="0"/>
        <w:spacing w:after="0" w:line="240" w:lineRule="auto"/>
        <w:jc w:val="center"/>
        <w:rPr>
          <w:rFonts w:ascii="Times New Roman" w:hAnsi="Times New Roman"/>
          <w:color w:val="000000"/>
          <w:sz w:val="20"/>
          <w:szCs w:val="20"/>
          <w:shd w:val="clear" w:color="auto" w:fill="FFFFFF"/>
        </w:rPr>
      </w:pPr>
      <w:bookmarkStart w:id="0" w:name="_GoBack"/>
      <w:bookmarkEnd w:id="0"/>
    </w:p>
    <w:p w:rsidR="00946C0F" w:rsidRPr="00946C0F" w:rsidRDefault="00946C0F" w:rsidP="00946C0F">
      <w:pPr>
        <w:autoSpaceDE w:val="0"/>
        <w:autoSpaceDN w:val="0"/>
        <w:adjustRightInd w:val="0"/>
        <w:spacing w:after="0" w:line="240" w:lineRule="auto"/>
        <w:jc w:val="center"/>
        <w:rPr>
          <w:rFonts w:ascii="Times New Roman" w:hAnsi="Times New Roman"/>
          <w:b/>
          <w:color w:val="000000"/>
          <w:sz w:val="20"/>
          <w:szCs w:val="20"/>
          <w:shd w:val="clear" w:color="auto" w:fill="FFFFFF"/>
        </w:rPr>
      </w:pPr>
      <w:r w:rsidRPr="00946C0F">
        <w:rPr>
          <w:rFonts w:ascii="Times New Roman" w:hAnsi="Times New Roman"/>
          <w:b/>
          <w:color w:val="000000"/>
          <w:sz w:val="20"/>
          <w:szCs w:val="20"/>
          <w:shd w:val="clear" w:color="auto" w:fill="FFFFFF"/>
        </w:rPr>
        <w:t>References</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lang w:val="en-MY" w:eastAsia="en-GB"/>
        </w:rPr>
        <w:t>Beyer, E .M., Duffy, M. J., Hay, J. V. and Schlueter, D. D. (1988). Sulfonylureas. In: Kearney, P.C., and Kaufman, D.D. (Eds.), Herbicides. Chemistry, Degradation and Mode of Action, Dekker, New York.</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Fonts w:ascii="Times New Roman" w:hAnsi="Times New Roman"/>
          <w:noProof/>
          <w:color w:val="000000"/>
          <w:sz w:val="20"/>
        </w:rPr>
        <w:t xml:space="preserve">Ray, T. B. (1984). Site of action of chlorsulfuron: inhibition of valine and isoleucine biosynthesis in plants. </w:t>
      </w:r>
      <w:r w:rsidRPr="00C00F13">
        <w:rPr>
          <w:rFonts w:ascii="Times New Roman" w:hAnsi="Times New Roman"/>
          <w:i/>
          <w:iCs/>
          <w:noProof/>
          <w:color w:val="000000"/>
          <w:sz w:val="20"/>
        </w:rPr>
        <w:t>Plant Physiology</w:t>
      </w:r>
      <w:r w:rsidRPr="00C00F13">
        <w:rPr>
          <w:rFonts w:ascii="Times New Roman" w:hAnsi="Times New Roman"/>
          <w:noProof/>
          <w:color w:val="000000"/>
          <w:sz w:val="20"/>
        </w:rPr>
        <w:t xml:space="preserve">, </w:t>
      </w:r>
      <w:r w:rsidRPr="00C00F13">
        <w:rPr>
          <w:rFonts w:ascii="Times New Roman" w:hAnsi="Times New Roman"/>
          <w:i/>
          <w:iCs/>
          <w:noProof/>
          <w:color w:val="000000"/>
          <w:sz w:val="20"/>
        </w:rPr>
        <w:t>75</w:t>
      </w:r>
      <w:r w:rsidRPr="00C00F13">
        <w:rPr>
          <w:rFonts w:ascii="Times New Roman" w:hAnsi="Times New Roman"/>
          <w:noProof/>
          <w:color w:val="000000"/>
          <w:sz w:val="20"/>
        </w:rPr>
        <w:t>, 827 – 831.</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Health Canada Pest Management Regulatory Agency (2008). Re-evaluation Decision. Metsulfuron Methyl.</w:t>
      </w:r>
      <w:r w:rsidRPr="00C00F13">
        <w:rPr>
          <w:rFonts w:ascii="Times New Roman" w:hAnsi="Times New Roman"/>
          <w:i/>
          <w:color w:val="000000"/>
          <w:sz w:val="20"/>
        </w:rPr>
        <w:t xml:space="preserve"> </w:t>
      </w:r>
      <w:r w:rsidRPr="00C00F13">
        <w:rPr>
          <w:rFonts w:ascii="Times New Roman" w:hAnsi="Times New Roman"/>
          <w:color w:val="000000"/>
          <w:sz w:val="20"/>
        </w:rPr>
        <w:t>Ontario: Minister of Public Works and Government Services Canada.</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 xml:space="preserve">Abdullah, A. R, Saraswathy, S. and Norhayati, M. T. (2001). Adsorption-desorption and mobility of metsulfuron methyl in selected Malaysian agricultural soils. </w:t>
      </w:r>
      <w:r w:rsidRPr="00C00F13">
        <w:rPr>
          <w:rFonts w:ascii="Times New Roman" w:hAnsi="Times New Roman"/>
          <w:i/>
          <w:color w:val="000000"/>
          <w:sz w:val="20"/>
        </w:rPr>
        <w:t>Bulletin of Environmental Contamination and Toxicology</w:t>
      </w:r>
      <w:r w:rsidRPr="00C00F13">
        <w:rPr>
          <w:rFonts w:ascii="Times New Roman" w:hAnsi="Times New Roman"/>
          <w:color w:val="000000"/>
          <w:sz w:val="20"/>
        </w:rPr>
        <w:t xml:space="preserve"> 66: 762 – 769.</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Style w:val="addmd"/>
          <w:rFonts w:ascii="Times New Roman" w:hAnsi="Times New Roman"/>
          <w:color w:val="000000"/>
          <w:sz w:val="20"/>
        </w:rPr>
        <w:t>Brown, H. M., Gaddamidi, V. and Lee, P. W. (1998). Sulfonylureas. In:</w:t>
      </w:r>
      <w:r w:rsidRPr="00C00F13">
        <w:rPr>
          <w:rFonts w:ascii="Times New Roman" w:hAnsi="Times New Roman"/>
          <w:color w:val="000000"/>
          <w:sz w:val="20"/>
        </w:rPr>
        <w:t xml:space="preserve"> Hutsons, D. H., and </w:t>
      </w:r>
      <w:r w:rsidRPr="00C00F13">
        <w:rPr>
          <w:rStyle w:val="addmd"/>
          <w:rFonts w:ascii="Times New Roman" w:hAnsi="Times New Roman"/>
          <w:color w:val="000000"/>
          <w:sz w:val="20"/>
        </w:rPr>
        <w:t xml:space="preserve">Roberts, T. (Eds.), </w:t>
      </w:r>
      <w:r w:rsidRPr="00C00F13">
        <w:rPr>
          <w:rFonts w:ascii="Times New Roman" w:hAnsi="Times New Roman"/>
          <w:color w:val="000000"/>
          <w:sz w:val="20"/>
        </w:rPr>
        <w:t>Metabolic Pathways of Agrochemicals: Herbicides and plant growth regulators. The Royal Science of Chemistry, Cambridge.</w:t>
      </w:r>
      <w:r w:rsidRPr="00C00F13">
        <w:rPr>
          <w:rStyle w:val="addmd"/>
          <w:rFonts w:ascii="Times New Roman" w:hAnsi="Times New Roman"/>
          <w:color w:val="000000"/>
          <w:sz w:val="20"/>
        </w:rPr>
        <w:t xml:space="preserve"> </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lang w:val="en-MY" w:eastAsia="en-GB"/>
        </w:rPr>
        <w:t xml:space="preserve">Kjaer, C. M. Strandberg, and Erlandsen, M. (2006). Effects on hawthorn the year after simulated spray drift. </w:t>
      </w:r>
      <w:r w:rsidRPr="00C00F13">
        <w:rPr>
          <w:rFonts w:ascii="Times New Roman" w:hAnsi="Times New Roman"/>
          <w:i/>
          <w:color w:val="000000"/>
          <w:sz w:val="20"/>
          <w:lang w:val="en-MY" w:eastAsia="en-GB"/>
        </w:rPr>
        <w:t>Chemosphere</w:t>
      </w:r>
      <w:r w:rsidRPr="00C00F13">
        <w:rPr>
          <w:rFonts w:ascii="Times New Roman" w:hAnsi="Times New Roman"/>
          <w:color w:val="000000"/>
          <w:sz w:val="20"/>
          <w:lang w:val="en-MY" w:eastAsia="en-GB"/>
        </w:rPr>
        <w:t>. 63(5): 853 – 859.</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lang w:val="en-MY" w:eastAsia="en-GB"/>
        </w:rPr>
      </w:pPr>
      <w:r w:rsidRPr="00C00F13">
        <w:rPr>
          <w:rFonts w:ascii="Times New Roman" w:hAnsi="Times New Roman"/>
          <w:color w:val="000000"/>
          <w:sz w:val="20"/>
          <w:lang w:val="en-MY" w:eastAsia="en-GB"/>
        </w:rPr>
        <w:t>Li, Z. J., Xu, J. M., Muhammad, A. and Ma, G. R. (2005). Effect of bound residues of Metsulfuron-methyl in soil on rice growth</w:t>
      </w:r>
      <w:r w:rsidRPr="00C00F13">
        <w:rPr>
          <w:rFonts w:ascii="Times New Roman" w:hAnsi="Times New Roman"/>
          <w:i/>
          <w:color w:val="000000"/>
          <w:sz w:val="20"/>
          <w:lang w:val="en-MY" w:eastAsia="en-GB"/>
        </w:rPr>
        <w:t>. Chemosphere</w:t>
      </w:r>
      <w:r w:rsidRPr="00C00F13">
        <w:rPr>
          <w:rFonts w:ascii="Times New Roman" w:hAnsi="Times New Roman"/>
          <w:color w:val="000000"/>
          <w:sz w:val="20"/>
          <w:lang w:val="en-MY" w:eastAsia="en-GB"/>
        </w:rPr>
        <w:t>. 58: 1177 – 1183.</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 xml:space="preserve">Berger, B. M. and Wolfe, N. L. (1996). Hydrolysis and biodegradation of sulfonylurea herbicides in aqueous buffers and anaerobic water-sediment systems: assessing fate pathways using molecular descriptors. </w:t>
      </w:r>
      <w:r w:rsidRPr="00C00F13">
        <w:rPr>
          <w:rFonts w:ascii="Times New Roman" w:hAnsi="Times New Roman"/>
          <w:i/>
          <w:color w:val="000000"/>
          <w:sz w:val="20"/>
        </w:rPr>
        <w:t>Environmental Toxicology Chemistry</w:t>
      </w:r>
      <w:r w:rsidRPr="00C00F13">
        <w:rPr>
          <w:rFonts w:ascii="Times New Roman" w:hAnsi="Times New Roman"/>
          <w:color w:val="000000"/>
          <w:sz w:val="20"/>
        </w:rPr>
        <w:t>, 15:1500 – 1507.</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Wang, H.,</w:t>
      </w:r>
      <w:r w:rsidRPr="00C00F13">
        <w:rPr>
          <w:rStyle w:val="apple-converted-space"/>
          <w:rFonts w:ascii="Times New Roman" w:hAnsi="Times New Roman"/>
          <w:color w:val="000000"/>
          <w:sz w:val="20"/>
        </w:rPr>
        <w:t> </w:t>
      </w:r>
      <w:r w:rsidRPr="00C00F13">
        <w:rPr>
          <w:rFonts w:ascii="Times New Roman" w:hAnsi="Times New Roman"/>
          <w:color w:val="000000"/>
          <w:sz w:val="20"/>
        </w:rPr>
        <w:t>Yang, F.,</w:t>
      </w:r>
      <w:r w:rsidRPr="00C00F13">
        <w:rPr>
          <w:rStyle w:val="apple-converted-space"/>
          <w:rFonts w:ascii="Times New Roman" w:hAnsi="Times New Roman"/>
          <w:color w:val="000000"/>
          <w:sz w:val="20"/>
        </w:rPr>
        <w:t> </w:t>
      </w:r>
      <w:r w:rsidRPr="00C00F13">
        <w:rPr>
          <w:rFonts w:ascii="Times New Roman" w:hAnsi="Times New Roman"/>
          <w:color w:val="000000"/>
          <w:sz w:val="20"/>
        </w:rPr>
        <w:t>Liu, G.,</w:t>
      </w:r>
      <w:r w:rsidRPr="00C00F13">
        <w:rPr>
          <w:rStyle w:val="apple-converted-space"/>
          <w:rFonts w:ascii="Times New Roman" w:hAnsi="Times New Roman"/>
          <w:color w:val="000000"/>
          <w:sz w:val="20"/>
        </w:rPr>
        <w:t> </w:t>
      </w:r>
      <w:r w:rsidRPr="00C00F13">
        <w:rPr>
          <w:rFonts w:ascii="Times New Roman" w:hAnsi="Times New Roman"/>
          <w:color w:val="000000"/>
          <w:sz w:val="20"/>
        </w:rPr>
        <w:t>Lei, Y. and</w:t>
      </w:r>
      <w:r w:rsidRPr="00C00F13">
        <w:rPr>
          <w:rStyle w:val="apple-converted-space"/>
          <w:rFonts w:ascii="Times New Roman" w:hAnsi="Times New Roman"/>
          <w:color w:val="000000"/>
          <w:sz w:val="20"/>
        </w:rPr>
        <w:t xml:space="preserve"> </w:t>
      </w:r>
      <w:r w:rsidRPr="00C00F13">
        <w:rPr>
          <w:rFonts w:ascii="Times New Roman" w:hAnsi="Times New Roman"/>
          <w:color w:val="000000"/>
          <w:sz w:val="20"/>
        </w:rPr>
        <w:t xml:space="preserve">Ye, Q. (2011). Monitoring of metsulfuron-methyl and its residues in an artificial pond. </w:t>
      </w:r>
      <w:r w:rsidRPr="00C00F13">
        <w:rPr>
          <w:rFonts w:ascii="Times New Roman" w:hAnsi="Times New Roman"/>
          <w:i/>
          <w:color w:val="000000"/>
          <w:sz w:val="20"/>
        </w:rPr>
        <w:t>Environmental Monitoring Assessment</w:t>
      </w:r>
      <w:r w:rsidRPr="00C00F13">
        <w:rPr>
          <w:rFonts w:ascii="Times New Roman" w:hAnsi="Times New Roman"/>
          <w:color w:val="000000"/>
          <w:sz w:val="20"/>
        </w:rPr>
        <w:t>, 174(1-4):597 – 604.</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Singh S. B. and</w:t>
      </w:r>
      <w:r w:rsidRPr="00C00F13">
        <w:rPr>
          <w:rStyle w:val="apple-converted-space"/>
          <w:rFonts w:ascii="Times New Roman" w:hAnsi="Times New Roman"/>
          <w:color w:val="000000"/>
          <w:sz w:val="20"/>
        </w:rPr>
        <w:t> P</w:t>
      </w:r>
      <w:r w:rsidRPr="00C00F13">
        <w:rPr>
          <w:rFonts w:ascii="Times New Roman" w:hAnsi="Times New Roman"/>
          <w:color w:val="000000"/>
          <w:sz w:val="20"/>
        </w:rPr>
        <w:t xml:space="preserve">aul, R. (2011). Gas chromatographic method for residue analysis of metsulfuron methyl from soil. </w:t>
      </w:r>
      <w:r w:rsidRPr="00C00F13">
        <w:rPr>
          <w:rFonts w:ascii="Times New Roman" w:hAnsi="Times New Roman"/>
          <w:i/>
          <w:color w:val="000000"/>
          <w:sz w:val="20"/>
        </w:rPr>
        <w:t>Bulletin of Environmental Contamination and Toxicology</w:t>
      </w:r>
      <w:r w:rsidRPr="00C00F13">
        <w:rPr>
          <w:rFonts w:ascii="Times New Roman" w:hAnsi="Times New Roman"/>
          <w:color w:val="000000"/>
          <w:sz w:val="20"/>
        </w:rPr>
        <w:t>, 86(2):149 – 151.</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Bossi, R.,</w:t>
      </w:r>
      <w:r w:rsidRPr="00C00F13">
        <w:rPr>
          <w:rStyle w:val="apple-converted-space"/>
          <w:rFonts w:ascii="Times New Roman" w:hAnsi="Times New Roman"/>
          <w:color w:val="000000"/>
          <w:sz w:val="20"/>
        </w:rPr>
        <w:t> </w:t>
      </w:r>
      <w:r w:rsidRPr="00C00F13">
        <w:rPr>
          <w:rFonts w:ascii="Times New Roman" w:hAnsi="Times New Roman"/>
          <w:color w:val="000000"/>
          <w:sz w:val="20"/>
        </w:rPr>
        <w:t>Seiden, P.,</w:t>
      </w:r>
      <w:r w:rsidRPr="00C00F13">
        <w:rPr>
          <w:rStyle w:val="apple-converted-space"/>
          <w:rFonts w:ascii="Times New Roman" w:hAnsi="Times New Roman"/>
          <w:color w:val="000000"/>
          <w:sz w:val="20"/>
        </w:rPr>
        <w:t> </w:t>
      </w:r>
      <w:r w:rsidRPr="00C00F13">
        <w:rPr>
          <w:rFonts w:ascii="Times New Roman" w:hAnsi="Times New Roman"/>
          <w:color w:val="000000"/>
          <w:sz w:val="20"/>
        </w:rPr>
        <w:t>Andersen, S. M.,</w:t>
      </w:r>
      <w:r w:rsidRPr="00C00F13">
        <w:rPr>
          <w:rStyle w:val="apple-converted-space"/>
          <w:rFonts w:ascii="Times New Roman" w:hAnsi="Times New Roman"/>
          <w:color w:val="000000"/>
          <w:sz w:val="20"/>
        </w:rPr>
        <w:t> </w:t>
      </w:r>
      <w:r w:rsidRPr="00C00F13">
        <w:rPr>
          <w:rFonts w:ascii="Times New Roman" w:hAnsi="Times New Roman"/>
          <w:color w:val="000000"/>
          <w:sz w:val="20"/>
        </w:rPr>
        <w:t>Jacobsen, C. S. and</w:t>
      </w:r>
      <w:r w:rsidRPr="00C00F13">
        <w:rPr>
          <w:rStyle w:val="apple-converted-space"/>
          <w:rFonts w:ascii="Times New Roman" w:hAnsi="Times New Roman"/>
          <w:color w:val="000000"/>
          <w:sz w:val="20"/>
        </w:rPr>
        <w:t xml:space="preserve"> </w:t>
      </w:r>
      <w:r w:rsidRPr="00C00F13">
        <w:rPr>
          <w:rFonts w:ascii="Times New Roman" w:hAnsi="Times New Roman"/>
          <w:color w:val="000000"/>
          <w:sz w:val="20"/>
        </w:rPr>
        <w:t xml:space="preserve">Streibig, J. C. (1999). Analysis of metsulfuron-methyl in soil by liquid chromatography/Tandem Mass Spectrometry. Application to a field dissipation study. </w:t>
      </w:r>
      <w:r w:rsidRPr="00C00F13">
        <w:rPr>
          <w:rFonts w:ascii="Times New Roman" w:hAnsi="Times New Roman"/>
          <w:i/>
          <w:color w:val="000000"/>
          <w:sz w:val="20"/>
        </w:rPr>
        <w:t xml:space="preserve">Agricultural Food Chemistry, </w:t>
      </w:r>
      <w:r w:rsidRPr="00C00F13">
        <w:rPr>
          <w:rFonts w:ascii="Times New Roman" w:hAnsi="Times New Roman"/>
          <w:color w:val="000000"/>
          <w:sz w:val="20"/>
        </w:rPr>
        <w:t>47(10):4462 – 4468.</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National Council for Air and Stream Improvement, Inc. (NCASI) (2007). Hexazinone, Imazapyr, Metsulfuron Methyl, and Sulfometuron Methyl in Water by Solid Phase Extraction and HPLC/UV. NCASI Methods Manual. Research Triangle Park, NC: National Council for Air and Stream Improvement, Inc.</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bdr w:val="none" w:sz="0" w:space="0" w:color="auto" w:frame="1"/>
        </w:rPr>
        <w:t xml:space="preserve">Shobha S. (2008). </w:t>
      </w:r>
      <w:r w:rsidRPr="00C00F13">
        <w:rPr>
          <w:rFonts w:ascii="Times New Roman" w:hAnsi="Times New Roman"/>
          <w:bCs/>
          <w:color w:val="000000"/>
          <w:spacing w:val="5"/>
          <w:sz w:val="20"/>
        </w:rPr>
        <w:t xml:space="preserve">Persistence of metsulfuron-methyl in wheat crop and soil. </w:t>
      </w:r>
      <w:r w:rsidRPr="00C00F13">
        <w:rPr>
          <w:rFonts w:ascii="Times New Roman" w:hAnsi="Times New Roman"/>
          <w:i/>
          <w:color w:val="000000"/>
          <w:sz w:val="20"/>
          <w:bdr w:val="none" w:sz="0" w:space="0" w:color="auto" w:frame="1"/>
        </w:rPr>
        <w:t xml:space="preserve">Environmental Monitoring and Assessment, </w:t>
      </w:r>
      <w:r w:rsidRPr="00C00F13">
        <w:rPr>
          <w:rFonts w:ascii="Times New Roman" w:hAnsi="Times New Roman"/>
          <w:color w:val="000000"/>
          <w:sz w:val="20"/>
          <w:bdr w:val="none" w:sz="0" w:space="0" w:color="auto" w:frame="1"/>
        </w:rPr>
        <w:t>147:463 – 469.</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Halimah, M. Tan, Y. A. and Ismail, B. S. (2007). New and rapid method of analysis of metsufuron methyl in water sample. Proceedings of Product Development and Nutrition Conference: PIPOC 2007 International Palm Oil Congress: Palm Oil: Empowering Change. Kuala Lumpur (Malaysia), 26 – 30 Aug, 2007: pp 176.</w:t>
      </w:r>
    </w:p>
    <w:p w:rsidR="00946C0F" w:rsidRPr="00C00F13" w:rsidRDefault="00946C0F" w:rsidP="00946C0F">
      <w:pPr>
        <w:pStyle w:val="ListParagraph"/>
        <w:numPr>
          <w:ilvl w:val="0"/>
          <w:numId w:val="1"/>
        </w:numPr>
        <w:spacing w:after="0" w:line="240" w:lineRule="auto"/>
        <w:ind w:left="360"/>
        <w:contextualSpacing w:val="0"/>
        <w:jc w:val="both"/>
        <w:rPr>
          <w:rFonts w:ascii="Times New Roman" w:hAnsi="Times New Roman"/>
          <w:color w:val="000000"/>
          <w:sz w:val="20"/>
        </w:rPr>
      </w:pPr>
      <w:r w:rsidRPr="00C00F13">
        <w:rPr>
          <w:rFonts w:ascii="Times New Roman" w:hAnsi="Times New Roman"/>
          <w:noProof/>
          <w:color w:val="000000"/>
          <w:sz w:val="20"/>
        </w:rPr>
        <w:t xml:space="preserve">Juhler, R., Sørensen, S. and Larsen, L. (2001). Analysing transformation products of herbicide residues in environmental samples. </w:t>
      </w:r>
      <w:r w:rsidRPr="00C00F13">
        <w:rPr>
          <w:rFonts w:ascii="Times New Roman" w:hAnsi="Times New Roman"/>
          <w:i/>
          <w:iCs/>
          <w:noProof/>
          <w:color w:val="000000"/>
          <w:sz w:val="20"/>
        </w:rPr>
        <w:t>Water Research</w:t>
      </w:r>
      <w:r w:rsidRPr="00C00F13">
        <w:rPr>
          <w:rFonts w:ascii="Times New Roman" w:hAnsi="Times New Roman"/>
          <w:noProof/>
          <w:color w:val="000000"/>
          <w:sz w:val="20"/>
        </w:rPr>
        <w:t xml:space="preserve">, </w:t>
      </w:r>
      <w:r w:rsidRPr="00C00F13">
        <w:rPr>
          <w:rFonts w:ascii="Times New Roman" w:hAnsi="Times New Roman"/>
          <w:iCs/>
          <w:noProof/>
          <w:color w:val="000000"/>
          <w:sz w:val="20"/>
        </w:rPr>
        <w:t>35</w:t>
      </w:r>
      <w:r w:rsidRPr="00C00F13">
        <w:rPr>
          <w:rFonts w:ascii="Times New Roman" w:hAnsi="Times New Roman"/>
          <w:noProof/>
          <w:color w:val="000000"/>
          <w:sz w:val="20"/>
        </w:rPr>
        <w:t>(6), 1371–1378.</w:t>
      </w:r>
    </w:p>
    <w:p w:rsidR="00946C0F" w:rsidRPr="00946C0F" w:rsidRDefault="00946C0F" w:rsidP="00946C0F">
      <w:pPr>
        <w:autoSpaceDE w:val="0"/>
        <w:autoSpaceDN w:val="0"/>
        <w:adjustRightInd w:val="0"/>
        <w:spacing w:after="0" w:line="240" w:lineRule="auto"/>
        <w:jc w:val="both"/>
        <w:rPr>
          <w:rFonts w:ascii="Times New Roman" w:hAnsi="Times New Roman"/>
          <w:color w:val="000000"/>
          <w:sz w:val="20"/>
          <w:szCs w:val="20"/>
        </w:rPr>
      </w:pPr>
    </w:p>
    <w:sectPr w:rsidR="00946C0F" w:rsidRPr="00946C0F" w:rsidSect="00946C0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vTimes">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7741C"/>
    <w:multiLevelType w:val="hybridMultilevel"/>
    <w:tmpl w:val="370C4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C0F"/>
    <w:rsid w:val="002A3DFE"/>
    <w:rsid w:val="00511EE1"/>
    <w:rsid w:val="00946C0F"/>
    <w:rsid w:val="00D0718B"/>
    <w:rsid w:val="00D40B1F"/>
    <w:rsid w:val="00EB2A25"/>
    <w:rsid w:val="00EC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0F"/>
    <w:rPr>
      <w:rFonts w:ascii="Cambria" w:eastAsia="Times New Roman" w:hAnsi="Cambria" w:cs="Times New Roman"/>
      <w:lang w:bidi="en-US"/>
    </w:rPr>
  </w:style>
  <w:style w:type="paragraph" w:styleId="Heading1">
    <w:name w:val="heading 1"/>
    <w:basedOn w:val="Normal"/>
    <w:next w:val="Normal"/>
    <w:link w:val="Heading1Char"/>
    <w:uiPriority w:val="9"/>
    <w:rsid w:val="00946C0F"/>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946C0F"/>
    <w:pPr>
      <w:spacing w:before="200" w:after="0" w:line="271" w:lineRule="auto"/>
      <w:outlineLvl w:val="1"/>
    </w:pPr>
    <w:rPr>
      <w:small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C0F"/>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946C0F"/>
    <w:rPr>
      <w:rFonts w:ascii="Cambria" w:eastAsia="Times New Roman" w:hAnsi="Cambria" w:cs="Times New Roman"/>
      <w:smallCaps/>
      <w:sz w:val="28"/>
      <w:szCs w:val="28"/>
      <w:lang w:val="x-none" w:eastAsia="x-none" w:bidi="en-US"/>
    </w:rPr>
  </w:style>
  <w:style w:type="paragraph" w:customStyle="1" w:styleId="AuthorEmail">
    <w:name w:val="Author Email"/>
    <w:basedOn w:val="Normal"/>
    <w:qFormat/>
    <w:rsid w:val="00946C0F"/>
    <w:pPr>
      <w:spacing w:after="0" w:line="240" w:lineRule="auto"/>
      <w:jc w:val="center"/>
    </w:pPr>
    <w:rPr>
      <w:rFonts w:ascii="Times New Roman" w:hAnsi="Times New Roman"/>
      <w:sz w:val="20"/>
      <w:szCs w:val="20"/>
      <w:lang w:bidi="ar-SA"/>
    </w:rPr>
  </w:style>
  <w:style w:type="paragraph" w:customStyle="1" w:styleId="AuthorAffiliation">
    <w:name w:val="Author Affiliation"/>
    <w:basedOn w:val="Normal"/>
    <w:rsid w:val="00946C0F"/>
    <w:pPr>
      <w:spacing w:after="0" w:line="240" w:lineRule="auto"/>
      <w:jc w:val="center"/>
    </w:pPr>
    <w:rPr>
      <w:rFonts w:ascii="Times New Roman" w:hAnsi="Times New Roman"/>
      <w:i/>
      <w:sz w:val="20"/>
      <w:szCs w:val="20"/>
      <w:lang w:bidi="ar-SA"/>
    </w:rPr>
  </w:style>
  <w:style w:type="character" w:customStyle="1" w:styleId="apple-converted-space">
    <w:name w:val="apple-converted-space"/>
    <w:basedOn w:val="DefaultParagraphFont"/>
    <w:rsid w:val="00946C0F"/>
  </w:style>
  <w:style w:type="paragraph" w:styleId="ListParagraph">
    <w:name w:val="List Paragraph"/>
    <w:basedOn w:val="Normal"/>
    <w:uiPriority w:val="34"/>
    <w:qFormat/>
    <w:rsid w:val="00946C0F"/>
    <w:pPr>
      <w:ind w:left="720"/>
      <w:contextualSpacing/>
    </w:pPr>
  </w:style>
  <w:style w:type="character" w:customStyle="1" w:styleId="addmd">
    <w:name w:val="addmd"/>
    <w:basedOn w:val="DefaultParagraphFont"/>
    <w:rsid w:val="00946C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0F"/>
    <w:rPr>
      <w:rFonts w:ascii="Cambria" w:eastAsia="Times New Roman" w:hAnsi="Cambria" w:cs="Times New Roman"/>
      <w:lang w:bidi="en-US"/>
    </w:rPr>
  </w:style>
  <w:style w:type="paragraph" w:styleId="Heading1">
    <w:name w:val="heading 1"/>
    <w:basedOn w:val="Normal"/>
    <w:next w:val="Normal"/>
    <w:link w:val="Heading1Char"/>
    <w:uiPriority w:val="9"/>
    <w:rsid w:val="00946C0F"/>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946C0F"/>
    <w:pPr>
      <w:spacing w:before="200" w:after="0" w:line="271" w:lineRule="auto"/>
      <w:outlineLvl w:val="1"/>
    </w:pPr>
    <w:rPr>
      <w:small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C0F"/>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946C0F"/>
    <w:rPr>
      <w:rFonts w:ascii="Cambria" w:eastAsia="Times New Roman" w:hAnsi="Cambria" w:cs="Times New Roman"/>
      <w:smallCaps/>
      <w:sz w:val="28"/>
      <w:szCs w:val="28"/>
      <w:lang w:val="x-none" w:eastAsia="x-none" w:bidi="en-US"/>
    </w:rPr>
  </w:style>
  <w:style w:type="paragraph" w:customStyle="1" w:styleId="AuthorEmail">
    <w:name w:val="Author Email"/>
    <w:basedOn w:val="Normal"/>
    <w:qFormat/>
    <w:rsid w:val="00946C0F"/>
    <w:pPr>
      <w:spacing w:after="0" w:line="240" w:lineRule="auto"/>
      <w:jc w:val="center"/>
    </w:pPr>
    <w:rPr>
      <w:rFonts w:ascii="Times New Roman" w:hAnsi="Times New Roman"/>
      <w:sz w:val="20"/>
      <w:szCs w:val="20"/>
      <w:lang w:bidi="ar-SA"/>
    </w:rPr>
  </w:style>
  <w:style w:type="paragraph" w:customStyle="1" w:styleId="AuthorAffiliation">
    <w:name w:val="Author Affiliation"/>
    <w:basedOn w:val="Normal"/>
    <w:rsid w:val="00946C0F"/>
    <w:pPr>
      <w:spacing w:after="0" w:line="240" w:lineRule="auto"/>
      <w:jc w:val="center"/>
    </w:pPr>
    <w:rPr>
      <w:rFonts w:ascii="Times New Roman" w:hAnsi="Times New Roman"/>
      <w:i/>
      <w:sz w:val="20"/>
      <w:szCs w:val="20"/>
      <w:lang w:bidi="ar-SA"/>
    </w:rPr>
  </w:style>
  <w:style w:type="character" w:customStyle="1" w:styleId="apple-converted-space">
    <w:name w:val="apple-converted-space"/>
    <w:basedOn w:val="DefaultParagraphFont"/>
    <w:rsid w:val="00946C0F"/>
  </w:style>
  <w:style w:type="paragraph" w:styleId="ListParagraph">
    <w:name w:val="List Paragraph"/>
    <w:basedOn w:val="Normal"/>
    <w:uiPriority w:val="34"/>
    <w:qFormat/>
    <w:rsid w:val="00946C0F"/>
    <w:pPr>
      <w:ind w:left="720"/>
      <w:contextualSpacing/>
    </w:pPr>
  </w:style>
  <w:style w:type="character" w:customStyle="1" w:styleId="addmd">
    <w:name w:val="addmd"/>
    <w:basedOn w:val="DefaultParagraphFont"/>
    <w:rsid w:val="00946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1032</Words>
  <Characters>5502</Characters>
  <Application>Microsoft Office Word</Application>
  <DocSecurity>0</DocSecurity>
  <Lines>137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ANALIS</dc:creator>
  <cp:lastModifiedBy>ANALIS</cp:lastModifiedBy>
  <cp:revision>3</cp:revision>
  <dcterms:created xsi:type="dcterms:W3CDTF">2016-01-27T12:44:00Z</dcterms:created>
  <dcterms:modified xsi:type="dcterms:W3CDTF">2016-01-27T12:44:00Z</dcterms:modified>
</cp:coreProperties>
</file>