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B48" w:rsidRDefault="005A6B48" w:rsidP="005A6B48">
      <w:pPr>
        <w:pStyle w:val="Heading1"/>
        <w:spacing w:before="0" w:line="240" w:lineRule="auto"/>
        <w:contextualSpacing w:val="0"/>
        <w:rPr>
          <w:rFonts w:ascii="Times New Roman" w:hAnsi="Times New Roman"/>
          <w:smallCaps w:val="0"/>
          <w:sz w:val="24"/>
          <w:szCs w:val="24"/>
          <w:lang w:val="en-US"/>
        </w:rPr>
      </w:pPr>
      <w:r>
        <w:rPr>
          <w:rFonts w:ascii="Times New Roman" w:hAnsi="Times New Roman"/>
          <w:sz w:val="24"/>
          <w:szCs w:val="24"/>
          <w:lang w:val="en-US"/>
        </w:rPr>
        <w:t>M</w:t>
      </w:r>
      <w:r>
        <w:rPr>
          <w:rFonts w:ascii="Times New Roman" w:hAnsi="Times New Roman"/>
          <w:smallCaps w:val="0"/>
          <w:sz w:val="24"/>
          <w:szCs w:val="24"/>
          <w:lang w:val="en-US"/>
        </w:rPr>
        <w:t>alaysian Journal of Analytical Sciences Vol 20 No 1 (2016): 142 - 148</w:t>
      </w:r>
    </w:p>
    <w:p w:rsidR="005A6B48" w:rsidRDefault="005A6B48" w:rsidP="005A6B48">
      <w:pPr>
        <w:spacing w:after="0" w:line="240" w:lineRule="auto"/>
        <w:rPr>
          <w:rFonts w:ascii="Times New Roman" w:hAnsi="Times New Roman"/>
          <w:sz w:val="24"/>
          <w:szCs w:val="24"/>
          <w:lang w:eastAsia="x-none"/>
        </w:rPr>
      </w:pPr>
    </w:p>
    <w:p w:rsidR="005A6B48" w:rsidRDefault="005A6B48" w:rsidP="005A6B48">
      <w:pPr>
        <w:spacing w:after="0" w:line="240" w:lineRule="auto"/>
        <w:rPr>
          <w:rFonts w:ascii="Times New Roman" w:hAnsi="Times New Roman"/>
          <w:sz w:val="24"/>
          <w:szCs w:val="24"/>
          <w:lang w:eastAsia="x-none"/>
        </w:rPr>
      </w:pPr>
    </w:p>
    <w:p w:rsidR="005A6B48" w:rsidRPr="005A6B48" w:rsidRDefault="005A6B48" w:rsidP="005A6B48">
      <w:pPr>
        <w:spacing w:after="0" w:line="240" w:lineRule="auto"/>
        <w:rPr>
          <w:rFonts w:ascii="Times New Roman" w:hAnsi="Times New Roman"/>
          <w:sz w:val="24"/>
          <w:szCs w:val="24"/>
          <w:lang w:eastAsia="x-none"/>
        </w:rPr>
      </w:pPr>
    </w:p>
    <w:p w:rsidR="005A6B48" w:rsidRPr="00EF7AC1" w:rsidRDefault="005A6B48" w:rsidP="005A6B48">
      <w:pPr>
        <w:pStyle w:val="Heading1"/>
        <w:spacing w:before="0" w:line="240" w:lineRule="auto"/>
        <w:contextualSpacing w:val="0"/>
        <w:jc w:val="center"/>
        <w:rPr>
          <w:rFonts w:ascii="Times New Roman" w:hAnsi="Times New Roman"/>
          <w:sz w:val="28"/>
          <w:szCs w:val="28"/>
        </w:rPr>
      </w:pPr>
      <w:r w:rsidRPr="00EF7AC1">
        <w:rPr>
          <w:rFonts w:ascii="Times New Roman" w:hAnsi="Times New Roman"/>
          <w:sz w:val="28"/>
          <w:szCs w:val="28"/>
        </w:rPr>
        <w:t>NUTRIENT REMOVAL OF GREY WATER FROM WET MARKET USING SEQUENCING BATCH REACTOR</w:t>
      </w:r>
    </w:p>
    <w:p w:rsidR="005A6B48" w:rsidRPr="00F447A7" w:rsidRDefault="005A6B48" w:rsidP="005A6B48">
      <w:pPr>
        <w:spacing w:after="0" w:line="240" w:lineRule="auto"/>
        <w:jc w:val="center"/>
        <w:rPr>
          <w:rFonts w:ascii="Times New Roman" w:hAnsi="Times New Roman"/>
          <w:noProof/>
          <w:sz w:val="24"/>
          <w:szCs w:val="24"/>
          <w:lang w:bidi="ar-SA"/>
        </w:rPr>
      </w:pPr>
    </w:p>
    <w:p w:rsidR="005A6B48" w:rsidRPr="00F447A7" w:rsidRDefault="005A6B48" w:rsidP="005A6B48">
      <w:pPr>
        <w:spacing w:after="0" w:line="240" w:lineRule="auto"/>
        <w:jc w:val="center"/>
        <w:rPr>
          <w:rFonts w:ascii="Times New Roman" w:hAnsi="Times New Roman"/>
          <w:sz w:val="24"/>
          <w:szCs w:val="24"/>
        </w:rPr>
      </w:pPr>
      <w:r>
        <w:rPr>
          <w:rFonts w:ascii="Times New Roman" w:hAnsi="Times New Roman"/>
          <w:noProof/>
          <w:sz w:val="24"/>
          <w:szCs w:val="24"/>
          <w:lang w:bidi="ar-SA"/>
        </w:rPr>
        <w:t>(</w:t>
      </w:r>
      <w:r w:rsidRPr="00E65D58">
        <w:rPr>
          <w:rFonts w:ascii="Times New Roman" w:hAnsi="Times New Roman"/>
          <w:sz w:val="24"/>
          <w:szCs w:val="24"/>
        </w:rPr>
        <w:t>Penyingkiran Nutrien Air Basuhan dari Pasar Basah Mengguna Reaktor Kelompok Urutan</w:t>
      </w:r>
      <w:r w:rsidRPr="00F447A7">
        <w:rPr>
          <w:rFonts w:ascii="Times New Roman" w:hAnsi="Times New Roman"/>
          <w:noProof/>
          <w:sz w:val="24"/>
          <w:szCs w:val="24"/>
          <w:lang w:bidi="ar-SA"/>
        </w:rPr>
        <w:t>)</w:t>
      </w:r>
    </w:p>
    <w:p w:rsidR="005A6B48" w:rsidRPr="00F447A7" w:rsidRDefault="005A6B48" w:rsidP="005A6B48">
      <w:pPr>
        <w:spacing w:after="0" w:line="240" w:lineRule="auto"/>
        <w:jc w:val="center"/>
        <w:rPr>
          <w:rFonts w:ascii="Times New Roman" w:hAnsi="Times New Roman"/>
          <w:noProof/>
          <w:sz w:val="20"/>
          <w:szCs w:val="20"/>
          <w:lang w:bidi="ar-SA"/>
        </w:rPr>
      </w:pPr>
    </w:p>
    <w:p w:rsidR="005A6B48" w:rsidRPr="00E65D58" w:rsidRDefault="005A6B48" w:rsidP="005A6B48">
      <w:pPr>
        <w:spacing w:after="0" w:line="240" w:lineRule="auto"/>
        <w:jc w:val="center"/>
        <w:rPr>
          <w:rFonts w:ascii="Times New Roman" w:hAnsi="Times New Roman"/>
          <w:sz w:val="20"/>
          <w:szCs w:val="20"/>
          <w:vertAlign w:val="superscript"/>
        </w:rPr>
      </w:pPr>
      <w:r w:rsidRPr="00E65D58">
        <w:rPr>
          <w:rFonts w:ascii="Times New Roman" w:hAnsi="Times New Roman"/>
          <w:sz w:val="20"/>
          <w:szCs w:val="20"/>
        </w:rPr>
        <w:t>Omar Danial</w:t>
      </w:r>
      <w:r w:rsidRPr="00E65D58">
        <w:rPr>
          <w:rFonts w:ascii="Times New Roman" w:hAnsi="Times New Roman"/>
          <w:sz w:val="20"/>
          <w:szCs w:val="20"/>
          <w:vertAlign w:val="superscript"/>
        </w:rPr>
        <w:t>1</w:t>
      </w:r>
      <w:r w:rsidRPr="00E65D58">
        <w:rPr>
          <w:rFonts w:ascii="Times New Roman" w:hAnsi="Times New Roman"/>
          <w:sz w:val="20"/>
          <w:szCs w:val="20"/>
        </w:rPr>
        <w:t>, Mohd Razman</w:t>
      </w:r>
      <w:r>
        <w:rPr>
          <w:rFonts w:ascii="Times New Roman" w:hAnsi="Times New Roman"/>
          <w:sz w:val="20"/>
          <w:szCs w:val="20"/>
        </w:rPr>
        <w:t xml:space="preserve"> Salim</w:t>
      </w:r>
      <w:r w:rsidRPr="00E65D58">
        <w:rPr>
          <w:rFonts w:ascii="Times New Roman" w:hAnsi="Times New Roman"/>
          <w:sz w:val="20"/>
          <w:szCs w:val="20"/>
          <w:vertAlign w:val="superscript"/>
        </w:rPr>
        <w:t>1,2</w:t>
      </w:r>
      <w:r w:rsidRPr="00E65D58">
        <w:rPr>
          <w:rFonts w:ascii="Times New Roman" w:hAnsi="Times New Roman"/>
          <w:sz w:val="20"/>
          <w:szCs w:val="20"/>
        </w:rPr>
        <w:t>, Salmiat</w:t>
      </w:r>
      <w:r>
        <w:rPr>
          <w:rFonts w:ascii="Times New Roman" w:hAnsi="Times New Roman"/>
          <w:sz w:val="20"/>
          <w:szCs w:val="20"/>
        </w:rPr>
        <w:t>i</w:t>
      </w:r>
      <w:r w:rsidRPr="00E65D58">
        <w:rPr>
          <w:rFonts w:ascii="Times New Roman" w:hAnsi="Times New Roman"/>
          <w:sz w:val="20"/>
          <w:szCs w:val="20"/>
          <w:vertAlign w:val="superscript"/>
        </w:rPr>
        <w:t>1,2</w:t>
      </w:r>
      <w:r w:rsidRPr="00915548">
        <w:rPr>
          <w:rFonts w:ascii="Times New Roman" w:hAnsi="Times New Roman"/>
          <w:sz w:val="20"/>
          <w:szCs w:val="20"/>
        </w:rPr>
        <w:t>*</w:t>
      </w:r>
    </w:p>
    <w:p w:rsidR="005A6B48" w:rsidRPr="005A6B48" w:rsidRDefault="005A6B48" w:rsidP="005A6B48">
      <w:pPr>
        <w:spacing w:after="0" w:line="240" w:lineRule="auto"/>
        <w:jc w:val="center"/>
        <w:rPr>
          <w:rFonts w:ascii="Times New Roman" w:hAnsi="Times New Roman"/>
          <w:noProof/>
          <w:sz w:val="20"/>
          <w:szCs w:val="20"/>
          <w:lang w:bidi="ar-SA"/>
        </w:rPr>
      </w:pPr>
    </w:p>
    <w:p w:rsidR="005A6B48" w:rsidRPr="005A6B48" w:rsidRDefault="005A6B48" w:rsidP="005A6B48">
      <w:pPr>
        <w:spacing w:after="0" w:line="240" w:lineRule="auto"/>
        <w:jc w:val="center"/>
        <w:rPr>
          <w:rFonts w:ascii="Times New Roman" w:hAnsi="Times New Roman"/>
          <w:i/>
          <w:sz w:val="20"/>
          <w:szCs w:val="20"/>
        </w:rPr>
      </w:pPr>
      <w:r w:rsidRPr="005A6B48">
        <w:rPr>
          <w:rFonts w:ascii="Times New Roman" w:hAnsi="Times New Roman"/>
          <w:i/>
          <w:sz w:val="20"/>
          <w:szCs w:val="20"/>
          <w:vertAlign w:val="superscript"/>
        </w:rPr>
        <w:t>1</w:t>
      </w:r>
      <w:r w:rsidRPr="005A6B48">
        <w:rPr>
          <w:rFonts w:ascii="Times New Roman" w:hAnsi="Times New Roman"/>
          <w:i/>
          <w:sz w:val="20"/>
          <w:szCs w:val="20"/>
        </w:rPr>
        <w:t xml:space="preserve">Department of Environmental Engineering, Faculty of Civil Engineering </w:t>
      </w:r>
    </w:p>
    <w:p w:rsidR="005A6B48" w:rsidRPr="005A6B48" w:rsidRDefault="005A6B48" w:rsidP="005A6B48">
      <w:pPr>
        <w:spacing w:after="0" w:line="240" w:lineRule="auto"/>
        <w:jc w:val="center"/>
        <w:rPr>
          <w:rFonts w:ascii="Times New Roman" w:hAnsi="Times New Roman"/>
          <w:i/>
          <w:sz w:val="20"/>
          <w:szCs w:val="20"/>
        </w:rPr>
      </w:pPr>
      <w:r w:rsidRPr="005A6B48">
        <w:rPr>
          <w:rFonts w:ascii="Times New Roman" w:hAnsi="Times New Roman"/>
          <w:i/>
          <w:sz w:val="20"/>
          <w:szCs w:val="20"/>
          <w:vertAlign w:val="superscript"/>
        </w:rPr>
        <w:t>2</w:t>
      </w:r>
      <w:r w:rsidRPr="005A6B48">
        <w:rPr>
          <w:rFonts w:ascii="Times New Roman" w:hAnsi="Times New Roman"/>
          <w:i/>
          <w:sz w:val="20"/>
          <w:szCs w:val="20"/>
        </w:rPr>
        <w:t xml:space="preserve"> Center of Environmental Sustainabiliy and Water Security (IPASA), Research Institute for Sustainable Environment (RISE) </w:t>
      </w:r>
    </w:p>
    <w:p w:rsidR="005A6B48" w:rsidRPr="005A6B48" w:rsidRDefault="005A6B48" w:rsidP="005A6B48">
      <w:pPr>
        <w:spacing w:after="0" w:line="240" w:lineRule="auto"/>
        <w:jc w:val="center"/>
        <w:rPr>
          <w:rFonts w:ascii="Times New Roman" w:hAnsi="Times New Roman"/>
          <w:i/>
          <w:sz w:val="20"/>
          <w:szCs w:val="20"/>
        </w:rPr>
      </w:pPr>
      <w:r w:rsidRPr="005A6B48">
        <w:rPr>
          <w:rFonts w:ascii="Times New Roman" w:hAnsi="Times New Roman"/>
          <w:i/>
          <w:sz w:val="20"/>
          <w:szCs w:val="20"/>
        </w:rPr>
        <w:t>Universiti Teknologi Malaysia, 81310 UTM Johor Bahru, Johor, Malaysia</w:t>
      </w:r>
    </w:p>
    <w:p w:rsidR="005A6B48" w:rsidRPr="005A6B48" w:rsidRDefault="005A6B48" w:rsidP="005A6B48">
      <w:pPr>
        <w:spacing w:after="0" w:line="240" w:lineRule="auto"/>
        <w:rPr>
          <w:rFonts w:ascii="Times New Roman" w:hAnsi="Times New Roman"/>
          <w:noProof/>
          <w:sz w:val="20"/>
          <w:szCs w:val="20"/>
          <w:lang w:bidi="ar-SA"/>
        </w:rPr>
      </w:pPr>
    </w:p>
    <w:p w:rsidR="005A6B48" w:rsidRPr="005A6B48" w:rsidRDefault="005A6B48" w:rsidP="005A6B48">
      <w:pPr>
        <w:spacing w:after="0" w:line="240" w:lineRule="auto"/>
        <w:jc w:val="center"/>
        <w:rPr>
          <w:rFonts w:ascii="Times New Roman" w:hAnsi="Times New Roman"/>
          <w:i/>
          <w:sz w:val="20"/>
          <w:szCs w:val="20"/>
        </w:rPr>
      </w:pPr>
      <w:r w:rsidRPr="005A6B48">
        <w:rPr>
          <w:rFonts w:ascii="Times New Roman" w:hAnsi="Times New Roman"/>
          <w:i/>
          <w:noProof/>
          <w:sz w:val="20"/>
          <w:szCs w:val="20"/>
          <w:lang w:bidi="ar-SA"/>
        </w:rPr>
        <w:t xml:space="preserve">*Corresponding author: </w:t>
      </w:r>
      <w:r w:rsidRPr="005A6B48">
        <w:rPr>
          <w:rFonts w:ascii="Times New Roman" w:hAnsi="Times New Roman"/>
          <w:i/>
          <w:sz w:val="20"/>
          <w:szCs w:val="20"/>
        </w:rPr>
        <w:t>salmiati@utm.my</w:t>
      </w:r>
    </w:p>
    <w:p w:rsidR="005A6B48" w:rsidRPr="005A6B48" w:rsidRDefault="005A6B48" w:rsidP="005A6B48">
      <w:pPr>
        <w:spacing w:after="0" w:line="240" w:lineRule="auto"/>
        <w:jc w:val="center"/>
        <w:rPr>
          <w:rFonts w:ascii="Times New Roman" w:hAnsi="Times New Roman"/>
          <w:noProof/>
          <w:sz w:val="20"/>
          <w:szCs w:val="20"/>
          <w:lang w:bidi="ar-SA"/>
        </w:rPr>
      </w:pPr>
    </w:p>
    <w:p w:rsidR="005A6B48" w:rsidRPr="005A6B48" w:rsidRDefault="005A6B48" w:rsidP="005A6B48">
      <w:pPr>
        <w:spacing w:after="0" w:line="240" w:lineRule="auto"/>
        <w:jc w:val="center"/>
        <w:rPr>
          <w:rFonts w:ascii="Times New Roman" w:hAnsi="Times New Roman"/>
          <w:noProof/>
          <w:sz w:val="20"/>
          <w:szCs w:val="20"/>
          <w:lang w:bidi="ar-SA"/>
        </w:rPr>
      </w:pPr>
    </w:p>
    <w:p w:rsidR="005A6B48" w:rsidRPr="005A6B48" w:rsidRDefault="005A6B48" w:rsidP="005A6B48">
      <w:pPr>
        <w:spacing w:after="0" w:line="240" w:lineRule="auto"/>
        <w:jc w:val="center"/>
        <w:rPr>
          <w:rFonts w:ascii="Times New Roman" w:hAnsi="Times New Roman"/>
          <w:noProof/>
          <w:sz w:val="20"/>
          <w:szCs w:val="20"/>
          <w:lang w:bidi="ar-SA"/>
        </w:rPr>
      </w:pPr>
      <w:r w:rsidRPr="005A6B48">
        <w:rPr>
          <w:rFonts w:ascii="Times New Roman" w:hAnsi="Times New Roman"/>
          <w:noProof/>
          <w:sz w:val="20"/>
          <w:szCs w:val="20"/>
          <w:lang w:bidi="ar-SA"/>
        </w:rPr>
        <w:t>Received: 9 December 2014; Accepted: 16 October 2015</w:t>
      </w:r>
    </w:p>
    <w:p w:rsidR="005A6B48" w:rsidRPr="005A6B48" w:rsidRDefault="005A6B48" w:rsidP="005A6B48">
      <w:pPr>
        <w:spacing w:after="0" w:line="240" w:lineRule="auto"/>
        <w:jc w:val="center"/>
        <w:rPr>
          <w:rFonts w:ascii="Times New Roman" w:hAnsi="Times New Roman"/>
          <w:noProof/>
          <w:sz w:val="20"/>
          <w:szCs w:val="20"/>
          <w:lang w:bidi="ar-SA"/>
        </w:rPr>
      </w:pPr>
    </w:p>
    <w:p w:rsidR="005A6B48" w:rsidRPr="005A6B48" w:rsidRDefault="005A6B48" w:rsidP="005A6B48">
      <w:pPr>
        <w:spacing w:after="0" w:line="240" w:lineRule="auto"/>
        <w:jc w:val="center"/>
        <w:rPr>
          <w:rFonts w:ascii="Times New Roman" w:hAnsi="Times New Roman"/>
          <w:noProof/>
          <w:sz w:val="20"/>
          <w:szCs w:val="20"/>
          <w:lang w:bidi="ar-SA"/>
        </w:rPr>
      </w:pPr>
    </w:p>
    <w:p w:rsidR="005A6B48" w:rsidRPr="005A6B48" w:rsidRDefault="005A6B48" w:rsidP="005A6B48">
      <w:pPr>
        <w:spacing w:after="0" w:line="240" w:lineRule="auto"/>
        <w:jc w:val="center"/>
        <w:rPr>
          <w:rFonts w:ascii="Times New Roman" w:hAnsi="Times New Roman"/>
          <w:b/>
          <w:noProof/>
          <w:sz w:val="20"/>
          <w:szCs w:val="20"/>
          <w:lang w:bidi="ar-SA"/>
        </w:rPr>
      </w:pPr>
      <w:r w:rsidRPr="005A6B48">
        <w:rPr>
          <w:rFonts w:ascii="Times New Roman" w:hAnsi="Times New Roman"/>
          <w:b/>
          <w:noProof/>
          <w:sz w:val="20"/>
          <w:szCs w:val="20"/>
          <w:lang w:bidi="ar-SA"/>
        </w:rPr>
        <w:t>Abstract</w:t>
      </w:r>
    </w:p>
    <w:p w:rsidR="005A6B48" w:rsidRPr="005A6B48" w:rsidRDefault="005A6B48" w:rsidP="005A6B48">
      <w:pPr>
        <w:spacing w:after="0" w:line="240" w:lineRule="auto"/>
        <w:jc w:val="both"/>
        <w:rPr>
          <w:rFonts w:ascii="Times New Roman" w:hAnsi="Times New Roman"/>
          <w:sz w:val="20"/>
          <w:szCs w:val="20"/>
        </w:rPr>
      </w:pPr>
      <w:r w:rsidRPr="005A6B48">
        <w:rPr>
          <w:rFonts w:ascii="Times New Roman" w:hAnsi="Times New Roman"/>
          <w:sz w:val="20"/>
          <w:szCs w:val="20"/>
        </w:rPr>
        <w:t>Fresh water scarcity has become an important issue in this world today. Water reuse is known as one of the strategies to overcome this problem. Grey water is one of the sources of reused water. Several researches were carried out on water reuse, but limited attention was focused on reusing grey water from wet market, which contains high nutrient and organic matters. This study was carried out on nutrient removal from grey water using sequencing batch reactor (SBR). The grey water sample was taken from a wet market (Pasar Peladang, Skudai). About 1L of grey water was fed into the reactor with a total volume of 4L. Anoxic-aerobic phase were divided with a ratio of 30%-70% of total time respectively. Mixing was maintained at 30 rpm during the start of each cycle until settling phase to achieve uniform condition. Influent and effluent were set for 30 minutes. The SBR was operated with 3 cycles/day, temperature 30°C, cycle time 8 hours and hydraulic retention time (HRT) 1.2 days. Aeration at 35 L/min was induced for ammonia conversion and assisting nitrification..  The results show that the bacteria growing in alternating anoxic/aerobic systems could remove organic substrates and nutrient. The COD, Total Nitrogen and Total Phosphorus removal efficiencies were maximum at the levels of 94%, 88% and 70% respectively. Anaerobic-Aerobic-Anoxic phase was proposed to increase the removal percentage.</w:t>
      </w:r>
    </w:p>
    <w:p w:rsidR="005A6B48" w:rsidRPr="005A6B48" w:rsidRDefault="005A6B48" w:rsidP="005A6B48">
      <w:pPr>
        <w:spacing w:after="0" w:line="240" w:lineRule="auto"/>
        <w:jc w:val="both"/>
        <w:rPr>
          <w:rFonts w:ascii="Times New Roman" w:hAnsi="Times New Roman"/>
          <w:sz w:val="20"/>
          <w:szCs w:val="20"/>
        </w:rPr>
      </w:pPr>
    </w:p>
    <w:p w:rsidR="005A6B48" w:rsidRPr="005A6B48" w:rsidRDefault="005A6B48" w:rsidP="005A6B48">
      <w:pPr>
        <w:spacing w:after="0" w:line="240" w:lineRule="auto"/>
        <w:jc w:val="both"/>
        <w:rPr>
          <w:rFonts w:ascii="Times New Roman" w:hAnsi="Times New Roman"/>
          <w:sz w:val="20"/>
          <w:szCs w:val="20"/>
        </w:rPr>
      </w:pPr>
      <w:r w:rsidRPr="005A6B48">
        <w:rPr>
          <w:rFonts w:ascii="Times New Roman" w:hAnsi="Times New Roman"/>
          <w:b/>
          <w:sz w:val="20"/>
          <w:szCs w:val="20"/>
        </w:rPr>
        <w:t xml:space="preserve">Keywords: </w:t>
      </w:r>
      <w:r w:rsidRPr="005A6B48">
        <w:rPr>
          <w:rFonts w:ascii="Times New Roman" w:hAnsi="Times New Roman"/>
          <w:sz w:val="20"/>
          <w:szCs w:val="20"/>
        </w:rPr>
        <w:t>SBR system, nutrient removal, grey water, hydraulic retention time, chemical oxygen demand</w:t>
      </w:r>
    </w:p>
    <w:p w:rsidR="005A6B48" w:rsidRPr="005A6B48" w:rsidRDefault="005A6B48" w:rsidP="005A6B48">
      <w:pPr>
        <w:spacing w:after="0" w:line="240" w:lineRule="auto"/>
        <w:jc w:val="center"/>
        <w:rPr>
          <w:rFonts w:ascii="Times New Roman" w:hAnsi="Times New Roman"/>
          <w:b/>
          <w:noProof/>
          <w:sz w:val="20"/>
          <w:szCs w:val="20"/>
          <w:lang w:bidi="ar-SA"/>
        </w:rPr>
      </w:pPr>
    </w:p>
    <w:p w:rsidR="005A6B48" w:rsidRPr="005A6B48" w:rsidRDefault="005A6B48" w:rsidP="005A6B48">
      <w:pPr>
        <w:spacing w:after="0" w:line="240" w:lineRule="auto"/>
        <w:jc w:val="center"/>
        <w:rPr>
          <w:rFonts w:ascii="Times New Roman" w:hAnsi="Times New Roman"/>
          <w:b/>
          <w:noProof/>
          <w:sz w:val="20"/>
          <w:szCs w:val="20"/>
          <w:lang w:bidi="ar-SA"/>
        </w:rPr>
      </w:pPr>
      <w:r w:rsidRPr="005A6B48">
        <w:rPr>
          <w:rFonts w:ascii="Times New Roman" w:hAnsi="Times New Roman"/>
          <w:b/>
          <w:noProof/>
          <w:sz w:val="20"/>
          <w:szCs w:val="20"/>
          <w:lang w:bidi="ar-SA"/>
        </w:rPr>
        <w:t>Abstrak</w:t>
      </w:r>
    </w:p>
    <w:p w:rsidR="005A6B48" w:rsidRPr="005A6B48" w:rsidRDefault="005A6B48" w:rsidP="005A6B48">
      <w:pPr>
        <w:spacing w:after="0" w:line="240" w:lineRule="auto"/>
        <w:jc w:val="both"/>
        <w:rPr>
          <w:rFonts w:ascii="Times New Roman" w:hAnsi="Times New Roman"/>
          <w:sz w:val="20"/>
          <w:szCs w:val="20"/>
        </w:rPr>
      </w:pPr>
      <w:r w:rsidRPr="005A6B48">
        <w:rPr>
          <w:rFonts w:ascii="Times New Roman" w:hAnsi="Times New Roman"/>
          <w:sz w:val="20"/>
          <w:szCs w:val="20"/>
        </w:rPr>
        <w:t xml:space="preserve">Kekurangan bekalan air bersih menjadi isu penting di dunia pada masa kini. Penggunaan semula air sisa yang telah diolah dikenali sebagai salah satu langkah strategik untuk mengatasi masalah ini. Penggunaan semula air basuhan telah menjadi salah satu sumber yang penting sebagai air sisa kitar semula. Beberapa kajian tentang perkara ini telah dijalankan, tetapi fokus yang berkaitan penggunaan semula air basuhan dari pasar basah, yang mengandungi nutrien dan permintaan oksigen kimia (COD) yang tinggi, agak terbatas. Kajian ini mengenai penyingkiran nutrien di dalam air basuhan dari pasar basah menggunakan reaktor kelompok urutan (SBR). Sampel air basuhan diambil dari pasar basah (Pasar Peladang, Skudai).Sebanyak 1L air basuhan telah dimasukkan ke dalam reaktor dengan jumlah isipadu total 4L. Nisbah tahap anoksik-aerobik ditentukan 30% -70% daripada jumlah masa total. 30 rpm pengaduk pencampuran dikekalkan pada awal setiap kitaran untuk mencapai tahap keadaan seragam. Influen dan efluen ditetapkan selama 30 minit. SBR telah dikendalikan dengan 3 kitaran / hari, suhu 30 ° C, masa kitaran 8 jam dan masa tahanan hidraulik (HRT) 1.2 hari. Pengudaraan pada 35 L/min telah dipasang untuk penukaran ammonia dan </w:t>
      </w:r>
      <w:r w:rsidRPr="005A6B48">
        <w:rPr>
          <w:rFonts w:ascii="Times New Roman" w:hAnsi="Times New Roman"/>
          <w:sz w:val="20"/>
          <w:szCs w:val="20"/>
        </w:rPr>
        <w:lastRenderedPageBreak/>
        <w:t>membantu nitrifikasi. Hasil kajian menunjukkan bahawa bakteria yang membiak dalam sistem anoksik / aerobik boleh menyingkir substrat organik dan nutrien. Tahap kecekapan maksimum penyingkiran COD, Nitrogen Jumlah dan Fosforus masing-masing adalah pada kadar 94%, 88% dan 70%. Fasa anaerobik-aerobik-Anoxic dicadangkan untuk meningkatkan peratusan penyingkiran.</w:t>
      </w:r>
    </w:p>
    <w:p w:rsidR="005A6B48" w:rsidRPr="005A6B48" w:rsidRDefault="005A6B48" w:rsidP="005A6B48">
      <w:pPr>
        <w:spacing w:after="0" w:line="240" w:lineRule="auto"/>
        <w:jc w:val="both"/>
        <w:rPr>
          <w:rFonts w:ascii="Times New Roman" w:hAnsi="Times New Roman"/>
          <w:sz w:val="20"/>
          <w:szCs w:val="20"/>
        </w:rPr>
      </w:pPr>
    </w:p>
    <w:p w:rsidR="00EA1BC4" w:rsidRDefault="005A6B48" w:rsidP="005A6B48">
      <w:pPr>
        <w:spacing w:after="0" w:line="240" w:lineRule="auto"/>
        <w:jc w:val="both"/>
        <w:rPr>
          <w:rFonts w:ascii="Times New Roman" w:hAnsi="Times New Roman"/>
          <w:sz w:val="20"/>
          <w:szCs w:val="20"/>
        </w:rPr>
      </w:pPr>
      <w:r w:rsidRPr="005A6B48">
        <w:rPr>
          <w:rFonts w:ascii="Times New Roman" w:hAnsi="Times New Roman"/>
          <w:b/>
          <w:sz w:val="20"/>
          <w:szCs w:val="20"/>
        </w:rPr>
        <w:t xml:space="preserve">Kata kunci: </w:t>
      </w:r>
      <w:r w:rsidRPr="005A6B48">
        <w:rPr>
          <w:rFonts w:ascii="Times New Roman" w:hAnsi="Times New Roman"/>
          <w:sz w:val="20"/>
          <w:szCs w:val="20"/>
        </w:rPr>
        <w:t>Sistem SBR, penyingkiran nutrien, air basuhan, masa tahanan hidraulik, permintaan oksigen kimia</w:t>
      </w:r>
    </w:p>
    <w:p w:rsidR="005A6B48" w:rsidRDefault="005A6B48" w:rsidP="005A6B48">
      <w:pPr>
        <w:spacing w:after="0" w:line="240" w:lineRule="auto"/>
        <w:jc w:val="both"/>
        <w:rPr>
          <w:rFonts w:ascii="Times New Roman" w:hAnsi="Times New Roman"/>
          <w:sz w:val="20"/>
          <w:szCs w:val="20"/>
        </w:rPr>
      </w:pPr>
    </w:p>
    <w:p w:rsidR="005A6B48" w:rsidRPr="00F447A7" w:rsidRDefault="005A6B48" w:rsidP="005A6B4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Watkins, K. (2006). Human Development Report 2006 - Beyond scarcity: Power, poverty and the global water crisis. UNDP Human Development Reports (2006).</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Eriksson, E., Auffarth, K., Henze, M. and Ledin, A. (2002). Characteristics of grey wastewater. </w:t>
      </w:r>
      <w:r w:rsidRPr="00784B6F">
        <w:rPr>
          <w:rFonts w:ascii="Times New Roman" w:hAnsi="Times New Roman"/>
          <w:i/>
          <w:sz w:val="20"/>
          <w:szCs w:val="20"/>
        </w:rPr>
        <w:t>Urban Water</w:t>
      </w:r>
      <w:r w:rsidRPr="00784B6F">
        <w:rPr>
          <w:rFonts w:ascii="Times New Roman" w:hAnsi="Times New Roman"/>
          <w:sz w:val="20"/>
          <w:szCs w:val="20"/>
        </w:rPr>
        <w:t>, 4(1): 85 – 104.</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Ghunmi, L. A., Zeeman, G., Fayyad, M. and van Lier, J. B. (2011). Grey water treatment systems: A review. </w:t>
      </w:r>
      <w:r w:rsidRPr="00784B6F">
        <w:rPr>
          <w:rFonts w:ascii="Times New Roman" w:hAnsi="Times New Roman"/>
          <w:i/>
          <w:sz w:val="20"/>
          <w:szCs w:val="20"/>
        </w:rPr>
        <w:t>Critical Reviews in Environmental Science and Technology</w:t>
      </w:r>
      <w:r w:rsidRPr="00784B6F">
        <w:rPr>
          <w:rFonts w:ascii="Times New Roman" w:hAnsi="Times New Roman"/>
          <w:sz w:val="20"/>
          <w:szCs w:val="20"/>
        </w:rPr>
        <w:t>, 41(7), 657 – 698.</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Lamine, M., Bousselmi, L. and Ghrabi, A. (2007). Biological treatment of grey water using sequencing batch reactor. </w:t>
      </w:r>
      <w:r w:rsidRPr="00784B6F">
        <w:rPr>
          <w:rFonts w:ascii="Times New Roman" w:hAnsi="Times New Roman"/>
          <w:i/>
          <w:iCs/>
          <w:sz w:val="20"/>
          <w:szCs w:val="20"/>
        </w:rPr>
        <w:t>Desalination</w:t>
      </w:r>
      <w:r w:rsidRPr="00784B6F">
        <w:rPr>
          <w:rFonts w:ascii="Times New Roman" w:hAnsi="Times New Roman"/>
          <w:sz w:val="20"/>
          <w:szCs w:val="20"/>
        </w:rPr>
        <w:t>, </w:t>
      </w:r>
      <w:r w:rsidRPr="00784B6F">
        <w:rPr>
          <w:rFonts w:ascii="Times New Roman" w:hAnsi="Times New Roman"/>
          <w:iCs/>
          <w:sz w:val="20"/>
          <w:szCs w:val="20"/>
        </w:rPr>
        <w:t>215</w:t>
      </w:r>
      <w:r w:rsidRPr="00784B6F">
        <w:rPr>
          <w:rFonts w:ascii="Times New Roman" w:hAnsi="Times New Roman"/>
          <w:sz w:val="20"/>
          <w:szCs w:val="20"/>
        </w:rPr>
        <w:t>(1): 127 – 132.</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Keough, N., Smira, S. and Benjamin, S. (2010). Lessons from a participatory approach to household greywater use in Jordan. In: Greywater Use in the Middle East, McIlwaine and Redwood (eds). IDRC.</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Burnat, J. and Eshtayah, I. (2010). On-site grey water treatment in Qebi a Village, Palestine: Grey Water Use in the Middle East. 17.</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Allen, L., Christian-Smith, J. and Palaniappan, M. (2010). Overview of greywater reuse: The potential of greywater systems to aid sustainable water management. Pacific Insfitute, November 2010, www. pacinst. org.</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Karpiscak, M.M., Kennith, E. F. and Nancy, S. (1990) "Residential Water Conservation: Casa Del Aguai, 939 – 948.</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Surendran, S. and Wheatley, A. D. (1998). Grey</w:t>
      </w:r>
      <w:r w:rsidRPr="00784B6F">
        <w:rPr>
          <w:rFonts w:ascii="Cambria Math" w:hAnsi="Cambria Math" w:cs="Cambria Math"/>
          <w:sz w:val="20"/>
          <w:szCs w:val="20"/>
        </w:rPr>
        <w:t>‐</w:t>
      </w:r>
      <w:r w:rsidRPr="00784B6F">
        <w:rPr>
          <w:rFonts w:ascii="Times New Roman" w:hAnsi="Times New Roman"/>
          <w:sz w:val="20"/>
          <w:szCs w:val="20"/>
        </w:rPr>
        <w:t>water reclamation for non</w:t>
      </w:r>
      <w:r w:rsidRPr="00784B6F">
        <w:rPr>
          <w:rFonts w:ascii="Cambria Math" w:hAnsi="Cambria Math" w:cs="Cambria Math"/>
          <w:sz w:val="20"/>
          <w:szCs w:val="20"/>
        </w:rPr>
        <w:t>‐</w:t>
      </w:r>
      <w:r w:rsidRPr="00784B6F">
        <w:rPr>
          <w:rFonts w:ascii="Times New Roman" w:hAnsi="Times New Roman"/>
          <w:sz w:val="20"/>
          <w:szCs w:val="20"/>
        </w:rPr>
        <w:t>potable re</w:t>
      </w:r>
      <w:r w:rsidRPr="00784B6F">
        <w:rPr>
          <w:rFonts w:ascii="Cambria Math" w:hAnsi="Cambria Math" w:cs="Cambria Math"/>
          <w:sz w:val="20"/>
          <w:szCs w:val="20"/>
        </w:rPr>
        <w:t>‐</w:t>
      </w:r>
      <w:r w:rsidRPr="00784B6F">
        <w:rPr>
          <w:rFonts w:ascii="Times New Roman" w:hAnsi="Times New Roman"/>
          <w:sz w:val="20"/>
          <w:szCs w:val="20"/>
        </w:rPr>
        <w:t xml:space="preserve">use. </w:t>
      </w:r>
      <w:r w:rsidRPr="00784B6F">
        <w:rPr>
          <w:rFonts w:ascii="Times New Roman" w:hAnsi="Times New Roman"/>
          <w:i/>
          <w:sz w:val="20"/>
          <w:szCs w:val="20"/>
        </w:rPr>
        <w:t>Water and Environment Journal</w:t>
      </w:r>
      <w:r w:rsidRPr="00784B6F">
        <w:rPr>
          <w:rFonts w:ascii="Times New Roman" w:hAnsi="Times New Roman"/>
          <w:sz w:val="20"/>
          <w:szCs w:val="20"/>
        </w:rPr>
        <w:t>, 12(6): 406 – 413.</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Okun, D. A. (1997). Distributing reclaimed water through dual systems. </w:t>
      </w:r>
      <w:r w:rsidRPr="00784B6F">
        <w:rPr>
          <w:rFonts w:ascii="Times New Roman" w:hAnsi="Times New Roman"/>
          <w:i/>
          <w:sz w:val="20"/>
          <w:szCs w:val="20"/>
        </w:rPr>
        <w:t>Journal-American Water Works Association</w:t>
      </w:r>
      <w:r w:rsidRPr="00784B6F">
        <w:rPr>
          <w:rFonts w:ascii="Times New Roman" w:hAnsi="Times New Roman"/>
          <w:sz w:val="20"/>
          <w:szCs w:val="20"/>
        </w:rPr>
        <w:t>, 89(11): 52 – 64.</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Santala, E., Uotila, J., Zaitsev, G., Alasiurua, R., Tikka, R. and Tengvall, J. (1998). Microbiological greywater treatment and recycling in an apartment building. AWT98-Advanced Wastewater Treatment, Recycling and Reuse: Milan, 14 – 16.</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Otterpohl, R., Albold, A. and Oldenburg, M. (1999). Source control in urban sanitation and waste management: Ten systems with reuse of resources. </w:t>
      </w:r>
      <w:r w:rsidRPr="00784B6F">
        <w:rPr>
          <w:rFonts w:ascii="Times New Roman" w:hAnsi="Times New Roman"/>
          <w:i/>
          <w:sz w:val="20"/>
          <w:szCs w:val="20"/>
        </w:rPr>
        <w:t>Water Science and Technology</w:t>
      </w:r>
      <w:r w:rsidRPr="00784B6F">
        <w:rPr>
          <w:rFonts w:ascii="Times New Roman" w:hAnsi="Times New Roman"/>
          <w:sz w:val="20"/>
          <w:szCs w:val="20"/>
        </w:rPr>
        <w:t>, 39(5): 153 – 160.</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Gulyas, H. (2007). Greywater reuse–Concepts, benefits, risks and treatment technologies. In International Conference on Sustainable Sanitation–Food and Water Security for Latin America, Fortaleza, Ceará, Brazil.</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Gorton, M., Sauer, J. and Supatpongkul, P. (2011). Wet markets, supermarkets and the “big middle” for food retailing in developing countries: evidence from Thailand. </w:t>
      </w:r>
      <w:r w:rsidRPr="00784B6F">
        <w:rPr>
          <w:rFonts w:ascii="Times New Roman" w:hAnsi="Times New Roman"/>
          <w:i/>
          <w:sz w:val="20"/>
          <w:szCs w:val="20"/>
        </w:rPr>
        <w:t>World Development</w:t>
      </w:r>
      <w:r w:rsidRPr="00784B6F">
        <w:rPr>
          <w:rFonts w:ascii="Times New Roman" w:hAnsi="Times New Roman"/>
          <w:sz w:val="20"/>
          <w:szCs w:val="20"/>
        </w:rPr>
        <w:t>, 39(9): 1624 – 1637.</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Metcalf and Eddy. (1991). Wastewater Engineering: Treatment, Disposal, and Reuse. G. Tchobanoglous and F. L. Burton (Eds.). McGraw-Hill.</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U.S.EPA (1999). Wastewater, Technology Fact Sheet: Sequencing Batch Reactors, U.S Environmental Protection Agency, Office of Water, Washington, D.C., EPA 932-F-99-037.</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Hernandez, L., Zeeman, G., Temmink, H., and Buisman, C. (2007). Characterization and biological treatment of grey water. </w:t>
      </w:r>
      <w:r w:rsidRPr="00784B6F">
        <w:rPr>
          <w:rFonts w:ascii="Times New Roman" w:hAnsi="Times New Roman"/>
          <w:i/>
          <w:sz w:val="20"/>
          <w:szCs w:val="20"/>
        </w:rPr>
        <w:t>Water Science and Technology</w:t>
      </w:r>
      <w:r w:rsidRPr="00784B6F">
        <w:rPr>
          <w:rFonts w:ascii="Times New Roman" w:hAnsi="Times New Roman"/>
          <w:sz w:val="20"/>
          <w:szCs w:val="20"/>
        </w:rPr>
        <w:t>, 56: 193 – 200.</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Akunna, J. and Shepherd, W. (2001) Comparison of RBC and SBR systems for the treatment of sewage from small communities. </w:t>
      </w:r>
      <w:r w:rsidRPr="00784B6F">
        <w:rPr>
          <w:rFonts w:ascii="Times New Roman" w:hAnsi="Times New Roman"/>
          <w:i/>
          <w:sz w:val="20"/>
          <w:szCs w:val="20"/>
        </w:rPr>
        <w:t>Water and Environment Journal</w:t>
      </w:r>
      <w:r w:rsidRPr="00784B6F">
        <w:rPr>
          <w:rFonts w:ascii="Times New Roman" w:hAnsi="Times New Roman"/>
          <w:sz w:val="20"/>
          <w:szCs w:val="20"/>
        </w:rPr>
        <w:t>, 15: 147 – 151.</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Puig, S., Coraminas, Ll., Balaguer, M.D. and Colprim, J. (2007) Biological nutrient removal by applying SBR technology in small wastewater treatment plants: carbon source and C/N/P ratios effect. </w:t>
      </w:r>
      <w:r w:rsidRPr="00784B6F">
        <w:rPr>
          <w:rFonts w:ascii="Times New Roman" w:hAnsi="Times New Roman"/>
          <w:i/>
          <w:sz w:val="20"/>
          <w:szCs w:val="20"/>
        </w:rPr>
        <w:t>Water Science and Technology</w:t>
      </w:r>
      <w:r w:rsidRPr="00784B6F">
        <w:rPr>
          <w:rFonts w:ascii="Times New Roman" w:hAnsi="Times New Roman"/>
          <w:sz w:val="20"/>
          <w:szCs w:val="20"/>
        </w:rPr>
        <w:t>, 55(7), 135 – 141.</w:t>
      </w:r>
    </w:p>
    <w:p w:rsidR="005A6B48" w:rsidRPr="00784B6F"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Hauschild, K., Leverenz, H. L. and Darby, J. L (2010) Development of Design Criteria for Denitrifying Treatment Wetlands. Water Environment Research Foundation (WERF) 3 – 11.</w:t>
      </w:r>
    </w:p>
    <w:p w:rsidR="005A6B48" w:rsidRPr="005A6B48" w:rsidRDefault="005A6B48" w:rsidP="005A6B48">
      <w:pPr>
        <w:pStyle w:val="ListParagraph"/>
        <w:numPr>
          <w:ilvl w:val="0"/>
          <w:numId w:val="1"/>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Nutrient Removal: WEF Manual of Practice (2005) No. 34. McGraw Hill Professional.</w:t>
      </w:r>
      <w:bookmarkStart w:id="0" w:name="_GoBack"/>
      <w:bookmarkEnd w:id="0"/>
    </w:p>
    <w:sectPr w:rsidR="005A6B48" w:rsidRPr="005A6B48" w:rsidSect="005A6B4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9419A"/>
    <w:multiLevelType w:val="hybridMultilevel"/>
    <w:tmpl w:val="24D2C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B48"/>
    <w:rsid w:val="005A6B48"/>
    <w:rsid w:val="00D0718B"/>
    <w:rsid w:val="00D40B1F"/>
    <w:rsid w:val="00EA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B48"/>
    <w:rPr>
      <w:rFonts w:ascii="Cambria" w:eastAsia="Times New Roman" w:hAnsi="Cambria" w:cs="Times New Roman"/>
      <w:lang w:bidi="en-US"/>
    </w:rPr>
  </w:style>
  <w:style w:type="paragraph" w:styleId="Heading1">
    <w:name w:val="heading 1"/>
    <w:basedOn w:val="Normal"/>
    <w:next w:val="Normal"/>
    <w:link w:val="Heading1Char"/>
    <w:uiPriority w:val="9"/>
    <w:rsid w:val="005A6B48"/>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B48"/>
    <w:rPr>
      <w:rFonts w:ascii="Cambria" w:eastAsia="Times New Roman" w:hAnsi="Cambria" w:cs="Times New Roman"/>
      <w:smallCaps/>
      <w:spacing w:val="5"/>
      <w:sz w:val="36"/>
      <w:szCs w:val="36"/>
      <w:lang w:val="x-none" w:eastAsia="x-none" w:bidi="en-US"/>
    </w:rPr>
  </w:style>
  <w:style w:type="paragraph" w:styleId="ListParagraph">
    <w:name w:val="List Paragraph"/>
    <w:basedOn w:val="Normal"/>
    <w:uiPriority w:val="34"/>
    <w:qFormat/>
    <w:rsid w:val="005A6B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B48"/>
    <w:rPr>
      <w:rFonts w:ascii="Cambria" w:eastAsia="Times New Roman" w:hAnsi="Cambria" w:cs="Times New Roman"/>
      <w:lang w:bidi="en-US"/>
    </w:rPr>
  </w:style>
  <w:style w:type="paragraph" w:styleId="Heading1">
    <w:name w:val="heading 1"/>
    <w:basedOn w:val="Normal"/>
    <w:next w:val="Normal"/>
    <w:link w:val="Heading1Char"/>
    <w:uiPriority w:val="9"/>
    <w:rsid w:val="005A6B48"/>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B48"/>
    <w:rPr>
      <w:rFonts w:ascii="Cambria" w:eastAsia="Times New Roman" w:hAnsi="Cambria" w:cs="Times New Roman"/>
      <w:smallCaps/>
      <w:spacing w:val="5"/>
      <w:sz w:val="36"/>
      <w:szCs w:val="36"/>
      <w:lang w:val="x-none" w:eastAsia="x-none" w:bidi="en-US"/>
    </w:rPr>
  </w:style>
  <w:style w:type="paragraph" w:styleId="ListParagraph">
    <w:name w:val="List Paragraph"/>
    <w:basedOn w:val="Normal"/>
    <w:uiPriority w:val="34"/>
    <w:qFormat/>
    <w:rsid w:val="005A6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2016-01-16T07:36:00Z</dcterms:created>
  <dcterms:modified xsi:type="dcterms:W3CDTF">2016-01-16T07:42:00Z</dcterms:modified>
</cp:coreProperties>
</file>