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915548" w:rsidRPr="00EF7AC1" w:rsidRDefault="00915548" w:rsidP="000357D7">
      <w:pPr>
        <w:pStyle w:val="Heading1"/>
        <w:spacing w:before="0" w:line="240" w:lineRule="auto"/>
        <w:contextualSpacing w:val="0"/>
        <w:jc w:val="center"/>
        <w:rPr>
          <w:rFonts w:ascii="Times New Roman" w:hAnsi="Times New Roman"/>
          <w:sz w:val="28"/>
          <w:szCs w:val="28"/>
        </w:rPr>
      </w:pPr>
      <w:r w:rsidRPr="00EF7AC1">
        <w:rPr>
          <w:rFonts w:ascii="Times New Roman" w:hAnsi="Times New Roman"/>
          <w:sz w:val="28"/>
          <w:szCs w:val="28"/>
        </w:rPr>
        <w:t>NUTRIENT REMOVAL OF GREY WATER FROM WET MARKET USING SEQUENCING BATCH REACTOR</w:t>
      </w:r>
    </w:p>
    <w:p w:rsidR="006768E9" w:rsidRPr="00F447A7" w:rsidRDefault="006768E9" w:rsidP="00915548">
      <w:pPr>
        <w:spacing w:after="0" w:line="240" w:lineRule="auto"/>
        <w:jc w:val="center"/>
        <w:rPr>
          <w:rFonts w:ascii="Times New Roman" w:hAnsi="Times New Roman"/>
          <w:noProof/>
          <w:sz w:val="24"/>
          <w:szCs w:val="24"/>
          <w:lang w:bidi="ar-SA"/>
        </w:rPr>
      </w:pPr>
    </w:p>
    <w:p w:rsidR="006768E9" w:rsidRPr="00F447A7" w:rsidRDefault="00F447A7" w:rsidP="00915548">
      <w:pPr>
        <w:spacing w:after="0" w:line="240" w:lineRule="auto"/>
        <w:jc w:val="center"/>
        <w:rPr>
          <w:rFonts w:ascii="Times New Roman" w:hAnsi="Times New Roman"/>
          <w:sz w:val="24"/>
          <w:szCs w:val="24"/>
        </w:rPr>
      </w:pPr>
      <w:r>
        <w:rPr>
          <w:rFonts w:ascii="Times New Roman" w:hAnsi="Times New Roman"/>
          <w:noProof/>
          <w:sz w:val="24"/>
          <w:szCs w:val="24"/>
          <w:lang w:bidi="ar-SA"/>
        </w:rPr>
        <w:t>(</w:t>
      </w:r>
      <w:r w:rsidR="00915548" w:rsidRPr="00E65D58">
        <w:rPr>
          <w:rFonts w:ascii="Times New Roman" w:hAnsi="Times New Roman"/>
          <w:sz w:val="24"/>
          <w:szCs w:val="24"/>
        </w:rPr>
        <w:t>Penyingkiran Nutrien Air Basuhan dari Pasar Basah Mengguna Reaktor Kelompok Urutan</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915548" w:rsidRPr="00E65D58" w:rsidRDefault="00915548" w:rsidP="00915548">
      <w:pPr>
        <w:spacing w:after="0" w:line="240" w:lineRule="auto"/>
        <w:jc w:val="center"/>
        <w:rPr>
          <w:rFonts w:ascii="Times New Roman" w:hAnsi="Times New Roman"/>
          <w:sz w:val="20"/>
          <w:szCs w:val="20"/>
          <w:vertAlign w:val="superscript"/>
        </w:rPr>
      </w:pPr>
      <w:r w:rsidRPr="00E65D58">
        <w:rPr>
          <w:rFonts w:ascii="Times New Roman" w:hAnsi="Times New Roman"/>
          <w:sz w:val="20"/>
          <w:szCs w:val="20"/>
        </w:rPr>
        <w:t>Omar Danial</w:t>
      </w:r>
      <w:r w:rsidRPr="00E65D58">
        <w:rPr>
          <w:rFonts w:ascii="Times New Roman" w:hAnsi="Times New Roman"/>
          <w:sz w:val="20"/>
          <w:szCs w:val="20"/>
          <w:vertAlign w:val="superscript"/>
        </w:rPr>
        <w:t>1</w:t>
      </w:r>
      <w:r w:rsidRPr="00E65D58">
        <w:rPr>
          <w:rFonts w:ascii="Times New Roman" w:hAnsi="Times New Roman"/>
          <w:sz w:val="20"/>
          <w:szCs w:val="20"/>
        </w:rPr>
        <w:t>, Mohd Razman</w:t>
      </w:r>
      <w:r>
        <w:rPr>
          <w:rFonts w:ascii="Times New Roman" w:hAnsi="Times New Roman"/>
          <w:sz w:val="20"/>
          <w:szCs w:val="20"/>
        </w:rPr>
        <w:t xml:space="preserve"> Salim</w:t>
      </w:r>
      <w:r w:rsidRPr="00E65D58">
        <w:rPr>
          <w:rFonts w:ascii="Times New Roman" w:hAnsi="Times New Roman"/>
          <w:sz w:val="20"/>
          <w:szCs w:val="20"/>
          <w:vertAlign w:val="superscript"/>
        </w:rPr>
        <w:t>1,2</w:t>
      </w:r>
      <w:r w:rsidRPr="00E65D58">
        <w:rPr>
          <w:rFonts w:ascii="Times New Roman" w:hAnsi="Times New Roman"/>
          <w:sz w:val="20"/>
          <w:szCs w:val="20"/>
        </w:rPr>
        <w:t>, Salmiat</w:t>
      </w:r>
      <w:r>
        <w:rPr>
          <w:rFonts w:ascii="Times New Roman" w:hAnsi="Times New Roman"/>
          <w:sz w:val="20"/>
          <w:szCs w:val="20"/>
        </w:rPr>
        <w:t>i</w:t>
      </w:r>
      <w:r w:rsidRPr="00E65D58">
        <w:rPr>
          <w:rFonts w:ascii="Times New Roman" w:hAnsi="Times New Roman"/>
          <w:sz w:val="20"/>
          <w:szCs w:val="20"/>
          <w:vertAlign w:val="superscript"/>
        </w:rPr>
        <w:t>1,2</w:t>
      </w:r>
      <w:r w:rsidRPr="00915548">
        <w:rPr>
          <w:rFonts w:ascii="Times New Roman" w:hAnsi="Times New Roman"/>
          <w:sz w:val="20"/>
          <w:szCs w:val="20"/>
        </w:rPr>
        <w:t>*</w:t>
      </w:r>
    </w:p>
    <w:p w:rsidR="006768E9" w:rsidRPr="00F447A7" w:rsidRDefault="006768E9" w:rsidP="00915548">
      <w:pPr>
        <w:spacing w:after="0" w:line="240" w:lineRule="auto"/>
        <w:jc w:val="center"/>
        <w:rPr>
          <w:rFonts w:ascii="Times New Roman" w:hAnsi="Times New Roman"/>
          <w:noProof/>
          <w:sz w:val="18"/>
          <w:szCs w:val="18"/>
          <w:lang w:bidi="ar-SA"/>
        </w:rPr>
      </w:pPr>
    </w:p>
    <w:p w:rsidR="00915548" w:rsidRDefault="00915548" w:rsidP="00915548">
      <w:pPr>
        <w:spacing w:after="0" w:line="240" w:lineRule="auto"/>
        <w:jc w:val="center"/>
        <w:rPr>
          <w:rFonts w:ascii="Times New Roman" w:hAnsi="Times New Roman"/>
          <w:i/>
          <w:sz w:val="18"/>
          <w:szCs w:val="18"/>
        </w:rPr>
      </w:pPr>
      <w:r w:rsidRPr="00EE69B8">
        <w:rPr>
          <w:rFonts w:ascii="Times New Roman" w:hAnsi="Times New Roman"/>
          <w:i/>
          <w:sz w:val="18"/>
          <w:szCs w:val="18"/>
          <w:vertAlign w:val="superscript"/>
        </w:rPr>
        <w:t>1</w:t>
      </w:r>
      <w:r w:rsidRPr="00EE69B8">
        <w:rPr>
          <w:rFonts w:ascii="Times New Roman" w:hAnsi="Times New Roman"/>
          <w:i/>
          <w:sz w:val="18"/>
          <w:szCs w:val="18"/>
        </w:rPr>
        <w:t xml:space="preserve">Department of Environmental Engineering, </w:t>
      </w:r>
      <w:r>
        <w:rPr>
          <w:rFonts w:ascii="Times New Roman" w:hAnsi="Times New Roman"/>
          <w:i/>
          <w:sz w:val="18"/>
          <w:szCs w:val="18"/>
        </w:rPr>
        <w:t xml:space="preserve">Faculty of Civil Engineering </w:t>
      </w:r>
    </w:p>
    <w:p w:rsidR="00915548" w:rsidRDefault="00915548" w:rsidP="00915548">
      <w:pPr>
        <w:spacing w:after="0" w:line="240" w:lineRule="auto"/>
        <w:jc w:val="center"/>
        <w:rPr>
          <w:rFonts w:ascii="Times New Roman" w:hAnsi="Times New Roman"/>
          <w:i/>
          <w:sz w:val="18"/>
          <w:szCs w:val="18"/>
        </w:rPr>
      </w:pPr>
      <w:r w:rsidRPr="00EE69B8">
        <w:rPr>
          <w:rFonts w:ascii="Times New Roman" w:hAnsi="Times New Roman"/>
          <w:i/>
          <w:sz w:val="18"/>
          <w:szCs w:val="18"/>
          <w:vertAlign w:val="superscript"/>
        </w:rPr>
        <w:t>2</w:t>
      </w:r>
      <w:r>
        <w:rPr>
          <w:rFonts w:ascii="Times New Roman" w:hAnsi="Times New Roman"/>
          <w:i/>
          <w:sz w:val="18"/>
          <w:szCs w:val="18"/>
        </w:rPr>
        <w:t xml:space="preserve"> Center </w:t>
      </w:r>
      <w:r w:rsidRPr="00EE69B8">
        <w:rPr>
          <w:rFonts w:ascii="Times New Roman" w:hAnsi="Times New Roman"/>
          <w:i/>
          <w:sz w:val="18"/>
          <w:szCs w:val="18"/>
        </w:rPr>
        <w:t xml:space="preserve">of Environmental </w:t>
      </w:r>
      <w:r>
        <w:rPr>
          <w:rFonts w:ascii="Times New Roman" w:hAnsi="Times New Roman"/>
          <w:i/>
          <w:sz w:val="18"/>
          <w:szCs w:val="18"/>
        </w:rPr>
        <w:t xml:space="preserve">Sustainabiliy </w:t>
      </w:r>
      <w:r w:rsidRPr="00EE69B8">
        <w:rPr>
          <w:rFonts w:ascii="Times New Roman" w:hAnsi="Times New Roman"/>
          <w:i/>
          <w:sz w:val="18"/>
          <w:szCs w:val="18"/>
        </w:rPr>
        <w:t>and Wa</w:t>
      </w:r>
      <w:r>
        <w:rPr>
          <w:rFonts w:ascii="Times New Roman" w:hAnsi="Times New Roman"/>
          <w:i/>
          <w:sz w:val="18"/>
          <w:szCs w:val="18"/>
        </w:rPr>
        <w:t xml:space="preserve">ter Security (IPASA), Research Institute for Sustainable Environment (RISE) </w:t>
      </w:r>
    </w:p>
    <w:p w:rsidR="00915548" w:rsidRPr="00EE69B8" w:rsidRDefault="00915548" w:rsidP="00915548">
      <w:pPr>
        <w:spacing w:after="0" w:line="240" w:lineRule="auto"/>
        <w:jc w:val="center"/>
        <w:rPr>
          <w:rFonts w:ascii="Times New Roman" w:hAnsi="Times New Roman"/>
          <w:i/>
          <w:sz w:val="18"/>
          <w:szCs w:val="18"/>
        </w:rPr>
      </w:pPr>
      <w:r>
        <w:rPr>
          <w:rFonts w:ascii="Times New Roman" w:hAnsi="Times New Roman"/>
          <w:i/>
          <w:sz w:val="18"/>
          <w:szCs w:val="18"/>
        </w:rPr>
        <w:t>Universiti Teknologi Malaysia</w:t>
      </w:r>
      <w:r w:rsidRPr="00EE69B8">
        <w:rPr>
          <w:rFonts w:ascii="Times New Roman" w:hAnsi="Times New Roman"/>
          <w:i/>
          <w:sz w:val="18"/>
          <w:szCs w:val="18"/>
        </w:rPr>
        <w:t xml:space="preserve">, 81310 </w:t>
      </w:r>
      <w:r>
        <w:rPr>
          <w:rFonts w:ascii="Times New Roman" w:hAnsi="Times New Roman"/>
          <w:i/>
          <w:sz w:val="18"/>
          <w:szCs w:val="18"/>
        </w:rPr>
        <w:t>UTM Johor Bahru,</w:t>
      </w:r>
      <w:r w:rsidRPr="00EE69B8">
        <w:rPr>
          <w:rFonts w:ascii="Times New Roman" w:hAnsi="Times New Roman"/>
          <w:i/>
          <w:sz w:val="18"/>
          <w:szCs w:val="18"/>
        </w:rPr>
        <w:t xml:space="preserve"> Johor, Malaysia</w:t>
      </w:r>
    </w:p>
    <w:p w:rsidR="006768E9" w:rsidRPr="00F447A7" w:rsidRDefault="006768E9" w:rsidP="00915548">
      <w:pPr>
        <w:spacing w:after="0" w:line="240" w:lineRule="auto"/>
        <w:rPr>
          <w:rFonts w:ascii="Times New Roman" w:hAnsi="Times New Roman"/>
          <w:noProof/>
          <w:sz w:val="18"/>
          <w:szCs w:val="18"/>
          <w:lang w:bidi="ar-SA"/>
        </w:rPr>
      </w:pPr>
    </w:p>
    <w:p w:rsidR="006768E9" w:rsidRPr="00F447A7" w:rsidRDefault="006768E9" w:rsidP="00915548">
      <w:pPr>
        <w:spacing w:after="0" w:line="240" w:lineRule="auto"/>
        <w:jc w:val="center"/>
        <w:rPr>
          <w:rFonts w:ascii="Times New Roman" w:hAnsi="Times New Roman"/>
          <w:i/>
          <w:sz w:val="18"/>
          <w:szCs w:val="18"/>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915548">
        <w:rPr>
          <w:rFonts w:ascii="Times New Roman" w:hAnsi="Times New Roman"/>
          <w:i/>
          <w:sz w:val="18"/>
          <w:szCs w:val="18"/>
        </w:rPr>
        <w:t>salmiati@utm.my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15548">
        <w:rPr>
          <w:rFonts w:ascii="Times New Roman" w:hAnsi="Times New Roman"/>
          <w:noProof/>
          <w:sz w:val="18"/>
          <w:szCs w:val="18"/>
          <w:lang w:bidi="ar-SA"/>
        </w:rPr>
        <w:t>9 December 2014</w:t>
      </w:r>
      <w:r>
        <w:rPr>
          <w:rFonts w:ascii="Times New Roman" w:hAnsi="Times New Roman"/>
          <w:noProof/>
          <w:sz w:val="18"/>
          <w:szCs w:val="18"/>
          <w:lang w:bidi="ar-SA"/>
        </w:rPr>
        <w:t xml:space="preserve">; Accepted: </w:t>
      </w:r>
      <w:r w:rsidR="00915548">
        <w:rPr>
          <w:rFonts w:ascii="Times New Roman" w:hAnsi="Times New Roman"/>
          <w:noProof/>
          <w:sz w:val="18"/>
          <w:szCs w:val="18"/>
          <w:lang w:bidi="ar-SA"/>
        </w:rPr>
        <w:t>16 October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15548" w:rsidRDefault="00915548" w:rsidP="00915548">
      <w:pPr>
        <w:spacing w:after="0" w:line="240" w:lineRule="auto"/>
        <w:jc w:val="both"/>
        <w:rPr>
          <w:rFonts w:ascii="Times New Roman" w:hAnsi="Times New Roman"/>
          <w:sz w:val="18"/>
          <w:szCs w:val="18"/>
        </w:rPr>
      </w:pPr>
      <w:r w:rsidRPr="00EF7AC1">
        <w:rPr>
          <w:rFonts w:ascii="Times New Roman" w:hAnsi="Times New Roman"/>
          <w:sz w:val="18"/>
          <w:szCs w:val="18"/>
        </w:rPr>
        <w:t>Fresh water scarcity has become an important issue in this world today. Water reuse is known as one of the strategies to overcome this problem. Grey water is one of the sources of reused water. Several researches were carried out on water reuse, but limited attention was focused on reusing grey water from wet market, which contains high nutrient and organic matters. This study was carried out on nutrient removal from grey water using sequencing batch reactor (SBR). The grey water sample was taken from a wet market (Pasar Peladang, Skudai). About 1L of grey water was fed into the reactor with a total volume of 4L. Anoxic-aerobic phase were divided with a ratio of 30%-70% of total time respectively. Mixing was maintained at 30 rpm during the start of each cycle until settling phase to achieve uniform condition. Influent and effluent were set for 30 minutes. The SBR was operated with 3 cycles/day, temperature 30°C, cycle time 8 hours and hydraulic retention time (HRT) 1.2 days. Aeration at 35 L/min was induced for ammonia conversion and assisting nitrification..  The results show that the bacteria growing in alternating anoxic/aerobic systems could remove organic substrates and nutrient. The COD, Total Nitrogen and Total Phosphorus removal efficiencies were maximum at the levels of 94%, 88% and 70% respectively. Anaerobic-Aerobic-Anoxic phase was proposed to increase the removal percentage.</w:t>
      </w:r>
    </w:p>
    <w:p w:rsidR="00915548" w:rsidRPr="00EF7AC1" w:rsidRDefault="00915548" w:rsidP="00915548">
      <w:pPr>
        <w:spacing w:after="0" w:line="240" w:lineRule="auto"/>
        <w:jc w:val="both"/>
        <w:rPr>
          <w:rFonts w:ascii="Times New Roman" w:hAnsi="Times New Roman"/>
          <w:sz w:val="18"/>
          <w:szCs w:val="18"/>
        </w:rPr>
      </w:pPr>
    </w:p>
    <w:p w:rsidR="00915548" w:rsidRPr="00EF7AC1" w:rsidRDefault="00915548" w:rsidP="00915548">
      <w:pPr>
        <w:spacing w:after="0" w:line="240" w:lineRule="auto"/>
        <w:jc w:val="both"/>
        <w:rPr>
          <w:rFonts w:ascii="Times New Roman" w:hAnsi="Times New Roman"/>
          <w:sz w:val="18"/>
          <w:szCs w:val="18"/>
        </w:rPr>
      </w:pPr>
      <w:r w:rsidRPr="00EF7AC1">
        <w:rPr>
          <w:rFonts w:ascii="Times New Roman" w:hAnsi="Times New Roman"/>
          <w:b/>
          <w:sz w:val="18"/>
          <w:szCs w:val="18"/>
        </w:rPr>
        <w:t xml:space="preserve">Keywords: </w:t>
      </w:r>
      <w:r w:rsidRPr="00EF7AC1">
        <w:rPr>
          <w:rFonts w:ascii="Times New Roman" w:hAnsi="Times New Roman"/>
          <w:sz w:val="18"/>
          <w:szCs w:val="18"/>
        </w:rPr>
        <w:t>SBR system, nutrient removal, grey water, hydraulic retention time, chemical oxygen demand</w:t>
      </w:r>
    </w:p>
    <w:p w:rsidR="00DD377F" w:rsidRDefault="00DD377F" w:rsidP="00915548">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915548" w:rsidRDefault="00915548" w:rsidP="00915548">
      <w:pPr>
        <w:spacing w:after="0" w:line="240" w:lineRule="auto"/>
        <w:jc w:val="both"/>
        <w:rPr>
          <w:rFonts w:ascii="Times New Roman" w:hAnsi="Times New Roman"/>
          <w:sz w:val="18"/>
          <w:szCs w:val="18"/>
        </w:rPr>
      </w:pPr>
      <w:r w:rsidRPr="00EE69B8">
        <w:rPr>
          <w:rFonts w:ascii="Times New Roman" w:hAnsi="Times New Roman"/>
          <w:sz w:val="18"/>
          <w:szCs w:val="18"/>
        </w:rPr>
        <w:t xml:space="preserve">Kekurangan bekalan air bersih menjadi isu penting di dunia pada </w:t>
      </w:r>
      <w:r>
        <w:rPr>
          <w:rFonts w:ascii="Times New Roman" w:hAnsi="Times New Roman"/>
          <w:sz w:val="18"/>
          <w:szCs w:val="18"/>
        </w:rPr>
        <w:t>masa kini</w:t>
      </w:r>
      <w:r w:rsidRPr="00EE69B8">
        <w:rPr>
          <w:rFonts w:ascii="Times New Roman" w:hAnsi="Times New Roman"/>
          <w:sz w:val="18"/>
          <w:szCs w:val="18"/>
        </w:rPr>
        <w:t>. Penggunaan semula air sisa yang telah di</w:t>
      </w:r>
      <w:r>
        <w:rPr>
          <w:rFonts w:ascii="Times New Roman" w:hAnsi="Times New Roman"/>
          <w:sz w:val="18"/>
          <w:szCs w:val="18"/>
        </w:rPr>
        <w:t>olah</w:t>
      </w:r>
      <w:r w:rsidRPr="00EE69B8">
        <w:rPr>
          <w:rFonts w:ascii="Times New Roman" w:hAnsi="Times New Roman"/>
          <w:sz w:val="18"/>
          <w:szCs w:val="18"/>
        </w:rPr>
        <w:t xml:space="preserve"> dikenali sebagai salah satu langkah strategik untuk mengatasi masalah ini. Penggunaan semula </w:t>
      </w:r>
      <w:r>
        <w:rPr>
          <w:rFonts w:ascii="Times New Roman" w:hAnsi="Times New Roman"/>
          <w:sz w:val="18"/>
          <w:szCs w:val="18"/>
        </w:rPr>
        <w:t>air basuhan</w:t>
      </w:r>
      <w:r w:rsidRPr="00EE69B8">
        <w:rPr>
          <w:rFonts w:ascii="Times New Roman" w:hAnsi="Times New Roman"/>
          <w:sz w:val="18"/>
          <w:szCs w:val="18"/>
        </w:rPr>
        <w:t xml:space="preserve"> telah menjadi salah satu sumber yang penting seb</w:t>
      </w:r>
      <w:r>
        <w:rPr>
          <w:rFonts w:ascii="Times New Roman" w:hAnsi="Times New Roman"/>
          <w:sz w:val="18"/>
          <w:szCs w:val="18"/>
        </w:rPr>
        <w:t>agai air sisa kitar semula. B</w:t>
      </w:r>
      <w:r w:rsidRPr="00EE69B8">
        <w:rPr>
          <w:rFonts w:ascii="Times New Roman" w:hAnsi="Times New Roman"/>
          <w:sz w:val="18"/>
          <w:szCs w:val="18"/>
        </w:rPr>
        <w:t>eberapa kajian tentang perkara ini</w:t>
      </w:r>
      <w:r>
        <w:rPr>
          <w:rFonts w:ascii="Times New Roman" w:hAnsi="Times New Roman"/>
          <w:sz w:val="18"/>
          <w:szCs w:val="18"/>
        </w:rPr>
        <w:t xml:space="preserve"> telah dijalankan</w:t>
      </w:r>
      <w:r w:rsidRPr="00EE69B8">
        <w:rPr>
          <w:rFonts w:ascii="Times New Roman" w:hAnsi="Times New Roman"/>
          <w:sz w:val="18"/>
          <w:szCs w:val="18"/>
        </w:rPr>
        <w:t>, tetapi fo</w:t>
      </w:r>
      <w:r>
        <w:rPr>
          <w:rFonts w:ascii="Times New Roman" w:hAnsi="Times New Roman"/>
          <w:sz w:val="18"/>
          <w:szCs w:val="18"/>
        </w:rPr>
        <w:t>k</w:t>
      </w:r>
      <w:r w:rsidRPr="00EE69B8">
        <w:rPr>
          <w:rFonts w:ascii="Times New Roman" w:hAnsi="Times New Roman"/>
          <w:sz w:val="18"/>
          <w:szCs w:val="18"/>
        </w:rPr>
        <w:t xml:space="preserve">us yang berkaitan penggunaan semula </w:t>
      </w:r>
      <w:r>
        <w:rPr>
          <w:rFonts w:ascii="Times New Roman" w:hAnsi="Times New Roman"/>
          <w:sz w:val="18"/>
          <w:szCs w:val="18"/>
        </w:rPr>
        <w:t>air basuhan</w:t>
      </w:r>
      <w:r w:rsidRPr="00EE69B8">
        <w:rPr>
          <w:rFonts w:ascii="Times New Roman" w:hAnsi="Times New Roman"/>
          <w:sz w:val="18"/>
          <w:szCs w:val="18"/>
        </w:rPr>
        <w:t xml:space="preserve"> dari pasar basah</w:t>
      </w:r>
      <w:r>
        <w:rPr>
          <w:rFonts w:ascii="Times New Roman" w:hAnsi="Times New Roman"/>
          <w:sz w:val="18"/>
          <w:szCs w:val="18"/>
        </w:rPr>
        <w:t>, yang</w:t>
      </w:r>
      <w:r w:rsidRPr="00EE69B8">
        <w:rPr>
          <w:rFonts w:ascii="Times New Roman" w:hAnsi="Times New Roman"/>
          <w:sz w:val="18"/>
          <w:szCs w:val="18"/>
        </w:rPr>
        <w:t xml:space="preserve"> mengandungi </w:t>
      </w:r>
      <w:r>
        <w:rPr>
          <w:rFonts w:ascii="Times New Roman" w:hAnsi="Times New Roman"/>
          <w:sz w:val="18"/>
          <w:szCs w:val="18"/>
        </w:rPr>
        <w:t>n</w:t>
      </w:r>
      <w:r w:rsidRPr="00EE69B8">
        <w:rPr>
          <w:rFonts w:ascii="Times New Roman" w:hAnsi="Times New Roman"/>
          <w:sz w:val="18"/>
          <w:szCs w:val="18"/>
        </w:rPr>
        <w:t xml:space="preserve">utrien dan </w:t>
      </w:r>
      <w:r>
        <w:rPr>
          <w:rFonts w:ascii="Times New Roman" w:hAnsi="Times New Roman"/>
          <w:sz w:val="18"/>
          <w:szCs w:val="18"/>
        </w:rPr>
        <w:t>p</w:t>
      </w:r>
      <w:r w:rsidRPr="00EE69B8">
        <w:rPr>
          <w:rFonts w:ascii="Times New Roman" w:hAnsi="Times New Roman"/>
          <w:sz w:val="18"/>
          <w:szCs w:val="18"/>
        </w:rPr>
        <w:t xml:space="preserve">ermintaan </w:t>
      </w:r>
      <w:r>
        <w:rPr>
          <w:rFonts w:ascii="Times New Roman" w:hAnsi="Times New Roman"/>
          <w:sz w:val="18"/>
          <w:szCs w:val="18"/>
        </w:rPr>
        <w:t>o</w:t>
      </w:r>
      <w:r w:rsidRPr="00EE69B8">
        <w:rPr>
          <w:rFonts w:ascii="Times New Roman" w:hAnsi="Times New Roman"/>
          <w:sz w:val="18"/>
          <w:szCs w:val="18"/>
        </w:rPr>
        <w:t xml:space="preserve">ksigen </w:t>
      </w:r>
      <w:r>
        <w:rPr>
          <w:rFonts w:ascii="Times New Roman" w:hAnsi="Times New Roman"/>
          <w:sz w:val="18"/>
          <w:szCs w:val="18"/>
        </w:rPr>
        <w:t>k</w:t>
      </w:r>
      <w:r w:rsidRPr="00EE69B8">
        <w:rPr>
          <w:rFonts w:ascii="Times New Roman" w:hAnsi="Times New Roman"/>
          <w:sz w:val="18"/>
          <w:szCs w:val="18"/>
        </w:rPr>
        <w:t>imia (COD) yang tinggi</w:t>
      </w:r>
      <w:r>
        <w:rPr>
          <w:rFonts w:ascii="Times New Roman" w:hAnsi="Times New Roman"/>
          <w:sz w:val="18"/>
          <w:szCs w:val="18"/>
        </w:rPr>
        <w:t>, agak terbatas</w:t>
      </w:r>
      <w:r w:rsidRPr="00EE69B8">
        <w:rPr>
          <w:rFonts w:ascii="Times New Roman" w:hAnsi="Times New Roman"/>
          <w:sz w:val="18"/>
          <w:szCs w:val="18"/>
        </w:rPr>
        <w:t xml:space="preserve">. Kajian ini mengenai penyingkiran nutrien di dalam </w:t>
      </w:r>
      <w:r>
        <w:rPr>
          <w:rFonts w:ascii="Times New Roman" w:hAnsi="Times New Roman"/>
          <w:sz w:val="18"/>
          <w:szCs w:val="18"/>
        </w:rPr>
        <w:t>air basuhan</w:t>
      </w:r>
      <w:r w:rsidRPr="00EE69B8">
        <w:rPr>
          <w:rFonts w:ascii="Times New Roman" w:hAnsi="Times New Roman"/>
          <w:sz w:val="18"/>
          <w:szCs w:val="18"/>
        </w:rPr>
        <w:t xml:space="preserve"> dari pasar basah menggunakan reaktor kelompok urutan (SBR). Sampel </w:t>
      </w:r>
      <w:r>
        <w:rPr>
          <w:rFonts w:ascii="Times New Roman" w:hAnsi="Times New Roman"/>
          <w:sz w:val="18"/>
          <w:szCs w:val="18"/>
        </w:rPr>
        <w:t>air basuhan</w:t>
      </w:r>
      <w:r w:rsidRPr="00EE69B8">
        <w:rPr>
          <w:rFonts w:ascii="Times New Roman" w:hAnsi="Times New Roman"/>
          <w:sz w:val="18"/>
          <w:szCs w:val="18"/>
        </w:rPr>
        <w:t xml:space="preserve"> diambil dari pasar basah (Pasar Peladang, Skudai).</w:t>
      </w:r>
      <w:r>
        <w:rPr>
          <w:rFonts w:ascii="Times New Roman" w:hAnsi="Times New Roman"/>
          <w:sz w:val="18"/>
          <w:szCs w:val="18"/>
        </w:rPr>
        <w:t xml:space="preserve">Sebanyak </w:t>
      </w:r>
      <w:r w:rsidRPr="00EE69B8">
        <w:rPr>
          <w:rFonts w:ascii="Times New Roman" w:hAnsi="Times New Roman"/>
          <w:sz w:val="18"/>
          <w:szCs w:val="18"/>
        </w:rPr>
        <w:t xml:space="preserve">1L </w:t>
      </w:r>
      <w:r>
        <w:rPr>
          <w:rFonts w:ascii="Times New Roman" w:hAnsi="Times New Roman"/>
          <w:sz w:val="18"/>
          <w:szCs w:val="18"/>
        </w:rPr>
        <w:t>air basuhan</w:t>
      </w:r>
      <w:r w:rsidRPr="00EE69B8">
        <w:rPr>
          <w:rFonts w:ascii="Times New Roman" w:hAnsi="Times New Roman"/>
          <w:sz w:val="18"/>
          <w:szCs w:val="18"/>
        </w:rPr>
        <w:t xml:space="preserve"> telah dimasukkan ke dalam reaktor dengan jumlah </w:t>
      </w:r>
      <w:r>
        <w:rPr>
          <w:rFonts w:ascii="Times New Roman" w:hAnsi="Times New Roman"/>
          <w:sz w:val="18"/>
          <w:szCs w:val="18"/>
        </w:rPr>
        <w:t xml:space="preserve">isipadu total </w:t>
      </w:r>
      <w:r w:rsidRPr="00EE69B8">
        <w:rPr>
          <w:rFonts w:ascii="Times New Roman" w:hAnsi="Times New Roman"/>
          <w:sz w:val="18"/>
          <w:szCs w:val="18"/>
        </w:rPr>
        <w:t xml:space="preserve">4L. Nisbah tahap anoksik-aerobik ditentukan 30% -70% daripada jumlah masa total. 30 </w:t>
      </w:r>
      <w:r>
        <w:rPr>
          <w:rFonts w:ascii="Times New Roman" w:hAnsi="Times New Roman"/>
          <w:sz w:val="18"/>
          <w:szCs w:val="18"/>
        </w:rPr>
        <w:t>rpm</w:t>
      </w:r>
      <w:r w:rsidRPr="00EE69B8">
        <w:rPr>
          <w:rFonts w:ascii="Times New Roman" w:hAnsi="Times New Roman"/>
          <w:sz w:val="18"/>
          <w:szCs w:val="18"/>
        </w:rPr>
        <w:t xml:space="preserve"> pengaduk pencampuran dikekalkan pada awal setiap kitaran untuk mencapai tahap keadaan seragam. </w:t>
      </w:r>
      <w:r>
        <w:rPr>
          <w:rFonts w:ascii="Times New Roman" w:hAnsi="Times New Roman"/>
          <w:sz w:val="18"/>
          <w:szCs w:val="18"/>
        </w:rPr>
        <w:t>Influen</w:t>
      </w:r>
      <w:r w:rsidRPr="00EE69B8">
        <w:rPr>
          <w:rFonts w:ascii="Times New Roman" w:hAnsi="Times New Roman"/>
          <w:sz w:val="18"/>
          <w:szCs w:val="18"/>
        </w:rPr>
        <w:t xml:space="preserve"> dan </w:t>
      </w:r>
      <w:r>
        <w:rPr>
          <w:rFonts w:ascii="Times New Roman" w:hAnsi="Times New Roman"/>
          <w:sz w:val="18"/>
          <w:szCs w:val="18"/>
        </w:rPr>
        <w:t>efluen</w:t>
      </w:r>
      <w:r w:rsidRPr="00EE69B8">
        <w:rPr>
          <w:rFonts w:ascii="Times New Roman" w:hAnsi="Times New Roman"/>
          <w:sz w:val="18"/>
          <w:szCs w:val="18"/>
        </w:rPr>
        <w:t xml:space="preserve"> ditetapkan </w:t>
      </w:r>
      <w:r>
        <w:rPr>
          <w:rFonts w:ascii="Times New Roman" w:hAnsi="Times New Roman"/>
          <w:sz w:val="18"/>
          <w:szCs w:val="18"/>
        </w:rPr>
        <w:t xml:space="preserve">selama </w:t>
      </w:r>
      <w:r w:rsidRPr="00EE69B8">
        <w:rPr>
          <w:rFonts w:ascii="Times New Roman" w:hAnsi="Times New Roman"/>
          <w:sz w:val="18"/>
          <w:szCs w:val="18"/>
        </w:rPr>
        <w:t xml:space="preserve">30 minit. SBR telah dikendalikan dengan 3 kitaran / hari, suhu 30 ° C, masa kitaran 8 jam dan masa tahanan hidraulik (HRT) </w:t>
      </w:r>
      <w:r>
        <w:rPr>
          <w:rFonts w:ascii="Times New Roman" w:hAnsi="Times New Roman"/>
          <w:sz w:val="18"/>
          <w:szCs w:val="18"/>
        </w:rPr>
        <w:t>1.2 hari. Pengudaraan pada 35 L</w:t>
      </w:r>
      <w:r w:rsidRPr="00EE69B8">
        <w:rPr>
          <w:rFonts w:ascii="Times New Roman" w:hAnsi="Times New Roman"/>
          <w:sz w:val="18"/>
          <w:szCs w:val="18"/>
        </w:rPr>
        <w:t xml:space="preserve">/min telah dipasang untuk penukaran ammonia dan </w:t>
      </w:r>
      <w:r>
        <w:rPr>
          <w:rFonts w:ascii="Times New Roman" w:hAnsi="Times New Roman"/>
          <w:sz w:val="18"/>
          <w:szCs w:val="18"/>
        </w:rPr>
        <w:t>membantu</w:t>
      </w:r>
      <w:r w:rsidRPr="00EE69B8">
        <w:rPr>
          <w:rFonts w:ascii="Times New Roman" w:hAnsi="Times New Roman"/>
          <w:sz w:val="18"/>
          <w:szCs w:val="18"/>
        </w:rPr>
        <w:t xml:space="preserve"> nitrifikasi. Hasil kajian menunjukkan bahawa bakteria yang membiak dalam sistem anoksik / aerobik boleh menyingkir substrat organik dan nutrien.</w:t>
      </w:r>
      <w:r w:rsidRPr="00EE69B8">
        <w:rPr>
          <w:rFonts w:ascii="Times New Roman" w:hAnsi="Times New Roman"/>
        </w:rPr>
        <w:t xml:space="preserve"> </w:t>
      </w:r>
      <w:r w:rsidRPr="00EE69B8">
        <w:rPr>
          <w:rFonts w:ascii="Times New Roman" w:hAnsi="Times New Roman"/>
          <w:sz w:val="18"/>
          <w:szCs w:val="18"/>
        </w:rPr>
        <w:t>Tahap ke</w:t>
      </w:r>
      <w:r>
        <w:rPr>
          <w:rFonts w:ascii="Times New Roman" w:hAnsi="Times New Roman"/>
          <w:sz w:val="18"/>
          <w:szCs w:val="18"/>
        </w:rPr>
        <w:t>cekapan</w:t>
      </w:r>
      <w:r w:rsidRPr="00EE69B8">
        <w:rPr>
          <w:rFonts w:ascii="Times New Roman" w:hAnsi="Times New Roman"/>
          <w:sz w:val="18"/>
          <w:szCs w:val="18"/>
        </w:rPr>
        <w:t xml:space="preserve"> maksimum penyingkiran COD, Nitrogen</w:t>
      </w:r>
      <w:r>
        <w:rPr>
          <w:rFonts w:ascii="Times New Roman" w:hAnsi="Times New Roman"/>
          <w:sz w:val="18"/>
          <w:szCs w:val="18"/>
        </w:rPr>
        <w:t xml:space="preserve"> Jumlah</w:t>
      </w:r>
      <w:r w:rsidRPr="00EE69B8">
        <w:rPr>
          <w:rFonts w:ascii="Times New Roman" w:hAnsi="Times New Roman"/>
          <w:sz w:val="18"/>
          <w:szCs w:val="18"/>
        </w:rPr>
        <w:t xml:space="preserve"> dan Fosforus masing-masing adalah pada kadar 94%, 88% dan 70%. Fasa anaerobik-aerobik-Anoxic dicadangkan untuk meningkatkan peratusan penyingkiran.</w:t>
      </w:r>
    </w:p>
    <w:p w:rsidR="00915548" w:rsidRDefault="00915548" w:rsidP="00915548">
      <w:pPr>
        <w:spacing w:after="0" w:line="240" w:lineRule="auto"/>
        <w:jc w:val="both"/>
        <w:rPr>
          <w:rFonts w:ascii="Times New Roman" w:hAnsi="Times New Roman"/>
          <w:sz w:val="18"/>
          <w:szCs w:val="18"/>
        </w:rPr>
      </w:pPr>
    </w:p>
    <w:p w:rsidR="00915548" w:rsidRPr="00EF7AC1" w:rsidRDefault="00915548" w:rsidP="00915548">
      <w:pPr>
        <w:spacing w:after="0" w:line="240" w:lineRule="auto"/>
        <w:jc w:val="both"/>
        <w:rPr>
          <w:rFonts w:ascii="Times New Roman" w:hAnsi="Times New Roman"/>
          <w:sz w:val="18"/>
          <w:szCs w:val="18"/>
        </w:rPr>
      </w:pPr>
      <w:r w:rsidRPr="00EE69B8">
        <w:rPr>
          <w:rFonts w:ascii="Times New Roman" w:hAnsi="Times New Roman"/>
          <w:b/>
          <w:sz w:val="18"/>
          <w:szCs w:val="18"/>
        </w:rPr>
        <w:t xml:space="preserve">Kata kunci: </w:t>
      </w:r>
      <w:r w:rsidRPr="00EF7AC1">
        <w:rPr>
          <w:rFonts w:ascii="Times New Roman" w:hAnsi="Times New Roman"/>
          <w:sz w:val="18"/>
          <w:szCs w:val="18"/>
        </w:rPr>
        <w:t>Sistem SBR, penyingkiran nutrien, air basuhan</w:t>
      </w:r>
      <w:r>
        <w:rPr>
          <w:rFonts w:ascii="Times New Roman" w:hAnsi="Times New Roman"/>
          <w:sz w:val="18"/>
          <w:szCs w:val="18"/>
        </w:rPr>
        <w:t>, masa tahanan hidraulik, permintaan oksigen kimia</w:t>
      </w:r>
    </w:p>
    <w:p w:rsidR="006768E9" w:rsidRDefault="006768E9" w:rsidP="00915548">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15548" w:rsidRDefault="00915548" w:rsidP="00915548">
      <w:pPr>
        <w:spacing w:after="0" w:line="240" w:lineRule="auto"/>
        <w:jc w:val="both"/>
        <w:rPr>
          <w:rFonts w:ascii="Times New Roman" w:hAnsi="Times New Roman"/>
          <w:sz w:val="20"/>
          <w:szCs w:val="20"/>
        </w:rPr>
      </w:pPr>
      <w:r w:rsidRPr="00EE69B8">
        <w:rPr>
          <w:rFonts w:ascii="Times New Roman" w:hAnsi="Times New Roman"/>
          <w:sz w:val="20"/>
          <w:szCs w:val="20"/>
        </w:rPr>
        <w:t>Scarcity of fresh water has become a global issues nowadays</w:t>
      </w:r>
      <w:r>
        <w:rPr>
          <w:rFonts w:ascii="Times New Roman" w:hAnsi="Times New Roman"/>
          <w:sz w:val="20"/>
          <w:szCs w:val="20"/>
        </w:rPr>
        <w:t>, which is</w:t>
      </w:r>
      <w:r w:rsidRPr="00EE69B8">
        <w:rPr>
          <w:rFonts w:ascii="Times New Roman" w:hAnsi="Times New Roman"/>
          <w:sz w:val="20"/>
          <w:szCs w:val="20"/>
        </w:rPr>
        <w:t xml:space="preserve"> already faced </w:t>
      </w:r>
      <w:r>
        <w:rPr>
          <w:rFonts w:ascii="Times New Roman" w:hAnsi="Times New Roman"/>
          <w:sz w:val="20"/>
          <w:szCs w:val="20"/>
        </w:rPr>
        <w:t xml:space="preserve">by </w:t>
      </w:r>
      <w:r w:rsidRPr="00EE69B8">
        <w:rPr>
          <w:rFonts w:ascii="Times New Roman" w:hAnsi="Times New Roman"/>
          <w:sz w:val="20"/>
          <w:szCs w:val="20"/>
        </w:rPr>
        <w:t>almost one-fifth of the world’s populat</w:t>
      </w:r>
      <w:r>
        <w:rPr>
          <w:rFonts w:ascii="Times New Roman" w:hAnsi="Times New Roman"/>
          <w:sz w:val="20"/>
          <w:szCs w:val="20"/>
        </w:rPr>
        <w:t>ion (1.2 billion) [1].</w:t>
      </w:r>
      <w:r w:rsidRPr="00EE69B8">
        <w:rPr>
          <w:rFonts w:ascii="Times New Roman" w:hAnsi="Times New Roman"/>
          <w:sz w:val="20"/>
          <w:szCs w:val="20"/>
        </w:rPr>
        <w:t xml:space="preserve"> Malaysia is not exempted from this problem. Although </w:t>
      </w:r>
      <w:r>
        <w:rPr>
          <w:rFonts w:ascii="Times New Roman" w:hAnsi="Times New Roman"/>
          <w:sz w:val="20"/>
          <w:szCs w:val="20"/>
        </w:rPr>
        <w:t>Malaysia</w:t>
      </w:r>
      <w:r w:rsidRPr="00EE69B8">
        <w:rPr>
          <w:rFonts w:ascii="Times New Roman" w:hAnsi="Times New Roman"/>
          <w:sz w:val="20"/>
          <w:szCs w:val="20"/>
        </w:rPr>
        <w:t xml:space="preserve"> received heavy rains all year around, approximately 2600 mm a year, it still cannot accommodate the increasing demand of fresh water. Fresh water problem in Malaysia </w:t>
      </w:r>
      <w:r>
        <w:rPr>
          <w:rFonts w:ascii="Times New Roman" w:hAnsi="Times New Roman"/>
          <w:sz w:val="20"/>
          <w:szCs w:val="20"/>
        </w:rPr>
        <w:t>needs</w:t>
      </w:r>
      <w:r w:rsidRPr="00503A1F">
        <w:rPr>
          <w:rFonts w:ascii="Times New Roman" w:hAnsi="Times New Roman"/>
          <w:sz w:val="20"/>
          <w:szCs w:val="20"/>
        </w:rPr>
        <w:t xml:space="preserve"> </w:t>
      </w:r>
      <w:r w:rsidRPr="00EE69B8">
        <w:rPr>
          <w:rFonts w:ascii="Times New Roman" w:hAnsi="Times New Roman"/>
          <w:sz w:val="20"/>
          <w:szCs w:val="20"/>
        </w:rPr>
        <w:t>to be viewed from economical consideration. While water rates keep increasing, the burden suffered by consumers especially high load consumer will help them when reuse water will lower the total costs of operation</w:t>
      </w:r>
      <w:r>
        <w:rPr>
          <w:rFonts w:ascii="Times New Roman" w:hAnsi="Times New Roman"/>
          <w:sz w:val="20"/>
          <w:szCs w:val="20"/>
        </w:rPr>
        <w:t xml:space="preserve"> [2].</w:t>
      </w:r>
      <w:r w:rsidRPr="00EE69B8">
        <w:rPr>
          <w:rFonts w:ascii="Times New Roman" w:hAnsi="Times New Roman"/>
          <w:color w:val="1F497D" w:themeColor="text2"/>
          <w:sz w:val="20"/>
          <w:szCs w:val="20"/>
        </w:rPr>
        <w:t xml:space="preserve"> </w:t>
      </w:r>
      <w:r w:rsidRPr="00EE69B8">
        <w:rPr>
          <w:rFonts w:ascii="Times New Roman" w:hAnsi="Times New Roman"/>
          <w:sz w:val="20"/>
          <w:szCs w:val="20"/>
        </w:rPr>
        <w:t>The need of water reuse is acceptable to cover such big activities as agriculture. Among all potential new sources of reuse</w:t>
      </w:r>
      <w:r>
        <w:rPr>
          <w:rFonts w:ascii="Times New Roman" w:hAnsi="Times New Roman"/>
          <w:sz w:val="20"/>
          <w:szCs w:val="20"/>
        </w:rPr>
        <w:t>d</w:t>
      </w:r>
      <w:r w:rsidRPr="00EE69B8">
        <w:rPr>
          <w:rFonts w:ascii="Times New Roman" w:hAnsi="Times New Roman"/>
          <w:sz w:val="20"/>
          <w:szCs w:val="20"/>
        </w:rPr>
        <w:t xml:space="preserve"> water is grey water that contribute</w:t>
      </w:r>
      <w:r>
        <w:rPr>
          <w:rFonts w:ascii="Times New Roman" w:hAnsi="Times New Roman"/>
          <w:sz w:val="20"/>
          <w:szCs w:val="20"/>
        </w:rPr>
        <w:t xml:space="preserve"> 60 –75 % to domestic wastewater [3]. </w:t>
      </w:r>
      <w:r w:rsidRPr="005A67CF">
        <w:rPr>
          <w:rFonts w:ascii="Times New Roman" w:hAnsi="Times New Roman"/>
          <w:sz w:val="20"/>
          <w:szCs w:val="20"/>
        </w:rPr>
        <w:t>According to Lamine</w:t>
      </w:r>
      <w:r>
        <w:rPr>
          <w:rFonts w:ascii="Times New Roman" w:hAnsi="Times New Roman"/>
          <w:sz w:val="20"/>
          <w:szCs w:val="20"/>
        </w:rPr>
        <w:t xml:space="preserve"> et. al.</w:t>
      </w:r>
      <w:r w:rsidRPr="005A67CF">
        <w:rPr>
          <w:rFonts w:ascii="Times New Roman" w:hAnsi="Times New Roman"/>
          <w:sz w:val="20"/>
          <w:szCs w:val="20"/>
        </w:rPr>
        <w:t xml:space="preserve"> </w:t>
      </w:r>
      <w:r>
        <w:rPr>
          <w:rFonts w:ascii="Times New Roman" w:hAnsi="Times New Roman"/>
          <w:sz w:val="20"/>
          <w:szCs w:val="20"/>
        </w:rPr>
        <w:t>[4]</w:t>
      </w:r>
      <w:r w:rsidRPr="005A67CF">
        <w:rPr>
          <w:rFonts w:ascii="Times New Roman" w:hAnsi="Times New Roman"/>
          <w:sz w:val="20"/>
          <w:szCs w:val="20"/>
        </w:rPr>
        <w:t>, grey water is wastewater produced from bath, showers, hand basin, washing machines, dishwashers, kitchen sink. This type of wastewater can be generated from household, office building and schools. Grey water is differentiate</w:t>
      </w:r>
      <w:r>
        <w:rPr>
          <w:rFonts w:ascii="Times New Roman" w:hAnsi="Times New Roman"/>
          <w:sz w:val="20"/>
          <w:szCs w:val="20"/>
        </w:rPr>
        <w:t>d</w:t>
      </w:r>
      <w:r w:rsidRPr="005A67CF">
        <w:rPr>
          <w:rFonts w:ascii="Times New Roman" w:hAnsi="Times New Roman"/>
          <w:sz w:val="20"/>
          <w:szCs w:val="20"/>
        </w:rPr>
        <w:t xml:space="preserve"> from black water, where sewage is excluded from grey water.</w:t>
      </w:r>
    </w:p>
    <w:p w:rsidR="00915548" w:rsidRDefault="00915548" w:rsidP="00915548">
      <w:pPr>
        <w:spacing w:after="0" w:line="240" w:lineRule="auto"/>
        <w:jc w:val="both"/>
        <w:rPr>
          <w:rFonts w:ascii="Times New Roman" w:hAnsi="Times New Roman"/>
          <w:sz w:val="20"/>
          <w:szCs w:val="20"/>
        </w:rPr>
      </w:pPr>
    </w:p>
    <w:p w:rsidR="00915548" w:rsidRDefault="00915548" w:rsidP="00915548">
      <w:pPr>
        <w:spacing w:after="0" w:line="240" w:lineRule="auto"/>
        <w:jc w:val="both"/>
        <w:rPr>
          <w:rFonts w:ascii="Times New Roman" w:hAnsi="Times New Roman"/>
          <w:sz w:val="20"/>
          <w:szCs w:val="20"/>
        </w:rPr>
      </w:pPr>
      <w:r w:rsidRPr="00EE69B8">
        <w:rPr>
          <w:rFonts w:ascii="Times New Roman" w:hAnsi="Times New Roman"/>
          <w:color w:val="000000" w:themeColor="text1"/>
          <w:sz w:val="20"/>
          <w:szCs w:val="20"/>
        </w:rPr>
        <w:t>Grey water reuse has been applied in many countries, especially in the Middle East countries</w:t>
      </w:r>
      <w:r>
        <w:rPr>
          <w:rFonts w:ascii="Times New Roman" w:hAnsi="Times New Roman"/>
          <w:color w:val="000000" w:themeColor="text1"/>
          <w:sz w:val="20"/>
          <w:szCs w:val="20"/>
        </w:rPr>
        <w:t xml:space="preserve"> such as Lebanon and Palestine [5, 6].</w:t>
      </w:r>
      <w:r w:rsidRPr="00EE69B8">
        <w:rPr>
          <w:rFonts w:ascii="Times New Roman" w:hAnsi="Times New Roman"/>
          <w:sz w:val="20"/>
          <w:szCs w:val="20"/>
        </w:rPr>
        <w:t xml:space="preserve"> These countries face a shortage of clean water hence grey water reuse has come into special focus to meet their basic needs. </w:t>
      </w:r>
      <w:r>
        <w:rPr>
          <w:rFonts w:ascii="Times New Roman" w:hAnsi="Times New Roman"/>
          <w:sz w:val="20"/>
          <w:szCs w:val="20"/>
        </w:rPr>
        <w:t>On the other hand</w:t>
      </w:r>
      <w:r w:rsidRPr="00EE69B8">
        <w:rPr>
          <w:rFonts w:ascii="Times New Roman" w:hAnsi="Times New Roman"/>
          <w:sz w:val="20"/>
          <w:szCs w:val="20"/>
        </w:rPr>
        <w:t xml:space="preserve">, western countries such as Germany </w:t>
      </w:r>
      <w:r>
        <w:rPr>
          <w:rFonts w:ascii="Times New Roman" w:hAnsi="Times New Roman"/>
          <w:sz w:val="20"/>
          <w:szCs w:val="20"/>
        </w:rPr>
        <w:t xml:space="preserve">also </w:t>
      </w:r>
      <w:r w:rsidRPr="00EE69B8">
        <w:rPr>
          <w:rFonts w:ascii="Times New Roman" w:hAnsi="Times New Roman"/>
          <w:sz w:val="20"/>
          <w:szCs w:val="20"/>
        </w:rPr>
        <w:t xml:space="preserve">applied grey water reuse even though the scarcity of fresh water </w:t>
      </w:r>
      <w:r>
        <w:rPr>
          <w:rFonts w:ascii="Times New Roman" w:hAnsi="Times New Roman"/>
          <w:sz w:val="20"/>
          <w:szCs w:val="20"/>
        </w:rPr>
        <w:t xml:space="preserve">did not come as special focus [7]. </w:t>
      </w:r>
      <w:r w:rsidRPr="00EE69B8">
        <w:rPr>
          <w:rFonts w:ascii="Times New Roman" w:hAnsi="Times New Roman"/>
          <w:sz w:val="20"/>
          <w:szCs w:val="20"/>
        </w:rPr>
        <w:t>Grey water reuse can be applied to many hygien</w:t>
      </w:r>
      <w:r>
        <w:rPr>
          <w:rFonts w:ascii="Times New Roman" w:hAnsi="Times New Roman"/>
          <w:sz w:val="20"/>
          <w:szCs w:val="20"/>
        </w:rPr>
        <w:t>ic</w:t>
      </w:r>
      <w:r w:rsidRPr="00EE69B8">
        <w:rPr>
          <w:rFonts w:ascii="Times New Roman" w:hAnsi="Times New Roman"/>
          <w:sz w:val="20"/>
          <w:szCs w:val="20"/>
        </w:rPr>
        <w:t xml:space="preserve"> activities. It can be used for toilet flushing, lawn, athletic field, cemeteries, park and golf courses, domestic garden, washing vehicle activities, fire protection, boiler feed water and concrete production </w:t>
      </w:r>
      <w:r>
        <w:rPr>
          <w:rFonts w:ascii="Times New Roman" w:hAnsi="Times New Roman"/>
          <w:sz w:val="20"/>
          <w:szCs w:val="20"/>
        </w:rPr>
        <w:t xml:space="preserve">[8 – </w:t>
      </w:r>
      <w:r w:rsidRPr="0025333B">
        <w:rPr>
          <w:rFonts w:ascii="Times New Roman" w:hAnsi="Times New Roman"/>
          <w:sz w:val="20"/>
          <w:szCs w:val="20"/>
        </w:rPr>
        <w:t xml:space="preserve">12]. </w:t>
      </w:r>
      <w:r w:rsidRPr="00EE69B8">
        <w:rPr>
          <w:rFonts w:ascii="Times New Roman" w:hAnsi="Times New Roman"/>
          <w:sz w:val="20"/>
          <w:szCs w:val="20"/>
        </w:rPr>
        <w:t>However, different reuse purposes require different quality standards and th</w:t>
      </w:r>
      <w:r>
        <w:rPr>
          <w:rFonts w:ascii="Times New Roman" w:hAnsi="Times New Roman"/>
          <w:sz w:val="20"/>
          <w:szCs w:val="20"/>
        </w:rPr>
        <w:t>us different type of treatment [13].</w:t>
      </w:r>
    </w:p>
    <w:p w:rsidR="00915548" w:rsidRDefault="00915548" w:rsidP="00915548">
      <w:pPr>
        <w:spacing w:after="0" w:line="240" w:lineRule="auto"/>
        <w:jc w:val="both"/>
        <w:rPr>
          <w:rFonts w:ascii="Times New Roman" w:hAnsi="Times New Roman"/>
          <w:sz w:val="20"/>
          <w:szCs w:val="20"/>
        </w:rPr>
      </w:pPr>
    </w:p>
    <w:p w:rsidR="00915548" w:rsidRDefault="00915548" w:rsidP="00915548">
      <w:pPr>
        <w:spacing w:after="0" w:line="240" w:lineRule="auto"/>
        <w:jc w:val="both"/>
        <w:rPr>
          <w:rFonts w:ascii="Times New Roman" w:hAnsi="Times New Roman"/>
          <w:sz w:val="20"/>
          <w:szCs w:val="20"/>
        </w:rPr>
      </w:pPr>
      <w:r w:rsidRPr="00EE69B8">
        <w:rPr>
          <w:rFonts w:ascii="Times New Roman" w:hAnsi="Times New Roman"/>
          <w:sz w:val="20"/>
          <w:szCs w:val="20"/>
        </w:rPr>
        <w:t xml:space="preserve">Wet markets are fresh food markets that possess advantages in terms of costs, freshness and food preparation, which make them more attractive to consumers. According to </w:t>
      </w:r>
      <w:r w:rsidRPr="0025333B">
        <w:rPr>
          <w:rFonts w:ascii="Times New Roman" w:hAnsi="Times New Roman"/>
          <w:sz w:val="20"/>
          <w:szCs w:val="20"/>
        </w:rPr>
        <w:t xml:space="preserve">Gorton [14], </w:t>
      </w:r>
      <w:r w:rsidRPr="00EE69B8">
        <w:rPr>
          <w:rFonts w:ascii="Times New Roman" w:hAnsi="Times New Roman"/>
          <w:sz w:val="20"/>
          <w:szCs w:val="20"/>
        </w:rPr>
        <w:t xml:space="preserve">it is an important location </w:t>
      </w:r>
      <w:r>
        <w:rPr>
          <w:rFonts w:ascii="Times New Roman" w:hAnsi="Times New Roman"/>
          <w:sz w:val="20"/>
          <w:szCs w:val="20"/>
        </w:rPr>
        <w:t xml:space="preserve">to acquire the </w:t>
      </w:r>
      <w:r w:rsidRPr="00EE69B8">
        <w:rPr>
          <w:rFonts w:ascii="Times New Roman" w:hAnsi="Times New Roman"/>
          <w:sz w:val="20"/>
          <w:szCs w:val="20"/>
        </w:rPr>
        <w:t xml:space="preserve">daily needs especially raw food at reasonable prices.  Places that are easily approachable, affordable prices and a broad choice of goods and items make it more attractive to consumers. As wastewater generated from wet market </w:t>
      </w:r>
      <w:r>
        <w:rPr>
          <w:rFonts w:ascii="Times New Roman" w:hAnsi="Times New Roman"/>
          <w:sz w:val="20"/>
          <w:szCs w:val="20"/>
        </w:rPr>
        <w:t xml:space="preserve">is </w:t>
      </w:r>
      <w:r w:rsidRPr="00EE69B8">
        <w:rPr>
          <w:rFonts w:ascii="Times New Roman" w:hAnsi="Times New Roman"/>
          <w:sz w:val="20"/>
          <w:szCs w:val="20"/>
        </w:rPr>
        <w:t>separated from toilet trench, it can be considered as grey water.</w:t>
      </w:r>
      <w:r>
        <w:rPr>
          <w:rFonts w:ascii="Times New Roman" w:hAnsi="Times New Roman"/>
          <w:sz w:val="20"/>
          <w:szCs w:val="20"/>
        </w:rPr>
        <w:t xml:space="preserve"> </w:t>
      </w:r>
    </w:p>
    <w:p w:rsidR="00915548" w:rsidRDefault="00915548" w:rsidP="00915548">
      <w:pPr>
        <w:spacing w:after="0" w:line="240" w:lineRule="auto"/>
        <w:jc w:val="both"/>
        <w:rPr>
          <w:rFonts w:ascii="Times New Roman" w:hAnsi="Times New Roman"/>
          <w:sz w:val="20"/>
          <w:szCs w:val="20"/>
        </w:rPr>
      </w:pPr>
    </w:p>
    <w:p w:rsidR="00915548" w:rsidRDefault="00915548" w:rsidP="00915548">
      <w:pPr>
        <w:spacing w:after="0" w:line="240" w:lineRule="auto"/>
        <w:jc w:val="both"/>
        <w:rPr>
          <w:rFonts w:ascii="Times New Roman" w:hAnsi="Times New Roman"/>
          <w:sz w:val="20"/>
          <w:szCs w:val="20"/>
        </w:rPr>
      </w:pPr>
      <w:r w:rsidRPr="00EE69B8">
        <w:rPr>
          <w:rFonts w:ascii="Times New Roman" w:hAnsi="Times New Roman"/>
          <w:sz w:val="20"/>
          <w:szCs w:val="20"/>
        </w:rPr>
        <w:t>The purpose of th</w:t>
      </w:r>
      <w:r>
        <w:rPr>
          <w:rFonts w:ascii="Times New Roman" w:hAnsi="Times New Roman"/>
          <w:sz w:val="20"/>
          <w:szCs w:val="20"/>
        </w:rPr>
        <w:t>is</w:t>
      </w:r>
      <w:r w:rsidRPr="00EE69B8">
        <w:rPr>
          <w:rFonts w:ascii="Times New Roman" w:hAnsi="Times New Roman"/>
          <w:sz w:val="20"/>
          <w:szCs w:val="20"/>
        </w:rPr>
        <w:t xml:space="preserve"> study was to investigate the application of sequencing batch reactor (SBR) technology for treating grey water collected at wet market effluent chamber. This study aimed to establish an approach </w:t>
      </w:r>
      <w:r>
        <w:rPr>
          <w:rFonts w:ascii="Times New Roman" w:hAnsi="Times New Roman"/>
          <w:sz w:val="20"/>
          <w:szCs w:val="20"/>
        </w:rPr>
        <w:t>in</w:t>
      </w:r>
      <w:r w:rsidRPr="00EE69B8">
        <w:rPr>
          <w:rFonts w:ascii="Times New Roman" w:hAnsi="Times New Roman"/>
          <w:sz w:val="20"/>
          <w:szCs w:val="20"/>
        </w:rPr>
        <w:t xml:space="preserve"> removing nutrients from grey water in an SBR. Wet market in Pasar Peladang, Skudai ar</w:t>
      </w:r>
      <w:r>
        <w:rPr>
          <w:rFonts w:ascii="Times New Roman" w:hAnsi="Times New Roman"/>
          <w:sz w:val="20"/>
          <w:szCs w:val="20"/>
        </w:rPr>
        <w:t>ea was chosen for investigation</w:t>
      </w:r>
      <w:r w:rsidRPr="00EE69B8">
        <w:rPr>
          <w:rFonts w:ascii="Times New Roman" w:hAnsi="Times New Roman"/>
          <w:sz w:val="20"/>
          <w:szCs w:val="20"/>
        </w:rPr>
        <w:t xml:space="preserve"> to determine the process treatment of each type of wastewater and its possible re-use.</w:t>
      </w:r>
    </w:p>
    <w:p w:rsidR="006768E9" w:rsidRPr="00F447A7" w:rsidRDefault="006768E9" w:rsidP="0091554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915548" w:rsidRPr="00092EF5" w:rsidRDefault="00915548" w:rsidP="00915548">
      <w:pPr>
        <w:tabs>
          <w:tab w:val="left" w:pos="533"/>
        </w:tabs>
        <w:spacing w:after="0" w:line="240" w:lineRule="auto"/>
        <w:jc w:val="both"/>
        <w:rPr>
          <w:rFonts w:ascii="Times New Roman" w:hAnsi="Times New Roman"/>
          <w:b/>
          <w:sz w:val="20"/>
          <w:szCs w:val="20"/>
        </w:rPr>
      </w:pPr>
      <w:r w:rsidRPr="00EE69B8">
        <w:rPr>
          <w:rFonts w:ascii="Times New Roman" w:hAnsi="Times New Roman"/>
          <w:b/>
          <w:sz w:val="20"/>
          <w:szCs w:val="20"/>
        </w:rPr>
        <w:t>Wastewater characteristic</w:t>
      </w:r>
    </w:p>
    <w:p w:rsidR="00915548" w:rsidRDefault="00915548" w:rsidP="00915548">
      <w:pPr>
        <w:tabs>
          <w:tab w:val="left" w:pos="533"/>
        </w:tabs>
        <w:spacing w:after="0" w:line="240" w:lineRule="auto"/>
        <w:jc w:val="both"/>
        <w:rPr>
          <w:rFonts w:ascii="Times New Roman" w:hAnsi="Times New Roman"/>
          <w:sz w:val="20"/>
          <w:szCs w:val="20"/>
        </w:rPr>
      </w:pPr>
      <w:r w:rsidRPr="00EE69B8">
        <w:rPr>
          <w:rFonts w:ascii="Times New Roman" w:hAnsi="Times New Roman"/>
          <w:sz w:val="20"/>
          <w:szCs w:val="20"/>
        </w:rPr>
        <w:t>The grey water was collected from wet market effluent chamber. The sample was characteri</w:t>
      </w:r>
      <w:r>
        <w:rPr>
          <w:rFonts w:ascii="Times New Roman" w:hAnsi="Times New Roman"/>
          <w:sz w:val="20"/>
          <w:szCs w:val="20"/>
        </w:rPr>
        <w:t>z</w:t>
      </w:r>
      <w:r w:rsidRPr="00EE69B8">
        <w:rPr>
          <w:rFonts w:ascii="Times New Roman" w:hAnsi="Times New Roman"/>
          <w:sz w:val="20"/>
          <w:szCs w:val="20"/>
        </w:rPr>
        <w:t xml:space="preserve">ed to </w:t>
      </w:r>
      <w:r>
        <w:rPr>
          <w:rFonts w:ascii="Times New Roman" w:hAnsi="Times New Roman"/>
          <w:sz w:val="20"/>
          <w:szCs w:val="20"/>
        </w:rPr>
        <w:t>determine the properties of the</w:t>
      </w:r>
      <w:r w:rsidRPr="00EE69B8">
        <w:rPr>
          <w:rFonts w:ascii="Times New Roman" w:hAnsi="Times New Roman"/>
          <w:sz w:val="20"/>
          <w:szCs w:val="20"/>
        </w:rPr>
        <w:t xml:space="preserve"> water as it var</w:t>
      </w:r>
      <w:r>
        <w:rPr>
          <w:rFonts w:ascii="Times New Roman" w:hAnsi="Times New Roman"/>
          <w:sz w:val="20"/>
          <w:szCs w:val="20"/>
        </w:rPr>
        <w:t>ies</w:t>
      </w:r>
      <w:r w:rsidRPr="00EE69B8">
        <w:rPr>
          <w:rFonts w:ascii="Times New Roman" w:hAnsi="Times New Roman"/>
          <w:sz w:val="20"/>
          <w:szCs w:val="20"/>
        </w:rPr>
        <w:t xml:space="preserve"> from source to source. </w:t>
      </w:r>
    </w:p>
    <w:p w:rsidR="00915548" w:rsidRDefault="00915548" w:rsidP="00915548">
      <w:pPr>
        <w:tabs>
          <w:tab w:val="left" w:pos="533"/>
        </w:tabs>
        <w:spacing w:after="0" w:line="240" w:lineRule="auto"/>
        <w:jc w:val="both"/>
        <w:rPr>
          <w:rFonts w:ascii="Times New Roman" w:hAnsi="Times New Roman"/>
          <w:sz w:val="20"/>
          <w:szCs w:val="20"/>
        </w:rPr>
      </w:pPr>
    </w:p>
    <w:p w:rsidR="00915548" w:rsidRDefault="00915548" w:rsidP="00915548">
      <w:pPr>
        <w:tabs>
          <w:tab w:val="left" w:pos="533"/>
        </w:tabs>
        <w:spacing w:after="0" w:line="240" w:lineRule="auto"/>
        <w:jc w:val="both"/>
        <w:rPr>
          <w:rFonts w:ascii="Times New Roman" w:hAnsi="Times New Roman"/>
          <w:sz w:val="20"/>
          <w:szCs w:val="20"/>
        </w:rPr>
      </w:pPr>
      <w:r w:rsidRPr="00EE69B8">
        <w:rPr>
          <w:rFonts w:ascii="Times New Roman" w:hAnsi="Times New Roman"/>
          <w:b/>
          <w:sz w:val="20"/>
          <w:szCs w:val="20"/>
        </w:rPr>
        <w:t>System configuration</w:t>
      </w:r>
    </w:p>
    <w:p w:rsidR="00915548" w:rsidRDefault="00915548" w:rsidP="00915548">
      <w:pPr>
        <w:tabs>
          <w:tab w:val="left" w:pos="533"/>
        </w:tabs>
        <w:spacing w:after="0" w:line="240" w:lineRule="auto"/>
        <w:jc w:val="both"/>
        <w:rPr>
          <w:rFonts w:ascii="Times New Roman" w:hAnsi="Times New Roman"/>
          <w:sz w:val="20"/>
          <w:szCs w:val="20"/>
        </w:rPr>
      </w:pPr>
      <w:r w:rsidRPr="00EE69B8">
        <w:rPr>
          <w:rFonts w:ascii="Times New Roman" w:hAnsi="Times New Roman"/>
          <w:sz w:val="20"/>
          <w:szCs w:val="20"/>
        </w:rPr>
        <w:t>Sequencing batch reactor (SBR) system w</w:t>
      </w:r>
      <w:r>
        <w:rPr>
          <w:rFonts w:ascii="Times New Roman" w:hAnsi="Times New Roman"/>
          <w:sz w:val="20"/>
          <w:szCs w:val="20"/>
        </w:rPr>
        <w:t>as</w:t>
      </w:r>
      <w:r w:rsidRPr="00EE69B8">
        <w:rPr>
          <w:rFonts w:ascii="Times New Roman" w:hAnsi="Times New Roman"/>
          <w:sz w:val="20"/>
          <w:szCs w:val="20"/>
        </w:rPr>
        <w:t xml:space="preserve"> used in this study. It was fabricated from a transparent glass cylinder with a total volume of 5L and a working volume of 4L</w:t>
      </w:r>
      <w:r>
        <w:rPr>
          <w:rFonts w:ascii="Times New Roman" w:hAnsi="Times New Roman"/>
          <w:sz w:val="20"/>
          <w:szCs w:val="20"/>
        </w:rPr>
        <w:t xml:space="preserve"> as shown on Figure 1</w:t>
      </w:r>
      <w:r w:rsidRPr="00EE69B8">
        <w:rPr>
          <w:rFonts w:ascii="Times New Roman" w:hAnsi="Times New Roman"/>
          <w:sz w:val="20"/>
          <w:szCs w:val="20"/>
        </w:rPr>
        <w:t xml:space="preserve">. </w:t>
      </w:r>
    </w:p>
    <w:p w:rsidR="00915548" w:rsidRDefault="00915548" w:rsidP="00915548">
      <w:pPr>
        <w:tabs>
          <w:tab w:val="left" w:pos="533"/>
        </w:tabs>
        <w:spacing w:after="0" w:line="240" w:lineRule="auto"/>
        <w:jc w:val="both"/>
        <w:rPr>
          <w:rFonts w:ascii="Times New Roman" w:hAnsi="Times New Roman"/>
          <w:sz w:val="20"/>
          <w:szCs w:val="20"/>
        </w:rPr>
      </w:pPr>
    </w:p>
    <w:p w:rsidR="00915548" w:rsidRDefault="00915548" w:rsidP="00915548">
      <w:pPr>
        <w:tabs>
          <w:tab w:val="left" w:pos="533"/>
        </w:tabs>
        <w:spacing w:after="0" w:line="240" w:lineRule="auto"/>
        <w:jc w:val="both"/>
        <w:rPr>
          <w:rFonts w:ascii="Times New Roman" w:hAnsi="Times New Roman"/>
          <w:sz w:val="20"/>
          <w:szCs w:val="20"/>
        </w:rPr>
      </w:pPr>
      <w:r w:rsidRPr="00EE69B8">
        <w:rPr>
          <w:rFonts w:ascii="Times New Roman" w:hAnsi="Times New Roman"/>
          <w:sz w:val="20"/>
          <w:szCs w:val="20"/>
        </w:rPr>
        <w:t xml:space="preserve">Air (35 L/min) was provided by set of air pumps, model Atman HP-4000, equipped with two peristaltic pumps in charge of influent feeding and effluent discharging, respectively. A mechanical agitation (30 rpm) was operated whereby the wastewater is stirred or agitated so that well mixed wastewater achieved. The operation program of the SBR system consisted of five steps: fill, react (aeration), settle (sedimentation/clarification), draw (decant) and </w:t>
      </w:r>
      <w:r w:rsidRPr="0025333B">
        <w:rPr>
          <w:rFonts w:ascii="Times New Roman" w:hAnsi="Times New Roman"/>
          <w:sz w:val="20"/>
          <w:szCs w:val="20"/>
        </w:rPr>
        <w:t>idle [15].</w:t>
      </w:r>
    </w:p>
    <w:p w:rsidR="00915548" w:rsidRDefault="00915548" w:rsidP="00915548">
      <w:pPr>
        <w:tabs>
          <w:tab w:val="left" w:pos="533"/>
        </w:tabs>
        <w:spacing w:after="0" w:line="240" w:lineRule="auto"/>
        <w:jc w:val="both"/>
        <w:rPr>
          <w:rFonts w:ascii="Times New Roman" w:hAnsi="Times New Roman"/>
        </w:rPr>
      </w:pPr>
    </w:p>
    <w:p w:rsidR="006524A3" w:rsidRDefault="006524A3" w:rsidP="00915548">
      <w:pPr>
        <w:tabs>
          <w:tab w:val="left" w:pos="533"/>
        </w:tabs>
        <w:spacing w:after="0" w:line="240" w:lineRule="auto"/>
        <w:jc w:val="both"/>
        <w:rPr>
          <w:rFonts w:ascii="Times New Roman" w:hAnsi="Times New Roman"/>
        </w:rPr>
      </w:pPr>
    </w:p>
    <w:p w:rsidR="006524A3" w:rsidRDefault="006524A3" w:rsidP="00915548">
      <w:pPr>
        <w:tabs>
          <w:tab w:val="left" w:pos="533"/>
        </w:tabs>
        <w:spacing w:after="0" w:line="240" w:lineRule="auto"/>
        <w:jc w:val="both"/>
        <w:rPr>
          <w:rFonts w:ascii="Times New Roman" w:hAnsi="Times New Roman"/>
        </w:rPr>
      </w:pPr>
    </w:p>
    <w:p w:rsidR="006524A3" w:rsidRDefault="006524A3" w:rsidP="00915548">
      <w:pPr>
        <w:tabs>
          <w:tab w:val="left" w:pos="533"/>
        </w:tabs>
        <w:spacing w:after="0" w:line="240" w:lineRule="auto"/>
        <w:jc w:val="both"/>
        <w:rPr>
          <w:rFonts w:ascii="Times New Roman" w:hAnsi="Times New Roman"/>
        </w:rPr>
      </w:pPr>
    </w:p>
    <w:p w:rsidR="006524A3" w:rsidRDefault="006524A3" w:rsidP="00915548">
      <w:pPr>
        <w:tabs>
          <w:tab w:val="left" w:pos="533"/>
        </w:tabs>
        <w:spacing w:after="0" w:line="240" w:lineRule="auto"/>
        <w:jc w:val="both"/>
        <w:rPr>
          <w:rFonts w:ascii="Times New Roman" w:hAnsi="Times New Roman"/>
        </w:rPr>
      </w:pPr>
    </w:p>
    <w:p w:rsidR="00915548" w:rsidRPr="0025333B" w:rsidRDefault="00915548" w:rsidP="00915548">
      <w:pPr>
        <w:tabs>
          <w:tab w:val="left" w:pos="533"/>
        </w:tabs>
        <w:spacing w:after="0" w:line="240" w:lineRule="auto"/>
        <w:jc w:val="both"/>
        <w:rPr>
          <w:rFonts w:ascii="Times New Roman" w:hAnsi="Times New Roman"/>
          <w:sz w:val="20"/>
          <w:szCs w:val="20"/>
        </w:rPr>
      </w:pPr>
    </w:p>
    <w:p w:rsidR="00915548" w:rsidRPr="00EE69B8" w:rsidRDefault="00915548" w:rsidP="00915548">
      <w:pPr>
        <w:jc w:val="both"/>
        <w:rPr>
          <w:rFonts w:ascii="Times New Roman" w:hAnsi="Times New Roman"/>
        </w:rPr>
      </w:pPr>
      <w:r w:rsidRPr="00EE69B8">
        <w:rPr>
          <w:rFonts w:ascii="Times New Roman" w:hAnsi="Times New Roman"/>
          <w:noProof/>
          <w:lang w:bidi="ar-SA"/>
        </w:rPr>
        <w:lastRenderedPageBreak/>
        <w:drawing>
          <wp:anchor distT="0" distB="0" distL="114300" distR="114300" simplePos="0" relativeHeight="251660800" behindDoc="0" locked="0" layoutInCell="1" allowOverlap="1" wp14:anchorId="5352C1C9" wp14:editId="28E11F9A">
            <wp:simplePos x="0" y="0"/>
            <wp:positionH relativeFrom="column">
              <wp:posOffset>180975</wp:posOffset>
            </wp:positionH>
            <wp:positionV relativeFrom="paragraph">
              <wp:posOffset>172720</wp:posOffset>
            </wp:positionV>
            <wp:extent cx="5634000" cy="3074400"/>
            <wp:effectExtent l="19050" t="19050" r="24130" b="1206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4000" cy="3074400"/>
                    </a:xfrm>
                    <a:prstGeom prst="rect">
                      <a:avLst/>
                    </a:prstGeom>
                    <a:ln w="6350" cap="sq">
                      <a:solidFill>
                        <a:schemeClr val="tx1"/>
                      </a:solidFill>
                      <a:prstDash val="solid"/>
                      <a:miter lim="800000"/>
                    </a:ln>
                    <a:effectLst/>
                  </pic:spPr>
                </pic:pic>
              </a:graphicData>
            </a:graphic>
            <wp14:sizeRelH relativeFrom="margin">
              <wp14:pctWidth>0</wp14:pctWidth>
            </wp14:sizeRelH>
            <wp14:sizeRelV relativeFrom="margin">
              <wp14:pctHeight>0</wp14:pctHeight>
            </wp14:sizeRelV>
          </wp:anchor>
        </w:drawing>
      </w:r>
    </w:p>
    <w:p w:rsidR="00915548" w:rsidRPr="00EE69B8" w:rsidRDefault="00915548" w:rsidP="00915548">
      <w:pPr>
        <w:jc w:val="both"/>
        <w:rPr>
          <w:rFonts w:ascii="Times New Roman" w:hAnsi="Times New Roman"/>
        </w:rPr>
      </w:pPr>
    </w:p>
    <w:p w:rsidR="00915548" w:rsidRPr="00EE69B8" w:rsidRDefault="00915548" w:rsidP="00915548">
      <w:pPr>
        <w:jc w:val="both"/>
        <w:rPr>
          <w:rFonts w:ascii="Times New Roman" w:hAnsi="Times New Roman"/>
        </w:rPr>
      </w:pPr>
    </w:p>
    <w:p w:rsidR="00915548" w:rsidRPr="00EE69B8" w:rsidRDefault="00915548" w:rsidP="00915548">
      <w:pPr>
        <w:jc w:val="both"/>
        <w:rPr>
          <w:rFonts w:ascii="Times New Roman" w:hAnsi="Times New Roman"/>
        </w:rPr>
      </w:pPr>
    </w:p>
    <w:p w:rsidR="00915548" w:rsidRPr="00EE69B8" w:rsidRDefault="00915548" w:rsidP="00915548">
      <w:pPr>
        <w:jc w:val="both"/>
        <w:rPr>
          <w:rFonts w:ascii="Times New Roman" w:hAnsi="Times New Roman"/>
        </w:rPr>
      </w:pPr>
    </w:p>
    <w:p w:rsidR="00915548" w:rsidRPr="00EE69B8" w:rsidRDefault="00915548" w:rsidP="00915548">
      <w:pPr>
        <w:jc w:val="both"/>
        <w:rPr>
          <w:rFonts w:ascii="Times New Roman" w:hAnsi="Times New Roman"/>
        </w:rPr>
      </w:pPr>
    </w:p>
    <w:p w:rsidR="00915548" w:rsidRPr="00EE69B8" w:rsidRDefault="00915548" w:rsidP="00915548">
      <w:pPr>
        <w:jc w:val="both"/>
        <w:rPr>
          <w:rFonts w:ascii="Times New Roman" w:hAnsi="Times New Roman"/>
        </w:rPr>
      </w:pPr>
    </w:p>
    <w:p w:rsidR="00915548" w:rsidRPr="00EE69B8" w:rsidRDefault="00915548" w:rsidP="00915548">
      <w:pPr>
        <w:jc w:val="both"/>
        <w:rPr>
          <w:rFonts w:ascii="Times New Roman" w:hAnsi="Times New Roman"/>
        </w:rPr>
      </w:pPr>
    </w:p>
    <w:p w:rsidR="00915548" w:rsidRPr="00EE69B8" w:rsidRDefault="00915548" w:rsidP="00915548">
      <w:pPr>
        <w:jc w:val="both"/>
        <w:rPr>
          <w:rFonts w:ascii="Times New Roman" w:hAnsi="Times New Roman"/>
        </w:rPr>
      </w:pPr>
    </w:p>
    <w:p w:rsidR="00915548" w:rsidRPr="00EE69B8" w:rsidRDefault="00915548" w:rsidP="00915548">
      <w:pPr>
        <w:jc w:val="both"/>
        <w:rPr>
          <w:rFonts w:ascii="Times New Roman" w:hAnsi="Times New Roman"/>
        </w:rPr>
      </w:pPr>
    </w:p>
    <w:p w:rsidR="00915548" w:rsidRDefault="00915548" w:rsidP="00915548">
      <w:pPr>
        <w:spacing w:after="0"/>
        <w:rPr>
          <w:rFonts w:ascii="Times New Roman" w:hAnsi="Times New Roman"/>
        </w:rPr>
      </w:pPr>
    </w:p>
    <w:p w:rsidR="00915548" w:rsidRDefault="00915548" w:rsidP="00915548">
      <w:pPr>
        <w:spacing w:after="0"/>
        <w:rPr>
          <w:rFonts w:ascii="Times New Roman" w:hAnsi="Times New Roman"/>
          <w:sz w:val="20"/>
          <w:szCs w:val="18"/>
        </w:rPr>
      </w:pPr>
    </w:p>
    <w:p w:rsidR="00915548" w:rsidRDefault="00915548" w:rsidP="00915548">
      <w:pPr>
        <w:spacing w:after="0" w:line="240" w:lineRule="auto"/>
        <w:jc w:val="center"/>
        <w:rPr>
          <w:rFonts w:ascii="Times New Roman" w:hAnsi="Times New Roman"/>
          <w:sz w:val="20"/>
          <w:szCs w:val="18"/>
        </w:rPr>
      </w:pPr>
      <w:r>
        <w:rPr>
          <w:rFonts w:ascii="Times New Roman" w:hAnsi="Times New Roman"/>
          <w:sz w:val="20"/>
          <w:szCs w:val="18"/>
        </w:rPr>
        <w:t xml:space="preserve">Figure 1.  </w:t>
      </w:r>
      <w:r w:rsidRPr="00B50320">
        <w:rPr>
          <w:rFonts w:ascii="Times New Roman" w:hAnsi="Times New Roman"/>
          <w:sz w:val="20"/>
          <w:szCs w:val="18"/>
        </w:rPr>
        <w:t>Schematic diagram of SBR system</w:t>
      </w:r>
    </w:p>
    <w:p w:rsidR="00915548" w:rsidRDefault="00915548" w:rsidP="00915548">
      <w:pPr>
        <w:spacing w:after="0" w:line="240" w:lineRule="auto"/>
        <w:jc w:val="both"/>
        <w:rPr>
          <w:rFonts w:ascii="Times New Roman" w:hAnsi="Times New Roman"/>
          <w:sz w:val="20"/>
          <w:szCs w:val="18"/>
        </w:rPr>
      </w:pPr>
    </w:p>
    <w:p w:rsidR="00915548" w:rsidRPr="00B50320" w:rsidRDefault="00915548" w:rsidP="00915548">
      <w:pPr>
        <w:spacing w:after="0" w:line="240" w:lineRule="auto"/>
        <w:jc w:val="both"/>
        <w:rPr>
          <w:rFonts w:ascii="Times New Roman" w:hAnsi="Times New Roman"/>
          <w:sz w:val="20"/>
          <w:szCs w:val="18"/>
        </w:rPr>
      </w:pPr>
    </w:p>
    <w:p w:rsidR="00915548" w:rsidRDefault="00915548" w:rsidP="00915548">
      <w:pPr>
        <w:tabs>
          <w:tab w:val="left" w:pos="533"/>
        </w:tabs>
        <w:spacing w:after="0" w:line="240" w:lineRule="auto"/>
        <w:jc w:val="both"/>
        <w:rPr>
          <w:rFonts w:ascii="Times New Roman" w:hAnsi="Times New Roman"/>
        </w:rPr>
      </w:pPr>
      <w:r w:rsidRPr="00EE69B8">
        <w:rPr>
          <w:rFonts w:ascii="Times New Roman" w:hAnsi="Times New Roman"/>
          <w:b/>
          <w:sz w:val="20"/>
          <w:szCs w:val="20"/>
        </w:rPr>
        <w:t>Start-up of SBR</w:t>
      </w:r>
    </w:p>
    <w:p w:rsidR="00915548" w:rsidRDefault="00915548" w:rsidP="00915548">
      <w:pPr>
        <w:tabs>
          <w:tab w:val="left" w:pos="533"/>
        </w:tabs>
        <w:spacing w:after="0" w:line="240" w:lineRule="auto"/>
        <w:jc w:val="both"/>
        <w:rPr>
          <w:rFonts w:ascii="Times New Roman" w:hAnsi="Times New Roman"/>
        </w:rPr>
      </w:pPr>
      <w:r w:rsidRPr="00EE69B8">
        <w:rPr>
          <w:rFonts w:ascii="Times New Roman" w:hAnsi="Times New Roman"/>
          <w:sz w:val="20"/>
          <w:szCs w:val="20"/>
        </w:rPr>
        <w:t xml:space="preserve">Bio-sludge </w:t>
      </w:r>
      <w:r>
        <w:rPr>
          <w:rFonts w:ascii="Times New Roman" w:hAnsi="Times New Roman"/>
          <w:sz w:val="20"/>
          <w:szCs w:val="20"/>
        </w:rPr>
        <w:t xml:space="preserve">to be used as inoculum during the start-up of the SBR was obtained </w:t>
      </w:r>
      <w:r w:rsidRPr="00EE69B8">
        <w:rPr>
          <w:rFonts w:ascii="Times New Roman" w:hAnsi="Times New Roman"/>
          <w:sz w:val="20"/>
          <w:szCs w:val="20"/>
        </w:rPr>
        <w:t xml:space="preserve">from the sludge storage tank </w:t>
      </w:r>
      <w:r>
        <w:rPr>
          <w:rFonts w:ascii="Times New Roman" w:hAnsi="Times New Roman"/>
          <w:sz w:val="20"/>
          <w:szCs w:val="20"/>
        </w:rPr>
        <w:t>of a</w:t>
      </w:r>
      <w:r w:rsidRPr="00EE69B8">
        <w:rPr>
          <w:rFonts w:ascii="Times New Roman" w:hAnsi="Times New Roman"/>
          <w:sz w:val="20"/>
          <w:szCs w:val="20"/>
        </w:rPr>
        <w:t xml:space="preserve"> local municipal wastewater treatment plant (Taman Harmoni Wastewater Treatment Plant). The SBR </w:t>
      </w:r>
      <w:r>
        <w:rPr>
          <w:rFonts w:ascii="Times New Roman" w:hAnsi="Times New Roman"/>
          <w:sz w:val="20"/>
          <w:szCs w:val="20"/>
        </w:rPr>
        <w:t>was</w:t>
      </w:r>
      <w:r w:rsidRPr="00EE69B8">
        <w:rPr>
          <w:rFonts w:ascii="Times New Roman" w:hAnsi="Times New Roman"/>
          <w:sz w:val="20"/>
          <w:szCs w:val="20"/>
        </w:rPr>
        <w:t xml:space="preserve"> operated under alternating anoxic–aerobic conditions over 28 days. Activated sludge contained in the aeration basin in the activated sludge process (MLSS) w</w:t>
      </w:r>
      <w:r>
        <w:rPr>
          <w:rFonts w:ascii="Times New Roman" w:hAnsi="Times New Roman"/>
          <w:sz w:val="20"/>
          <w:szCs w:val="20"/>
        </w:rPr>
        <w:t>as</w:t>
      </w:r>
      <w:r w:rsidRPr="00EE69B8">
        <w:rPr>
          <w:rFonts w:ascii="Times New Roman" w:hAnsi="Times New Roman"/>
          <w:sz w:val="20"/>
          <w:szCs w:val="20"/>
        </w:rPr>
        <w:t xml:space="preserve"> maintained at 3000 – 5000 mg/L. Within the process, pH was set at range 7.0 to 7.5 to ensure successful </w:t>
      </w:r>
      <w:r w:rsidRPr="000E5217">
        <w:rPr>
          <w:rFonts w:ascii="Times New Roman" w:hAnsi="Times New Roman"/>
          <w:sz w:val="20"/>
          <w:szCs w:val="20"/>
        </w:rPr>
        <w:t xml:space="preserve">nitrification process. The reactor was operated at room temperature without control. </w:t>
      </w:r>
    </w:p>
    <w:p w:rsidR="00915548" w:rsidRPr="00915548" w:rsidRDefault="00915548" w:rsidP="00915548">
      <w:pPr>
        <w:tabs>
          <w:tab w:val="left" w:pos="533"/>
        </w:tabs>
        <w:spacing w:after="0" w:line="240" w:lineRule="auto"/>
        <w:jc w:val="both"/>
        <w:rPr>
          <w:rFonts w:ascii="Times New Roman" w:hAnsi="Times New Roman"/>
          <w:sz w:val="20"/>
          <w:szCs w:val="20"/>
        </w:rPr>
      </w:pPr>
    </w:p>
    <w:p w:rsidR="00915548" w:rsidRPr="00915548" w:rsidRDefault="00915548" w:rsidP="00915548">
      <w:pPr>
        <w:tabs>
          <w:tab w:val="left" w:pos="533"/>
        </w:tabs>
        <w:spacing w:after="0" w:line="240" w:lineRule="auto"/>
        <w:jc w:val="both"/>
        <w:rPr>
          <w:rFonts w:ascii="Times New Roman" w:hAnsi="Times New Roman"/>
        </w:rPr>
      </w:pPr>
      <w:r w:rsidRPr="000E5217">
        <w:rPr>
          <w:rFonts w:ascii="Times New Roman" w:hAnsi="Times New Roman"/>
          <w:sz w:val="20"/>
          <w:szCs w:val="20"/>
        </w:rPr>
        <w:t>The process operates on batch basis. The SBR system worked at three cycles per day with 1.2 days hydraulic retention time (HRT). Each operating cycle consisted of four phases. They are FILL, REACT, SETTLE, and DRAW phases. During the filling process (0.5h), air pump was shut down to promote anoxic condition. The anoxic phase was then continued for 2 hours after feeding. Aeration phase was started for 4 hours when air pump was automatically switch on while mechanical agitation continuously operated. Aeration was then shut down for 1</w:t>
      </w:r>
      <w:r>
        <w:rPr>
          <w:rFonts w:ascii="Times New Roman" w:hAnsi="Times New Roman"/>
          <w:sz w:val="20"/>
          <w:szCs w:val="20"/>
        </w:rPr>
        <w:t xml:space="preserve"> </w:t>
      </w:r>
      <w:r w:rsidRPr="000E5217">
        <w:rPr>
          <w:rFonts w:ascii="Times New Roman" w:hAnsi="Times New Roman"/>
          <w:sz w:val="20"/>
          <w:szCs w:val="20"/>
        </w:rPr>
        <w:t>h</w:t>
      </w:r>
      <w:r>
        <w:rPr>
          <w:rFonts w:ascii="Times New Roman" w:hAnsi="Times New Roman"/>
          <w:sz w:val="20"/>
          <w:szCs w:val="20"/>
        </w:rPr>
        <w:t>our</w:t>
      </w:r>
      <w:r w:rsidRPr="000E5217">
        <w:rPr>
          <w:rFonts w:ascii="Times New Roman" w:hAnsi="Times New Roman"/>
          <w:sz w:val="20"/>
          <w:szCs w:val="20"/>
        </w:rPr>
        <w:t>. A</w:t>
      </w:r>
      <w:r>
        <w:rPr>
          <w:rFonts w:ascii="Times New Roman" w:hAnsi="Times New Roman"/>
          <w:sz w:val="20"/>
          <w:szCs w:val="20"/>
        </w:rPr>
        <w:t>fter</w:t>
      </w:r>
      <w:r w:rsidRPr="000E5217">
        <w:rPr>
          <w:rFonts w:ascii="Times New Roman" w:hAnsi="Times New Roman"/>
          <w:sz w:val="20"/>
          <w:szCs w:val="20"/>
        </w:rPr>
        <w:t xml:space="preserve"> 1 hour settling phase was occurred when aerobic phase finished. At the end of each cycle, supernatant of 1000 mL was removed from </w:t>
      </w:r>
      <w:r w:rsidRPr="00EE69B8">
        <w:rPr>
          <w:rFonts w:ascii="Times New Roman" w:hAnsi="Times New Roman"/>
          <w:sz w:val="20"/>
          <w:szCs w:val="20"/>
        </w:rPr>
        <w:t>the SBR (0.5h).</w:t>
      </w:r>
    </w:p>
    <w:p w:rsidR="00915548" w:rsidRPr="00915548" w:rsidRDefault="00915548" w:rsidP="00915548">
      <w:pPr>
        <w:tabs>
          <w:tab w:val="left" w:pos="533"/>
        </w:tabs>
        <w:spacing w:after="0" w:line="240" w:lineRule="auto"/>
        <w:jc w:val="both"/>
        <w:rPr>
          <w:rFonts w:ascii="Times New Roman" w:hAnsi="Times New Roman"/>
          <w:sz w:val="20"/>
          <w:szCs w:val="20"/>
        </w:rPr>
      </w:pPr>
    </w:p>
    <w:p w:rsidR="00915548" w:rsidRDefault="00915548" w:rsidP="00915548">
      <w:pPr>
        <w:tabs>
          <w:tab w:val="left" w:pos="533"/>
        </w:tabs>
        <w:spacing w:after="0" w:line="240" w:lineRule="auto"/>
        <w:jc w:val="both"/>
        <w:rPr>
          <w:rFonts w:ascii="Times New Roman" w:hAnsi="Times New Roman"/>
        </w:rPr>
      </w:pPr>
      <w:r w:rsidRPr="00EE69B8">
        <w:rPr>
          <w:rFonts w:ascii="Times New Roman" w:hAnsi="Times New Roman"/>
          <w:b/>
          <w:sz w:val="20"/>
          <w:szCs w:val="20"/>
        </w:rPr>
        <w:t>Analytical procedure</w:t>
      </w:r>
    </w:p>
    <w:p w:rsidR="00915548" w:rsidRPr="00915548" w:rsidRDefault="00915548" w:rsidP="00915548">
      <w:pPr>
        <w:tabs>
          <w:tab w:val="left" w:pos="533"/>
        </w:tabs>
        <w:spacing w:after="0" w:line="240" w:lineRule="auto"/>
        <w:jc w:val="both"/>
        <w:rPr>
          <w:rFonts w:ascii="Times New Roman" w:hAnsi="Times New Roman"/>
          <w:sz w:val="20"/>
          <w:szCs w:val="20"/>
        </w:rPr>
      </w:pPr>
      <w:r w:rsidRPr="00EE69B8">
        <w:rPr>
          <w:rFonts w:ascii="Times New Roman" w:hAnsi="Times New Roman"/>
          <w:sz w:val="20"/>
          <w:szCs w:val="20"/>
        </w:rPr>
        <w:t xml:space="preserve">Chemical oxygen demand (COD), Total </w:t>
      </w:r>
      <w:r>
        <w:rPr>
          <w:rFonts w:ascii="Times New Roman" w:hAnsi="Times New Roman"/>
          <w:sz w:val="20"/>
          <w:szCs w:val="20"/>
        </w:rPr>
        <w:t>N</w:t>
      </w:r>
      <w:r w:rsidRPr="00EE69B8">
        <w:rPr>
          <w:rFonts w:ascii="Times New Roman" w:hAnsi="Times New Roman"/>
          <w:sz w:val="20"/>
          <w:szCs w:val="20"/>
        </w:rPr>
        <w:t>itrogen</w:t>
      </w:r>
      <w:r>
        <w:rPr>
          <w:rFonts w:ascii="Times New Roman" w:hAnsi="Times New Roman"/>
          <w:sz w:val="20"/>
          <w:szCs w:val="20"/>
        </w:rPr>
        <w:t xml:space="preserve"> (TN)</w:t>
      </w:r>
      <w:r w:rsidRPr="00EE69B8">
        <w:rPr>
          <w:rFonts w:ascii="Times New Roman" w:hAnsi="Times New Roman"/>
          <w:sz w:val="20"/>
          <w:szCs w:val="20"/>
        </w:rPr>
        <w:t>, Total Phosphorus</w:t>
      </w:r>
      <w:r>
        <w:rPr>
          <w:rFonts w:ascii="Times New Roman" w:hAnsi="Times New Roman"/>
          <w:sz w:val="20"/>
          <w:szCs w:val="20"/>
        </w:rPr>
        <w:t xml:space="preserve"> (TP)</w:t>
      </w:r>
      <w:r w:rsidRPr="00EE69B8">
        <w:rPr>
          <w:rFonts w:ascii="Times New Roman" w:hAnsi="Times New Roman"/>
          <w:sz w:val="20"/>
          <w:szCs w:val="20"/>
        </w:rPr>
        <w:t>, Ammonia were analy</w:t>
      </w:r>
      <w:r>
        <w:rPr>
          <w:rFonts w:ascii="Times New Roman" w:hAnsi="Times New Roman"/>
          <w:sz w:val="20"/>
          <w:szCs w:val="20"/>
        </w:rPr>
        <w:t>z</w:t>
      </w:r>
      <w:r w:rsidRPr="00EE69B8">
        <w:rPr>
          <w:rFonts w:ascii="Times New Roman" w:hAnsi="Times New Roman"/>
          <w:sz w:val="20"/>
          <w:szCs w:val="20"/>
        </w:rPr>
        <w:t>ed u</w:t>
      </w:r>
      <w:r>
        <w:rPr>
          <w:rFonts w:ascii="Times New Roman" w:hAnsi="Times New Roman"/>
          <w:sz w:val="20"/>
          <w:szCs w:val="20"/>
        </w:rPr>
        <w:t>sing Spechtrophotometer DR5000. The p</w:t>
      </w:r>
      <w:r w:rsidRPr="00EE69B8">
        <w:rPr>
          <w:rFonts w:ascii="Times New Roman" w:hAnsi="Times New Roman"/>
          <w:sz w:val="20"/>
          <w:szCs w:val="20"/>
        </w:rPr>
        <w:t>H value was measured using pH meter (HACH-Germany). Total suspended solids (TSS), MLSS and sludge volume index (SVI) concentrations were determined using standard method. [</w:t>
      </w:r>
      <w:r>
        <w:rPr>
          <w:rFonts w:ascii="Times New Roman" w:hAnsi="Times New Roman"/>
          <w:sz w:val="20"/>
          <w:szCs w:val="20"/>
        </w:rPr>
        <w:t>1</w:t>
      </w:r>
      <w:r w:rsidRPr="00EE69B8">
        <w:rPr>
          <w:rFonts w:ascii="Times New Roman" w:hAnsi="Times New Roman"/>
          <w:sz w:val="20"/>
          <w:szCs w:val="20"/>
        </w:rPr>
        <w:t>6]</w:t>
      </w:r>
      <w:r>
        <w:rPr>
          <w:rFonts w:ascii="Times New Roman" w:hAnsi="Times New Roman"/>
          <w:sz w:val="20"/>
          <w:szCs w:val="20"/>
        </w:rPr>
        <w:t>.</w:t>
      </w:r>
    </w:p>
    <w:p w:rsidR="006768E9" w:rsidRPr="00F447A7" w:rsidRDefault="006768E9" w:rsidP="00915548">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15548" w:rsidRPr="00915548" w:rsidRDefault="00915548" w:rsidP="00915548">
      <w:pPr>
        <w:tabs>
          <w:tab w:val="left" w:pos="533"/>
        </w:tabs>
        <w:spacing w:after="0" w:line="240" w:lineRule="auto"/>
        <w:jc w:val="both"/>
        <w:rPr>
          <w:rFonts w:ascii="Times New Roman" w:hAnsi="Times New Roman"/>
        </w:rPr>
      </w:pPr>
      <w:r w:rsidRPr="00915548">
        <w:rPr>
          <w:rFonts w:ascii="Times New Roman" w:hAnsi="Times New Roman"/>
          <w:sz w:val="20"/>
          <w:szCs w:val="20"/>
        </w:rPr>
        <w:t>The SBR performance was initially evaluated by measuring COD, TSS, TP, TN and Ammonia compounds in the effluent. The determined characteristics during the full operations are presented in Table 1.</w:t>
      </w:r>
    </w:p>
    <w:p w:rsidR="00915548" w:rsidRDefault="00915548" w:rsidP="00915548">
      <w:pPr>
        <w:tabs>
          <w:tab w:val="left" w:pos="533"/>
        </w:tabs>
        <w:spacing w:after="0" w:line="240" w:lineRule="auto"/>
        <w:jc w:val="both"/>
        <w:rPr>
          <w:rFonts w:ascii="Times New Roman" w:hAnsi="Times New Roman"/>
          <w:sz w:val="20"/>
          <w:szCs w:val="20"/>
        </w:rPr>
      </w:pPr>
    </w:p>
    <w:p w:rsidR="00915548" w:rsidRDefault="00915548" w:rsidP="00915548">
      <w:pPr>
        <w:tabs>
          <w:tab w:val="left" w:pos="533"/>
        </w:tabs>
        <w:spacing w:after="0" w:line="240" w:lineRule="auto"/>
        <w:jc w:val="both"/>
        <w:rPr>
          <w:rFonts w:ascii="Times New Roman" w:hAnsi="Times New Roman"/>
          <w:sz w:val="20"/>
          <w:szCs w:val="20"/>
        </w:rPr>
      </w:pPr>
      <w:r w:rsidRPr="00915548">
        <w:rPr>
          <w:rFonts w:ascii="Times New Roman" w:hAnsi="Times New Roman"/>
          <w:sz w:val="20"/>
          <w:szCs w:val="20"/>
        </w:rPr>
        <w:t xml:space="preserve">The percentage COD removal in the grey water is shown in Figure 2. At the beginning of the run during start-up, the percentage COD removal was slow with the removal percentage of approximately 40 %. It was observed that </w:t>
      </w:r>
      <w:r w:rsidRPr="00915548">
        <w:rPr>
          <w:rFonts w:ascii="Times New Roman" w:hAnsi="Times New Roman"/>
          <w:sz w:val="20"/>
          <w:szCs w:val="20"/>
        </w:rPr>
        <w:lastRenderedPageBreak/>
        <w:t>the removal percentage gradually increased, where after a month an increased in the measurement of oxygen equivalent of the organic material in wastewater that can be oxidized chemically was achieved. During the total operational period, high COD removal was achieved in the reactor and the effluent COD was nearly 90 %. This indicates that carbon removing bacteria were able to utilize carbon at pH level 7.0 to 7.5. The performance of grey water treatment in the SBR stabilized with low sludge production. The low production of sludge with good settling properties were  also reported by Hernandez et. al. [17] for grey water treatment using SBR at</w:t>
      </w:r>
      <w:r w:rsidR="00ED5C24">
        <w:rPr>
          <w:rFonts w:ascii="Times New Roman" w:hAnsi="Times New Roman"/>
          <w:sz w:val="20"/>
          <w:szCs w:val="20"/>
        </w:rPr>
        <w:t xml:space="preserve"> an HRT of 12 hours and 1 day. </w:t>
      </w:r>
    </w:p>
    <w:p w:rsidR="00915548" w:rsidRPr="00915548" w:rsidRDefault="00915548" w:rsidP="00915548">
      <w:pPr>
        <w:tabs>
          <w:tab w:val="left" w:pos="533"/>
        </w:tabs>
        <w:spacing w:after="0" w:line="240" w:lineRule="auto"/>
        <w:jc w:val="both"/>
        <w:rPr>
          <w:rFonts w:ascii="Times New Roman" w:hAnsi="Times New Roman"/>
          <w:sz w:val="20"/>
          <w:szCs w:val="20"/>
        </w:rPr>
      </w:pPr>
    </w:p>
    <w:p w:rsidR="00915548" w:rsidRPr="00915548" w:rsidRDefault="006524A3" w:rsidP="00915548">
      <w:pPr>
        <w:tabs>
          <w:tab w:val="left" w:pos="533"/>
        </w:tabs>
        <w:spacing w:after="0" w:line="240" w:lineRule="auto"/>
        <w:jc w:val="center"/>
        <w:rPr>
          <w:rFonts w:ascii="Times New Roman" w:hAnsi="Times New Roman"/>
        </w:rPr>
      </w:pPr>
      <w:r>
        <w:rPr>
          <w:rFonts w:ascii="Times New Roman" w:hAnsi="Times New Roman"/>
          <w:sz w:val="20"/>
          <w:szCs w:val="20"/>
        </w:rPr>
        <w:t xml:space="preserve">Table 1.  </w:t>
      </w:r>
      <w:r w:rsidR="00915548" w:rsidRPr="00915548">
        <w:rPr>
          <w:rFonts w:ascii="Times New Roman" w:hAnsi="Times New Roman"/>
          <w:sz w:val="20"/>
          <w:szCs w:val="20"/>
        </w:rPr>
        <w:t>Characteristics</w:t>
      </w:r>
      <w:r w:rsidR="00915548">
        <w:rPr>
          <w:rFonts w:ascii="Times New Roman" w:hAnsi="Times New Roman"/>
          <w:sz w:val="20"/>
          <w:szCs w:val="20"/>
        </w:rPr>
        <w:t xml:space="preserve"> of effluent grey water</w:t>
      </w:r>
    </w:p>
    <w:tbl>
      <w:tblPr>
        <w:tblStyle w:val="LightShading"/>
        <w:tblpPr w:leftFromText="180" w:rightFromText="180" w:vertAnchor="text" w:horzAnchor="margin" w:tblpXSpec="center" w:tblpY="102"/>
        <w:tblW w:w="0" w:type="auto"/>
        <w:tblLook w:val="04A0" w:firstRow="1" w:lastRow="0" w:firstColumn="1" w:lastColumn="0" w:noHBand="0" w:noVBand="1"/>
      </w:tblPr>
      <w:tblGrid>
        <w:gridCol w:w="1331"/>
        <w:gridCol w:w="1666"/>
        <w:gridCol w:w="1355"/>
        <w:gridCol w:w="1733"/>
      </w:tblGrid>
      <w:tr w:rsidR="00915548" w:rsidRPr="00915548" w:rsidTr="00915548">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left w:val="none" w:sz="0" w:space="0" w:color="auto"/>
              <w:bottom w:val="none" w:sz="0" w:space="0" w:color="auto"/>
              <w:right w:val="none" w:sz="0" w:space="0" w:color="auto"/>
            </w:tcBorders>
            <w:shd w:val="clear" w:color="auto" w:fill="auto"/>
          </w:tcPr>
          <w:p w:rsidR="00915548" w:rsidRPr="00915548" w:rsidRDefault="00915548" w:rsidP="00915548">
            <w:pPr>
              <w:pStyle w:val="ListParagraph"/>
              <w:tabs>
                <w:tab w:val="left" w:pos="533"/>
              </w:tabs>
              <w:spacing w:before="60" w:after="0" w:line="240" w:lineRule="auto"/>
              <w:ind w:left="0"/>
              <w:contextualSpacing w:val="0"/>
              <w:jc w:val="center"/>
              <w:rPr>
                <w:rFonts w:ascii="Times New Roman" w:hAnsi="Times New Roman" w:cs="Times New Roman"/>
                <w:sz w:val="20"/>
                <w:szCs w:val="18"/>
              </w:rPr>
            </w:pPr>
            <w:r w:rsidRPr="00915548">
              <w:rPr>
                <w:rFonts w:ascii="Times New Roman" w:hAnsi="Times New Roman" w:cs="Times New Roman"/>
                <w:sz w:val="20"/>
                <w:szCs w:val="18"/>
              </w:rPr>
              <w:t>Parameters</w:t>
            </w:r>
          </w:p>
        </w:tc>
        <w:tc>
          <w:tcPr>
            <w:tcW w:w="0" w:type="auto"/>
            <w:gridSpan w:val="3"/>
            <w:tcBorders>
              <w:top w:val="none" w:sz="0" w:space="0" w:color="auto"/>
              <w:left w:val="none" w:sz="0" w:space="0" w:color="auto"/>
              <w:bottom w:val="none" w:sz="0" w:space="0" w:color="auto"/>
              <w:right w:val="none" w:sz="0" w:space="0" w:color="auto"/>
            </w:tcBorders>
            <w:shd w:val="clear" w:color="auto" w:fill="auto"/>
          </w:tcPr>
          <w:p w:rsidR="00915548" w:rsidRPr="00915548" w:rsidRDefault="00915548" w:rsidP="00915548">
            <w:pPr>
              <w:pStyle w:val="ListParagraph"/>
              <w:tabs>
                <w:tab w:val="left" w:pos="533"/>
              </w:tabs>
              <w:spacing w:before="60" w:after="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HRT = 1.2 days, Cycle time: 8 hours</w:t>
            </w:r>
          </w:p>
        </w:tc>
      </w:tr>
      <w:tr w:rsidR="00915548" w:rsidRPr="00915548" w:rsidTr="0091554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bottom w:val="single" w:sz="4" w:space="0" w:color="auto"/>
              <w:right w:val="none" w:sz="0" w:space="0" w:color="auto"/>
            </w:tcBorders>
            <w:shd w:val="clear" w:color="auto" w:fill="auto"/>
          </w:tcPr>
          <w:p w:rsidR="00915548" w:rsidRPr="00915548" w:rsidRDefault="00915548" w:rsidP="00915548">
            <w:pPr>
              <w:pStyle w:val="ListParagraph"/>
              <w:tabs>
                <w:tab w:val="left" w:pos="533"/>
              </w:tabs>
              <w:spacing w:after="0" w:line="240" w:lineRule="auto"/>
              <w:ind w:left="0"/>
              <w:rPr>
                <w:rFonts w:ascii="Times New Roman" w:hAnsi="Times New Roman" w:cs="Times New Roman"/>
                <w:sz w:val="20"/>
                <w:szCs w:val="18"/>
              </w:rPr>
            </w:pPr>
          </w:p>
        </w:tc>
        <w:tc>
          <w:tcPr>
            <w:tcW w:w="0" w:type="auto"/>
            <w:tcBorders>
              <w:top w:val="single" w:sz="4" w:space="0" w:color="auto"/>
              <w:left w:val="none" w:sz="0" w:space="0" w:color="auto"/>
              <w:bottom w:val="single" w:sz="4" w:space="0" w:color="auto"/>
              <w:right w:val="none" w:sz="0" w:space="0" w:color="auto"/>
            </w:tcBorders>
            <w:shd w:val="clear" w:color="auto" w:fill="auto"/>
          </w:tcPr>
          <w:p w:rsidR="00915548" w:rsidRPr="00915548" w:rsidRDefault="00915548" w:rsidP="00915548">
            <w:pPr>
              <w:pStyle w:val="ListParagraph"/>
              <w:tabs>
                <w:tab w:val="left" w:pos="533"/>
              </w:tabs>
              <w:spacing w:after="6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18"/>
              </w:rPr>
            </w:pPr>
            <w:r w:rsidRPr="00915548">
              <w:rPr>
                <w:rFonts w:ascii="Times New Roman" w:hAnsi="Times New Roman" w:cs="Times New Roman"/>
                <w:b/>
                <w:sz w:val="20"/>
                <w:szCs w:val="18"/>
              </w:rPr>
              <w:t>Average Influent</w:t>
            </w:r>
          </w:p>
        </w:tc>
        <w:tc>
          <w:tcPr>
            <w:tcW w:w="0" w:type="auto"/>
            <w:tcBorders>
              <w:top w:val="single" w:sz="4" w:space="0" w:color="auto"/>
              <w:left w:val="none" w:sz="0" w:space="0" w:color="auto"/>
              <w:bottom w:val="single" w:sz="4" w:space="0" w:color="auto"/>
              <w:right w:val="none" w:sz="0" w:space="0" w:color="auto"/>
            </w:tcBorders>
            <w:shd w:val="clear" w:color="auto" w:fill="auto"/>
          </w:tcPr>
          <w:p w:rsidR="00915548" w:rsidRPr="00915548" w:rsidRDefault="00915548" w:rsidP="00915548">
            <w:pPr>
              <w:pStyle w:val="ListParagraph"/>
              <w:tabs>
                <w:tab w:val="left" w:pos="533"/>
              </w:tabs>
              <w:spacing w:after="6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18"/>
              </w:rPr>
            </w:pPr>
            <w:r w:rsidRPr="00915548">
              <w:rPr>
                <w:rFonts w:ascii="Times New Roman" w:hAnsi="Times New Roman" w:cs="Times New Roman"/>
                <w:b/>
                <w:sz w:val="20"/>
                <w:szCs w:val="18"/>
              </w:rPr>
              <w:t>Max Effluent</w:t>
            </w:r>
          </w:p>
        </w:tc>
        <w:tc>
          <w:tcPr>
            <w:tcW w:w="0" w:type="auto"/>
            <w:tcBorders>
              <w:top w:val="single" w:sz="4" w:space="0" w:color="auto"/>
              <w:left w:val="none" w:sz="0" w:space="0" w:color="auto"/>
              <w:bottom w:val="single" w:sz="4" w:space="0" w:color="auto"/>
              <w:right w:val="none" w:sz="0" w:space="0" w:color="auto"/>
            </w:tcBorders>
            <w:shd w:val="clear" w:color="auto" w:fill="auto"/>
          </w:tcPr>
          <w:p w:rsidR="00915548" w:rsidRPr="00915548" w:rsidRDefault="00915548" w:rsidP="00915548">
            <w:pPr>
              <w:pStyle w:val="ListParagraph"/>
              <w:tabs>
                <w:tab w:val="left" w:pos="533"/>
              </w:tabs>
              <w:spacing w:after="6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18"/>
              </w:rPr>
            </w:pPr>
            <w:r w:rsidRPr="00915548">
              <w:rPr>
                <w:rFonts w:ascii="Times New Roman" w:hAnsi="Times New Roman" w:cs="Times New Roman"/>
                <w:b/>
                <w:sz w:val="20"/>
                <w:szCs w:val="18"/>
              </w:rPr>
              <w:t>Average Removal</w:t>
            </w:r>
          </w:p>
        </w:tc>
      </w:tr>
      <w:tr w:rsidR="00915548" w:rsidRPr="00915548" w:rsidTr="00915548">
        <w:trPr>
          <w:trHeight w:val="27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915548" w:rsidRPr="00915548" w:rsidRDefault="00915548" w:rsidP="006524A3">
            <w:pPr>
              <w:pStyle w:val="ListParagraph"/>
              <w:tabs>
                <w:tab w:val="left" w:pos="533"/>
              </w:tabs>
              <w:spacing w:before="60" w:after="0" w:line="240" w:lineRule="auto"/>
              <w:ind w:left="0"/>
              <w:contextualSpacing w:val="0"/>
              <w:rPr>
                <w:rFonts w:ascii="Times New Roman" w:hAnsi="Times New Roman" w:cs="Times New Roman"/>
                <w:b w:val="0"/>
                <w:sz w:val="20"/>
                <w:szCs w:val="18"/>
              </w:rPr>
            </w:pPr>
            <w:r w:rsidRPr="00915548">
              <w:rPr>
                <w:rFonts w:ascii="Times New Roman" w:hAnsi="Times New Roman" w:cs="Times New Roman"/>
                <w:b w:val="0"/>
                <w:sz w:val="20"/>
                <w:szCs w:val="18"/>
              </w:rPr>
              <w:t>COD (mg/l)</w:t>
            </w:r>
          </w:p>
        </w:tc>
        <w:tc>
          <w:tcPr>
            <w:tcW w:w="0" w:type="auto"/>
            <w:tcBorders>
              <w:top w:val="single" w:sz="4" w:space="0" w:color="auto"/>
            </w:tcBorders>
            <w:shd w:val="clear" w:color="auto" w:fill="auto"/>
          </w:tcPr>
          <w:p w:rsidR="00915548" w:rsidRPr="00915548" w:rsidRDefault="00915548" w:rsidP="006524A3">
            <w:pPr>
              <w:pStyle w:val="ListParagraph"/>
              <w:tabs>
                <w:tab w:val="left" w:pos="533"/>
              </w:tabs>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1708</w:t>
            </w:r>
          </w:p>
        </w:tc>
        <w:tc>
          <w:tcPr>
            <w:tcW w:w="0" w:type="auto"/>
            <w:tcBorders>
              <w:top w:val="single" w:sz="4" w:space="0" w:color="auto"/>
            </w:tcBorders>
            <w:shd w:val="clear" w:color="auto" w:fill="auto"/>
          </w:tcPr>
          <w:p w:rsidR="00915548" w:rsidRPr="00915548" w:rsidRDefault="00915548" w:rsidP="006524A3">
            <w:pPr>
              <w:pStyle w:val="ListParagraph"/>
              <w:tabs>
                <w:tab w:val="left" w:pos="533"/>
              </w:tabs>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97</w:t>
            </w:r>
          </w:p>
        </w:tc>
        <w:tc>
          <w:tcPr>
            <w:tcW w:w="0" w:type="auto"/>
            <w:tcBorders>
              <w:top w:val="single" w:sz="4" w:space="0" w:color="auto"/>
            </w:tcBorders>
            <w:shd w:val="clear" w:color="auto" w:fill="auto"/>
          </w:tcPr>
          <w:p w:rsidR="00915548" w:rsidRPr="00915548" w:rsidRDefault="00915548" w:rsidP="006524A3">
            <w:pPr>
              <w:pStyle w:val="ListParagraph"/>
              <w:tabs>
                <w:tab w:val="left" w:pos="533"/>
              </w:tabs>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94%</w:t>
            </w:r>
          </w:p>
        </w:tc>
      </w:tr>
      <w:tr w:rsidR="00915548" w:rsidRPr="00915548" w:rsidTr="0091554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rsidR="00915548" w:rsidRPr="00915548" w:rsidRDefault="00915548" w:rsidP="006524A3">
            <w:pPr>
              <w:pStyle w:val="ListParagraph"/>
              <w:tabs>
                <w:tab w:val="left" w:pos="533"/>
              </w:tabs>
              <w:spacing w:before="60" w:after="0" w:line="240" w:lineRule="auto"/>
              <w:ind w:left="0"/>
              <w:contextualSpacing w:val="0"/>
              <w:rPr>
                <w:rFonts w:ascii="Times New Roman" w:hAnsi="Times New Roman" w:cs="Times New Roman"/>
                <w:b w:val="0"/>
                <w:sz w:val="20"/>
                <w:szCs w:val="18"/>
              </w:rPr>
            </w:pPr>
            <w:r w:rsidRPr="00915548">
              <w:rPr>
                <w:rFonts w:ascii="Times New Roman" w:hAnsi="Times New Roman" w:cs="Times New Roman"/>
                <w:b w:val="0"/>
                <w:sz w:val="20"/>
                <w:szCs w:val="18"/>
              </w:rPr>
              <w:t>TSS (mg/l)</w:t>
            </w:r>
          </w:p>
        </w:tc>
        <w:tc>
          <w:tcPr>
            <w:tcW w:w="0" w:type="auto"/>
            <w:tcBorders>
              <w:left w:val="none" w:sz="0" w:space="0" w:color="auto"/>
              <w:right w:val="none" w:sz="0" w:space="0" w:color="auto"/>
            </w:tcBorders>
            <w:shd w:val="clear" w:color="auto" w:fill="auto"/>
          </w:tcPr>
          <w:p w:rsidR="00915548" w:rsidRPr="00915548" w:rsidRDefault="00915548" w:rsidP="006524A3">
            <w:pPr>
              <w:pStyle w:val="ListParagraph"/>
              <w:tabs>
                <w:tab w:val="left" w:pos="533"/>
              </w:tabs>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140</w:t>
            </w:r>
          </w:p>
        </w:tc>
        <w:tc>
          <w:tcPr>
            <w:tcW w:w="0" w:type="auto"/>
            <w:tcBorders>
              <w:left w:val="none" w:sz="0" w:space="0" w:color="auto"/>
              <w:right w:val="none" w:sz="0" w:space="0" w:color="auto"/>
            </w:tcBorders>
            <w:shd w:val="clear" w:color="auto" w:fill="auto"/>
          </w:tcPr>
          <w:p w:rsidR="00915548" w:rsidRPr="00915548" w:rsidRDefault="00915548" w:rsidP="006524A3">
            <w:pPr>
              <w:pStyle w:val="ListParagraph"/>
              <w:tabs>
                <w:tab w:val="left" w:pos="533"/>
              </w:tabs>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40</w:t>
            </w:r>
          </w:p>
        </w:tc>
        <w:tc>
          <w:tcPr>
            <w:tcW w:w="0" w:type="auto"/>
            <w:tcBorders>
              <w:left w:val="none" w:sz="0" w:space="0" w:color="auto"/>
              <w:right w:val="none" w:sz="0" w:space="0" w:color="auto"/>
            </w:tcBorders>
            <w:shd w:val="clear" w:color="auto" w:fill="auto"/>
          </w:tcPr>
          <w:p w:rsidR="00915548" w:rsidRPr="00915548" w:rsidRDefault="00915548" w:rsidP="006524A3">
            <w:pPr>
              <w:pStyle w:val="ListParagraph"/>
              <w:tabs>
                <w:tab w:val="left" w:pos="533"/>
              </w:tabs>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71%</w:t>
            </w:r>
          </w:p>
        </w:tc>
      </w:tr>
      <w:tr w:rsidR="00915548" w:rsidRPr="00915548" w:rsidTr="00915548">
        <w:trPr>
          <w:trHeight w:val="2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15548" w:rsidRPr="00915548" w:rsidRDefault="00915548" w:rsidP="006524A3">
            <w:pPr>
              <w:pStyle w:val="ListParagraph"/>
              <w:tabs>
                <w:tab w:val="left" w:pos="533"/>
              </w:tabs>
              <w:spacing w:before="60" w:after="0" w:line="240" w:lineRule="auto"/>
              <w:ind w:left="0"/>
              <w:contextualSpacing w:val="0"/>
              <w:rPr>
                <w:rFonts w:ascii="Times New Roman" w:hAnsi="Times New Roman" w:cs="Times New Roman"/>
                <w:b w:val="0"/>
                <w:sz w:val="20"/>
                <w:szCs w:val="18"/>
              </w:rPr>
            </w:pPr>
            <w:r w:rsidRPr="00915548">
              <w:rPr>
                <w:rFonts w:ascii="Times New Roman" w:hAnsi="Times New Roman" w:cs="Times New Roman"/>
                <w:b w:val="0"/>
                <w:sz w:val="20"/>
                <w:szCs w:val="18"/>
              </w:rPr>
              <w:t>TN (mg/l)</w:t>
            </w:r>
          </w:p>
        </w:tc>
        <w:tc>
          <w:tcPr>
            <w:tcW w:w="0" w:type="auto"/>
            <w:shd w:val="clear" w:color="auto" w:fill="auto"/>
          </w:tcPr>
          <w:p w:rsidR="00915548" w:rsidRPr="00915548" w:rsidRDefault="00915548" w:rsidP="006524A3">
            <w:pPr>
              <w:pStyle w:val="ListParagraph"/>
              <w:tabs>
                <w:tab w:val="left" w:pos="533"/>
              </w:tabs>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288</w:t>
            </w:r>
          </w:p>
        </w:tc>
        <w:tc>
          <w:tcPr>
            <w:tcW w:w="0" w:type="auto"/>
            <w:shd w:val="clear" w:color="auto" w:fill="auto"/>
          </w:tcPr>
          <w:p w:rsidR="00915548" w:rsidRPr="00915548" w:rsidRDefault="00915548" w:rsidP="006524A3">
            <w:pPr>
              <w:pStyle w:val="ListParagraph"/>
              <w:tabs>
                <w:tab w:val="left" w:pos="533"/>
              </w:tabs>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13</w:t>
            </w:r>
          </w:p>
        </w:tc>
        <w:tc>
          <w:tcPr>
            <w:tcW w:w="0" w:type="auto"/>
            <w:shd w:val="clear" w:color="auto" w:fill="auto"/>
          </w:tcPr>
          <w:p w:rsidR="00915548" w:rsidRPr="00915548" w:rsidRDefault="00915548" w:rsidP="006524A3">
            <w:pPr>
              <w:pStyle w:val="ListParagraph"/>
              <w:tabs>
                <w:tab w:val="left" w:pos="533"/>
              </w:tabs>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88%</w:t>
            </w:r>
          </w:p>
        </w:tc>
      </w:tr>
      <w:tr w:rsidR="00915548" w:rsidRPr="00915548" w:rsidTr="0091554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rsidR="00915548" w:rsidRPr="00915548" w:rsidRDefault="00915548" w:rsidP="006524A3">
            <w:pPr>
              <w:pStyle w:val="ListParagraph"/>
              <w:tabs>
                <w:tab w:val="left" w:pos="533"/>
              </w:tabs>
              <w:spacing w:before="60" w:after="0" w:line="240" w:lineRule="auto"/>
              <w:ind w:left="0"/>
              <w:contextualSpacing w:val="0"/>
              <w:rPr>
                <w:rFonts w:ascii="Times New Roman" w:hAnsi="Times New Roman" w:cs="Times New Roman"/>
                <w:b w:val="0"/>
                <w:sz w:val="20"/>
                <w:szCs w:val="18"/>
              </w:rPr>
            </w:pPr>
            <w:r w:rsidRPr="00915548">
              <w:rPr>
                <w:rFonts w:ascii="Times New Roman" w:hAnsi="Times New Roman" w:cs="Times New Roman"/>
                <w:b w:val="0"/>
                <w:sz w:val="20"/>
                <w:szCs w:val="18"/>
              </w:rPr>
              <w:t>TP (mg/l)</w:t>
            </w:r>
          </w:p>
        </w:tc>
        <w:tc>
          <w:tcPr>
            <w:tcW w:w="0" w:type="auto"/>
            <w:tcBorders>
              <w:left w:val="none" w:sz="0" w:space="0" w:color="auto"/>
              <w:right w:val="none" w:sz="0" w:space="0" w:color="auto"/>
            </w:tcBorders>
            <w:shd w:val="clear" w:color="auto" w:fill="auto"/>
          </w:tcPr>
          <w:p w:rsidR="00915548" w:rsidRPr="00915548" w:rsidRDefault="00915548" w:rsidP="006524A3">
            <w:pPr>
              <w:pStyle w:val="ListParagraph"/>
              <w:tabs>
                <w:tab w:val="left" w:pos="533"/>
              </w:tabs>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66</w:t>
            </w:r>
          </w:p>
        </w:tc>
        <w:tc>
          <w:tcPr>
            <w:tcW w:w="0" w:type="auto"/>
            <w:tcBorders>
              <w:left w:val="none" w:sz="0" w:space="0" w:color="auto"/>
              <w:right w:val="none" w:sz="0" w:space="0" w:color="auto"/>
            </w:tcBorders>
            <w:shd w:val="clear" w:color="auto" w:fill="auto"/>
          </w:tcPr>
          <w:p w:rsidR="00915548" w:rsidRPr="00915548" w:rsidRDefault="00915548" w:rsidP="006524A3">
            <w:pPr>
              <w:pStyle w:val="ListParagraph"/>
              <w:tabs>
                <w:tab w:val="left" w:pos="533"/>
              </w:tabs>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22</w:t>
            </w:r>
          </w:p>
        </w:tc>
        <w:tc>
          <w:tcPr>
            <w:tcW w:w="0" w:type="auto"/>
            <w:tcBorders>
              <w:left w:val="none" w:sz="0" w:space="0" w:color="auto"/>
              <w:right w:val="none" w:sz="0" w:space="0" w:color="auto"/>
            </w:tcBorders>
            <w:shd w:val="clear" w:color="auto" w:fill="auto"/>
          </w:tcPr>
          <w:p w:rsidR="00915548" w:rsidRPr="00915548" w:rsidRDefault="00915548" w:rsidP="006524A3">
            <w:pPr>
              <w:pStyle w:val="ListParagraph"/>
              <w:tabs>
                <w:tab w:val="left" w:pos="533"/>
              </w:tabs>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67%</w:t>
            </w:r>
          </w:p>
        </w:tc>
      </w:tr>
      <w:tr w:rsidR="00915548" w:rsidRPr="00915548" w:rsidTr="00915548">
        <w:trPr>
          <w:trHeight w:val="273"/>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15548" w:rsidRPr="00915548" w:rsidRDefault="00915548" w:rsidP="006524A3">
            <w:pPr>
              <w:pStyle w:val="ListParagraph"/>
              <w:tabs>
                <w:tab w:val="left" w:pos="533"/>
              </w:tabs>
              <w:spacing w:before="60" w:after="0" w:line="240" w:lineRule="auto"/>
              <w:ind w:left="0"/>
              <w:contextualSpacing w:val="0"/>
              <w:rPr>
                <w:rFonts w:ascii="Times New Roman" w:hAnsi="Times New Roman" w:cs="Times New Roman"/>
                <w:b w:val="0"/>
                <w:sz w:val="20"/>
                <w:szCs w:val="18"/>
              </w:rPr>
            </w:pPr>
            <w:r w:rsidRPr="00915548">
              <w:rPr>
                <w:rFonts w:ascii="Times New Roman" w:hAnsi="Times New Roman" w:cs="Times New Roman"/>
                <w:b w:val="0"/>
                <w:sz w:val="20"/>
                <w:szCs w:val="18"/>
              </w:rPr>
              <w:t>NH</w:t>
            </w:r>
            <w:r w:rsidRPr="00915548">
              <w:rPr>
                <w:rFonts w:ascii="Times New Roman" w:hAnsi="Times New Roman" w:cs="Times New Roman"/>
                <w:b w:val="0"/>
                <w:sz w:val="20"/>
                <w:szCs w:val="18"/>
                <w:vertAlign w:val="subscript"/>
              </w:rPr>
              <w:t>4</w:t>
            </w:r>
            <w:r w:rsidRPr="00915548">
              <w:rPr>
                <w:rFonts w:ascii="Times New Roman" w:hAnsi="Times New Roman" w:cs="Times New Roman"/>
                <w:b w:val="0"/>
                <w:sz w:val="20"/>
                <w:szCs w:val="18"/>
              </w:rPr>
              <w:t>-N (mg/l)</w:t>
            </w:r>
          </w:p>
        </w:tc>
        <w:tc>
          <w:tcPr>
            <w:tcW w:w="0" w:type="auto"/>
            <w:shd w:val="clear" w:color="auto" w:fill="auto"/>
          </w:tcPr>
          <w:p w:rsidR="00915548" w:rsidRPr="00915548" w:rsidRDefault="00915548" w:rsidP="006524A3">
            <w:pPr>
              <w:pStyle w:val="ListParagraph"/>
              <w:tabs>
                <w:tab w:val="left" w:pos="533"/>
              </w:tabs>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98</w:t>
            </w:r>
          </w:p>
        </w:tc>
        <w:tc>
          <w:tcPr>
            <w:tcW w:w="0" w:type="auto"/>
            <w:shd w:val="clear" w:color="auto" w:fill="auto"/>
          </w:tcPr>
          <w:p w:rsidR="00915548" w:rsidRPr="00915548" w:rsidRDefault="00915548" w:rsidP="006524A3">
            <w:pPr>
              <w:pStyle w:val="ListParagraph"/>
              <w:tabs>
                <w:tab w:val="left" w:pos="533"/>
              </w:tabs>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7</w:t>
            </w:r>
          </w:p>
        </w:tc>
        <w:tc>
          <w:tcPr>
            <w:tcW w:w="0" w:type="auto"/>
            <w:shd w:val="clear" w:color="auto" w:fill="auto"/>
          </w:tcPr>
          <w:p w:rsidR="00915548" w:rsidRPr="00915548" w:rsidRDefault="00915548" w:rsidP="006524A3">
            <w:pPr>
              <w:pStyle w:val="ListParagraph"/>
              <w:tabs>
                <w:tab w:val="left" w:pos="533"/>
              </w:tabs>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93%</w:t>
            </w:r>
          </w:p>
        </w:tc>
      </w:tr>
      <w:tr w:rsidR="00915548" w:rsidRPr="00915548" w:rsidTr="0091554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0" w:type="auto"/>
            <w:tcBorders>
              <w:left w:val="none" w:sz="0" w:space="0" w:color="auto"/>
              <w:right w:val="none" w:sz="0" w:space="0" w:color="auto"/>
            </w:tcBorders>
            <w:shd w:val="clear" w:color="auto" w:fill="auto"/>
          </w:tcPr>
          <w:p w:rsidR="00915548" w:rsidRPr="00915548" w:rsidRDefault="00915548" w:rsidP="006524A3">
            <w:pPr>
              <w:pStyle w:val="ListParagraph"/>
              <w:tabs>
                <w:tab w:val="left" w:pos="533"/>
              </w:tabs>
              <w:spacing w:before="60" w:after="0" w:line="240" w:lineRule="auto"/>
              <w:ind w:left="0"/>
              <w:contextualSpacing w:val="0"/>
              <w:rPr>
                <w:rFonts w:ascii="Times New Roman" w:hAnsi="Times New Roman" w:cs="Times New Roman"/>
                <w:b w:val="0"/>
                <w:sz w:val="20"/>
                <w:szCs w:val="18"/>
              </w:rPr>
            </w:pPr>
            <w:r w:rsidRPr="00915548">
              <w:rPr>
                <w:rFonts w:ascii="Times New Roman" w:hAnsi="Times New Roman" w:cs="Times New Roman"/>
                <w:b w:val="0"/>
                <w:sz w:val="20"/>
                <w:szCs w:val="18"/>
              </w:rPr>
              <w:t>NO</w:t>
            </w:r>
            <w:r w:rsidRPr="00915548">
              <w:rPr>
                <w:rFonts w:ascii="Times New Roman" w:hAnsi="Times New Roman" w:cs="Times New Roman"/>
                <w:b w:val="0"/>
                <w:sz w:val="20"/>
                <w:szCs w:val="18"/>
                <w:vertAlign w:val="subscript"/>
              </w:rPr>
              <w:t>2</w:t>
            </w:r>
            <w:r w:rsidRPr="00915548">
              <w:rPr>
                <w:rFonts w:ascii="Times New Roman" w:hAnsi="Times New Roman" w:cs="Times New Roman"/>
                <w:b w:val="0"/>
                <w:sz w:val="20"/>
                <w:szCs w:val="18"/>
              </w:rPr>
              <w:t>-N (mg/l)</w:t>
            </w:r>
          </w:p>
        </w:tc>
        <w:tc>
          <w:tcPr>
            <w:tcW w:w="0" w:type="auto"/>
            <w:tcBorders>
              <w:left w:val="none" w:sz="0" w:space="0" w:color="auto"/>
              <w:right w:val="none" w:sz="0" w:space="0" w:color="auto"/>
            </w:tcBorders>
            <w:shd w:val="clear" w:color="auto" w:fill="auto"/>
          </w:tcPr>
          <w:p w:rsidR="00915548" w:rsidRPr="00915548" w:rsidRDefault="00915548" w:rsidP="006524A3">
            <w:pPr>
              <w:pStyle w:val="ListParagraph"/>
              <w:tabs>
                <w:tab w:val="left" w:pos="533"/>
              </w:tabs>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0.040</w:t>
            </w:r>
          </w:p>
        </w:tc>
        <w:tc>
          <w:tcPr>
            <w:tcW w:w="0" w:type="auto"/>
            <w:tcBorders>
              <w:left w:val="none" w:sz="0" w:space="0" w:color="auto"/>
              <w:right w:val="none" w:sz="0" w:space="0" w:color="auto"/>
            </w:tcBorders>
            <w:shd w:val="clear" w:color="auto" w:fill="auto"/>
          </w:tcPr>
          <w:p w:rsidR="00915548" w:rsidRPr="00915548" w:rsidRDefault="00915548" w:rsidP="006524A3">
            <w:pPr>
              <w:pStyle w:val="ListParagraph"/>
              <w:tabs>
                <w:tab w:val="left" w:pos="533"/>
              </w:tabs>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0.058</w:t>
            </w:r>
          </w:p>
        </w:tc>
        <w:tc>
          <w:tcPr>
            <w:tcW w:w="0" w:type="auto"/>
            <w:tcBorders>
              <w:left w:val="none" w:sz="0" w:space="0" w:color="auto"/>
              <w:right w:val="none" w:sz="0" w:space="0" w:color="auto"/>
            </w:tcBorders>
            <w:shd w:val="clear" w:color="auto" w:fill="auto"/>
          </w:tcPr>
          <w:p w:rsidR="00915548" w:rsidRPr="00915548" w:rsidRDefault="00915548" w:rsidP="006524A3">
            <w:pPr>
              <w:pStyle w:val="ListParagraph"/>
              <w:tabs>
                <w:tab w:val="left" w:pos="533"/>
              </w:tabs>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w:t>
            </w:r>
          </w:p>
        </w:tc>
      </w:tr>
      <w:tr w:rsidR="00915548" w:rsidRPr="00915548" w:rsidTr="00915548">
        <w:trPr>
          <w:trHeight w:val="26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15548" w:rsidRPr="00915548" w:rsidRDefault="00915548" w:rsidP="006524A3">
            <w:pPr>
              <w:pStyle w:val="ListParagraph"/>
              <w:tabs>
                <w:tab w:val="left" w:pos="533"/>
              </w:tabs>
              <w:spacing w:before="60" w:after="60" w:line="240" w:lineRule="auto"/>
              <w:ind w:left="0"/>
              <w:contextualSpacing w:val="0"/>
              <w:rPr>
                <w:rFonts w:ascii="Times New Roman" w:hAnsi="Times New Roman" w:cs="Times New Roman"/>
                <w:b w:val="0"/>
                <w:sz w:val="20"/>
                <w:szCs w:val="18"/>
              </w:rPr>
            </w:pPr>
            <w:r w:rsidRPr="00915548">
              <w:rPr>
                <w:rFonts w:ascii="Times New Roman" w:hAnsi="Times New Roman" w:cs="Times New Roman"/>
                <w:b w:val="0"/>
                <w:sz w:val="20"/>
                <w:szCs w:val="18"/>
              </w:rPr>
              <w:t>NO</w:t>
            </w:r>
            <w:r w:rsidRPr="00915548">
              <w:rPr>
                <w:rFonts w:ascii="Times New Roman" w:hAnsi="Times New Roman" w:cs="Times New Roman"/>
                <w:b w:val="0"/>
                <w:sz w:val="20"/>
                <w:szCs w:val="18"/>
                <w:vertAlign w:val="subscript"/>
              </w:rPr>
              <w:t>3</w:t>
            </w:r>
            <w:r w:rsidRPr="00915548">
              <w:rPr>
                <w:rFonts w:ascii="Times New Roman" w:hAnsi="Times New Roman" w:cs="Times New Roman"/>
                <w:b w:val="0"/>
                <w:sz w:val="20"/>
                <w:szCs w:val="18"/>
              </w:rPr>
              <w:t>-N (mg/l)</w:t>
            </w:r>
          </w:p>
        </w:tc>
        <w:tc>
          <w:tcPr>
            <w:tcW w:w="0" w:type="auto"/>
            <w:shd w:val="clear" w:color="auto" w:fill="auto"/>
          </w:tcPr>
          <w:p w:rsidR="00915548" w:rsidRPr="00915548" w:rsidRDefault="00915548" w:rsidP="006524A3">
            <w:pPr>
              <w:pStyle w:val="ListParagraph"/>
              <w:tabs>
                <w:tab w:val="left" w:pos="533"/>
              </w:tabs>
              <w:spacing w:before="60" w:after="6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0.01</w:t>
            </w:r>
          </w:p>
        </w:tc>
        <w:tc>
          <w:tcPr>
            <w:tcW w:w="0" w:type="auto"/>
            <w:shd w:val="clear" w:color="auto" w:fill="auto"/>
          </w:tcPr>
          <w:p w:rsidR="00915548" w:rsidRPr="00915548" w:rsidRDefault="00915548" w:rsidP="006524A3">
            <w:pPr>
              <w:pStyle w:val="ListParagraph"/>
              <w:tabs>
                <w:tab w:val="left" w:pos="533"/>
              </w:tabs>
              <w:spacing w:before="60" w:after="6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38</w:t>
            </w:r>
          </w:p>
        </w:tc>
        <w:tc>
          <w:tcPr>
            <w:tcW w:w="0" w:type="auto"/>
            <w:shd w:val="clear" w:color="auto" w:fill="auto"/>
          </w:tcPr>
          <w:p w:rsidR="00915548" w:rsidRPr="00915548" w:rsidRDefault="00915548" w:rsidP="006524A3">
            <w:pPr>
              <w:pStyle w:val="ListParagraph"/>
              <w:tabs>
                <w:tab w:val="left" w:pos="533"/>
              </w:tabs>
              <w:spacing w:before="60" w:after="6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18"/>
              </w:rPr>
            </w:pPr>
            <w:r w:rsidRPr="00915548">
              <w:rPr>
                <w:rFonts w:ascii="Times New Roman" w:hAnsi="Times New Roman" w:cs="Times New Roman"/>
                <w:sz w:val="20"/>
                <w:szCs w:val="18"/>
              </w:rPr>
              <w:t>-</w:t>
            </w:r>
          </w:p>
        </w:tc>
      </w:tr>
    </w:tbl>
    <w:p w:rsidR="00915548" w:rsidRPr="00915548" w:rsidRDefault="00915548" w:rsidP="00915548">
      <w:pPr>
        <w:pStyle w:val="ListParagraph"/>
        <w:tabs>
          <w:tab w:val="left" w:pos="533"/>
        </w:tabs>
        <w:spacing w:after="0" w:line="240" w:lineRule="auto"/>
        <w:ind w:left="90"/>
        <w:jc w:val="both"/>
        <w:rPr>
          <w:rFonts w:ascii="Times New Roman" w:hAnsi="Times New Roman"/>
        </w:rPr>
      </w:pPr>
    </w:p>
    <w:p w:rsidR="00915548" w:rsidRPr="00915548" w:rsidRDefault="00915548" w:rsidP="00915548">
      <w:pPr>
        <w:tabs>
          <w:tab w:val="left" w:pos="533"/>
        </w:tabs>
        <w:spacing w:after="0" w:line="240" w:lineRule="auto"/>
        <w:jc w:val="both"/>
        <w:rPr>
          <w:rFonts w:ascii="Times New Roman" w:hAnsi="Times New Roman"/>
          <w:sz w:val="20"/>
          <w:szCs w:val="20"/>
        </w:rPr>
      </w:pPr>
    </w:p>
    <w:p w:rsidR="00915548" w:rsidRPr="00915548" w:rsidRDefault="00915548" w:rsidP="00915548">
      <w:pPr>
        <w:tabs>
          <w:tab w:val="left" w:pos="533"/>
        </w:tabs>
        <w:spacing w:after="0" w:line="240" w:lineRule="auto"/>
        <w:jc w:val="both"/>
        <w:rPr>
          <w:rFonts w:ascii="Times New Roman" w:hAnsi="Times New Roman"/>
          <w:sz w:val="20"/>
          <w:szCs w:val="20"/>
        </w:rPr>
      </w:pPr>
    </w:p>
    <w:p w:rsidR="00915548" w:rsidRPr="00915548" w:rsidRDefault="00915548" w:rsidP="00915548">
      <w:pPr>
        <w:tabs>
          <w:tab w:val="left" w:pos="533"/>
        </w:tabs>
        <w:spacing w:after="0" w:line="240" w:lineRule="auto"/>
        <w:jc w:val="both"/>
        <w:rPr>
          <w:rFonts w:ascii="Times New Roman" w:hAnsi="Times New Roman"/>
          <w:sz w:val="20"/>
          <w:szCs w:val="20"/>
        </w:rPr>
      </w:pPr>
    </w:p>
    <w:p w:rsidR="00915548" w:rsidRPr="00915548" w:rsidRDefault="00915548" w:rsidP="00915548">
      <w:pPr>
        <w:tabs>
          <w:tab w:val="left" w:pos="533"/>
        </w:tabs>
        <w:spacing w:after="0" w:line="240" w:lineRule="auto"/>
        <w:jc w:val="both"/>
        <w:rPr>
          <w:rFonts w:ascii="Times New Roman" w:hAnsi="Times New Roman"/>
          <w:sz w:val="20"/>
          <w:szCs w:val="20"/>
        </w:rPr>
      </w:pPr>
    </w:p>
    <w:p w:rsidR="00915548" w:rsidRPr="00915548" w:rsidRDefault="00915548" w:rsidP="00915548">
      <w:pPr>
        <w:tabs>
          <w:tab w:val="left" w:pos="533"/>
        </w:tabs>
        <w:spacing w:after="0" w:line="240" w:lineRule="auto"/>
        <w:jc w:val="both"/>
        <w:rPr>
          <w:rFonts w:ascii="Times New Roman" w:hAnsi="Times New Roman"/>
          <w:sz w:val="20"/>
          <w:szCs w:val="20"/>
        </w:rPr>
      </w:pPr>
    </w:p>
    <w:p w:rsidR="00915548" w:rsidRPr="00915548" w:rsidRDefault="00915548" w:rsidP="00915548">
      <w:pPr>
        <w:tabs>
          <w:tab w:val="left" w:pos="533"/>
        </w:tabs>
        <w:spacing w:after="0" w:line="240" w:lineRule="auto"/>
        <w:jc w:val="both"/>
        <w:rPr>
          <w:rFonts w:ascii="Times New Roman" w:hAnsi="Times New Roman"/>
          <w:sz w:val="20"/>
          <w:szCs w:val="20"/>
        </w:rPr>
      </w:pPr>
    </w:p>
    <w:p w:rsidR="00915548" w:rsidRPr="00915548" w:rsidRDefault="00915548" w:rsidP="00915548">
      <w:pPr>
        <w:tabs>
          <w:tab w:val="left" w:pos="533"/>
        </w:tabs>
        <w:spacing w:after="0" w:line="240" w:lineRule="auto"/>
        <w:jc w:val="both"/>
        <w:rPr>
          <w:rFonts w:ascii="Times New Roman" w:hAnsi="Times New Roman"/>
          <w:sz w:val="20"/>
          <w:szCs w:val="20"/>
        </w:rPr>
      </w:pPr>
    </w:p>
    <w:p w:rsidR="00915548" w:rsidRPr="00915548" w:rsidRDefault="00915548" w:rsidP="00915548">
      <w:pPr>
        <w:tabs>
          <w:tab w:val="left" w:pos="533"/>
        </w:tabs>
        <w:spacing w:after="0" w:line="240" w:lineRule="auto"/>
        <w:jc w:val="both"/>
        <w:rPr>
          <w:rFonts w:ascii="Times New Roman" w:hAnsi="Times New Roman"/>
          <w:sz w:val="20"/>
          <w:szCs w:val="20"/>
        </w:rPr>
      </w:pPr>
    </w:p>
    <w:p w:rsidR="00915548" w:rsidRPr="00915548" w:rsidRDefault="00915548" w:rsidP="00915548">
      <w:pPr>
        <w:tabs>
          <w:tab w:val="left" w:pos="533"/>
        </w:tabs>
        <w:spacing w:after="0" w:line="240" w:lineRule="auto"/>
        <w:jc w:val="both"/>
        <w:rPr>
          <w:rFonts w:ascii="Times New Roman" w:hAnsi="Times New Roman"/>
          <w:sz w:val="20"/>
          <w:szCs w:val="20"/>
        </w:rPr>
      </w:pPr>
    </w:p>
    <w:p w:rsidR="00915548" w:rsidRPr="00915548" w:rsidRDefault="00915548" w:rsidP="00915548">
      <w:pPr>
        <w:tabs>
          <w:tab w:val="left" w:pos="533"/>
        </w:tabs>
        <w:spacing w:after="0" w:line="240" w:lineRule="auto"/>
        <w:jc w:val="both"/>
        <w:rPr>
          <w:rFonts w:ascii="Times New Roman" w:hAnsi="Times New Roman"/>
          <w:sz w:val="20"/>
          <w:szCs w:val="20"/>
        </w:rPr>
      </w:pPr>
    </w:p>
    <w:p w:rsidR="00915548" w:rsidRDefault="00915548" w:rsidP="00915548">
      <w:pPr>
        <w:tabs>
          <w:tab w:val="left" w:pos="533"/>
        </w:tabs>
        <w:spacing w:after="0" w:line="240" w:lineRule="auto"/>
        <w:jc w:val="both"/>
        <w:rPr>
          <w:rFonts w:ascii="Times New Roman" w:hAnsi="Times New Roman"/>
          <w:sz w:val="20"/>
          <w:szCs w:val="20"/>
        </w:rPr>
      </w:pPr>
    </w:p>
    <w:p w:rsidR="000357D7" w:rsidRDefault="000357D7" w:rsidP="00915548">
      <w:pPr>
        <w:tabs>
          <w:tab w:val="left" w:pos="533"/>
        </w:tabs>
        <w:spacing w:after="0" w:line="240" w:lineRule="auto"/>
        <w:jc w:val="both"/>
        <w:rPr>
          <w:rFonts w:ascii="Times New Roman" w:hAnsi="Times New Roman"/>
          <w:sz w:val="20"/>
          <w:szCs w:val="20"/>
        </w:rPr>
      </w:pPr>
    </w:p>
    <w:p w:rsidR="000357D7" w:rsidRPr="00915548" w:rsidRDefault="000357D7" w:rsidP="00915548">
      <w:pPr>
        <w:tabs>
          <w:tab w:val="left" w:pos="533"/>
        </w:tabs>
        <w:spacing w:after="0" w:line="240" w:lineRule="auto"/>
        <w:jc w:val="both"/>
        <w:rPr>
          <w:rFonts w:ascii="Times New Roman" w:hAnsi="Times New Roman"/>
          <w:sz w:val="20"/>
          <w:szCs w:val="20"/>
        </w:rPr>
      </w:pPr>
    </w:p>
    <w:p w:rsidR="00915548" w:rsidRPr="00915548" w:rsidRDefault="00915548" w:rsidP="006524A3">
      <w:pPr>
        <w:pStyle w:val="ListParagraph"/>
        <w:tabs>
          <w:tab w:val="left" w:pos="533"/>
          <w:tab w:val="left" w:pos="630"/>
        </w:tabs>
        <w:spacing w:after="0" w:line="240" w:lineRule="auto"/>
        <w:ind w:left="0"/>
        <w:jc w:val="both"/>
        <w:rPr>
          <w:rFonts w:ascii="Times New Roman" w:hAnsi="Times New Roman"/>
        </w:rPr>
      </w:pPr>
      <w:r w:rsidRPr="00915548">
        <w:rPr>
          <w:rFonts w:ascii="Times New Roman" w:hAnsi="Times New Roman"/>
          <w:noProof/>
          <w:lang w:bidi="ar-SA"/>
        </w:rPr>
        <w:drawing>
          <wp:anchor distT="0" distB="0" distL="114300" distR="114300" simplePos="0" relativeHeight="251665920" behindDoc="0" locked="0" layoutInCell="1" allowOverlap="1" wp14:anchorId="0B42FED7" wp14:editId="2437296B">
            <wp:simplePos x="0" y="0"/>
            <wp:positionH relativeFrom="column">
              <wp:posOffset>596900</wp:posOffset>
            </wp:positionH>
            <wp:positionV relativeFrom="paragraph">
              <wp:posOffset>118891</wp:posOffset>
            </wp:positionV>
            <wp:extent cx="4654550" cy="2578100"/>
            <wp:effectExtent l="19050" t="19050" r="12700" b="1270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l="2078" t="11463" r="1385" b="3659"/>
                    <a:stretch>
                      <a:fillRect/>
                    </a:stretch>
                  </pic:blipFill>
                  <pic:spPr bwMode="auto">
                    <a:xfrm>
                      <a:off x="0" y="0"/>
                      <a:ext cx="4654550" cy="2578100"/>
                    </a:xfrm>
                    <a:prstGeom prst="rect">
                      <a:avLst/>
                    </a:prstGeom>
                    <a:noFill/>
                    <a:ln>
                      <a:solidFill>
                        <a:schemeClr val="tx1"/>
                      </a:solidFill>
                    </a:ln>
                  </pic:spPr>
                </pic:pic>
              </a:graphicData>
            </a:graphic>
          </wp:anchor>
        </w:drawing>
      </w: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6524A3">
      <w:pPr>
        <w:pStyle w:val="ListParagraph"/>
        <w:tabs>
          <w:tab w:val="left" w:pos="533"/>
        </w:tabs>
        <w:spacing w:after="0" w:line="240" w:lineRule="auto"/>
        <w:ind w:left="0"/>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tabs>
          <w:tab w:val="left" w:pos="533"/>
        </w:tabs>
        <w:spacing w:after="0" w:line="240" w:lineRule="auto"/>
        <w:jc w:val="both"/>
        <w:rPr>
          <w:rFonts w:ascii="Times New Roman" w:hAnsi="Times New Roman"/>
        </w:rPr>
      </w:pPr>
    </w:p>
    <w:p w:rsidR="00915548" w:rsidRPr="00915548" w:rsidRDefault="00915548" w:rsidP="00915548">
      <w:pPr>
        <w:tabs>
          <w:tab w:val="left" w:pos="533"/>
        </w:tabs>
        <w:spacing w:after="0" w:line="240" w:lineRule="auto"/>
        <w:jc w:val="both"/>
        <w:rPr>
          <w:rFonts w:ascii="Times New Roman" w:hAnsi="Times New Roman"/>
        </w:rPr>
      </w:pPr>
    </w:p>
    <w:p w:rsidR="00915548" w:rsidRPr="00915548" w:rsidRDefault="00915548" w:rsidP="00915548">
      <w:pPr>
        <w:spacing w:after="0" w:line="240" w:lineRule="auto"/>
        <w:rPr>
          <w:rFonts w:ascii="Times New Roman" w:hAnsi="Times New Roman"/>
          <w:sz w:val="20"/>
          <w:szCs w:val="18"/>
        </w:rPr>
      </w:pPr>
    </w:p>
    <w:p w:rsidR="00915548" w:rsidRPr="00915548" w:rsidRDefault="00915548" w:rsidP="00915548">
      <w:pPr>
        <w:spacing w:after="0" w:line="240" w:lineRule="auto"/>
        <w:jc w:val="center"/>
        <w:rPr>
          <w:rFonts w:ascii="Times New Roman" w:hAnsi="Times New Roman"/>
          <w:sz w:val="20"/>
          <w:szCs w:val="18"/>
        </w:rPr>
      </w:pPr>
      <w:r w:rsidRPr="00915548">
        <w:rPr>
          <w:rFonts w:ascii="Times New Roman" w:hAnsi="Times New Roman"/>
          <w:sz w:val="20"/>
          <w:szCs w:val="18"/>
        </w:rPr>
        <w:t>Figure 2. Percentage COD removal of grey water</w:t>
      </w:r>
    </w:p>
    <w:p w:rsidR="00915548" w:rsidRPr="00915548" w:rsidRDefault="00915548" w:rsidP="00915548">
      <w:pPr>
        <w:tabs>
          <w:tab w:val="left" w:pos="533"/>
        </w:tabs>
        <w:spacing w:after="0" w:line="240" w:lineRule="auto"/>
        <w:jc w:val="both"/>
        <w:rPr>
          <w:rFonts w:ascii="Times New Roman" w:hAnsi="Times New Roman"/>
        </w:rPr>
      </w:pPr>
    </w:p>
    <w:p w:rsidR="00EC6BF9" w:rsidRDefault="00EC6BF9" w:rsidP="00915548">
      <w:pPr>
        <w:tabs>
          <w:tab w:val="left" w:pos="533"/>
        </w:tabs>
        <w:spacing w:after="0" w:line="240" w:lineRule="auto"/>
        <w:jc w:val="both"/>
        <w:rPr>
          <w:rFonts w:ascii="Times New Roman" w:hAnsi="Times New Roman"/>
          <w:sz w:val="20"/>
          <w:szCs w:val="20"/>
        </w:rPr>
      </w:pPr>
    </w:p>
    <w:p w:rsidR="00EC6BF9" w:rsidRPr="006524A3" w:rsidRDefault="006524A3" w:rsidP="006524A3">
      <w:pPr>
        <w:spacing w:after="0"/>
        <w:jc w:val="center"/>
        <w:rPr>
          <w:rFonts w:ascii="Times New Roman" w:hAnsi="Times New Roman"/>
          <w:sz w:val="20"/>
          <w:szCs w:val="18"/>
        </w:rPr>
      </w:pPr>
      <w:r>
        <w:rPr>
          <w:rFonts w:ascii="Times New Roman" w:hAnsi="Times New Roman"/>
          <w:sz w:val="20"/>
          <w:szCs w:val="18"/>
        </w:rPr>
        <w:t xml:space="preserve">Figure 2.  </w:t>
      </w:r>
      <w:r w:rsidRPr="00C60051">
        <w:rPr>
          <w:rFonts w:ascii="Times New Roman" w:hAnsi="Times New Roman"/>
          <w:sz w:val="20"/>
          <w:szCs w:val="18"/>
        </w:rPr>
        <w:t>Percentage COD removal of grey water</w:t>
      </w:r>
    </w:p>
    <w:p w:rsidR="000357D7" w:rsidRDefault="000357D7" w:rsidP="00915548">
      <w:pPr>
        <w:tabs>
          <w:tab w:val="left" w:pos="533"/>
        </w:tabs>
        <w:spacing w:after="0" w:line="240" w:lineRule="auto"/>
        <w:jc w:val="both"/>
        <w:rPr>
          <w:rFonts w:ascii="Times New Roman" w:hAnsi="Times New Roman"/>
          <w:sz w:val="20"/>
          <w:szCs w:val="20"/>
        </w:rPr>
      </w:pPr>
    </w:p>
    <w:p w:rsidR="000357D7" w:rsidRDefault="000357D7" w:rsidP="00915548">
      <w:pPr>
        <w:tabs>
          <w:tab w:val="left" w:pos="533"/>
        </w:tabs>
        <w:spacing w:after="0" w:line="240" w:lineRule="auto"/>
        <w:jc w:val="both"/>
        <w:rPr>
          <w:rFonts w:ascii="Times New Roman" w:hAnsi="Times New Roman"/>
          <w:sz w:val="20"/>
          <w:szCs w:val="20"/>
        </w:rPr>
      </w:pPr>
    </w:p>
    <w:p w:rsidR="00915548" w:rsidRPr="00915548" w:rsidRDefault="00915548" w:rsidP="00915548">
      <w:pPr>
        <w:tabs>
          <w:tab w:val="left" w:pos="533"/>
        </w:tabs>
        <w:spacing w:after="0" w:line="240" w:lineRule="auto"/>
        <w:jc w:val="both"/>
        <w:rPr>
          <w:rFonts w:ascii="Times New Roman" w:hAnsi="Times New Roman"/>
          <w:sz w:val="20"/>
        </w:rPr>
      </w:pPr>
      <w:r w:rsidRPr="00915548">
        <w:rPr>
          <w:rFonts w:ascii="Times New Roman" w:hAnsi="Times New Roman"/>
          <w:noProof/>
          <w:sz w:val="20"/>
          <w:szCs w:val="20"/>
          <w:lang w:bidi="ar-SA"/>
        </w:rPr>
        <w:drawing>
          <wp:anchor distT="0" distB="0" distL="114300" distR="114300" simplePos="0" relativeHeight="251666944" behindDoc="0" locked="0" layoutInCell="1" allowOverlap="1" wp14:anchorId="733CA0E5" wp14:editId="77F565C7">
            <wp:simplePos x="0" y="0"/>
            <wp:positionH relativeFrom="column">
              <wp:posOffset>189647</wp:posOffset>
            </wp:positionH>
            <wp:positionV relativeFrom="paragraph">
              <wp:posOffset>394344</wp:posOffset>
            </wp:positionV>
            <wp:extent cx="4252699" cy="361666"/>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52595" cy="361657"/>
                    </a:xfrm>
                    <a:prstGeom prst="rect">
                      <a:avLst/>
                    </a:prstGeom>
                    <a:noFill/>
                  </pic:spPr>
                </pic:pic>
              </a:graphicData>
            </a:graphic>
          </wp:anchor>
        </w:drawing>
      </w:r>
      <w:r w:rsidRPr="00915548">
        <w:rPr>
          <w:rFonts w:ascii="Times New Roman" w:hAnsi="Times New Roman"/>
          <w:sz w:val="20"/>
          <w:szCs w:val="20"/>
        </w:rPr>
        <w:t>The 8 hours cycle time with 4 hours aeration period was found to be enough in converting organic materials to CO</w:t>
      </w:r>
      <w:r w:rsidRPr="00915548">
        <w:rPr>
          <w:rFonts w:ascii="Times New Roman" w:hAnsi="Times New Roman"/>
          <w:sz w:val="20"/>
          <w:szCs w:val="20"/>
          <w:vertAlign w:val="subscript"/>
        </w:rPr>
        <w:t>2</w:t>
      </w:r>
      <w:r w:rsidRPr="00915548">
        <w:rPr>
          <w:rFonts w:ascii="Times New Roman" w:hAnsi="Times New Roman"/>
          <w:sz w:val="20"/>
          <w:szCs w:val="20"/>
        </w:rPr>
        <w:t>, ammonia and water as expressed in Equation 1.</w:t>
      </w:r>
    </w:p>
    <w:p w:rsidR="006524A3" w:rsidRDefault="006524A3" w:rsidP="006524A3">
      <w:pPr>
        <w:pStyle w:val="ListParagraph"/>
        <w:tabs>
          <w:tab w:val="left" w:pos="533"/>
        </w:tabs>
        <w:spacing w:after="0" w:line="240" w:lineRule="auto"/>
        <w:jc w:val="both"/>
        <w:rPr>
          <w:rFonts w:ascii="Times New Roman" w:hAnsi="Times New Roman"/>
          <w:sz w:val="20"/>
        </w:rPr>
      </w:pPr>
      <w:r>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31558B27" wp14:editId="39C83128">
                <wp:simplePos x="0" y="0"/>
                <wp:positionH relativeFrom="column">
                  <wp:posOffset>5629275</wp:posOffset>
                </wp:positionH>
                <wp:positionV relativeFrom="paragraph">
                  <wp:posOffset>109855</wp:posOffset>
                </wp:positionV>
                <wp:extent cx="914400" cy="381000"/>
                <wp:effectExtent l="0" t="0" r="5080" b="0"/>
                <wp:wrapNone/>
                <wp:docPr id="8" name="Text Box 8"/>
                <wp:cNvGraphicFramePr/>
                <a:graphic xmlns:a="http://schemas.openxmlformats.org/drawingml/2006/main">
                  <a:graphicData uri="http://schemas.microsoft.com/office/word/2010/wordprocessingShape">
                    <wps:wsp>
                      <wps:cNvSpPr txBox="1"/>
                      <wps:spPr>
                        <a:xfrm>
                          <a:off x="0" y="0"/>
                          <a:ext cx="91440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524A3" w:rsidRPr="006524A3" w:rsidRDefault="006524A3">
                            <w:pPr>
                              <w:rPr>
                                <w:rFonts w:ascii="Times New Roman" w:hAnsi="Times New Roman"/>
                                <w:sz w:val="20"/>
                                <w:szCs w:val="20"/>
                              </w:rPr>
                            </w:pPr>
                            <w:r w:rsidRPr="006524A3">
                              <w:rPr>
                                <w:rFonts w:ascii="Times New Roman" w:hAnsi="Times New Roman"/>
                                <w:sz w:val="20"/>
                                <w:szCs w:val="20"/>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7" type="#_x0000_t202" style="position:absolute;left:0;text-align:left;margin-left:443.25pt;margin-top:8.65pt;width:1in;height:30pt;z-index:2516689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" fillcolor="white [3201]" stroked="f" strokeweight=".5pt">
                <v:textbox>
                  <w:txbxContent>
                    <w:p w:rsidR="006524A3" w:rsidRPr="006524A3" w:rsidRDefault="006524A3">
                      <w:pPr>
                        <w:rPr>
                          <w:rFonts w:ascii="Times New Roman" w:hAnsi="Times New Roman"/>
                          <w:sz w:val="20"/>
                          <w:szCs w:val="20"/>
                        </w:rPr>
                      </w:pPr>
                      <w:r w:rsidRPr="006524A3">
                        <w:rPr>
                          <w:rFonts w:ascii="Times New Roman" w:hAnsi="Times New Roman"/>
                          <w:sz w:val="20"/>
                          <w:szCs w:val="20"/>
                        </w:rPr>
                        <w:t>(1)</w:t>
                      </w:r>
                    </w:p>
                  </w:txbxContent>
                </v:textbox>
              </v:shape>
            </w:pict>
          </mc:Fallback>
        </mc:AlternateConten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p>
    <w:p w:rsidR="00915548" w:rsidRPr="00915548" w:rsidRDefault="006524A3" w:rsidP="006524A3">
      <w:pPr>
        <w:pStyle w:val="ListParagraph"/>
        <w:tabs>
          <w:tab w:val="left" w:pos="533"/>
        </w:tabs>
        <w:spacing w:after="0" w:line="240" w:lineRule="auto"/>
        <w:jc w:val="both"/>
        <w:rPr>
          <w:rFonts w:ascii="Times New Roman" w:hAnsi="Times New Roman"/>
          <w:sz w:val="20"/>
        </w:rPr>
      </w:pPr>
      <w:r w:rsidRPr="00915548">
        <w:rPr>
          <w:rFonts w:ascii="Times New Roman" w:hAnsi="Times New Roman"/>
          <w:noProof/>
          <w:sz w:val="20"/>
          <w:lang w:bidi="ar-SA"/>
        </w:rPr>
        <mc:AlternateContent>
          <mc:Choice Requires="wps">
            <w:drawing>
              <wp:anchor distT="0" distB="0" distL="114300" distR="114300" simplePos="0" relativeHeight="251667968" behindDoc="0" locked="0" layoutInCell="1" allowOverlap="1" wp14:anchorId="23A56512" wp14:editId="1B23392F">
                <wp:simplePos x="0" y="0"/>
                <wp:positionH relativeFrom="column">
                  <wp:posOffset>2133600</wp:posOffset>
                </wp:positionH>
                <wp:positionV relativeFrom="paragraph">
                  <wp:posOffset>107950</wp:posOffset>
                </wp:positionV>
                <wp:extent cx="196850" cy="0"/>
                <wp:effectExtent l="0" t="76200" r="12700" b="9525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3" o:spid="_x0000_s1026" type="#_x0000_t32" style="position:absolute;margin-left:168pt;margin-top:8.5pt;width:15.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">
                <v:stroke endarrow="block"/>
              </v:shape>
            </w:pict>
          </mc:Fallback>
        </mc:AlternateContent>
      </w:r>
    </w:p>
    <w:p w:rsidR="000357D7" w:rsidRDefault="000357D7" w:rsidP="00915548">
      <w:pPr>
        <w:tabs>
          <w:tab w:val="left" w:pos="533"/>
        </w:tabs>
        <w:spacing w:after="0" w:line="240" w:lineRule="auto"/>
        <w:jc w:val="both"/>
        <w:rPr>
          <w:rFonts w:ascii="Times New Roman" w:hAnsi="Times New Roman"/>
          <w:sz w:val="20"/>
          <w:szCs w:val="20"/>
        </w:rPr>
      </w:pPr>
    </w:p>
    <w:p w:rsidR="00915548" w:rsidRDefault="00915548" w:rsidP="00915548">
      <w:pPr>
        <w:tabs>
          <w:tab w:val="left" w:pos="533"/>
        </w:tabs>
        <w:spacing w:after="0" w:line="240" w:lineRule="auto"/>
        <w:jc w:val="both"/>
        <w:rPr>
          <w:rFonts w:ascii="Times New Roman" w:hAnsi="Times New Roman"/>
          <w:sz w:val="20"/>
          <w:szCs w:val="20"/>
        </w:rPr>
      </w:pPr>
      <w:r w:rsidRPr="00915548">
        <w:rPr>
          <w:rFonts w:ascii="Times New Roman" w:hAnsi="Times New Roman"/>
          <w:sz w:val="20"/>
          <w:szCs w:val="20"/>
        </w:rPr>
        <w:t>The percentage removals of Total Nitrogen and Ammonia-Nitrogen are shown on Figure 3. This type of removal involved two step biological processes in which ammonia (NH</w:t>
      </w:r>
      <w:r w:rsidRPr="00915548">
        <w:rPr>
          <w:rFonts w:ascii="Times New Roman" w:hAnsi="Times New Roman"/>
          <w:sz w:val="20"/>
          <w:szCs w:val="20"/>
          <w:vertAlign w:val="subscript"/>
        </w:rPr>
        <w:t>4</w:t>
      </w:r>
      <w:r w:rsidRPr="00915548">
        <w:rPr>
          <w:rFonts w:ascii="Times New Roman" w:hAnsi="Times New Roman"/>
          <w:sz w:val="20"/>
          <w:szCs w:val="20"/>
        </w:rPr>
        <w:t>-N) is oxidized to nitrite (NO</w:t>
      </w:r>
      <w:r w:rsidRPr="00915548">
        <w:rPr>
          <w:rFonts w:ascii="Times New Roman" w:hAnsi="Times New Roman"/>
          <w:sz w:val="20"/>
          <w:szCs w:val="20"/>
          <w:vertAlign w:val="subscript"/>
        </w:rPr>
        <w:t>2</w:t>
      </w:r>
      <w:r w:rsidRPr="00915548">
        <w:rPr>
          <w:rFonts w:ascii="Times New Roman" w:hAnsi="Times New Roman"/>
          <w:sz w:val="20"/>
          <w:szCs w:val="20"/>
        </w:rPr>
        <w:t xml:space="preserve">-N) and nitrite is </w:t>
      </w:r>
      <w:r w:rsidRPr="00915548">
        <w:rPr>
          <w:rFonts w:ascii="Times New Roman" w:hAnsi="Times New Roman"/>
          <w:sz w:val="20"/>
          <w:szCs w:val="20"/>
        </w:rPr>
        <w:lastRenderedPageBreak/>
        <w:t>oxidized to nitrate (NO</w:t>
      </w:r>
      <w:r w:rsidRPr="00915548">
        <w:rPr>
          <w:rFonts w:ascii="Times New Roman" w:hAnsi="Times New Roman"/>
          <w:sz w:val="20"/>
          <w:szCs w:val="20"/>
          <w:vertAlign w:val="subscript"/>
        </w:rPr>
        <w:t>3</w:t>
      </w:r>
      <w:r w:rsidRPr="00915548">
        <w:rPr>
          <w:rFonts w:ascii="Times New Roman" w:hAnsi="Times New Roman"/>
          <w:sz w:val="20"/>
          <w:szCs w:val="20"/>
        </w:rPr>
        <w:t>-N) during the nitrification process. Akunna and Shepherd [18] using SBR to treat a mixture of black and grey water achieved ammonia-nitrogen content from 20 – 59 mg/L NH</w:t>
      </w:r>
      <w:r w:rsidRPr="00915548">
        <w:rPr>
          <w:rFonts w:ascii="Times New Roman" w:hAnsi="Times New Roman"/>
          <w:sz w:val="20"/>
          <w:szCs w:val="20"/>
          <w:vertAlign w:val="subscript"/>
        </w:rPr>
        <w:t>3</w:t>
      </w:r>
      <w:r w:rsidRPr="00915548">
        <w:rPr>
          <w:rFonts w:ascii="Times New Roman" w:hAnsi="Times New Roman"/>
          <w:sz w:val="20"/>
          <w:szCs w:val="20"/>
        </w:rPr>
        <w:t>-N to 5 – 25 mg/L NH</w:t>
      </w:r>
      <w:r w:rsidRPr="00915548">
        <w:rPr>
          <w:rFonts w:ascii="Times New Roman" w:hAnsi="Times New Roman"/>
          <w:sz w:val="20"/>
          <w:szCs w:val="20"/>
          <w:vertAlign w:val="subscript"/>
        </w:rPr>
        <w:t>3</w:t>
      </w:r>
      <w:r w:rsidRPr="00915548">
        <w:rPr>
          <w:rFonts w:ascii="Times New Roman" w:hAnsi="Times New Roman"/>
          <w:sz w:val="20"/>
          <w:szCs w:val="20"/>
        </w:rPr>
        <w:t xml:space="preserve">-N. This was then continued with denitrifcation process, where nitrate was reduced to small amount of nitric oxide and nitrous oxide, and mostly in the form of nitrogen gas, which escapes into the atmosphere. From the observation made, the slowly and persistence growth of bacteria occurred within two month. It was assumed that biological uptake of nitrogen for the growth of biomass, </w:t>
      </w:r>
      <w:r w:rsidRPr="00915548">
        <w:rPr>
          <w:rFonts w:ascii="Times New Roman" w:hAnsi="Times New Roman"/>
          <w:i/>
          <w:sz w:val="20"/>
          <w:szCs w:val="20"/>
        </w:rPr>
        <w:t>Nitrosomonas</w:t>
      </w:r>
      <w:r w:rsidRPr="00915548">
        <w:rPr>
          <w:rFonts w:ascii="Times New Roman" w:hAnsi="Times New Roman"/>
          <w:sz w:val="20"/>
          <w:szCs w:val="20"/>
        </w:rPr>
        <w:t xml:space="preserve"> and </w:t>
      </w:r>
      <w:r w:rsidRPr="00915548">
        <w:rPr>
          <w:rFonts w:ascii="Times New Roman" w:hAnsi="Times New Roman"/>
          <w:i/>
          <w:sz w:val="20"/>
          <w:szCs w:val="20"/>
        </w:rPr>
        <w:t>Nitrobacter</w:t>
      </w:r>
      <w:r w:rsidRPr="00915548">
        <w:rPr>
          <w:rFonts w:ascii="Times New Roman" w:hAnsi="Times New Roman"/>
          <w:sz w:val="20"/>
          <w:szCs w:val="20"/>
        </w:rPr>
        <w:t xml:space="preserve"> (nitrification bacteria) and </w:t>
      </w:r>
      <w:r w:rsidRPr="00915548">
        <w:rPr>
          <w:rFonts w:ascii="Times New Roman" w:hAnsi="Times New Roman"/>
          <w:i/>
          <w:sz w:val="20"/>
          <w:szCs w:val="20"/>
        </w:rPr>
        <w:t>Nitrococcus</w:t>
      </w:r>
      <w:r w:rsidRPr="00915548">
        <w:rPr>
          <w:rFonts w:ascii="Times New Roman" w:hAnsi="Times New Roman"/>
          <w:sz w:val="20"/>
          <w:szCs w:val="20"/>
        </w:rPr>
        <w:t xml:space="preserve">, </w:t>
      </w:r>
      <w:r w:rsidRPr="00915548">
        <w:rPr>
          <w:rFonts w:ascii="Times New Roman" w:hAnsi="Times New Roman"/>
          <w:i/>
          <w:sz w:val="20"/>
          <w:szCs w:val="20"/>
        </w:rPr>
        <w:t>Nitrispira</w:t>
      </w:r>
      <w:r w:rsidRPr="00915548">
        <w:rPr>
          <w:rFonts w:ascii="Times New Roman" w:hAnsi="Times New Roman"/>
          <w:sz w:val="20"/>
          <w:szCs w:val="20"/>
        </w:rPr>
        <w:t xml:space="preserve"> and </w:t>
      </w:r>
      <w:r w:rsidRPr="00915548">
        <w:rPr>
          <w:rFonts w:ascii="Times New Roman" w:hAnsi="Times New Roman"/>
          <w:i/>
          <w:sz w:val="20"/>
          <w:szCs w:val="20"/>
        </w:rPr>
        <w:t>Nitroeystis</w:t>
      </w:r>
      <w:r w:rsidRPr="00915548">
        <w:rPr>
          <w:rFonts w:ascii="Times New Roman" w:hAnsi="Times New Roman"/>
          <w:sz w:val="20"/>
          <w:szCs w:val="20"/>
        </w:rPr>
        <w:t xml:space="preserve"> in wet market wastewater was achieved.</w:t>
      </w:r>
    </w:p>
    <w:p w:rsidR="00ED5C24" w:rsidRDefault="00ED5C24" w:rsidP="00ED5C24">
      <w:pPr>
        <w:pStyle w:val="ListParagraph"/>
        <w:tabs>
          <w:tab w:val="left" w:pos="533"/>
        </w:tabs>
        <w:spacing w:after="0" w:line="240" w:lineRule="auto"/>
        <w:ind w:left="0"/>
        <w:contextualSpacing w:val="0"/>
        <w:jc w:val="both"/>
        <w:rPr>
          <w:rFonts w:ascii="Times New Roman" w:hAnsi="Times New Roman"/>
        </w:rPr>
      </w:pPr>
    </w:p>
    <w:p w:rsidR="00915548" w:rsidRPr="00915548" w:rsidRDefault="00915548" w:rsidP="00ED5C24">
      <w:pPr>
        <w:pStyle w:val="ListParagraph"/>
        <w:tabs>
          <w:tab w:val="left" w:pos="533"/>
        </w:tabs>
        <w:spacing w:after="0" w:line="240" w:lineRule="auto"/>
        <w:ind w:left="0"/>
        <w:contextualSpacing w:val="0"/>
        <w:jc w:val="both"/>
        <w:rPr>
          <w:rFonts w:ascii="Times New Roman" w:hAnsi="Times New Roman"/>
        </w:rPr>
      </w:pPr>
      <w:r w:rsidRPr="00915548">
        <w:rPr>
          <w:rFonts w:ascii="Times New Roman" w:hAnsi="Times New Roman"/>
          <w:noProof/>
          <w:lang w:bidi="ar-SA"/>
        </w:rPr>
        <w:drawing>
          <wp:anchor distT="0" distB="0" distL="114300" distR="114300" simplePos="0" relativeHeight="251662848" behindDoc="0" locked="0" layoutInCell="1" allowOverlap="1" wp14:anchorId="6E859CA2" wp14:editId="16D6F335">
            <wp:simplePos x="0" y="0"/>
            <wp:positionH relativeFrom="column">
              <wp:posOffset>742950</wp:posOffset>
            </wp:positionH>
            <wp:positionV relativeFrom="paragraph">
              <wp:posOffset>120649</wp:posOffset>
            </wp:positionV>
            <wp:extent cx="4267200" cy="2214317"/>
            <wp:effectExtent l="19050" t="19050" r="19050" b="146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l="2091" t="10829" r="1230" b="2995"/>
                    <a:stretch>
                      <a:fillRect/>
                    </a:stretch>
                  </pic:blipFill>
                  <pic:spPr bwMode="auto">
                    <a:xfrm>
                      <a:off x="0" y="0"/>
                      <a:ext cx="4272336" cy="2216982"/>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rsidR="00915548" w:rsidRPr="00915548" w:rsidRDefault="00915548" w:rsidP="0028501C">
      <w:pPr>
        <w:pStyle w:val="ListParagraph"/>
        <w:tabs>
          <w:tab w:val="left" w:pos="533"/>
        </w:tabs>
        <w:spacing w:after="0" w:line="240" w:lineRule="auto"/>
        <w:ind w:left="0"/>
        <w:jc w:val="both"/>
        <w:rPr>
          <w:rFonts w:ascii="Times New Roman" w:hAnsi="Times New Roman"/>
        </w:rPr>
      </w:pPr>
    </w:p>
    <w:p w:rsidR="00915548" w:rsidRPr="00915548" w:rsidRDefault="00915548" w:rsidP="0028501C">
      <w:pPr>
        <w:pStyle w:val="ListParagraph"/>
        <w:tabs>
          <w:tab w:val="left" w:pos="533"/>
        </w:tabs>
        <w:spacing w:after="0" w:line="240" w:lineRule="auto"/>
        <w:ind w:left="0"/>
        <w:jc w:val="both"/>
        <w:rPr>
          <w:rFonts w:ascii="Times New Roman" w:hAnsi="Times New Roman"/>
        </w:rPr>
      </w:pPr>
    </w:p>
    <w:p w:rsidR="00915548" w:rsidRPr="00915548" w:rsidRDefault="00915548" w:rsidP="0028501C">
      <w:pPr>
        <w:pStyle w:val="ListParagraph"/>
        <w:tabs>
          <w:tab w:val="left" w:pos="533"/>
        </w:tabs>
        <w:spacing w:after="0" w:line="240" w:lineRule="auto"/>
        <w:ind w:left="0"/>
        <w:jc w:val="both"/>
        <w:rPr>
          <w:rFonts w:ascii="Times New Roman" w:hAnsi="Times New Roman"/>
        </w:rPr>
      </w:pPr>
    </w:p>
    <w:p w:rsidR="00915548" w:rsidRPr="00915548" w:rsidRDefault="00915548" w:rsidP="0028501C">
      <w:pPr>
        <w:pStyle w:val="ListParagraph"/>
        <w:tabs>
          <w:tab w:val="left" w:pos="533"/>
        </w:tabs>
        <w:spacing w:after="0" w:line="240" w:lineRule="auto"/>
        <w:ind w:left="0"/>
        <w:jc w:val="both"/>
        <w:rPr>
          <w:rFonts w:ascii="Times New Roman" w:hAnsi="Times New Roman"/>
        </w:rPr>
      </w:pPr>
    </w:p>
    <w:p w:rsidR="00915548" w:rsidRPr="00915548" w:rsidRDefault="00915548" w:rsidP="0028501C">
      <w:pPr>
        <w:pStyle w:val="ListParagraph"/>
        <w:tabs>
          <w:tab w:val="left" w:pos="533"/>
        </w:tabs>
        <w:spacing w:after="0" w:line="240" w:lineRule="auto"/>
        <w:ind w:left="0"/>
        <w:jc w:val="both"/>
        <w:rPr>
          <w:rFonts w:ascii="Times New Roman" w:hAnsi="Times New Roman"/>
        </w:rPr>
      </w:pPr>
    </w:p>
    <w:p w:rsidR="00915548" w:rsidRPr="00915548" w:rsidRDefault="00915548" w:rsidP="0028501C">
      <w:pPr>
        <w:pStyle w:val="ListParagraph"/>
        <w:tabs>
          <w:tab w:val="left" w:pos="533"/>
        </w:tabs>
        <w:spacing w:after="0" w:line="240" w:lineRule="auto"/>
        <w:ind w:left="0"/>
        <w:jc w:val="both"/>
        <w:rPr>
          <w:rFonts w:ascii="Times New Roman" w:hAnsi="Times New Roman"/>
        </w:rPr>
      </w:pPr>
    </w:p>
    <w:p w:rsidR="00915548" w:rsidRPr="00915548" w:rsidRDefault="00915548" w:rsidP="0028501C">
      <w:pPr>
        <w:pStyle w:val="ListParagraph"/>
        <w:tabs>
          <w:tab w:val="left" w:pos="533"/>
        </w:tabs>
        <w:spacing w:after="0" w:line="240" w:lineRule="auto"/>
        <w:ind w:left="0"/>
        <w:jc w:val="both"/>
        <w:rPr>
          <w:rFonts w:ascii="Times New Roman" w:hAnsi="Times New Roman"/>
        </w:rPr>
      </w:pPr>
    </w:p>
    <w:p w:rsidR="00915548" w:rsidRPr="0028501C" w:rsidRDefault="00915548" w:rsidP="0028501C">
      <w:pPr>
        <w:pStyle w:val="ListParagraph"/>
        <w:tabs>
          <w:tab w:val="left" w:pos="533"/>
        </w:tabs>
        <w:spacing w:after="0" w:line="240" w:lineRule="auto"/>
        <w:ind w:left="0"/>
        <w:jc w:val="both"/>
        <w:rPr>
          <w:rFonts w:ascii="Times New Roman" w:hAnsi="Times New Roman"/>
          <w:sz w:val="20"/>
          <w:szCs w:val="20"/>
        </w:rPr>
      </w:pPr>
    </w:p>
    <w:p w:rsidR="00915548" w:rsidRPr="0028501C" w:rsidRDefault="00915548" w:rsidP="0028501C">
      <w:pPr>
        <w:pStyle w:val="ListParagraph"/>
        <w:tabs>
          <w:tab w:val="left" w:pos="533"/>
        </w:tabs>
        <w:spacing w:after="0" w:line="240" w:lineRule="auto"/>
        <w:ind w:left="0"/>
        <w:jc w:val="both"/>
        <w:rPr>
          <w:rFonts w:ascii="Times New Roman" w:hAnsi="Times New Roman"/>
          <w:sz w:val="20"/>
          <w:szCs w:val="20"/>
        </w:rPr>
      </w:pPr>
    </w:p>
    <w:p w:rsidR="00915548" w:rsidRPr="0028501C" w:rsidRDefault="00915548" w:rsidP="0028501C">
      <w:pPr>
        <w:pStyle w:val="ListParagraph"/>
        <w:tabs>
          <w:tab w:val="left" w:pos="533"/>
        </w:tabs>
        <w:spacing w:after="0" w:line="240" w:lineRule="auto"/>
        <w:ind w:left="0"/>
        <w:jc w:val="both"/>
        <w:rPr>
          <w:rFonts w:ascii="Times New Roman" w:hAnsi="Times New Roman"/>
          <w:sz w:val="20"/>
          <w:szCs w:val="20"/>
        </w:rPr>
      </w:pPr>
    </w:p>
    <w:p w:rsidR="00915548" w:rsidRPr="0028501C" w:rsidRDefault="00915548" w:rsidP="0028501C">
      <w:pPr>
        <w:pStyle w:val="ListParagraph"/>
        <w:tabs>
          <w:tab w:val="left" w:pos="533"/>
        </w:tabs>
        <w:spacing w:after="0" w:line="240" w:lineRule="auto"/>
        <w:ind w:left="0"/>
        <w:jc w:val="both"/>
        <w:rPr>
          <w:rFonts w:ascii="Times New Roman" w:hAnsi="Times New Roman"/>
          <w:sz w:val="20"/>
          <w:szCs w:val="20"/>
        </w:rPr>
      </w:pPr>
    </w:p>
    <w:p w:rsidR="00915548" w:rsidRPr="0028501C" w:rsidRDefault="00915548" w:rsidP="0028501C">
      <w:pPr>
        <w:pStyle w:val="ListParagraph"/>
        <w:tabs>
          <w:tab w:val="left" w:pos="533"/>
        </w:tabs>
        <w:spacing w:after="0" w:line="240" w:lineRule="auto"/>
        <w:ind w:left="0"/>
        <w:jc w:val="both"/>
        <w:rPr>
          <w:rFonts w:ascii="Times New Roman" w:hAnsi="Times New Roman"/>
          <w:sz w:val="20"/>
          <w:szCs w:val="20"/>
        </w:rPr>
      </w:pPr>
    </w:p>
    <w:p w:rsidR="0028501C" w:rsidRPr="0028501C" w:rsidRDefault="0028501C" w:rsidP="0028501C">
      <w:pPr>
        <w:pStyle w:val="ListParagraph"/>
        <w:tabs>
          <w:tab w:val="left" w:pos="533"/>
        </w:tabs>
        <w:spacing w:after="0" w:line="240" w:lineRule="auto"/>
        <w:ind w:left="0"/>
        <w:jc w:val="both"/>
        <w:rPr>
          <w:rFonts w:ascii="Times New Roman" w:hAnsi="Times New Roman"/>
          <w:sz w:val="20"/>
          <w:szCs w:val="20"/>
        </w:rPr>
      </w:pPr>
    </w:p>
    <w:p w:rsidR="0028501C" w:rsidRPr="0028501C" w:rsidRDefault="0028501C" w:rsidP="0028501C">
      <w:pPr>
        <w:pStyle w:val="ListParagraph"/>
        <w:tabs>
          <w:tab w:val="left" w:pos="533"/>
        </w:tabs>
        <w:spacing w:after="0" w:line="240" w:lineRule="auto"/>
        <w:ind w:left="0"/>
        <w:jc w:val="both"/>
        <w:rPr>
          <w:rFonts w:ascii="Times New Roman" w:hAnsi="Times New Roman"/>
          <w:sz w:val="20"/>
          <w:szCs w:val="20"/>
        </w:rPr>
      </w:pPr>
    </w:p>
    <w:p w:rsidR="0028501C" w:rsidRPr="0028501C" w:rsidRDefault="0028501C" w:rsidP="0028501C">
      <w:pPr>
        <w:pStyle w:val="ListParagraph"/>
        <w:tabs>
          <w:tab w:val="left" w:pos="533"/>
        </w:tabs>
        <w:spacing w:after="0" w:line="240" w:lineRule="auto"/>
        <w:ind w:left="0"/>
        <w:jc w:val="both"/>
        <w:rPr>
          <w:rFonts w:ascii="Times New Roman" w:hAnsi="Times New Roman"/>
          <w:sz w:val="20"/>
          <w:szCs w:val="20"/>
        </w:rPr>
      </w:pPr>
    </w:p>
    <w:p w:rsidR="00915548" w:rsidRPr="00915548" w:rsidRDefault="00915548" w:rsidP="00915548">
      <w:pPr>
        <w:spacing w:after="0" w:line="240" w:lineRule="auto"/>
        <w:jc w:val="center"/>
        <w:rPr>
          <w:rFonts w:ascii="Times New Roman" w:hAnsi="Times New Roman"/>
          <w:sz w:val="20"/>
          <w:szCs w:val="18"/>
        </w:rPr>
      </w:pPr>
      <w:r w:rsidRPr="00915548">
        <w:rPr>
          <w:rFonts w:ascii="Times New Roman" w:hAnsi="Times New Roman"/>
          <w:sz w:val="20"/>
          <w:szCs w:val="18"/>
        </w:rPr>
        <w:t>Figure 3.  Percentage of Ammonia vs Total Nitrogen removal of grey water</w:t>
      </w:r>
    </w:p>
    <w:p w:rsidR="0028501C" w:rsidRDefault="0028501C" w:rsidP="00915548">
      <w:pPr>
        <w:tabs>
          <w:tab w:val="left" w:pos="533"/>
        </w:tabs>
        <w:spacing w:after="0" w:line="240" w:lineRule="auto"/>
        <w:jc w:val="both"/>
        <w:rPr>
          <w:rFonts w:ascii="Times New Roman" w:hAnsi="Times New Roman"/>
        </w:rPr>
      </w:pPr>
    </w:p>
    <w:p w:rsidR="00ED5C24" w:rsidRPr="00915548" w:rsidRDefault="00ED5C24" w:rsidP="00915548">
      <w:pPr>
        <w:tabs>
          <w:tab w:val="left" w:pos="533"/>
        </w:tabs>
        <w:spacing w:after="0" w:line="240" w:lineRule="auto"/>
        <w:jc w:val="both"/>
        <w:rPr>
          <w:rFonts w:ascii="Times New Roman" w:hAnsi="Times New Roman"/>
        </w:rPr>
      </w:pPr>
    </w:p>
    <w:p w:rsidR="00915548" w:rsidRDefault="00915548" w:rsidP="00915548">
      <w:pPr>
        <w:tabs>
          <w:tab w:val="left" w:pos="533"/>
        </w:tabs>
        <w:spacing w:after="0" w:line="240" w:lineRule="auto"/>
        <w:jc w:val="both"/>
        <w:rPr>
          <w:rFonts w:ascii="Times New Roman" w:hAnsi="Times New Roman"/>
          <w:sz w:val="20"/>
          <w:szCs w:val="20"/>
        </w:rPr>
      </w:pPr>
      <w:r w:rsidRPr="00915548">
        <w:rPr>
          <w:rFonts w:ascii="Times New Roman" w:hAnsi="Times New Roman"/>
          <w:sz w:val="20"/>
          <w:szCs w:val="20"/>
        </w:rPr>
        <w:t>The two lines of different removal (Ammonia-nitrogen and Total Nitrogen) showed that both parameters interlinked with each other. Successful total nitrogen removal must be started with great indicator of ammonification process which ammonia-nitrogen (NH</w:t>
      </w:r>
      <w:r w:rsidRPr="00915548">
        <w:rPr>
          <w:rFonts w:ascii="Times New Roman" w:hAnsi="Times New Roman"/>
          <w:sz w:val="20"/>
          <w:szCs w:val="20"/>
          <w:vertAlign w:val="subscript"/>
        </w:rPr>
        <w:t>3</w:t>
      </w:r>
      <w:r w:rsidRPr="00915548">
        <w:rPr>
          <w:rFonts w:ascii="Times New Roman" w:hAnsi="Times New Roman"/>
          <w:sz w:val="20"/>
          <w:szCs w:val="20"/>
        </w:rPr>
        <w:t>-N) is converted to inorganic ammonium or ammonia with assistance of the catalysing by heterotrophic biomass concentration. Figure 4 illustrates the percentage removal of ammonia to nitrite and nitrate to nitrate in the grey water.</w:t>
      </w:r>
    </w:p>
    <w:p w:rsidR="00ED5C24" w:rsidRPr="00915548" w:rsidRDefault="00ED5C24" w:rsidP="00915548">
      <w:pPr>
        <w:tabs>
          <w:tab w:val="left" w:pos="533"/>
        </w:tabs>
        <w:spacing w:after="0" w:line="240" w:lineRule="auto"/>
        <w:jc w:val="both"/>
        <w:rPr>
          <w:rFonts w:ascii="Times New Roman" w:hAnsi="Times New Roman"/>
          <w:sz w:val="20"/>
          <w:szCs w:val="20"/>
        </w:rPr>
      </w:pPr>
    </w:p>
    <w:p w:rsidR="00915548" w:rsidRPr="00915548" w:rsidRDefault="00915548" w:rsidP="00915548">
      <w:pPr>
        <w:pStyle w:val="ListParagraph"/>
        <w:tabs>
          <w:tab w:val="left" w:pos="533"/>
        </w:tabs>
        <w:spacing w:after="0" w:line="240" w:lineRule="auto"/>
        <w:jc w:val="both"/>
        <w:rPr>
          <w:rFonts w:ascii="Times New Roman" w:hAnsi="Times New Roman"/>
        </w:rPr>
      </w:pPr>
      <w:r w:rsidRPr="00915548">
        <w:rPr>
          <w:rFonts w:ascii="Times New Roman" w:hAnsi="Times New Roman"/>
          <w:noProof/>
          <w:lang w:bidi="ar-SA"/>
        </w:rPr>
        <w:drawing>
          <wp:anchor distT="0" distB="0" distL="114300" distR="114300" simplePos="0" relativeHeight="251664896" behindDoc="0" locked="0" layoutInCell="1" allowOverlap="1" wp14:anchorId="0FE3E937" wp14:editId="3576AA8A">
            <wp:simplePos x="0" y="0"/>
            <wp:positionH relativeFrom="column">
              <wp:posOffset>857250</wp:posOffset>
            </wp:positionH>
            <wp:positionV relativeFrom="paragraph">
              <wp:posOffset>95295</wp:posOffset>
            </wp:positionV>
            <wp:extent cx="4152900" cy="2304370"/>
            <wp:effectExtent l="19050" t="19050" r="19050" b="203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l="1741" t="11589" r="1119" b="2227"/>
                    <a:stretch>
                      <a:fillRect/>
                    </a:stretch>
                  </pic:blipFill>
                  <pic:spPr bwMode="auto">
                    <a:xfrm>
                      <a:off x="0" y="0"/>
                      <a:ext cx="4152900" cy="230437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ED5C24" w:rsidRDefault="00ED5C24" w:rsidP="00ED5C24">
      <w:pPr>
        <w:spacing w:after="0" w:line="240" w:lineRule="auto"/>
        <w:jc w:val="center"/>
        <w:rPr>
          <w:rFonts w:ascii="Times New Roman" w:hAnsi="Times New Roman"/>
          <w:sz w:val="20"/>
          <w:szCs w:val="18"/>
        </w:rPr>
      </w:pPr>
    </w:p>
    <w:p w:rsidR="00ED5C24" w:rsidRDefault="00ED5C24" w:rsidP="00ED5C24">
      <w:pPr>
        <w:spacing w:after="0" w:line="240" w:lineRule="auto"/>
        <w:jc w:val="center"/>
        <w:rPr>
          <w:rFonts w:ascii="Times New Roman" w:hAnsi="Times New Roman"/>
          <w:sz w:val="20"/>
          <w:szCs w:val="18"/>
        </w:rPr>
      </w:pPr>
    </w:p>
    <w:p w:rsidR="00915548" w:rsidRPr="00915548" w:rsidRDefault="00ED5C24" w:rsidP="00ED5C24">
      <w:pPr>
        <w:spacing w:after="0" w:line="240" w:lineRule="auto"/>
        <w:jc w:val="center"/>
        <w:rPr>
          <w:rFonts w:ascii="Times New Roman" w:hAnsi="Times New Roman"/>
          <w:sz w:val="20"/>
          <w:szCs w:val="18"/>
        </w:rPr>
      </w:pPr>
      <w:r>
        <w:rPr>
          <w:rFonts w:ascii="Times New Roman" w:hAnsi="Times New Roman"/>
          <w:sz w:val="20"/>
          <w:szCs w:val="18"/>
        </w:rPr>
        <w:t xml:space="preserve">Figure 4.  </w:t>
      </w:r>
      <w:r w:rsidR="00915548" w:rsidRPr="00915548">
        <w:rPr>
          <w:rFonts w:ascii="Times New Roman" w:hAnsi="Times New Roman"/>
          <w:sz w:val="20"/>
          <w:szCs w:val="18"/>
        </w:rPr>
        <w:t>Percentage of Ammonia vs Nitrite vs Nitrate removal of grey water</w:t>
      </w:r>
    </w:p>
    <w:p w:rsidR="00915548" w:rsidRDefault="00915548" w:rsidP="00915548">
      <w:pPr>
        <w:tabs>
          <w:tab w:val="left" w:pos="533"/>
        </w:tabs>
        <w:spacing w:after="0" w:line="240" w:lineRule="auto"/>
        <w:jc w:val="both"/>
        <w:rPr>
          <w:rFonts w:ascii="Times New Roman" w:hAnsi="Times New Roman"/>
          <w:sz w:val="20"/>
          <w:szCs w:val="20"/>
        </w:rPr>
      </w:pPr>
      <w:r w:rsidRPr="00915548">
        <w:rPr>
          <w:rFonts w:ascii="Times New Roman" w:hAnsi="Times New Roman"/>
          <w:sz w:val="20"/>
          <w:szCs w:val="20"/>
        </w:rPr>
        <w:lastRenderedPageBreak/>
        <w:t>The data was obtained by taking the effluent samples and tested for the removal performance. It was found that conversion of ammonia to nitrite and nitrate occurred successfully within four hours of aeration and two hours of anoxic stage. This indicated that the nitrification occurred during the first aerobic phase, where ammonia decreased to around 7 mg/L while nitrate increased until it peaked at 140 mg/L. This agrees with the result obtained by Puig et. al. [19], where the ammonia reduced from 9.6 to 0.7 mg/L with nitrate concentration peaking at 6.2 mg/L. The whole process of nitrification requires oxygen. Aerobic autotrophic bacteria are responsible for nitrification in activated sludge. In the first stage, ammonia (NH</w:t>
      </w:r>
      <w:r w:rsidRPr="00915548">
        <w:rPr>
          <w:rFonts w:ascii="Times New Roman" w:hAnsi="Times New Roman"/>
          <w:sz w:val="20"/>
          <w:szCs w:val="20"/>
          <w:vertAlign w:val="subscript"/>
        </w:rPr>
        <w:t>4</w:t>
      </w:r>
      <w:r w:rsidRPr="00915548">
        <w:rPr>
          <w:rFonts w:ascii="Times New Roman" w:hAnsi="Times New Roman"/>
          <w:sz w:val="20"/>
          <w:szCs w:val="20"/>
        </w:rPr>
        <w:t>-N) is oxidized to nitrite (NO</w:t>
      </w:r>
      <w:r w:rsidRPr="00915548">
        <w:rPr>
          <w:rFonts w:ascii="Times New Roman" w:hAnsi="Times New Roman"/>
          <w:sz w:val="20"/>
          <w:szCs w:val="20"/>
          <w:vertAlign w:val="subscript"/>
        </w:rPr>
        <w:t>2</w:t>
      </w:r>
      <w:r w:rsidRPr="00915548">
        <w:rPr>
          <w:rFonts w:ascii="Times New Roman" w:hAnsi="Times New Roman"/>
          <w:sz w:val="20"/>
          <w:szCs w:val="20"/>
        </w:rPr>
        <w:t>-N) by one group of autotrophic bacteria. In the second stage, nitrite (NO</w:t>
      </w:r>
      <w:r w:rsidRPr="00915548">
        <w:rPr>
          <w:rFonts w:ascii="Times New Roman" w:hAnsi="Times New Roman"/>
          <w:sz w:val="20"/>
          <w:szCs w:val="20"/>
          <w:vertAlign w:val="subscript"/>
        </w:rPr>
        <w:t>2</w:t>
      </w:r>
      <w:r w:rsidRPr="00915548">
        <w:rPr>
          <w:rFonts w:ascii="Times New Roman" w:hAnsi="Times New Roman"/>
          <w:sz w:val="20"/>
          <w:szCs w:val="20"/>
        </w:rPr>
        <w:t>-N) is oxidized nitrate (NO</w:t>
      </w:r>
      <w:r w:rsidRPr="00915548">
        <w:rPr>
          <w:rFonts w:ascii="Times New Roman" w:hAnsi="Times New Roman"/>
          <w:sz w:val="20"/>
          <w:szCs w:val="20"/>
          <w:vertAlign w:val="subscript"/>
        </w:rPr>
        <w:t>3</w:t>
      </w:r>
      <w:r w:rsidRPr="00915548">
        <w:rPr>
          <w:rFonts w:ascii="Times New Roman" w:hAnsi="Times New Roman"/>
          <w:sz w:val="20"/>
          <w:szCs w:val="20"/>
        </w:rPr>
        <w:t xml:space="preserve">-N) by another group of autotrophic bacteria. </w:t>
      </w:r>
    </w:p>
    <w:p w:rsidR="00B37357" w:rsidRPr="00915548" w:rsidRDefault="00B37357" w:rsidP="00915548">
      <w:pPr>
        <w:tabs>
          <w:tab w:val="left" w:pos="533"/>
        </w:tabs>
        <w:spacing w:after="0" w:line="240" w:lineRule="auto"/>
        <w:jc w:val="both"/>
        <w:rPr>
          <w:rFonts w:ascii="Times New Roman" w:hAnsi="Times New Roman"/>
          <w:sz w:val="20"/>
          <w:szCs w:val="20"/>
        </w:rPr>
      </w:pPr>
    </w:p>
    <w:p w:rsidR="00915548" w:rsidRDefault="00915548" w:rsidP="00915548">
      <w:pPr>
        <w:tabs>
          <w:tab w:val="left" w:pos="533"/>
        </w:tabs>
        <w:spacing w:after="0" w:line="240" w:lineRule="auto"/>
        <w:jc w:val="both"/>
        <w:rPr>
          <w:rFonts w:ascii="Times New Roman" w:hAnsi="Times New Roman"/>
          <w:sz w:val="20"/>
          <w:szCs w:val="20"/>
        </w:rPr>
      </w:pPr>
      <w:r w:rsidRPr="00915548">
        <w:rPr>
          <w:rFonts w:ascii="Times New Roman" w:hAnsi="Times New Roman"/>
          <w:sz w:val="20"/>
          <w:szCs w:val="20"/>
        </w:rPr>
        <w:t>It should be noted that at 0 – 20 days, the exchange of ammonia to nitrate is very low. This can be observed when the nitrate is in the range of 40 – 60 mg/L. This may cause the bacteria responsible for nitrification to grow much more slowly than heterotrophic bacteria. However, it is good to see uptrend movement despite of slow growth. On day 60 – 80 days, obvious conversion can be seen when the low ammonia and high nitrate effluent results were obtained. Nitrate is converted to nitrogen gas during the settling stage and the rest will be converted at anoxic stage in the next cycle. Also observed lower total nitrite stimulated seem invisible. This may be due to nitrite produced was directly converted to nitrate in the same cycle. If the number of high nitrite (NO</w:t>
      </w:r>
      <w:r w:rsidRPr="00915548">
        <w:rPr>
          <w:rFonts w:ascii="Times New Roman" w:hAnsi="Times New Roman"/>
          <w:sz w:val="20"/>
          <w:szCs w:val="20"/>
          <w:vertAlign w:val="subscript"/>
        </w:rPr>
        <w:t>3</w:t>
      </w:r>
      <w:r w:rsidRPr="00915548">
        <w:rPr>
          <w:rFonts w:ascii="Times New Roman" w:hAnsi="Times New Roman"/>
          <w:sz w:val="20"/>
          <w:szCs w:val="20"/>
        </w:rPr>
        <w:t>-N) was seen in the effluent sample, this may be probably due by to the inadequate amount of oxygen or inappropriate pH level found in the system.</w:t>
      </w:r>
    </w:p>
    <w:p w:rsidR="00B37357" w:rsidRPr="00915548" w:rsidRDefault="00B37357" w:rsidP="00915548">
      <w:pPr>
        <w:tabs>
          <w:tab w:val="left" w:pos="533"/>
        </w:tabs>
        <w:spacing w:after="0" w:line="240" w:lineRule="auto"/>
        <w:jc w:val="both"/>
        <w:rPr>
          <w:rFonts w:ascii="Times New Roman" w:hAnsi="Times New Roman"/>
          <w:sz w:val="20"/>
          <w:szCs w:val="20"/>
        </w:rPr>
      </w:pPr>
    </w:p>
    <w:p w:rsidR="00915548" w:rsidRPr="00915548" w:rsidRDefault="00915548" w:rsidP="00915548">
      <w:pPr>
        <w:tabs>
          <w:tab w:val="left" w:pos="533"/>
        </w:tabs>
        <w:spacing w:after="0" w:line="240" w:lineRule="auto"/>
        <w:jc w:val="both"/>
        <w:rPr>
          <w:rFonts w:ascii="Times New Roman" w:hAnsi="Times New Roman"/>
          <w:sz w:val="20"/>
          <w:szCs w:val="20"/>
        </w:rPr>
      </w:pPr>
      <w:r w:rsidRPr="00915548">
        <w:rPr>
          <w:rFonts w:ascii="Times New Roman" w:hAnsi="Times New Roman"/>
          <w:sz w:val="20"/>
          <w:szCs w:val="20"/>
        </w:rPr>
        <w:t>The total phosphorus removal average within 60 –70% as seen in Figure 5.  The average result of removal may be caused by the initial phosphorus uptake becoming stunted by the long aeration time as observed by Hauschild et. al. [20] in their study.</w:t>
      </w:r>
      <w:r w:rsidRPr="00915548">
        <w:rPr>
          <w:rFonts w:ascii="Times New Roman" w:hAnsi="Times New Roman"/>
          <w:color w:val="365F91" w:themeColor="accent1" w:themeShade="BF"/>
          <w:sz w:val="20"/>
          <w:szCs w:val="20"/>
        </w:rPr>
        <w:t xml:space="preserve"> </w:t>
      </w:r>
      <w:r w:rsidRPr="00915548">
        <w:rPr>
          <w:rFonts w:ascii="Times New Roman" w:hAnsi="Times New Roman"/>
          <w:color w:val="000000" w:themeColor="text1"/>
          <w:sz w:val="20"/>
          <w:szCs w:val="20"/>
        </w:rPr>
        <w:t xml:space="preserve">Phosphate accumulating organisms (PAOs), organisms that are capable of storing orthophosphate in excess of their biological growth requirements, are slow growing and normally surpassed by faster growing organisms (non-PAOs). It is suggested that an anaerobic zone is placed ahead of the aerobic zone [21]. This concurred with the finding by Puig et. al. [19], where the polyphosphate was found to be released during the anaerobic phase, while in the aerobic phase the PAOs in the reactor will quickly take up the phosphate. </w:t>
      </w:r>
    </w:p>
    <w:p w:rsidR="00915548" w:rsidRPr="00915548" w:rsidRDefault="00915548" w:rsidP="00915548">
      <w:pPr>
        <w:tabs>
          <w:tab w:val="left" w:pos="533"/>
        </w:tabs>
        <w:spacing w:after="0" w:line="240" w:lineRule="auto"/>
        <w:jc w:val="both"/>
        <w:rPr>
          <w:rFonts w:ascii="Times New Roman" w:hAnsi="Times New Roman"/>
          <w:sz w:val="20"/>
          <w:szCs w:val="20"/>
        </w:rPr>
      </w:pPr>
    </w:p>
    <w:p w:rsidR="00915548" w:rsidRPr="00915548" w:rsidRDefault="00915548" w:rsidP="00915548">
      <w:pPr>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r w:rsidRPr="00915548">
        <w:rPr>
          <w:rFonts w:ascii="Times New Roman" w:hAnsi="Times New Roman"/>
          <w:noProof/>
          <w:lang w:bidi="ar-SA"/>
        </w:rPr>
        <w:drawing>
          <wp:anchor distT="0" distB="0" distL="114300" distR="114300" simplePos="0" relativeHeight="251663872" behindDoc="0" locked="0" layoutInCell="1" allowOverlap="1" wp14:anchorId="24793585" wp14:editId="5906EA6F">
            <wp:simplePos x="0" y="0"/>
            <wp:positionH relativeFrom="column">
              <wp:posOffset>847725</wp:posOffset>
            </wp:positionH>
            <wp:positionV relativeFrom="paragraph">
              <wp:posOffset>106680</wp:posOffset>
            </wp:positionV>
            <wp:extent cx="4229100" cy="2239989"/>
            <wp:effectExtent l="19050" t="19050" r="19050" b="273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l="2216" t="11048" r="1233" b="3752"/>
                    <a:stretch>
                      <a:fillRect/>
                    </a:stretch>
                  </pic:blipFill>
                  <pic:spPr bwMode="auto">
                    <a:xfrm>
                      <a:off x="0" y="0"/>
                      <a:ext cx="4229100" cy="2239989"/>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Pr="00915548" w:rsidRDefault="00915548" w:rsidP="00915548">
      <w:pPr>
        <w:pStyle w:val="ListParagraph"/>
        <w:tabs>
          <w:tab w:val="left" w:pos="533"/>
        </w:tabs>
        <w:spacing w:after="0" w:line="240" w:lineRule="auto"/>
        <w:jc w:val="both"/>
        <w:rPr>
          <w:rFonts w:ascii="Times New Roman" w:hAnsi="Times New Roman"/>
        </w:rPr>
      </w:pPr>
    </w:p>
    <w:p w:rsidR="00915548" w:rsidRDefault="00915548" w:rsidP="00915548">
      <w:pPr>
        <w:tabs>
          <w:tab w:val="left" w:pos="533"/>
        </w:tabs>
        <w:spacing w:after="0" w:line="240" w:lineRule="auto"/>
        <w:jc w:val="both"/>
        <w:rPr>
          <w:rFonts w:ascii="Times New Roman" w:hAnsi="Times New Roman"/>
          <w:sz w:val="20"/>
          <w:szCs w:val="20"/>
        </w:rPr>
      </w:pPr>
    </w:p>
    <w:p w:rsidR="00B37357" w:rsidRDefault="00B37357" w:rsidP="00915548">
      <w:pPr>
        <w:tabs>
          <w:tab w:val="left" w:pos="533"/>
        </w:tabs>
        <w:spacing w:after="0" w:line="240" w:lineRule="auto"/>
        <w:jc w:val="both"/>
        <w:rPr>
          <w:rFonts w:ascii="Times New Roman" w:hAnsi="Times New Roman"/>
          <w:sz w:val="20"/>
          <w:szCs w:val="20"/>
        </w:rPr>
      </w:pPr>
    </w:p>
    <w:p w:rsidR="00B37357" w:rsidRPr="00915548" w:rsidRDefault="00B37357" w:rsidP="00915548">
      <w:pPr>
        <w:tabs>
          <w:tab w:val="left" w:pos="533"/>
        </w:tabs>
        <w:spacing w:after="0" w:line="240" w:lineRule="auto"/>
        <w:jc w:val="both"/>
        <w:rPr>
          <w:rFonts w:ascii="Times New Roman" w:hAnsi="Times New Roman"/>
          <w:sz w:val="20"/>
          <w:szCs w:val="20"/>
        </w:rPr>
      </w:pPr>
    </w:p>
    <w:p w:rsidR="00915548" w:rsidRPr="00915548" w:rsidRDefault="00915548" w:rsidP="00915548">
      <w:pPr>
        <w:tabs>
          <w:tab w:val="left" w:pos="533"/>
        </w:tabs>
        <w:spacing w:after="0" w:line="240" w:lineRule="auto"/>
        <w:jc w:val="both"/>
        <w:rPr>
          <w:rFonts w:ascii="Times New Roman" w:hAnsi="Times New Roman"/>
          <w:sz w:val="20"/>
          <w:szCs w:val="20"/>
        </w:rPr>
      </w:pPr>
    </w:p>
    <w:p w:rsidR="00915548" w:rsidRDefault="00915548" w:rsidP="00915548">
      <w:pPr>
        <w:spacing w:after="0" w:line="240" w:lineRule="auto"/>
        <w:jc w:val="center"/>
        <w:rPr>
          <w:rFonts w:ascii="Times New Roman" w:hAnsi="Times New Roman"/>
          <w:sz w:val="20"/>
          <w:szCs w:val="18"/>
        </w:rPr>
      </w:pPr>
      <w:r w:rsidRPr="00915548">
        <w:rPr>
          <w:rFonts w:ascii="Times New Roman" w:hAnsi="Times New Roman"/>
          <w:sz w:val="20"/>
          <w:szCs w:val="18"/>
        </w:rPr>
        <w:t xml:space="preserve">Figure 5. </w:t>
      </w:r>
      <w:r w:rsidR="00B37357">
        <w:rPr>
          <w:rFonts w:ascii="Times New Roman" w:hAnsi="Times New Roman"/>
          <w:sz w:val="20"/>
          <w:szCs w:val="18"/>
        </w:rPr>
        <w:t xml:space="preserve">  P</w:t>
      </w:r>
      <w:r w:rsidRPr="00915548">
        <w:rPr>
          <w:rFonts w:ascii="Times New Roman" w:hAnsi="Times New Roman"/>
          <w:sz w:val="20"/>
          <w:szCs w:val="18"/>
        </w:rPr>
        <w:t>ercentage of Total Phosphorus removal of grey water</w:t>
      </w:r>
    </w:p>
    <w:p w:rsidR="006768E9" w:rsidRDefault="006768E9" w:rsidP="00F447A7">
      <w:pPr>
        <w:spacing w:after="0" w:line="240" w:lineRule="auto"/>
        <w:jc w:val="center"/>
        <w:rPr>
          <w:rFonts w:ascii="Times New Roman" w:hAnsi="Times New Roman"/>
          <w:noProof/>
          <w:sz w:val="20"/>
          <w:szCs w:val="20"/>
          <w:lang w:bidi="ar-SA"/>
        </w:rPr>
      </w:pPr>
    </w:p>
    <w:p w:rsidR="00B37357" w:rsidRPr="00F447A7" w:rsidRDefault="00B37357"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784B6F" w:rsidRDefault="00784B6F" w:rsidP="00784B6F">
      <w:pPr>
        <w:tabs>
          <w:tab w:val="left" w:pos="533"/>
        </w:tabs>
        <w:spacing w:after="0" w:line="240" w:lineRule="auto"/>
        <w:jc w:val="both"/>
        <w:rPr>
          <w:rFonts w:ascii="Times New Roman" w:hAnsi="Times New Roman"/>
          <w:color w:val="000000" w:themeColor="text1"/>
          <w:sz w:val="20"/>
          <w:szCs w:val="20"/>
        </w:rPr>
      </w:pPr>
      <w:r w:rsidRPr="00EE69B8">
        <w:rPr>
          <w:rFonts w:ascii="Times New Roman" w:hAnsi="Times New Roman"/>
          <w:color w:val="000000" w:themeColor="text1"/>
          <w:sz w:val="20"/>
          <w:szCs w:val="20"/>
        </w:rPr>
        <w:t xml:space="preserve">The SBR system can effectively remove nutrients and promote biodegradation of organic matter for wet market grey water when the reactor </w:t>
      </w:r>
      <w:r>
        <w:rPr>
          <w:rFonts w:ascii="Times New Roman" w:hAnsi="Times New Roman"/>
          <w:color w:val="000000" w:themeColor="text1"/>
          <w:sz w:val="20"/>
          <w:szCs w:val="20"/>
        </w:rPr>
        <w:t xml:space="preserve">was </w:t>
      </w:r>
      <w:r w:rsidRPr="00EE69B8">
        <w:rPr>
          <w:rFonts w:ascii="Times New Roman" w:hAnsi="Times New Roman"/>
          <w:color w:val="000000" w:themeColor="text1"/>
          <w:sz w:val="20"/>
          <w:szCs w:val="20"/>
        </w:rPr>
        <w:t>operated with 1.2 d</w:t>
      </w:r>
      <w:r>
        <w:rPr>
          <w:rFonts w:ascii="Times New Roman" w:hAnsi="Times New Roman"/>
          <w:color w:val="000000" w:themeColor="text1"/>
          <w:sz w:val="20"/>
          <w:szCs w:val="20"/>
        </w:rPr>
        <w:t>ay</w:t>
      </w:r>
      <w:r w:rsidRPr="00EE69B8">
        <w:rPr>
          <w:rFonts w:ascii="Times New Roman" w:hAnsi="Times New Roman"/>
          <w:color w:val="000000" w:themeColor="text1"/>
          <w:sz w:val="20"/>
          <w:szCs w:val="20"/>
        </w:rPr>
        <w:t xml:space="preserve"> HRT (8</w:t>
      </w:r>
      <w:r>
        <w:rPr>
          <w:rFonts w:ascii="Times New Roman" w:hAnsi="Times New Roman"/>
          <w:color w:val="000000" w:themeColor="text1"/>
          <w:sz w:val="20"/>
          <w:szCs w:val="20"/>
        </w:rPr>
        <w:t xml:space="preserve"> </w:t>
      </w:r>
      <w:r w:rsidRPr="00EE69B8">
        <w:rPr>
          <w:rFonts w:ascii="Times New Roman" w:hAnsi="Times New Roman"/>
          <w:color w:val="000000" w:themeColor="text1"/>
          <w:sz w:val="20"/>
          <w:szCs w:val="20"/>
        </w:rPr>
        <w:t>h</w:t>
      </w:r>
      <w:r>
        <w:rPr>
          <w:rFonts w:ascii="Times New Roman" w:hAnsi="Times New Roman"/>
          <w:color w:val="000000" w:themeColor="text1"/>
          <w:sz w:val="20"/>
          <w:szCs w:val="20"/>
        </w:rPr>
        <w:t>ours</w:t>
      </w:r>
      <w:r w:rsidRPr="00EE69B8">
        <w:rPr>
          <w:rFonts w:ascii="Times New Roman" w:hAnsi="Times New Roman"/>
          <w:color w:val="000000" w:themeColor="text1"/>
          <w:sz w:val="20"/>
          <w:szCs w:val="20"/>
        </w:rPr>
        <w:t xml:space="preserve"> cycle time).</w:t>
      </w:r>
      <w:r w:rsidRPr="00EE69B8">
        <w:rPr>
          <w:rFonts w:ascii="Times New Roman" w:hAnsi="Times New Roman"/>
          <w:sz w:val="20"/>
          <w:szCs w:val="20"/>
        </w:rPr>
        <w:t xml:space="preserve"> </w:t>
      </w:r>
      <w:r w:rsidRPr="00EE69B8">
        <w:rPr>
          <w:rFonts w:ascii="Times New Roman" w:hAnsi="Times New Roman"/>
          <w:color w:val="000000" w:themeColor="text1"/>
          <w:sz w:val="20"/>
          <w:szCs w:val="20"/>
        </w:rPr>
        <w:t>The nitrification rate increased while</w:t>
      </w:r>
      <w:r w:rsidRPr="00EE69B8">
        <w:rPr>
          <w:rFonts w:ascii="Times New Roman" w:hAnsi="Times New Roman"/>
          <w:sz w:val="20"/>
          <w:szCs w:val="20"/>
        </w:rPr>
        <w:t xml:space="preserve"> </w:t>
      </w:r>
      <w:r w:rsidRPr="00EE69B8">
        <w:rPr>
          <w:rFonts w:ascii="Times New Roman" w:hAnsi="Times New Roman"/>
          <w:color w:val="000000" w:themeColor="text1"/>
          <w:sz w:val="20"/>
          <w:szCs w:val="20"/>
        </w:rPr>
        <w:t>the SBR reactor achieved above 90</w:t>
      </w:r>
      <w:r>
        <w:rPr>
          <w:rFonts w:ascii="Times New Roman" w:hAnsi="Times New Roman"/>
          <w:color w:val="000000" w:themeColor="text1"/>
          <w:sz w:val="20"/>
          <w:szCs w:val="20"/>
        </w:rPr>
        <w:t xml:space="preserve"> </w:t>
      </w:r>
      <w:r w:rsidRPr="00EE69B8">
        <w:rPr>
          <w:rFonts w:ascii="Times New Roman" w:hAnsi="Times New Roman"/>
          <w:color w:val="000000" w:themeColor="text1"/>
          <w:sz w:val="20"/>
          <w:szCs w:val="20"/>
        </w:rPr>
        <w:t>% COD removal.</w:t>
      </w:r>
      <w:r w:rsidRPr="00EE69B8">
        <w:rPr>
          <w:rFonts w:ascii="Times New Roman" w:hAnsi="Times New Roman"/>
          <w:sz w:val="20"/>
          <w:szCs w:val="20"/>
        </w:rPr>
        <w:t xml:space="preserve"> </w:t>
      </w:r>
      <w:r>
        <w:rPr>
          <w:rFonts w:ascii="Times New Roman" w:hAnsi="Times New Roman"/>
          <w:sz w:val="20"/>
          <w:szCs w:val="20"/>
        </w:rPr>
        <w:t>The p</w:t>
      </w:r>
      <w:r w:rsidRPr="00EE69B8">
        <w:rPr>
          <w:rFonts w:ascii="Times New Roman" w:hAnsi="Times New Roman"/>
          <w:color w:val="000000" w:themeColor="text1"/>
          <w:sz w:val="20"/>
          <w:szCs w:val="20"/>
        </w:rPr>
        <w:t>H should be kept in the range 7.0</w:t>
      </w:r>
      <w:r>
        <w:rPr>
          <w:rFonts w:ascii="Times New Roman" w:hAnsi="Times New Roman"/>
          <w:color w:val="000000" w:themeColor="text1"/>
          <w:sz w:val="20"/>
          <w:szCs w:val="20"/>
        </w:rPr>
        <w:t xml:space="preserve"> –</w:t>
      </w:r>
    </w:p>
    <w:p w:rsidR="00784B6F" w:rsidRDefault="00784B6F" w:rsidP="00784B6F">
      <w:pPr>
        <w:tabs>
          <w:tab w:val="left" w:pos="533"/>
        </w:tabs>
        <w:spacing w:after="0" w:line="240" w:lineRule="auto"/>
        <w:jc w:val="both"/>
        <w:rPr>
          <w:rFonts w:ascii="Times New Roman" w:hAnsi="Times New Roman"/>
          <w:color w:val="000000" w:themeColor="text1"/>
          <w:sz w:val="20"/>
          <w:szCs w:val="20"/>
        </w:rPr>
      </w:pPr>
      <w:r w:rsidRPr="00EE69B8">
        <w:rPr>
          <w:rFonts w:ascii="Times New Roman" w:hAnsi="Times New Roman"/>
          <w:color w:val="000000" w:themeColor="text1"/>
          <w:sz w:val="20"/>
          <w:szCs w:val="20"/>
        </w:rPr>
        <w:lastRenderedPageBreak/>
        <w:t>7.5 in order to prevent</w:t>
      </w:r>
      <w:r w:rsidRPr="00EE69B8">
        <w:rPr>
          <w:rFonts w:ascii="Times New Roman" w:hAnsi="Times New Roman"/>
          <w:sz w:val="20"/>
          <w:szCs w:val="20"/>
        </w:rPr>
        <w:t xml:space="preserve"> </w:t>
      </w:r>
      <w:r w:rsidRPr="00EE69B8">
        <w:rPr>
          <w:rFonts w:ascii="Times New Roman" w:hAnsi="Times New Roman"/>
          <w:color w:val="000000" w:themeColor="text1"/>
          <w:sz w:val="20"/>
          <w:szCs w:val="20"/>
        </w:rPr>
        <w:t>inhibition of the nitrifiers. Total phosphorus removal achieved</w:t>
      </w:r>
      <w:r>
        <w:rPr>
          <w:rFonts w:ascii="Times New Roman" w:hAnsi="Times New Roman"/>
          <w:color w:val="000000" w:themeColor="text1"/>
          <w:sz w:val="20"/>
          <w:szCs w:val="20"/>
        </w:rPr>
        <w:t xml:space="preserve"> was not</w:t>
      </w:r>
      <w:r w:rsidRPr="00EE69B8">
        <w:rPr>
          <w:rFonts w:ascii="Times New Roman" w:hAnsi="Times New Roman"/>
          <w:color w:val="000000" w:themeColor="text1"/>
          <w:sz w:val="20"/>
          <w:szCs w:val="20"/>
        </w:rPr>
        <w:t xml:space="preserve"> above 80</w:t>
      </w:r>
      <w:r>
        <w:rPr>
          <w:rFonts w:ascii="Times New Roman" w:hAnsi="Times New Roman"/>
          <w:color w:val="000000" w:themeColor="text1"/>
          <w:sz w:val="20"/>
          <w:szCs w:val="20"/>
        </w:rPr>
        <w:t xml:space="preserve"> </w:t>
      </w:r>
      <w:r w:rsidRPr="00EE69B8">
        <w:rPr>
          <w:rFonts w:ascii="Times New Roman" w:hAnsi="Times New Roman"/>
          <w:color w:val="000000" w:themeColor="text1"/>
          <w:sz w:val="20"/>
          <w:szCs w:val="20"/>
        </w:rPr>
        <w:t xml:space="preserve">%. </w:t>
      </w:r>
      <w:r>
        <w:rPr>
          <w:rFonts w:ascii="Times New Roman" w:hAnsi="Times New Roman"/>
          <w:color w:val="000000" w:themeColor="text1"/>
          <w:sz w:val="20"/>
          <w:szCs w:val="20"/>
        </w:rPr>
        <w:t>It is s</w:t>
      </w:r>
      <w:r w:rsidRPr="00EE69B8">
        <w:rPr>
          <w:rFonts w:ascii="Times New Roman" w:hAnsi="Times New Roman"/>
          <w:color w:val="000000" w:themeColor="text1"/>
          <w:sz w:val="20"/>
          <w:szCs w:val="20"/>
        </w:rPr>
        <w:t>uggested</w:t>
      </w:r>
      <w:r>
        <w:rPr>
          <w:rFonts w:ascii="Times New Roman" w:hAnsi="Times New Roman"/>
          <w:color w:val="000000" w:themeColor="text1"/>
          <w:sz w:val="20"/>
          <w:szCs w:val="20"/>
        </w:rPr>
        <w:t xml:space="preserve"> that</w:t>
      </w:r>
      <w:r w:rsidRPr="00EE69B8">
        <w:rPr>
          <w:rFonts w:ascii="Times New Roman" w:hAnsi="Times New Roman"/>
          <w:color w:val="000000" w:themeColor="text1"/>
          <w:sz w:val="20"/>
          <w:szCs w:val="20"/>
        </w:rPr>
        <w:t xml:space="preserve"> aeration time </w:t>
      </w:r>
      <w:r>
        <w:rPr>
          <w:rFonts w:ascii="Times New Roman" w:hAnsi="Times New Roman"/>
          <w:color w:val="000000" w:themeColor="text1"/>
          <w:sz w:val="20"/>
          <w:szCs w:val="20"/>
        </w:rPr>
        <w:t xml:space="preserve">should be </w:t>
      </w:r>
      <w:r w:rsidRPr="00EE69B8">
        <w:rPr>
          <w:rFonts w:ascii="Times New Roman" w:hAnsi="Times New Roman"/>
          <w:color w:val="000000" w:themeColor="text1"/>
          <w:sz w:val="20"/>
          <w:szCs w:val="20"/>
        </w:rPr>
        <w:t>increase</w:t>
      </w:r>
      <w:r>
        <w:rPr>
          <w:rFonts w:ascii="Times New Roman" w:hAnsi="Times New Roman"/>
          <w:color w:val="000000" w:themeColor="text1"/>
          <w:sz w:val="20"/>
          <w:szCs w:val="20"/>
        </w:rPr>
        <w:t>d</w:t>
      </w:r>
      <w:r w:rsidRPr="00EE69B8">
        <w:rPr>
          <w:rFonts w:ascii="Times New Roman" w:hAnsi="Times New Roman"/>
          <w:color w:val="000000" w:themeColor="text1"/>
          <w:sz w:val="20"/>
          <w:szCs w:val="20"/>
        </w:rPr>
        <w:t xml:space="preserve"> to enhance poly P uptake.</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784B6F" w:rsidRDefault="00784B6F" w:rsidP="00784B6F">
      <w:pPr>
        <w:tabs>
          <w:tab w:val="left" w:pos="533"/>
        </w:tabs>
        <w:spacing w:after="0" w:line="240" w:lineRule="auto"/>
        <w:jc w:val="both"/>
        <w:rPr>
          <w:rFonts w:ascii="Times New Roman" w:hAnsi="Times New Roman"/>
          <w:color w:val="000000" w:themeColor="text1"/>
          <w:sz w:val="20"/>
          <w:szCs w:val="20"/>
        </w:rPr>
      </w:pPr>
      <w:r w:rsidRPr="00761795">
        <w:rPr>
          <w:rFonts w:ascii="Times New Roman" w:hAnsi="Times New Roman"/>
          <w:color w:val="000000" w:themeColor="text1"/>
          <w:sz w:val="20"/>
          <w:szCs w:val="20"/>
        </w:rPr>
        <w:t>The authors are pleased to acknowledge the Ministry of Higher Education, MOHE (Vot No.01H17) and Universiti Teknologi Malaysia (UTM) for funding this research.</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84B6F" w:rsidRPr="00784B6F" w:rsidRDefault="00784B6F" w:rsidP="00784B6F">
      <w:pPr>
        <w:pStyle w:val="ListParagraph"/>
        <w:numPr>
          <w:ilvl w:val="0"/>
          <w:numId w:val="2"/>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Watkins, K. (2006). Human Development Report 2006 - Beyond scarcity: Power, poverty and the global water crisis. UNDP Human Development Reports (2006).</w:t>
      </w:r>
    </w:p>
    <w:p w:rsidR="00784B6F" w:rsidRPr="00784B6F" w:rsidRDefault="00784B6F" w:rsidP="00784B6F">
      <w:pPr>
        <w:pStyle w:val="ListParagraph"/>
        <w:numPr>
          <w:ilvl w:val="0"/>
          <w:numId w:val="2"/>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 xml:space="preserve">Eriksson, E., Auffarth, K., Henze, M. and Ledin, A. (2002). Characteristics of grey wastewater. </w:t>
      </w:r>
      <w:r w:rsidRPr="00784B6F">
        <w:rPr>
          <w:rFonts w:ascii="Times New Roman" w:hAnsi="Times New Roman"/>
          <w:i/>
          <w:sz w:val="20"/>
          <w:szCs w:val="20"/>
        </w:rPr>
        <w:t>Urban Water</w:t>
      </w:r>
      <w:r w:rsidRPr="00784B6F">
        <w:rPr>
          <w:rFonts w:ascii="Times New Roman" w:hAnsi="Times New Roman"/>
          <w:sz w:val="20"/>
          <w:szCs w:val="20"/>
        </w:rPr>
        <w:t>, 4(1): 85 – 104.</w:t>
      </w:r>
    </w:p>
    <w:p w:rsidR="00784B6F" w:rsidRPr="00784B6F" w:rsidRDefault="00784B6F" w:rsidP="00784B6F">
      <w:pPr>
        <w:pStyle w:val="ListParagraph"/>
        <w:numPr>
          <w:ilvl w:val="0"/>
          <w:numId w:val="2"/>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 xml:space="preserve">Ghunmi, L. A., Zeeman, G., Fayyad, M. and van Lier, J. B. (2011). Grey water treatment systems: A review. </w:t>
      </w:r>
      <w:r w:rsidRPr="00784B6F">
        <w:rPr>
          <w:rFonts w:ascii="Times New Roman" w:hAnsi="Times New Roman"/>
          <w:i/>
          <w:sz w:val="20"/>
          <w:szCs w:val="20"/>
        </w:rPr>
        <w:t>Critical Reviews in Environmental Science and Technology</w:t>
      </w:r>
      <w:r w:rsidRPr="00784B6F">
        <w:rPr>
          <w:rFonts w:ascii="Times New Roman" w:hAnsi="Times New Roman"/>
          <w:sz w:val="20"/>
          <w:szCs w:val="20"/>
        </w:rPr>
        <w:t>, 41(7), 657 – 698.</w:t>
      </w:r>
    </w:p>
    <w:p w:rsidR="00784B6F" w:rsidRPr="00784B6F" w:rsidRDefault="00784B6F" w:rsidP="00784B6F">
      <w:pPr>
        <w:pStyle w:val="ListParagraph"/>
        <w:numPr>
          <w:ilvl w:val="0"/>
          <w:numId w:val="2"/>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Lamine, M., Bousselmi, L. and Ghrabi, A. (2007). Biological treatment of grey water using sequencing batch reactor. </w:t>
      </w:r>
      <w:r w:rsidRPr="00784B6F">
        <w:rPr>
          <w:rFonts w:ascii="Times New Roman" w:hAnsi="Times New Roman"/>
          <w:i/>
          <w:iCs/>
          <w:sz w:val="20"/>
          <w:szCs w:val="20"/>
        </w:rPr>
        <w:t>Desalination</w:t>
      </w:r>
      <w:r w:rsidRPr="00784B6F">
        <w:rPr>
          <w:rFonts w:ascii="Times New Roman" w:hAnsi="Times New Roman"/>
          <w:sz w:val="20"/>
          <w:szCs w:val="20"/>
        </w:rPr>
        <w:t>, </w:t>
      </w:r>
      <w:r w:rsidRPr="00784B6F">
        <w:rPr>
          <w:rFonts w:ascii="Times New Roman" w:hAnsi="Times New Roman"/>
          <w:iCs/>
          <w:sz w:val="20"/>
          <w:szCs w:val="20"/>
        </w:rPr>
        <w:t>215</w:t>
      </w:r>
      <w:r w:rsidRPr="00784B6F">
        <w:rPr>
          <w:rFonts w:ascii="Times New Roman" w:hAnsi="Times New Roman"/>
          <w:sz w:val="20"/>
          <w:szCs w:val="20"/>
        </w:rPr>
        <w:t>(1): 127 – 132.</w:t>
      </w:r>
    </w:p>
    <w:p w:rsidR="00784B6F" w:rsidRPr="00784B6F" w:rsidRDefault="00784B6F" w:rsidP="00784B6F">
      <w:pPr>
        <w:pStyle w:val="ListParagraph"/>
        <w:numPr>
          <w:ilvl w:val="0"/>
          <w:numId w:val="2"/>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Keough, N., Smira, S. and Benjamin, S. (2010). Lessons from a participatory approach to household greywater use in Jordan. In: Greywater Use in the Middle East, McIlwaine and Redwood (eds). IDRC.</w:t>
      </w:r>
    </w:p>
    <w:p w:rsidR="00784B6F" w:rsidRPr="00784B6F" w:rsidRDefault="00784B6F" w:rsidP="00784B6F">
      <w:pPr>
        <w:pStyle w:val="ListParagraph"/>
        <w:numPr>
          <w:ilvl w:val="0"/>
          <w:numId w:val="2"/>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Burnat, J. and Eshtayah, I. (2010). On-site grey water treatment in Qebi a Village, Palestine: Grey Water Use in the Middle East. 17.</w:t>
      </w:r>
    </w:p>
    <w:p w:rsidR="00784B6F" w:rsidRPr="00784B6F" w:rsidRDefault="00784B6F" w:rsidP="00784B6F">
      <w:pPr>
        <w:pStyle w:val="ListParagraph"/>
        <w:numPr>
          <w:ilvl w:val="0"/>
          <w:numId w:val="2"/>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Allen, L., Christian-Smith, J. and Palaniappan, M. (2010). Overview of greywater reuse: The potential of greywater systems to aid sustainable water management. Pacific Insfitute, November 2010, www. pacinst. org.</w:t>
      </w:r>
    </w:p>
    <w:p w:rsidR="00784B6F" w:rsidRPr="00784B6F" w:rsidRDefault="00784B6F" w:rsidP="00784B6F">
      <w:pPr>
        <w:pStyle w:val="ListParagraph"/>
        <w:numPr>
          <w:ilvl w:val="0"/>
          <w:numId w:val="2"/>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Karpiscak, M.M., Kennith, E. F. and Nancy, S. (1990) "Residential Water Conservation: Casa Del Aguai, 939 – 948.</w:t>
      </w:r>
    </w:p>
    <w:p w:rsidR="00784B6F" w:rsidRPr="00784B6F" w:rsidRDefault="00784B6F" w:rsidP="00784B6F">
      <w:pPr>
        <w:pStyle w:val="ListParagraph"/>
        <w:numPr>
          <w:ilvl w:val="0"/>
          <w:numId w:val="2"/>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Surendran, S. and Wheatley, A. D. (1998). Grey</w:t>
      </w:r>
      <w:r w:rsidRPr="00784B6F">
        <w:rPr>
          <w:rFonts w:ascii="Cambria Math" w:hAnsi="Cambria Math" w:cs="Cambria Math"/>
          <w:sz w:val="20"/>
          <w:szCs w:val="20"/>
        </w:rPr>
        <w:t>‐</w:t>
      </w:r>
      <w:r w:rsidRPr="00784B6F">
        <w:rPr>
          <w:rFonts w:ascii="Times New Roman" w:hAnsi="Times New Roman"/>
          <w:sz w:val="20"/>
          <w:szCs w:val="20"/>
        </w:rPr>
        <w:t>water reclamation for non</w:t>
      </w:r>
      <w:r w:rsidRPr="00784B6F">
        <w:rPr>
          <w:rFonts w:ascii="Cambria Math" w:hAnsi="Cambria Math" w:cs="Cambria Math"/>
          <w:sz w:val="20"/>
          <w:szCs w:val="20"/>
        </w:rPr>
        <w:t>‐</w:t>
      </w:r>
      <w:r w:rsidRPr="00784B6F">
        <w:rPr>
          <w:rFonts w:ascii="Times New Roman" w:hAnsi="Times New Roman"/>
          <w:sz w:val="20"/>
          <w:szCs w:val="20"/>
        </w:rPr>
        <w:t>potable re</w:t>
      </w:r>
      <w:r w:rsidRPr="00784B6F">
        <w:rPr>
          <w:rFonts w:ascii="Cambria Math" w:hAnsi="Cambria Math" w:cs="Cambria Math"/>
          <w:sz w:val="20"/>
          <w:szCs w:val="20"/>
        </w:rPr>
        <w:t>‐</w:t>
      </w:r>
      <w:r w:rsidRPr="00784B6F">
        <w:rPr>
          <w:rFonts w:ascii="Times New Roman" w:hAnsi="Times New Roman"/>
          <w:sz w:val="20"/>
          <w:szCs w:val="20"/>
        </w:rPr>
        <w:t xml:space="preserve">use. </w:t>
      </w:r>
      <w:r w:rsidRPr="00784B6F">
        <w:rPr>
          <w:rFonts w:ascii="Times New Roman" w:hAnsi="Times New Roman"/>
          <w:i/>
          <w:sz w:val="20"/>
          <w:szCs w:val="20"/>
        </w:rPr>
        <w:t>Water and Environment Journal</w:t>
      </w:r>
      <w:r w:rsidRPr="00784B6F">
        <w:rPr>
          <w:rFonts w:ascii="Times New Roman" w:hAnsi="Times New Roman"/>
          <w:sz w:val="20"/>
          <w:szCs w:val="20"/>
        </w:rPr>
        <w:t>, 12(6): 406 – 413.</w:t>
      </w:r>
    </w:p>
    <w:p w:rsidR="00784B6F" w:rsidRPr="00784B6F" w:rsidRDefault="00784B6F" w:rsidP="00784B6F">
      <w:pPr>
        <w:pStyle w:val="ListParagraph"/>
        <w:numPr>
          <w:ilvl w:val="0"/>
          <w:numId w:val="2"/>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 xml:space="preserve">Okun, D. A. (1997). Distributing reclaimed water through dual systems. </w:t>
      </w:r>
      <w:r w:rsidRPr="00784B6F">
        <w:rPr>
          <w:rFonts w:ascii="Times New Roman" w:hAnsi="Times New Roman"/>
          <w:i/>
          <w:sz w:val="20"/>
          <w:szCs w:val="20"/>
        </w:rPr>
        <w:t>Journal-American Water Works Association</w:t>
      </w:r>
      <w:r w:rsidRPr="00784B6F">
        <w:rPr>
          <w:rFonts w:ascii="Times New Roman" w:hAnsi="Times New Roman"/>
          <w:sz w:val="20"/>
          <w:szCs w:val="20"/>
        </w:rPr>
        <w:t>, 89(11): 52 – 64.</w:t>
      </w:r>
    </w:p>
    <w:p w:rsidR="00784B6F" w:rsidRPr="00784B6F" w:rsidRDefault="00784B6F" w:rsidP="00784B6F">
      <w:pPr>
        <w:pStyle w:val="ListParagraph"/>
        <w:numPr>
          <w:ilvl w:val="0"/>
          <w:numId w:val="2"/>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Santala, E., Uotila, J., Zaitsev, G., Alasiurua, R., Tikka, R. and Tengvall, J. (1998). Microbiological greywater treatment and recycling in an apartment building. AWT98-Advanced Wastewater Treatment, Recycling and Reuse: Milan, 14 – 16.</w:t>
      </w:r>
    </w:p>
    <w:p w:rsidR="00784B6F" w:rsidRPr="00784B6F" w:rsidRDefault="00784B6F" w:rsidP="00784B6F">
      <w:pPr>
        <w:pStyle w:val="ListParagraph"/>
        <w:numPr>
          <w:ilvl w:val="0"/>
          <w:numId w:val="2"/>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 xml:space="preserve">Otterpohl, R., Albold, A. and Oldenburg, M. (1999). Source control in urban sanitation and waste management: Ten systems with reuse of resources. </w:t>
      </w:r>
      <w:r w:rsidRPr="00784B6F">
        <w:rPr>
          <w:rFonts w:ascii="Times New Roman" w:hAnsi="Times New Roman"/>
          <w:i/>
          <w:sz w:val="20"/>
          <w:szCs w:val="20"/>
        </w:rPr>
        <w:t>Water Science and Technology</w:t>
      </w:r>
      <w:r w:rsidRPr="00784B6F">
        <w:rPr>
          <w:rFonts w:ascii="Times New Roman" w:hAnsi="Times New Roman"/>
          <w:sz w:val="20"/>
          <w:szCs w:val="20"/>
        </w:rPr>
        <w:t>, 39(5): 153 – 160.</w:t>
      </w:r>
    </w:p>
    <w:p w:rsidR="00784B6F" w:rsidRPr="00784B6F" w:rsidRDefault="00784B6F" w:rsidP="00784B6F">
      <w:pPr>
        <w:pStyle w:val="ListParagraph"/>
        <w:numPr>
          <w:ilvl w:val="0"/>
          <w:numId w:val="2"/>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Gulyas, H. (2007). Greywater reuse–Concepts, benefits, risks and treatment technologies. In International Conference on Sustainable Sanitation–Food and Water Security for Latin America, Fortaleza, Ceará, Brazil.</w:t>
      </w:r>
    </w:p>
    <w:p w:rsidR="00784B6F" w:rsidRPr="00784B6F" w:rsidRDefault="00784B6F" w:rsidP="00784B6F">
      <w:pPr>
        <w:pStyle w:val="ListParagraph"/>
        <w:numPr>
          <w:ilvl w:val="0"/>
          <w:numId w:val="2"/>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 xml:space="preserve">Gorton, M., Sauer, J. and Supatpongkul, P. (2011). Wet markets, supermarkets and the “big middle” for food retailing in developing countries: evidence from Thailand. </w:t>
      </w:r>
      <w:r w:rsidRPr="00784B6F">
        <w:rPr>
          <w:rFonts w:ascii="Times New Roman" w:hAnsi="Times New Roman"/>
          <w:i/>
          <w:sz w:val="20"/>
          <w:szCs w:val="20"/>
        </w:rPr>
        <w:t>World Development</w:t>
      </w:r>
      <w:r w:rsidRPr="00784B6F">
        <w:rPr>
          <w:rFonts w:ascii="Times New Roman" w:hAnsi="Times New Roman"/>
          <w:sz w:val="20"/>
          <w:szCs w:val="20"/>
        </w:rPr>
        <w:t>, 39(9): 1624 – 1637.</w:t>
      </w:r>
    </w:p>
    <w:p w:rsidR="00784B6F" w:rsidRPr="00784B6F" w:rsidRDefault="00784B6F" w:rsidP="00784B6F">
      <w:pPr>
        <w:pStyle w:val="ListParagraph"/>
        <w:numPr>
          <w:ilvl w:val="0"/>
          <w:numId w:val="2"/>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Metcalf and Eddy. (1991). Wastewater Engineering: Treatment, Disposal, and Reuse. G. Tchobanoglous and F. L. Burton (Eds.). McGraw-Hill.</w:t>
      </w:r>
    </w:p>
    <w:p w:rsidR="00784B6F" w:rsidRPr="00784B6F" w:rsidRDefault="00784B6F" w:rsidP="00784B6F">
      <w:pPr>
        <w:pStyle w:val="ListParagraph"/>
        <w:numPr>
          <w:ilvl w:val="0"/>
          <w:numId w:val="2"/>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U.S.EPA (1999). Wastewater, Technology Fact Sheet: Sequencing Batch Reactors, U.S Environmental Protection Agency, Office of Water, Washington, D.C., EPA 932-F-99-037.</w:t>
      </w:r>
    </w:p>
    <w:p w:rsidR="00784B6F" w:rsidRPr="00784B6F" w:rsidRDefault="00784B6F" w:rsidP="00784B6F">
      <w:pPr>
        <w:pStyle w:val="ListParagraph"/>
        <w:numPr>
          <w:ilvl w:val="0"/>
          <w:numId w:val="2"/>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 xml:space="preserve">Hernandez, L., Zeeman, G., Temmink, H., and Buisman, C. (2007). Characterization and biological treatment of grey water. </w:t>
      </w:r>
      <w:r w:rsidRPr="00784B6F">
        <w:rPr>
          <w:rFonts w:ascii="Times New Roman" w:hAnsi="Times New Roman"/>
          <w:i/>
          <w:sz w:val="20"/>
          <w:szCs w:val="20"/>
        </w:rPr>
        <w:t>Water Science and Technology</w:t>
      </w:r>
      <w:r w:rsidRPr="00784B6F">
        <w:rPr>
          <w:rFonts w:ascii="Times New Roman" w:hAnsi="Times New Roman"/>
          <w:sz w:val="20"/>
          <w:szCs w:val="20"/>
        </w:rPr>
        <w:t>, 56: 193 – 200.</w:t>
      </w:r>
    </w:p>
    <w:p w:rsidR="00784B6F" w:rsidRPr="00784B6F" w:rsidRDefault="00784B6F" w:rsidP="00784B6F">
      <w:pPr>
        <w:pStyle w:val="ListParagraph"/>
        <w:numPr>
          <w:ilvl w:val="0"/>
          <w:numId w:val="2"/>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 xml:space="preserve">Akunna, J. and Shepherd, W. (2001) Comparison of RBC and SBR systems for the treatment of sewage from small communities. </w:t>
      </w:r>
      <w:r w:rsidRPr="00784B6F">
        <w:rPr>
          <w:rFonts w:ascii="Times New Roman" w:hAnsi="Times New Roman"/>
          <w:i/>
          <w:sz w:val="20"/>
          <w:szCs w:val="20"/>
        </w:rPr>
        <w:t>Water and Environment Journal</w:t>
      </w:r>
      <w:r w:rsidRPr="00784B6F">
        <w:rPr>
          <w:rFonts w:ascii="Times New Roman" w:hAnsi="Times New Roman"/>
          <w:sz w:val="20"/>
          <w:szCs w:val="20"/>
        </w:rPr>
        <w:t>, 15: 147 – 151.</w:t>
      </w:r>
    </w:p>
    <w:p w:rsidR="00784B6F" w:rsidRPr="00784B6F" w:rsidRDefault="00784B6F" w:rsidP="00784B6F">
      <w:pPr>
        <w:pStyle w:val="ListParagraph"/>
        <w:numPr>
          <w:ilvl w:val="0"/>
          <w:numId w:val="2"/>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 xml:space="preserve">Puig, S., Coraminas, Ll., Balaguer, M.D. and Colprim, J. (2007) Biological nutrient removal by applying SBR technology in small wastewater treatment plants: carbon source and C/N/P ratios effect. </w:t>
      </w:r>
      <w:r w:rsidRPr="00784B6F">
        <w:rPr>
          <w:rFonts w:ascii="Times New Roman" w:hAnsi="Times New Roman"/>
          <w:i/>
          <w:sz w:val="20"/>
          <w:szCs w:val="20"/>
        </w:rPr>
        <w:t>Water Science and Technology</w:t>
      </w:r>
      <w:r w:rsidRPr="00784B6F">
        <w:rPr>
          <w:rFonts w:ascii="Times New Roman" w:hAnsi="Times New Roman"/>
          <w:sz w:val="20"/>
          <w:szCs w:val="20"/>
        </w:rPr>
        <w:t>, 55(7), 135 – 141.</w:t>
      </w:r>
    </w:p>
    <w:p w:rsidR="00784B6F" w:rsidRPr="00784B6F" w:rsidRDefault="00784B6F" w:rsidP="00784B6F">
      <w:pPr>
        <w:pStyle w:val="ListParagraph"/>
        <w:numPr>
          <w:ilvl w:val="0"/>
          <w:numId w:val="2"/>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Hauschild, K., Leverenz, H. L. and Darby, J. L (2010) Development of Design Criteria for Denitrifying Treatment Wetlands. Water Environment Research Foundation (WERF) 3 – 11.</w:t>
      </w:r>
    </w:p>
    <w:p w:rsidR="00A74A7E" w:rsidRPr="00784B6F" w:rsidRDefault="00784B6F" w:rsidP="00784B6F">
      <w:pPr>
        <w:pStyle w:val="ListParagraph"/>
        <w:numPr>
          <w:ilvl w:val="0"/>
          <w:numId w:val="2"/>
        </w:numPr>
        <w:spacing w:after="0" w:line="240" w:lineRule="auto"/>
        <w:ind w:left="360"/>
        <w:contextualSpacing w:val="0"/>
        <w:jc w:val="both"/>
        <w:rPr>
          <w:rFonts w:ascii="Times New Roman" w:hAnsi="Times New Roman"/>
          <w:sz w:val="20"/>
          <w:szCs w:val="20"/>
        </w:rPr>
      </w:pPr>
      <w:r w:rsidRPr="00784B6F">
        <w:rPr>
          <w:rFonts w:ascii="Times New Roman" w:hAnsi="Times New Roman"/>
          <w:sz w:val="20"/>
          <w:szCs w:val="20"/>
        </w:rPr>
        <w:t>Nutrient Removal: WEF Manual of Practice (2005) No. 34. McGraw Hill Professional.</w:t>
      </w:r>
    </w:p>
    <w:sectPr w:rsidR="00A74A7E" w:rsidRPr="00784B6F" w:rsidSect="00784B6F">
      <w:headerReference w:type="even" r:id="rId17"/>
      <w:headerReference w:type="default" r:id="rId18"/>
      <w:footerReference w:type="even" r:id="rId19"/>
      <w:footerReference w:type="default" r:id="rId20"/>
      <w:pgSz w:w="12240" w:h="15840" w:code="1"/>
      <w:pgMar w:top="1800" w:right="1469" w:bottom="1699" w:left="1440" w:header="706" w:footer="706" w:gutter="0"/>
      <w:pgNumType w:start="1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96C" w:rsidRDefault="004C296C" w:rsidP="00FB4C59">
      <w:pPr>
        <w:spacing w:after="0" w:line="240" w:lineRule="auto"/>
      </w:pPr>
      <w:r>
        <w:separator/>
      </w:r>
    </w:p>
  </w:endnote>
  <w:endnote w:type="continuationSeparator" w:id="0">
    <w:p w:rsidR="004C296C" w:rsidRDefault="004C296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F17FA">
          <w:rPr>
            <w:rFonts w:ascii="Times New Roman" w:hAnsi="Times New Roman"/>
            <w:noProof/>
          </w:rPr>
          <w:t>142</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7F17FA">
          <w:rPr>
            <w:rFonts w:ascii="Times New Roman" w:hAnsi="Times New Roman"/>
            <w:noProof/>
          </w:rPr>
          <w:t>147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96C" w:rsidRDefault="004C296C" w:rsidP="00FB4C59">
      <w:pPr>
        <w:spacing w:after="0" w:line="240" w:lineRule="auto"/>
      </w:pPr>
      <w:r>
        <w:separator/>
      </w:r>
    </w:p>
  </w:footnote>
  <w:footnote w:type="continuationSeparator" w:id="0">
    <w:p w:rsidR="004C296C" w:rsidRDefault="004C296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4B43FF"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73A9B">
      <w:rPr>
        <w:rFonts w:ascii="Times New Roman" w:hAnsi="Times New Roman"/>
        <w:i/>
        <w:lang w:val="en-US"/>
      </w:rPr>
      <w:t>20</w:t>
    </w:r>
    <w:r w:rsidR="00CF05FF">
      <w:rPr>
        <w:rFonts w:ascii="Times New Roman" w:hAnsi="Times New Roman"/>
        <w:i/>
      </w:rPr>
      <w:t xml:space="preserve"> </w:t>
    </w:r>
    <w:r w:rsidR="00373A9B">
      <w:rPr>
        <w:rFonts w:ascii="Times New Roman" w:hAnsi="Times New Roman"/>
        <w:i/>
        <w:lang w:val="en-US"/>
      </w:rPr>
      <w:t>No 1</w:t>
    </w:r>
    <w:r w:rsidR="00B25B65">
      <w:rPr>
        <w:rFonts w:ascii="Times New Roman" w:hAnsi="Times New Roman"/>
        <w:i/>
      </w:rPr>
      <w:t xml:space="preserve"> (201</w:t>
    </w:r>
    <w:r w:rsidR="00373A9B">
      <w:rPr>
        <w:rFonts w:ascii="Times New Roman" w:hAnsi="Times New Roman"/>
        <w:i/>
        <w:lang w:val="en-US"/>
      </w:rPr>
      <w:t>6</w:t>
    </w:r>
    <w:r w:rsidRPr="00D75B35">
      <w:rPr>
        <w:rFonts w:ascii="Times New Roman" w:hAnsi="Times New Roman"/>
        <w:i/>
      </w:rPr>
      <w:t xml:space="preserve">): </w:t>
    </w:r>
    <w:r w:rsidR="009538AF">
      <w:rPr>
        <w:rFonts w:ascii="Times New Roman" w:hAnsi="Times New Roman"/>
        <w:i/>
        <w:lang w:val="en-US"/>
      </w:rPr>
      <w:t>142 - 148</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4A3" w:rsidRPr="006524A3" w:rsidRDefault="006524A3" w:rsidP="006524A3">
    <w:pPr>
      <w:pStyle w:val="Heading1"/>
      <w:spacing w:before="0" w:line="240" w:lineRule="auto"/>
      <w:ind w:left="1080" w:hanging="1080"/>
      <w:contextualSpacing w:val="0"/>
      <w:rPr>
        <w:rFonts w:ascii="Times New Roman" w:hAnsi="Times New Roman"/>
        <w:sz w:val="20"/>
        <w:szCs w:val="20"/>
      </w:rPr>
    </w:pPr>
    <w:r w:rsidRPr="006524A3">
      <w:rPr>
        <w:rFonts w:ascii="Times New Roman" w:hAnsi="Times New Roman"/>
        <w:smallCaps w:val="0"/>
        <w:sz w:val="20"/>
        <w:szCs w:val="20"/>
        <w:lang w:val="en-US"/>
      </w:rPr>
      <w:t>Omar et al</w:t>
    </w:r>
    <w:r w:rsidR="008E6968" w:rsidRPr="006524A3">
      <w:rPr>
        <w:rFonts w:ascii="Times New Roman" w:hAnsi="Times New Roman"/>
        <w:sz w:val="20"/>
        <w:szCs w:val="20"/>
        <w:lang w:val="en-US"/>
      </w:rPr>
      <w:t xml:space="preserve">:  </w:t>
    </w:r>
    <w:r>
      <w:rPr>
        <w:rFonts w:ascii="Times New Roman" w:hAnsi="Times New Roman"/>
        <w:sz w:val="20"/>
        <w:szCs w:val="20"/>
        <w:lang w:val="en-US"/>
      </w:rPr>
      <w:t xml:space="preserve"> </w:t>
    </w:r>
    <w:r w:rsidRPr="006524A3">
      <w:rPr>
        <w:rFonts w:ascii="Times New Roman" w:hAnsi="Times New Roman"/>
        <w:sz w:val="20"/>
        <w:szCs w:val="20"/>
      </w:rPr>
      <w:t>NUTRIENT REMOVAL OF GREY WATER FROM WET MARKET USING SEQUENCING BATCH REACTOR</w:t>
    </w:r>
  </w:p>
  <w:p w:rsidR="00D75B35" w:rsidRPr="006524A3" w:rsidRDefault="00D75B35" w:rsidP="006524A3">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DF9419A"/>
    <w:multiLevelType w:val="hybridMultilevel"/>
    <w:tmpl w:val="24D2C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57D7"/>
    <w:rsid w:val="00084936"/>
    <w:rsid w:val="000C49FF"/>
    <w:rsid w:val="000F77DA"/>
    <w:rsid w:val="001068E8"/>
    <w:rsid w:val="00117BCD"/>
    <w:rsid w:val="00174416"/>
    <w:rsid w:val="001D035A"/>
    <w:rsid w:val="001D3855"/>
    <w:rsid w:val="001D6F2C"/>
    <w:rsid w:val="0028501C"/>
    <w:rsid w:val="002B188F"/>
    <w:rsid w:val="002B3BD8"/>
    <w:rsid w:val="002F3F91"/>
    <w:rsid w:val="00304767"/>
    <w:rsid w:val="00304B34"/>
    <w:rsid w:val="00361BAF"/>
    <w:rsid w:val="00367D1F"/>
    <w:rsid w:val="00373A9B"/>
    <w:rsid w:val="00383F26"/>
    <w:rsid w:val="003D585B"/>
    <w:rsid w:val="003E7DA6"/>
    <w:rsid w:val="003F12FF"/>
    <w:rsid w:val="004760D4"/>
    <w:rsid w:val="00494C46"/>
    <w:rsid w:val="004B43FF"/>
    <w:rsid w:val="004C296C"/>
    <w:rsid w:val="00502641"/>
    <w:rsid w:val="005C6768"/>
    <w:rsid w:val="00634C25"/>
    <w:rsid w:val="006416AB"/>
    <w:rsid w:val="006524A3"/>
    <w:rsid w:val="006768E9"/>
    <w:rsid w:val="00687982"/>
    <w:rsid w:val="006B3EC8"/>
    <w:rsid w:val="006D695E"/>
    <w:rsid w:val="00725A6A"/>
    <w:rsid w:val="00784B6F"/>
    <w:rsid w:val="007943F3"/>
    <w:rsid w:val="007A738C"/>
    <w:rsid w:val="007B1349"/>
    <w:rsid w:val="007E25BD"/>
    <w:rsid w:val="007F17FA"/>
    <w:rsid w:val="00802C35"/>
    <w:rsid w:val="0082181A"/>
    <w:rsid w:val="008B470E"/>
    <w:rsid w:val="008E1211"/>
    <w:rsid w:val="008E5BBF"/>
    <w:rsid w:val="008E6968"/>
    <w:rsid w:val="00915548"/>
    <w:rsid w:val="009538AF"/>
    <w:rsid w:val="00A14DB9"/>
    <w:rsid w:val="00A4762A"/>
    <w:rsid w:val="00A74A7E"/>
    <w:rsid w:val="00AB0B24"/>
    <w:rsid w:val="00AD1B8A"/>
    <w:rsid w:val="00AE713F"/>
    <w:rsid w:val="00B1121C"/>
    <w:rsid w:val="00B25B65"/>
    <w:rsid w:val="00B2770A"/>
    <w:rsid w:val="00B314AD"/>
    <w:rsid w:val="00B37357"/>
    <w:rsid w:val="00B75BF6"/>
    <w:rsid w:val="00BA1F7B"/>
    <w:rsid w:val="00BB58AF"/>
    <w:rsid w:val="00BE7C30"/>
    <w:rsid w:val="00C055BF"/>
    <w:rsid w:val="00C0756D"/>
    <w:rsid w:val="00C2226A"/>
    <w:rsid w:val="00C94D92"/>
    <w:rsid w:val="00C97340"/>
    <w:rsid w:val="00CA513F"/>
    <w:rsid w:val="00CF05FF"/>
    <w:rsid w:val="00D340BB"/>
    <w:rsid w:val="00D505D5"/>
    <w:rsid w:val="00D75B35"/>
    <w:rsid w:val="00D76E09"/>
    <w:rsid w:val="00D9736F"/>
    <w:rsid w:val="00D9792A"/>
    <w:rsid w:val="00DD377F"/>
    <w:rsid w:val="00E25547"/>
    <w:rsid w:val="00E3287E"/>
    <w:rsid w:val="00E66197"/>
    <w:rsid w:val="00EC6BF9"/>
    <w:rsid w:val="00ED5C24"/>
    <w:rsid w:val="00F31093"/>
    <w:rsid w:val="00F412AF"/>
    <w:rsid w:val="00F43667"/>
    <w:rsid w:val="00F447A7"/>
    <w:rsid w:val="00FB4C59"/>
    <w:rsid w:val="00FC5E07"/>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LightShading">
    <w:name w:val="Light Shading"/>
    <w:basedOn w:val="TableNormal"/>
    <w:uiPriority w:val="60"/>
    <w:rsid w:val="00915548"/>
    <w:rPr>
      <w:rFonts w:asciiTheme="minorHAnsi" w:eastAsiaTheme="minorHAnsi" w:hAnsiTheme="minorHAnsi" w:cstheme="minorBid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styleId="LightShading">
    <w:name w:val="Light Shading"/>
    <w:basedOn w:val="TableNormal"/>
    <w:uiPriority w:val="60"/>
    <w:rsid w:val="00915548"/>
    <w:rPr>
      <w:rFonts w:asciiTheme="minorHAnsi" w:eastAsiaTheme="minorHAnsi" w:hAnsiTheme="minorHAnsi" w:cstheme="minorBid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95751-BA2C-4637-8F8B-1C67A19DB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2933</Words>
  <Characters>16724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19618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1 (2016)</dc:title>
  <dc:creator>Harun Hj Hamzah</dc:creator>
  <cp:lastModifiedBy>ANALIS</cp:lastModifiedBy>
  <cp:revision>5</cp:revision>
  <cp:lastPrinted>2016-01-16T07:35:00Z</cp:lastPrinted>
  <dcterms:created xsi:type="dcterms:W3CDTF">2016-01-16T07:28:00Z</dcterms:created>
  <dcterms:modified xsi:type="dcterms:W3CDTF">2016-02-11T05:10:00Z</dcterms:modified>
</cp:coreProperties>
</file>