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36F64" w:rsidRPr="00C013AF" w:rsidRDefault="00E36F64" w:rsidP="00E36F64">
      <w:pPr>
        <w:pStyle w:val="Default"/>
        <w:jc w:val="center"/>
        <w:rPr>
          <w:bCs/>
          <w:color w:val="auto"/>
          <w:sz w:val="18"/>
          <w:szCs w:val="16"/>
        </w:rPr>
      </w:pPr>
      <w:r w:rsidRPr="003D3ACD">
        <w:rPr>
          <w:sz w:val="28"/>
          <w:szCs w:val="28"/>
        </w:rPr>
        <w:t>OIL SPILL RELATED HEAVY METAL</w:t>
      </w:r>
      <w:r>
        <w:rPr>
          <w:sz w:val="28"/>
          <w:szCs w:val="28"/>
        </w:rPr>
        <w:t xml:space="preserve">: A </w:t>
      </w:r>
      <w:r w:rsidRPr="003D3ACD">
        <w:rPr>
          <w:sz w:val="28"/>
          <w:szCs w:val="28"/>
        </w:rPr>
        <w:t>REVIEW</w:t>
      </w:r>
    </w:p>
    <w:p w:rsidR="00E36F64" w:rsidRPr="00F447A7" w:rsidRDefault="00E36F64" w:rsidP="00E36F64">
      <w:pPr>
        <w:spacing w:after="0" w:line="240" w:lineRule="auto"/>
        <w:jc w:val="center"/>
        <w:rPr>
          <w:rFonts w:ascii="Times New Roman" w:hAnsi="Times New Roman"/>
          <w:noProof/>
          <w:sz w:val="24"/>
          <w:szCs w:val="24"/>
          <w:lang w:bidi="ar-SA"/>
        </w:rPr>
      </w:pPr>
    </w:p>
    <w:p w:rsidR="00E36F64" w:rsidRPr="003D3ACD" w:rsidRDefault="00E36F64" w:rsidP="00E36F64">
      <w:pPr>
        <w:spacing w:after="0" w:line="240" w:lineRule="auto"/>
        <w:jc w:val="center"/>
        <w:rPr>
          <w:rFonts w:ascii="Times New Roman" w:hAnsi="Times New Roman"/>
          <w:sz w:val="24"/>
          <w:szCs w:val="28"/>
        </w:rPr>
      </w:pPr>
      <w:r w:rsidRPr="003D3ACD">
        <w:rPr>
          <w:rFonts w:ascii="Times New Roman" w:hAnsi="Times New Roman"/>
          <w:sz w:val="24"/>
          <w:szCs w:val="28"/>
        </w:rPr>
        <w:t>(Logam B</w:t>
      </w:r>
      <w:r>
        <w:rPr>
          <w:rFonts w:ascii="Times New Roman" w:hAnsi="Times New Roman"/>
          <w:sz w:val="24"/>
          <w:szCs w:val="28"/>
        </w:rPr>
        <w:t xml:space="preserve">erat Berkaitan Tumpahan Minyak: Satu </w:t>
      </w:r>
      <w:r w:rsidRPr="003D3ACD">
        <w:rPr>
          <w:rFonts w:ascii="Times New Roman" w:hAnsi="Times New Roman"/>
          <w:sz w:val="24"/>
          <w:szCs w:val="28"/>
        </w:rPr>
        <w:t>Ulasan)</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Ahmad Dasuki Mustafa</w:t>
      </w:r>
      <w:r w:rsidRPr="002E736C">
        <w:rPr>
          <w:rFonts w:ascii="Times New Roman" w:hAnsi="Times New Roman"/>
          <w:sz w:val="20"/>
          <w:szCs w:val="26"/>
          <w:vertAlign w:val="superscript"/>
        </w:rPr>
        <w:t>1</w:t>
      </w:r>
      <w:r w:rsidRPr="002E736C">
        <w:rPr>
          <w:rFonts w:ascii="Times New Roman" w:hAnsi="Times New Roman"/>
          <w:sz w:val="20"/>
          <w:szCs w:val="26"/>
        </w:rPr>
        <w:t>, Hafizan Juahir</w:t>
      </w:r>
      <w:r w:rsidRPr="002E736C">
        <w:rPr>
          <w:rFonts w:ascii="Times New Roman" w:hAnsi="Times New Roman"/>
          <w:sz w:val="20"/>
          <w:szCs w:val="26"/>
          <w:vertAlign w:val="superscript"/>
        </w:rPr>
        <w:t>1</w:t>
      </w:r>
      <w:r w:rsidRPr="002E736C">
        <w:rPr>
          <w:rFonts w:ascii="Times New Roman" w:hAnsi="Times New Roman"/>
          <w:sz w:val="20"/>
          <w:szCs w:val="26"/>
        </w:rPr>
        <w:t>*,</w:t>
      </w:r>
      <w:r>
        <w:rPr>
          <w:rFonts w:ascii="Times New Roman" w:hAnsi="Times New Roman"/>
          <w:sz w:val="20"/>
          <w:szCs w:val="26"/>
        </w:rPr>
        <w:t xml:space="preserve"> </w:t>
      </w:r>
      <w:r w:rsidRPr="002E736C">
        <w:rPr>
          <w:rFonts w:ascii="Times New Roman" w:hAnsi="Times New Roman"/>
          <w:sz w:val="20"/>
          <w:szCs w:val="26"/>
        </w:rPr>
        <w:t>Kamaruzzaman Yunus</w:t>
      </w:r>
      <w:r w:rsidRPr="002E736C">
        <w:rPr>
          <w:rFonts w:ascii="Times New Roman" w:hAnsi="Times New Roman"/>
          <w:sz w:val="20"/>
          <w:szCs w:val="26"/>
          <w:vertAlign w:val="superscript"/>
        </w:rPr>
        <w:t>2</w:t>
      </w:r>
      <w:r w:rsidRPr="002E736C">
        <w:rPr>
          <w:rFonts w:ascii="Times New Roman" w:hAnsi="Times New Roman"/>
          <w:sz w:val="20"/>
          <w:szCs w:val="26"/>
        </w:rPr>
        <w:t>, Mohammad Azizi Amran</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E36F64"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Che Noraini Che Hasnam</w:t>
      </w:r>
      <w:r w:rsidRPr="002E736C">
        <w:rPr>
          <w:rFonts w:ascii="Times New Roman" w:hAnsi="Times New Roman"/>
          <w:sz w:val="20"/>
          <w:szCs w:val="26"/>
          <w:vertAlign w:val="superscript"/>
        </w:rPr>
        <w:t>1</w:t>
      </w:r>
      <w:r w:rsidRPr="002E736C">
        <w:rPr>
          <w:rFonts w:ascii="Times New Roman" w:hAnsi="Times New Roman"/>
          <w:sz w:val="20"/>
          <w:szCs w:val="26"/>
        </w:rPr>
        <w:t>, Fazureen Azaman</w:t>
      </w:r>
      <w:r w:rsidRPr="002E736C">
        <w:rPr>
          <w:rFonts w:ascii="Times New Roman" w:hAnsi="Times New Roman"/>
          <w:sz w:val="20"/>
          <w:szCs w:val="26"/>
          <w:vertAlign w:val="superscript"/>
        </w:rPr>
        <w:t>1</w:t>
      </w:r>
      <w:r w:rsidRPr="002E736C">
        <w:rPr>
          <w:rFonts w:ascii="Times New Roman" w:hAnsi="Times New Roman"/>
          <w:sz w:val="20"/>
          <w:szCs w:val="26"/>
        </w:rPr>
        <w:t>, Ismail Zainal Abidin</w:t>
      </w:r>
      <w:r w:rsidRPr="002E736C">
        <w:rPr>
          <w:rFonts w:ascii="Times New Roman" w:hAnsi="Times New Roman"/>
          <w:sz w:val="20"/>
          <w:szCs w:val="26"/>
          <w:vertAlign w:val="superscript"/>
        </w:rPr>
        <w:t>1</w:t>
      </w:r>
      <w:r w:rsidRPr="002E736C">
        <w:rPr>
          <w:rFonts w:ascii="Times New Roman" w:hAnsi="Times New Roman"/>
          <w:sz w:val="20"/>
          <w:szCs w:val="26"/>
        </w:rPr>
        <w:t>, Syahril Hirman Azmee</w:t>
      </w:r>
      <w:r w:rsidRPr="002E736C">
        <w:rPr>
          <w:rFonts w:ascii="Times New Roman" w:hAnsi="Times New Roman"/>
          <w:sz w:val="20"/>
          <w:szCs w:val="26"/>
          <w:vertAlign w:val="superscript"/>
        </w:rPr>
        <w:t>1</w:t>
      </w:r>
      <w:r w:rsidRPr="002E736C">
        <w:rPr>
          <w:rFonts w:ascii="Times New Roman" w:hAnsi="Times New Roman"/>
          <w:sz w:val="20"/>
          <w:szCs w:val="26"/>
        </w:rPr>
        <w:t xml:space="preserve">, </w:t>
      </w:r>
    </w:p>
    <w:p w:rsidR="00E36F64" w:rsidRPr="00E750BD" w:rsidRDefault="00E36F64" w:rsidP="00E36F64">
      <w:pPr>
        <w:pStyle w:val="BIEmailAddress"/>
        <w:spacing w:after="0" w:line="240" w:lineRule="auto"/>
        <w:rPr>
          <w:rFonts w:ascii="Times New Roman" w:hAnsi="Times New Roman"/>
          <w:sz w:val="20"/>
          <w:szCs w:val="26"/>
        </w:rPr>
      </w:pPr>
      <w:r w:rsidRPr="002E736C">
        <w:rPr>
          <w:rFonts w:ascii="Times New Roman" w:hAnsi="Times New Roman"/>
          <w:sz w:val="20"/>
          <w:szCs w:val="26"/>
        </w:rPr>
        <w:t>Nur Hishaam Sulaiman</w:t>
      </w:r>
      <w:r w:rsidRPr="00E750BD">
        <w:rPr>
          <w:rFonts w:ascii="Times New Roman" w:hAnsi="Times New Roman"/>
          <w:sz w:val="20"/>
          <w:szCs w:val="26"/>
          <w:vertAlign w:val="superscript"/>
        </w:rPr>
        <w:t>1</w:t>
      </w:r>
    </w:p>
    <w:p w:rsidR="00E36F64" w:rsidRDefault="00E36F64" w:rsidP="00E36F64">
      <w:pPr>
        <w:spacing w:after="0" w:line="240" w:lineRule="auto"/>
        <w:jc w:val="center"/>
        <w:rPr>
          <w:rFonts w:ascii="Times New Roman" w:hAnsi="Times New Roman"/>
          <w:i/>
          <w:noProof/>
          <w:sz w:val="18"/>
          <w:szCs w:val="18"/>
          <w:lang w:bidi="ar-SA"/>
        </w:rPr>
      </w:pP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vertAlign w:val="superscript"/>
        </w:rPr>
        <w:t>1</w:t>
      </w:r>
      <w:r w:rsidRPr="003D3ACD">
        <w:rPr>
          <w:rFonts w:ascii="Times New Roman" w:hAnsi="Times New Roman"/>
          <w:i/>
          <w:sz w:val="18"/>
          <w:szCs w:val="16"/>
        </w:rPr>
        <w:t xml:space="preserve">East Coast Environmental Research Institute (ESERI), </w:t>
      </w: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rPr>
        <w:t>Universiti Sultan Zainal Abidin (</w:t>
      </w:r>
      <w:r>
        <w:rPr>
          <w:rFonts w:ascii="Times New Roman" w:hAnsi="Times New Roman"/>
          <w:i/>
          <w:sz w:val="18"/>
          <w:szCs w:val="16"/>
        </w:rPr>
        <w:t xml:space="preserve">UniSZA), Gong Badak Campus, </w:t>
      </w:r>
      <w:r w:rsidRPr="003D3ACD">
        <w:rPr>
          <w:rFonts w:ascii="Times New Roman" w:hAnsi="Times New Roman"/>
          <w:i/>
          <w:sz w:val="18"/>
          <w:szCs w:val="16"/>
        </w:rPr>
        <w:t>21300 Kuala Terengganu, Terengganu, Malaysi</w:t>
      </w:r>
      <w:r>
        <w:rPr>
          <w:rFonts w:ascii="Times New Roman" w:hAnsi="Times New Roman"/>
          <w:i/>
          <w:sz w:val="18"/>
          <w:szCs w:val="16"/>
        </w:rPr>
        <w:t>a</w:t>
      </w:r>
    </w:p>
    <w:p w:rsidR="00E36F64" w:rsidRDefault="00E36F64" w:rsidP="00E36F64">
      <w:pPr>
        <w:pStyle w:val="BIEmailAddress"/>
        <w:spacing w:after="0" w:line="240" w:lineRule="auto"/>
        <w:rPr>
          <w:rFonts w:ascii="Times New Roman" w:hAnsi="Times New Roman"/>
          <w:i/>
          <w:sz w:val="18"/>
          <w:szCs w:val="16"/>
        </w:rPr>
      </w:pPr>
      <w:r>
        <w:rPr>
          <w:rFonts w:ascii="Times New Roman" w:hAnsi="Times New Roman"/>
          <w:i/>
          <w:sz w:val="18"/>
          <w:szCs w:val="16"/>
          <w:vertAlign w:val="superscript"/>
        </w:rPr>
        <w:t>2</w:t>
      </w:r>
      <w:r w:rsidRPr="00D32E4F">
        <w:rPr>
          <w:rFonts w:ascii="Times New Roman" w:hAnsi="Times New Roman"/>
          <w:i/>
          <w:sz w:val="18"/>
          <w:szCs w:val="16"/>
        </w:rPr>
        <w:t>Kulliyyah</w:t>
      </w:r>
      <w:r w:rsidRPr="003D3ACD">
        <w:rPr>
          <w:rFonts w:ascii="Times New Roman" w:hAnsi="Times New Roman"/>
          <w:i/>
          <w:sz w:val="18"/>
          <w:szCs w:val="16"/>
        </w:rPr>
        <w:t xml:space="preserve"> of Science, </w:t>
      </w:r>
    </w:p>
    <w:p w:rsidR="00E36F64" w:rsidRDefault="00E36F64" w:rsidP="00E36F64">
      <w:pPr>
        <w:pStyle w:val="BIEmailAddress"/>
        <w:spacing w:after="0" w:line="240" w:lineRule="auto"/>
        <w:rPr>
          <w:rFonts w:ascii="Times New Roman" w:hAnsi="Times New Roman"/>
          <w:i/>
          <w:sz w:val="18"/>
          <w:szCs w:val="16"/>
        </w:rPr>
      </w:pPr>
      <w:r w:rsidRPr="003D3ACD">
        <w:rPr>
          <w:rFonts w:ascii="Times New Roman" w:hAnsi="Times New Roman"/>
          <w:i/>
          <w:sz w:val="18"/>
          <w:szCs w:val="16"/>
        </w:rPr>
        <w:t xml:space="preserve">International Islamic University Malaysia, </w:t>
      </w:r>
      <w:r>
        <w:rPr>
          <w:rFonts w:ascii="Times New Roman" w:hAnsi="Times New Roman"/>
          <w:i/>
          <w:sz w:val="18"/>
          <w:szCs w:val="16"/>
        </w:rPr>
        <w:t xml:space="preserve">25200 </w:t>
      </w:r>
      <w:r w:rsidRPr="003D3ACD">
        <w:rPr>
          <w:rFonts w:ascii="Times New Roman" w:hAnsi="Times New Roman"/>
          <w:i/>
          <w:sz w:val="18"/>
          <w:szCs w:val="16"/>
        </w:rPr>
        <w:t>Kuantan, Pahang, Malaysia</w:t>
      </w: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994643">
        <w:rPr>
          <w:rFonts w:ascii="Times New Roman" w:hAnsi="Times New Roman"/>
          <w:i/>
          <w:sz w:val="18"/>
          <w:szCs w:val="18"/>
          <w:lang w:val="en-GB"/>
        </w:rPr>
        <w:t>hafizanjuahir@unisza.edu.my</w:t>
      </w: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Default="00E36F64" w:rsidP="00E36F64">
      <w:pPr>
        <w:spacing w:after="0" w:line="240" w:lineRule="auto"/>
        <w:jc w:val="center"/>
        <w:rPr>
          <w:rFonts w:ascii="Times New Roman" w:hAnsi="Times New Roman"/>
          <w:noProof/>
          <w:sz w:val="18"/>
          <w:szCs w:val="18"/>
          <w:lang w:bidi="ar-SA"/>
        </w:rPr>
      </w:pPr>
    </w:p>
    <w:p w:rsidR="00E36F64" w:rsidRDefault="00E36F64" w:rsidP="00E36F6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E36F64"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noProof/>
          <w:sz w:val="18"/>
          <w:szCs w:val="18"/>
          <w:lang w:bidi="ar-SA"/>
        </w:rPr>
      </w:pPr>
    </w:p>
    <w:p w:rsidR="00E36F64" w:rsidRPr="00F447A7" w:rsidRDefault="00E36F64" w:rsidP="00E36F6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36F64" w:rsidRDefault="00E36F64" w:rsidP="00E36F64">
      <w:pPr>
        <w:pStyle w:val="Default"/>
        <w:jc w:val="both"/>
        <w:rPr>
          <w:bCs/>
          <w:color w:val="auto"/>
          <w:sz w:val="18"/>
          <w:szCs w:val="16"/>
        </w:rPr>
      </w:pPr>
      <w:r w:rsidRPr="003D3ACD">
        <w:rPr>
          <w:color w:val="auto"/>
          <w:sz w:val="18"/>
          <w:szCs w:val="16"/>
        </w:rPr>
        <w:t xml:space="preserve">Oil spill occurs every day worldwide and oil contamination is a significant contributor for the higher levels of heavy metals in the environment. This study is purposely to summarize the heavy metals which significant to major oil spill incidents around the world and effects of toxic metals to human health. The study performed a comprehensive review of relevant scientific journal articles and government documents concerning heavy metals contamination and oil spills. Overall, the heavy metals most frequently been detected in oil spill related study where Pb&gt;Ni&gt;V&gt;Zn&gt;Cd and caused many effects to human health especially cancer. </w:t>
      </w:r>
      <w:r w:rsidRPr="003D3ACD">
        <w:rPr>
          <w:bCs/>
          <w:color w:val="auto"/>
          <w:sz w:val="18"/>
          <w:szCs w:val="16"/>
        </w:rPr>
        <w:t>In conclusion, the comparison of heavy metal level between the post - spill and baseline levels must be done, and implementation of continuous monitoring of heavy metal. In addition, the result based on the strategies must be transparent to public in order to maintaining human health.</w:t>
      </w:r>
    </w:p>
    <w:p w:rsidR="00E36F64" w:rsidRPr="003D3ACD" w:rsidRDefault="00E36F64" w:rsidP="00E36F64">
      <w:pPr>
        <w:pStyle w:val="Default"/>
        <w:jc w:val="both"/>
        <w:rPr>
          <w:bCs/>
          <w:color w:val="auto"/>
          <w:sz w:val="18"/>
          <w:szCs w:val="16"/>
        </w:rPr>
      </w:pPr>
    </w:p>
    <w:p w:rsidR="00E36F64" w:rsidRPr="003D3ACD" w:rsidRDefault="00E36F64" w:rsidP="00E36F64">
      <w:pPr>
        <w:spacing w:after="0" w:line="240" w:lineRule="auto"/>
        <w:rPr>
          <w:rFonts w:ascii="Times New Roman" w:hAnsi="Times New Roman"/>
          <w:b/>
          <w:bCs/>
          <w:sz w:val="18"/>
          <w:szCs w:val="18"/>
        </w:rPr>
      </w:pPr>
      <w:r w:rsidRPr="00994643">
        <w:rPr>
          <w:rFonts w:ascii="Times New Roman" w:hAnsi="Times New Roman"/>
          <w:b/>
          <w:sz w:val="18"/>
          <w:szCs w:val="18"/>
          <w:lang w:val="en-GB"/>
        </w:rPr>
        <w:t>Keywords</w:t>
      </w:r>
      <w:r w:rsidRPr="003D3ACD">
        <w:rPr>
          <w:rFonts w:ascii="Times New Roman" w:hAnsi="Times New Roman"/>
          <w:b/>
          <w:sz w:val="18"/>
          <w:szCs w:val="18"/>
          <w:lang w:val="en-GB"/>
        </w:rPr>
        <w:t xml:space="preserve">:  </w:t>
      </w:r>
      <w:r>
        <w:rPr>
          <w:rFonts w:ascii="Times New Roman" w:hAnsi="Times New Roman"/>
          <w:sz w:val="18"/>
          <w:szCs w:val="18"/>
          <w:lang w:val="en-GB"/>
        </w:rPr>
        <w:t>oil spill, heavy metal, human health, contaminants, water q</w:t>
      </w:r>
      <w:r w:rsidRPr="003D3ACD">
        <w:rPr>
          <w:rFonts w:ascii="Times New Roman" w:hAnsi="Times New Roman"/>
          <w:sz w:val="18"/>
          <w:szCs w:val="18"/>
          <w:lang w:val="en-GB"/>
        </w:rPr>
        <w:t>uality</w:t>
      </w:r>
    </w:p>
    <w:p w:rsidR="00E36F64" w:rsidRDefault="00E36F64" w:rsidP="00E36F64">
      <w:pPr>
        <w:spacing w:after="0" w:line="240" w:lineRule="auto"/>
        <w:rPr>
          <w:rFonts w:ascii="Times New Roman" w:hAnsi="Times New Roman"/>
          <w:b/>
          <w:noProof/>
          <w:sz w:val="18"/>
          <w:szCs w:val="18"/>
          <w:lang w:bidi="ar-SA"/>
        </w:rPr>
      </w:pPr>
    </w:p>
    <w:p w:rsidR="00E36F64" w:rsidRPr="00F447A7" w:rsidRDefault="00E36F64" w:rsidP="00E36F6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E36F64" w:rsidRPr="003D3ACD" w:rsidRDefault="00E36F64" w:rsidP="00E36F64">
      <w:pPr>
        <w:spacing w:after="0" w:line="240" w:lineRule="auto"/>
        <w:jc w:val="both"/>
        <w:rPr>
          <w:rFonts w:ascii="Times New Roman" w:hAnsi="Times New Roman"/>
          <w:sz w:val="18"/>
          <w:szCs w:val="18"/>
        </w:rPr>
      </w:pPr>
      <w:r w:rsidRPr="003D3ACD">
        <w:rPr>
          <w:rFonts w:ascii="Times New Roman" w:hAnsi="Times New Roman"/>
          <w:sz w:val="18"/>
          <w:szCs w:val="18"/>
        </w:rPr>
        <w:t xml:space="preserve">Kejadian tumpahan minyak berlaku setiap hari di seluruh dunia dan menjadi penyumbang yang signifikan terhadap tahap logam berat yang tinggi dalam persekitaran. Kajian ini bertujuan merumuskan spesies logam berat yang signifikan dengan kejadian tumpahan minyak utama di seluruh dunia dan kesan logam berbahaya ini terhadap kesihatan manusia. Kajian ini dijalankan dengan membuat ulasan yang menyeluruh melalui jurnal saintifik berkaitan dan dokumen rasmi kerajaan berkenaan pencemaran logam berat dan tumpahan minyak. Keseluruhannya,logam berat yang paling banyak dikesan adalah </w:t>
      </w:r>
      <w:r w:rsidRPr="003D3ACD">
        <w:rPr>
          <w:rFonts w:ascii="Times New Roman" w:hAnsi="Times New Roman"/>
          <w:sz w:val="18"/>
          <w:szCs w:val="16"/>
        </w:rPr>
        <w:t>Pb&gt;Ni&gt;V&gt;Zn&gt;Cd dan menyebabkan banyak kesan kepada manusia terutamanya penyakit kanser. Secara konklusinya, perbandingan tahap logam berat selepas tumpahan minyak dengan tahap asal perlu dilakukan beserta pemantauan berterusan. Selain itu, keputusan daripada strategi di atas perlulah mudah diakses kepada orang awam dalam usaha mengekalkan kesihatan orang ramai.</w:t>
      </w:r>
    </w:p>
    <w:p w:rsidR="00E36F64" w:rsidRPr="003D3ACD" w:rsidRDefault="00E36F64" w:rsidP="00E36F64">
      <w:pPr>
        <w:spacing w:after="0" w:line="240" w:lineRule="auto"/>
        <w:jc w:val="both"/>
        <w:rPr>
          <w:rFonts w:ascii="Times New Roman" w:hAnsi="Times New Roman"/>
          <w:sz w:val="18"/>
          <w:szCs w:val="18"/>
        </w:rPr>
      </w:pPr>
    </w:p>
    <w:p w:rsidR="00E36F64" w:rsidRDefault="00E36F64" w:rsidP="00E36F64">
      <w:pPr>
        <w:spacing w:after="0" w:line="240" w:lineRule="auto"/>
        <w:jc w:val="both"/>
        <w:rPr>
          <w:rFonts w:ascii="Times New Roman" w:hAnsi="Times New Roman"/>
          <w:sz w:val="18"/>
          <w:szCs w:val="18"/>
        </w:rPr>
      </w:pPr>
      <w:r w:rsidRPr="00994643">
        <w:rPr>
          <w:rFonts w:ascii="Times New Roman" w:hAnsi="Times New Roman"/>
          <w:b/>
          <w:sz w:val="18"/>
          <w:szCs w:val="18"/>
        </w:rPr>
        <w:t>Kata kunci</w:t>
      </w:r>
      <w:r w:rsidRPr="003D3ACD">
        <w:rPr>
          <w:rFonts w:ascii="Times New Roman" w:hAnsi="Times New Roman"/>
          <w:sz w:val="18"/>
          <w:szCs w:val="18"/>
        </w:rPr>
        <w:t xml:space="preserve">:  </w:t>
      </w:r>
      <w:r>
        <w:rPr>
          <w:rFonts w:ascii="Times New Roman" w:hAnsi="Times New Roman"/>
          <w:sz w:val="18"/>
          <w:szCs w:val="18"/>
        </w:rPr>
        <w:t>tumpahan minyak, logam berat, kesihatan manusia, bahan pencemar, k</w:t>
      </w:r>
      <w:r w:rsidRPr="003D3ACD">
        <w:rPr>
          <w:rFonts w:ascii="Times New Roman" w:hAnsi="Times New Roman"/>
          <w:sz w:val="18"/>
          <w:szCs w:val="18"/>
        </w:rPr>
        <w:t>ual</w:t>
      </w:r>
      <w:r>
        <w:rPr>
          <w:rFonts w:ascii="Times New Roman" w:hAnsi="Times New Roman"/>
          <w:sz w:val="18"/>
          <w:szCs w:val="18"/>
        </w:rPr>
        <w:t>iti a</w:t>
      </w:r>
      <w:r w:rsidRPr="003D3ACD">
        <w:rPr>
          <w:rFonts w:ascii="Times New Roman" w:hAnsi="Times New Roman"/>
          <w:sz w:val="18"/>
          <w:szCs w:val="18"/>
        </w:rPr>
        <w:t>ir</w:t>
      </w:r>
    </w:p>
    <w:p w:rsidR="00E36F64" w:rsidRDefault="00E36F64" w:rsidP="00E36F64">
      <w:pPr>
        <w:spacing w:after="0" w:line="240" w:lineRule="auto"/>
        <w:jc w:val="center"/>
        <w:rPr>
          <w:rFonts w:ascii="Times New Roman" w:hAnsi="Times New Roman"/>
          <w:noProof/>
          <w:sz w:val="20"/>
          <w:szCs w:val="20"/>
          <w:lang w:bidi="ar-SA"/>
        </w:rPr>
      </w:pPr>
    </w:p>
    <w:p w:rsidR="00E36F64" w:rsidRPr="00BE7C30"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36F64" w:rsidRDefault="00E36F64" w:rsidP="00E36F64">
      <w:pPr>
        <w:spacing w:line="240" w:lineRule="auto"/>
        <w:jc w:val="both"/>
        <w:rPr>
          <w:rFonts w:ascii="Times New Roman" w:hAnsi="Times New Roman"/>
          <w:sz w:val="20"/>
        </w:rPr>
      </w:pPr>
      <w:r w:rsidRPr="003D3ACD">
        <w:rPr>
          <w:rFonts w:ascii="Times New Roman" w:hAnsi="Times New Roman"/>
          <w:sz w:val="20"/>
        </w:rPr>
        <w:t xml:space="preserve">Oil spill occurs every day worldwide. It has probably happened worldwide in many levels of environment such as on land, at sea and freshwater. Liquid petroleum is the major components involve in oil spills cases around the world. It is contribute by the development of petroleum as the world’s main source of energy. Besides, the demand for better energy that is petroleum speeds up worldwide caused by the increasing population and industrialization of developing countries </w:t>
      </w:r>
      <w:r w:rsidRPr="003D3ACD">
        <w:rPr>
          <w:rFonts w:ascii="Times New Roman" w:hAnsi="Times New Roman"/>
          <w:sz w:val="20"/>
        </w:rPr>
        <w:fldChar w:fldCharType="begin" w:fldLock="1"/>
      </w:r>
      <w:r w:rsidRPr="003D3ACD">
        <w:rPr>
          <w:rFonts w:ascii="Times New Roman" w:hAnsi="Times New Roman"/>
          <w:sz w:val="20"/>
        </w:rPr>
        <w:instrText>ADDIN CSL_CITATION { "citationItems" : [ { "id" : "ITEM-1", "itemData" : { "DOI" : "10.1080/15275920600667104", "ISSN" : "1527-5922", "author" : [ { "dropping-particle" : "", "family" : "Wang", "given" : "Zhendi", "non-dropping-particle" : "", "parse-names" : false, "suffix" : "" }, { "dropping-particle" : "", "family" : "Stout", "given" : "Scott a.", "non-dropping-particle" : "", "parse-names" : false, "suffix" : "" }, { "dropping-particle" : "", "family" : "Fingas", "given" : "Merv", "non-dropping-particle" : "", "parse-names" : false, "suffix" : "" } ], "container-title" : "Environmental Forensics", "id" : "ITEM-1", "issue" : "2", "issued" : { "date-parts" : [ [ "2006", "7" ] ] }, "page" : "105-146", "title" : "Forensic Fingerprinting of Biomarkers for Oil Spill Characterization and Source Identification", "type" : "chapter", "volume" : "7" }, "uris" : [ "http://www.mendeley.com/documents/?uuid=31ac08e8-3c5a-4085-8b85-2cc185f2d4da" ] } ], "mendeley" : { "formattedCitation" : "(Wang, Stout, &amp; Fingas, 2006)", "manualFormatting" : "(Wang et.al., 2006)", "plainTextFormattedCitation" : "(Wang, Stout, &amp; Fingas, 2006)", "previouslyFormattedCitation" : "(Wang, Stout, &amp; Fingas, 2006)" }, "properties" : { "noteIndex" : 0 }, "schema" : "https://github.com/citation-style-language/schema/raw/master/csl-citation.json" }</w:instrText>
      </w:r>
      <w:r w:rsidRPr="003D3ACD">
        <w:rPr>
          <w:rFonts w:ascii="Times New Roman" w:hAnsi="Times New Roman"/>
          <w:sz w:val="20"/>
        </w:rPr>
        <w:fldChar w:fldCharType="separate"/>
      </w:r>
      <w:r w:rsidRPr="003D3ACD">
        <w:rPr>
          <w:rFonts w:ascii="Times New Roman" w:hAnsi="Times New Roman"/>
          <w:noProof/>
          <w:sz w:val="20"/>
        </w:rPr>
        <w:t>[1</w:t>
      </w:r>
      <w:r w:rsidRPr="003D3ACD">
        <w:rPr>
          <w:rFonts w:ascii="Times New Roman" w:hAnsi="Times New Roman"/>
          <w:sz w:val="20"/>
        </w:rPr>
        <w:fldChar w:fldCharType="end"/>
      </w:r>
      <w:r w:rsidRPr="003D3ACD">
        <w:rPr>
          <w:rFonts w:ascii="Times New Roman" w:hAnsi="Times New Roman"/>
          <w:sz w:val="20"/>
        </w:rPr>
        <w:t xml:space="preserve">]. The rate of crude oil production has a significant relationship with the rate of development </w:t>
      </w:r>
      <w:r w:rsidRPr="003D3ACD">
        <w:rPr>
          <w:rFonts w:ascii="Times New Roman" w:hAnsi="Times New Roman"/>
          <w:sz w:val="20"/>
        </w:rPr>
        <w:lastRenderedPageBreak/>
        <w:t xml:space="preserve">in order to fulfill the industrial needed of modern community [2]. The demand of petroleum sources is increasing as industrialization developed massively around the world. These organic compounds occur in environment because of exploitation, transportation and storage of this resource due to rapid industrialization [3].  According to </w:t>
      </w:r>
      <w:r w:rsidRPr="00994643">
        <w:rPr>
          <w:rFonts w:ascii="Times New Roman" w:hAnsi="Times New Roman"/>
          <w:sz w:val="20"/>
        </w:rPr>
        <w:t xml:space="preserve">Schmidt-Etkin </w:t>
      </w:r>
      <w:r w:rsidRPr="003D3ACD">
        <w:rPr>
          <w:rFonts w:ascii="Times New Roman" w:hAnsi="Times New Roman"/>
          <w:sz w:val="20"/>
        </w:rPr>
        <w:t>[4] oil industry start from oil exploration or production to distribution to the consumer is the main contributor to the spillage. Based on the report by the US Department of Energy [5], the worldwide demand and supply for liquid petroleum from 1970 to 2004 show some increasing trend to prove the high d</w:t>
      </w:r>
      <w:r>
        <w:rPr>
          <w:rFonts w:ascii="Times New Roman" w:hAnsi="Times New Roman"/>
          <w:sz w:val="20"/>
        </w:rPr>
        <w:t>emand of petroleum recently</w:t>
      </w:r>
      <w:r w:rsidRPr="003D3ACD">
        <w:rPr>
          <w:rFonts w:ascii="Times New Roman" w:hAnsi="Times New Roman"/>
          <w:sz w:val="20"/>
        </w:rPr>
        <w:t xml:space="preserve">. Massive industrialization around the world speed up the petroleum demand as shown by the graph on Figure 1. China is the most extensive growth country in the last decade and their GDP was increased by 40%. The growth led to a rapid increase in energy consumption in recent years. Based on the report, China moves ahead of US as the world’s largest consumer of energy on 2009 </w:t>
      </w:r>
      <w:r>
        <w:rPr>
          <w:rFonts w:ascii="Times New Roman" w:hAnsi="Times New Roman"/>
          <w:sz w:val="20"/>
        </w:rPr>
        <w:t>[</w:t>
      </w:r>
      <w:r w:rsidRPr="003D3ACD">
        <w:rPr>
          <w:rFonts w:ascii="Times New Roman" w:hAnsi="Times New Roman"/>
          <w:sz w:val="20"/>
        </w:rPr>
        <w:t>6</w:t>
      </w:r>
      <w:r>
        <w:rPr>
          <w:rFonts w:ascii="Times New Roman" w:hAnsi="Times New Roman"/>
          <w:sz w:val="20"/>
        </w:rPr>
        <w:t>]</w:t>
      </w:r>
      <w:r w:rsidRPr="003D3ACD">
        <w:rPr>
          <w:rFonts w:ascii="Times New Roman" w:hAnsi="Times New Roman"/>
          <w:sz w:val="20"/>
        </w:rPr>
        <w:t>. From the statement above, we can conclude that rapid growth in industrialization has influenced the China</w:t>
      </w:r>
      <w:r>
        <w:rPr>
          <w:rFonts w:ascii="Times New Roman" w:hAnsi="Times New Roman"/>
          <w:sz w:val="20"/>
        </w:rPr>
        <w:t>’s energy demand.</w:t>
      </w:r>
    </w:p>
    <w:p w:rsidR="00E36F64" w:rsidRPr="005268CB" w:rsidRDefault="00E36F64" w:rsidP="00E36F64">
      <w:pPr>
        <w:spacing w:line="240" w:lineRule="auto"/>
        <w:jc w:val="both"/>
        <w:rPr>
          <w:rFonts w:ascii="Times New Roman" w:hAnsi="Times New Roman"/>
          <w:sz w:val="20"/>
        </w:rPr>
      </w:pPr>
    </w:p>
    <w:p w:rsidR="00E36F64" w:rsidRPr="003D3ACD" w:rsidRDefault="00E36F64" w:rsidP="00E36F64">
      <w:pPr>
        <w:keepNext/>
        <w:jc w:val="center"/>
        <w:rPr>
          <w:rFonts w:ascii="Times New Roman" w:hAnsi="Times New Roman"/>
          <w:sz w:val="24"/>
        </w:rPr>
      </w:pPr>
      <w:r w:rsidRPr="003D3ACD">
        <w:rPr>
          <w:rFonts w:ascii="Times New Roman" w:hAnsi="Times New Roman"/>
          <w:noProof/>
          <w:sz w:val="20"/>
          <w:szCs w:val="18"/>
          <w:lang w:bidi="ar-SA"/>
        </w:rPr>
        <w:drawing>
          <wp:inline distT="0" distB="0" distL="0" distR="0" wp14:anchorId="65148F37" wp14:editId="60C716BB">
            <wp:extent cx="3853431" cy="2324100"/>
            <wp:effectExtent l="19050" t="1905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855497" cy="2325346"/>
                    </a:xfrm>
                    <a:prstGeom prst="rect">
                      <a:avLst/>
                    </a:prstGeom>
                    <a:noFill/>
                    <a:ln w="9525">
                      <a:solidFill>
                        <a:schemeClr val="tx1"/>
                      </a:solidFill>
                      <a:miter lim="800000"/>
                      <a:headEnd/>
                      <a:tailEnd/>
                    </a:ln>
                  </pic:spPr>
                </pic:pic>
              </a:graphicData>
            </a:graphic>
          </wp:inline>
        </w:drawing>
      </w:r>
    </w:p>
    <w:p w:rsidR="00E36F64" w:rsidRPr="003D3ACD" w:rsidRDefault="00E36F64" w:rsidP="00E36F64">
      <w:pPr>
        <w:pStyle w:val="Caption"/>
        <w:spacing w:after="0"/>
        <w:jc w:val="center"/>
        <w:rPr>
          <w:rFonts w:ascii="Times New Roman" w:hAnsi="Times New Roman"/>
          <w:b w:val="0"/>
          <w:color w:val="auto"/>
          <w:sz w:val="20"/>
        </w:rPr>
      </w:pPr>
      <w:r w:rsidRPr="003D3ACD">
        <w:rPr>
          <w:rFonts w:ascii="Times New Roman" w:hAnsi="Times New Roman"/>
          <w:b w:val="0"/>
          <w:color w:val="auto"/>
          <w:sz w:val="20"/>
        </w:rPr>
        <w:t xml:space="preserve">Figure </w:t>
      </w:r>
      <w:r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Figure \* ARABIC </w:instrText>
      </w:r>
      <w:r w:rsidRPr="003D3ACD">
        <w:rPr>
          <w:rFonts w:ascii="Times New Roman" w:hAnsi="Times New Roman"/>
          <w:b w:val="0"/>
          <w:color w:val="auto"/>
          <w:sz w:val="20"/>
        </w:rPr>
        <w:fldChar w:fldCharType="separate"/>
      </w:r>
      <w:r w:rsidR="00C666D1">
        <w:rPr>
          <w:rFonts w:ascii="Times New Roman" w:hAnsi="Times New Roman"/>
          <w:b w:val="0"/>
          <w:noProof/>
          <w:color w:val="auto"/>
          <w:sz w:val="20"/>
        </w:rPr>
        <w:t>1</w:t>
      </w:r>
      <w:r w:rsidRPr="003D3ACD">
        <w:rPr>
          <w:rFonts w:ascii="Times New Roman" w:hAnsi="Times New Roman"/>
          <w:b w:val="0"/>
          <w:color w:val="auto"/>
          <w:sz w:val="20"/>
        </w:rPr>
        <w:fldChar w:fldCharType="end"/>
      </w:r>
      <w:r>
        <w:rPr>
          <w:rFonts w:ascii="Times New Roman" w:hAnsi="Times New Roman"/>
          <w:b w:val="0"/>
          <w:color w:val="auto"/>
          <w:sz w:val="20"/>
        </w:rPr>
        <w:t xml:space="preserve">.  </w:t>
      </w:r>
      <w:r w:rsidRPr="003D3ACD">
        <w:rPr>
          <w:rFonts w:ascii="Times New Roman" w:hAnsi="Times New Roman"/>
          <w:b w:val="0"/>
          <w:color w:val="auto"/>
          <w:sz w:val="20"/>
        </w:rPr>
        <w:t>Worldwide demand and supply for liquid petrole</w:t>
      </w:r>
      <w:r>
        <w:rPr>
          <w:rFonts w:ascii="Times New Roman" w:hAnsi="Times New Roman"/>
          <w:b w:val="0"/>
          <w:color w:val="auto"/>
          <w:sz w:val="20"/>
        </w:rPr>
        <w:t xml:space="preserve">um from 1970 to 2004 </w:t>
      </w: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There are several devastating oil spill cases occur around the world that affect biodiversity massively. Start on the history of oil industry, Deepwater Horizon oil spill in the Gulf of Mexico is one of the largest crude oil spills in the history. This tragedy happen on between April 20, 2010 and July 15, 2010 with estimation crude oil released into Gulf of Mexico water about 170 million gallons [7].</w:t>
      </w:r>
      <w:r>
        <w:rPr>
          <w:rFonts w:ascii="Times New Roman" w:hAnsi="Times New Roman"/>
          <w:sz w:val="20"/>
          <w:szCs w:val="18"/>
        </w:rPr>
        <w:t xml:space="preserve"> </w:t>
      </w:r>
      <w:r w:rsidRPr="003D3ACD">
        <w:rPr>
          <w:rFonts w:ascii="Times New Roman" w:hAnsi="Times New Roman"/>
          <w:sz w:val="20"/>
          <w:szCs w:val="18"/>
        </w:rPr>
        <w:t xml:space="preserve">The oil spill tragedy occurred at Gulf of Mexico (GOM) also was subjected to the largest offshore crude oil spill ever recorded in the western hemisphere [8]. Approximately 686,000 mT of crude oil was released caused by the incidents [9]. Based on </w:t>
      </w:r>
      <w:r>
        <w:rPr>
          <w:rFonts w:ascii="Times New Roman" w:hAnsi="Times New Roman"/>
          <w:sz w:val="20"/>
          <w:szCs w:val="18"/>
        </w:rPr>
        <w:t xml:space="preserve">Johnson et al. </w:t>
      </w:r>
      <w:r w:rsidRPr="003D3ACD">
        <w:rPr>
          <w:rFonts w:ascii="Times New Roman" w:hAnsi="Times New Roman"/>
          <w:sz w:val="20"/>
          <w:szCs w:val="18"/>
        </w:rPr>
        <w:t xml:space="preserve">[10], the crude oil estimated release rate was ranging from 1,670 to 2,670 mT per day, very large amount of pollutant that restricted from present in marine environment. A studied by </w:t>
      </w:r>
      <w:r>
        <w:rPr>
          <w:rFonts w:ascii="Times New Roman" w:hAnsi="Times New Roman"/>
          <w:sz w:val="20"/>
          <w:szCs w:val="18"/>
        </w:rPr>
        <w:t xml:space="preserve">Michel et al. </w:t>
      </w:r>
      <w:r w:rsidRPr="003D3ACD">
        <w:rPr>
          <w:rFonts w:ascii="Times New Roman" w:hAnsi="Times New Roman"/>
          <w:sz w:val="20"/>
          <w:szCs w:val="18"/>
        </w:rPr>
        <w:t xml:space="preserve">[11] summarized that the spillage of Deepwater Horizon spill spread extensively to 1,773 km of shoreline and the degree of oiling decreased to 847 km on first year after the tragedy following subsequently with 687 km two years later. To curb the problem, it is important to us to well understand the movement and transport of oil spill in marine ecology. Dubbed as one of the most largest occurred cases in the Gulf of Mexico, it is happen caused by the explosion of drilling platform at Macando exploration site (MC252) [12]. A study by </w:t>
      </w:r>
      <w:r>
        <w:rPr>
          <w:rFonts w:ascii="Times New Roman" w:hAnsi="Times New Roman"/>
          <w:sz w:val="20"/>
          <w:szCs w:val="18"/>
        </w:rPr>
        <w:t xml:space="preserve">Mulabagal et al. </w:t>
      </w:r>
      <w:r w:rsidRPr="003D3ACD">
        <w:rPr>
          <w:rFonts w:ascii="Times New Roman" w:hAnsi="Times New Roman"/>
          <w:sz w:val="20"/>
          <w:szCs w:val="18"/>
        </w:rPr>
        <w:t xml:space="preserve">[13] suggests that the blowout cause the spillage of 4.4 million barrels crude oil into the shoreline. From the day incident happen, the Deepwater Horizon related oil undergo weathering process forms tar balls and deposited along Alabama beaches  </w:t>
      </w:r>
      <w:r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"Hayworth", "given" : "Joel S", "non-dropping-particle" : "", "parse-names" : false, "suffix" : "" }, { "dropping-particle" : "", "family" : "Clement", "given" : "T Prabhakar", "non-dropping-particle" : "", "parse-names" : false, "suffix" : "" }, { "dropping-particle" : "", "family" : "Saunders", "given" : "Rhonda", "non-dropping-particle" : "", "parse-names" : false, "suffix" : "" } ], "id" : "ITEM-1", "issued" : { "date-parts" : [ [ "2011" ] ] }, "page" : "4201-4202", "title" : "BP \u2019 s Operation Deep Clean \u2014 Could Dilution be the Solution to Beach Pollution ?", "type" : "article-journal" }, "uris" : [ "http://www.mendeley.com/documents/?uuid=8bf5d31c-161a-4c05-b0e3-437813824269" ] } ], "mendeley" : { "formattedCitation" : "(Hayworth, Clement, &amp; Saunders, 2011)", "manualFormatting" : "(Hayworth et al., 2011 ", "plainTextFormattedCitation" : "(Hayworth, Clement, &amp; Saunders, 2011)", "previouslyFormattedCitation" : "(Hayworth, Clement, &amp; Saunders, 2011)" }, "properties" : { "noteIndex" : 0 }, "schema" : "https://github.com/citation-style-language/schema/raw/master/csl-citation.json" }</w:instrText>
      </w:r>
      <w:r w:rsidRPr="003D3ACD">
        <w:rPr>
          <w:rFonts w:ascii="Times New Roman" w:hAnsi="Times New Roman"/>
          <w:sz w:val="20"/>
          <w:szCs w:val="18"/>
        </w:rPr>
        <w:fldChar w:fldCharType="separate"/>
      </w:r>
      <w:r w:rsidRPr="003D3ACD">
        <w:rPr>
          <w:rFonts w:ascii="Times New Roman" w:hAnsi="Times New Roman"/>
          <w:noProof/>
          <w:sz w:val="20"/>
          <w:szCs w:val="18"/>
        </w:rPr>
        <w:t xml:space="preserve">[14 </w:t>
      </w:r>
      <w:r w:rsidRPr="003D3ACD">
        <w:rPr>
          <w:rFonts w:ascii="Times New Roman" w:hAnsi="Times New Roman"/>
          <w:sz w:val="20"/>
          <w:szCs w:val="18"/>
        </w:rPr>
        <w:fldChar w:fldCharType="end"/>
      </w:r>
      <w:r w:rsidRPr="003D3ACD">
        <w:rPr>
          <w:rFonts w:ascii="Times New Roman" w:hAnsi="Times New Roman"/>
          <w:sz w:val="20"/>
          <w:szCs w:val="18"/>
        </w:rPr>
        <w:t>].</w:t>
      </w:r>
    </w:p>
    <w:p w:rsidR="00E36F64" w:rsidRDefault="00E36F64" w:rsidP="00E36F64">
      <w:pPr>
        <w:spacing w:after="0" w:line="240" w:lineRule="auto"/>
        <w:jc w:val="both"/>
        <w:rPr>
          <w:rFonts w:ascii="Times New Roman" w:hAnsi="Times New Roman"/>
          <w:sz w:val="20"/>
          <w:szCs w:val="18"/>
        </w:rPr>
      </w:pP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 xml:space="preserve">Exxon Valdez is one of the monumental marine oil spills ever happen around the world. On March 24, 1989, an oil tanker struck cause the spilled of 258,000 barrels of Alaska North Slope crude oil into Prince William Sound. On that year, monitoring to shoreline found that approximately out of 4,800 km, 783 km (16%) and 1,300 km out of </w:t>
      </w:r>
      <w:r w:rsidRPr="003D3ACD">
        <w:rPr>
          <w:rFonts w:ascii="Times New Roman" w:hAnsi="Times New Roman"/>
          <w:sz w:val="20"/>
          <w:szCs w:val="18"/>
        </w:rPr>
        <w:lastRenderedPageBreak/>
        <w:t xml:space="preserve">10,000 km in PWS and Gulf of Alaska respectively were covered by Exxon Valdez oil spill  </w:t>
      </w:r>
      <w:r w:rsidRPr="003D3ACD">
        <w:rPr>
          <w:rFonts w:ascii="Times New Roman" w:hAnsi="Times New Roman"/>
          <w:sz w:val="20"/>
          <w:szCs w:val="18"/>
        </w:rPr>
        <w:fldChar w:fldCharType="begin" w:fldLock="1"/>
      </w:r>
      <w:r w:rsidRPr="003D3ACD">
        <w:rPr>
          <w:rFonts w:ascii="Times New Roman" w:hAnsi="Times New Roman"/>
          <w:sz w:val="20"/>
          <w:szCs w:val="18"/>
        </w:rPr>
        <w:instrText>ADDIN CSL_CITATION { "citationItems" : [ { "id" : "ITEM-1", "itemData" : { "author" : [ { "dropping-particle" : "", "family" : "Landau", "given" : "LD", "non-dropping-particle" : "", "parse-names" : false, "suffix" : "" } ], "container-title" : "Zhurnal Eksperimental'noi i Teoreticheskoi Fiziki", "id" : "ITEM-1", "issued" : { "date-parts" : [ [ "1937" ] ] }, "title" : "Long", "type" : "article-journal", "volume" : "1992" }, "uris" : [ "http://www.mendeley.com/documents/?uuid=383a727f-4266-4f5f-9f32-a44c3df0b9ed" ] } ], "mendeley" : { "formattedCitation" : "(Landau, 1937)", "manualFormatting" : "(Boehm, 2014)", "plainTextFormattedCitation" : "(Landau, 1937)", "previouslyFormattedCitation" : "(Landau, 1937)" }, "properties" : { "noteIndex" : 0 }, "schema" : "https://github.com/citation-style-language/schema/raw/master/csl-citation.json" }</w:instrText>
      </w:r>
      <w:r w:rsidRPr="003D3ACD">
        <w:rPr>
          <w:rFonts w:ascii="Times New Roman" w:hAnsi="Times New Roman"/>
          <w:sz w:val="20"/>
          <w:szCs w:val="18"/>
        </w:rPr>
        <w:fldChar w:fldCharType="separate"/>
      </w:r>
      <w:r w:rsidRPr="003D3ACD">
        <w:rPr>
          <w:rFonts w:ascii="Times New Roman" w:hAnsi="Times New Roman"/>
          <w:noProof/>
          <w:sz w:val="20"/>
          <w:szCs w:val="18"/>
        </w:rPr>
        <w:t>[15]</w:t>
      </w:r>
      <w:r w:rsidRPr="003D3ACD">
        <w:rPr>
          <w:rFonts w:ascii="Times New Roman" w:hAnsi="Times New Roman"/>
          <w:sz w:val="20"/>
          <w:szCs w:val="18"/>
        </w:rPr>
        <w:fldChar w:fldCharType="end"/>
      </w:r>
      <w:r w:rsidRPr="003D3ACD">
        <w:rPr>
          <w:rFonts w:ascii="Times New Roman" w:hAnsi="Times New Roman"/>
          <w:sz w:val="20"/>
          <w:szCs w:val="18"/>
        </w:rPr>
        <w:t xml:space="preserve">. According to </w:t>
      </w:r>
      <w:r>
        <w:rPr>
          <w:rFonts w:ascii="Times New Roman" w:hAnsi="Times New Roman"/>
          <w:sz w:val="20"/>
          <w:szCs w:val="18"/>
        </w:rPr>
        <w:t xml:space="preserve">Wiens </w:t>
      </w:r>
      <w:r w:rsidRPr="003D3ACD">
        <w:rPr>
          <w:rFonts w:ascii="Times New Roman" w:hAnsi="Times New Roman"/>
          <w:sz w:val="20"/>
          <w:szCs w:val="18"/>
        </w:rPr>
        <w:t>[16], the incident spilled 40 million liters of crude oil and a late winter storm surge in the area caused the oil were spread outward 2100 km of marine water. Based on the tragedy, until the last two decades, many researchers done field studies to briefly understand the movement or distribution of oil spill that still remain in shoreline [17-18]. That research activities were followed by another which come out with important finding such as research from the joint local government and responsible agencies underg</w:t>
      </w:r>
      <w:r>
        <w:rPr>
          <w:rFonts w:ascii="Times New Roman" w:hAnsi="Times New Roman"/>
          <w:sz w:val="20"/>
          <w:szCs w:val="18"/>
        </w:rPr>
        <w:t>o between 1990 to 1992 [19 – 22].</w:t>
      </w:r>
    </w:p>
    <w:p w:rsidR="00E36F64" w:rsidRDefault="00E36F64" w:rsidP="00E36F64">
      <w:pPr>
        <w:spacing w:after="0" w:line="240" w:lineRule="auto"/>
        <w:jc w:val="both"/>
        <w:rPr>
          <w:rFonts w:ascii="Times New Roman" w:hAnsi="Times New Roman"/>
          <w:sz w:val="20"/>
          <w:szCs w:val="18"/>
        </w:rPr>
      </w:pPr>
    </w:p>
    <w:p w:rsidR="00E36F64" w:rsidRPr="00F447A7" w:rsidRDefault="00E36F64" w:rsidP="00E36F64">
      <w:pPr>
        <w:spacing w:after="0" w:line="240" w:lineRule="auto"/>
        <w:jc w:val="both"/>
        <w:rPr>
          <w:rFonts w:ascii="Times New Roman" w:hAnsi="Times New Roman"/>
          <w:noProof/>
          <w:sz w:val="20"/>
          <w:szCs w:val="20"/>
          <w:lang w:bidi="ar-SA"/>
        </w:rPr>
      </w:pPr>
      <w:r w:rsidRPr="003D3ACD">
        <w:rPr>
          <w:rFonts w:ascii="Times New Roman" w:hAnsi="Times New Roman"/>
          <w:sz w:val="20"/>
          <w:szCs w:val="18"/>
        </w:rPr>
        <w:t>From 2001 to 2009, the subsequent studies taken by Exxon and National Oceanic and Atmospheric Administration (NOAA) to continue the monitoring programmes [11</w:t>
      </w:r>
      <w:r>
        <w:rPr>
          <w:rFonts w:ascii="Times New Roman" w:hAnsi="Times New Roman"/>
          <w:sz w:val="20"/>
          <w:szCs w:val="18"/>
        </w:rPr>
        <w:t xml:space="preserve">, 21 – </w:t>
      </w:r>
      <w:r w:rsidRPr="003D3ACD">
        <w:rPr>
          <w:rFonts w:ascii="Times New Roman" w:hAnsi="Times New Roman"/>
          <w:sz w:val="20"/>
          <w:szCs w:val="18"/>
        </w:rPr>
        <w:t>24].</w:t>
      </w:r>
      <w:r>
        <w:rPr>
          <w:rFonts w:ascii="Times New Roman" w:hAnsi="Times New Roman"/>
          <w:sz w:val="20"/>
          <w:szCs w:val="18"/>
        </w:rPr>
        <w:t xml:space="preserve"> </w:t>
      </w:r>
      <w:r w:rsidRPr="003D3ACD">
        <w:rPr>
          <w:rFonts w:ascii="Times New Roman" w:hAnsi="Times New Roman"/>
          <w:sz w:val="20"/>
          <w:szCs w:val="18"/>
        </w:rPr>
        <w:t>Gulf War oil spill is another catastrophe tragedy which regarded as largest spillage ever in oil spill history. Eight tankers, a refinery, a tank field, and two terminals released more than 1 million barrels of crude oil [25,</w:t>
      </w:r>
      <w:r>
        <w:rPr>
          <w:rFonts w:ascii="Times New Roman" w:hAnsi="Times New Roman"/>
          <w:sz w:val="20"/>
          <w:szCs w:val="18"/>
        </w:rPr>
        <w:t xml:space="preserve"> </w:t>
      </w:r>
      <w:r w:rsidRPr="003D3ACD">
        <w:rPr>
          <w:rFonts w:ascii="Times New Roman" w:hAnsi="Times New Roman"/>
          <w:sz w:val="20"/>
          <w:szCs w:val="18"/>
        </w:rPr>
        <w:t>26]. Shoreline of Saudi Arabia had been covered by oil 706 km extensively, with 366 km, 220 km, 34 km, and 86 km were classified as heavy, moderate, light, and very light respectively [27]. From 1992 to 1993, there are several research were carried out to study the distribution of the oil remained in Saudi Arabia, coastal and then come out with findings that intertidal habitats were greatly affected [28,</w:t>
      </w:r>
      <w:r>
        <w:rPr>
          <w:rFonts w:ascii="Times New Roman" w:hAnsi="Times New Roman"/>
          <w:sz w:val="20"/>
          <w:szCs w:val="18"/>
        </w:rPr>
        <w:t xml:space="preserve"> </w:t>
      </w:r>
      <w:r w:rsidRPr="003D3ACD">
        <w:rPr>
          <w:rFonts w:ascii="Times New Roman" w:hAnsi="Times New Roman"/>
          <w:sz w:val="20"/>
          <w:szCs w:val="18"/>
        </w:rPr>
        <w:t xml:space="preserve">29]. Oil spill also regarded as high impact environmental pollution due to the large scale of habitats were greatly affected [30]. The different types of environmental were affected by oil spill caused by the release of heavy metal into ecosystems [2, 30, 31]. Basically, heavy metals such as Cadmium (Cd), Lead (Pb), Nickel (Ni), Chromium (Cr), Vanadium (V) and Zinc (Zn) present in crude oil and drilling fluid which widely used in oil field industries </w:t>
      </w:r>
      <w:r>
        <w:rPr>
          <w:rFonts w:ascii="Times New Roman" w:hAnsi="Times New Roman"/>
          <w:sz w:val="20"/>
          <w:szCs w:val="18"/>
        </w:rPr>
        <w:t>[31 – 35]</w:t>
      </w:r>
      <w:r w:rsidRPr="003D3ACD">
        <w:rPr>
          <w:rFonts w:ascii="Times New Roman" w:hAnsi="Times New Roman"/>
          <w:sz w:val="20"/>
          <w:szCs w:val="18"/>
        </w:rPr>
        <w:t>. Oil contamination is a significant contributor for the higher levels of heavy metals in different types of environment such as on soil, in seawater and freshwater [36,</w:t>
      </w:r>
      <w:r>
        <w:rPr>
          <w:rFonts w:ascii="Times New Roman" w:hAnsi="Times New Roman"/>
          <w:sz w:val="20"/>
          <w:szCs w:val="18"/>
        </w:rPr>
        <w:t xml:space="preserve"> </w:t>
      </w:r>
      <w:r w:rsidRPr="003D3ACD">
        <w:rPr>
          <w:rFonts w:ascii="Times New Roman" w:hAnsi="Times New Roman"/>
          <w:sz w:val="20"/>
          <w:szCs w:val="18"/>
        </w:rPr>
        <w:t>37]. The existence of heavy metal in the aquatic environment poses a significant threat as since the source of pollutants come from oil export facil</w:t>
      </w:r>
      <w:r>
        <w:rPr>
          <w:rFonts w:ascii="Times New Roman" w:hAnsi="Times New Roman"/>
          <w:sz w:val="20"/>
          <w:szCs w:val="18"/>
        </w:rPr>
        <w:t xml:space="preserve">ities and petrochemical </w:t>
      </w:r>
      <w:r w:rsidRPr="003D3ACD">
        <w:rPr>
          <w:rFonts w:ascii="Times New Roman" w:hAnsi="Times New Roman"/>
          <w:sz w:val="20"/>
          <w:szCs w:val="18"/>
        </w:rPr>
        <w:t>plant [38]</w:t>
      </w:r>
      <w:r>
        <w:rPr>
          <w:rFonts w:ascii="Times New Roman" w:hAnsi="Times New Roman"/>
          <w:sz w:val="20"/>
          <w:szCs w:val="18"/>
        </w:rPr>
        <w:t>.</w:t>
      </w:r>
    </w:p>
    <w:p w:rsidR="00E36F64" w:rsidRDefault="00E36F64" w:rsidP="00E36F64">
      <w:pPr>
        <w:spacing w:after="0" w:line="240" w:lineRule="auto"/>
        <w:jc w:val="center"/>
        <w:rPr>
          <w:rFonts w:ascii="Times New Roman" w:hAnsi="Times New Roman"/>
          <w:b/>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36F64" w:rsidRDefault="00E36F64" w:rsidP="00E36F64">
      <w:pPr>
        <w:spacing w:after="0" w:line="240" w:lineRule="auto"/>
        <w:jc w:val="both"/>
        <w:rPr>
          <w:rFonts w:ascii="Times New Roman" w:hAnsi="Times New Roman"/>
          <w:sz w:val="20"/>
          <w:szCs w:val="18"/>
        </w:rPr>
      </w:pPr>
      <w:r w:rsidRPr="003D3ACD">
        <w:rPr>
          <w:rFonts w:ascii="Times New Roman" w:hAnsi="Times New Roman"/>
          <w:sz w:val="20"/>
          <w:szCs w:val="18"/>
        </w:rPr>
        <w:t>The study began by collecting information from established and high impact scientific publications identified using an internet search engine such as Google Scholar [39], and variety of the following search terms: “oil spill” (includ</w:t>
      </w:r>
      <w:r w:rsidRPr="003D3ACD">
        <w:rPr>
          <w:rFonts w:ascii="Times New Roman" w:hAnsi="Times New Roman"/>
          <w:sz w:val="20"/>
          <w:szCs w:val="18"/>
        </w:rPr>
        <w:softHyphen/>
        <w:t>ing the individual names of major oil spills around the world), “human health”, “heavy metals” (including individual metals), and “heavy metals in oil spill”. The same terms also being applied to search  in federal and inter</w:t>
      </w:r>
      <w:r w:rsidRPr="003D3ACD">
        <w:rPr>
          <w:rFonts w:ascii="Times New Roman" w:hAnsi="Times New Roman"/>
          <w:sz w:val="20"/>
          <w:szCs w:val="18"/>
        </w:rPr>
        <w:softHyphen/>
        <w:t>national organization technical reports and databases from NOAA, the U.S. Environmental Protection Agency (EPA), the National Toxicology Program, World Health Organization (WHO), and the International Agency For Research on Cancer</w:t>
      </w:r>
      <w:r>
        <w:rPr>
          <w:rFonts w:ascii="Times New Roman" w:hAnsi="Times New Roman"/>
          <w:sz w:val="20"/>
          <w:szCs w:val="18"/>
        </w:rPr>
        <w:t>.</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6F64" w:rsidRDefault="00E36F64" w:rsidP="00E36F64">
      <w:pPr>
        <w:autoSpaceDE w:val="0"/>
        <w:autoSpaceDN w:val="0"/>
        <w:adjustRightInd w:val="0"/>
        <w:spacing w:after="0" w:line="240" w:lineRule="auto"/>
        <w:rPr>
          <w:rFonts w:ascii="Times New Roman" w:hAnsi="Times New Roman"/>
          <w:b/>
          <w:sz w:val="20"/>
          <w:szCs w:val="18"/>
        </w:rPr>
      </w:pPr>
      <w:r>
        <w:rPr>
          <w:rFonts w:ascii="Times New Roman" w:hAnsi="Times New Roman"/>
          <w:b/>
          <w:sz w:val="20"/>
          <w:szCs w:val="18"/>
        </w:rPr>
        <w:t>Heavy Metal Related t</w:t>
      </w:r>
      <w:r w:rsidRPr="003D3ACD">
        <w:rPr>
          <w:rFonts w:ascii="Times New Roman" w:hAnsi="Times New Roman"/>
          <w:b/>
          <w:sz w:val="20"/>
          <w:szCs w:val="18"/>
        </w:rPr>
        <w:t>o Oil Spill</w:t>
      </w: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t xml:space="preserve">The rapid development of crude oil exploration and transportation increase the tendency to oil spill incident which released heavy metals as the major contaminants in the worldwide environment. According to </w:t>
      </w:r>
      <w:r>
        <w:rPr>
          <w:rFonts w:ascii="Times New Roman" w:hAnsi="Times New Roman"/>
          <w:sz w:val="20"/>
          <w:szCs w:val="20"/>
        </w:rPr>
        <w:t xml:space="preserve">Fu et al. </w:t>
      </w:r>
      <w:r w:rsidRPr="003D3ACD">
        <w:rPr>
          <w:rFonts w:ascii="Times New Roman" w:hAnsi="Times New Roman"/>
          <w:sz w:val="20"/>
          <w:szCs w:val="20"/>
        </w:rPr>
        <w:t>[35], summarized that the concentration of Zn, Cd, Ni, V and Mn in oil polluted soils were present in high level and surpass the permissible value of the region which is at Shengli Oilfield, China. The exceeded value of the contaminants is significance with the development of oil well, which shows that anthropogenic activities contribute to the situation. In United States of America, Exxon Valdez oil spill is the worst spillage ever occurred. Located nearby Kachemak Bay, Alaska, [40] performs a study of heavy metal concentrations in surficial sediment. The finding from this research shows that level of Cr, Ni, Pb and Zn were higher at the east part of bay compared to west strata and also the concentration still below permissible value. It is due to the fate of river flow which carries eroded contaminants to the area and proved by the varied presence of sediment form coarse sandy type to finer sandy mud.</w:t>
      </w:r>
      <w:r>
        <w:rPr>
          <w:rFonts w:ascii="Times New Roman" w:hAnsi="Times New Roman"/>
          <w:sz w:val="20"/>
          <w:szCs w:val="20"/>
        </w:rPr>
        <w:t xml:space="preserve"> </w:t>
      </w:r>
      <w:r w:rsidRPr="003D3ACD">
        <w:rPr>
          <w:rFonts w:ascii="Times New Roman" w:hAnsi="Times New Roman"/>
          <w:sz w:val="20"/>
          <w:szCs w:val="20"/>
        </w:rPr>
        <w:t xml:space="preserve">In addition, heavy metals such as Zn, Mn, As, CO, Cr, Se, Hg, Cd, Cu, Pb, Ni, Sn, Sb, V significantly present in different types of environment such as sediments and marine organisms origin from oil spill region. Heavy metals are common portions of crude oil and drilling fluid applied in oil exploration industries [41, 42]. Furthermore, a study by </w:t>
      </w:r>
      <w:r>
        <w:rPr>
          <w:rFonts w:ascii="Times New Roman" w:hAnsi="Times New Roman"/>
          <w:sz w:val="20"/>
          <w:szCs w:val="20"/>
        </w:rPr>
        <w:t xml:space="preserve">Wainipee et al. [43] </w:t>
      </w:r>
      <w:r w:rsidRPr="003D3ACD">
        <w:rPr>
          <w:rFonts w:ascii="Times New Roman" w:hAnsi="Times New Roman"/>
          <w:sz w:val="20"/>
          <w:szCs w:val="20"/>
        </w:rPr>
        <w:t>comes out with finding that potential increased elemental As after the release of crude oil into ocean because of chemical reaction have take</w:t>
      </w:r>
      <w:r>
        <w:rPr>
          <w:rFonts w:ascii="Times New Roman" w:hAnsi="Times New Roman"/>
          <w:sz w:val="20"/>
          <w:szCs w:val="20"/>
        </w:rPr>
        <w:t>n</w:t>
      </w:r>
      <w:r w:rsidRPr="003D3ACD">
        <w:rPr>
          <w:rFonts w:ascii="Times New Roman" w:hAnsi="Times New Roman"/>
          <w:sz w:val="20"/>
          <w:szCs w:val="20"/>
        </w:rPr>
        <w:t xml:space="preserve"> place.</w:t>
      </w:r>
      <w:r>
        <w:rPr>
          <w:rFonts w:ascii="Times New Roman" w:hAnsi="Times New Roman"/>
          <w:sz w:val="20"/>
          <w:szCs w:val="20"/>
        </w:rPr>
        <w:t xml:space="preserve"> </w:t>
      </w:r>
      <w:r w:rsidRPr="003D3ACD">
        <w:rPr>
          <w:rFonts w:ascii="Times New Roman" w:hAnsi="Times New Roman"/>
          <w:sz w:val="20"/>
          <w:szCs w:val="20"/>
        </w:rPr>
        <w:t>In a study performed by [30] V and Ni show relatively higher concentration than background value. The Gulf of Thailand sediments being analysed and high value of the pollutants were caused by the release of petroleum or crude oil due to high traffic of water transportation.</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lastRenderedPageBreak/>
        <w:t>There are several studies that conduct continous monitoring at Gulf of Mexico which can provide good baseline data which can be used to find out the impact of Deepwater Horizon oil spill to the concentration of heavy metals in seafood [44, 45, 46]. Another study reported that the level of V was higher in mussel after the Prestige oil spill incident compared to level before spillage has occurred and also non affected sites [47,</w:t>
      </w:r>
      <w:r>
        <w:rPr>
          <w:rFonts w:ascii="Times New Roman" w:hAnsi="Times New Roman"/>
          <w:sz w:val="20"/>
          <w:szCs w:val="20"/>
        </w:rPr>
        <w:t xml:space="preserve"> </w:t>
      </w:r>
      <w:r w:rsidRPr="003D3ACD">
        <w:rPr>
          <w:rFonts w:ascii="Times New Roman" w:hAnsi="Times New Roman"/>
          <w:sz w:val="20"/>
          <w:szCs w:val="20"/>
        </w:rPr>
        <w:t xml:space="preserve">48]. In Lebanon, a study conducted by [49], Jiyeh oil spill in the Eastern Mediterranean Sea caused the concentration of Pb, Ni and V in oysters were higher  than normal value and also suggested that the concentration directly proportional to size and length of the oysters. </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autoSpaceDE w:val="0"/>
        <w:autoSpaceDN w:val="0"/>
        <w:adjustRightInd w:val="0"/>
        <w:spacing w:after="0" w:line="240" w:lineRule="auto"/>
        <w:jc w:val="both"/>
        <w:rPr>
          <w:rFonts w:ascii="Times New Roman" w:hAnsi="Times New Roman"/>
          <w:sz w:val="20"/>
          <w:szCs w:val="20"/>
        </w:rPr>
      </w:pPr>
      <w:r w:rsidRPr="003D3ACD">
        <w:rPr>
          <w:rFonts w:ascii="Times New Roman" w:hAnsi="Times New Roman"/>
          <w:sz w:val="20"/>
          <w:szCs w:val="20"/>
        </w:rPr>
        <w:t>Crab also a good bioaccumulator that can be as indicator to the concentration of heav</w:t>
      </w:r>
      <w:r>
        <w:rPr>
          <w:rFonts w:ascii="Times New Roman" w:hAnsi="Times New Roman"/>
          <w:sz w:val="20"/>
          <w:szCs w:val="20"/>
        </w:rPr>
        <w:t>y metal in environment [50, 51]</w:t>
      </w:r>
      <w:r w:rsidRPr="003D3ACD">
        <w:rPr>
          <w:rFonts w:ascii="Times New Roman" w:hAnsi="Times New Roman"/>
          <w:sz w:val="20"/>
          <w:szCs w:val="20"/>
        </w:rPr>
        <w:t>. Accumulations of heavy metals naturally occur in marine sediments and can be as indicator the level of contamination for that area if any intrusions o</w:t>
      </w:r>
      <w:r>
        <w:rPr>
          <w:rFonts w:ascii="Times New Roman" w:hAnsi="Times New Roman"/>
          <w:sz w:val="20"/>
          <w:szCs w:val="20"/>
        </w:rPr>
        <w:t xml:space="preserve">f contaminants occur [52 – </w:t>
      </w:r>
      <w:r w:rsidRPr="003D3ACD">
        <w:rPr>
          <w:rFonts w:ascii="Times New Roman" w:hAnsi="Times New Roman"/>
          <w:sz w:val="20"/>
          <w:szCs w:val="20"/>
        </w:rPr>
        <w:t>55]. One of st</w:t>
      </w:r>
      <w:r>
        <w:rPr>
          <w:rFonts w:ascii="Times New Roman" w:hAnsi="Times New Roman"/>
          <w:sz w:val="20"/>
          <w:szCs w:val="20"/>
        </w:rPr>
        <w:t xml:space="preserve">udy use crab as their sample by Al-Mohanna and Subrahmanyam </w:t>
      </w:r>
      <w:r w:rsidRPr="003D3ACD">
        <w:rPr>
          <w:rFonts w:ascii="Times New Roman" w:hAnsi="Times New Roman"/>
          <w:sz w:val="20"/>
          <w:szCs w:val="20"/>
        </w:rPr>
        <w:t xml:space="preserve">[56] which identified high level of Zn, Cu, As, Pb, Mn, Mg, Se, and V in fatty tissue 10 years after 1991 Gulf War oil spill. Fish is an essential food for meet human nutrition [57, 58,59]. Minimized the risk of heart diseases and stroke were several advantages of consuming fish as their function in lowering the cholesterol levels in blood and also provides minerals and vitamins [60]. So, the present of heavy metal in fish give impact to the human health. Furthermore, fish also can be good bioindicators of heavy metal contamination due to its capability to accumulate contaminants in tissue [61, 62, 63]. According to study conducted by </w:t>
      </w:r>
      <w:r>
        <w:rPr>
          <w:rFonts w:ascii="Times New Roman" w:hAnsi="Times New Roman"/>
          <w:sz w:val="20"/>
          <w:szCs w:val="20"/>
        </w:rPr>
        <w:t xml:space="preserve">Nduka et al. </w:t>
      </w:r>
      <w:r w:rsidRPr="003D3ACD">
        <w:rPr>
          <w:rFonts w:ascii="Times New Roman" w:hAnsi="Times New Roman"/>
          <w:sz w:val="20"/>
          <w:szCs w:val="20"/>
        </w:rPr>
        <w:t>[64], Fe recorded highest concentration in different parts of fish at Niger Delta. The study also related high level of the trace metal due to crude oil spill which is occurs regularly in the region. This occurrence is so harmful to human who may consume the fish as their daily nutrient sources.</w:t>
      </w:r>
      <w:r>
        <w:rPr>
          <w:rFonts w:ascii="Times New Roman" w:hAnsi="Times New Roman"/>
          <w:sz w:val="20"/>
          <w:szCs w:val="20"/>
        </w:rPr>
        <w:t xml:space="preserve"> </w:t>
      </w:r>
      <w:r w:rsidRPr="003D3ACD">
        <w:rPr>
          <w:rFonts w:ascii="Times New Roman" w:hAnsi="Times New Roman"/>
          <w:sz w:val="20"/>
          <w:szCs w:val="20"/>
        </w:rPr>
        <w:t xml:space="preserve">Nigeria is the sixth largest petroleum producer in the world. The industry contributes approximately 80% of nation income [64, 65]. Based on study by </w:t>
      </w:r>
      <w:r>
        <w:rPr>
          <w:rFonts w:ascii="Times New Roman" w:hAnsi="Times New Roman"/>
          <w:sz w:val="20"/>
          <w:szCs w:val="20"/>
        </w:rPr>
        <w:t xml:space="preserve">Obiajunwa et al. </w:t>
      </w:r>
      <w:r w:rsidRPr="003D3ACD">
        <w:rPr>
          <w:rFonts w:ascii="Times New Roman" w:hAnsi="Times New Roman"/>
          <w:sz w:val="20"/>
          <w:szCs w:val="20"/>
        </w:rPr>
        <w:t>[2], enrichment factors for Sr, Zr, Pb, Ba, and Fe were very high for every sample. The study summarize that there is significant relationship between heavy metal pollution and crude-oil production industry which may be spillage have occurred in the process of production. This is very harmful because the high contamination of heavy metal is very dangerous to both aquatic environment and human health [66, 67, 68]. Hence it is important to determine concentrations of heavy metals in every difference level of environment in order to evaluate the possible risk of consumption.</w:t>
      </w:r>
      <w:r>
        <w:rPr>
          <w:rFonts w:ascii="Times New Roman" w:hAnsi="Times New Roman"/>
          <w:sz w:val="20"/>
          <w:szCs w:val="20"/>
        </w:rPr>
        <w:t xml:space="preserve"> </w:t>
      </w:r>
      <w:r w:rsidRPr="003D3ACD">
        <w:rPr>
          <w:rFonts w:ascii="Times New Roman" w:hAnsi="Times New Roman"/>
          <w:sz w:val="20"/>
          <w:szCs w:val="20"/>
        </w:rPr>
        <w:t>From the review conducted, Figure 2 simplifies the species of heavy metals which frequently detected after major oil spill incidents around the world. Based on the figure, Pb</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Ni</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V</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Zn</w:t>
      </w:r>
      <w:r>
        <w:rPr>
          <w:rFonts w:ascii="Times New Roman" w:hAnsi="Times New Roman"/>
          <w:sz w:val="20"/>
          <w:szCs w:val="20"/>
        </w:rPr>
        <w:t xml:space="preserve"> </w:t>
      </w:r>
      <w:r w:rsidRPr="003D3ACD">
        <w:rPr>
          <w:rFonts w:ascii="Times New Roman" w:hAnsi="Times New Roman"/>
          <w:sz w:val="20"/>
          <w:szCs w:val="20"/>
        </w:rPr>
        <w:t>&gt;</w:t>
      </w:r>
      <w:r>
        <w:rPr>
          <w:rFonts w:ascii="Times New Roman" w:hAnsi="Times New Roman"/>
          <w:sz w:val="20"/>
          <w:szCs w:val="20"/>
        </w:rPr>
        <w:t xml:space="preserve"> </w:t>
      </w:r>
      <w:r w:rsidRPr="003D3ACD">
        <w:rPr>
          <w:rFonts w:ascii="Times New Roman" w:hAnsi="Times New Roman"/>
          <w:sz w:val="20"/>
          <w:szCs w:val="20"/>
        </w:rPr>
        <w:t>Cd were the major heavy metals which significant to oil spill through review from many scientific studies around the world. From the graph, Pb occurs as most frequent heavy metal present in oil spill incidents followed by Ni, V, Zn and Cd. Table 1 shows several studies on heavy metal related to oil spill conducted around the world. Based on the table, researchers tend to study heavy metal in many medium such as sediment, water, seafood, plant, and crude oil itself to represent the level of contaminants in environment. The oil spill incident that involved in this study consist</w:t>
      </w:r>
      <w:r>
        <w:rPr>
          <w:rFonts w:ascii="Times New Roman" w:hAnsi="Times New Roman"/>
          <w:sz w:val="20"/>
          <w:szCs w:val="20"/>
        </w:rPr>
        <w:t>s</w:t>
      </w:r>
      <w:r w:rsidRPr="003D3ACD">
        <w:rPr>
          <w:rFonts w:ascii="Times New Roman" w:hAnsi="Times New Roman"/>
          <w:sz w:val="20"/>
          <w:szCs w:val="20"/>
        </w:rPr>
        <w:t xml:space="preserve"> of major and large scale spillage which causes devastated effect on aquatic environment. </w:t>
      </w:r>
    </w:p>
    <w:p w:rsidR="00E36F64" w:rsidRDefault="00E36F64" w:rsidP="00E36F64">
      <w:pPr>
        <w:autoSpaceDE w:val="0"/>
        <w:autoSpaceDN w:val="0"/>
        <w:adjustRightInd w:val="0"/>
        <w:spacing w:after="0" w:line="240" w:lineRule="auto"/>
        <w:jc w:val="both"/>
        <w:rPr>
          <w:rFonts w:ascii="Times New Roman" w:hAnsi="Times New Roman"/>
          <w:sz w:val="20"/>
          <w:szCs w:val="20"/>
        </w:rPr>
      </w:pPr>
    </w:p>
    <w:p w:rsidR="00E36F64" w:rsidRDefault="00E36F64" w:rsidP="00E36F64">
      <w:pPr>
        <w:spacing w:after="0" w:line="240" w:lineRule="auto"/>
        <w:rPr>
          <w:rFonts w:ascii="Times New Roman" w:hAnsi="Times New Roman"/>
          <w:noProof/>
          <w:sz w:val="20"/>
          <w:szCs w:val="20"/>
          <w:lang w:bidi="ar-SA"/>
        </w:rPr>
      </w:pPr>
      <w:r>
        <w:rPr>
          <w:rFonts w:ascii="Times New Roman" w:hAnsi="Times New Roman"/>
          <w:noProof/>
          <w:sz w:val="20"/>
          <w:szCs w:val="20"/>
          <w:lang w:bidi="ar-SA"/>
        </w:rPr>
        <w:drawing>
          <wp:anchor distT="0" distB="0" distL="114300" distR="114300" simplePos="0" relativeHeight="251660800" behindDoc="1" locked="0" layoutInCell="1" allowOverlap="1" wp14:anchorId="76239621" wp14:editId="4E43730A">
            <wp:simplePos x="0" y="0"/>
            <wp:positionH relativeFrom="column">
              <wp:posOffset>866775</wp:posOffset>
            </wp:positionH>
            <wp:positionV relativeFrom="paragraph">
              <wp:posOffset>51435</wp:posOffset>
            </wp:positionV>
            <wp:extent cx="4276725" cy="2352675"/>
            <wp:effectExtent l="0" t="0" r="9525" b="9525"/>
            <wp:wrapTight wrapText="bothSides">
              <wp:wrapPolygon edited="0">
                <wp:start x="0" y="0"/>
                <wp:lineTo x="0" y="21513"/>
                <wp:lineTo x="21552" y="21513"/>
                <wp:lineTo x="21552" y="0"/>
                <wp:lineTo x="0" y="0"/>
              </wp:wrapPolygon>
            </wp:wrapTight>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noProof/>
          <w:sz w:val="20"/>
          <w:szCs w:val="20"/>
          <w:lang w:bidi="ar-SA"/>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Default="00E36F64" w:rsidP="00E36F64">
      <w:pPr>
        <w:spacing w:after="0" w:line="240" w:lineRule="auto"/>
        <w:jc w:val="center"/>
        <w:rPr>
          <w:rFonts w:ascii="Times New Roman" w:hAnsi="Times New Roman"/>
          <w:sz w:val="20"/>
          <w:szCs w:val="20"/>
        </w:rPr>
      </w:pPr>
    </w:p>
    <w:p w:rsidR="00E36F64" w:rsidRPr="000568FD" w:rsidRDefault="00E36F64" w:rsidP="00E36F64">
      <w:pPr>
        <w:spacing w:before="60" w:after="0" w:line="240" w:lineRule="auto"/>
        <w:jc w:val="center"/>
        <w:rPr>
          <w:rFonts w:ascii="Times New Roman" w:hAnsi="Times New Roman"/>
          <w:b/>
          <w:noProof/>
          <w:sz w:val="20"/>
          <w:szCs w:val="20"/>
          <w:lang w:bidi="ar-SA"/>
        </w:rPr>
      </w:pPr>
      <w:r>
        <w:rPr>
          <w:rFonts w:ascii="Times New Roman" w:hAnsi="Times New Roman"/>
          <w:sz w:val="20"/>
          <w:szCs w:val="20"/>
        </w:rPr>
        <w:t xml:space="preserve">Figure 2.  </w:t>
      </w:r>
      <w:r>
        <w:rPr>
          <w:rFonts w:ascii="Times New Roman" w:hAnsi="Times New Roman"/>
          <w:sz w:val="20"/>
        </w:rPr>
        <w:t xml:space="preserve">Frequencies of </w:t>
      </w:r>
      <w:r w:rsidRPr="003D3ACD">
        <w:rPr>
          <w:rFonts w:ascii="Times New Roman" w:hAnsi="Times New Roman"/>
          <w:sz w:val="20"/>
        </w:rPr>
        <w:t>Heavy Metals Detected in Oil Spill Incident</w:t>
      </w:r>
    </w:p>
    <w:p w:rsidR="00E36F64" w:rsidRDefault="00E36F64" w:rsidP="00E36F64">
      <w:pPr>
        <w:pStyle w:val="Caption"/>
        <w:keepNext/>
        <w:spacing w:after="120"/>
        <w:jc w:val="center"/>
        <w:rPr>
          <w:rFonts w:ascii="Times New Roman" w:hAnsi="Times New Roman"/>
          <w:b w:val="0"/>
          <w:color w:val="auto"/>
          <w:sz w:val="20"/>
        </w:rPr>
      </w:pPr>
      <w:r w:rsidRPr="003D3ACD">
        <w:rPr>
          <w:rFonts w:ascii="Times New Roman" w:hAnsi="Times New Roman"/>
          <w:b w:val="0"/>
          <w:color w:val="auto"/>
          <w:sz w:val="20"/>
        </w:rPr>
        <w:lastRenderedPageBreak/>
        <w:t xml:space="preserve">Table </w:t>
      </w:r>
      <w:r w:rsidRPr="003D3ACD">
        <w:rPr>
          <w:rFonts w:ascii="Times New Roman" w:hAnsi="Times New Roman"/>
          <w:b w:val="0"/>
          <w:color w:val="auto"/>
          <w:sz w:val="20"/>
        </w:rPr>
        <w:fldChar w:fldCharType="begin"/>
      </w:r>
      <w:r w:rsidRPr="003D3ACD">
        <w:rPr>
          <w:rFonts w:ascii="Times New Roman" w:hAnsi="Times New Roman"/>
          <w:b w:val="0"/>
          <w:color w:val="auto"/>
          <w:sz w:val="20"/>
        </w:rPr>
        <w:instrText xml:space="preserve"> SEQ Table \* ARABIC </w:instrText>
      </w:r>
      <w:r w:rsidRPr="003D3ACD">
        <w:rPr>
          <w:rFonts w:ascii="Times New Roman" w:hAnsi="Times New Roman"/>
          <w:b w:val="0"/>
          <w:color w:val="auto"/>
          <w:sz w:val="20"/>
        </w:rPr>
        <w:fldChar w:fldCharType="separate"/>
      </w:r>
      <w:r w:rsidR="00C666D1">
        <w:rPr>
          <w:rFonts w:ascii="Times New Roman" w:hAnsi="Times New Roman"/>
          <w:b w:val="0"/>
          <w:noProof/>
          <w:color w:val="auto"/>
          <w:sz w:val="20"/>
        </w:rPr>
        <w:t>1</w:t>
      </w:r>
      <w:r w:rsidRPr="003D3ACD">
        <w:rPr>
          <w:rFonts w:ascii="Times New Roman" w:hAnsi="Times New Roman"/>
          <w:b w:val="0"/>
          <w:color w:val="auto"/>
          <w:sz w:val="20"/>
        </w:rPr>
        <w:fldChar w:fldCharType="end"/>
      </w:r>
      <w:r>
        <w:rPr>
          <w:rFonts w:ascii="Times New Roman" w:hAnsi="Times New Roman"/>
          <w:b w:val="0"/>
          <w:color w:val="auto"/>
          <w:sz w:val="20"/>
        </w:rPr>
        <w:t>.</w:t>
      </w:r>
      <w:r w:rsidRPr="003D3ACD">
        <w:rPr>
          <w:rFonts w:ascii="Times New Roman" w:hAnsi="Times New Roman"/>
          <w:b w:val="0"/>
          <w:color w:val="auto"/>
          <w:sz w:val="20"/>
        </w:rPr>
        <w:t xml:space="preserve"> </w:t>
      </w:r>
      <w:r>
        <w:rPr>
          <w:rFonts w:ascii="Times New Roman" w:hAnsi="Times New Roman"/>
          <w:b w:val="0"/>
          <w:color w:val="auto"/>
          <w:sz w:val="20"/>
        </w:rPr>
        <w:t xml:space="preserve"> </w:t>
      </w:r>
      <w:r w:rsidRPr="003D3ACD">
        <w:rPr>
          <w:rFonts w:ascii="Times New Roman" w:hAnsi="Times New Roman"/>
          <w:b w:val="0"/>
          <w:color w:val="auto"/>
          <w:sz w:val="20"/>
        </w:rPr>
        <w:t>Significant Heavy Metal based on Oil Spill Studies</w:t>
      </w:r>
    </w:p>
    <w:tbl>
      <w:tblPr>
        <w:tblStyle w:val="TableGrid"/>
        <w:tblW w:w="0" w:type="auto"/>
        <w:tblLook w:val="04A0" w:firstRow="1" w:lastRow="0" w:firstColumn="1" w:lastColumn="0" w:noHBand="0" w:noVBand="1"/>
      </w:tblPr>
      <w:tblGrid>
        <w:gridCol w:w="3618"/>
        <w:gridCol w:w="1155"/>
        <w:gridCol w:w="2387"/>
        <w:gridCol w:w="2387"/>
      </w:tblGrid>
      <w:tr w:rsidR="00E36F64" w:rsidRPr="00CB47DE" w:rsidTr="008A6AA3">
        <w:tc>
          <w:tcPr>
            <w:tcW w:w="3618"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Heavy Metal</w:t>
            </w:r>
          </w:p>
        </w:tc>
        <w:tc>
          <w:tcPr>
            <w:tcW w:w="1155"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Medium</w:t>
            </w:r>
          </w:p>
        </w:tc>
        <w:tc>
          <w:tcPr>
            <w:tcW w:w="2387"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Oil Spill Area</w:t>
            </w:r>
          </w:p>
        </w:tc>
        <w:tc>
          <w:tcPr>
            <w:tcW w:w="2387" w:type="dxa"/>
            <w:tcBorders>
              <w:left w:val="nil"/>
              <w:bottom w:val="single" w:sz="4" w:space="0" w:color="auto"/>
              <w:right w:val="nil"/>
            </w:tcBorders>
          </w:tcPr>
          <w:p w:rsidR="00E36F64" w:rsidRPr="00CB47DE" w:rsidRDefault="00E36F64" w:rsidP="008A6AA3">
            <w:pPr>
              <w:spacing w:before="60" w:after="60" w:line="240" w:lineRule="auto"/>
              <w:rPr>
                <w:rFonts w:ascii="Times New Roman" w:hAnsi="Times New Roman"/>
                <w:b/>
                <w:bCs/>
                <w:sz w:val="20"/>
                <w:szCs w:val="20"/>
              </w:rPr>
            </w:pPr>
            <w:r w:rsidRPr="00CB47DE">
              <w:rPr>
                <w:rFonts w:ascii="Times New Roman" w:hAnsi="Times New Roman"/>
                <w:b/>
                <w:sz w:val="20"/>
                <w:szCs w:val="20"/>
              </w:rPr>
              <w:t>References</w:t>
            </w:r>
          </w:p>
        </w:tc>
      </w:tr>
      <w:tr w:rsidR="00E36F64" w:rsidTr="008A6AA3">
        <w:tc>
          <w:tcPr>
            <w:tcW w:w="3618"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Cd, Ni, V, and Mn</w:t>
            </w:r>
          </w:p>
        </w:tc>
        <w:tc>
          <w:tcPr>
            <w:tcW w:w="1155"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Soil</w:t>
            </w:r>
          </w:p>
        </w:tc>
        <w:tc>
          <w:tcPr>
            <w:tcW w:w="2387"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Shengli Oilfield, China</w:t>
            </w:r>
          </w:p>
        </w:tc>
        <w:tc>
          <w:tcPr>
            <w:tcW w:w="2387" w:type="dxa"/>
            <w:tcBorders>
              <w:top w:val="single" w:sz="4" w:space="0" w:color="auto"/>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Fu et al. [35]</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Cr, Ni, Pb,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Kachemak Bay, Exxon Valdez</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Apeti and Hartwell [40]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Mina Al Fahal, Oman</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Al Husaini et al.[69]</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Cu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Water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Bohai Bay, China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Wang et al. [130]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Ni, Cd, Pb, and Cu</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Mosses</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Nigerian Petroleum Depot,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Fatoba et al. [124]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Cd, Cr, Cu, Fe, Ni, and Pb</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Water and 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Owamah, [72]</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Ni and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Crude oil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Mexico</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BP [126]</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Bartolome et al. [127]</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Hg</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Air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West Coast Korea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Pandey et al. [125]</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Cu, Cd, and Pb</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Mexico</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Ruelas-Inzunza et al. [70]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Pb, Ni,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Oyster</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Jiyeh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Barbour et al. [49]</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As, Cd, Cu, Pb, Hg, Ni, Sn, and Zn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National Coastal Zone, United States</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Kimbrough et al. [44]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Mussel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Villares et al. [48]</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V and Ni</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Thai</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Censi et al. [30]</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 xml:space="preserve">Pb, Zn, Cu, Ni, Cd, Co, Cr, Fe, and </w:t>
            </w:r>
            <w:r>
              <w:rPr>
                <w:rFonts w:ascii="Times New Roman" w:hAnsi="Times New Roman"/>
                <w:sz w:val="20"/>
                <w:szCs w:val="20"/>
              </w:rPr>
              <w:t xml:space="preserve"> </w:t>
            </w:r>
            <w:r w:rsidRPr="00A27D2D">
              <w:rPr>
                <w:rFonts w:ascii="Times New Roman" w:hAnsi="Times New Roman"/>
                <w:sz w:val="20"/>
                <w:szCs w:val="20"/>
              </w:rPr>
              <w:t>Mn</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Fish</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Nduka et al. [64]</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Hg</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Seabird</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Prestige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Perez Lopez et al.[128]</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Sr, Zn, Pb, Ba, and Fe</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Soil, sediment, solid waste</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Niger Delta, Nigeria</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Obiajunwa et al. [2]</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Zn, Cu, As, Pb, Mn, Mg, Se and V</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Marine blue crab</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War Oil Spill</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 xml:space="preserve">Al-Mohanna and </w:t>
            </w:r>
            <w:r w:rsidRPr="00A27D2D">
              <w:rPr>
                <w:rFonts w:ascii="Times New Roman" w:hAnsi="Times New Roman"/>
                <w:sz w:val="20"/>
                <w:szCs w:val="20"/>
                <w:shd w:val="clear" w:color="auto" w:fill="FFFFFF"/>
              </w:rPr>
              <w:t xml:space="preserve"> Subrahmanyam</w:t>
            </w:r>
            <w:r w:rsidRPr="00A27D2D">
              <w:rPr>
                <w:rFonts w:ascii="Times New Roman" w:hAnsi="Times New Roman"/>
                <w:sz w:val="20"/>
                <w:szCs w:val="20"/>
              </w:rPr>
              <w:t xml:space="preserve"> [56]</w:t>
            </w:r>
          </w:p>
        </w:tc>
      </w:tr>
      <w:tr w:rsidR="00E36F64" w:rsidTr="008A6AA3">
        <w:tc>
          <w:tcPr>
            <w:tcW w:w="3618"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b/>
                <w:sz w:val="20"/>
                <w:szCs w:val="20"/>
              </w:rPr>
            </w:pPr>
            <w:r w:rsidRPr="00A27D2D">
              <w:rPr>
                <w:rFonts w:ascii="Times New Roman" w:hAnsi="Times New Roman"/>
                <w:sz w:val="20"/>
                <w:szCs w:val="20"/>
              </w:rPr>
              <w:t>Pb and Cd</w:t>
            </w:r>
          </w:p>
        </w:tc>
        <w:tc>
          <w:tcPr>
            <w:tcW w:w="1155"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Sediment</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Gulf of Suez</w:t>
            </w:r>
          </w:p>
        </w:tc>
        <w:tc>
          <w:tcPr>
            <w:tcW w:w="2387" w:type="dxa"/>
            <w:tcBorders>
              <w:top w:val="nil"/>
              <w:left w:val="nil"/>
              <w:bottom w:val="nil"/>
              <w:right w:val="nil"/>
            </w:tcBorders>
          </w:tcPr>
          <w:p w:rsidR="00E36F64" w:rsidRPr="00A27D2D" w:rsidRDefault="00E36F64" w:rsidP="008A6AA3">
            <w:pPr>
              <w:spacing w:before="60" w:after="0" w:line="240" w:lineRule="auto"/>
              <w:rPr>
                <w:rFonts w:ascii="Times New Roman" w:hAnsi="Times New Roman"/>
                <w:sz w:val="20"/>
                <w:szCs w:val="20"/>
              </w:rPr>
            </w:pPr>
            <w:r w:rsidRPr="00A27D2D">
              <w:rPr>
                <w:rFonts w:ascii="Times New Roman" w:hAnsi="Times New Roman"/>
                <w:sz w:val="20"/>
                <w:szCs w:val="20"/>
              </w:rPr>
              <w:t xml:space="preserve">El-Tokhi and Mostafa[71] </w:t>
            </w:r>
          </w:p>
        </w:tc>
      </w:tr>
      <w:tr w:rsidR="00E36F64" w:rsidTr="008A6AA3">
        <w:tc>
          <w:tcPr>
            <w:tcW w:w="3618"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b/>
                <w:sz w:val="20"/>
                <w:szCs w:val="20"/>
              </w:rPr>
            </w:pPr>
            <w:r w:rsidRPr="00A27D2D">
              <w:rPr>
                <w:rFonts w:ascii="Times New Roman" w:hAnsi="Times New Roman"/>
                <w:sz w:val="20"/>
                <w:szCs w:val="20"/>
              </w:rPr>
              <w:t>Zn, V, Pb, and Cr</w:t>
            </w:r>
          </w:p>
        </w:tc>
        <w:tc>
          <w:tcPr>
            <w:tcW w:w="1155"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sz w:val="20"/>
                <w:szCs w:val="20"/>
              </w:rPr>
            </w:pPr>
            <w:r w:rsidRPr="00A27D2D">
              <w:rPr>
                <w:rFonts w:ascii="Times New Roman" w:hAnsi="Times New Roman"/>
                <w:sz w:val="20"/>
                <w:szCs w:val="20"/>
              </w:rPr>
              <w:t>Seawater</w:t>
            </w:r>
          </w:p>
        </w:tc>
        <w:tc>
          <w:tcPr>
            <w:tcW w:w="2387" w:type="dxa"/>
            <w:tcBorders>
              <w:top w:val="nil"/>
              <w:left w:val="nil"/>
              <w:bottom w:val="single" w:sz="4" w:space="0" w:color="auto"/>
              <w:right w:val="nil"/>
            </w:tcBorders>
          </w:tcPr>
          <w:p w:rsidR="00E36F64" w:rsidRPr="00A27D2D" w:rsidRDefault="00E36F64" w:rsidP="008A6AA3">
            <w:pPr>
              <w:spacing w:before="60" w:after="60" w:line="240" w:lineRule="auto"/>
              <w:rPr>
                <w:rFonts w:ascii="Times New Roman" w:hAnsi="Times New Roman"/>
                <w:sz w:val="20"/>
                <w:szCs w:val="20"/>
              </w:rPr>
            </w:pPr>
            <w:r w:rsidRPr="00A27D2D">
              <w:rPr>
                <w:rFonts w:ascii="Times New Roman" w:hAnsi="Times New Roman"/>
                <w:sz w:val="20"/>
                <w:szCs w:val="20"/>
              </w:rPr>
              <w:t>Gulf War Oil Spill</w:t>
            </w:r>
          </w:p>
        </w:tc>
        <w:tc>
          <w:tcPr>
            <w:tcW w:w="2387" w:type="dxa"/>
            <w:tcBorders>
              <w:top w:val="nil"/>
              <w:left w:val="nil"/>
              <w:bottom w:val="single" w:sz="4" w:space="0" w:color="auto"/>
              <w:right w:val="nil"/>
            </w:tcBorders>
          </w:tcPr>
          <w:p w:rsidR="00E36F64" w:rsidRPr="00A27D2D" w:rsidRDefault="00E36F64" w:rsidP="008A6AA3">
            <w:pPr>
              <w:keepNext/>
              <w:spacing w:before="60" w:after="60" w:line="240" w:lineRule="auto"/>
              <w:rPr>
                <w:rFonts w:ascii="Times New Roman" w:hAnsi="Times New Roman"/>
                <w:sz w:val="20"/>
                <w:szCs w:val="20"/>
              </w:rPr>
            </w:pPr>
            <w:r w:rsidRPr="00A27D2D">
              <w:rPr>
                <w:rFonts w:ascii="Times New Roman" w:hAnsi="Times New Roman"/>
                <w:sz w:val="20"/>
                <w:szCs w:val="20"/>
              </w:rPr>
              <w:t>Olayan et al. [131]</w:t>
            </w:r>
          </w:p>
        </w:tc>
      </w:tr>
    </w:tbl>
    <w:p w:rsidR="00E36F64" w:rsidRDefault="00E36F64" w:rsidP="00E36F64">
      <w:pPr>
        <w:spacing w:after="0" w:line="240" w:lineRule="auto"/>
        <w:jc w:val="both"/>
        <w:rPr>
          <w:rFonts w:ascii="Times New Roman" w:hAnsi="Times New Roman"/>
          <w:b/>
          <w:noProof/>
          <w:sz w:val="20"/>
          <w:szCs w:val="20"/>
          <w:lang w:bidi="ar-SA"/>
        </w:rPr>
      </w:pPr>
    </w:p>
    <w:p w:rsidR="00E36F64" w:rsidRDefault="00E36F64" w:rsidP="00E36F64">
      <w:pPr>
        <w:spacing w:after="0" w:line="240" w:lineRule="auto"/>
        <w:jc w:val="both"/>
        <w:rPr>
          <w:rFonts w:ascii="Times New Roman" w:hAnsi="Times New Roman"/>
          <w:b/>
          <w:noProof/>
          <w:sz w:val="20"/>
          <w:szCs w:val="20"/>
          <w:lang w:bidi="ar-SA"/>
        </w:rPr>
      </w:pPr>
    </w:p>
    <w:p w:rsidR="00E36F64" w:rsidRPr="008F76ED" w:rsidRDefault="00E36F64" w:rsidP="00E36F64">
      <w:pPr>
        <w:pStyle w:val="Caption"/>
        <w:keepNext/>
        <w:spacing w:after="0"/>
        <w:rPr>
          <w:rFonts w:ascii="Times New Roman" w:hAnsi="Times New Roman"/>
          <w:sz w:val="20"/>
          <w:szCs w:val="16"/>
        </w:rPr>
      </w:pPr>
      <w:r w:rsidRPr="009A3BD2">
        <w:rPr>
          <w:rFonts w:ascii="Times New Roman" w:hAnsi="Times New Roman"/>
          <w:color w:val="auto"/>
          <w:sz w:val="20"/>
          <w:szCs w:val="20"/>
        </w:rPr>
        <w:t>Human Health Effect</w:t>
      </w: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There are several studies conducted used different types of sediment to determine the level of heavy metal in the area [2, 30, 69</w:t>
      </w:r>
      <w:r>
        <w:rPr>
          <w:rFonts w:ascii="Times New Roman" w:hAnsi="Times New Roman"/>
          <w:sz w:val="20"/>
          <w:szCs w:val="20"/>
        </w:rPr>
        <w:t xml:space="preserve"> – </w:t>
      </w:r>
      <w:r w:rsidRPr="003D3ACD">
        <w:rPr>
          <w:rFonts w:ascii="Times New Roman" w:hAnsi="Times New Roman"/>
          <w:sz w:val="20"/>
          <w:szCs w:val="20"/>
        </w:rPr>
        <w:t>73]. Sediments would be as place for accumulation of heavy metals once entering the water body and following with undergo movement due to exchanges between water, sediment and biota through natural process. Sediments also contain high concentration of heavy metal can reach until 1000-100,000 times and 10,000-100,000 times higher th</w:t>
      </w:r>
      <w:r>
        <w:rPr>
          <w:rFonts w:ascii="Times New Roman" w:hAnsi="Times New Roman"/>
          <w:sz w:val="20"/>
          <w:szCs w:val="20"/>
        </w:rPr>
        <w:t>an water and fish respectively [74 – 77</w:t>
      </w:r>
      <w:r w:rsidRPr="003D3ACD">
        <w:rPr>
          <w:rFonts w:ascii="Times New Roman" w:hAnsi="Times New Roman"/>
          <w:sz w:val="20"/>
          <w:szCs w:val="20"/>
        </w:rPr>
        <w:t>]. Heavy metal in sediments also can be harmful to human health although not being consume directly by human. It is because heavy metal deposited in sediments which largely known as major sink for trace metal pollution and also contribute to high heavy metal uptake by fish [73, 78]. The uptake will be absorbed and stored in fish fatty tissues subsequently enter the food chain [79]. Generally, heavy metal can be categorized into two types which are essential metals and non-essential metals. Lead, mercury, and cadmium while nickel, copper and manganese were non-essential metals and essential metal</w:t>
      </w:r>
      <w:r>
        <w:rPr>
          <w:rFonts w:ascii="Times New Roman" w:hAnsi="Times New Roman"/>
          <w:sz w:val="20"/>
          <w:szCs w:val="20"/>
        </w:rPr>
        <w:t xml:space="preserve">s respectively [80 – </w:t>
      </w:r>
      <w:r w:rsidRPr="003D3ACD">
        <w:rPr>
          <w:rFonts w:ascii="Times New Roman" w:hAnsi="Times New Roman"/>
          <w:sz w:val="20"/>
          <w:szCs w:val="20"/>
        </w:rPr>
        <w:t>84]. Heavy metals are naturally occur which present at low levels in environment and if larger amounts, it can impact human health [85]. Heavy metals in water can enter into human body through several pathways including food chain, dermal contact and inhalation [86]</w:t>
      </w:r>
      <w:r>
        <w:rPr>
          <w:rFonts w:ascii="Times New Roman" w:hAnsi="Times New Roman"/>
          <w:sz w:val="20"/>
          <w:szCs w:val="20"/>
        </w:rPr>
        <w:t>.</w:t>
      </w:r>
    </w:p>
    <w:p w:rsidR="00E36F64" w:rsidRPr="003D3ACD"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 xml:space="preserve"> </w:t>
      </w: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lastRenderedPageBreak/>
        <w:t>Worker in industry exposed to heavy metals everyday in their work routine through inhalation while the main route of exposure of non-occupationally individuals is food consumption [87]. The accumulation of heavy metals in fish mainly caused by regular surface contact with the water, by breathing, and include in the food chain. Human exposed to the potential health risk by consuming commercial fish which contaminated with heavy metal [88, 89, 90]. Thus, the monitoring of the level of heavy metal content in fish is very important to ensure does not exceed permissible level and not expose any hazard to the human [91, 92, 93].</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Generally, Lead (Pb) significantly appears as highest number of element determined throughout several studies related to oil spill conducted around the world. Pb become very harmful by enters into biota by several pathways such as the inhalation of element in air, oral intake or ingestion in contaminated water, and consume it from food and soil in polluted areas [94, 95]. Subsequently absorption, Pb is distributed evenly in human body via bloodstream and excreted it at very slow rate through faeces and urine [96]. Pb can be very dangerous to human health by cause multiple toxic effects. Higher than permissible level exposure to Pb may lead to abnormalities such as alteration in hematological, immune, reproductive, nervous and renal systems [95, 97, 98].</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Vanadium (V) is an element which has been the topic of much research and significantly present in their study. V is widely distributed naturally in our environment and its prevalence higher than other familiar metals such as copper and lead [99, 100]. Severe vanadium found in human body caused nausea, weakness, vomiting, headache, transient coronary insufficiency, anaemia, dermatitis and lowering of cholesterol levels [99, 101]. Change in neurobehavioral abilities also one of the effect if expose to exceed permissible vanadium value [102, 103]</w:t>
      </w:r>
      <w:r>
        <w:rPr>
          <w:rFonts w:ascii="Times New Roman" w:hAnsi="Times New Roman"/>
          <w:sz w:val="20"/>
          <w:szCs w:val="20"/>
        </w:rPr>
        <w:t xml:space="preserve">. </w:t>
      </w:r>
      <w:r w:rsidRPr="003D3ACD">
        <w:rPr>
          <w:rFonts w:ascii="Times New Roman" w:hAnsi="Times New Roman"/>
          <w:sz w:val="20"/>
          <w:szCs w:val="20"/>
        </w:rPr>
        <w:t>Nickel (Ni) is a toxic element which human exposure to it by several pathways such as via inhalation, ingestion and dermal absorption [104]. Nickel is present in different type of environment such as soils and waters in form of soluble and insoluble compound [105]. Many unique physical and chemical characteristics make this metal widely used in modern industry [106]. Continous exposure to high level of nickel cause increased the risk of lung cancer, nasal cancer, DNA damage, cell death, inflammation and impacts the cellular metabolism [104, 107, 108, 109].</w:t>
      </w:r>
    </w:p>
    <w:p w:rsidR="00E36F64" w:rsidRPr="003D3ACD" w:rsidRDefault="00E36F64" w:rsidP="00E36F64">
      <w:pPr>
        <w:spacing w:after="0" w:line="240" w:lineRule="auto"/>
        <w:jc w:val="both"/>
        <w:rPr>
          <w:rFonts w:ascii="Times New Roman" w:hAnsi="Times New Roman"/>
          <w:sz w:val="20"/>
          <w:szCs w:val="20"/>
        </w:rPr>
      </w:pPr>
    </w:p>
    <w:p w:rsidR="00E36F64"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Since the 1960s, Cadmium (Cd) was closely related to the ‘itai-itai’ painful bone disease due to high level in Japan environment. The contamination was caused by mining activities that caused contaminant transportation into river and remained in paddy fields before being consumed by local people. The element has also recently been shown to be an endocrine-disrupting chemical with estrogenic properties and a potential prostate carcinogen [110, 111]. Naturally, Cd accumulated with high level in the kidney which can be persistent and toxic to human body.  According to 112, inorganic Cd is very toxic to humans and can enter to human body through inhalation and ingestion. The high concentration of Cd closely related to nausea, vomiting, diarrhea, headache, abdominal pain and also can resulted in death within 1-2 weeks subsequently by liver and kidney damage. A study conducted at Europe summarized that significant correlation between cancer incidence and Cd concentration in topsoil and stream water [113].Excessive zinc intake can cause acute and chronic toxicity. Acute toxicity of high zinc intake cause several adverse effects such as nausea, loss of appetite, vomiting, diarrhea, headaches and abdominal cramps [114]. Zinc gluconate is one of the elemental zinc examples that caused nausea and vomiting if hig</w:t>
      </w:r>
      <w:r>
        <w:rPr>
          <w:rFonts w:ascii="Times New Roman" w:hAnsi="Times New Roman"/>
          <w:sz w:val="20"/>
          <w:szCs w:val="20"/>
        </w:rPr>
        <w:t>h intakes occur in human body [115]</w:t>
      </w:r>
      <w:r w:rsidRPr="003D3ACD">
        <w:rPr>
          <w:rFonts w:ascii="Times New Roman" w:hAnsi="Times New Roman"/>
          <w:sz w:val="20"/>
          <w:szCs w:val="20"/>
        </w:rPr>
        <w:t>. High intakes of zinc also altered or reduce another process function such as iron function, immune f</w:t>
      </w:r>
      <w:r>
        <w:rPr>
          <w:rFonts w:ascii="Times New Roman" w:hAnsi="Times New Roman"/>
          <w:sz w:val="20"/>
          <w:szCs w:val="20"/>
        </w:rPr>
        <w:t>unction, and low copper status [116, 117]</w:t>
      </w:r>
      <w:r w:rsidRPr="003D3ACD">
        <w:rPr>
          <w:rFonts w:ascii="Times New Roman" w:hAnsi="Times New Roman"/>
          <w:sz w:val="20"/>
          <w:szCs w:val="20"/>
        </w:rPr>
        <w:t>.</w:t>
      </w:r>
    </w:p>
    <w:p w:rsidR="00E36F64" w:rsidRDefault="00E36F64" w:rsidP="00E36F64">
      <w:pPr>
        <w:spacing w:after="0" w:line="240" w:lineRule="auto"/>
        <w:jc w:val="both"/>
        <w:rPr>
          <w:rFonts w:ascii="Times New Roman" w:hAnsi="Times New Roman"/>
          <w:sz w:val="20"/>
          <w:szCs w:val="20"/>
        </w:rPr>
      </w:pPr>
    </w:p>
    <w:p w:rsidR="00E36F64" w:rsidRPr="005268CB" w:rsidRDefault="00E36F64" w:rsidP="00E36F64">
      <w:pPr>
        <w:spacing w:after="0" w:line="240" w:lineRule="auto"/>
        <w:jc w:val="both"/>
        <w:rPr>
          <w:rFonts w:ascii="Times New Roman" w:hAnsi="Times New Roman"/>
          <w:sz w:val="20"/>
          <w:szCs w:val="20"/>
        </w:rPr>
      </w:pPr>
      <w:r w:rsidRPr="003D3ACD">
        <w:rPr>
          <w:rFonts w:ascii="Times New Roman" w:hAnsi="Times New Roman"/>
          <w:b/>
          <w:sz w:val="20"/>
          <w:szCs w:val="20"/>
        </w:rPr>
        <w:t xml:space="preserve">Recommendation </w:t>
      </w:r>
      <w:r>
        <w:rPr>
          <w:rFonts w:ascii="Times New Roman" w:hAnsi="Times New Roman"/>
          <w:b/>
          <w:sz w:val="20"/>
          <w:szCs w:val="20"/>
        </w:rPr>
        <w:t>f</w:t>
      </w:r>
      <w:r w:rsidRPr="003D3ACD">
        <w:rPr>
          <w:rFonts w:ascii="Times New Roman" w:hAnsi="Times New Roman"/>
          <w:b/>
          <w:sz w:val="20"/>
          <w:szCs w:val="20"/>
        </w:rPr>
        <w:t>or Future Heavy Metal Research</w:t>
      </w:r>
    </w:p>
    <w:p w:rsidR="00E36F64" w:rsidRPr="000C3333" w:rsidRDefault="00E36F64" w:rsidP="00E36F64">
      <w:pPr>
        <w:spacing w:after="0" w:line="240" w:lineRule="auto"/>
        <w:jc w:val="both"/>
        <w:rPr>
          <w:rFonts w:ascii="Times New Roman" w:hAnsi="Times New Roman"/>
          <w:sz w:val="20"/>
          <w:szCs w:val="20"/>
        </w:rPr>
      </w:pPr>
      <w:r w:rsidRPr="003D3ACD">
        <w:rPr>
          <w:rFonts w:ascii="Times New Roman" w:hAnsi="Times New Roman"/>
          <w:sz w:val="20"/>
          <w:szCs w:val="20"/>
        </w:rPr>
        <w:t>Based on the review from many published heavy metal studies, the statistical analyses have done quite simple and not comprehensive. The analyses covered only to determine the presence of heavy metal on the study area but not investigate the pollutant source apportionment. More complicated and comprehensive statistical analyses needed to be done in order to comply from sources to solution concept.  The understanding of changing heavy metal concentration and distribution is essential fo</w:t>
      </w:r>
      <w:r>
        <w:rPr>
          <w:rFonts w:ascii="Times New Roman" w:hAnsi="Times New Roman"/>
          <w:sz w:val="20"/>
          <w:szCs w:val="20"/>
        </w:rPr>
        <w:t xml:space="preserve">r good environmental management [118]. </w:t>
      </w:r>
      <w:r w:rsidRPr="003D3ACD">
        <w:rPr>
          <w:rFonts w:ascii="Times New Roman" w:hAnsi="Times New Roman"/>
          <w:sz w:val="20"/>
          <w:szCs w:val="20"/>
        </w:rPr>
        <w:t>The pollution control and monitoring of heavy metals in the environment becoming as most impor</w:t>
      </w:r>
      <w:r>
        <w:rPr>
          <w:rFonts w:ascii="Times New Roman" w:hAnsi="Times New Roman"/>
          <w:sz w:val="20"/>
          <w:szCs w:val="20"/>
        </w:rPr>
        <w:t>tant aspect of pollution study [119]</w:t>
      </w:r>
      <w:r w:rsidRPr="003D3ACD">
        <w:rPr>
          <w:rFonts w:ascii="Times New Roman" w:hAnsi="Times New Roman"/>
          <w:sz w:val="20"/>
          <w:szCs w:val="20"/>
        </w:rPr>
        <w:t xml:space="preserve">. </w:t>
      </w:r>
      <w:r w:rsidRPr="003D3ACD">
        <w:rPr>
          <w:rFonts w:ascii="Times New Roman" w:hAnsi="Times New Roman"/>
          <w:bCs/>
          <w:sz w:val="20"/>
          <w:szCs w:val="20"/>
        </w:rPr>
        <w:t>In the effort to understand the trend of heavy metal, selection of the most suitable statistical methods is important in obtaining meaningful results, particularly in determining the significant impact of the heavy metal species on water quality.</w:t>
      </w:r>
      <w:r>
        <w:rPr>
          <w:rFonts w:ascii="Times New Roman" w:hAnsi="Times New Roman"/>
          <w:bCs/>
          <w:sz w:val="20"/>
          <w:szCs w:val="20"/>
        </w:rPr>
        <w:t xml:space="preserve"> </w:t>
      </w:r>
      <w:r w:rsidRPr="003D3ACD">
        <w:rPr>
          <w:rFonts w:ascii="Times New Roman" w:hAnsi="Times New Roman"/>
          <w:bCs/>
          <w:sz w:val="20"/>
          <w:szCs w:val="20"/>
        </w:rPr>
        <w:t>The application of environmetric, a branch of environmental analytical chemistry, uses multivariate statistical modeling and data treatment was reported to be the best method in analyzing a large complex</w:t>
      </w:r>
      <w:r>
        <w:rPr>
          <w:rFonts w:ascii="Times New Roman" w:hAnsi="Times New Roman"/>
          <w:bCs/>
          <w:sz w:val="20"/>
          <w:szCs w:val="20"/>
        </w:rPr>
        <w:t xml:space="preserve"> environmental monitoring data [120]</w:t>
      </w:r>
      <w:r w:rsidRPr="003D3ACD">
        <w:rPr>
          <w:rFonts w:ascii="Times New Roman" w:hAnsi="Times New Roman"/>
          <w:bCs/>
          <w:sz w:val="20"/>
          <w:szCs w:val="20"/>
        </w:rPr>
        <w:t xml:space="preserve">. Environmetric methods have been widely used in drawing meaningful </w:t>
      </w:r>
      <w:r w:rsidRPr="003D3ACD">
        <w:rPr>
          <w:rFonts w:ascii="Times New Roman" w:hAnsi="Times New Roman"/>
          <w:bCs/>
          <w:sz w:val="20"/>
          <w:szCs w:val="20"/>
        </w:rPr>
        <w:lastRenderedPageBreak/>
        <w:t>information from environmental data. These methods have often been used in exploratory data analysis tools for classification of variables and the ident</w:t>
      </w:r>
      <w:r>
        <w:rPr>
          <w:rFonts w:ascii="Times New Roman" w:hAnsi="Times New Roman"/>
          <w:bCs/>
          <w:sz w:val="20"/>
          <w:szCs w:val="20"/>
        </w:rPr>
        <w:t>ification of pollution sources [121, 122]</w:t>
      </w:r>
      <w:r w:rsidRPr="003D3ACD">
        <w:rPr>
          <w:rFonts w:ascii="Times New Roman" w:hAnsi="Times New Roman"/>
          <w:bCs/>
          <w:sz w:val="20"/>
          <w:szCs w:val="20"/>
        </w:rPr>
        <w:t xml:space="preserve">. The most common environmetric methods for classification are cluster analysis (CA) and principal component analysis (PCA). The goal of CA is to identify the similarity, that is, homogeneous groups of the water quality variables, while PCA enables a reduction in data and description of a given multidimensional system by a small number of new variables. PCA analysis assists to find out in what respect one variable is different from another, which variables contribute most to this difference. Thus, PCA is a useful distinguishing which variables carry most significant impact.  In addition, the results from environmetric analysis are able to extract information on the possible sources of pollutants. </w:t>
      </w:r>
      <w:r w:rsidRPr="003D3ACD">
        <w:rPr>
          <w:rFonts w:ascii="Times New Roman" w:hAnsi="Times New Roman"/>
          <w:sz w:val="20"/>
          <w:szCs w:val="20"/>
        </w:rPr>
        <w:t>By using different methods of environmetric analysis, it helps to reduce the complexity of large data sets and also suggested better interpretation of the data [123]. The application of different environmetric statistical analysis for the interpretation of the complex databases offers a better understanding of heavy metal level in the study region.</w:t>
      </w:r>
    </w:p>
    <w:p w:rsidR="00E36F64" w:rsidRDefault="00E36F64" w:rsidP="00E36F64">
      <w:pPr>
        <w:spacing w:after="0" w:line="240" w:lineRule="auto"/>
        <w:jc w:val="center"/>
        <w:rPr>
          <w:rFonts w:ascii="Times New Roman" w:hAnsi="Times New Roman"/>
          <w:b/>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36F64" w:rsidRDefault="00E36F64" w:rsidP="00E36F64">
      <w:pPr>
        <w:pStyle w:val="TAMainText"/>
        <w:spacing w:line="240" w:lineRule="auto"/>
        <w:ind w:firstLine="0"/>
        <w:rPr>
          <w:rFonts w:ascii="Times New Roman" w:hAnsi="Times New Roman"/>
          <w:sz w:val="20"/>
          <w:szCs w:val="18"/>
        </w:rPr>
      </w:pPr>
      <w:r w:rsidRPr="003D3ACD">
        <w:rPr>
          <w:rFonts w:ascii="Times New Roman" w:hAnsi="Times New Roman"/>
          <w:sz w:val="20"/>
          <w:szCs w:val="18"/>
        </w:rPr>
        <w:t>In summary, we studied about different significant heavy metal related to oil spill incidents around the world that show remarkably increasing pattern from day to day. Basically, heavy metal assessment in all research under oil spill incident are lack of statistical analysis such as multivariate analysis consist of Cluster Analysis and Principle Component Analysis can be apply for meaningful interpretation of the large set of environmental data. Detailed and systematic monitoring must be implement that includes heavy metal assessment to initiate effective risk communication in the future in order to minimize human health affect from incident. We believe that implementation of these recommendations will help ensure to maintain the quality of human health.</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E36F64" w:rsidRPr="000C3333" w:rsidRDefault="00E36F64" w:rsidP="00E36F64">
      <w:pPr>
        <w:spacing w:after="0" w:line="240" w:lineRule="auto"/>
        <w:jc w:val="both"/>
        <w:rPr>
          <w:rFonts w:ascii="Times New Roman" w:hAnsi="Times New Roman"/>
          <w:sz w:val="20"/>
          <w:szCs w:val="20"/>
          <w:lang w:val="en-MY"/>
        </w:rPr>
      </w:pPr>
      <w:r w:rsidRPr="003D3ACD">
        <w:rPr>
          <w:rFonts w:ascii="Times New Roman" w:hAnsi="Times New Roman"/>
          <w:sz w:val="20"/>
          <w:szCs w:val="20"/>
          <w:lang w:val="en-MY"/>
        </w:rPr>
        <w:t xml:space="preserve">The authors acknowledge </w:t>
      </w:r>
      <w:r w:rsidRPr="003D3ACD">
        <w:rPr>
          <w:rFonts w:ascii="Times New Roman" w:hAnsi="Times New Roman"/>
          <w:sz w:val="20"/>
          <w:szCs w:val="20"/>
          <w:lang w:val="en-GB"/>
        </w:rPr>
        <w:t>East Coast Environmental Research Institute Universiti Sultan Zainal Abidin (UNISZA)</w:t>
      </w:r>
      <w:r w:rsidRPr="003D3ACD">
        <w:rPr>
          <w:rFonts w:ascii="Times New Roman" w:hAnsi="Times New Roman"/>
          <w:sz w:val="20"/>
          <w:szCs w:val="20"/>
          <w:lang w:val="en-MY"/>
        </w:rPr>
        <w:t xml:space="preserve"> for giving us permission to utilize the research facilities, advice, guidance, and support for this study.</w:t>
      </w:r>
    </w:p>
    <w:p w:rsidR="00E36F64" w:rsidRPr="00F447A7" w:rsidRDefault="00E36F64" w:rsidP="00E36F64">
      <w:pPr>
        <w:spacing w:after="0" w:line="240" w:lineRule="auto"/>
        <w:jc w:val="center"/>
        <w:rPr>
          <w:rFonts w:ascii="Times New Roman" w:hAnsi="Times New Roman"/>
          <w:noProof/>
          <w:sz w:val="20"/>
          <w:szCs w:val="20"/>
          <w:lang w:bidi="ar-SA"/>
        </w:rPr>
      </w:pPr>
    </w:p>
    <w:p w:rsidR="00E36F64" w:rsidRPr="00F447A7" w:rsidRDefault="00E36F64" w:rsidP="00E36F6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Stout, S. A. and Fingas, M. (2006). Forensic Fingerprinting of Biomarkers for Oil Spill Characterization and Source Identification. </w:t>
      </w:r>
      <w:r w:rsidRPr="000C3333">
        <w:rPr>
          <w:rFonts w:ascii="Times New Roman" w:hAnsi="Times New Roman"/>
          <w:i/>
          <w:iCs/>
          <w:noProof/>
          <w:sz w:val="20"/>
          <w:szCs w:val="20"/>
        </w:rPr>
        <w:t>Environmental Forensics</w:t>
      </w:r>
      <w:r w:rsidRPr="000C3333">
        <w:rPr>
          <w:rFonts w:ascii="Times New Roman" w:hAnsi="Times New Roman"/>
          <w:noProof/>
          <w:sz w:val="20"/>
          <w:szCs w:val="20"/>
        </w:rPr>
        <w:t xml:space="preserve"> 7: 105–146.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Obiajunwa, E. I., Pelemo, D. A., Owolabi, S. A., Fasasi, M. K. and Johnson-Fatokun, F. O. (2002). Characterisation of heavy metal pollutants of soils and sediments around a crude-oil production terminal using EDXRF.</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Nuclear Instruments and Methods in Physics Research Section B: Beam Interactions with Materials and Atoms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194</w:t>
      </w:r>
      <w:r w:rsidRPr="000C3333">
        <w:rPr>
          <w:rFonts w:ascii="Times New Roman" w:hAnsi="Times New Roman"/>
          <w:sz w:val="20"/>
          <w:szCs w:val="20"/>
          <w:shd w:val="clear" w:color="auto" w:fill="FFFFFF"/>
        </w:rPr>
        <w:t>(1): 61-64.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Wang, Z., Fingas, M. and Page, D. S. (1999). Oil spill identification. </w:t>
      </w:r>
      <w:r w:rsidRPr="000C3333">
        <w:rPr>
          <w:rFonts w:ascii="Times New Roman" w:hAnsi="Times New Roman"/>
          <w:i/>
          <w:noProof/>
          <w:sz w:val="20"/>
          <w:szCs w:val="20"/>
        </w:rPr>
        <w:t>Journal of Chromatography A</w:t>
      </w:r>
      <w:r w:rsidRPr="000C3333">
        <w:rPr>
          <w:rFonts w:ascii="Times New Roman" w:hAnsi="Times New Roman"/>
          <w:noProof/>
          <w:sz w:val="20"/>
          <w:szCs w:val="20"/>
        </w:rPr>
        <w:t xml:space="preserve"> 843 (1): 369-411</w:t>
      </w:r>
      <w:r w:rsidRPr="000C3333">
        <w:rPr>
          <w:rFonts w:ascii="Times New Roman" w:hAnsi="Times New Roman"/>
          <w:i/>
          <w:iCs/>
          <w:noProof/>
          <w:sz w:val="20"/>
          <w:szCs w:val="20"/>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Schmidt-Etkin, D. (2011). Spill occurrences: A world overview.</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7-48.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U. S. Department of Energy. (2004). Energy Information Administration Website.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International Energy Agency (2012). International Energy Agency Oil Market Report for 2009. Information Administration Website</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McNutt, M. K., Camilli, R., Crone, T. J., Guthrie, G. D., Hsieh, P. A., Ryerson, T. B. and Shaffer, F. (2012). Review of flow rate estimates of the Deepwater Horizon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Proceedings of the National Academy of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(50): 20260 – 20267.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Adcroft, A., Hallberg, R., Dunne, J. P., Samuels, B. L., Galt, J. A., Barker, C. H. and Payton, D. (2010). Simulations of underwater plumes of dissolved oil in the Gulf of Mexico. </w:t>
      </w:r>
      <w:r w:rsidRPr="000C3333">
        <w:rPr>
          <w:rFonts w:ascii="Times New Roman" w:hAnsi="Times New Roman"/>
          <w:i/>
          <w:sz w:val="20"/>
          <w:szCs w:val="20"/>
        </w:rPr>
        <w:t>Geophysical Research Letters</w:t>
      </w:r>
      <w:r w:rsidRPr="000C3333">
        <w:rPr>
          <w:rFonts w:ascii="Times New Roman" w:hAnsi="Times New Roman"/>
          <w:sz w:val="20"/>
          <w:szCs w:val="20"/>
        </w:rPr>
        <w:t xml:space="preserve"> 37(18): 1-5.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Hoch, M. (2010). New Estimate Puts Gulf Oil Leak at 205 Million Gallons.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Johnson, C. N., Flowers, A. R., Noriea, N. F., Zimmerman, A. M., Bowers, J. C., DePaola, A. and </w:t>
      </w:r>
      <w:r>
        <w:rPr>
          <w:rFonts w:ascii="Times New Roman" w:hAnsi="Times New Roman"/>
          <w:sz w:val="20"/>
          <w:szCs w:val="20"/>
          <w:shd w:val="clear" w:color="auto" w:fill="FFFFFF"/>
        </w:rPr>
        <w:t xml:space="preserve"> Grimes, </w:t>
      </w:r>
      <w:r w:rsidRPr="000C3333">
        <w:rPr>
          <w:rFonts w:ascii="Times New Roman" w:hAnsi="Times New Roman"/>
          <w:sz w:val="20"/>
          <w:szCs w:val="20"/>
          <w:shd w:val="clear" w:color="auto" w:fill="FFFFFF"/>
        </w:rPr>
        <w:t>D. J. (2010). Relationships between environmental factors and pathogenic vibrios in the northern Gulf of Mexico.</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76</w:t>
      </w:r>
      <w:r w:rsidRPr="000C3333">
        <w:rPr>
          <w:rFonts w:ascii="Times New Roman" w:hAnsi="Times New Roman"/>
          <w:sz w:val="20"/>
          <w:szCs w:val="20"/>
          <w:shd w:val="clear" w:color="auto" w:fill="FFFFFF"/>
        </w:rPr>
        <w:t>(21): 7076 – 7084.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Michel, J., Nixon, Z., Hayes, M.O., Short, J., Irvine, G., Betenbaugh, D., Boring, C., Mann, D. (2010). Distribution of subsurface oil from the Exxon Valdez oil spill. Exxon Valdez oil spill restoration project final report. Restoration Project 070801. National Oceanic and Atmospheric Administration, Juneau, Alaska. pp121.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Crone, T. J. and Tolstoy, M. (2010). Magnitude of the 2010 Gulf of Mexico oil leak.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330</w:t>
      </w:r>
      <w:r w:rsidRPr="000C3333">
        <w:rPr>
          <w:rFonts w:ascii="Times New Roman" w:hAnsi="Times New Roman"/>
          <w:sz w:val="20"/>
          <w:szCs w:val="20"/>
          <w:shd w:val="clear" w:color="auto" w:fill="FFFFFF"/>
        </w:rPr>
        <w:t>(6004): 634-634.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noProof/>
          <w:sz w:val="20"/>
          <w:szCs w:val="20"/>
        </w:rPr>
        <w:t xml:space="preserve">Mulabagal, V., Yin, F., John, G. F., Hayworth, J. S., and Clement, T. P. (2013). Chemical fingerprinting of petroleum biomarkers in Deepwater Horizon oil spill samples collected from Alabama shoreline. </w:t>
      </w:r>
      <w:r w:rsidRPr="000C3333">
        <w:rPr>
          <w:rFonts w:ascii="Times New Roman" w:hAnsi="Times New Roman"/>
          <w:i/>
          <w:iCs/>
          <w:noProof/>
          <w:sz w:val="20"/>
          <w:szCs w:val="20"/>
        </w:rPr>
        <w:t>Marine Pollution Bulletin</w:t>
      </w:r>
      <w:r w:rsidRPr="000C3333">
        <w:rPr>
          <w:rFonts w:ascii="Times New Roman" w:hAnsi="Times New Roman"/>
          <w:noProof/>
          <w:sz w:val="20"/>
          <w:szCs w:val="20"/>
        </w:rPr>
        <w:t xml:space="preserve"> </w:t>
      </w:r>
      <w:r w:rsidRPr="000C3333">
        <w:rPr>
          <w:rFonts w:ascii="Times New Roman" w:hAnsi="Times New Roman"/>
          <w:iCs/>
          <w:noProof/>
          <w:sz w:val="20"/>
          <w:szCs w:val="20"/>
        </w:rPr>
        <w:t>70</w:t>
      </w:r>
      <w:r w:rsidRPr="000C3333">
        <w:rPr>
          <w:rFonts w:ascii="Times New Roman" w:hAnsi="Times New Roman"/>
          <w:noProof/>
          <w:sz w:val="20"/>
          <w:szCs w:val="20"/>
        </w:rPr>
        <w:t xml:space="preserve">(1-2), 147–154.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Hayworth, J. S., Clement, T. P. and Valentine, J. F. (2011). Deepwater Horizon oil spill impacts on Alabama beaches.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 xml:space="preserve">Hydrology and Earth System Sciences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(12): 3639 - 3649.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Boehm, A. B., Yamahara, K. M. and Sassoubre, L. M. (2014). Diversity and transport of microorganisms in intertidal sands of the California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Applied and Environmental Microbiology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80</w:t>
      </w:r>
      <w:r w:rsidRPr="000C3333">
        <w:rPr>
          <w:rFonts w:ascii="Times New Roman" w:hAnsi="Times New Roman"/>
          <w:sz w:val="20"/>
          <w:szCs w:val="20"/>
          <w:shd w:val="clear" w:color="auto" w:fill="FFFFFF"/>
        </w:rPr>
        <w:t>(13): 3943-3951.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Wiens, J. A. (Ed.). (2013).</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Cambridge University Press.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Wells, P.G., Butler, J.N., Hughes, J.S. (eds). (1995). Fate and effects in Alaskan waters. American Society for Testing and Materials, Philadelphia, PA: pp458.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Rice, S. D., Spies, R. B., Wolfe, D. A., Wright, B. A. (eds). (1996). Proceedings of Exxon Valdez Oil Spill Symposium. American Fisheries Society Symposium 18, Bethesda, MD: pp 931.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Boehm, P. D., Page, D. S., Gilfillan, E. S., Stubblefield, W. A., Harner, E. J. (1995). Shoreline ecology program for Prince William Sound, Alaska, following the Exxon Valdez oil spill: Part 2—Chemistry and toxicology. In: Exxon Valdez Oil Spill: Fate and Effects in Alaskan Waters. P. G. Wells, J. N. Butler, </w:t>
      </w:r>
      <w:r w:rsidRPr="000C3333">
        <w:rPr>
          <w:rFonts w:ascii="Times New Roman" w:hAnsi="Times New Roman"/>
          <w:sz w:val="20"/>
          <w:szCs w:val="20"/>
        </w:rPr>
        <w:tab/>
        <w:t>and J. S. Hughes (eds). American Society for Testing and Materials, Philadelphia, PA.</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Neff, J. M. (1995). Shoreline oiling conditions in Prince William Sound following the Exxon Valdez oil spill. In: Wells, P.G., Butler, J.N., Hughes, J.S. (eds.), Exxon Valdez Oil Spill: Fate and Effects in Alaskan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Page, D. S., Boehm, P. D., Neff, J. M. (2008). Shoreline type and subsurface oil persistence in the Exxon Valdez spill zone of Prince William Sound, Alaska. In: Proceedings of the 31st AMOP Technical Seminar on Environmental Contamination and Response. June 3−5.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Page, D. S., Boehm, P. D., Brown, J. S., Gundlach, E. R. and Neff, J. M. (2013). Fate of oil on shorelines.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in the Environment: Legacies and Lessons of the Exxon Valdez Oil Spill</w:t>
      </w:r>
      <w:r w:rsidRPr="000C3333">
        <w:rPr>
          <w:rFonts w:ascii="Times New Roman" w:hAnsi="Times New Roman"/>
          <w:sz w:val="20"/>
          <w:szCs w:val="20"/>
          <w:shd w:val="clear" w:color="auto" w:fill="FFFFFF"/>
        </w:rPr>
        <w:t>: 116-143.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Short, J.W., Lindeberg, M.R., Harris, P.M., Maselko, J.M., Pella, J.J., Rice, S.D. 2004. Estimate of oil persisting on the beaches of Prince William Sound 12 years after the Exxon Valdez oil spill. </w:t>
      </w:r>
      <w:r w:rsidRPr="000C3333">
        <w:rPr>
          <w:rFonts w:ascii="Times New Roman" w:hAnsi="Times New Roman"/>
          <w:i/>
          <w:sz w:val="20"/>
          <w:szCs w:val="20"/>
        </w:rPr>
        <w:t>Environmental Science &amp; Technology</w:t>
      </w:r>
      <w:r w:rsidRPr="000C3333">
        <w:rPr>
          <w:rFonts w:ascii="Times New Roman" w:hAnsi="Times New Roman"/>
          <w:sz w:val="20"/>
          <w:szCs w:val="20"/>
        </w:rPr>
        <w:t xml:space="preserve"> 38: 19 – 25.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Nixon, Z., Michel, J., Hayes, M. O., Irvine, G. V. and Short, J. (2013). Geomorphic factors related to the persistence of subsurface oil from the Exxon Valdez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Coastal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69</w:t>
      </w:r>
      <w:r w:rsidRPr="000C3333">
        <w:rPr>
          <w:rFonts w:ascii="Times New Roman" w:hAnsi="Times New Roman"/>
          <w:sz w:val="20"/>
          <w:szCs w:val="20"/>
          <w:shd w:val="clear" w:color="auto" w:fill="FFFFFF"/>
        </w:rPr>
        <w:t>(sp1): 115-127.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Fingas, M. (Ed.). (2010).</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Oil spill science and technology</w:t>
      </w:r>
      <w:r w:rsidRPr="000C3333">
        <w:rPr>
          <w:rFonts w:ascii="Times New Roman" w:hAnsi="Times New Roman"/>
          <w:sz w:val="20"/>
          <w:szCs w:val="20"/>
          <w:shd w:val="clear" w:color="auto" w:fill="FFFFFF"/>
        </w:rPr>
        <w:t>. Gulf Professional Publishing.</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Tawfiq, N. and Olsen, D. A. (1993). Saudi Arabia's response to the 1991 Gulf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333-345.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Gundlach E. R., McCain J. C., Fadlallah Y. H. (1993). Distribution of Oil Along the Saudi Arabian Coastline (May/June 1991) as a Result of the Gulf War Oil Spills. </w:t>
      </w:r>
      <w:r w:rsidRPr="000C3333">
        <w:rPr>
          <w:rFonts w:ascii="Times New Roman" w:hAnsi="Times New Roman"/>
          <w:i/>
          <w:sz w:val="20"/>
          <w:szCs w:val="20"/>
        </w:rPr>
        <w:t>Marine Pollution Bulletin</w:t>
      </w:r>
      <w:r w:rsidRPr="000C3333">
        <w:rPr>
          <w:rFonts w:ascii="Times New Roman" w:hAnsi="Times New Roman"/>
          <w:sz w:val="20"/>
          <w:szCs w:val="20"/>
        </w:rPr>
        <w:t xml:space="preserve"> 27: 93 – 96.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Al-Mansi, A. M., Al-Moamen, A. H., Sauer, T. C. and Thayer, G. W. (1993). Distribution and weathering of shoreline oil one year after the Gulf War oil spill.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 135-142.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Hayes, M. O., Michel, J., Montello, T. M., Aurand, D. V., Sauer, T. C., Al-Mansi, A. and Al-Momen, A. H. (1995). Distribution and weathering of oil from the Iraq-Kuwait conflict oil spill within intertidal habitats-two years later.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International Oil Spill Conference</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 xml:space="preserve">American Petroleum Institute (1): 443-451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Censi, P., Spoto, S. E., Saiano, F., Sprovieri, M., Mazzola, S., Nardone, G. and Ottonello, D. (2006). Heavy metals in coastal water systems. A case study from the northwestern Gulf of Thailand. </w:t>
      </w:r>
      <w:r w:rsidRPr="000C3333">
        <w:rPr>
          <w:rFonts w:ascii="Times New Roman" w:hAnsi="Times New Roman"/>
          <w:i/>
          <w:sz w:val="20"/>
          <w:szCs w:val="20"/>
        </w:rPr>
        <w:t>Chemosphere</w:t>
      </w:r>
      <w:r w:rsidRPr="000C3333">
        <w:rPr>
          <w:rFonts w:ascii="Times New Roman" w:hAnsi="Times New Roman"/>
          <w:sz w:val="20"/>
          <w:szCs w:val="20"/>
        </w:rPr>
        <w:t xml:space="preserve"> 64: 1167–1176.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Carls, E. G., Fenn, D. B.and Chaffey, S. A. (1995). Soil contamination by oil and gas drilling and production operations in Padre Island National Seashore, Texas,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Management</w:t>
      </w:r>
      <w:r w:rsidRPr="000C3333">
        <w:rPr>
          <w:rFonts w:ascii="Times New Roman" w:hAnsi="Times New Roman"/>
          <w:sz w:val="20"/>
          <w:szCs w:val="20"/>
          <w:shd w:val="clear" w:color="auto" w:fill="FFFFFF"/>
        </w:rPr>
        <w:t xml:space="preserve"> 4</w:t>
      </w:r>
      <w:r w:rsidRPr="000C3333">
        <w:rPr>
          <w:rFonts w:ascii="Times New Roman" w:hAnsi="Times New Roman"/>
          <w:iCs/>
          <w:sz w:val="20"/>
          <w:szCs w:val="20"/>
          <w:shd w:val="clear" w:color="auto" w:fill="FFFFFF"/>
        </w:rPr>
        <w:t>5</w:t>
      </w:r>
      <w:r w:rsidRPr="000C3333">
        <w:rPr>
          <w:rFonts w:ascii="Times New Roman" w:hAnsi="Times New Roman"/>
          <w:sz w:val="20"/>
          <w:szCs w:val="20"/>
          <w:shd w:val="clear" w:color="auto" w:fill="FFFFFF"/>
        </w:rPr>
        <w:t>(3): 273-286.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Kisic, I., Mesic, S., Basic, F., Brkic, V., Mesic, M., Durn, G., Zgorelec, Z. and Bertovic, L. (2009). The effect of drilling fluids and crude oil on some chemical characteristics of soil and crops.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Geoderma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(3): 209 – 216.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Krzyzanowski, J. (2012). Environmental pathways of potential impacts to human health from oil and gas development in northeast British Columbia, Canada.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Reviews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(2): 122-134.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Yen, T. F. (1975). Genesis and degradation of petroleum hydrocarbons in marine environments.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Chemistry in the Coastal Environment, edite</w:t>
      </w:r>
      <w:r>
        <w:rPr>
          <w:rFonts w:ascii="Times New Roman" w:hAnsi="Times New Roman"/>
          <w:i/>
          <w:iCs/>
          <w:sz w:val="20"/>
          <w:szCs w:val="20"/>
          <w:shd w:val="clear" w:color="auto" w:fill="FFFFFF"/>
        </w:rPr>
        <w:t xml:space="preserve">d by TM Church (Am. Chem. Soc. </w:t>
      </w:r>
      <w:r w:rsidRPr="000C3333">
        <w:rPr>
          <w:rFonts w:ascii="Times New Roman" w:hAnsi="Times New Roman"/>
          <w:i/>
          <w:iCs/>
          <w:sz w:val="20"/>
          <w:szCs w:val="20"/>
          <w:shd w:val="clear" w:color="auto" w:fill="FFFFFF"/>
        </w:rPr>
        <w:t>Symposium Ser. Nolg, 1975)</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sz w:val="20"/>
          <w:szCs w:val="20"/>
          <w:shd w:val="clear" w:color="auto" w:fill="FFFFFF"/>
        </w:rPr>
        <w:t>pp. 23l-266).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Fu, J., Wang, Q., Wang, H., Yu, H. and Zhang, X. (2014). Monitoring of non-destructive sampling strategies to assess the exposure of avian species in Jiangsu Province, China to heavy metals.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and Pollution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(4): 2898 – 2906.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Onojake, M. C. and Frank, O. (2013). Assessment of heavy metals in a soil contaminated by oil spill: a case study in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Chemistry and Ecology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29</w:t>
      </w:r>
      <w:r w:rsidRPr="000C3333">
        <w:rPr>
          <w:rFonts w:ascii="Times New Roman" w:hAnsi="Times New Roman"/>
          <w:sz w:val="20"/>
          <w:szCs w:val="20"/>
          <w:shd w:val="clear" w:color="auto" w:fill="FFFFFF"/>
        </w:rPr>
        <w:t>(3): 246 – 254.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Nie, M., Xian, N., Fu, X., Chen, X. and Li, B. (2010). The interactive effects of petrolem-hydrocarbon spillage and plant rhizosphere on concentrations and distribution of heavy metals in sediments in the Yellow River Delta, China. </w:t>
      </w:r>
      <w:r w:rsidRPr="000C3333">
        <w:rPr>
          <w:rFonts w:ascii="Times New Roman" w:hAnsi="Times New Roman"/>
          <w:i/>
          <w:iCs/>
          <w:sz w:val="20"/>
          <w:szCs w:val="20"/>
          <w:shd w:val="clear" w:color="auto" w:fill="FFFFFF"/>
        </w:rPr>
        <w:t>Journal of Hazardous Materials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174</w:t>
      </w:r>
      <w:r w:rsidRPr="000C3333">
        <w:rPr>
          <w:rFonts w:ascii="Times New Roman" w:hAnsi="Times New Roman"/>
          <w:sz w:val="20"/>
          <w:szCs w:val="20"/>
          <w:shd w:val="clear" w:color="auto" w:fill="FFFFFF"/>
        </w:rPr>
        <w:t>(1): 156 –161.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Bastami, K. D., Bagheri, H., Haghparast, S., Soltani, F., Hamzehpoor, A. and Bastami, M. D. (2012). Geochemical and geo-statistical assessment of selected heavy metals in the surface sediments of the Gorgan Bay, Iran.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64</w:t>
      </w:r>
      <w:r w:rsidRPr="000C3333">
        <w:rPr>
          <w:rFonts w:ascii="Times New Roman" w:hAnsi="Times New Roman"/>
          <w:sz w:val="20"/>
          <w:szCs w:val="20"/>
          <w:shd w:val="clear" w:color="auto" w:fill="FFFFFF"/>
        </w:rPr>
        <w:t>(12): 2877 – 2884.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Google (2011). Google Scholar. Available: http://scholar.google.com/ [accessed 15 March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Apeti, D. A. and Hartwell, I. S. (2015). Baseline assessment of heavy metal concentrations in surficial sediment from Kachemak Bay, Alaska.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187</w:t>
      </w:r>
      <w:r w:rsidRPr="000C3333">
        <w:rPr>
          <w:rFonts w:ascii="Times New Roman" w:hAnsi="Times New Roman"/>
          <w:sz w:val="20"/>
          <w:szCs w:val="20"/>
          <w:shd w:val="clear" w:color="auto" w:fill="FFFFFF"/>
        </w:rPr>
        <w:t>(1): 1-11.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Gohlke, J. M., Doke, D., Tipre, M., Leader, M. and Fitzgerald, T. (2011). A review of seafood safety after the Deepwater Horizon blowout.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Health Perspectives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119</w:t>
      </w:r>
      <w:r w:rsidRPr="000C3333">
        <w:rPr>
          <w:rFonts w:ascii="Times New Roman" w:hAnsi="Times New Roman"/>
          <w:sz w:val="20"/>
          <w:szCs w:val="20"/>
          <w:shd w:val="clear" w:color="auto" w:fill="FFFFFF"/>
        </w:rPr>
        <w:t>(8): 1062 – 1069.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Solomon, G. M. and Janssen, S. (2010). Health effects of the Gulf oil spill. </w:t>
      </w:r>
      <w:r w:rsidRPr="000C3333">
        <w:rPr>
          <w:rFonts w:ascii="Times New Roman" w:hAnsi="Times New Roman"/>
          <w:i/>
          <w:iCs/>
          <w:sz w:val="20"/>
          <w:szCs w:val="20"/>
          <w:shd w:val="clear" w:color="auto" w:fill="FFFFFF"/>
        </w:rPr>
        <w:t>Journal American Medical Association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304</w:t>
      </w:r>
      <w:r w:rsidRPr="000C3333">
        <w:rPr>
          <w:rFonts w:ascii="Times New Roman" w:hAnsi="Times New Roman"/>
          <w:sz w:val="20"/>
          <w:szCs w:val="20"/>
          <w:shd w:val="clear" w:color="auto" w:fill="FFFFFF"/>
        </w:rPr>
        <w:t>(10): 1118 – 1119.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Wainipee, W., Weiss, D. J., Sephton, M. A., Coles, B. J., Unsworth, C. and Court, R. (2010). The effect of crude oil on arsenate adsorption on goethite. </w:t>
      </w:r>
      <w:r w:rsidRPr="000C3333">
        <w:rPr>
          <w:rFonts w:ascii="Times New Roman" w:hAnsi="Times New Roman"/>
          <w:i/>
          <w:iCs/>
          <w:sz w:val="20"/>
          <w:szCs w:val="20"/>
          <w:shd w:val="clear" w:color="auto" w:fill="FFFFFF"/>
        </w:rPr>
        <w:t>Water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44</w:t>
      </w:r>
      <w:r w:rsidRPr="000C3333">
        <w:rPr>
          <w:rFonts w:ascii="Times New Roman" w:hAnsi="Times New Roman"/>
          <w:sz w:val="20"/>
          <w:szCs w:val="20"/>
          <w:shd w:val="clear" w:color="auto" w:fill="FFFFFF"/>
        </w:rPr>
        <w:t>(19): 5673 – 5683.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Kimbrough K, Johnson W. E., Lauenstein G. G., Christensen J. D. and Apeti D. A. (2008). An Assessment of Two Decades of Contaminant Monitoring in the Nation’s Coastal Zone. NOAA Technical Memorandum NOS NCCOS 74. Silver Spring, MD: National Oceanic and Atmospheric Administration.</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National Oceanic and Atmospheric Administration, NOAA (2011). The Mussel Watch Program, National Status and Trends Database. Available: http://ccma.nos.noaa.gov/about/coast/nsandt/download.aspx [accessed 21 June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U.S. Environmental Protection Agency, U.S. EPA (2009). The National Listing of Fish Advisories: Release of 2008 Data. Available: http://water.epa.gov/scitech/swguidance/fishshellfish/fishadvisories/ [accessed 14 December 2010].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Bartolomé, L., Navarro, P., Raposo, J. C., Arana, G., Zuloaga, O., Etxebarria, N. and Soto, M. (2010). Occurrence and distribution of metals in mussels from the Cantabrian coast.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Archives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59</w:t>
      </w:r>
      <w:r w:rsidRPr="000C3333">
        <w:rPr>
          <w:rFonts w:ascii="Times New Roman" w:hAnsi="Times New Roman"/>
          <w:sz w:val="20"/>
          <w:szCs w:val="20"/>
          <w:shd w:val="clear" w:color="auto" w:fill="FFFFFF"/>
        </w:rPr>
        <w:t>(2): 235 – 243.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Villares, R., Real, C., Fernández, J. Á., Aboal, J. and Carballeira, A. (2007). Use of an environmental specimen bank for evaluating the impact of the Prestige oil spill on the levels of trace elements in two species of Fucus on the coast of Galicia (NW Spain).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374</w:t>
      </w:r>
      <w:r w:rsidRPr="000C3333">
        <w:rPr>
          <w:rFonts w:ascii="Times New Roman" w:hAnsi="Times New Roman"/>
          <w:sz w:val="20"/>
          <w:szCs w:val="20"/>
          <w:shd w:val="clear" w:color="auto" w:fill="FFFFFF"/>
        </w:rPr>
        <w:t>(2): 379 – 387.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Barbour E. K., Sabra A. H., Bianu E. G., Jaber L.,S and Shaib H. A. (2009). Oppositional dynamics of organic versus inorganic contaminants in oysters following an oil spill. </w:t>
      </w:r>
      <w:r w:rsidRPr="000C3333">
        <w:rPr>
          <w:rFonts w:ascii="Times New Roman" w:hAnsi="Times New Roman"/>
          <w:i/>
          <w:sz w:val="20"/>
          <w:szCs w:val="20"/>
          <w:shd w:val="clear" w:color="auto" w:fill="FFFFFF"/>
        </w:rPr>
        <w:t>Journal Coastal Research</w:t>
      </w:r>
      <w:r w:rsidRPr="000C3333">
        <w:rPr>
          <w:rFonts w:ascii="Times New Roman" w:hAnsi="Times New Roman"/>
          <w:sz w:val="20"/>
          <w:szCs w:val="20"/>
          <w:shd w:val="clear" w:color="auto" w:fill="FFFFFF"/>
        </w:rPr>
        <w:t xml:space="preserve"> 25(4): 864 – 869.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Kumar, R. S. (2000). A review of biodiversity studies of soil dwelling organisms in Indian mangroves.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Zoos’ Print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w:t>
      </w:r>
      <w:r w:rsidRPr="000C3333">
        <w:rPr>
          <w:rFonts w:ascii="Times New Roman" w:hAnsi="Times New Roman"/>
          <w:sz w:val="20"/>
          <w:szCs w:val="20"/>
          <w:shd w:val="clear" w:color="auto" w:fill="FFFFFF"/>
        </w:rPr>
        <w:t>(3): 221 – 227.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Reinecke, A. J., Snyman, R. G. and Nel, J. A. J. (2003). Uptake and distribution of lead (Pb) and cadmium (Cd) in the freshwater crab, Potamonautes perlatus (Crustacea) in the Eerste River, South Africa.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(1-4): 395 – 408.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Ikem, A., Egiebor, N. O. and Nyavor, K. (2003). Trace elements in water, fish and sediment from Tuskegee Lake, Southeastern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149</w:t>
      </w:r>
      <w:r w:rsidRPr="000C3333">
        <w:rPr>
          <w:rFonts w:ascii="Times New Roman" w:hAnsi="Times New Roman"/>
          <w:sz w:val="20"/>
          <w:szCs w:val="20"/>
          <w:shd w:val="clear" w:color="auto" w:fill="FFFFFF"/>
        </w:rPr>
        <w:t>(1-4): 51 – 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Eimers, M. C., Evans, R. D. and Welbourn, P. M. (2001). Cadmium accumulation in the freshwater isopod Asellus racovitzai: the relative importance of solute and particulate sources at trace concentrations.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111</w:t>
      </w:r>
      <w:r w:rsidRPr="000C3333">
        <w:rPr>
          <w:rFonts w:ascii="Times New Roman" w:hAnsi="Times New Roman"/>
          <w:sz w:val="20"/>
          <w:szCs w:val="20"/>
          <w:shd w:val="clear" w:color="auto" w:fill="FFFFFF"/>
        </w:rPr>
        <w:t>(2): 247 – 253.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 K. C., Chow, Y. L., and Yau, J. T. S. (2003). Chemical and microbiological qualities of The East River (Dongjiang) water, with particular reference to drinking water supply in Hong Kong.</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(9): 1441 - 1450.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Clément, J. C., Aquilina, L., Bour, O., Plaine, K., Burt, T. P. and Pinay, G. (2003). Hydrological flowpaths and nitrate removal rates within a riparian floodplain along a fourth</w:t>
      </w:r>
      <w:r w:rsidRPr="000C3333">
        <w:rPr>
          <w:rFonts w:ascii="Cambria Math" w:hAnsi="Cambria Math" w:cs="Cambria Math"/>
          <w:sz w:val="20"/>
          <w:szCs w:val="20"/>
          <w:shd w:val="clear" w:color="auto" w:fill="FFFFFF"/>
        </w:rPr>
        <w:t>‐</w:t>
      </w:r>
      <w:r w:rsidRPr="000C3333">
        <w:rPr>
          <w:rFonts w:ascii="Times New Roman" w:hAnsi="Times New Roman"/>
          <w:sz w:val="20"/>
          <w:szCs w:val="20"/>
          <w:shd w:val="clear" w:color="auto" w:fill="FFFFFF"/>
        </w:rPr>
        <w:t>order stream in Brittany (France).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Hydrological Processes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w:t>
      </w:r>
      <w:r w:rsidRPr="000C3333">
        <w:rPr>
          <w:rFonts w:ascii="Times New Roman" w:hAnsi="Times New Roman"/>
          <w:sz w:val="20"/>
          <w:szCs w:val="20"/>
          <w:shd w:val="clear" w:color="auto" w:fill="FFFFFF"/>
        </w:rPr>
        <w:t>(6): 1177 – 1195.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Al-Mohanna, S. Y. and Subrahmanyam, M. N. V. (2001). Flux of heavy metal accumulation in various organs of the intertidal marine blue crab Portunus pelagicus (L.) from the Kuwait coast after the Gulf War.</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 International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27</w:t>
      </w:r>
      <w:r w:rsidRPr="000C3333">
        <w:rPr>
          <w:rFonts w:ascii="Times New Roman" w:hAnsi="Times New Roman"/>
          <w:sz w:val="20"/>
          <w:szCs w:val="20"/>
          <w:shd w:val="clear" w:color="auto" w:fill="FFFFFF"/>
        </w:rPr>
        <w:t>(4): 321 – 326.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Abdel-Baki, A. S., Sakran, T. and Zayed, E. (2011). Validity, impacts and seasonal prevalence of Henneguya species infecting catfish Clarias gariepinus from River Nile,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Parasitology Research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109</w:t>
      </w:r>
      <w:r w:rsidRPr="000C3333">
        <w:rPr>
          <w:rFonts w:ascii="Times New Roman" w:hAnsi="Times New Roman"/>
          <w:sz w:val="20"/>
          <w:szCs w:val="20"/>
          <w:shd w:val="clear" w:color="auto" w:fill="FFFFFF"/>
        </w:rPr>
        <w:t>(1):119 – 123.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Pieniak, Z., Kołodziejczyk, M., Kowrygo, B. and Verbeke, W. (2011). Consumption patterns and labelling of fish and fishery products in Poland after the EU accession.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Control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22</w:t>
      </w:r>
      <w:r w:rsidRPr="000C3333">
        <w:rPr>
          <w:rFonts w:ascii="Times New Roman" w:hAnsi="Times New Roman"/>
          <w:sz w:val="20"/>
          <w:szCs w:val="20"/>
          <w:shd w:val="clear" w:color="auto" w:fill="FFFFFF"/>
        </w:rPr>
        <w:t>(6):  843 – 850.</w:t>
      </w:r>
      <w:r w:rsidRPr="000C3333">
        <w:rPr>
          <w:rFonts w:ascii="Times New Roman" w:hAnsi="Times New Roman"/>
          <w:sz w:val="20"/>
          <w:szCs w:val="20"/>
          <w:shd w:val="clear" w:color="auto" w:fill="FFFFFF"/>
        </w:rPr>
        <w:tab/>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Sioen, I., Matthys, C., De Backer, G., Van Camp, J. and Henauw, S. D. (2007). Importance of seafood as nutrient source in the diet of Belgian adolescents. </w:t>
      </w:r>
      <w:r w:rsidRPr="000C3333">
        <w:rPr>
          <w:rFonts w:ascii="Times New Roman" w:hAnsi="Times New Roman"/>
          <w:i/>
          <w:iCs/>
          <w:sz w:val="20"/>
          <w:szCs w:val="20"/>
          <w:shd w:val="clear" w:color="auto" w:fill="FFFFFF"/>
        </w:rPr>
        <w:t>Journal of Human Nutrition and Dietetics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20</w:t>
      </w:r>
      <w:r w:rsidRPr="000C3333">
        <w:rPr>
          <w:rFonts w:ascii="Times New Roman" w:hAnsi="Times New Roman"/>
          <w:sz w:val="20"/>
          <w:szCs w:val="20"/>
          <w:shd w:val="clear" w:color="auto" w:fill="FFFFFF"/>
        </w:rPr>
        <w:t>(6): 580 – 589.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Al-Busaidi, M., Yesudhason, P., Al-Mughairi, S., Al-Rahbi, W. A. K., Al-Harthy, K. S., Al-Mazrooei, N. A. and Al-Habsi, S. H. (2011). Toxic metals in commercial marine fish in Oman with reference to national and international standards.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85</w:t>
      </w:r>
      <w:r w:rsidRPr="000C3333">
        <w:rPr>
          <w:rFonts w:ascii="Times New Roman" w:hAnsi="Times New Roman"/>
          <w:sz w:val="20"/>
          <w:szCs w:val="20"/>
          <w:shd w:val="clear" w:color="auto" w:fill="FFFFFF"/>
        </w:rPr>
        <w:t>(1): 67 – 73.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Livingstone, D. R. (2003). Oxidative stress in aquatic organisms in relation to pollution and aquaculture.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Revue de Medecine Veterinaire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(6): 427 – 430.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Batvari, B. P. D., Kamala-Kannan, S., Shanthi, K., Krishnamoorthy, R., Lee, K. J. and Jayaprakash, M. (2008). Heavy metals in two fish species (Carangoidel malabaricus and Belone stronglurus) from Pulicat Lake, North of Chennai, Southeast Coast of India.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Monitoring and Assessment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145</w:t>
      </w:r>
      <w:r w:rsidRPr="000C3333">
        <w:rPr>
          <w:rFonts w:ascii="Times New Roman" w:hAnsi="Times New Roman"/>
          <w:sz w:val="20"/>
          <w:szCs w:val="20"/>
          <w:shd w:val="clear" w:color="auto" w:fill="FFFFFF"/>
        </w:rPr>
        <w:t>(1-3): 167 – 175.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Simon, T. P., Jankowski, R. and Morris, C. (2000). Modification of an index of biotic integrity for assessing vernal ponds and small palustrine wetlands using fish, crayfish, and amphibian assemblages along southern Lake Michigan.</w:t>
      </w:r>
      <w:r w:rsidRPr="000C3333">
        <w:rPr>
          <w:rFonts w:ascii="Times New Roman" w:hAnsi="Times New Roman"/>
          <w:i/>
          <w:iCs/>
          <w:sz w:val="20"/>
          <w:szCs w:val="20"/>
          <w:shd w:val="clear" w:color="auto" w:fill="FFFFFF"/>
        </w:rPr>
        <w:t>Aquatic Ecosystem Health and Management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w:t>
      </w:r>
      <w:r w:rsidRPr="000C3333">
        <w:rPr>
          <w:rFonts w:ascii="Times New Roman" w:hAnsi="Times New Roman"/>
          <w:sz w:val="20"/>
          <w:szCs w:val="20"/>
          <w:shd w:val="clear" w:color="auto" w:fill="FFFFFF"/>
        </w:rPr>
        <w:t>(3): 407 – 418.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Nduka, J. K. C., Constance, E. and Obiakor, E. (2006). Selective bioaccumulation of metals by different parts of some fish species from crude oil polluted water. Bul. Environ. Contaminant Toxicology 77: 846 – 853.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Obaseki, P. J. (2000). Globalisation and the Nigerian economy.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Central Bank of Nigeria Economic and Financial Review</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38</w:t>
      </w:r>
      <w:r w:rsidRPr="000C3333">
        <w:rPr>
          <w:rFonts w:ascii="Times New Roman" w:hAnsi="Times New Roman"/>
          <w:sz w:val="20"/>
          <w:szCs w:val="20"/>
          <w:shd w:val="clear" w:color="auto" w:fill="FFFFFF"/>
        </w:rPr>
        <w:t>(2): 17 – 33.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Copat, C., Bella, F., Castaing, M., Fallico, R., Sciacca, S. and Ferrante, M. (2012). Heavy metals concentrations in fish from Sicily (Mediterranean Sea) and evaluation of possible health risks to </w:t>
      </w:r>
      <w:r w:rsidRPr="000C3333">
        <w:rPr>
          <w:rFonts w:ascii="Times New Roman" w:hAnsi="Times New Roman"/>
          <w:sz w:val="20"/>
          <w:szCs w:val="20"/>
          <w:shd w:val="clear" w:color="auto" w:fill="FFFFFF"/>
        </w:rPr>
        <w:tab/>
        <w:t>consumers.</w:t>
      </w:r>
      <w:r w:rsidRPr="000C3333">
        <w:rPr>
          <w:rStyle w:val="apple-converted-space"/>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Bulletin of Environmental Contamination and Toxicology</w:t>
      </w:r>
      <w:r w:rsidRPr="000C3333">
        <w:rPr>
          <w:rFonts w:ascii="Times New Roman" w:hAnsi="Times New Roman"/>
          <w:sz w:val="20"/>
          <w:szCs w:val="20"/>
          <w:shd w:val="clear" w:color="auto" w:fill="FFFFFF"/>
        </w:rPr>
        <w:t xml:space="preserve"> </w:t>
      </w:r>
      <w:r w:rsidRPr="000C3333">
        <w:rPr>
          <w:rFonts w:ascii="Times New Roman" w:hAnsi="Times New Roman"/>
          <w:i/>
          <w:iCs/>
          <w:sz w:val="20"/>
          <w:szCs w:val="20"/>
          <w:shd w:val="clear" w:color="auto" w:fill="FFFFFF"/>
        </w:rPr>
        <w:t>88</w:t>
      </w:r>
      <w:r w:rsidRPr="000C3333">
        <w:rPr>
          <w:rFonts w:ascii="Times New Roman" w:hAnsi="Times New Roman"/>
          <w:sz w:val="20"/>
          <w:szCs w:val="20"/>
          <w:shd w:val="clear" w:color="auto" w:fill="FFFFFF"/>
        </w:rPr>
        <w:t>(1): 78 – 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Ahmad, А. К. and Shuhaimi-Othman, M. (2010). Heavy Metal Concentrations in Sediments and Fishes from Lake Chini, Pahang, Malaysia.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Biological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w:t>
      </w:r>
      <w:r w:rsidRPr="000C3333">
        <w:rPr>
          <w:rFonts w:ascii="Times New Roman" w:hAnsi="Times New Roman"/>
          <w:sz w:val="20"/>
          <w:szCs w:val="20"/>
          <w:shd w:val="clear" w:color="auto" w:fill="FFFFFF"/>
        </w:rPr>
        <w:t>(2): 93 – 100.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Mathews, T. and Fisher, N. S. (2009). Dominance of dietary intake of metals in marine elasmobranch and teleost fish.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Science of the total environment</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407</w:t>
      </w:r>
      <w:r w:rsidRPr="000C3333">
        <w:rPr>
          <w:rFonts w:ascii="Times New Roman" w:hAnsi="Times New Roman"/>
          <w:sz w:val="20"/>
          <w:szCs w:val="20"/>
          <w:shd w:val="clear" w:color="auto" w:fill="FFFFFF"/>
        </w:rPr>
        <w:t>(18): 5156 – 5161.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Al-Husaini, I., Abdul-Wahab, S., Ahamad, R. and Chan, K. (2014). Levels of Cd, Cu, Pb and V in marine sediments in the vicinity of the Single Buoy Moorings (SBM3) at Mina Al Fahal in the Sultanate of Oman.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Marine Pollution Bulletin</w:t>
      </w:r>
      <w:r w:rsidRPr="000C3333">
        <w:rPr>
          <w:rFonts w:ascii="Times New Roman" w:hAnsi="Times New Roman"/>
          <w:sz w:val="20"/>
          <w:szCs w:val="20"/>
          <w:shd w:val="clear" w:color="auto" w:fill="FFFFFF"/>
        </w:rPr>
        <w:t xml:space="preserve"> 83(1): 337 – 342.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Ruelas-Inzunza, J., Páez-Osuna, F., Zamora-Arellano, N., Amezcua-Martínez, F., and Bojórquez-Leyva, H. (2009). Mercury in biota and surficial sediments from Coatzacoalcos estuary, Gulf of Mexico: distribution and seasonal variation. </w:t>
      </w:r>
      <w:r w:rsidRPr="000C3333">
        <w:rPr>
          <w:rFonts w:ascii="Times New Roman" w:hAnsi="Times New Roman"/>
          <w:i/>
          <w:iCs/>
          <w:sz w:val="20"/>
          <w:szCs w:val="20"/>
          <w:shd w:val="clear" w:color="auto" w:fill="FFFFFF"/>
        </w:rPr>
        <w:t>Water, Air, and Soil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197</w:t>
      </w:r>
      <w:r w:rsidRPr="000C3333">
        <w:rPr>
          <w:rFonts w:ascii="Times New Roman" w:hAnsi="Times New Roman"/>
          <w:sz w:val="20"/>
          <w:szCs w:val="20"/>
          <w:shd w:val="clear" w:color="auto" w:fill="FFFFFF"/>
        </w:rPr>
        <w:t>(1-4): 165-174.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El-Tokhi, M. M. and Mostafa, Y. M. (2001). Heavy metals and petroleum hydrocarbons contamination of bottom sediments of El Sukhna area, Gulf of Suez, Egypt.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Petroleum Science and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(5-6): 481 – 494.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Owamah, H. I. (2013). Heavy metals determination and assessment in a petroleum impacted River in the Niger Delta Region of Nigeria.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Petroleum &amp; Environmental Biotechnology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4</w:t>
      </w:r>
      <w:r w:rsidRPr="000C3333">
        <w:rPr>
          <w:rFonts w:ascii="Times New Roman" w:hAnsi="Times New Roman"/>
          <w:sz w:val="20"/>
          <w:szCs w:val="20"/>
          <w:shd w:val="clear" w:color="auto" w:fill="FFFFFF"/>
        </w:rPr>
        <w:t>(1): 1 – 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Yi, Y., Yang, Z. and Zhang, S. (2011). Ecological risk assessment of heavy metals in sediment and human health risk assessment of heavy metals in fishes in the middle and lower reaches of the Yangtze River basin.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159</w:t>
      </w:r>
      <w:r w:rsidRPr="000C3333">
        <w:rPr>
          <w:rFonts w:ascii="Times New Roman" w:hAnsi="Times New Roman"/>
          <w:sz w:val="20"/>
          <w:szCs w:val="20"/>
          <w:shd w:val="clear" w:color="auto" w:fill="FFFFFF"/>
        </w:rPr>
        <w:t>(10): 2575-2585.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Enk, M. D. and Mathis, B. J. (1977). Distribution of cadmium and lead in a stream ecosystem.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52</w:t>
      </w:r>
      <w:r w:rsidRPr="000C3333">
        <w:rPr>
          <w:rFonts w:ascii="Times New Roman" w:hAnsi="Times New Roman"/>
          <w:sz w:val="20"/>
          <w:szCs w:val="20"/>
          <w:shd w:val="clear" w:color="auto" w:fill="FFFFFF"/>
        </w:rPr>
        <w:t>(2-3): 153 –158.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Anderson, R. V., Vinikour, W. S. and Brower, J. E. (1978). The distribution of Cd, Cu, Pb and Zn in the biota of two freshwater sites with different trace metal inputs.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Ecography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w:t>
      </w:r>
      <w:r w:rsidRPr="000C3333">
        <w:rPr>
          <w:rFonts w:ascii="Times New Roman" w:hAnsi="Times New Roman"/>
          <w:sz w:val="20"/>
          <w:szCs w:val="20"/>
          <w:shd w:val="clear" w:color="auto" w:fill="FFFFFF"/>
        </w:rPr>
        <w:t>(4): 377 – 384.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 xml:space="preserve">Burrows, I. G. and Whitton, B. A. (1983). Heavy metals in water, sediments and invertebrates from a metal-contaminated river free of organic pollution. </w:t>
      </w:r>
      <w:r w:rsidRPr="000C3333">
        <w:rPr>
          <w:rFonts w:ascii="Times New Roman" w:hAnsi="Times New Roman"/>
          <w:i/>
          <w:iCs/>
          <w:sz w:val="20"/>
          <w:szCs w:val="20"/>
          <w:shd w:val="clear" w:color="auto" w:fill="FFFFFF"/>
        </w:rPr>
        <w:t>Hydrobiologia</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106</w:t>
      </w:r>
      <w:r w:rsidRPr="000C3333">
        <w:rPr>
          <w:rFonts w:ascii="Times New Roman" w:hAnsi="Times New Roman"/>
          <w:sz w:val="20"/>
          <w:szCs w:val="20"/>
          <w:shd w:val="clear" w:color="auto" w:fill="FFFFFF"/>
        </w:rPr>
        <w:t>(3): 263 – 273.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Barak, N. E. and Mason, C. F. (1989). Heavy metals in water, sediment and invertebrates from rivers in eastern England.</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Chemosphere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19</w:t>
      </w:r>
      <w:r w:rsidRPr="000C3333">
        <w:rPr>
          <w:rFonts w:ascii="Times New Roman" w:hAnsi="Times New Roman"/>
          <w:sz w:val="20"/>
          <w:szCs w:val="20"/>
          <w:shd w:val="clear" w:color="auto" w:fill="FFFFFF"/>
        </w:rPr>
        <w:t>(10): 1709 – 1714.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Luoma, S. N. and Bryan, G. W. (1978). Factors controlling the availability of sediment-bound lead to the estuarine bivalve Scrobicularia plana.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the Marine Biological Association of the United Kingdom</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58</w:t>
      </w:r>
      <w:r w:rsidRPr="000C3333">
        <w:rPr>
          <w:rFonts w:ascii="Times New Roman" w:hAnsi="Times New Roman"/>
          <w:sz w:val="20"/>
          <w:szCs w:val="20"/>
          <w:shd w:val="clear" w:color="auto" w:fill="FFFFFF"/>
        </w:rPr>
        <w:t>(04), 793-802.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Yuan, J. M., Ross, R. K., Gao, Y. T. and Mimi, C. Y. (2001). Fish and shellfish consumption in relation to death from myocardial infarction among men in Shanghai, China.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American Journal of Epidemiology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154</w:t>
      </w:r>
      <w:r w:rsidRPr="000C3333">
        <w:rPr>
          <w:rFonts w:ascii="Times New Roman" w:hAnsi="Times New Roman"/>
          <w:sz w:val="20"/>
          <w:szCs w:val="20"/>
          <w:shd w:val="clear" w:color="auto" w:fill="FFFFFF"/>
        </w:rPr>
        <w:t>(9): 809 – 816.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 xml:space="preserve">Thomas, L. D., Hodgson, S., Nieuwenhuijsen, M. and Jarup, L. (2009). Early kidney damage in a population exposed to cadmium and other heavy metals. </w:t>
      </w:r>
      <w:r w:rsidRPr="000C3333">
        <w:rPr>
          <w:rFonts w:ascii="Times New Roman" w:hAnsi="Times New Roman"/>
          <w:i/>
          <w:iCs/>
          <w:sz w:val="20"/>
          <w:szCs w:val="20"/>
          <w:shd w:val="clear" w:color="auto" w:fill="FFFFFF"/>
        </w:rPr>
        <w:t>Environment Health Perspective</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117</w:t>
      </w:r>
      <w:r w:rsidRPr="000C3333">
        <w:rPr>
          <w:rFonts w:ascii="Times New Roman" w:hAnsi="Times New Roman"/>
          <w:sz w:val="20"/>
          <w:szCs w:val="20"/>
          <w:shd w:val="clear" w:color="auto" w:fill="FFFFFF"/>
        </w:rPr>
        <w:t>(2): 181 –184.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Zheng, G., Tian, L., Liang, Y., Broberg, K., Lei, L., Guo, W., Nilsson, J., Bergdahl, I.A., Skerfving, S. and Jin, T. (2011). δ-Aminolevulinic acid dehydratase genotype predicts toxic effects of lead on workers’ peripheral nervous system. Neurotoxicology 32: 374 – 382.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Fernandes, C., Fontaínhas-Fernandes, A., Cabral, D., and Salgado, M. A. (2008). Heavy metals in water, sediment and tissues of Liza saliens from Esmoriz-Paramos lagoon, Portugal. </w:t>
      </w:r>
      <w:r w:rsidRPr="000C3333">
        <w:rPr>
          <w:rFonts w:ascii="Times New Roman" w:hAnsi="Times New Roman"/>
          <w:i/>
          <w:sz w:val="20"/>
          <w:szCs w:val="20"/>
        </w:rPr>
        <w:t>Environmental Monitoring and Assessment</w:t>
      </w:r>
      <w:r w:rsidRPr="000C3333">
        <w:rPr>
          <w:rFonts w:ascii="Times New Roman" w:hAnsi="Times New Roman"/>
          <w:sz w:val="20"/>
          <w:szCs w:val="20"/>
        </w:rPr>
        <w:t xml:space="preserve">, 136(1-3): 267–75.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Krishna, P., Jyothirmayi, V. and Madhusudhana Rao, K. (2014). Human health risk assessment of heavy metal accumulation through fish consumption, from Machilipatnam Coast, Andhra Pradesh, India. </w:t>
      </w:r>
      <w:r w:rsidRPr="000C3333">
        <w:rPr>
          <w:rFonts w:ascii="Times New Roman" w:hAnsi="Times New Roman"/>
          <w:i/>
          <w:sz w:val="20"/>
          <w:szCs w:val="20"/>
        </w:rPr>
        <w:t>International Research Journal of Public and Environmental Health</w:t>
      </w:r>
      <w:r w:rsidRPr="000C3333">
        <w:rPr>
          <w:rFonts w:ascii="Times New Roman" w:hAnsi="Times New Roman"/>
          <w:sz w:val="20"/>
          <w:szCs w:val="20"/>
        </w:rPr>
        <w:t xml:space="preserve"> 1(5): 121–125.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Stern, B. R., Solioz, M., Krewski, D., Aggett, P., Aw, T.-C., Baker, S. and Starr, T. (2007). Copper and human health: biochemistry, genetics, and strategies for modeling dose-response relationships. </w:t>
      </w:r>
      <w:r w:rsidRPr="000C3333">
        <w:rPr>
          <w:rFonts w:ascii="Times New Roman" w:hAnsi="Times New Roman"/>
          <w:i/>
          <w:sz w:val="20"/>
          <w:szCs w:val="20"/>
        </w:rPr>
        <w:t>Journal of Toxicology and Environmental Health</w:t>
      </w:r>
      <w:r w:rsidRPr="000C3333">
        <w:rPr>
          <w:rFonts w:ascii="Times New Roman" w:hAnsi="Times New Roman"/>
          <w:sz w:val="20"/>
          <w:szCs w:val="20"/>
        </w:rPr>
        <w:t>, 10: 157–222.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Griswold, W. (2009). Human Health Effects of Heavy Metals. Issue 15.</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Center for Hazardous Substance Research. Kansas State University</w:t>
      </w:r>
      <w:r w:rsidRPr="000C3333">
        <w:rPr>
          <w:rFonts w:ascii="Times New Roman" w:hAnsi="Times New Roman"/>
          <w:sz w:val="20"/>
          <w:szCs w:val="20"/>
          <w:shd w:val="clear" w:color="auto" w:fill="FFFFFF"/>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ATSDR, U. D. (1993). Toxicological profile for benzene Agency for toxic substances and disease Registry, US Department of Health and Human Services.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Public Health Service</w:t>
      </w:r>
      <w:r w:rsidRPr="000C3333">
        <w:rPr>
          <w:rFonts w:ascii="Times New Roman" w:hAnsi="Times New Roman"/>
          <w:sz w:val="20"/>
          <w:szCs w:val="20"/>
          <w:shd w:val="clear" w:color="auto" w:fill="FFFFFF"/>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Liu, P., Wang, C., Song, X. and Wu, Y. (2010). International Journal of Hygiene and Dietary intake of lead and cadmium by children and adults – Result calculated from dietary recall and available lead / cadmium level in food in comparison to result from food duplicate diet method. </w:t>
      </w:r>
      <w:r w:rsidRPr="000C3333">
        <w:rPr>
          <w:rFonts w:ascii="Times New Roman" w:hAnsi="Times New Roman"/>
          <w:i/>
          <w:sz w:val="20"/>
          <w:szCs w:val="20"/>
        </w:rPr>
        <w:t>International Journal of Hygiene and Environmental Health</w:t>
      </w:r>
      <w:r w:rsidRPr="000C3333">
        <w:rPr>
          <w:rFonts w:ascii="Times New Roman" w:hAnsi="Times New Roman"/>
          <w:sz w:val="20"/>
          <w:szCs w:val="20"/>
        </w:rPr>
        <w:t xml:space="preserve"> 213: 450–457. </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Cid, B. P., Boia, C., Pombo, L., &amp; Rebelo, E. (2001). Determination of trace metals in fish species of the Ria de Aveiro (Portugal) by electrothermal atomic absorption spectrometry.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75</w:t>
      </w:r>
      <w:r w:rsidRPr="000C3333">
        <w:rPr>
          <w:rFonts w:ascii="Times New Roman" w:hAnsi="Times New Roman"/>
          <w:sz w:val="20"/>
          <w:szCs w:val="20"/>
          <w:shd w:val="clear" w:color="auto" w:fill="FFFFFF"/>
        </w:rPr>
        <w:t>(1): 93 –100.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Moiseenko, T. I. and Kudryavtseva, L. P. (2001). Trace metal accumulation and fish pathologies in areas affected by mining and metallurgical enterprises in the Kola Region, Russia.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Pollution</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114</w:t>
      </w:r>
      <w:r w:rsidRPr="000C3333">
        <w:rPr>
          <w:rFonts w:ascii="Times New Roman" w:hAnsi="Times New Roman"/>
          <w:sz w:val="20"/>
          <w:szCs w:val="20"/>
          <w:shd w:val="clear" w:color="auto" w:fill="FFFFFF"/>
        </w:rPr>
        <w:t>(2): 285 – 297.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Castro-González, M. I. and Méndez-Armenta, M. (2008). Heavy metals: Implications associated to fish consumption.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Pharmacology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(3): 263 – 271.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Sivaperumal, P., Sankar, T. V. and Nair, P. V. (2007). Heavy metal concentrations in fish, shellfish and fish products from internal markets of India vis-a-vis international standards.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Food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102</w:t>
      </w:r>
      <w:r w:rsidRPr="000C3333">
        <w:rPr>
          <w:rFonts w:ascii="Times New Roman" w:hAnsi="Times New Roman"/>
          <w:sz w:val="20"/>
          <w:szCs w:val="20"/>
          <w:shd w:val="clear" w:color="auto" w:fill="FFFFFF"/>
        </w:rPr>
        <w:t>(3): 612 – 620.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Uysal, K., Emre, Y. and Köse, E. (2008). The determination of heavy metal accumulation ratios in muscle, skin and gills of some migratory fish species by inductively coupled plasma-optical emission spectrometry (ICP-OES) in Beymelek Lagoon (Antalya/Turkey).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Microchemical Journal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90</w:t>
      </w:r>
      <w:r w:rsidRPr="000C3333">
        <w:rPr>
          <w:rFonts w:ascii="Times New Roman" w:hAnsi="Times New Roman"/>
          <w:sz w:val="20"/>
          <w:szCs w:val="20"/>
          <w:shd w:val="clear" w:color="auto" w:fill="FFFFFF"/>
        </w:rPr>
        <w:t>(1): 67 – 70.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Palaniappan, P. R. and Karthikeyan, S. (2009). Bioaccumulation and depuration of chromium in the selected organs and whole body tissues of freshwater fish Cirrhinus mrigala individually and in binary solutions with nickel.</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Environmental Sciences</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21</w:t>
      </w:r>
      <w:r w:rsidRPr="000C3333">
        <w:rPr>
          <w:rFonts w:ascii="Times New Roman" w:hAnsi="Times New Roman"/>
          <w:sz w:val="20"/>
          <w:szCs w:val="20"/>
          <w:shd w:val="clear" w:color="auto" w:fill="FFFFFF"/>
        </w:rPr>
        <w:t>(2): 229 – 236.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Beyer, W. N., Gaston, G., Brazzle, R., O'Connell, A. F. and Audet, D. J. (2007). Deer exposed to exceptionally high concentrations of lead near the Continental Mine in Idaho,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Toxicology and Chemistry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26</w:t>
      </w:r>
      <w:r w:rsidRPr="000C3333">
        <w:rPr>
          <w:rFonts w:ascii="Times New Roman" w:hAnsi="Times New Roman"/>
          <w:sz w:val="20"/>
          <w:szCs w:val="20"/>
          <w:shd w:val="clear" w:color="auto" w:fill="FFFFFF"/>
        </w:rPr>
        <w:t>(5): 1040 – 1046.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Ma, W.C., 2011. Lead in mammals. In: Beyer, W.N., Meador, J.P. (Eds.), Environmental Contaminants in Biota: Interpreting Tissue Concentrations, 2nd ed. CRC Press, Boca Raton, USA, pp 595 – 608.</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lastRenderedPageBreak/>
        <w:t xml:space="preserve">Skerfvings, and Bergdahl I. (2007). Lead. In In Nordberg et al (eds). Handbook on the Toxicology of Metals, 3rd ed;  </w:t>
      </w:r>
      <w:r w:rsidRPr="000C3333">
        <w:rPr>
          <w:rFonts w:ascii="Times New Roman" w:hAnsi="Times New Roman"/>
          <w:i/>
          <w:sz w:val="20"/>
          <w:szCs w:val="20"/>
          <w:shd w:val="clear" w:color="auto" w:fill="FFFFFF"/>
        </w:rPr>
        <w:t xml:space="preserve">Academic Press/Elsevier: </w:t>
      </w:r>
      <w:r w:rsidRPr="000C3333">
        <w:rPr>
          <w:rFonts w:ascii="Times New Roman" w:hAnsi="Times New Roman"/>
          <w:sz w:val="20"/>
          <w:szCs w:val="20"/>
          <w:shd w:val="clear" w:color="auto" w:fill="FFFFFF"/>
        </w:rPr>
        <w:t>pp 599-635.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Sharpe, R. T. and Livesey, C. T. (2005). Surveillance of suspect animal toxicoses with potential food safety implications in England and Wales between 1990 and 2002.</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Veterinary Record</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157</w:t>
      </w:r>
      <w:r w:rsidRPr="000C3333">
        <w:rPr>
          <w:rFonts w:ascii="Times New Roman" w:hAnsi="Times New Roman"/>
          <w:sz w:val="20"/>
          <w:szCs w:val="20"/>
          <w:shd w:val="clear" w:color="auto" w:fill="FFFFFF"/>
        </w:rPr>
        <w:t>(16): 465 – 469.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Thompson, J. P., Lempiainen, H., Hackett, J. A., Nestor, C. E., Muller, A., Bolognani, F., Oakeley, E. J., Schubeler, D. Terranova, R., Reinhardt, D., Moggs, J. G. and Meehan, R. R. (2012). Non-genotoxic carcinogen exposure induces defined changes in the 5-hydroxymethylome.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Genome Biol</w:t>
      </w:r>
      <w:r w:rsidRPr="000C3333">
        <w:rPr>
          <w:rFonts w:ascii="Times New Roman" w:hAnsi="Times New Roman"/>
          <w:sz w:val="20"/>
          <w:szCs w:val="20"/>
          <w:shd w:val="clear" w:color="auto" w:fill="FFFFFF"/>
        </w:rPr>
        <w:t xml:space="preserve">ogy </w:t>
      </w:r>
      <w:r w:rsidRPr="000C3333">
        <w:rPr>
          <w:rFonts w:ascii="Times New Roman" w:hAnsi="Times New Roman"/>
          <w:iCs/>
          <w:sz w:val="20"/>
          <w:szCs w:val="20"/>
          <w:shd w:val="clear" w:color="auto" w:fill="FFFFFF"/>
        </w:rPr>
        <w:t>13</w:t>
      </w:r>
      <w:r w:rsidRPr="000C3333">
        <w:rPr>
          <w:rFonts w:ascii="Times New Roman" w:hAnsi="Times New Roman"/>
          <w:sz w:val="20"/>
          <w:szCs w:val="20"/>
          <w:shd w:val="clear" w:color="auto" w:fill="FFFFFF"/>
        </w:rPr>
        <w:t>(10): 1 – 17.</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Faulkner-Hudson, T. G., &amp; Browning, E. (1964). Vanadium. In</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Toxicology and Biological Significance</w:t>
      </w:r>
      <w:r w:rsidRPr="000C3333">
        <w:rPr>
          <w:rFonts w:ascii="Times New Roman" w:hAnsi="Times New Roman"/>
          <w:sz w:val="20"/>
          <w:szCs w:val="20"/>
          <w:shd w:val="clear" w:color="auto" w:fill="FFFFFF"/>
        </w:rPr>
        <w:t>. Elsevier Amsterdam.</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Waters, M. D. (1977). Toxicology of vanadium.</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Advances in Modern Toxicology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2</w:t>
      </w:r>
      <w:r w:rsidRPr="000C3333">
        <w:rPr>
          <w:rFonts w:ascii="Times New Roman" w:hAnsi="Times New Roman"/>
          <w:sz w:val="20"/>
          <w:szCs w:val="20"/>
          <w:shd w:val="clear" w:color="auto" w:fill="FFFFFF"/>
        </w:rPr>
        <w:t>: 147 – 189.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Friberg, L., Nordberg, G.F. and Vouk, V.B. (Eds.), 1979. Handbook on the Toxicology of Metals. Elsevier/North- Holland Biomedical Press, Amsterdam.</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SIMRAC (Safety in Mines Research Advisory Committee Report), (2000). Hazardous metals in mining processing plants in South Africa. The risk of occupational exposure. Mine Health and Safety Council.</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Barth, A., Schaffer, A.W., Konnaris, C., Blauensteiner, R., Winker, R., Osterode, W. and Rudiger, H.W. (2002). Neurobehavioral effects of vanadium. </w:t>
      </w:r>
      <w:r w:rsidRPr="000C3333">
        <w:rPr>
          <w:rFonts w:ascii="Times New Roman" w:hAnsi="Times New Roman"/>
          <w:i/>
          <w:sz w:val="20"/>
          <w:szCs w:val="20"/>
        </w:rPr>
        <w:t>Journal Toxicology Environmental Health Part A</w:t>
      </w:r>
      <w:r w:rsidRPr="000C3333">
        <w:rPr>
          <w:rFonts w:ascii="Times New Roman" w:hAnsi="Times New Roman"/>
          <w:sz w:val="20"/>
          <w:szCs w:val="20"/>
        </w:rPr>
        <w:t xml:space="preserve"> 65 (9): 677–683.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Denkhaus, E. and Salnikow, K. (2002). Nickel essentiality, toxicity, and carcinogenicity.</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Critical reviews in oncology/hematology</w:t>
      </w:r>
      <w:r w:rsidRPr="000C3333">
        <w:rPr>
          <w:rFonts w:ascii="Times New Roman" w:hAnsi="Times New Roman"/>
          <w:sz w:val="20"/>
          <w:szCs w:val="20"/>
          <w:shd w:val="clear" w:color="auto" w:fill="FFFFFF"/>
        </w:rPr>
        <w:t>,</w:t>
      </w:r>
      <w:r w:rsidRPr="000C3333">
        <w:rPr>
          <w:rStyle w:val="apple-converted-space"/>
          <w:rFonts w:ascii="Times New Roman" w:hAnsi="Times New Roman"/>
          <w:sz w:val="20"/>
          <w:szCs w:val="20"/>
          <w:shd w:val="clear" w:color="auto" w:fill="FFFFFF"/>
        </w:rPr>
        <w:t> </w:t>
      </w:r>
      <w:r w:rsidRPr="000C3333">
        <w:rPr>
          <w:rFonts w:ascii="Times New Roman" w:hAnsi="Times New Roman"/>
          <w:iCs/>
          <w:sz w:val="20"/>
          <w:szCs w:val="20"/>
          <w:shd w:val="clear" w:color="auto" w:fill="FFFFFF"/>
        </w:rPr>
        <w:t>42</w:t>
      </w:r>
      <w:r w:rsidRPr="000C3333">
        <w:rPr>
          <w:rFonts w:ascii="Times New Roman" w:hAnsi="Times New Roman"/>
          <w:sz w:val="20"/>
          <w:szCs w:val="20"/>
          <w:shd w:val="clear" w:color="auto" w:fill="FFFFFF"/>
        </w:rPr>
        <w:t>(1), 35-56.</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Centeno, L. M. (2000). Geochemistry of an acid-contaminated stream in New Lexington, Ohio.</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Lancaster, J. R. (1988).</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bioinorganic chemistry of nickel</w:t>
      </w:r>
      <w:r w:rsidRPr="000C3333">
        <w:rPr>
          <w:rFonts w:ascii="Times New Roman" w:hAnsi="Times New Roman"/>
          <w:sz w:val="20"/>
          <w:szCs w:val="20"/>
          <w:shd w:val="clear" w:color="auto" w:fill="FFFFFF"/>
        </w:rPr>
        <w:t>. Vch Pub</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Orrenius, S., Zhivotovsky, B., &amp; Nicotera, P. (2003). Regulation of cell death: the calcium–apoptosis link.</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Nature Reviews Molecular Cell Biology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w:t>
      </w:r>
      <w:r w:rsidRPr="000C3333">
        <w:rPr>
          <w:rFonts w:ascii="Times New Roman" w:hAnsi="Times New Roman"/>
          <w:sz w:val="20"/>
          <w:szCs w:val="20"/>
          <w:shd w:val="clear" w:color="auto" w:fill="FFFFFF"/>
        </w:rPr>
        <w:t>(7): 552 – 565.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Shen, W. H., Moore, C. C., Ikeda, Y., Parker, K. L. and Ingraham, H. A. (1994). Nuclear receptor steroidogenic factor 1 regulates the Müllerian inhibiting substance gene: a link to the sex determination cascade.</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Cell</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77</w:t>
      </w:r>
      <w:r w:rsidRPr="000C3333">
        <w:rPr>
          <w:rFonts w:ascii="Times New Roman" w:hAnsi="Times New Roman"/>
          <w:sz w:val="20"/>
          <w:szCs w:val="20"/>
          <w:shd w:val="clear" w:color="auto" w:fill="FFFFFF"/>
        </w:rPr>
        <w:t>(5): 651 – 661.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Sigel, A., Sigel, H. and Sigel, R. K. (Eds.). (2007).</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Nickel and its surprising impact in nature: metal ions in life sciences</w:t>
      </w:r>
      <w:r w:rsidRPr="000C3333">
        <w:rPr>
          <w:rStyle w:val="apple-converted-space"/>
          <w:rFonts w:ascii="Times New Roman" w:hAnsi="Times New Roman"/>
          <w:sz w:val="20"/>
          <w:szCs w:val="20"/>
          <w:shd w:val="clear" w:color="auto" w:fill="FFFFFF"/>
        </w:rPr>
        <w:t> </w:t>
      </w:r>
      <w:r w:rsidRPr="000C3333">
        <w:rPr>
          <w:rFonts w:ascii="Times New Roman" w:hAnsi="Times New Roman"/>
          <w:sz w:val="20"/>
          <w:szCs w:val="20"/>
          <w:shd w:val="clear" w:color="auto" w:fill="FFFFFF"/>
        </w:rPr>
        <w:t>(Vol. 5). John Wiley &amp; Sons.</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Miller, W. R. (1996). Estrogen and breast cancer. London: Chapman and Hall.</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Benbrahim-Tallaa, L., Liu, J., Webber, M. M. and Waalkes, M.P. (2007). Estrogen signaling and disruption of androgen metabolism in acquired androgen-independence during cadmium carcinogenesis in human prostate epithelial cells. </w:t>
      </w:r>
      <w:r w:rsidRPr="000C3333">
        <w:rPr>
          <w:rFonts w:ascii="Times New Roman" w:hAnsi="Times New Roman"/>
          <w:i/>
          <w:sz w:val="20"/>
          <w:szCs w:val="20"/>
        </w:rPr>
        <w:t>The Prostate</w:t>
      </w:r>
      <w:r w:rsidRPr="000C3333">
        <w:rPr>
          <w:rFonts w:ascii="Times New Roman" w:hAnsi="Times New Roman"/>
          <w:sz w:val="20"/>
          <w:szCs w:val="20"/>
        </w:rPr>
        <w:t xml:space="preserve"> 67: 135–145.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WHO. (1992b). Cadmium: Environmental aspect, environmental health criteria, 135. Geneva: World Health Organisation.</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Pan, J., Plant, J. A., Voulvoulis, N., Oates, C. J., &amp; Ihlenfeld, C. (2010). Cadmium levels in Europe: implications for human health.</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Geochemistry and Health</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32</w:t>
      </w:r>
      <w:r w:rsidRPr="000C3333">
        <w:rPr>
          <w:rFonts w:ascii="Times New Roman" w:hAnsi="Times New Roman"/>
          <w:sz w:val="20"/>
          <w:szCs w:val="20"/>
          <w:shd w:val="clear" w:color="auto" w:fill="FFFFFF"/>
        </w:rPr>
        <w:t>(1): 1 – 12.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Institute of Medicine, Food and Nutrition Board (2001).</w:t>
      </w:r>
      <w:r w:rsidRPr="000C3333">
        <w:rPr>
          <w:rStyle w:val="apple-converted-space"/>
          <w:rFonts w:ascii="Times New Roman" w:hAnsi="Times New Roman"/>
          <w:sz w:val="20"/>
          <w:szCs w:val="20"/>
        </w:rPr>
        <w:t> </w:t>
      </w:r>
      <w:r w:rsidRPr="000C3333">
        <w:rPr>
          <w:rFonts w:ascii="Times New Roman" w:hAnsi="Times New Roman"/>
          <w:sz w:val="20"/>
          <w:szCs w:val="20"/>
        </w:rPr>
        <w:t xml:space="preserve">Dietary Reference Intakes for Vitamin A, Vitamin K, Arsenic, Boron, Chromium, Copper, Iodine, Iron, Manganese, Molybdenum, Nickel, Silicon, Vanadium, and Zinc. Washington, DC: </w:t>
      </w:r>
      <w:r w:rsidRPr="000C3333">
        <w:rPr>
          <w:rFonts w:ascii="Times New Roman" w:hAnsi="Times New Roman"/>
          <w:i/>
          <w:sz w:val="20"/>
          <w:szCs w:val="20"/>
        </w:rPr>
        <w:t>National Academy Press</w:t>
      </w:r>
      <w:r w:rsidRPr="000C3333">
        <w:rPr>
          <w:rFonts w:ascii="Times New Roman" w:hAnsi="Times New Roman"/>
          <w:sz w:val="20"/>
          <w:szCs w:val="20"/>
        </w:rPr>
        <w:t>.</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Lewis, M. R. and Kokan, L. (1998). Zinc gluconate: acute ingestion. </w:t>
      </w:r>
      <w:r w:rsidRPr="000C3333">
        <w:rPr>
          <w:rFonts w:ascii="Times New Roman" w:hAnsi="Times New Roman"/>
          <w:i/>
          <w:sz w:val="20"/>
          <w:szCs w:val="20"/>
        </w:rPr>
        <w:t>Clinical Toxicology</w:t>
      </w:r>
      <w:r w:rsidRPr="000C3333">
        <w:rPr>
          <w:rFonts w:ascii="Times New Roman" w:hAnsi="Times New Roman"/>
          <w:sz w:val="20"/>
          <w:szCs w:val="20"/>
        </w:rPr>
        <w:t xml:space="preserve"> 36(1-2): 99 – 101.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Hooper, R. P., Christophersen, N. and Peters, N. E. (1990). Modelling streamwater chemistry as a mixture of soilwater end-members—An application to the Panola Mountain catchment, Georgia, USA.</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Journal of Hydrology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116</w:t>
      </w:r>
      <w:r w:rsidRPr="000C3333">
        <w:rPr>
          <w:rFonts w:ascii="Times New Roman" w:hAnsi="Times New Roman"/>
          <w:sz w:val="20"/>
          <w:szCs w:val="20"/>
          <w:shd w:val="clear" w:color="auto" w:fill="FFFFFF"/>
        </w:rPr>
        <w:t>(1): 321 – 343.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Johnson, A. R., Munoz, A., Gottlieb, J. L. and Jarrard, D. F. (2007). High dose zinc increases hospital admissions due to genitourinary complications.</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The Journal of Urology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177</w:t>
      </w:r>
      <w:r w:rsidRPr="000C3333">
        <w:rPr>
          <w:rFonts w:ascii="Times New Roman" w:hAnsi="Times New Roman"/>
          <w:sz w:val="20"/>
          <w:szCs w:val="20"/>
          <w:shd w:val="clear" w:color="auto" w:fill="FFFFFF"/>
        </w:rPr>
        <w:t>(2): 639 – 643.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Owamah, H. I. (2013). Heavy metals determination and assessment in a petroleum impacted River in the Niger Delta Region of Nigeria. </w:t>
      </w:r>
      <w:r w:rsidRPr="000C3333">
        <w:rPr>
          <w:rFonts w:ascii="Times New Roman" w:hAnsi="Times New Roman"/>
          <w:i/>
          <w:iCs/>
          <w:sz w:val="20"/>
          <w:szCs w:val="20"/>
        </w:rPr>
        <w:t>Journal of Petroleum &amp; Environmental Biotechnology</w:t>
      </w:r>
      <w:r w:rsidRPr="000C3333">
        <w:rPr>
          <w:rFonts w:ascii="Times New Roman" w:hAnsi="Times New Roman"/>
          <w:sz w:val="20"/>
          <w:szCs w:val="20"/>
        </w:rPr>
        <w:t xml:space="preserve"> </w:t>
      </w:r>
      <w:r w:rsidRPr="000C3333">
        <w:rPr>
          <w:rFonts w:ascii="Times New Roman" w:hAnsi="Times New Roman"/>
          <w:iCs/>
          <w:sz w:val="20"/>
          <w:szCs w:val="20"/>
        </w:rPr>
        <w:t>4</w:t>
      </w:r>
      <w:r w:rsidRPr="000C3333">
        <w:rPr>
          <w:rFonts w:ascii="Times New Roman" w:hAnsi="Times New Roman"/>
          <w:sz w:val="20"/>
          <w:szCs w:val="20"/>
        </w:rPr>
        <w:t>(1): 1 – 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Osakwe SA, Otuya BO, Adaikpoh EO (2003) Determination of Pb, Cu, Ni, Fe,and Hg in the soils of Okpai Delta State, Nigeria. </w:t>
      </w:r>
      <w:r w:rsidRPr="000C3333">
        <w:rPr>
          <w:rFonts w:ascii="Times New Roman" w:hAnsi="Times New Roman"/>
          <w:i/>
          <w:sz w:val="20"/>
          <w:szCs w:val="20"/>
        </w:rPr>
        <w:t xml:space="preserve">Nigerian Journal of Science and Environment </w:t>
      </w:r>
      <w:r w:rsidRPr="000C3333">
        <w:rPr>
          <w:rFonts w:ascii="Times New Roman" w:hAnsi="Times New Roman"/>
          <w:sz w:val="20"/>
          <w:szCs w:val="20"/>
        </w:rPr>
        <w:t>3: 45 – 49.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Simeonov, V., Stratis, J.A., Samara, C., Zachariadis, G., Voutsa, D., Anthemidis, A., Sofoniou, M. and Kouimtzis, T. (2003). Assessment of the surface water quality in Northern Greece. </w:t>
      </w:r>
      <w:r w:rsidRPr="000C3333">
        <w:rPr>
          <w:rFonts w:ascii="Times New Roman" w:hAnsi="Times New Roman"/>
          <w:i/>
          <w:iCs/>
          <w:sz w:val="20"/>
          <w:szCs w:val="20"/>
        </w:rPr>
        <w:t>Water Research</w:t>
      </w:r>
      <w:r w:rsidRPr="000C3333">
        <w:rPr>
          <w:rFonts w:ascii="Times New Roman" w:hAnsi="Times New Roman"/>
          <w:sz w:val="20"/>
          <w:szCs w:val="20"/>
        </w:rPr>
        <w:t xml:space="preserve"> 37: 4119 – 4224.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lastRenderedPageBreak/>
        <w:t xml:space="preserve">Vega, M., Pardo, R., Barrato, E. and Deban, L. (1998). Assessment of seasonal and polluting effects on the quality of river water by exploratory data analysis. </w:t>
      </w:r>
      <w:r w:rsidRPr="000C3333">
        <w:rPr>
          <w:rFonts w:ascii="Times New Roman" w:hAnsi="Times New Roman"/>
          <w:i/>
          <w:iCs/>
          <w:sz w:val="20"/>
          <w:szCs w:val="20"/>
        </w:rPr>
        <w:t>Water Research</w:t>
      </w:r>
      <w:r w:rsidRPr="000C3333">
        <w:rPr>
          <w:rFonts w:ascii="Times New Roman" w:hAnsi="Times New Roman"/>
          <w:sz w:val="20"/>
          <w:szCs w:val="20"/>
        </w:rPr>
        <w:t xml:space="preserve"> 32: 3581 – 3592.</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Shrestha, S. and Kazama, F. (2007). Assessment of surface water quality using multivariate statistical techniques: a case study of the Fuji river basin, Japan. </w:t>
      </w:r>
      <w:r w:rsidRPr="000C3333">
        <w:rPr>
          <w:rFonts w:ascii="Times New Roman" w:hAnsi="Times New Roman"/>
          <w:i/>
          <w:iCs/>
          <w:sz w:val="20"/>
          <w:szCs w:val="20"/>
        </w:rPr>
        <w:t>Environmental Modelling and Software</w:t>
      </w:r>
      <w:r w:rsidRPr="000C3333">
        <w:rPr>
          <w:rFonts w:ascii="Times New Roman" w:hAnsi="Times New Roman"/>
          <w:sz w:val="20"/>
          <w:szCs w:val="20"/>
        </w:rPr>
        <w:t xml:space="preserve"> 22: 464 – 475.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Kannel, P. R., Lee, S., Kanel, S. R. and Khan, S.P. (2007). Chemometric application in classification and assessment of monitoring locations of an urban river system. </w:t>
      </w:r>
      <w:r w:rsidRPr="000C3333">
        <w:rPr>
          <w:rFonts w:ascii="Times New Roman" w:hAnsi="Times New Roman"/>
          <w:i/>
          <w:iCs/>
          <w:sz w:val="20"/>
          <w:szCs w:val="20"/>
        </w:rPr>
        <w:t xml:space="preserve">Analytica Chimica Acta </w:t>
      </w:r>
      <w:r w:rsidRPr="000C3333">
        <w:rPr>
          <w:rFonts w:ascii="Times New Roman" w:hAnsi="Times New Roman"/>
          <w:sz w:val="20"/>
          <w:szCs w:val="20"/>
        </w:rPr>
        <w:t>582: 390 – 399.</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bCs/>
          <w:sz w:val="20"/>
          <w:szCs w:val="20"/>
        </w:rPr>
        <w:t xml:space="preserve">Fatoba, P.O., Ogunkunle, C.O., Oyedeji, S. and Salawudeen, M. B. (2013). Heavy metal depositions around some Petroleums Product Depots in Nigeria, using mosses as biomonitors. </w:t>
      </w:r>
      <w:r w:rsidRPr="000C3333">
        <w:rPr>
          <w:rFonts w:ascii="Times New Roman" w:hAnsi="Times New Roman"/>
          <w:bCs/>
          <w:i/>
          <w:sz w:val="20"/>
          <w:szCs w:val="20"/>
        </w:rPr>
        <w:t>The Bioscientist</w:t>
      </w:r>
      <w:r w:rsidRPr="000C3333">
        <w:rPr>
          <w:rFonts w:ascii="Times New Roman" w:hAnsi="Times New Roman"/>
          <w:bCs/>
          <w:sz w:val="20"/>
          <w:szCs w:val="20"/>
        </w:rPr>
        <w:t xml:space="preserve"> 1: 99-105.</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131413"/>
          <w:sz w:val="20"/>
          <w:szCs w:val="20"/>
        </w:rPr>
        <w:t xml:space="preserve">Pandey, S. S., Kim, K. H., Yim, U.H., Jung, M.C., and Kang, C.H. (2009). Airborne mercury pollution from a large oil spill accident on the west coast of Korea. </w:t>
      </w:r>
      <w:r w:rsidRPr="000C3333">
        <w:rPr>
          <w:rFonts w:ascii="Times New Roman" w:hAnsi="Times New Roman"/>
          <w:i/>
          <w:color w:val="131413"/>
          <w:sz w:val="20"/>
          <w:szCs w:val="20"/>
        </w:rPr>
        <w:t>Journal of Hazardous Materials</w:t>
      </w:r>
      <w:r w:rsidRPr="000C3333">
        <w:rPr>
          <w:rFonts w:ascii="Times New Roman" w:hAnsi="Times New Roman"/>
          <w:color w:val="131413"/>
          <w:sz w:val="20"/>
          <w:szCs w:val="20"/>
        </w:rPr>
        <w:t xml:space="preserve"> 164: 380 – 384.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British Petroleum, BP. (2010). BP Has Extensive Production Operations in North America Focused on Offshore Gulf of Mexico and Alaska. Available: </w:t>
      </w:r>
      <w:r w:rsidRPr="00FF1208">
        <w:rPr>
          <w:rFonts w:ascii="Times New Roman" w:hAnsi="Times New Roman"/>
          <w:color w:val="000000"/>
          <w:sz w:val="20"/>
          <w:szCs w:val="20"/>
        </w:rPr>
        <w:t>http://www.bp.com/productfamily.do</w:t>
      </w:r>
      <w:r w:rsidRPr="000C3333">
        <w:rPr>
          <w:rFonts w:ascii="Times New Roman" w:hAnsi="Times New Roman"/>
          <w:color w:val="000000"/>
          <w:sz w:val="20"/>
          <w:szCs w:val="20"/>
        </w:rPr>
        <w:t>?</w:t>
      </w:r>
      <w:r>
        <w:rPr>
          <w:rFonts w:ascii="Times New Roman" w:hAnsi="Times New Roman"/>
          <w:color w:val="000000"/>
          <w:sz w:val="20"/>
          <w:szCs w:val="20"/>
        </w:rPr>
        <w:t xml:space="preserve"> </w:t>
      </w:r>
      <w:r w:rsidRPr="000C3333">
        <w:rPr>
          <w:rFonts w:ascii="Times New Roman" w:hAnsi="Times New Roman"/>
          <w:color w:val="000000"/>
          <w:sz w:val="20"/>
          <w:szCs w:val="20"/>
        </w:rPr>
        <w:t>categoryId=16002776&amp;content</w:t>
      </w:r>
      <w:r>
        <w:rPr>
          <w:rFonts w:ascii="Times New Roman" w:hAnsi="Times New Roman"/>
          <w:color w:val="000000"/>
          <w:sz w:val="20"/>
          <w:szCs w:val="20"/>
        </w:rPr>
        <w:t xml:space="preserve"> </w:t>
      </w:r>
      <w:r w:rsidRPr="000C3333">
        <w:rPr>
          <w:rFonts w:ascii="Times New Roman" w:hAnsi="Times New Roman"/>
          <w:color w:val="000000"/>
          <w:sz w:val="20"/>
          <w:szCs w:val="20"/>
        </w:rPr>
        <w:t>Id=7020157 [accessed 22 June 2011]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000000"/>
          <w:sz w:val="20"/>
          <w:szCs w:val="20"/>
        </w:rPr>
        <w:t xml:space="preserve">Bartolomé, L., Navarro, P., Raposo, J.C., Arana, G., Zuloaga, O. and Etxebarria, N. (2010). Occurrence and distribution of metals in mussels from the Cantabrian coast. </w:t>
      </w:r>
      <w:r w:rsidRPr="000C3333">
        <w:rPr>
          <w:rFonts w:ascii="Times New Roman" w:hAnsi="Times New Roman"/>
          <w:i/>
          <w:color w:val="000000"/>
          <w:sz w:val="20"/>
          <w:szCs w:val="20"/>
        </w:rPr>
        <w:t>Achieve Environmental Contaminant Toxicology</w:t>
      </w:r>
      <w:r w:rsidRPr="000C3333">
        <w:rPr>
          <w:rFonts w:ascii="Times New Roman" w:hAnsi="Times New Roman"/>
          <w:color w:val="000000"/>
          <w:sz w:val="20"/>
          <w:szCs w:val="20"/>
        </w:rPr>
        <w:t>. 59(2): 235 – 243.</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 xml:space="preserve">Perez-Lopez, M., Cid, F., Oropesa A. L., Fidalgo, L. E., Beceiro A. L. and Soler, F. (2006). Heavy metal and arsenic content in seabirds affected by the Prestige oil spill on the Galician coast (NW Spain). </w:t>
      </w:r>
      <w:r w:rsidRPr="000C3333">
        <w:rPr>
          <w:rFonts w:ascii="Times New Roman" w:hAnsi="Times New Roman"/>
          <w:i/>
          <w:sz w:val="20"/>
          <w:szCs w:val="20"/>
        </w:rPr>
        <w:t>Science of the Total Environment</w:t>
      </w:r>
      <w:r w:rsidRPr="000C3333">
        <w:rPr>
          <w:rFonts w:ascii="Times New Roman" w:hAnsi="Times New Roman"/>
          <w:sz w:val="20"/>
          <w:szCs w:val="20"/>
        </w:rPr>
        <w:t xml:space="preserve"> 359: 209 – 220.</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rPr>
        <w:t>Wang, H., Zhu, N., Cai, D., Wang, Y., Liu, Y., Tian, S., Wang, Y. and Huo, R. (2014) Evaluation and content of various heavy metals found in the fish (</w:t>
      </w:r>
      <w:r w:rsidRPr="000C3333">
        <w:rPr>
          <w:rFonts w:ascii="Times New Roman" w:eastAsia="TT59D0o00" w:hAnsi="Times New Roman"/>
          <w:bCs/>
          <w:i/>
          <w:iCs/>
          <w:sz w:val="20"/>
          <w:szCs w:val="20"/>
        </w:rPr>
        <w:t xml:space="preserve">Chaeturichthys stigmatias </w:t>
      </w:r>
      <w:r w:rsidRPr="000C3333">
        <w:rPr>
          <w:rFonts w:ascii="Times New Roman" w:eastAsia="TT59D0o00" w:hAnsi="Times New Roman"/>
          <w:bCs/>
          <w:sz w:val="20"/>
          <w:szCs w:val="20"/>
        </w:rPr>
        <w:t>Richardson</w:t>
      </w:r>
      <w:r w:rsidRPr="000C3333">
        <w:rPr>
          <w:rFonts w:ascii="Times New Roman" w:eastAsia="TT59D0o00" w:hAnsi="Times New Roman"/>
          <w:sz w:val="20"/>
          <w:szCs w:val="20"/>
        </w:rPr>
        <w:t>）</w:t>
      </w:r>
      <w:r w:rsidRPr="000C3333">
        <w:rPr>
          <w:rFonts w:ascii="Times New Roman" w:eastAsia="TT59D0o00" w:hAnsi="Times New Roman"/>
          <w:bCs/>
          <w:sz w:val="20"/>
          <w:szCs w:val="20"/>
        </w:rPr>
        <w:t xml:space="preserve">collected from the oil spill area of Bohai Bay (China) during the Summer. </w:t>
      </w:r>
      <w:r w:rsidRPr="000C3333">
        <w:rPr>
          <w:rFonts w:ascii="Times New Roman" w:eastAsia="TT59D0o00" w:hAnsi="Times New Roman"/>
          <w:bCs/>
          <w:i/>
          <w:sz w:val="20"/>
          <w:szCs w:val="20"/>
        </w:rPr>
        <w:t>Advanced Materials Research</w:t>
      </w:r>
      <w:r w:rsidRPr="000C3333">
        <w:rPr>
          <w:rFonts w:ascii="Times New Roman" w:eastAsia="TT59D0o00" w:hAnsi="Times New Roman"/>
          <w:bCs/>
          <w:sz w:val="20"/>
          <w:szCs w:val="20"/>
        </w:rPr>
        <w:t xml:space="preserve"> 955-959: 1448 – 1451.</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sz w:val="20"/>
          <w:szCs w:val="20"/>
          <w:shd w:val="clear" w:color="auto" w:fill="FFFFFF"/>
        </w:rPr>
        <w:t>Wilhelm, S. M., Liang, L., Cussen, D. and Kirchgessner, D. A. (2007). Mercury in crude oil processed in the United States (2004).</w:t>
      </w:r>
      <w:r w:rsidRPr="000C3333">
        <w:rPr>
          <w:rStyle w:val="apple-converted-space"/>
          <w:rFonts w:ascii="Times New Roman" w:hAnsi="Times New Roman"/>
          <w:sz w:val="20"/>
          <w:szCs w:val="20"/>
          <w:shd w:val="clear" w:color="auto" w:fill="FFFFFF"/>
        </w:rPr>
        <w:t> </w:t>
      </w:r>
      <w:r w:rsidRPr="000C3333">
        <w:rPr>
          <w:rFonts w:ascii="Times New Roman" w:hAnsi="Times New Roman"/>
          <w:i/>
          <w:iCs/>
          <w:sz w:val="20"/>
          <w:szCs w:val="20"/>
          <w:shd w:val="clear" w:color="auto" w:fill="FFFFFF"/>
        </w:rPr>
        <w:t>Environmental Science &amp; Technology</w:t>
      </w:r>
      <w:r w:rsidRPr="000C3333">
        <w:rPr>
          <w:rFonts w:ascii="Times New Roman" w:hAnsi="Times New Roman"/>
          <w:sz w:val="20"/>
          <w:szCs w:val="20"/>
          <w:shd w:val="clear" w:color="auto" w:fill="FFFFFF"/>
        </w:rPr>
        <w:t xml:space="preserve"> </w:t>
      </w:r>
      <w:r w:rsidRPr="000C3333">
        <w:rPr>
          <w:rFonts w:ascii="Times New Roman" w:hAnsi="Times New Roman"/>
          <w:iCs/>
          <w:sz w:val="20"/>
          <w:szCs w:val="20"/>
          <w:shd w:val="clear" w:color="auto" w:fill="FFFFFF"/>
        </w:rPr>
        <w:t>41</w:t>
      </w:r>
      <w:r w:rsidRPr="000C3333">
        <w:rPr>
          <w:rFonts w:ascii="Times New Roman" w:hAnsi="Times New Roman"/>
          <w:sz w:val="20"/>
          <w:szCs w:val="20"/>
          <w:shd w:val="clear" w:color="auto" w:fill="FFFFFF"/>
        </w:rPr>
        <w:t>(13): 4509 – 4514.</w:t>
      </w:r>
    </w:p>
    <w:p w:rsidR="00E36F64" w:rsidRPr="000C3333" w:rsidRDefault="00E36F64" w:rsidP="00E36F64">
      <w:pPr>
        <w:pStyle w:val="ListParagraph"/>
        <w:numPr>
          <w:ilvl w:val="0"/>
          <w:numId w:val="2"/>
        </w:numPr>
        <w:spacing w:after="0" w:line="240" w:lineRule="auto"/>
        <w:ind w:left="450" w:hanging="450"/>
        <w:jc w:val="both"/>
        <w:rPr>
          <w:rFonts w:ascii="Times New Roman" w:hAnsi="Times New Roman"/>
          <w:noProof/>
          <w:sz w:val="20"/>
          <w:szCs w:val="20"/>
        </w:rPr>
      </w:pPr>
      <w:r w:rsidRPr="000C3333">
        <w:rPr>
          <w:rFonts w:ascii="Times New Roman" w:hAnsi="Times New Roman"/>
          <w:color w:val="222222"/>
          <w:sz w:val="20"/>
          <w:szCs w:val="20"/>
          <w:shd w:val="clear" w:color="auto" w:fill="FFFFFF"/>
        </w:rPr>
        <w:t>Bu-Olayan, A. H., Subrahmanyam, M. N. V., Al-Sarawi, M. and Thomas, B. V. (1998). Effects of the Gulf War oil spill in relation to trace metals in water, particulate matter, and PAHs from the Kuwait Coast.</w:t>
      </w:r>
      <w:r w:rsidRPr="000C3333">
        <w:rPr>
          <w:rStyle w:val="apple-converted-space"/>
          <w:rFonts w:ascii="Times New Roman" w:hAnsi="Times New Roman"/>
          <w:color w:val="222222"/>
          <w:sz w:val="20"/>
          <w:szCs w:val="20"/>
          <w:shd w:val="clear" w:color="auto" w:fill="FFFFFF"/>
        </w:rPr>
        <w:t> </w:t>
      </w:r>
      <w:r w:rsidRPr="000C3333">
        <w:rPr>
          <w:rFonts w:ascii="Times New Roman" w:hAnsi="Times New Roman"/>
          <w:i/>
          <w:iCs/>
          <w:color w:val="222222"/>
          <w:sz w:val="20"/>
          <w:szCs w:val="20"/>
          <w:shd w:val="clear" w:color="auto" w:fill="FFFFFF"/>
        </w:rPr>
        <w:t>Environment International</w:t>
      </w:r>
      <w:r w:rsidRPr="000C3333">
        <w:rPr>
          <w:rFonts w:ascii="Times New Roman" w:hAnsi="Times New Roman"/>
          <w:color w:val="222222"/>
          <w:sz w:val="20"/>
          <w:szCs w:val="20"/>
          <w:shd w:val="clear" w:color="auto" w:fill="FFFFFF"/>
        </w:rPr>
        <w:t xml:space="preserve"> </w:t>
      </w:r>
      <w:r w:rsidRPr="000C3333">
        <w:rPr>
          <w:rFonts w:ascii="Times New Roman" w:hAnsi="Times New Roman"/>
          <w:i/>
          <w:iCs/>
          <w:color w:val="222222"/>
          <w:sz w:val="20"/>
          <w:szCs w:val="20"/>
          <w:shd w:val="clear" w:color="auto" w:fill="FFFFFF"/>
        </w:rPr>
        <w:t>24</w:t>
      </w:r>
      <w:r w:rsidRPr="000C3333">
        <w:rPr>
          <w:rFonts w:ascii="Times New Roman" w:hAnsi="Times New Roman"/>
          <w:color w:val="222222"/>
          <w:sz w:val="20"/>
          <w:szCs w:val="20"/>
          <w:shd w:val="clear" w:color="auto" w:fill="FFFFFF"/>
        </w:rPr>
        <w:t>(7): 789 –797.</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C9190E">
      <w:headerReference w:type="even" r:id="rId13"/>
      <w:headerReference w:type="default" r:id="rId14"/>
      <w:footerReference w:type="even" r:id="rId15"/>
      <w:footerReference w:type="default" r:id="rId16"/>
      <w:headerReference w:type="first" r:id="rId17"/>
      <w:footerReference w:type="first" r:id="rId18"/>
      <w:pgSz w:w="12240" w:h="15840" w:code="1"/>
      <w:pgMar w:top="1800" w:right="1469" w:bottom="1699" w:left="1440" w:header="706" w:footer="706" w:gutter="0"/>
      <w:pgNumType w:start="13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8E" w:rsidRDefault="00EF608E" w:rsidP="00FB4C59">
      <w:pPr>
        <w:spacing w:after="0" w:line="240" w:lineRule="auto"/>
      </w:pPr>
      <w:r>
        <w:separator/>
      </w:r>
    </w:p>
  </w:endnote>
  <w:endnote w:type="continuationSeparator" w:id="0">
    <w:p w:rsidR="00EF608E" w:rsidRDefault="00EF608E"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T59D0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691211"/>
      <w:docPartObj>
        <w:docPartGallery w:val="Page Numbers (Bottom of Page)"/>
        <w:docPartUnique/>
      </w:docPartObj>
    </w:sdtPr>
    <w:sdtEndPr>
      <w:rPr>
        <w:rFonts w:ascii="Times New Roman" w:hAnsi="Times New Roman"/>
        <w:noProof/>
      </w:rPr>
    </w:sdtEndPr>
    <w:sdtContent>
      <w:p w:rsidR="00C666D1" w:rsidRPr="00C666D1" w:rsidRDefault="00C666D1">
        <w:pPr>
          <w:pStyle w:val="Footer"/>
          <w:jc w:val="right"/>
          <w:rPr>
            <w:rFonts w:ascii="Times New Roman" w:hAnsi="Times New Roman"/>
          </w:rPr>
        </w:pPr>
        <w:r w:rsidRPr="00C666D1">
          <w:rPr>
            <w:rFonts w:ascii="Times New Roman" w:hAnsi="Times New Roman"/>
          </w:rPr>
          <w:fldChar w:fldCharType="begin"/>
        </w:r>
        <w:r w:rsidRPr="00C666D1">
          <w:rPr>
            <w:rFonts w:ascii="Times New Roman" w:hAnsi="Times New Roman"/>
          </w:rPr>
          <w:instrText xml:space="preserve"> PAGE   \* MERGEFORMAT </w:instrText>
        </w:r>
        <w:r w:rsidRPr="00C666D1">
          <w:rPr>
            <w:rFonts w:ascii="Times New Roman" w:hAnsi="Times New Roman"/>
          </w:rPr>
          <w:fldChar w:fldCharType="separate"/>
        </w:r>
        <w:r>
          <w:rPr>
            <w:rFonts w:ascii="Times New Roman" w:hAnsi="Times New Roman"/>
            <w:noProof/>
          </w:rPr>
          <w:t>1350</w:t>
        </w:r>
        <w:bookmarkStart w:id="0" w:name="_GoBack"/>
        <w:bookmarkEnd w:id="0"/>
        <w:r w:rsidRPr="00C666D1">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3FF" w:rsidRPr="004B43FF" w:rsidRDefault="004B43FF">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C666D1">
      <w:rPr>
        <w:rFonts w:ascii="Times New Roman" w:hAnsi="Times New Roman"/>
        <w:noProof/>
      </w:rPr>
      <w:t>1349</w:t>
    </w:r>
    <w:r w:rsidRPr="004B43FF">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D1" w:rsidRDefault="00C66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8E" w:rsidRDefault="00EF608E" w:rsidP="00FB4C59">
      <w:pPr>
        <w:spacing w:after="0" w:line="240" w:lineRule="auto"/>
      </w:pPr>
      <w:r>
        <w:separator/>
      </w:r>
    </w:p>
  </w:footnote>
  <w:footnote w:type="continuationSeparator" w:id="0">
    <w:p w:rsidR="00EF608E" w:rsidRDefault="00EF608E"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C9190E">
      <w:rPr>
        <w:rFonts w:ascii="Times New Roman" w:hAnsi="Times New Roman"/>
        <w:i/>
        <w:lang w:val="en-US"/>
      </w:rPr>
      <w:t>No 6</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C9190E">
      <w:rPr>
        <w:rFonts w:ascii="Times New Roman" w:hAnsi="Times New Roman"/>
        <w:i/>
        <w:lang w:val="en-US"/>
      </w:rPr>
      <w:t>1348 - 1360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E6" w:rsidRPr="00C701E6" w:rsidRDefault="00C701E6" w:rsidP="00C701E6">
    <w:pPr>
      <w:pStyle w:val="Default"/>
      <w:rPr>
        <w:bCs/>
        <w:color w:val="auto"/>
        <w:sz w:val="20"/>
        <w:szCs w:val="20"/>
      </w:rPr>
    </w:pPr>
    <w:r>
      <w:rPr>
        <w:sz w:val="20"/>
        <w:szCs w:val="20"/>
      </w:rPr>
      <w:t>Ahmad Dasuki et al</w:t>
    </w:r>
    <w:r w:rsidR="008E6968" w:rsidRPr="00C701E6">
      <w:rPr>
        <w:sz w:val="20"/>
        <w:szCs w:val="20"/>
      </w:rPr>
      <w:t xml:space="preserve">:  </w:t>
    </w:r>
    <w:r w:rsidRPr="00C701E6">
      <w:rPr>
        <w:sz w:val="20"/>
        <w:szCs w:val="20"/>
      </w:rPr>
      <w:t>OIL SPILL RELATED HEAVY METAL: A REVIEW</w:t>
    </w:r>
  </w:p>
  <w:p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6D1" w:rsidRDefault="00C66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475B92"/>
    <w:multiLevelType w:val="hybridMultilevel"/>
    <w:tmpl w:val="547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DB9"/>
    <w:rsid w:val="00084936"/>
    <w:rsid w:val="000C49FF"/>
    <w:rsid w:val="000F77DA"/>
    <w:rsid w:val="001068E8"/>
    <w:rsid w:val="00112DF9"/>
    <w:rsid w:val="00117BCD"/>
    <w:rsid w:val="001D035A"/>
    <w:rsid w:val="001D3855"/>
    <w:rsid w:val="001D6F2C"/>
    <w:rsid w:val="002B188F"/>
    <w:rsid w:val="002B3BD8"/>
    <w:rsid w:val="002F3F91"/>
    <w:rsid w:val="00304767"/>
    <w:rsid w:val="00304B34"/>
    <w:rsid w:val="00361BAF"/>
    <w:rsid w:val="00367D1F"/>
    <w:rsid w:val="00383F26"/>
    <w:rsid w:val="003C51C9"/>
    <w:rsid w:val="003D539E"/>
    <w:rsid w:val="003D585B"/>
    <w:rsid w:val="003E7DA6"/>
    <w:rsid w:val="003F12FF"/>
    <w:rsid w:val="004760D4"/>
    <w:rsid w:val="00494C46"/>
    <w:rsid w:val="004B43FF"/>
    <w:rsid w:val="00502641"/>
    <w:rsid w:val="005C6768"/>
    <w:rsid w:val="00634C25"/>
    <w:rsid w:val="006416AB"/>
    <w:rsid w:val="006768E9"/>
    <w:rsid w:val="00687982"/>
    <w:rsid w:val="006B3EC8"/>
    <w:rsid w:val="006D695E"/>
    <w:rsid w:val="00725A6A"/>
    <w:rsid w:val="007943F3"/>
    <w:rsid w:val="007A738C"/>
    <w:rsid w:val="007B1349"/>
    <w:rsid w:val="007E25BD"/>
    <w:rsid w:val="00802C35"/>
    <w:rsid w:val="0082181A"/>
    <w:rsid w:val="008B470E"/>
    <w:rsid w:val="008E1211"/>
    <w:rsid w:val="008E5BBF"/>
    <w:rsid w:val="008E6968"/>
    <w:rsid w:val="00A14DB9"/>
    <w:rsid w:val="00A4762A"/>
    <w:rsid w:val="00A52C46"/>
    <w:rsid w:val="00A74A7E"/>
    <w:rsid w:val="00AD1B8A"/>
    <w:rsid w:val="00AE713F"/>
    <w:rsid w:val="00B1121C"/>
    <w:rsid w:val="00B25B65"/>
    <w:rsid w:val="00B2770A"/>
    <w:rsid w:val="00B314AD"/>
    <w:rsid w:val="00B4310F"/>
    <w:rsid w:val="00B75BF6"/>
    <w:rsid w:val="00B76A92"/>
    <w:rsid w:val="00BA1F7B"/>
    <w:rsid w:val="00BB58AF"/>
    <w:rsid w:val="00BE7C30"/>
    <w:rsid w:val="00C055BF"/>
    <w:rsid w:val="00C2226A"/>
    <w:rsid w:val="00C666D1"/>
    <w:rsid w:val="00C701E6"/>
    <w:rsid w:val="00C9190E"/>
    <w:rsid w:val="00C94D92"/>
    <w:rsid w:val="00C97340"/>
    <w:rsid w:val="00CA513F"/>
    <w:rsid w:val="00CF05FF"/>
    <w:rsid w:val="00D340BB"/>
    <w:rsid w:val="00D505D5"/>
    <w:rsid w:val="00D75B35"/>
    <w:rsid w:val="00D76E09"/>
    <w:rsid w:val="00D9736F"/>
    <w:rsid w:val="00D9792A"/>
    <w:rsid w:val="00DD377F"/>
    <w:rsid w:val="00E25547"/>
    <w:rsid w:val="00E3287E"/>
    <w:rsid w:val="00E36F64"/>
    <w:rsid w:val="00E66197"/>
    <w:rsid w:val="00EF608E"/>
    <w:rsid w:val="00F30D4F"/>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IEmailAddress">
    <w:name w:val="BI_Email_Address"/>
    <w:next w:val="Normal"/>
    <w:rsid w:val="00E36F64"/>
    <w:pPr>
      <w:spacing w:after="180" w:line="280" w:lineRule="exact"/>
      <w:jc w:val="center"/>
    </w:pPr>
    <w:rPr>
      <w:rFonts w:ascii="Helvetica" w:eastAsia="Times New Roman" w:hAnsi="Helvetica"/>
      <w:sz w:val="15"/>
    </w:rPr>
  </w:style>
  <w:style w:type="paragraph" w:customStyle="1" w:styleId="Default">
    <w:name w:val="Default"/>
    <w:rsid w:val="00E36F64"/>
    <w:pPr>
      <w:autoSpaceDE w:val="0"/>
      <w:autoSpaceDN w:val="0"/>
      <w:adjustRightInd w:val="0"/>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E36F64"/>
    <w:pPr>
      <w:spacing w:line="240" w:lineRule="auto"/>
      <w:jc w:val="both"/>
    </w:pPr>
    <w:rPr>
      <w:rFonts w:ascii="Helvetica" w:hAnsi="Helvetica"/>
      <w:b/>
      <w:bCs/>
      <w:color w:val="4F81BD" w:themeColor="accent1"/>
      <w:sz w:val="18"/>
      <w:szCs w:val="18"/>
      <w:lang w:bidi="ar-SA"/>
    </w:rPr>
  </w:style>
  <w:style w:type="table" w:styleId="TableGrid">
    <w:name w:val="Table Grid"/>
    <w:basedOn w:val="TableNormal"/>
    <w:uiPriority w:val="59"/>
    <w:rsid w:val="00E3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E36F64"/>
    <w:pPr>
      <w:spacing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E36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IEmailAddress">
    <w:name w:val="BI_Email_Address"/>
    <w:next w:val="Normal"/>
    <w:rsid w:val="00E36F64"/>
    <w:pPr>
      <w:spacing w:after="180" w:line="280" w:lineRule="exact"/>
      <w:jc w:val="center"/>
    </w:pPr>
    <w:rPr>
      <w:rFonts w:ascii="Helvetica" w:eastAsia="Times New Roman" w:hAnsi="Helvetica"/>
      <w:sz w:val="15"/>
    </w:rPr>
  </w:style>
  <w:style w:type="paragraph" w:customStyle="1" w:styleId="Default">
    <w:name w:val="Default"/>
    <w:rsid w:val="00E36F64"/>
    <w:pPr>
      <w:autoSpaceDE w:val="0"/>
      <w:autoSpaceDN w:val="0"/>
      <w:adjustRightInd w:val="0"/>
    </w:pPr>
    <w:rPr>
      <w:rFonts w:ascii="Times New Roman" w:eastAsiaTheme="minorHAnsi" w:hAnsi="Times New Roman"/>
      <w:color w:val="000000"/>
      <w:sz w:val="24"/>
      <w:szCs w:val="24"/>
    </w:rPr>
  </w:style>
  <w:style w:type="paragraph" w:styleId="Caption">
    <w:name w:val="caption"/>
    <w:basedOn w:val="Normal"/>
    <w:next w:val="Normal"/>
    <w:uiPriority w:val="35"/>
    <w:unhideWhenUsed/>
    <w:qFormat/>
    <w:rsid w:val="00E36F64"/>
    <w:pPr>
      <w:spacing w:line="240" w:lineRule="auto"/>
      <w:jc w:val="both"/>
    </w:pPr>
    <w:rPr>
      <w:rFonts w:ascii="Helvetica" w:hAnsi="Helvetica"/>
      <w:b/>
      <w:bCs/>
      <w:color w:val="4F81BD" w:themeColor="accent1"/>
      <w:sz w:val="18"/>
      <w:szCs w:val="18"/>
      <w:lang w:bidi="ar-SA"/>
    </w:rPr>
  </w:style>
  <w:style w:type="table" w:styleId="TableGrid">
    <w:name w:val="Table Grid"/>
    <w:basedOn w:val="TableNormal"/>
    <w:uiPriority w:val="59"/>
    <w:rsid w:val="00E3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E36F64"/>
    <w:pPr>
      <w:spacing w:after="0" w:line="220" w:lineRule="exact"/>
      <w:ind w:firstLine="187"/>
      <w:jc w:val="both"/>
    </w:pPr>
    <w:rPr>
      <w:rFonts w:ascii="Times" w:hAnsi="Times"/>
      <w:sz w:val="18"/>
      <w:szCs w:val="20"/>
      <w:lang w:bidi="ar-SA"/>
    </w:rPr>
  </w:style>
  <w:style w:type="character" w:customStyle="1" w:styleId="apple-converted-space">
    <w:name w:val="apple-converted-space"/>
    <w:basedOn w:val="DefaultParagraphFont"/>
    <w:rsid w:val="00E36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baseline="0">
                <a:latin typeface="Times New Roman" pitchFamily="18" charset="0"/>
                <a:cs typeface="Times New Roman" pitchFamily="18" charset="0"/>
              </a:rPr>
              <a:t>Heavy Metals Detected in Oil Spill Incident</a:t>
            </a:r>
            <a:endParaRPr lang="en-US" sz="1100">
              <a:latin typeface="Times New Roman" pitchFamily="18" charset="0"/>
              <a:cs typeface="Times New Roman" pitchFamily="18" charset="0"/>
            </a:endParaRPr>
          </a:p>
        </c:rich>
      </c:tx>
      <c:layout>
        <c:manualLayout>
          <c:xMode val="edge"/>
          <c:yMode val="edge"/>
          <c:x val="0.23405034140847336"/>
          <c:y val="6.4777242650493935E-2"/>
        </c:manualLayout>
      </c:layout>
      <c:overlay val="1"/>
    </c:title>
    <c:autoTitleDeleted val="0"/>
    <c:plotArea>
      <c:layout>
        <c:manualLayout>
          <c:layoutTarget val="inner"/>
          <c:xMode val="edge"/>
          <c:yMode val="edge"/>
          <c:x val="0.15606184263463421"/>
          <c:y val="0.18330538642183894"/>
          <c:w val="0.74056242969628749"/>
          <c:h val="0.56262229357252669"/>
        </c:manualLayout>
      </c:layout>
      <c:barChart>
        <c:barDir val="col"/>
        <c:grouping val="clustered"/>
        <c:varyColors val="0"/>
        <c:ser>
          <c:idx val="0"/>
          <c:order val="0"/>
          <c:invertIfNegative val="0"/>
          <c:cat>
            <c:strRef>
              <c:f>Sheet1!$A$1:$A$14</c:f>
              <c:strCache>
                <c:ptCount val="14"/>
                <c:pt idx="0">
                  <c:v>Zn</c:v>
                </c:pt>
                <c:pt idx="1">
                  <c:v>Cd</c:v>
                </c:pt>
                <c:pt idx="2">
                  <c:v>Ni</c:v>
                </c:pt>
                <c:pt idx="3">
                  <c:v>V</c:v>
                </c:pt>
                <c:pt idx="4">
                  <c:v>Mn</c:v>
                </c:pt>
                <c:pt idx="5">
                  <c:v>Cr</c:v>
                </c:pt>
                <c:pt idx="6">
                  <c:v>Pb</c:v>
                </c:pt>
                <c:pt idx="7">
                  <c:v>Cu</c:v>
                </c:pt>
                <c:pt idx="8">
                  <c:v>Fe</c:v>
                </c:pt>
                <c:pt idx="9">
                  <c:v>As</c:v>
                </c:pt>
                <c:pt idx="10">
                  <c:v>Sn</c:v>
                </c:pt>
                <c:pt idx="11">
                  <c:v>Hg</c:v>
                </c:pt>
                <c:pt idx="12">
                  <c:v>Ba</c:v>
                </c:pt>
                <c:pt idx="13">
                  <c:v>Se</c:v>
                </c:pt>
              </c:strCache>
            </c:strRef>
          </c:cat>
          <c:val>
            <c:numRef>
              <c:f>Sheet1!$B$1:$B$14</c:f>
              <c:numCache>
                <c:formatCode>General</c:formatCode>
                <c:ptCount val="14"/>
                <c:pt idx="0">
                  <c:v>9</c:v>
                </c:pt>
                <c:pt idx="1">
                  <c:v>7</c:v>
                </c:pt>
                <c:pt idx="2">
                  <c:v>9</c:v>
                </c:pt>
                <c:pt idx="3">
                  <c:v>9</c:v>
                </c:pt>
                <c:pt idx="4">
                  <c:v>3</c:v>
                </c:pt>
                <c:pt idx="5">
                  <c:v>4</c:v>
                </c:pt>
                <c:pt idx="6">
                  <c:v>11</c:v>
                </c:pt>
                <c:pt idx="7">
                  <c:v>7</c:v>
                </c:pt>
                <c:pt idx="8">
                  <c:v>3</c:v>
                </c:pt>
                <c:pt idx="9">
                  <c:v>2</c:v>
                </c:pt>
                <c:pt idx="10">
                  <c:v>1</c:v>
                </c:pt>
                <c:pt idx="11">
                  <c:v>4</c:v>
                </c:pt>
                <c:pt idx="12">
                  <c:v>1</c:v>
                </c:pt>
                <c:pt idx="13">
                  <c:v>1</c:v>
                </c:pt>
              </c:numCache>
            </c:numRef>
          </c:val>
        </c:ser>
        <c:dLbls>
          <c:showLegendKey val="0"/>
          <c:showVal val="0"/>
          <c:showCatName val="0"/>
          <c:showSerName val="0"/>
          <c:showPercent val="0"/>
          <c:showBubbleSize val="0"/>
        </c:dLbls>
        <c:gapWidth val="150"/>
        <c:axId val="78778368"/>
        <c:axId val="78780288"/>
      </c:barChart>
      <c:catAx>
        <c:axId val="78778368"/>
        <c:scaling>
          <c:orientation val="minMax"/>
        </c:scaling>
        <c:delete val="0"/>
        <c:axPos val="b"/>
        <c:title>
          <c:tx>
            <c:rich>
              <a:bodyPr/>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Heavy Metals</a:t>
                </a:r>
              </a:p>
            </c:rich>
          </c:tx>
          <c:layout/>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78780288"/>
        <c:crosses val="autoZero"/>
        <c:auto val="1"/>
        <c:lblAlgn val="ctr"/>
        <c:lblOffset val="100"/>
        <c:noMultiLvlLbl val="0"/>
      </c:catAx>
      <c:valAx>
        <c:axId val="78780288"/>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Frequency</a:t>
                </a:r>
              </a:p>
            </c:rich>
          </c:tx>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787783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9FDA1-C753-4B71-B764-C9FEAAC8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8435</Words>
  <Characters>48081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56404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6</cp:revision>
  <cp:lastPrinted>2015-12-01T09:48:00Z</cp:lastPrinted>
  <dcterms:created xsi:type="dcterms:W3CDTF">2015-10-12T14:30:00Z</dcterms:created>
  <dcterms:modified xsi:type="dcterms:W3CDTF">2015-12-01T09:48:00Z</dcterms:modified>
</cp:coreProperties>
</file>