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9D4" w:rsidRDefault="006537AE" w:rsidP="0046575B">
      <w:pPr>
        <w:pStyle w:val="NoSpacing"/>
        <w:jc w:val="center"/>
        <w:rPr>
          <w:rFonts w:cs="Times New Roman"/>
          <w:sz w:val="28"/>
          <w:szCs w:val="28"/>
        </w:rPr>
      </w:pPr>
      <w:r w:rsidRPr="006537AE">
        <w:rPr>
          <w:rFonts w:cs="Times New Roman"/>
          <w:sz w:val="28"/>
          <w:szCs w:val="28"/>
        </w:rPr>
        <w:t>CHARACTERIZATION OF CROSSLINKED ZERUMBONE LOADED GELATIN – Z</w:t>
      </w:r>
      <w:r w:rsidR="006069D4">
        <w:rPr>
          <w:rFonts w:cs="Times New Roman"/>
          <w:sz w:val="28"/>
          <w:szCs w:val="28"/>
        </w:rPr>
        <w:t xml:space="preserve">EOLITE Y HYBRID COMPOSITES WITH </w:t>
      </w:r>
      <w:r w:rsidRPr="006537AE">
        <w:rPr>
          <w:rFonts w:cs="Times New Roman"/>
          <w:sz w:val="28"/>
          <w:szCs w:val="28"/>
        </w:rPr>
        <w:t xml:space="preserve">GLUTARALDEHYDE FOR CONTROLLED RELEASE OF </w:t>
      </w:r>
    </w:p>
    <w:p w:rsidR="00F02A00" w:rsidRPr="006537AE" w:rsidRDefault="006537AE" w:rsidP="0046575B">
      <w:pPr>
        <w:pStyle w:val="NoSpacing"/>
        <w:jc w:val="center"/>
        <w:rPr>
          <w:rFonts w:cs="Times New Roman"/>
          <w:sz w:val="28"/>
          <w:szCs w:val="28"/>
        </w:rPr>
      </w:pPr>
      <w:r w:rsidRPr="006537AE">
        <w:rPr>
          <w:rFonts w:cs="Times New Roman"/>
          <w:sz w:val="28"/>
          <w:szCs w:val="28"/>
        </w:rPr>
        <w:t>NATURAL ANTICANCER DRUG</w:t>
      </w:r>
    </w:p>
    <w:p w:rsidR="00BC184A" w:rsidRPr="006537AE" w:rsidRDefault="00BC184A" w:rsidP="006C34E0">
      <w:pPr>
        <w:pStyle w:val="NoSpacing"/>
        <w:jc w:val="center"/>
        <w:rPr>
          <w:rFonts w:cs="Times New Roman"/>
          <w:sz w:val="28"/>
          <w:szCs w:val="28"/>
        </w:rPr>
      </w:pPr>
    </w:p>
    <w:p w:rsidR="006069D4" w:rsidRDefault="00722391" w:rsidP="00F02A00">
      <w:pPr>
        <w:jc w:val="center"/>
        <w:rPr>
          <w:rFonts w:cs="Times New Roman"/>
          <w:sz w:val="28"/>
          <w:szCs w:val="28"/>
        </w:rPr>
      </w:pPr>
      <w:r>
        <w:rPr>
          <w:rFonts w:cs="Times New Roman"/>
          <w:sz w:val="28"/>
          <w:szCs w:val="28"/>
        </w:rPr>
        <w:t>(</w:t>
      </w:r>
      <w:proofErr w:type="spellStart"/>
      <w:r w:rsidR="00F02A00" w:rsidRPr="006537AE">
        <w:rPr>
          <w:rFonts w:cs="Times New Roman"/>
          <w:sz w:val="28"/>
          <w:szCs w:val="28"/>
        </w:rPr>
        <w:t>Pe</w:t>
      </w:r>
      <w:r w:rsidR="006C71D5">
        <w:rPr>
          <w:rFonts w:cs="Times New Roman"/>
          <w:sz w:val="28"/>
          <w:szCs w:val="28"/>
        </w:rPr>
        <w:t>ncirian</w:t>
      </w:r>
      <w:proofErr w:type="spellEnd"/>
      <w:r w:rsidR="006C71D5">
        <w:rPr>
          <w:rFonts w:cs="Times New Roman"/>
          <w:sz w:val="28"/>
          <w:szCs w:val="28"/>
        </w:rPr>
        <w:t xml:space="preserve"> </w:t>
      </w:r>
      <w:proofErr w:type="spellStart"/>
      <w:r w:rsidR="006C71D5">
        <w:rPr>
          <w:rFonts w:cs="Times New Roman"/>
          <w:sz w:val="28"/>
          <w:szCs w:val="28"/>
        </w:rPr>
        <w:t>Sambung</w:t>
      </w:r>
      <w:proofErr w:type="spellEnd"/>
      <w:r w:rsidR="006C71D5">
        <w:rPr>
          <w:rFonts w:cs="Times New Roman"/>
          <w:sz w:val="28"/>
          <w:szCs w:val="28"/>
        </w:rPr>
        <w:t xml:space="preserve"> </w:t>
      </w:r>
      <w:proofErr w:type="spellStart"/>
      <w:r w:rsidR="006C71D5">
        <w:rPr>
          <w:rFonts w:cs="Times New Roman"/>
          <w:sz w:val="28"/>
          <w:szCs w:val="28"/>
        </w:rPr>
        <w:t>Silang</w:t>
      </w:r>
      <w:proofErr w:type="spellEnd"/>
      <w:r w:rsidR="006C71D5">
        <w:rPr>
          <w:rFonts w:cs="Times New Roman"/>
          <w:sz w:val="28"/>
          <w:szCs w:val="28"/>
        </w:rPr>
        <w:t xml:space="preserve"> </w:t>
      </w:r>
      <w:proofErr w:type="spellStart"/>
      <w:r w:rsidR="006C71D5">
        <w:rPr>
          <w:rFonts w:cs="Times New Roman"/>
          <w:sz w:val="28"/>
          <w:szCs w:val="28"/>
        </w:rPr>
        <w:t>Zerumbon</w:t>
      </w:r>
      <w:proofErr w:type="spellEnd"/>
      <w:r w:rsidR="006C34E0">
        <w:rPr>
          <w:rFonts w:cs="Times New Roman"/>
          <w:sz w:val="28"/>
          <w:szCs w:val="28"/>
        </w:rPr>
        <w:t xml:space="preserve"> </w:t>
      </w:r>
      <w:proofErr w:type="spellStart"/>
      <w:r w:rsidR="006C34E0">
        <w:rPr>
          <w:rFonts w:cs="Times New Roman"/>
          <w:sz w:val="28"/>
          <w:szCs w:val="28"/>
        </w:rPr>
        <w:t>Dimuatkan</w:t>
      </w:r>
      <w:proofErr w:type="spellEnd"/>
      <w:r w:rsidR="006C34E0">
        <w:rPr>
          <w:rFonts w:cs="Times New Roman"/>
          <w:sz w:val="28"/>
          <w:szCs w:val="28"/>
        </w:rPr>
        <w:t xml:space="preserve"> </w:t>
      </w:r>
      <w:proofErr w:type="spellStart"/>
      <w:r w:rsidR="006C34E0">
        <w:rPr>
          <w:rFonts w:cs="Times New Roman"/>
          <w:sz w:val="28"/>
          <w:szCs w:val="28"/>
        </w:rPr>
        <w:t>dalam</w:t>
      </w:r>
      <w:proofErr w:type="spellEnd"/>
      <w:r w:rsidR="006C34E0">
        <w:rPr>
          <w:rFonts w:cs="Times New Roman"/>
          <w:sz w:val="28"/>
          <w:szCs w:val="28"/>
        </w:rPr>
        <w:t xml:space="preserve"> Gelatin-</w:t>
      </w:r>
      <w:proofErr w:type="spellStart"/>
      <w:r w:rsidR="006C34E0">
        <w:rPr>
          <w:rFonts w:cs="Times New Roman"/>
          <w:sz w:val="28"/>
          <w:szCs w:val="28"/>
        </w:rPr>
        <w:t>Zeolit</w:t>
      </w:r>
      <w:proofErr w:type="spellEnd"/>
      <w:r w:rsidR="006C34E0">
        <w:rPr>
          <w:rFonts w:cs="Times New Roman"/>
          <w:sz w:val="28"/>
          <w:szCs w:val="28"/>
        </w:rPr>
        <w:t xml:space="preserve"> Y </w:t>
      </w:r>
      <w:proofErr w:type="spellStart"/>
      <w:r w:rsidR="006C34E0">
        <w:rPr>
          <w:rFonts w:cs="Times New Roman"/>
          <w:sz w:val="28"/>
          <w:szCs w:val="28"/>
        </w:rPr>
        <w:t>Komposit</w:t>
      </w:r>
      <w:proofErr w:type="spellEnd"/>
      <w:r w:rsidR="006C34E0">
        <w:rPr>
          <w:rFonts w:cs="Times New Roman"/>
          <w:sz w:val="28"/>
          <w:szCs w:val="28"/>
        </w:rPr>
        <w:t xml:space="preserve"> </w:t>
      </w:r>
      <w:proofErr w:type="spellStart"/>
      <w:r w:rsidR="006C34E0">
        <w:rPr>
          <w:rFonts w:cs="Times New Roman"/>
          <w:sz w:val="28"/>
          <w:szCs w:val="28"/>
        </w:rPr>
        <w:t>Hibrid</w:t>
      </w:r>
      <w:proofErr w:type="spellEnd"/>
      <w:r w:rsidR="006C34E0">
        <w:rPr>
          <w:rFonts w:cs="Times New Roman"/>
          <w:sz w:val="28"/>
          <w:szCs w:val="28"/>
        </w:rPr>
        <w:t xml:space="preserve"> </w:t>
      </w:r>
      <w:proofErr w:type="spellStart"/>
      <w:r w:rsidR="006C34E0">
        <w:rPr>
          <w:rFonts w:cs="Times New Roman"/>
          <w:sz w:val="28"/>
          <w:szCs w:val="28"/>
        </w:rPr>
        <w:t>d</w:t>
      </w:r>
      <w:r w:rsidR="0046575B" w:rsidRPr="006537AE">
        <w:rPr>
          <w:rFonts w:cs="Times New Roman"/>
          <w:sz w:val="28"/>
          <w:szCs w:val="28"/>
        </w:rPr>
        <w:t>engan</w:t>
      </w:r>
      <w:proofErr w:type="spellEnd"/>
      <w:r w:rsidR="0046575B" w:rsidRPr="006537AE">
        <w:rPr>
          <w:rFonts w:cs="Times New Roman"/>
          <w:sz w:val="28"/>
          <w:szCs w:val="28"/>
        </w:rPr>
        <w:t xml:space="preserve"> </w:t>
      </w:r>
      <w:proofErr w:type="spellStart"/>
      <w:r w:rsidR="006C71D5">
        <w:rPr>
          <w:rFonts w:cs="Times New Roman"/>
          <w:sz w:val="28"/>
          <w:szCs w:val="28"/>
        </w:rPr>
        <w:t>Glutaraldehid</w:t>
      </w:r>
      <w:proofErr w:type="spellEnd"/>
      <w:r w:rsidR="006C34E0">
        <w:rPr>
          <w:rFonts w:cs="Times New Roman"/>
          <w:sz w:val="28"/>
          <w:szCs w:val="28"/>
        </w:rPr>
        <w:t xml:space="preserve"> </w:t>
      </w:r>
      <w:proofErr w:type="spellStart"/>
      <w:r w:rsidR="006C34E0">
        <w:rPr>
          <w:rFonts w:cs="Times New Roman"/>
          <w:sz w:val="28"/>
          <w:szCs w:val="28"/>
        </w:rPr>
        <w:t>u</w:t>
      </w:r>
      <w:r w:rsidR="0046575B" w:rsidRPr="006537AE">
        <w:rPr>
          <w:rFonts w:cs="Times New Roman"/>
          <w:sz w:val="28"/>
          <w:szCs w:val="28"/>
        </w:rPr>
        <w:t>ntuk</w:t>
      </w:r>
      <w:proofErr w:type="spellEnd"/>
      <w:r w:rsidR="0046575B" w:rsidRPr="006537AE">
        <w:rPr>
          <w:rFonts w:cs="Times New Roman"/>
          <w:sz w:val="28"/>
          <w:szCs w:val="28"/>
        </w:rPr>
        <w:t xml:space="preserve"> </w:t>
      </w:r>
      <w:proofErr w:type="spellStart"/>
      <w:r w:rsidR="0046575B" w:rsidRPr="006537AE">
        <w:rPr>
          <w:rFonts w:cs="Times New Roman"/>
          <w:sz w:val="28"/>
          <w:szCs w:val="28"/>
        </w:rPr>
        <w:t>Pembebasan</w:t>
      </w:r>
      <w:proofErr w:type="spellEnd"/>
      <w:r w:rsidR="0046575B" w:rsidRPr="006537AE">
        <w:rPr>
          <w:rFonts w:cs="Times New Roman"/>
          <w:sz w:val="28"/>
          <w:szCs w:val="28"/>
        </w:rPr>
        <w:t xml:space="preserve"> </w:t>
      </w:r>
    </w:p>
    <w:p w:rsidR="009B4606" w:rsidRPr="006537AE" w:rsidRDefault="0046575B" w:rsidP="00F02A00">
      <w:pPr>
        <w:jc w:val="center"/>
        <w:rPr>
          <w:rFonts w:cs="Times New Roman"/>
          <w:sz w:val="28"/>
          <w:szCs w:val="28"/>
        </w:rPr>
      </w:pPr>
      <w:proofErr w:type="spellStart"/>
      <w:r w:rsidRPr="006537AE">
        <w:rPr>
          <w:rFonts w:cs="Times New Roman"/>
          <w:sz w:val="28"/>
          <w:szCs w:val="28"/>
        </w:rPr>
        <w:t>T</w:t>
      </w:r>
      <w:r w:rsidR="006C34E0">
        <w:rPr>
          <w:rFonts w:cs="Times New Roman"/>
          <w:sz w:val="28"/>
          <w:szCs w:val="28"/>
        </w:rPr>
        <w:t>erkawal</w:t>
      </w:r>
      <w:proofErr w:type="spellEnd"/>
      <w:r w:rsidR="006C34E0">
        <w:rPr>
          <w:rFonts w:cs="Times New Roman"/>
          <w:sz w:val="28"/>
          <w:szCs w:val="28"/>
        </w:rPr>
        <w:t xml:space="preserve"> </w:t>
      </w:r>
      <w:proofErr w:type="spellStart"/>
      <w:r w:rsidR="006C34E0">
        <w:rPr>
          <w:rFonts w:cs="Times New Roman"/>
          <w:sz w:val="28"/>
          <w:szCs w:val="28"/>
        </w:rPr>
        <w:t>Ubat</w:t>
      </w:r>
      <w:proofErr w:type="spellEnd"/>
      <w:r w:rsidR="006C34E0">
        <w:rPr>
          <w:rFonts w:cs="Times New Roman"/>
          <w:sz w:val="28"/>
          <w:szCs w:val="28"/>
        </w:rPr>
        <w:t xml:space="preserve"> Anti-</w:t>
      </w:r>
      <w:proofErr w:type="spellStart"/>
      <w:r w:rsidR="006C34E0">
        <w:rPr>
          <w:rFonts w:cs="Times New Roman"/>
          <w:sz w:val="28"/>
          <w:szCs w:val="28"/>
        </w:rPr>
        <w:t>Kanser</w:t>
      </w:r>
      <w:proofErr w:type="spellEnd"/>
      <w:r w:rsidR="006C34E0">
        <w:rPr>
          <w:rFonts w:cs="Times New Roman"/>
          <w:sz w:val="28"/>
          <w:szCs w:val="28"/>
        </w:rPr>
        <w:t xml:space="preserve"> </w:t>
      </w:r>
      <w:proofErr w:type="spellStart"/>
      <w:r w:rsidR="006C34E0">
        <w:rPr>
          <w:rFonts w:cs="Times New Roman"/>
          <w:sz w:val="28"/>
          <w:szCs w:val="28"/>
        </w:rPr>
        <w:t>Semulajadi</w:t>
      </w:r>
      <w:proofErr w:type="spellEnd"/>
      <w:r w:rsidR="00722391">
        <w:rPr>
          <w:rFonts w:cs="Times New Roman"/>
          <w:sz w:val="28"/>
          <w:szCs w:val="28"/>
        </w:rPr>
        <w:t>)</w:t>
      </w:r>
    </w:p>
    <w:p w:rsidR="0017586B" w:rsidRPr="006537AE" w:rsidRDefault="0017586B" w:rsidP="006C34E0">
      <w:pPr>
        <w:spacing w:line="240" w:lineRule="auto"/>
        <w:jc w:val="center"/>
        <w:rPr>
          <w:rFonts w:cs="Times New Roman"/>
          <w:sz w:val="28"/>
          <w:szCs w:val="28"/>
        </w:rPr>
      </w:pPr>
    </w:p>
    <w:p w:rsidR="0046575B" w:rsidRPr="006C34E0" w:rsidRDefault="0046575B" w:rsidP="0046575B">
      <w:pPr>
        <w:pStyle w:val="NoSpacing"/>
        <w:jc w:val="center"/>
        <w:rPr>
          <w:rFonts w:cs="Times New Roman"/>
          <w:szCs w:val="20"/>
          <w:vertAlign w:val="superscript"/>
        </w:rPr>
      </w:pPr>
      <w:proofErr w:type="spellStart"/>
      <w:r w:rsidRPr="006C34E0">
        <w:rPr>
          <w:rFonts w:cs="Times New Roman"/>
          <w:szCs w:val="20"/>
        </w:rPr>
        <w:t>Norashikin</w:t>
      </w:r>
      <w:proofErr w:type="spellEnd"/>
      <w:r w:rsidRPr="006C34E0">
        <w:rPr>
          <w:rFonts w:cs="Times New Roman"/>
          <w:szCs w:val="20"/>
        </w:rPr>
        <w:t xml:space="preserve"> Salleh</w:t>
      </w:r>
      <w:r w:rsidRPr="006C34E0">
        <w:rPr>
          <w:rFonts w:cs="Times New Roman"/>
          <w:szCs w:val="20"/>
          <w:vertAlign w:val="superscript"/>
        </w:rPr>
        <w:t>1</w:t>
      </w:r>
      <w:r w:rsidRPr="006C34E0">
        <w:rPr>
          <w:rFonts w:cs="Times New Roman"/>
          <w:szCs w:val="20"/>
        </w:rPr>
        <w:t xml:space="preserve">, </w:t>
      </w:r>
      <w:proofErr w:type="spellStart"/>
      <w:r w:rsidRPr="006C34E0">
        <w:rPr>
          <w:rFonts w:cs="Times New Roman"/>
          <w:szCs w:val="20"/>
        </w:rPr>
        <w:t>Umi</w:t>
      </w:r>
      <w:proofErr w:type="spellEnd"/>
      <w:r w:rsidRPr="006C34E0">
        <w:rPr>
          <w:rFonts w:cs="Times New Roman"/>
          <w:szCs w:val="20"/>
        </w:rPr>
        <w:t xml:space="preserve"> Sarah Jais</w:t>
      </w:r>
      <w:r w:rsidR="00722391" w:rsidRPr="006C34E0">
        <w:rPr>
          <w:rFonts w:cs="Times New Roman"/>
          <w:szCs w:val="20"/>
          <w:vertAlign w:val="superscript"/>
        </w:rPr>
        <w:t>1</w:t>
      </w:r>
      <w:r w:rsidRPr="006C34E0">
        <w:rPr>
          <w:rFonts w:cs="Times New Roman"/>
          <w:szCs w:val="20"/>
          <w:vertAlign w:val="superscript"/>
        </w:rPr>
        <w:t>*</w:t>
      </w:r>
      <w:r w:rsidRPr="006C34E0">
        <w:rPr>
          <w:rFonts w:cs="Times New Roman"/>
          <w:szCs w:val="20"/>
        </w:rPr>
        <w:t xml:space="preserve">, </w:t>
      </w:r>
      <w:proofErr w:type="spellStart"/>
      <w:r w:rsidRPr="006C34E0">
        <w:rPr>
          <w:rFonts w:cs="Times New Roman"/>
          <w:szCs w:val="20"/>
        </w:rPr>
        <w:t>Siti</w:t>
      </w:r>
      <w:proofErr w:type="spellEnd"/>
      <w:r w:rsidRPr="006C34E0">
        <w:rPr>
          <w:rFonts w:cs="Times New Roman"/>
          <w:szCs w:val="20"/>
        </w:rPr>
        <w:t xml:space="preserve"> </w:t>
      </w:r>
      <w:proofErr w:type="spellStart"/>
      <w:r w:rsidRPr="006C34E0">
        <w:rPr>
          <w:rFonts w:cs="Times New Roman"/>
          <w:szCs w:val="20"/>
        </w:rPr>
        <w:t>Halimah</w:t>
      </w:r>
      <w:proofErr w:type="spellEnd"/>
      <w:r w:rsidRPr="006C34E0">
        <w:rPr>
          <w:rFonts w:cs="Times New Roman"/>
          <w:szCs w:val="20"/>
        </w:rPr>
        <w:t xml:space="preserve"> Sarijo</w:t>
      </w:r>
      <w:r w:rsidR="00992723" w:rsidRPr="006C34E0">
        <w:rPr>
          <w:rFonts w:cs="Times New Roman"/>
          <w:szCs w:val="20"/>
          <w:vertAlign w:val="superscript"/>
        </w:rPr>
        <w:t>2</w:t>
      </w:r>
    </w:p>
    <w:p w:rsidR="00CC05E8" w:rsidRPr="006537AE" w:rsidRDefault="00CC05E8" w:rsidP="0046575B">
      <w:pPr>
        <w:pStyle w:val="NoSpacing"/>
        <w:jc w:val="center"/>
        <w:rPr>
          <w:rFonts w:cs="Times New Roman"/>
          <w:szCs w:val="20"/>
          <w:vertAlign w:val="superscript"/>
        </w:rPr>
      </w:pPr>
    </w:p>
    <w:p w:rsidR="006C34E0" w:rsidRDefault="0046575B" w:rsidP="00CC05E8">
      <w:pPr>
        <w:spacing w:line="240" w:lineRule="auto"/>
        <w:jc w:val="center"/>
        <w:rPr>
          <w:rFonts w:cs="Times New Roman"/>
          <w:i/>
          <w:sz w:val="18"/>
          <w:szCs w:val="18"/>
        </w:rPr>
      </w:pPr>
      <w:r w:rsidRPr="006537AE">
        <w:rPr>
          <w:rFonts w:cs="Times New Roman"/>
          <w:i/>
          <w:sz w:val="18"/>
          <w:szCs w:val="18"/>
          <w:vertAlign w:val="superscript"/>
        </w:rPr>
        <w:t>1</w:t>
      </w:r>
      <w:r w:rsidRPr="006537AE">
        <w:rPr>
          <w:rFonts w:cs="Times New Roman"/>
          <w:i/>
          <w:sz w:val="18"/>
          <w:szCs w:val="18"/>
        </w:rPr>
        <w:t>Material</w:t>
      </w:r>
      <w:r w:rsidR="00CC05E8" w:rsidRPr="006537AE">
        <w:rPr>
          <w:rFonts w:cs="Times New Roman"/>
          <w:i/>
          <w:sz w:val="18"/>
          <w:szCs w:val="18"/>
        </w:rPr>
        <w:t>s</w:t>
      </w:r>
      <w:r w:rsidRPr="006537AE">
        <w:rPr>
          <w:rFonts w:cs="Times New Roman"/>
          <w:i/>
          <w:sz w:val="18"/>
          <w:szCs w:val="18"/>
        </w:rPr>
        <w:t xml:space="preserve"> Technology, </w:t>
      </w:r>
    </w:p>
    <w:p w:rsidR="00CC05E8" w:rsidRPr="006537AE" w:rsidRDefault="0046575B" w:rsidP="006C34E0">
      <w:pPr>
        <w:spacing w:line="240" w:lineRule="auto"/>
        <w:jc w:val="center"/>
        <w:rPr>
          <w:rFonts w:cs="Times New Roman"/>
          <w:i/>
          <w:sz w:val="18"/>
          <w:szCs w:val="18"/>
        </w:rPr>
      </w:pPr>
      <w:r w:rsidRPr="006537AE">
        <w:rPr>
          <w:rFonts w:cs="Times New Roman"/>
          <w:i/>
          <w:sz w:val="18"/>
          <w:szCs w:val="18"/>
        </w:rPr>
        <w:t>Faculty of Applie</w:t>
      </w:r>
      <w:r w:rsidR="00CC05E8" w:rsidRPr="006537AE">
        <w:rPr>
          <w:rFonts w:cs="Times New Roman"/>
          <w:i/>
          <w:sz w:val="18"/>
          <w:szCs w:val="18"/>
        </w:rPr>
        <w:t xml:space="preserve">d Sciences, </w:t>
      </w:r>
      <w:proofErr w:type="spellStart"/>
      <w:r w:rsidR="00CC05E8" w:rsidRPr="006537AE">
        <w:rPr>
          <w:rFonts w:cs="Times New Roman"/>
          <w:i/>
          <w:sz w:val="18"/>
          <w:szCs w:val="18"/>
        </w:rPr>
        <w:t>Universiti</w:t>
      </w:r>
      <w:proofErr w:type="spellEnd"/>
      <w:r w:rsidR="00CC05E8" w:rsidRPr="006537AE">
        <w:rPr>
          <w:rFonts w:cs="Times New Roman"/>
          <w:i/>
          <w:sz w:val="18"/>
          <w:szCs w:val="18"/>
        </w:rPr>
        <w:t xml:space="preserve"> </w:t>
      </w:r>
      <w:proofErr w:type="spellStart"/>
      <w:r w:rsidR="00CC05E8" w:rsidRPr="006537AE">
        <w:rPr>
          <w:rFonts w:cs="Times New Roman"/>
          <w:i/>
          <w:sz w:val="18"/>
          <w:szCs w:val="18"/>
        </w:rPr>
        <w:t>Teknologi</w:t>
      </w:r>
      <w:proofErr w:type="spellEnd"/>
      <w:r w:rsidR="00CC05E8" w:rsidRPr="006537AE">
        <w:rPr>
          <w:rFonts w:cs="Times New Roman"/>
          <w:i/>
          <w:sz w:val="18"/>
          <w:szCs w:val="18"/>
        </w:rPr>
        <w:t xml:space="preserve"> </w:t>
      </w:r>
      <w:r w:rsidRPr="006537AE">
        <w:rPr>
          <w:rFonts w:cs="Times New Roman"/>
          <w:i/>
          <w:sz w:val="18"/>
          <w:szCs w:val="18"/>
        </w:rPr>
        <w:t xml:space="preserve">MARA, 40450 Shah </w:t>
      </w:r>
      <w:proofErr w:type="spellStart"/>
      <w:r w:rsidRPr="006537AE">
        <w:rPr>
          <w:rFonts w:cs="Times New Roman"/>
          <w:i/>
          <w:sz w:val="18"/>
          <w:szCs w:val="18"/>
        </w:rPr>
        <w:t>Alam</w:t>
      </w:r>
      <w:proofErr w:type="spellEnd"/>
      <w:r w:rsidR="006C34E0">
        <w:rPr>
          <w:rFonts w:cs="Times New Roman"/>
          <w:i/>
          <w:sz w:val="18"/>
          <w:szCs w:val="18"/>
        </w:rPr>
        <w:t>, Selangor</w:t>
      </w:r>
    </w:p>
    <w:p w:rsidR="006C34E0" w:rsidRDefault="00722391" w:rsidP="00722391">
      <w:pPr>
        <w:spacing w:line="240" w:lineRule="auto"/>
        <w:ind w:left="0" w:firstLine="0"/>
        <w:jc w:val="center"/>
        <w:rPr>
          <w:rFonts w:cs="Times New Roman"/>
          <w:i/>
          <w:sz w:val="18"/>
          <w:szCs w:val="18"/>
        </w:rPr>
      </w:pPr>
      <w:r w:rsidRPr="00722391">
        <w:rPr>
          <w:rFonts w:cs="Times New Roman"/>
          <w:i/>
          <w:sz w:val="18"/>
          <w:szCs w:val="18"/>
          <w:vertAlign w:val="superscript"/>
        </w:rPr>
        <w:t>2</w:t>
      </w:r>
      <w:r w:rsidR="00CC05E8" w:rsidRPr="006537AE">
        <w:rPr>
          <w:rFonts w:cs="Times New Roman"/>
          <w:i/>
          <w:sz w:val="18"/>
          <w:szCs w:val="18"/>
        </w:rPr>
        <w:t xml:space="preserve">Applied Chemistry, </w:t>
      </w:r>
    </w:p>
    <w:p w:rsidR="00CC05E8" w:rsidRPr="006537AE" w:rsidRDefault="00CC05E8" w:rsidP="006C34E0">
      <w:pPr>
        <w:spacing w:line="240" w:lineRule="auto"/>
        <w:ind w:left="0" w:firstLine="0"/>
        <w:jc w:val="center"/>
        <w:rPr>
          <w:rFonts w:cs="Times New Roman"/>
          <w:i/>
          <w:sz w:val="18"/>
          <w:szCs w:val="18"/>
        </w:rPr>
      </w:pPr>
      <w:r w:rsidRPr="006537AE">
        <w:rPr>
          <w:rFonts w:cs="Times New Roman"/>
          <w:i/>
          <w:sz w:val="18"/>
          <w:szCs w:val="18"/>
        </w:rPr>
        <w:t>Faculty of Applied Sciences,</w:t>
      </w:r>
      <w:r w:rsidR="006C34E0">
        <w:rPr>
          <w:rFonts w:cs="Times New Roman"/>
          <w:i/>
          <w:sz w:val="18"/>
          <w:szCs w:val="18"/>
        </w:rPr>
        <w:t xml:space="preserve"> </w:t>
      </w:r>
      <w:proofErr w:type="spellStart"/>
      <w:r w:rsidRPr="006537AE">
        <w:rPr>
          <w:rFonts w:cs="Times New Roman"/>
          <w:i/>
          <w:sz w:val="18"/>
          <w:szCs w:val="18"/>
        </w:rPr>
        <w:t>Universiti</w:t>
      </w:r>
      <w:proofErr w:type="spellEnd"/>
      <w:r w:rsidRPr="006537AE">
        <w:rPr>
          <w:rFonts w:cs="Times New Roman"/>
          <w:i/>
          <w:sz w:val="18"/>
          <w:szCs w:val="18"/>
        </w:rPr>
        <w:t xml:space="preserve"> </w:t>
      </w:r>
      <w:proofErr w:type="spellStart"/>
      <w:r w:rsidRPr="006537AE">
        <w:rPr>
          <w:rFonts w:cs="Times New Roman"/>
          <w:i/>
          <w:sz w:val="18"/>
          <w:szCs w:val="18"/>
        </w:rPr>
        <w:t>Teknologi</w:t>
      </w:r>
      <w:proofErr w:type="spellEnd"/>
      <w:r w:rsidRPr="006537AE">
        <w:rPr>
          <w:rFonts w:cs="Times New Roman"/>
          <w:i/>
          <w:sz w:val="18"/>
          <w:szCs w:val="18"/>
        </w:rPr>
        <w:t xml:space="preserve"> MARA, 40450 Shah </w:t>
      </w:r>
      <w:proofErr w:type="spellStart"/>
      <w:r w:rsidRPr="006537AE">
        <w:rPr>
          <w:rFonts w:cs="Times New Roman"/>
          <w:i/>
          <w:sz w:val="18"/>
          <w:szCs w:val="18"/>
        </w:rPr>
        <w:t>Alam</w:t>
      </w:r>
      <w:proofErr w:type="spellEnd"/>
      <w:r w:rsidR="006C34E0">
        <w:rPr>
          <w:rFonts w:cs="Times New Roman"/>
          <w:i/>
          <w:sz w:val="18"/>
          <w:szCs w:val="18"/>
        </w:rPr>
        <w:t>, Selangor</w:t>
      </w:r>
    </w:p>
    <w:p w:rsidR="00CC05E8" w:rsidRPr="006537AE" w:rsidRDefault="00CC05E8" w:rsidP="00CC05E8">
      <w:pPr>
        <w:spacing w:line="240" w:lineRule="auto"/>
        <w:jc w:val="center"/>
        <w:rPr>
          <w:rFonts w:cs="Times New Roman"/>
          <w:i/>
          <w:sz w:val="18"/>
          <w:szCs w:val="18"/>
        </w:rPr>
      </w:pPr>
    </w:p>
    <w:p w:rsidR="00CC05E8" w:rsidRPr="006C34E0" w:rsidRDefault="00722391" w:rsidP="00CC05E8">
      <w:pPr>
        <w:jc w:val="center"/>
        <w:rPr>
          <w:rFonts w:cs="Times New Roman"/>
          <w:i/>
          <w:sz w:val="18"/>
          <w:szCs w:val="18"/>
        </w:rPr>
      </w:pPr>
      <w:r w:rsidRPr="00722391">
        <w:rPr>
          <w:rFonts w:cs="Times New Roman"/>
          <w:b/>
          <w:i/>
          <w:sz w:val="18"/>
          <w:szCs w:val="18"/>
          <w:vertAlign w:val="superscript"/>
        </w:rPr>
        <w:t>*</w:t>
      </w:r>
      <w:r w:rsidR="006C34E0">
        <w:rPr>
          <w:rFonts w:cs="Times New Roman"/>
          <w:i/>
          <w:sz w:val="18"/>
          <w:szCs w:val="18"/>
        </w:rPr>
        <w:t>Corresponding a</w:t>
      </w:r>
      <w:r w:rsidRPr="006C34E0">
        <w:rPr>
          <w:rFonts w:cs="Times New Roman"/>
          <w:i/>
          <w:sz w:val="18"/>
          <w:szCs w:val="18"/>
        </w:rPr>
        <w:t>uthor</w:t>
      </w:r>
      <w:r w:rsidR="00CC05E8" w:rsidRPr="006C34E0">
        <w:rPr>
          <w:rFonts w:cs="Times New Roman"/>
          <w:i/>
          <w:sz w:val="18"/>
          <w:szCs w:val="18"/>
        </w:rPr>
        <w:t xml:space="preserve">: </w:t>
      </w:r>
      <w:hyperlink r:id="rId7" w:history="1">
        <w:r w:rsidR="0017586B" w:rsidRPr="006C34E0">
          <w:rPr>
            <w:rStyle w:val="Hyperlink"/>
            <w:rFonts w:cs="Times New Roman"/>
            <w:i/>
            <w:color w:val="auto"/>
            <w:sz w:val="18"/>
            <w:szCs w:val="18"/>
            <w:u w:val="none"/>
          </w:rPr>
          <w:t>umisarah@salam.uitm.edu.my</w:t>
        </w:r>
      </w:hyperlink>
    </w:p>
    <w:p w:rsidR="00793BA1" w:rsidRPr="006537AE" w:rsidRDefault="00793BA1" w:rsidP="00CC05E8">
      <w:pPr>
        <w:jc w:val="center"/>
        <w:rPr>
          <w:rFonts w:cs="Times New Roman"/>
          <w:b/>
          <w:i/>
          <w:sz w:val="18"/>
          <w:szCs w:val="18"/>
        </w:rPr>
      </w:pPr>
    </w:p>
    <w:p w:rsidR="00793BA1" w:rsidRPr="006C34E0" w:rsidRDefault="00793BA1" w:rsidP="005C6266">
      <w:pPr>
        <w:spacing w:line="240" w:lineRule="auto"/>
        <w:jc w:val="center"/>
        <w:rPr>
          <w:rFonts w:cs="Times New Roman"/>
          <w:b/>
          <w:sz w:val="18"/>
          <w:szCs w:val="18"/>
        </w:rPr>
      </w:pPr>
      <w:r w:rsidRPr="006C34E0">
        <w:rPr>
          <w:rFonts w:cs="Times New Roman"/>
          <w:b/>
          <w:sz w:val="18"/>
          <w:szCs w:val="18"/>
        </w:rPr>
        <w:t>Abstract</w:t>
      </w:r>
    </w:p>
    <w:p w:rsidR="00793BA1" w:rsidRPr="006C34E0" w:rsidRDefault="00793BA1" w:rsidP="005C6266">
      <w:pPr>
        <w:spacing w:line="240" w:lineRule="auto"/>
        <w:ind w:left="0" w:hanging="9"/>
        <w:rPr>
          <w:rFonts w:cs="Times New Roman"/>
          <w:sz w:val="18"/>
          <w:szCs w:val="18"/>
        </w:rPr>
      </w:pPr>
      <w:r w:rsidRPr="006C34E0">
        <w:rPr>
          <w:rFonts w:cs="Times New Roman"/>
          <w:sz w:val="18"/>
          <w:szCs w:val="18"/>
        </w:rPr>
        <w:t xml:space="preserve">Zeolite Y-gelatin hybrid spherical pellets were prepared by blending </w:t>
      </w:r>
      <w:proofErr w:type="spellStart"/>
      <w:r w:rsidRPr="006C34E0">
        <w:rPr>
          <w:rFonts w:cs="Times New Roman"/>
          <w:sz w:val="18"/>
          <w:szCs w:val="18"/>
        </w:rPr>
        <w:t>zerumbone</w:t>
      </w:r>
      <w:proofErr w:type="spellEnd"/>
      <w:r w:rsidRPr="006C34E0">
        <w:rPr>
          <w:rFonts w:cs="Times New Roman"/>
          <w:sz w:val="18"/>
          <w:szCs w:val="18"/>
        </w:rPr>
        <w:t xml:space="preserve"> loaded zeolite Y with gelatin solution and</w:t>
      </w:r>
      <w:r w:rsidR="00722391" w:rsidRPr="006C34E0">
        <w:rPr>
          <w:rFonts w:cs="Times New Roman"/>
          <w:sz w:val="18"/>
          <w:szCs w:val="18"/>
        </w:rPr>
        <w:t xml:space="preserve"> </w:t>
      </w:r>
      <w:r w:rsidRPr="006C34E0">
        <w:rPr>
          <w:rFonts w:cs="Times New Roman"/>
          <w:sz w:val="18"/>
          <w:szCs w:val="18"/>
        </w:rPr>
        <w:t xml:space="preserve">crosslinking achieved by </w:t>
      </w:r>
      <w:proofErr w:type="spellStart"/>
      <w:r w:rsidRPr="006C34E0">
        <w:rPr>
          <w:rFonts w:cs="Times New Roman"/>
          <w:sz w:val="18"/>
          <w:szCs w:val="18"/>
        </w:rPr>
        <w:t>glutaraldehyde</w:t>
      </w:r>
      <w:proofErr w:type="spellEnd"/>
      <w:r w:rsidRPr="006C34E0">
        <w:rPr>
          <w:rFonts w:cs="Times New Roman"/>
          <w:sz w:val="18"/>
          <w:szCs w:val="18"/>
        </w:rPr>
        <w:t>. The pellets were characterized by using ATR-FTIR spectr</w:t>
      </w:r>
      <w:r w:rsidR="006C34E0">
        <w:rPr>
          <w:rFonts w:cs="Times New Roman"/>
          <w:sz w:val="18"/>
          <w:szCs w:val="18"/>
        </w:rPr>
        <w:t xml:space="preserve">oscopy, Raman spectroscopy, </w:t>
      </w:r>
      <w:proofErr w:type="spellStart"/>
      <w:r w:rsidR="006C34E0">
        <w:rPr>
          <w:rFonts w:cs="Times New Roman"/>
          <w:sz w:val="18"/>
          <w:szCs w:val="18"/>
        </w:rPr>
        <w:t>t</w:t>
      </w:r>
      <w:r w:rsidR="006C34E0" w:rsidRPr="006C34E0">
        <w:rPr>
          <w:rFonts w:cs="Times New Roman"/>
          <w:sz w:val="18"/>
          <w:szCs w:val="18"/>
        </w:rPr>
        <w:t>hermogravimetric</w:t>
      </w:r>
      <w:proofErr w:type="spellEnd"/>
      <w:r w:rsidR="006C34E0" w:rsidRPr="006C34E0">
        <w:rPr>
          <w:rFonts w:cs="Times New Roman"/>
          <w:sz w:val="18"/>
          <w:szCs w:val="18"/>
        </w:rPr>
        <w:t xml:space="preserve"> </w:t>
      </w:r>
      <w:r w:rsidR="00D05F1D">
        <w:rPr>
          <w:rFonts w:cs="Times New Roman"/>
          <w:sz w:val="18"/>
          <w:szCs w:val="18"/>
        </w:rPr>
        <w:t xml:space="preserve">analysis </w:t>
      </w:r>
      <w:r w:rsidR="006C34E0">
        <w:rPr>
          <w:rFonts w:cs="Times New Roman"/>
          <w:sz w:val="18"/>
          <w:szCs w:val="18"/>
        </w:rPr>
        <w:t xml:space="preserve">(TGA) </w:t>
      </w:r>
      <w:r w:rsidRPr="006C34E0">
        <w:rPr>
          <w:rFonts w:cs="Times New Roman"/>
          <w:sz w:val="18"/>
          <w:szCs w:val="18"/>
        </w:rPr>
        <w:t xml:space="preserve">and swelling analysis. The </w:t>
      </w:r>
      <w:proofErr w:type="spellStart"/>
      <w:r w:rsidRPr="006C34E0">
        <w:rPr>
          <w:rFonts w:cs="Times New Roman"/>
          <w:sz w:val="18"/>
          <w:szCs w:val="18"/>
        </w:rPr>
        <w:t>zerumbone</w:t>
      </w:r>
      <w:proofErr w:type="spellEnd"/>
      <w:r w:rsidRPr="006C34E0">
        <w:rPr>
          <w:rFonts w:cs="Times New Roman"/>
          <w:sz w:val="18"/>
          <w:szCs w:val="18"/>
        </w:rPr>
        <w:t xml:space="preserve"> entrapment in zeolite Y was </w:t>
      </w:r>
      <w:r w:rsidR="00002F57" w:rsidRPr="006C34E0">
        <w:rPr>
          <w:rFonts w:cs="Times New Roman"/>
          <w:sz w:val="18"/>
          <w:szCs w:val="18"/>
        </w:rPr>
        <w:t xml:space="preserve">calculated via UV-VIS and </w:t>
      </w:r>
      <w:r w:rsidRPr="006C34E0">
        <w:rPr>
          <w:rFonts w:cs="Times New Roman"/>
          <w:sz w:val="18"/>
          <w:szCs w:val="18"/>
        </w:rPr>
        <w:t xml:space="preserve">results showed that </w:t>
      </w:r>
      <w:proofErr w:type="spellStart"/>
      <w:r w:rsidRPr="006C34E0">
        <w:rPr>
          <w:rFonts w:cs="Times New Roman"/>
          <w:sz w:val="18"/>
          <w:szCs w:val="18"/>
        </w:rPr>
        <w:t>zerumbone</w:t>
      </w:r>
      <w:proofErr w:type="spellEnd"/>
      <w:r w:rsidRPr="006C34E0">
        <w:rPr>
          <w:rFonts w:cs="Times New Roman"/>
          <w:sz w:val="18"/>
          <w:szCs w:val="18"/>
        </w:rPr>
        <w:t xml:space="preserve"> could be encapsulated to the maximum loading of porous zeolite Y. ATR-FTIR analysis showed the inert property of zeolite Y that only act as porous host carrier</w:t>
      </w:r>
      <w:r w:rsidR="00002F57" w:rsidRPr="006C34E0">
        <w:rPr>
          <w:rFonts w:cs="Times New Roman"/>
          <w:sz w:val="18"/>
          <w:szCs w:val="18"/>
        </w:rPr>
        <w:t xml:space="preserve"> and crosslinking was achieved at 1650 cm</w:t>
      </w:r>
      <w:r w:rsidR="00002F57" w:rsidRPr="006C34E0">
        <w:rPr>
          <w:rFonts w:cs="Times New Roman"/>
          <w:sz w:val="18"/>
          <w:szCs w:val="18"/>
          <w:vertAlign w:val="superscript"/>
        </w:rPr>
        <w:t>-1</w:t>
      </w:r>
      <w:r w:rsidR="00002F57" w:rsidRPr="006C34E0">
        <w:rPr>
          <w:rFonts w:cs="Times New Roman"/>
          <w:sz w:val="18"/>
          <w:szCs w:val="18"/>
        </w:rPr>
        <w:t>. Result</w:t>
      </w:r>
      <w:r w:rsidR="006C34E0">
        <w:rPr>
          <w:rFonts w:cs="Times New Roman"/>
          <w:sz w:val="18"/>
          <w:szCs w:val="18"/>
        </w:rPr>
        <w:t xml:space="preserve"> from R</w:t>
      </w:r>
      <w:r w:rsidR="00DE27F4" w:rsidRPr="006C34E0">
        <w:rPr>
          <w:rFonts w:cs="Times New Roman"/>
          <w:sz w:val="18"/>
          <w:szCs w:val="18"/>
        </w:rPr>
        <w:t xml:space="preserve">aman spectra supported and proven that </w:t>
      </w:r>
      <w:r w:rsidR="00002F57" w:rsidRPr="006C34E0">
        <w:rPr>
          <w:rFonts w:cs="Times New Roman"/>
          <w:sz w:val="18"/>
          <w:szCs w:val="18"/>
        </w:rPr>
        <w:t>crosslinking occur at 1650 cm</w:t>
      </w:r>
      <w:r w:rsidR="00002F57" w:rsidRPr="006C34E0">
        <w:rPr>
          <w:rFonts w:cs="Times New Roman"/>
          <w:sz w:val="18"/>
          <w:szCs w:val="18"/>
          <w:vertAlign w:val="superscript"/>
        </w:rPr>
        <w:t>-1</w:t>
      </w:r>
      <w:r w:rsidRPr="006C34E0">
        <w:rPr>
          <w:rFonts w:cs="Times New Roman"/>
          <w:sz w:val="18"/>
          <w:szCs w:val="18"/>
        </w:rPr>
        <w:t xml:space="preserve">. The swelling of </w:t>
      </w:r>
      <w:proofErr w:type="spellStart"/>
      <w:r w:rsidRPr="006C34E0">
        <w:rPr>
          <w:rFonts w:cs="Times New Roman"/>
          <w:sz w:val="18"/>
          <w:szCs w:val="18"/>
        </w:rPr>
        <w:t>crosslinked</w:t>
      </w:r>
      <w:proofErr w:type="spellEnd"/>
      <w:r w:rsidRPr="006C34E0">
        <w:rPr>
          <w:rFonts w:cs="Times New Roman"/>
          <w:sz w:val="18"/>
          <w:szCs w:val="18"/>
        </w:rPr>
        <w:t xml:space="preserve"> samples showed slower water penetration indicating that crosslinking had </w:t>
      </w:r>
      <w:r w:rsidR="00DE27F4" w:rsidRPr="006C34E0">
        <w:rPr>
          <w:rFonts w:cs="Times New Roman"/>
          <w:sz w:val="18"/>
          <w:szCs w:val="18"/>
        </w:rPr>
        <w:t>strengthened</w:t>
      </w:r>
      <w:r w:rsidRPr="006C34E0">
        <w:rPr>
          <w:rFonts w:cs="Times New Roman"/>
          <w:sz w:val="18"/>
          <w:szCs w:val="18"/>
        </w:rPr>
        <w:t xml:space="preserve"> the spherical pellets. </w:t>
      </w:r>
      <w:r w:rsidR="00002F57" w:rsidRPr="006C34E0">
        <w:rPr>
          <w:rFonts w:cs="Times New Roman"/>
          <w:sz w:val="18"/>
          <w:szCs w:val="18"/>
        </w:rPr>
        <w:t>TGA results support</w:t>
      </w:r>
      <w:r w:rsidR="00DE27F4" w:rsidRPr="006C34E0">
        <w:rPr>
          <w:rFonts w:cs="Times New Roman"/>
          <w:sz w:val="18"/>
          <w:szCs w:val="18"/>
        </w:rPr>
        <w:t>ed</w:t>
      </w:r>
      <w:r w:rsidR="00002F57" w:rsidRPr="006C34E0">
        <w:rPr>
          <w:rFonts w:cs="Times New Roman"/>
          <w:sz w:val="18"/>
          <w:szCs w:val="18"/>
        </w:rPr>
        <w:t xml:space="preserve"> that after crosslinking took place, the thermal decomposition temperature for the composite increased indicating the increase of composite strength. </w:t>
      </w:r>
      <w:r w:rsidRPr="006C34E0">
        <w:rPr>
          <w:rFonts w:cs="Times New Roman"/>
          <w:sz w:val="18"/>
          <w:szCs w:val="18"/>
        </w:rPr>
        <w:t>This study showed promising results towards the composite development in controlled drug release area.</w:t>
      </w:r>
    </w:p>
    <w:p w:rsidR="00793BA1" w:rsidRPr="006C34E0" w:rsidRDefault="00793BA1" w:rsidP="005C6266">
      <w:pPr>
        <w:spacing w:line="240" w:lineRule="auto"/>
        <w:rPr>
          <w:rFonts w:cs="Times New Roman"/>
          <w:sz w:val="18"/>
          <w:szCs w:val="18"/>
        </w:rPr>
      </w:pPr>
    </w:p>
    <w:p w:rsidR="00793BA1" w:rsidRPr="006C34E0" w:rsidRDefault="00793BA1" w:rsidP="005C6266">
      <w:pPr>
        <w:spacing w:line="240" w:lineRule="auto"/>
        <w:rPr>
          <w:rFonts w:cs="Times New Roman"/>
          <w:sz w:val="18"/>
          <w:szCs w:val="18"/>
        </w:rPr>
      </w:pPr>
      <w:r w:rsidRPr="006C34E0">
        <w:rPr>
          <w:rFonts w:cs="Times New Roman"/>
          <w:b/>
          <w:sz w:val="18"/>
          <w:szCs w:val="18"/>
        </w:rPr>
        <w:t>Keyword:</w:t>
      </w:r>
      <w:r w:rsidR="006C34E0">
        <w:rPr>
          <w:rFonts w:cs="Times New Roman"/>
          <w:sz w:val="18"/>
          <w:szCs w:val="18"/>
        </w:rPr>
        <w:t xml:space="preserve"> Controlled drug d</w:t>
      </w:r>
      <w:r w:rsidRPr="006C34E0">
        <w:rPr>
          <w:rFonts w:cs="Times New Roman"/>
          <w:sz w:val="18"/>
          <w:szCs w:val="18"/>
        </w:rPr>
        <w:t xml:space="preserve">elivery, Gelatin, Zeolite Y, </w:t>
      </w:r>
      <w:proofErr w:type="spellStart"/>
      <w:r w:rsidRPr="006C34E0">
        <w:rPr>
          <w:rFonts w:cs="Times New Roman"/>
          <w:sz w:val="18"/>
          <w:szCs w:val="18"/>
        </w:rPr>
        <w:t>Zerumbone</w:t>
      </w:r>
      <w:proofErr w:type="spellEnd"/>
      <w:r w:rsidRPr="006C34E0">
        <w:rPr>
          <w:rFonts w:cs="Times New Roman"/>
          <w:sz w:val="18"/>
          <w:szCs w:val="18"/>
        </w:rPr>
        <w:t xml:space="preserve">, </w:t>
      </w:r>
      <w:proofErr w:type="spellStart"/>
      <w:r w:rsidRPr="006C34E0">
        <w:rPr>
          <w:rFonts w:cs="Times New Roman"/>
          <w:sz w:val="18"/>
          <w:szCs w:val="18"/>
        </w:rPr>
        <w:t>Glutaraldehyde</w:t>
      </w:r>
      <w:proofErr w:type="spellEnd"/>
    </w:p>
    <w:p w:rsidR="00793BA1" w:rsidRPr="006537AE" w:rsidRDefault="00793BA1" w:rsidP="00793BA1">
      <w:pPr>
        <w:ind w:firstLine="0"/>
        <w:jc w:val="center"/>
        <w:rPr>
          <w:rFonts w:cs="Times New Roman"/>
          <w:b/>
          <w:sz w:val="18"/>
          <w:szCs w:val="18"/>
        </w:rPr>
      </w:pPr>
    </w:p>
    <w:p w:rsidR="00793BA1" w:rsidRPr="006537AE" w:rsidRDefault="00793BA1" w:rsidP="00793BA1">
      <w:pPr>
        <w:ind w:firstLine="0"/>
        <w:jc w:val="center"/>
        <w:rPr>
          <w:rFonts w:cs="Times New Roman"/>
          <w:b/>
          <w:szCs w:val="20"/>
        </w:rPr>
      </w:pPr>
      <w:proofErr w:type="spellStart"/>
      <w:r w:rsidRPr="006537AE">
        <w:rPr>
          <w:rFonts w:cs="Times New Roman"/>
          <w:b/>
          <w:szCs w:val="20"/>
        </w:rPr>
        <w:t>Abstrak</w:t>
      </w:r>
      <w:proofErr w:type="spellEnd"/>
    </w:p>
    <w:p w:rsidR="00353982" w:rsidRPr="006537AE" w:rsidRDefault="006C34E0" w:rsidP="005C6266">
      <w:pPr>
        <w:spacing w:line="240" w:lineRule="auto"/>
        <w:ind w:left="0" w:firstLine="0"/>
        <w:rPr>
          <w:sz w:val="18"/>
          <w:szCs w:val="18"/>
        </w:rPr>
      </w:pPr>
      <w:r>
        <w:rPr>
          <w:sz w:val="18"/>
          <w:szCs w:val="18"/>
        </w:rPr>
        <w:t xml:space="preserve">Pellet </w:t>
      </w:r>
      <w:proofErr w:type="spellStart"/>
      <w:r>
        <w:rPr>
          <w:sz w:val="18"/>
          <w:szCs w:val="18"/>
        </w:rPr>
        <w:t>sfera</w:t>
      </w:r>
      <w:proofErr w:type="spellEnd"/>
      <w:r>
        <w:rPr>
          <w:sz w:val="18"/>
          <w:szCs w:val="18"/>
        </w:rPr>
        <w:t xml:space="preserve"> </w:t>
      </w:r>
      <w:proofErr w:type="spellStart"/>
      <w:r>
        <w:rPr>
          <w:sz w:val="18"/>
          <w:szCs w:val="18"/>
        </w:rPr>
        <w:t>dari</w:t>
      </w:r>
      <w:proofErr w:type="spellEnd"/>
      <w:r>
        <w:rPr>
          <w:sz w:val="18"/>
          <w:szCs w:val="18"/>
        </w:rPr>
        <w:t xml:space="preserve"> hybrid </w:t>
      </w:r>
      <w:proofErr w:type="spellStart"/>
      <w:r>
        <w:rPr>
          <w:sz w:val="18"/>
          <w:szCs w:val="18"/>
        </w:rPr>
        <w:t>zeolit</w:t>
      </w:r>
      <w:proofErr w:type="spellEnd"/>
      <w:r w:rsidR="00353982" w:rsidRPr="006537AE">
        <w:rPr>
          <w:sz w:val="18"/>
          <w:szCs w:val="18"/>
        </w:rPr>
        <w:t xml:space="preserve"> Y-gelatin </w:t>
      </w:r>
      <w:proofErr w:type="spellStart"/>
      <w:r w:rsidR="00353982" w:rsidRPr="006537AE">
        <w:rPr>
          <w:sz w:val="18"/>
          <w:szCs w:val="18"/>
        </w:rPr>
        <w:t>telah</w:t>
      </w:r>
      <w:proofErr w:type="spellEnd"/>
      <w:r w:rsidR="00353982" w:rsidRPr="006537AE">
        <w:rPr>
          <w:sz w:val="18"/>
          <w:szCs w:val="18"/>
        </w:rPr>
        <w:t xml:space="preserve"> </w:t>
      </w:r>
      <w:proofErr w:type="spellStart"/>
      <w:r w:rsidR="00353982" w:rsidRPr="006537AE">
        <w:rPr>
          <w:sz w:val="18"/>
          <w:szCs w:val="18"/>
        </w:rPr>
        <w:t>disediakan</w:t>
      </w:r>
      <w:proofErr w:type="spellEnd"/>
      <w:r w:rsidR="00353982" w:rsidRPr="006537AE">
        <w:rPr>
          <w:sz w:val="18"/>
          <w:szCs w:val="18"/>
        </w:rPr>
        <w:t xml:space="preserve"> </w:t>
      </w:r>
      <w:proofErr w:type="spellStart"/>
      <w:r w:rsidR="00353982" w:rsidRPr="006537AE">
        <w:rPr>
          <w:sz w:val="18"/>
          <w:szCs w:val="18"/>
        </w:rPr>
        <w:t>dengan</w:t>
      </w:r>
      <w:proofErr w:type="spellEnd"/>
      <w:r w:rsidR="00353982" w:rsidRPr="006537AE">
        <w:rPr>
          <w:sz w:val="18"/>
          <w:szCs w:val="18"/>
        </w:rPr>
        <w:t xml:space="preserve"> </w:t>
      </w:r>
      <w:proofErr w:type="spellStart"/>
      <w:r w:rsidR="00353982" w:rsidRPr="006537AE">
        <w:rPr>
          <w:sz w:val="18"/>
          <w:szCs w:val="18"/>
        </w:rPr>
        <w:t>menggbungkan</w:t>
      </w:r>
      <w:proofErr w:type="spellEnd"/>
      <w:r w:rsidR="00353982" w:rsidRPr="006537AE">
        <w:rPr>
          <w:sz w:val="18"/>
          <w:szCs w:val="18"/>
        </w:rPr>
        <w:t xml:space="preserve"> </w:t>
      </w:r>
      <w:proofErr w:type="spellStart"/>
      <w:r w:rsidR="00353982" w:rsidRPr="006537AE">
        <w:rPr>
          <w:sz w:val="18"/>
          <w:szCs w:val="18"/>
        </w:rPr>
        <w:t>zerumbon</w:t>
      </w:r>
      <w:proofErr w:type="spellEnd"/>
      <w:r w:rsidR="00353982" w:rsidRPr="006537AE">
        <w:rPr>
          <w:sz w:val="18"/>
          <w:szCs w:val="18"/>
        </w:rPr>
        <w:t xml:space="preserve"> yang </w:t>
      </w:r>
      <w:proofErr w:type="spellStart"/>
      <w:r w:rsidR="00353982" w:rsidRPr="006537AE">
        <w:rPr>
          <w:sz w:val="18"/>
          <w:szCs w:val="18"/>
        </w:rPr>
        <w:t>dimuatkan</w:t>
      </w:r>
      <w:proofErr w:type="spellEnd"/>
      <w:r w:rsidR="00353982" w:rsidRPr="006537AE">
        <w:rPr>
          <w:sz w:val="18"/>
          <w:szCs w:val="18"/>
        </w:rPr>
        <w:t xml:space="preserve"> di </w:t>
      </w:r>
      <w:proofErr w:type="spellStart"/>
      <w:r w:rsidR="006C71D5">
        <w:rPr>
          <w:sz w:val="18"/>
          <w:szCs w:val="18"/>
        </w:rPr>
        <w:t>dalam</w:t>
      </w:r>
      <w:proofErr w:type="spellEnd"/>
      <w:r w:rsidR="006C71D5">
        <w:rPr>
          <w:sz w:val="18"/>
          <w:szCs w:val="18"/>
        </w:rPr>
        <w:t xml:space="preserve"> </w:t>
      </w:r>
      <w:proofErr w:type="spellStart"/>
      <w:r w:rsidR="006C71D5">
        <w:rPr>
          <w:sz w:val="18"/>
          <w:szCs w:val="18"/>
        </w:rPr>
        <w:t>zeolit</w:t>
      </w:r>
      <w:proofErr w:type="spellEnd"/>
      <w:r>
        <w:rPr>
          <w:sz w:val="18"/>
          <w:szCs w:val="18"/>
        </w:rPr>
        <w:t xml:space="preserve"> </w:t>
      </w:r>
      <w:r w:rsidR="000138D6" w:rsidRPr="006537AE">
        <w:rPr>
          <w:sz w:val="18"/>
          <w:szCs w:val="18"/>
        </w:rPr>
        <w:t>Y</w:t>
      </w:r>
      <w:r>
        <w:rPr>
          <w:sz w:val="18"/>
          <w:szCs w:val="18"/>
        </w:rPr>
        <w:t xml:space="preserve"> </w:t>
      </w:r>
      <w:proofErr w:type="spellStart"/>
      <w:r w:rsidR="000138D6" w:rsidRPr="006537AE">
        <w:rPr>
          <w:sz w:val="18"/>
          <w:szCs w:val="18"/>
        </w:rPr>
        <w:t>k</w:t>
      </w:r>
      <w:r w:rsidR="00353982" w:rsidRPr="006537AE">
        <w:rPr>
          <w:sz w:val="18"/>
          <w:szCs w:val="18"/>
        </w:rPr>
        <w:t>e</w:t>
      </w:r>
      <w:proofErr w:type="spellEnd"/>
      <w:r w:rsidR="00353982" w:rsidRPr="006537AE">
        <w:rPr>
          <w:sz w:val="18"/>
          <w:szCs w:val="18"/>
        </w:rPr>
        <w:t xml:space="preserve"> </w:t>
      </w:r>
      <w:proofErr w:type="spellStart"/>
      <w:r w:rsidR="00353982" w:rsidRPr="006537AE">
        <w:rPr>
          <w:sz w:val="18"/>
          <w:szCs w:val="18"/>
        </w:rPr>
        <w:t>dalam</w:t>
      </w:r>
      <w:proofErr w:type="spellEnd"/>
      <w:r w:rsidR="00353982" w:rsidRPr="006537AE">
        <w:rPr>
          <w:sz w:val="18"/>
          <w:szCs w:val="18"/>
        </w:rPr>
        <w:t xml:space="preserve"> </w:t>
      </w:r>
      <w:proofErr w:type="spellStart"/>
      <w:r w:rsidR="00353982" w:rsidRPr="006537AE">
        <w:rPr>
          <w:sz w:val="18"/>
          <w:szCs w:val="18"/>
        </w:rPr>
        <w:t>campuran</w:t>
      </w:r>
      <w:proofErr w:type="spellEnd"/>
      <w:r w:rsidR="00353982" w:rsidRPr="006537AE">
        <w:rPr>
          <w:sz w:val="18"/>
          <w:szCs w:val="18"/>
        </w:rPr>
        <w:t xml:space="preserve"> gelatin</w:t>
      </w:r>
      <w:r w:rsidR="000138D6" w:rsidRPr="006537AE">
        <w:rPr>
          <w:sz w:val="18"/>
          <w:szCs w:val="18"/>
        </w:rPr>
        <w:t xml:space="preserve"> </w:t>
      </w:r>
      <w:proofErr w:type="spellStart"/>
      <w:r w:rsidR="000138D6" w:rsidRPr="006537AE">
        <w:rPr>
          <w:sz w:val="18"/>
          <w:szCs w:val="18"/>
        </w:rPr>
        <w:t>dan</w:t>
      </w:r>
      <w:proofErr w:type="spellEnd"/>
      <w:r w:rsidR="000138D6" w:rsidRPr="006537AE">
        <w:rPr>
          <w:sz w:val="18"/>
          <w:szCs w:val="18"/>
        </w:rPr>
        <w:t xml:space="preserve"> </w:t>
      </w:r>
      <w:proofErr w:type="spellStart"/>
      <w:r w:rsidR="000138D6" w:rsidRPr="006537AE">
        <w:rPr>
          <w:sz w:val="18"/>
          <w:szCs w:val="18"/>
        </w:rPr>
        <w:t>sambung</w:t>
      </w:r>
      <w:proofErr w:type="spellEnd"/>
      <w:r w:rsidR="000138D6" w:rsidRPr="006537AE">
        <w:rPr>
          <w:sz w:val="18"/>
          <w:szCs w:val="18"/>
        </w:rPr>
        <w:t xml:space="preserve"> </w:t>
      </w:r>
      <w:proofErr w:type="spellStart"/>
      <w:r w:rsidR="000138D6" w:rsidRPr="006537AE">
        <w:rPr>
          <w:sz w:val="18"/>
          <w:szCs w:val="18"/>
        </w:rPr>
        <w:t>silang</w:t>
      </w:r>
      <w:proofErr w:type="spellEnd"/>
      <w:r w:rsidR="000138D6" w:rsidRPr="006537AE">
        <w:rPr>
          <w:sz w:val="18"/>
          <w:szCs w:val="18"/>
        </w:rPr>
        <w:t xml:space="preserve"> </w:t>
      </w:r>
      <w:proofErr w:type="spellStart"/>
      <w:r w:rsidR="000138D6" w:rsidRPr="006537AE">
        <w:rPr>
          <w:sz w:val="18"/>
          <w:szCs w:val="18"/>
        </w:rPr>
        <w:t>dicapai</w:t>
      </w:r>
      <w:proofErr w:type="spellEnd"/>
      <w:r w:rsidR="000138D6" w:rsidRPr="006537AE">
        <w:rPr>
          <w:sz w:val="18"/>
          <w:szCs w:val="18"/>
        </w:rPr>
        <w:t xml:space="preserve"> </w:t>
      </w:r>
      <w:proofErr w:type="spellStart"/>
      <w:r w:rsidR="000138D6" w:rsidRPr="006537AE">
        <w:rPr>
          <w:sz w:val="18"/>
          <w:szCs w:val="18"/>
        </w:rPr>
        <w:t>dengan</w:t>
      </w:r>
      <w:proofErr w:type="spellEnd"/>
      <w:r w:rsidR="000138D6" w:rsidRPr="006537AE">
        <w:rPr>
          <w:sz w:val="18"/>
          <w:szCs w:val="18"/>
        </w:rPr>
        <w:t xml:space="preserve"> </w:t>
      </w:r>
      <w:proofErr w:type="spellStart"/>
      <w:r w:rsidR="000138D6" w:rsidRPr="006537AE">
        <w:rPr>
          <w:sz w:val="18"/>
          <w:szCs w:val="18"/>
        </w:rPr>
        <w:t>menggunakan</w:t>
      </w:r>
      <w:proofErr w:type="spellEnd"/>
      <w:r w:rsidR="000138D6" w:rsidRPr="006537AE">
        <w:rPr>
          <w:sz w:val="18"/>
          <w:szCs w:val="18"/>
        </w:rPr>
        <w:t xml:space="preserve"> </w:t>
      </w:r>
      <w:proofErr w:type="spellStart"/>
      <w:r w:rsidR="006C71D5">
        <w:rPr>
          <w:sz w:val="18"/>
          <w:szCs w:val="18"/>
        </w:rPr>
        <w:t>glutaraldehid</w:t>
      </w:r>
      <w:proofErr w:type="spellEnd"/>
      <w:r w:rsidR="006C71D5">
        <w:rPr>
          <w:sz w:val="18"/>
          <w:szCs w:val="18"/>
        </w:rPr>
        <w:t xml:space="preserve">. </w:t>
      </w:r>
      <w:proofErr w:type="spellStart"/>
      <w:proofErr w:type="gramStart"/>
      <w:r w:rsidR="006C71D5">
        <w:rPr>
          <w:sz w:val="18"/>
          <w:szCs w:val="18"/>
        </w:rPr>
        <w:t>Pelet</w:t>
      </w:r>
      <w:proofErr w:type="spellEnd"/>
      <w:r w:rsidR="006C71D5">
        <w:rPr>
          <w:sz w:val="18"/>
          <w:szCs w:val="18"/>
        </w:rPr>
        <w:t xml:space="preserve"> </w:t>
      </w:r>
      <w:proofErr w:type="spellStart"/>
      <w:r w:rsidR="000138D6" w:rsidRPr="006537AE">
        <w:rPr>
          <w:sz w:val="18"/>
          <w:szCs w:val="18"/>
        </w:rPr>
        <w:t>dicirikan</w:t>
      </w:r>
      <w:proofErr w:type="spellEnd"/>
      <w:r w:rsidR="000138D6" w:rsidRPr="006537AE">
        <w:rPr>
          <w:sz w:val="18"/>
          <w:szCs w:val="18"/>
        </w:rPr>
        <w:t xml:space="preserve"> </w:t>
      </w:r>
      <w:proofErr w:type="spellStart"/>
      <w:r w:rsidR="000138D6" w:rsidRPr="006537AE">
        <w:rPr>
          <w:sz w:val="18"/>
          <w:szCs w:val="18"/>
        </w:rPr>
        <w:t>dengan</w:t>
      </w:r>
      <w:proofErr w:type="spellEnd"/>
      <w:r>
        <w:rPr>
          <w:sz w:val="18"/>
          <w:szCs w:val="18"/>
        </w:rPr>
        <w:t xml:space="preserve"> </w:t>
      </w:r>
      <w:proofErr w:type="spellStart"/>
      <w:r w:rsidR="000138D6" w:rsidRPr="006537AE">
        <w:rPr>
          <w:sz w:val="18"/>
          <w:szCs w:val="18"/>
        </w:rPr>
        <w:t>menggunakan</w:t>
      </w:r>
      <w:proofErr w:type="spellEnd"/>
      <w:r w:rsidR="000138D6" w:rsidRPr="006537AE">
        <w:rPr>
          <w:sz w:val="18"/>
          <w:szCs w:val="18"/>
        </w:rPr>
        <w:t xml:space="preserve"> ATR-FTIR </w:t>
      </w:r>
      <w:proofErr w:type="spellStart"/>
      <w:r w:rsidR="000138D6" w:rsidRPr="006537AE">
        <w:rPr>
          <w:sz w:val="18"/>
          <w:szCs w:val="18"/>
        </w:rPr>
        <w:t>s</w:t>
      </w:r>
      <w:r w:rsidR="00D05F1D">
        <w:rPr>
          <w:sz w:val="18"/>
          <w:szCs w:val="18"/>
        </w:rPr>
        <w:t>pektroskopi</w:t>
      </w:r>
      <w:proofErr w:type="spellEnd"/>
      <w:r w:rsidR="00D05F1D">
        <w:rPr>
          <w:sz w:val="18"/>
          <w:szCs w:val="18"/>
        </w:rPr>
        <w:t xml:space="preserve">, Raman </w:t>
      </w:r>
      <w:proofErr w:type="spellStart"/>
      <w:r w:rsidR="00D05F1D">
        <w:rPr>
          <w:sz w:val="18"/>
          <w:szCs w:val="18"/>
        </w:rPr>
        <w:t>spektroskopi</w:t>
      </w:r>
      <w:proofErr w:type="spellEnd"/>
      <w:r w:rsidR="00D05F1D">
        <w:rPr>
          <w:sz w:val="18"/>
          <w:szCs w:val="18"/>
        </w:rPr>
        <w:t xml:space="preserve">, </w:t>
      </w:r>
      <w:proofErr w:type="spellStart"/>
      <w:r w:rsidR="00D05F1D" w:rsidRPr="00D05F1D">
        <w:rPr>
          <w:sz w:val="18"/>
          <w:szCs w:val="18"/>
        </w:rPr>
        <w:t>analisis</w:t>
      </w:r>
      <w:proofErr w:type="spellEnd"/>
      <w:r w:rsidR="00D05F1D" w:rsidRPr="00D05F1D">
        <w:rPr>
          <w:sz w:val="18"/>
          <w:szCs w:val="18"/>
        </w:rPr>
        <w:t xml:space="preserve"> </w:t>
      </w:r>
      <w:proofErr w:type="spellStart"/>
      <w:r w:rsidR="00D05F1D" w:rsidRPr="00D05F1D">
        <w:rPr>
          <w:sz w:val="18"/>
          <w:szCs w:val="18"/>
        </w:rPr>
        <w:t>termogravimetri</w:t>
      </w:r>
      <w:proofErr w:type="spellEnd"/>
      <w:r w:rsidR="00D05F1D" w:rsidRPr="00D05F1D">
        <w:rPr>
          <w:sz w:val="18"/>
          <w:szCs w:val="18"/>
        </w:rPr>
        <w:t xml:space="preserve"> </w:t>
      </w:r>
      <w:r w:rsidR="00D05F1D">
        <w:rPr>
          <w:sz w:val="18"/>
          <w:szCs w:val="18"/>
        </w:rPr>
        <w:t xml:space="preserve">(TGA) </w:t>
      </w:r>
      <w:proofErr w:type="spellStart"/>
      <w:r w:rsidR="00D05F1D">
        <w:rPr>
          <w:sz w:val="18"/>
          <w:szCs w:val="18"/>
        </w:rPr>
        <w:t>dan</w:t>
      </w:r>
      <w:proofErr w:type="spellEnd"/>
      <w:r w:rsidR="00D05F1D">
        <w:rPr>
          <w:sz w:val="18"/>
          <w:szCs w:val="18"/>
        </w:rPr>
        <w:t xml:space="preserve"> </w:t>
      </w:r>
      <w:proofErr w:type="spellStart"/>
      <w:r w:rsidR="00D05F1D">
        <w:rPr>
          <w:sz w:val="18"/>
          <w:szCs w:val="18"/>
        </w:rPr>
        <w:t>analisis</w:t>
      </w:r>
      <w:proofErr w:type="spellEnd"/>
      <w:r w:rsidR="00D05F1D">
        <w:rPr>
          <w:sz w:val="18"/>
          <w:szCs w:val="18"/>
        </w:rPr>
        <w:t xml:space="preserve"> </w:t>
      </w:r>
      <w:proofErr w:type="spellStart"/>
      <w:r w:rsidR="000138D6" w:rsidRPr="006537AE">
        <w:rPr>
          <w:sz w:val="18"/>
          <w:szCs w:val="18"/>
        </w:rPr>
        <w:t>penyerapan</w:t>
      </w:r>
      <w:proofErr w:type="spellEnd"/>
      <w:r w:rsidR="000138D6" w:rsidRPr="006537AE">
        <w:rPr>
          <w:sz w:val="18"/>
          <w:szCs w:val="18"/>
        </w:rPr>
        <w:t>.</w:t>
      </w:r>
      <w:proofErr w:type="gramEnd"/>
      <w:r w:rsidR="000138D6" w:rsidRPr="006537AE">
        <w:rPr>
          <w:sz w:val="18"/>
          <w:szCs w:val="18"/>
        </w:rPr>
        <w:t xml:space="preserve"> </w:t>
      </w:r>
      <w:proofErr w:type="spellStart"/>
      <w:r w:rsidR="000138D6" w:rsidRPr="006537AE">
        <w:rPr>
          <w:sz w:val="18"/>
          <w:szCs w:val="18"/>
        </w:rPr>
        <w:t>Pemeran</w:t>
      </w:r>
      <w:r w:rsidR="00D05F1D">
        <w:rPr>
          <w:sz w:val="18"/>
          <w:szCs w:val="18"/>
        </w:rPr>
        <w:t>gkapan</w:t>
      </w:r>
      <w:proofErr w:type="spellEnd"/>
      <w:r w:rsidR="00D05F1D">
        <w:rPr>
          <w:sz w:val="18"/>
          <w:szCs w:val="18"/>
        </w:rPr>
        <w:t xml:space="preserve"> </w:t>
      </w:r>
      <w:proofErr w:type="spellStart"/>
      <w:r w:rsidR="00D05F1D">
        <w:rPr>
          <w:sz w:val="18"/>
          <w:szCs w:val="18"/>
        </w:rPr>
        <w:t>zerumbon</w:t>
      </w:r>
      <w:proofErr w:type="spellEnd"/>
      <w:r w:rsidR="00D05F1D">
        <w:rPr>
          <w:sz w:val="18"/>
          <w:szCs w:val="18"/>
        </w:rPr>
        <w:t xml:space="preserve"> di </w:t>
      </w:r>
      <w:proofErr w:type="spellStart"/>
      <w:r w:rsidR="00D05F1D">
        <w:rPr>
          <w:sz w:val="18"/>
          <w:szCs w:val="18"/>
        </w:rPr>
        <w:t>dalam</w:t>
      </w:r>
      <w:proofErr w:type="spellEnd"/>
      <w:r w:rsidR="00D05F1D">
        <w:rPr>
          <w:sz w:val="18"/>
          <w:szCs w:val="18"/>
        </w:rPr>
        <w:t xml:space="preserve"> </w:t>
      </w:r>
      <w:proofErr w:type="spellStart"/>
      <w:r w:rsidR="00D05F1D">
        <w:rPr>
          <w:sz w:val="18"/>
          <w:szCs w:val="18"/>
        </w:rPr>
        <w:t>zeolit</w:t>
      </w:r>
      <w:proofErr w:type="spellEnd"/>
      <w:r w:rsidR="000138D6" w:rsidRPr="006537AE">
        <w:rPr>
          <w:sz w:val="18"/>
          <w:szCs w:val="18"/>
        </w:rPr>
        <w:t xml:space="preserve"> Y </w:t>
      </w:r>
      <w:proofErr w:type="spellStart"/>
      <w:r w:rsidR="000138D6" w:rsidRPr="006537AE">
        <w:rPr>
          <w:sz w:val="18"/>
          <w:szCs w:val="18"/>
        </w:rPr>
        <w:t>dianalisis</w:t>
      </w:r>
      <w:proofErr w:type="spellEnd"/>
      <w:r w:rsidR="000138D6" w:rsidRPr="006537AE">
        <w:rPr>
          <w:sz w:val="18"/>
          <w:szCs w:val="18"/>
        </w:rPr>
        <w:t xml:space="preserve"> </w:t>
      </w:r>
      <w:proofErr w:type="spellStart"/>
      <w:r w:rsidR="000138D6" w:rsidRPr="006537AE">
        <w:rPr>
          <w:sz w:val="18"/>
          <w:szCs w:val="18"/>
        </w:rPr>
        <w:t>melalui</w:t>
      </w:r>
      <w:proofErr w:type="spellEnd"/>
      <w:r w:rsidR="000138D6" w:rsidRPr="006537AE">
        <w:rPr>
          <w:sz w:val="18"/>
          <w:szCs w:val="18"/>
        </w:rPr>
        <w:t xml:space="preserve"> UV-VIS </w:t>
      </w:r>
      <w:proofErr w:type="spellStart"/>
      <w:r w:rsidR="000138D6" w:rsidRPr="006537AE">
        <w:rPr>
          <w:sz w:val="18"/>
          <w:szCs w:val="18"/>
        </w:rPr>
        <w:t>dan</w:t>
      </w:r>
      <w:proofErr w:type="spellEnd"/>
      <w:r w:rsidR="000138D6" w:rsidRPr="006537AE">
        <w:rPr>
          <w:sz w:val="18"/>
          <w:szCs w:val="18"/>
        </w:rPr>
        <w:t xml:space="preserve"> </w:t>
      </w:r>
      <w:proofErr w:type="spellStart"/>
      <w:r w:rsidR="000138D6" w:rsidRPr="006537AE">
        <w:rPr>
          <w:sz w:val="18"/>
          <w:szCs w:val="18"/>
        </w:rPr>
        <w:t>keputu</w:t>
      </w:r>
      <w:r w:rsidR="00D05F1D">
        <w:rPr>
          <w:sz w:val="18"/>
          <w:szCs w:val="18"/>
        </w:rPr>
        <w:t>san</w:t>
      </w:r>
      <w:proofErr w:type="spellEnd"/>
      <w:r w:rsidR="00D05F1D">
        <w:rPr>
          <w:sz w:val="18"/>
          <w:szCs w:val="18"/>
        </w:rPr>
        <w:t xml:space="preserve"> </w:t>
      </w:r>
      <w:proofErr w:type="spellStart"/>
      <w:r w:rsidR="00D05F1D">
        <w:rPr>
          <w:sz w:val="18"/>
          <w:szCs w:val="18"/>
        </w:rPr>
        <w:t>menunjukkan</w:t>
      </w:r>
      <w:proofErr w:type="spellEnd"/>
      <w:r w:rsidR="00D05F1D">
        <w:rPr>
          <w:sz w:val="18"/>
          <w:szCs w:val="18"/>
        </w:rPr>
        <w:t xml:space="preserve"> </w:t>
      </w:r>
      <w:proofErr w:type="spellStart"/>
      <w:r w:rsidR="00D05F1D">
        <w:rPr>
          <w:sz w:val="18"/>
          <w:szCs w:val="18"/>
        </w:rPr>
        <w:t>bahawa</w:t>
      </w:r>
      <w:proofErr w:type="spellEnd"/>
      <w:r w:rsidR="00D05F1D">
        <w:rPr>
          <w:sz w:val="18"/>
          <w:szCs w:val="18"/>
        </w:rPr>
        <w:t xml:space="preserve"> </w:t>
      </w:r>
      <w:proofErr w:type="spellStart"/>
      <w:r w:rsidR="00D05F1D">
        <w:rPr>
          <w:sz w:val="18"/>
          <w:szCs w:val="18"/>
        </w:rPr>
        <w:t>zerumbon</w:t>
      </w:r>
      <w:proofErr w:type="spellEnd"/>
      <w:r w:rsidR="000138D6" w:rsidRPr="006537AE">
        <w:rPr>
          <w:sz w:val="18"/>
          <w:szCs w:val="18"/>
        </w:rPr>
        <w:t xml:space="preserve"> </w:t>
      </w:r>
      <w:proofErr w:type="spellStart"/>
      <w:r w:rsidR="000138D6" w:rsidRPr="006537AE">
        <w:rPr>
          <w:sz w:val="18"/>
          <w:szCs w:val="18"/>
        </w:rPr>
        <w:t>boleh</w:t>
      </w:r>
      <w:proofErr w:type="spellEnd"/>
      <w:r w:rsidR="000138D6" w:rsidRPr="006537AE">
        <w:rPr>
          <w:sz w:val="18"/>
          <w:szCs w:val="18"/>
        </w:rPr>
        <w:t xml:space="preserve"> </w:t>
      </w:r>
      <w:proofErr w:type="spellStart"/>
      <w:r w:rsidR="000138D6" w:rsidRPr="006537AE">
        <w:rPr>
          <w:sz w:val="18"/>
          <w:szCs w:val="18"/>
        </w:rPr>
        <w:t>dimuatkan</w:t>
      </w:r>
      <w:proofErr w:type="spellEnd"/>
      <w:r w:rsidR="000138D6" w:rsidRPr="006537AE">
        <w:rPr>
          <w:sz w:val="18"/>
          <w:szCs w:val="18"/>
        </w:rPr>
        <w:t xml:space="preserve"> </w:t>
      </w:r>
      <w:proofErr w:type="spellStart"/>
      <w:r w:rsidR="000138D6" w:rsidRPr="006537AE">
        <w:rPr>
          <w:sz w:val="18"/>
          <w:szCs w:val="18"/>
        </w:rPr>
        <w:t>secara</w:t>
      </w:r>
      <w:proofErr w:type="spellEnd"/>
      <w:r w:rsidR="00D05F1D">
        <w:rPr>
          <w:sz w:val="18"/>
          <w:szCs w:val="18"/>
        </w:rPr>
        <w:t xml:space="preserve"> </w:t>
      </w:r>
      <w:proofErr w:type="spellStart"/>
      <w:r w:rsidR="00D05F1D">
        <w:rPr>
          <w:sz w:val="18"/>
          <w:szCs w:val="18"/>
        </w:rPr>
        <w:t>maksimum</w:t>
      </w:r>
      <w:proofErr w:type="spellEnd"/>
      <w:r w:rsidR="00D05F1D">
        <w:rPr>
          <w:sz w:val="18"/>
          <w:szCs w:val="18"/>
        </w:rPr>
        <w:t xml:space="preserve"> di </w:t>
      </w:r>
      <w:proofErr w:type="spellStart"/>
      <w:r w:rsidR="00D05F1D">
        <w:rPr>
          <w:sz w:val="18"/>
          <w:szCs w:val="18"/>
        </w:rPr>
        <w:t>dalam</w:t>
      </w:r>
      <w:proofErr w:type="spellEnd"/>
      <w:r w:rsidR="00D05F1D">
        <w:rPr>
          <w:sz w:val="18"/>
          <w:szCs w:val="18"/>
        </w:rPr>
        <w:t xml:space="preserve"> </w:t>
      </w:r>
      <w:proofErr w:type="spellStart"/>
      <w:r w:rsidR="00D05F1D">
        <w:rPr>
          <w:sz w:val="18"/>
          <w:szCs w:val="18"/>
        </w:rPr>
        <w:t>liang</w:t>
      </w:r>
      <w:proofErr w:type="spellEnd"/>
      <w:r w:rsidR="00D05F1D">
        <w:rPr>
          <w:sz w:val="18"/>
          <w:szCs w:val="18"/>
        </w:rPr>
        <w:t xml:space="preserve"> </w:t>
      </w:r>
      <w:proofErr w:type="spellStart"/>
      <w:r w:rsidR="00D05F1D">
        <w:rPr>
          <w:sz w:val="18"/>
          <w:szCs w:val="18"/>
        </w:rPr>
        <w:t>zeolit</w:t>
      </w:r>
      <w:proofErr w:type="spellEnd"/>
      <w:r w:rsidR="000138D6" w:rsidRPr="006537AE">
        <w:rPr>
          <w:sz w:val="18"/>
          <w:szCs w:val="18"/>
        </w:rPr>
        <w:t xml:space="preserve"> Y.</w:t>
      </w:r>
      <w:r w:rsidR="00D05F1D">
        <w:rPr>
          <w:sz w:val="18"/>
          <w:szCs w:val="18"/>
        </w:rPr>
        <w:t xml:space="preserve"> </w:t>
      </w:r>
      <w:r w:rsidR="000138D6" w:rsidRPr="006537AE">
        <w:rPr>
          <w:sz w:val="18"/>
          <w:szCs w:val="18"/>
        </w:rPr>
        <w:t xml:space="preserve">ATR-FTIR </w:t>
      </w:r>
      <w:proofErr w:type="spellStart"/>
      <w:r w:rsidR="00D05F1D">
        <w:rPr>
          <w:sz w:val="18"/>
          <w:szCs w:val="18"/>
        </w:rPr>
        <w:t>menunjukkan</w:t>
      </w:r>
      <w:proofErr w:type="spellEnd"/>
      <w:r w:rsidR="00D05F1D">
        <w:rPr>
          <w:sz w:val="18"/>
          <w:szCs w:val="18"/>
        </w:rPr>
        <w:t xml:space="preserve"> </w:t>
      </w:r>
      <w:proofErr w:type="spellStart"/>
      <w:r w:rsidR="00D05F1D">
        <w:rPr>
          <w:sz w:val="18"/>
          <w:szCs w:val="18"/>
        </w:rPr>
        <w:t>sifat</w:t>
      </w:r>
      <w:proofErr w:type="spellEnd"/>
      <w:r w:rsidR="00D05F1D">
        <w:rPr>
          <w:sz w:val="18"/>
          <w:szCs w:val="18"/>
        </w:rPr>
        <w:t xml:space="preserve"> </w:t>
      </w:r>
      <w:proofErr w:type="spellStart"/>
      <w:r w:rsidR="00D05F1D">
        <w:rPr>
          <w:sz w:val="18"/>
          <w:szCs w:val="18"/>
        </w:rPr>
        <w:t>lengai</w:t>
      </w:r>
      <w:proofErr w:type="spellEnd"/>
      <w:r w:rsidR="00D05F1D">
        <w:rPr>
          <w:sz w:val="18"/>
          <w:szCs w:val="18"/>
        </w:rPr>
        <w:t xml:space="preserve"> </w:t>
      </w:r>
      <w:proofErr w:type="spellStart"/>
      <w:r w:rsidR="00D05F1D">
        <w:rPr>
          <w:sz w:val="18"/>
          <w:szCs w:val="18"/>
        </w:rPr>
        <w:t>zeolit</w:t>
      </w:r>
      <w:proofErr w:type="spellEnd"/>
      <w:r w:rsidR="000138D6" w:rsidRPr="006537AE">
        <w:rPr>
          <w:sz w:val="18"/>
          <w:szCs w:val="18"/>
        </w:rPr>
        <w:t xml:space="preserve"> Y yang </w:t>
      </w:r>
      <w:proofErr w:type="spellStart"/>
      <w:r w:rsidR="00D05F1D">
        <w:rPr>
          <w:sz w:val="18"/>
          <w:szCs w:val="18"/>
        </w:rPr>
        <w:t>hanya</w:t>
      </w:r>
      <w:proofErr w:type="spellEnd"/>
      <w:r w:rsidR="00D05F1D">
        <w:rPr>
          <w:sz w:val="18"/>
          <w:szCs w:val="18"/>
        </w:rPr>
        <w:t xml:space="preserve"> </w:t>
      </w:r>
      <w:proofErr w:type="spellStart"/>
      <w:r w:rsidR="00D05F1D">
        <w:rPr>
          <w:sz w:val="18"/>
          <w:szCs w:val="18"/>
        </w:rPr>
        <w:t>bertindak</w:t>
      </w:r>
      <w:proofErr w:type="spellEnd"/>
      <w:r w:rsidR="00D05F1D">
        <w:rPr>
          <w:sz w:val="18"/>
          <w:szCs w:val="18"/>
        </w:rPr>
        <w:t xml:space="preserve"> </w:t>
      </w:r>
      <w:proofErr w:type="spellStart"/>
      <w:r w:rsidR="00D05F1D">
        <w:rPr>
          <w:sz w:val="18"/>
          <w:szCs w:val="18"/>
        </w:rPr>
        <w:t>sebagai</w:t>
      </w:r>
      <w:proofErr w:type="spellEnd"/>
      <w:r w:rsidR="00D05F1D">
        <w:rPr>
          <w:sz w:val="18"/>
          <w:szCs w:val="18"/>
        </w:rPr>
        <w:t xml:space="preserve"> ‘</w:t>
      </w:r>
      <w:proofErr w:type="spellStart"/>
      <w:r w:rsidR="00D05F1D">
        <w:rPr>
          <w:sz w:val="18"/>
          <w:szCs w:val="18"/>
        </w:rPr>
        <w:t>pembawa</w:t>
      </w:r>
      <w:proofErr w:type="spellEnd"/>
      <w:r w:rsidR="000138D6" w:rsidRPr="006537AE">
        <w:rPr>
          <w:sz w:val="18"/>
          <w:szCs w:val="18"/>
        </w:rPr>
        <w:t xml:space="preserve">’ </w:t>
      </w:r>
      <w:proofErr w:type="spellStart"/>
      <w:r w:rsidR="000138D6" w:rsidRPr="006537AE">
        <w:rPr>
          <w:sz w:val="18"/>
          <w:szCs w:val="18"/>
        </w:rPr>
        <w:t>berliang</w:t>
      </w:r>
      <w:proofErr w:type="spellEnd"/>
      <w:r w:rsidR="000138D6" w:rsidRPr="006537AE">
        <w:rPr>
          <w:sz w:val="18"/>
          <w:szCs w:val="18"/>
        </w:rPr>
        <w:t xml:space="preserve"> </w:t>
      </w:r>
      <w:proofErr w:type="spellStart"/>
      <w:r w:rsidR="000138D6" w:rsidRPr="006537AE">
        <w:rPr>
          <w:sz w:val="18"/>
          <w:szCs w:val="18"/>
        </w:rPr>
        <w:t>dan</w:t>
      </w:r>
      <w:proofErr w:type="spellEnd"/>
      <w:r w:rsidR="000138D6" w:rsidRPr="006537AE">
        <w:rPr>
          <w:sz w:val="18"/>
          <w:szCs w:val="18"/>
        </w:rPr>
        <w:t xml:space="preserve"> </w:t>
      </w:r>
      <w:proofErr w:type="spellStart"/>
      <w:r w:rsidR="000138D6" w:rsidRPr="006537AE">
        <w:rPr>
          <w:sz w:val="18"/>
          <w:szCs w:val="18"/>
        </w:rPr>
        <w:t>silang</w:t>
      </w:r>
      <w:proofErr w:type="spellEnd"/>
      <w:r w:rsidR="000138D6" w:rsidRPr="006537AE">
        <w:rPr>
          <w:sz w:val="18"/>
          <w:szCs w:val="18"/>
        </w:rPr>
        <w:t xml:space="preserve"> </w:t>
      </w:r>
      <w:proofErr w:type="spellStart"/>
      <w:r w:rsidR="000138D6" w:rsidRPr="006537AE">
        <w:rPr>
          <w:sz w:val="18"/>
          <w:szCs w:val="18"/>
        </w:rPr>
        <w:t>sambung</w:t>
      </w:r>
      <w:proofErr w:type="spellEnd"/>
      <w:r w:rsidR="000138D6" w:rsidRPr="006537AE">
        <w:rPr>
          <w:sz w:val="18"/>
          <w:szCs w:val="18"/>
        </w:rPr>
        <w:t xml:space="preserve"> </w:t>
      </w:r>
      <w:proofErr w:type="spellStart"/>
      <w:r w:rsidR="000138D6" w:rsidRPr="006537AE">
        <w:rPr>
          <w:sz w:val="18"/>
          <w:szCs w:val="18"/>
        </w:rPr>
        <w:t>dicapai</w:t>
      </w:r>
      <w:proofErr w:type="spellEnd"/>
      <w:r w:rsidR="000138D6" w:rsidRPr="006537AE">
        <w:rPr>
          <w:sz w:val="18"/>
          <w:szCs w:val="18"/>
        </w:rPr>
        <w:t xml:space="preserve"> </w:t>
      </w:r>
      <w:proofErr w:type="spellStart"/>
      <w:r w:rsidR="000138D6" w:rsidRPr="006537AE">
        <w:rPr>
          <w:sz w:val="18"/>
          <w:szCs w:val="18"/>
        </w:rPr>
        <w:t>pada</w:t>
      </w:r>
      <w:proofErr w:type="spellEnd"/>
      <w:r w:rsidR="000138D6" w:rsidRPr="006537AE">
        <w:rPr>
          <w:sz w:val="18"/>
          <w:szCs w:val="18"/>
        </w:rPr>
        <w:t xml:space="preserve"> 1650 cm</w:t>
      </w:r>
      <w:r w:rsidR="000138D6" w:rsidRPr="00D05F1D">
        <w:rPr>
          <w:sz w:val="18"/>
          <w:szCs w:val="18"/>
          <w:vertAlign w:val="superscript"/>
        </w:rPr>
        <w:t>-1</w:t>
      </w:r>
      <w:r w:rsidR="000138D6" w:rsidRPr="006537AE">
        <w:rPr>
          <w:sz w:val="18"/>
          <w:szCs w:val="18"/>
        </w:rPr>
        <w:t xml:space="preserve">. </w:t>
      </w:r>
      <w:proofErr w:type="spellStart"/>
      <w:proofErr w:type="gramStart"/>
      <w:r w:rsidR="005C6266">
        <w:rPr>
          <w:sz w:val="18"/>
          <w:szCs w:val="18"/>
        </w:rPr>
        <w:t>Keputusan</w:t>
      </w:r>
      <w:proofErr w:type="spellEnd"/>
      <w:r w:rsidR="005C6266">
        <w:rPr>
          <w:sz w:val="18"/>
          <w:szCs w:val="18"/>
        </w:rPr>
        <w:t xml:space="preserve"> </w:t>
      </w:r>
      <w:proofErr w:type="spellStart"/>
      <w:r w:rsidR="005C6266">
        <w:rPr>
          <w:sz w:val="18"/>
          <w:szCs w:val="18"/>
        </w:rPr>
        <w:t>dari</w:t>
      </w:r>
      <w:proofErr w:type="spellEnd"/>
      <w:r w:rsidR="005C6266">
        <w:rPr>
          <w:sz w:val="18"/>
          <w:szCs w:val="18"/>
        </w:rPr>
        <w:t xml:space="preserve"> spectrum Raman</w:t>
      </w:r>
      <w:r w:rsidR="00125AF3" w:rsidRPr="006537AE">
        <w:rPr>
          <w:sz w:val="18"/>
          <w:szCs w:val="18"/>
        </w:rPr>
        <w:t xml:space="preserve"> </w:t>
      </w:r>
      <w:proofErr w:type="spellStart"/>
      <w:r w:rsidR="00125AF3" w:rsidRPr="006537AE">
        <w:rPr>
          <w:sz w:val="18"/>
          <w:szCs w:val="18"/>
        </w:rPr>
        <w:t>menyokong</w:t>
      </w:r>
      <w:proofErr w:type="spellEnd"/>
      <w:r w:rsidR="00125AF3" w:rsidRPr="006537AE">
        <w:rPr>
          <w:sz w:val="18"/>
          <w:szCs w:val="18"/>
        </w:rPr>
        <w:t xml:space="preserve"> </w:t>
      </w:r>
      <w:proofErr w:type="spellStart"/>
      <w:r w:rsidR="00125AF3" w:rsidRPr="006537AE">
        <w:rPr>
          <w:sz w:val="18"/>
          <w:szCs w:val="18"/>
        </w:rPr>
        <w:t>dan</w:t>
      </w:r>
      <w:proofErr w:type="spellEnd"/>
      <w:r w:rsidR="00125AF3" w:rsidRPr="006537AE">
        <w:rPr>
          <w:sz w:val="18"/>
          <w:szCs w:val="18"/>
        </w:rPr>
        <w:t xml:space="preserve"> </w:t>
      </w:r>
      <w:proofErr w:type="spellStart"/>
      <w:r w:rsidR="00125AF3" w:rsidRPr="006537AE">
        <w:rPr>
          <w:sz w:val="18"/>
          <w:szCs w:val="18"/>
        </w:rPr>
        <w:t>turut</w:t>
      </w:r>
      <w:proofErr w:type="spellEnd"/>
      <w:r w:rsidR="00125AF3" w:rsidRPr="006537AE">
        <w:rPr>
          <w:sz w:val="18"/>
          <w:szCs w:val="18"/>
        </w:rPr>
        <w:t xml:space="preserve"> </w:t>
      </w:r>
      <w:proofErr w:type="spellStart"/>
      <w:r w:rsidR="00125AF3" w:rsidRPr="006537AE">
        <w:rPr>
          <w:sz w:val="18"/>
          <w:szCs w:val="18"/>
        </w:rPr>
        <w:t>membuktikan</w:t>
      </w:r>
      <w:proofErr w:type="spellEnd"/>
      <w:r w:rsidR="00125AF3" w:rsidRPr="006537AE">
        <w:rPr>
          <w:sz w:val="18"/>
          <w:szCs w:val="18"/>
        </w:rPr>
        <w:t xml:space="preserve"> </w:t>
      </w:r>
      <w:proofErr w:type="spellStart"/>
      <w:r w:rsidR="00125AF3" w:rsidRPr="006537AE">
        <w:rPr>
          <w:sz w:val="18"/>
          <w:szCs w:val="18"/>
        </w:rPr>
        <w:t>bahawa</w:t>
      </w:r>
      <w:proofErr w:type="spellEnd"/>
      <w:r w:rsidR="00125AF3" w:rsidRPr="006537AE">
        <w:rPr>
          <w:sz w:val="18"/>
          <w:szCs w:val="18"/>
        </w:rPr>
        <w:t xml:space="preserve"> </w:t>
      </w:r>
      <w:proofErr w:type="spellStart"/>
      <w:r w:rsidR="00125AF3" w:rsidRPr="006537AE">
        <w:rPr>
          <w:sz w:val="18"/>
          <w:szCs w:val="18"/>
        </w:rPr>
        <w:t>silang</w:t>
      </w:r>
      <w:proofErr w:type="spellEnd"/>
      <w:r w:rsidR="00125AF3" w:rsidRPr="006537AE">
        <w:rPr>
          <w:sz w:val="18"/>
          <w:szCs w:val="18"/>
        </w:rPr>
        <w:t xml:space="preserve"> </w:t>
      </w:r>
      <w:proofErr w:type="spellStart"/>
      <w:r w:rsidR="00125AF3" w:rsidRPr="006537AE">
        <w:rPr>
          <w:sz w:val="18"/>
          <w:szCs w:val="18"/>
        </w:rPr>
        <w:t>sambung</w:t>
      </w:r>
      <w:proofErr w:type="spellEnd"/>
      <w:r w:rsidR="00125AF3" w:rsidRPr="006537AE">
        <w:rPr>
          <w:sz w:val="18"/>
          <w:szCs w:val="18"/>
        </w:rPr>
        <w:t xml:space="preserve"> </w:t>
      </w:r>
      <w:proofErr w:type="spellStart"/>
      <w:r w:rsidR="00125AF3" w:rsidRPr="006537AE">
        <w:rPr>
          <w:sz w:val="18"/>
          <w:szCs w:val="18"/>
        </w:rPr>
        <w:t>berlaku</w:t>
      </w:r>
      <w:proofErr w:type="spellEnd"/>
      <w:r w:rsidR="00125AF3" w:rsidRPr="006537AE">
        <w:rPr>
          <w:sz w:val="18"/>
          <w:szCs w:val="18"/>
        </w:rPr>
        <w:t xml:space="preserve"> </w:t>
      </w:r>
      <w:proofErr w:type="spellStart"/>
      <w:r w:rsidR="00125AF3" w:rsidRPr="006537AE">
        <w:rPr>
          <w:sz w:val="18"/>
          <w:szCs w:val="18"/>
        </w:rPr>
        <w:t>pada</w:t>
      </w:r>
      <w:proofErr w:type="spellEnd"/>
      <w:r w:rsidR="00125AF3" w:rsidRPr="006537AE">
        <w:rPr>
          <w:sz w:val="18"/>
          <w:szCs w:val="18"/>
        </w:rPr>
        <w:t xml:space="preserve"> 1650 cm</w:t>
      </w:r>
      <w:r w:rsidR="00125AF3" w:rsidRPr="005C6266">
        <w:rPr>
          <w:sz w:val="18"/>
          <w:szCs w:val="18"/>
          <w:vertAlign w:val="superscript"/>
        </w:rPr>
        <w:t>-1</w:t>
      </w:r>
      <w:r w:rsidR="00125AF3" w:rsidRPr="006537AE">
        <w:rPr>
          <w:sz w:val="18"/>
          <w:szCs w:val="18"/>
        </w:rPr>
        <w:t>.</w:t>
      </w:r>
      <w:proofErr w:type="gramEnd"/>
      <w:r w:rsidR="00125AF3" w:rsidRPr="006537AE">
        <w:rPr>
          <w:sz w:val="18"/>
          <w:szCs w:val="18"/>
        </w:rPr>
        <w:t xml:space="preserve"> </w:t>
      </w:r>
      <w:proofErr w:type="spellStart"/>
      <w:proofErr w:type="gramStart"/>
      <w:r w:rsidR="00125AF3" w:rsidRPr="006537AE">
        <w:rPr>
          <w:sz w:val="18"/>
          <w:szCs w:val="18"/>
        </w:rPr>
        <w:t>Penyerapan</w:t>
      </w:r>
      <w:proofErr w:type="spellEnd"/>
      <w:r w:rsidR="00125AF3" w:rsidRPr="006537AE">
        <w:rPr>
          <w:sz w:val="18"/>
          <w:szCs w:val="18"/>
        </w:rPr>
        <w:t xml:space="preserve"> </w:t>
      </w:r>
      <w:proofErr w:type="spellStart"/>
      <w:r w:rsidR="00125AF3" w:rsidRPr="006537AE">
        <w:rPr>
          <w:sz w:val="18"/>
          <w:szCs w:val="18"/>
        </w:rPr>
        <w:t>sampel</w:t>
      </w:r>
      <w:proofErr w:type="spellEnd"/>
      <w:r w:rsidR="00125AF3" w:rsidRPr="006537AE">
        <w:rPr>
          <w:sz w:val="18"/>
          <w:szCs w:val="18"/>
        </w:rPr>
        <w:t xml:space="preserve"> </w:t>
      </w:r>
      <w:proofErr w:type="spellStart"/>
      <w:r w:rsidR="00125AF3" w:rsidRPr="006537AE">
        <w:rPr>
          <w:sz w:val="18"/>
          <w:szCs w:val="18"/>
        </w:rPr>
        <w:t>silang</w:t>
      </w:r>
      <w:proofErr w:type="spellEnd"/>
      <w:r w:rsidR="00125AF3" w:rsidRPr="006537AE">
        <w:rPr>
          <w:sz w:val="18"/>
          <w:szCs w:val="18"/>
        </w:rPr>
        <w:t xml:space="preserve"> </w:t>
      </w:r>
      <w:proofErr w:type="spellStart"/>
      <w:r w:rsidR="00125AF3" w:rsidRPr="006537AE">
        <w:rPr>
          <w:sz w:val="18"/>
          <w:szCs w:val="18"/>
        </w:rPr>
        <w:t>menunjukkan</w:t>
      </w:r>
      <w:proofErr w:type="spellEnd"/>
      <w:r w:rsidR="00125AF3" w:rsidRPr="006537AE">
        <w:rPr>
          <w:sz w:val="18"/>
          <w:szCs w:val="18"/>
        </w:rPr>
        <w:t xml:space="preserve"> </w:t>
      </w:r>
      <w:proofErr w:type="spellStart"/>
      <w:r w:rsidR="00125AF3" w:rsidRPr="006537AE">
        <w:rPr>
          <w:sz w:val="18"/>
          <w:szCs w:val="18"/>
        </w:rPr>
        <w:t>penembusan</w:t>
      </w:r>
      <w:proofErr w:type="spellEnd"/>
      <w:r w:rsidR="00125AF3" w:rsidRPr="006537AE">
        <w:rPr>
          <w:sz w:val="18"/>
          <w:szCs w:val="18"/>
        </w:rPr>
        <w:t xml:space="preserve"> air </w:t>
      </w:r>
      <w:proofErr w:type="spellStart"/>
      <w:r w:rsidR="00125AF3" w:rsidRPr="006537AE">
        <w:rPr>
          <w:sz w:val="18"/>
          <w:szCs w:val="18"/>
        </w:rPr>
        <w:t>secara</w:t>
      </w:r>
      <w:proofErr w:type="spellEnd"/>
      <w:r w:rsidR="00125AF3" w:rsidRPr="006537AE">
        <w:rPr>
          <w:sz w:val="18"/>
          <w:szCs w:val="18"/>
        </w:rPr>
        <w:t xml:space="preserve"> </w:t>
      </w:r>
      <w:proofErr w:type="spellStart"/>
      <w:r w:rsidR="00125AF3" w:rsidRPr="006537AE">
        <w:rPr>
          <w:sz w:val="18"/>
          <w:szCs w:val="18"/>
        </w:rPr>
        <w:t>perlahan-lahan</w:t>
      </w:r>
      <w:proofErr w:type="spellEnd"/>
      <w:r w:rsidR="00125AF3" w:rsidRPr="006537AE">
        <w:rPr>
          <w:sz w:val="18"/>
          <w:szCs w:val="18"/>
        </w:rPr>
        <w:t xml:space="preserve"> </w:t>
      </w:r>
      <w:proofErr w:type="spellStart"/>
      <w:r w:rsidR="00125AF3" w:rsidRPr="006537AE">
        <w:rPr>
          <w:sz w:val="18"/>
          <w:szCs w:val="18"/>
        </w:rPr>
        <w:t>lantas</w:t>
      </w:r>
      <w:proofErr w:type="spellEnd"/>
      <w:r w:rsidR="00125AF3" w:rsidRPr="006537AE">
        <w:rPr>
          <w:sz w:val="18"/>
          <w:szCs w:val="18"/>
        </w:rPr>
        <w:t xml:space="preserve"> </w:t>
      </w:r>
      <w:proofErr w:type="spellStart"/>
      <w:r w:rsidR="00125AF3" w:rsidRPr="006537AE">
        <w:rPr>
          <w:sz w:val="18"/>
          <w:szCs w:val="18"/>
        </w:rPr>
        <w:t>membuktikan</w:t>
      </w:r>
      <w:proofErr w:type="spellEnd"/>
      <w:r w:rsidR="00125AF3" w:rsidRPr="006537AE">
        <w:rPr>
          <w:sz w:val="18"/>
          <w:szCs w:val="18"/>
        </w:rPr>
        <w:t xml:space="preserve"> </w:t>
      </w:r>
      <w:proofErr w:type="spellStart"/>
      <w:r w:rsidR="00125AF3" w:rsidRPr="006537AE">
        <w:rPr>
          <w:sz w:val="18"/>
          <w:szCs w:val="18"/>
        </w:rPr>
        <w:t>bahawa</w:t>
      </w:r>
      <w:proofErr w:type="spellEnd"/>
      <w:r w:rsidR="00125AF3" w:rsidRPr="006537AE">
        <w:rPr>
          <w:sz w:val="18"/>
          <w:szCs w:val="18"/>
        </w:rPr>
        <w:t xml:space="preserve"> </w:t>
      </w:r>
      <w:proofErr w:type="spellStart"/>
      <w:r w:rsidR="00125AF3" w:rsidRPr="006537AE">
        <w:rPr>
          <w:sz w:val="18"/>
          <w:szCs w:val="18"/>
        </w:rPr>
        <w:t>sila</w:t>
      </w:r>
      <w:r w:rsidR="005C6266">
        <w:rPr>
          <w:sz w:val="18"/>
          <w:szCs w:val="18"/>
        </w:rPr>
        <w:t>ng</w:t>
      </w:r>
      <w:proofErr w:type="spellEnd"/>
      <w:r w:rsidR="005C6266">
        <w:rPr>
          <w:sz w:val="18"/>
          <w:szCs w:val="18"/>
        </w:rPr>
        <w:t xml:space="preserve"> </w:t>
      </w:r>
      <w:proofErr w:type="spellStart"/>
      <w:r w:rsidR="005C6266">
        <w:rPr>
          <w:sz w:val="18"/>
          <w:szCs w:val="18"/>
        </w:rPr>
        <w:t>sambung</w:t>
      </w:r>
      <w:proofErr w:type="spellEnd"/>
      <w:r w:rsidR="005C6266">
        <w:rPr>
          <w:sz w:val="18"/>
          <w:szCs w:val="18"/>
        </w:rPr>
        <w:t xml:space="preserve"> </w:t>
      </w:r>
      <w:proofErr w:type="spellStart"/>
      <w:r w:rsidR="005C6266">
        <w:rPr>
          <w:sz w:val="18"/>
          <w:szCs w:val="18"/>
        </w:rPr>
        <w:t>telah</w:t>
      </w:r>
      <w:proofErr w:type="spellEnd"/>
      <w:r w:rsidR="005C6266">
        <w:rPr>
          <w:sz w:val="18"/>
          <w:szCs w:val="18"/>
        </w:rPr>
        <w:t xml:space="preserve"> </w:t>
      </w:r>
      <w:proofErr w:type="spellStart"/>
      <w:r w:rsidR="005C6266">
        <w:rPr>
          <w:sz w:val="18"/>
          <w:szCs w:val="18"/>
        </w:rPr>
        <w:t>mengukuhkan</w:t>
      </w:r>
      <w:proofErr w:type="spellEnd"/>
      <w:r w:rsidR="005C6266">
        <w:rPr>
          <w:sz w:val="18"/>
          <w:szCs w:val="18"/>
        </w:rPr>
        <w:t xml:space="preserve"> </w:t>
      </w:r>
      <w:proofErr w:type="spellStart"/>
      <w:r w:rsidR="005C6266">
        <w:rPr>
          <w:sz w:val="18"/>
          <w:szCs w:val="18"/>
        </w:rPr>
        <w:t>pe</w:t>
      </w:r>
      <w:r w:rsidR="00125AF3" w:rsidRPr="006537AE">
        <w:rPr>
          <w:sz w:val="18"/>
          <w:szCs w:val="18"/>
        </w:rPr>
        <w:t>let</w:t>
      </w:r>
      <w:proofErr w:type="spellEnd"/>
      <w:r w:rsidR="00125AF3" w:rsidRPr="006537AE">
        <w:rPr>
          <w:sz w:val="18"/>
          <w:szCs w:val="18"/>
        </w:rPr>
        <w:t xml:space="preserve"> </w:t>
      </w:r>
      <w:proofErr w:type="spellStart"/>
      <w:r w:rsidR="00125AF3" w:rsidRPr="006537AE">
        <w:rPr>
          <w:sz w:val="18"/>
          <w:szCs w:val="18"/>
        </w:rPr>
        <w:t>sfera</w:t>
      </w:r>
      <w:proofErr w:type="spellEnd"/>
      <w:r w:rsidR="00125AF3" w:rsidRPr="006537AE">
        <w:rPr>
          <w:sz w:val="18"/>
          <w:szCs w:val="18"/>
        </w:rPr>
        <w:t>.</w:t>
      </w:r>
      <w:proofErr w:type="gramEnd"/>
      <w:r w:rsidR="00125AF3" w:rsidRPr="006537AE">
        <w:rPr>
          <w:sz w:val="18"/>
          <w:szCs w:val="18"/>
        </w:rPr>
        <w:t xml:space="preserve"> </w:t>
      </w:r>
      <w:proofErr w:type="spellStart"/>
      <w:proofErr w:type="gramStart"/>
      <w:r w:rsidR="00125AF3" w:rsidRPr="006537AE">
        <w:rPr>
          <w:sz w:val="18"/>
          <w:szCs w:val="18"/>
        </w:rPr>
        <w:t>Keputusan</w:t>
      </w:r>
      <w:proofErr w:type="spellEnd"/>
      <w:r w:rsidR="00125AF3" w:rsidRPr="006537AE">
        <w:rPr>
          <w:sz w:val="18"/>
          <w:szCs w:val="18"/>
        </w:rPr>
        <w:t xml:space="preserve"> TGA </w:t>
      </w:r>
      <w:proofErr w:type="spellStart"/>
      <w:r w:rsidR="00125AF3" w:rsidRPr="006537AE">
        <w:rPr>
          <w:sz w:val="18"/>
          <w:szCs w:val="18"/>
        </w:rPr>
        <w:t>menyokong</w:t>
      </w:r>
      <w:proofErr w:type="spellEnd"/>
      <w:r w:rsidR="00125AF3" w:rsidRPr="006537AE">
        <w:rPr>
          <w:sz w:val="18"/>
          <w:szCs w:val="18"/>
        </w:rPr>
        <w:t xml:space="preserve"> </w:t>
      </w:r>
      <w:proofErr w:type="spellStart"/>
      <w:r w:rsidR="00125AF3" w:rsidRPr="006537AE">
        <w:rPr>
          <w:sz w:val="18"/>
          <w:szCs w:val="18"/>
        </w:rPr>
        <w:t>bahawa</w:t>
      </w:r>
      <w:proofErr w:type="spellEnd"/>
      <w:r w:rsidR="00125AF3" w:rsidRPr="006537AE">
        <w:rPr>
          <w:sz w:val="18"/>
          <w:szCs w:val="18"/>
        </w:rPr>
        <w:t xml:space="preserve"> </w:t>
      </w:r>
      <w:proofErr w:type="spellStart"/>
      <w:r w:rsidR="00125AF3" w:rsidRPr="006537AE">
        <w:rPr>
          <w:sz w:val="18"/>
          <w:szCs w:val="18"/>
        </w:rPr>
        <w:t>selepas</w:t>
      </w:r>
      <w:proofErr w:type="spellEnd"/>
      <w:r w:rsidR="00125AF3" w:rsidRPr="006537AE">
        <w:rPr>
          <w:sz w:val="18"/>
          <w:szCs w:val="18"/>
        </w:rPr>
        <w:t xml:space="preserve"> </w:t>
      </w:r>
      <w:proofErr w:type="spellStart"/>
      <w:r w:rsidR="00125AF3" w:rsidRPr="006537AE">
        <w:rPr>
          <w:sz w:val="18"/>
          <w:szCs w:val="18"/>
        </w:rPr>
        <w:t>silang</w:t>
      </w:r>
      <w:proofErr w:type="spellEnd"/>
      <w:r w:rsidR="00125AF3" w:rsidRPr="006537AE">
        <w:rPr>
          <w:sz w:val="18"/>
          <w:szCs w:val="18"/>
        </w:rPr>
        <w:t xml:space="preserve"> </w:t>
      </w:r>
      <w:proofErr w:type="spellStart"/>
      <w:r w:rsidR="00125AF3" w:rsidRPr="006537AE">
        <w:rPr>
          <w:sz w:val="18"/>
          <w:szCs w:val="18"/>
        </w:rPr>
        <w:t>sambung</w:t>
      </w:r>
      <w:proofErr w:type="spellEnd"/>
      <w:r w:rsidR="00125AF3" w:rsidRPr="006537AE">
        <w:rPr>
          <w:sz w:val="18"/>
          <w:szCs w:val="18"/>
        </w:rPr>
        <w:t xml:space="preserve"> </w:t>
      </w:r>
      <w:proofErr w:type="spellStart"/>
      <w:r w:rsidR="00125AF3" w:rsidRPr="006537AE">
        <w:rPr>
          <w:sz w:val="18"/>
          <w:szCs w:val="18"/>
        </w:rPr>
        <w:t>berlaku</w:t>
      </w:r>
      <w:proofErr w:type="spellEnd"/>
      <w:r w:rsidR="00125AF3" w:rsidRPr="006537AE">
        <w:rPr>
          <w:sz w:val="18"/>
          <w:szCs w:val="18"/>
        </w:rPr>
        <w:t xml:space="preserve">, </w:t>
      </w:r>
      <w:proofErr w:type="spellStart"/>
      <w:r w:rsidR="00125AF3" w:rsidRPr="006537AE">
        <w:rPr>
          <w:sz w:val="18"/>
          <w:szCs w:val="18"/>
        </w:rPr>
        <w:t>suhu</w:t>
      </w:r>
      <w:proofErr w:type="spellEnd"/>
      <w:r w:rsidR="00125AF3" w:rsidRPr="006537AE">
        <w:rPr>
          <w:sz w:val="18"/>
          <w:szCs w:val="18"/>
        </w:rPr>
        <w:t xml:space="preserve"> </w:t>
      </w:r>
      <w:proofErr w:type="spellStart"/>
      <w:r w:rsidR="00125AF3" w:rsidRPr="006537AE">
        <w:rPr>
          <w:sz w:val="18"/>
          <w:szCs w:val="18"/>
        </w:rPr>
        <w:t>penguraian</w:t>
      </w:r>
      <w:proofErr w:type="spellEnd"/>
      <w:r w:rsidR="00125AF3" w:rsidRPr="006537AE">
        <w:rPr>
          <w:sz w:val="18"/>
          <w:szCs w:val="18"/>
        </w:rPr>
        <w:t xml:space="preserve"> </w:t>
      </w:r>
      <w:proofErr w:type="spellStart"/>
      <w:r w:rsidR="00125AF3" w:rsidRPr="006537AE">
        <w:rPr>
          <w:sz w:val="18"/>
          <w:szCs w:val="18"/>
        </w:rPr>
        <w:t>haba</w:t>
      </w:r>
      <w:proofErr w:type="spellEnd"/>
      <w:r w:rsidR="00125AF3" w:rsidRPr="006537AE">
        <w:rPr>
          <w:sz w:val="18"/>
          <w:szCs w:val="18"/>
        </w:rPr>
        <w:t xml:space="preserve"> </w:t>
      </w:r>
      <w:proofErr w:type="spellStart"/>
      <w:r w:rsidR="00125AF3" w:rsidRPr="006537AE">
        <w:rPr>
          <w:sz w:val="18"/>
          <w:szCs w:val="18"/>
        </w:rPr>
        <w:t>bagi</w:t>
      </w:r>
      <w:proofErr w:type="spellEnd"/>
      <w:r w:rsidR="00125AF3" w:rsidRPr="006537AE">
        <w:rPr>
          <w:sz w:val="18"/>
          <w:szCs w:val="18"/>
        </w:rPr>
        <w:t xml:space="preserve"> </w:t>
      </w:r>
      <w:proofErr w:type="spellStart"/>
      <w:r w:rsidR="00125AF3" w:rsidRPr="006537AE">
        <w:rPr>
          <w:sz w:val="18"/>
          <w:szCs w:val="18"/>
        </w:rPr>
        <w:t>komposit</w:t>
      </w:r>
      <w:proofErr w:type="spellEnd"/>
      <w:r w:rsidR="00125AF3" w:rsidRPr="006537AE">
        <w:rPr>
          <w:sz w:val="18"/>
          <w:szCs w:val="18"/>
        </w:rPr>
        <w:t xml:space="preserve"> </w:t>
      </w:r>
      <w:proofErr w:type="spellStart"/>
      <w:r w:rsidR="00125AF3" w:rsidRPr="006537AE">
        <w:rPr>
          <w:sz w:val="18"/>
          <w:szCs w:val="18"/>
        </w:rPr>
        <w:t>meningkat</w:t>
      </w:r>
      <w:proofErr w:type="spellEnd"/>
      <w:r w:rsidR="00125AF3" w:rsidRPr="006537AE">
        <w:rPr>
          <w:sz w:val="18"/>
          <w:szCs w:val="18"/>
        </w:rPr>
        <w:t xml:space="preserve"> </w:t>
      </w:r>
      <w:proofErr w:type="spellStart"/>
      <w:r w:rsidR="00125AF3" w:rsidRPr="006537AE">
        <w:rPr>
          <w:sz w:val="18"/>
          <w:szCs w:val="18"/>
        </w:rPr>
        <w:t>dan</w:t>
      </w:r>
      <w:proofErr w:type="spellEnd"/>
      <w:r w:rsidR="00125AF3" w:rsidRPr="006537AE">
        <w:rPr>
          <w:sz w:val="18"/>
          <w:szCs w:val="18"/>
        </w:rPr>
        <w:t xml:space="preserve"> </w:t>
      </w:r>
      <w:proofErr w:type="spellStart"/>
      <w:r w:rsidR="00125AF3" w:rsidRPr="006537AE">
        <w:rPr>
          <w:sz w:val="18"/>
          <w:szCs w:val="18"/>
        </w:rPr>
        <w:t>membuktikan</w:t>
      </w:r>
      <w:proofErr w:type="spellEnd"/>
      <w:r w:rsidR="00125AF3" w:rsidRPr="006537AE">
        <w:rPr>
          <w:sz w:val="18"/>
          <w:szCs w:val="18"/>
        </w:rPr>
        <w:t xml:space="preserve"> </w:t>
      </w:r>
      <w:proofErr w:type="spellStart"/>
      <w:r w:rsidR="00125AF3" w:rsidRPr="006537AE">
        <w:rPr>
          <w:sz w:val="18"/>
          <w:szCs w:val="18"/>
        </w:rPr>
        <w:t>peningkatan</w:t>
      </w:r>
      <w:proofErr w:type="spellEnd"/>
      <w:r w:rsidR="00125AF3" w:rsidRPr="006537AE">
        <w:rPr>
          <w:sz w:val="18"/>
          <w:szCs w:val="18"/>
        </w:rPr>
        <w:t xml:space="preserve"> </w:t>
      </w:r>
      <w:proofErr w:type="spellStart"/>
      <w:r w:rsidR="00125AF3" w:rsidRPr="006537AE">
        <w:rPr>
          <w:sz w:val="18"/>
          <w:szCs w:val="18"/>
        </w:rPr>
        <w:t>kekuatan</w:t>
      </w:r>
      <w:proofErr w:type="spellEnd"/>
      <w:r w:rsidR="00125AF3" w:rsidRPr="006537AE">
        <w:rPr>
          <w:sz w:val="18"/>
          <w:szCs w:val="18"/>
        </w:rPr>
        <w:t xml:space="preserve"> </w:t>
      </w:r>
      <w:proofErr w:type="spellStart"/>
      <w:r w:rsidR="00125AF3" w:rsidRPr="006537AE">
        <w:rPr>
          <w:sz w:val="18"/>
          <w:szCs w:val="18"/>
        </w:rPr>
        <w:t>komposit</w:t>
      </w:r>
      <w:proofErr w:type="spellEnd"/>
      <w:r w:rsidR="00125AF3" w:rsidRPr="006537AE">
        <w:rPr>
          <w:sz w:val="18"/>
          <w:szCs w:val="18"/>
        </w:rPr>
        <w:t>.</w:t>
      </w:r>
      <w:proofErr w:type="gramEnd"/>
      <w:r w:rsidR="00125AF3" w:rsidRPr="006537AE">
        <w:rPr>
          <w:sz w:val="18"/>
          <w:szCs w:val="18"/>
        </w:rPr>
        <w:t xml:space="preserve"> </w:t>
      </w:r>
      <w:proofErr w:type="spellStart"/>
      <w:proofErr w:type="gramStart"/>
      <w:r w:rsidR="00125AF3" w:rsidRPr="006537AE">
        <w:rPr>
          <w:sz w:val="18"/>
          <w:szCs w:val="18"/>
        </w:rPr>
        <w:t>Kajian</w:t>
      </w:r>
      <w:proofErr w:type="spellEnd"/>
      <w:r w:rsidR="00125AF3" w:rsidRPr="006537AE">
        <w:rPr>
          <w:sz w:val="18"/>
          <w:szCs w:val="18"/>
        </w:rPr>
        <w:t xml:space="preserve"> </w:t>
      </w:r>
      <w:proofErr w:type="spellStart"/>
      <w:r w:rsidR="00125AF3" w:rsidRPr="006537AE">
        <w:rPr>
          <w:sz w:val="18"/>
          <w:szCs w:val="18"/>
        </w:rPr>
        <w:t>ini</w:t>
      </w:r>
      <w:proofErr w:type="spellEnd"/>
      <w:r w:rsidR="00125AF3" w:rsidRPr="006537AE">
        <w:rPr>
          <w:sz w:val="18"/>
          <w:szCs w:val="18"/>
        </w:rPr>
        <w:t xml:space="preserve"> </w:t>
      </w:r>
      <w:proofErr w:type="spellStart"/>
      <w:r w:rsidR="00125AF3" w:rsidRPr="006537AE">
        <w:rPr>
          <w:sz w:val="18"/>
          <w:szCs w:val="18"/>
        </w:rPr>
        <w:t>menunjukkan</w:t>
      </w:r>
      <w:proofErr w:type="spellEnd"/>
      <w:r w:rsidR="00125AF3" w:rsidRPr="006537AE">
        <w:rPr>
          <w:sz w:val="18"/>
          <w:szCs w:val="18"/>
        </w:rPr>
        <w:t xml:space="preserve"> </w:t>
      </w:r>
      <w:proofErr w:type="spellStart"/>
      <w:r w:rsidR="00125AF3" w:rsidRPr="006537AE">
        <w:rPr>
          <w:sz w:val="18"/>
          <w:szCs w:val="18"/>
        </w:rPr>
        <w:t>keputusan</w:t>
      </w:r>
      <w:proofErr w:type="spellEnd"/>
      <w:r w:rsidR="00125AF3" w:rsidRPr="006537AE">
        <w:rPr>
          <w:sz w:val="18"/>
          <w:szCs w:val="18"/>
        </w:rPr>
        <w:t xml:space="preserve"> yang </w:t>
      </w:r>
      <w:proofErr w:type="spellStart"/>
      <w:r w:rsidR="00125AF3" w:rsidRPr="006537AE">
        <w:rPr>
          <w:sz w:val="18"/>
          <w:szCs w:val="18"/>
        </w:rPr>
        <w:t>memberangsangkan</w:t>
      </w:r>
      <w:proofErr w:type="spellEnd"/>
      <w:r w:rsidR="00125AF3" w:rsidRPr="006537AE">
        <w:rPr>
          <w:sz w:val="18"/>
          <w:szCs w:val="18"/>
        </w:rPr>
        <w:t xml:space="preserve"> </w:t>
      </w:r>
      <w:proofErr w:type="spellStart"/>
      <w:r w:rsidR="00125AF3" w:rsidRPr="006537AE">
        <w:rPr>
          <w:sz w:val="18"/>
          <w:szCs w:val="18"/>
        </w:rPr>
        <w:t>terhadap</w:t>
      </w:r>
      <w:proofErr w:type="spellEnd"/>
      <w:r w:rsidR="00125AF3" w:rsidRPr="006537AE">
        <w:rPr>
          <w:sz w:val="18"/>
          <w:szCs w:val="18"/>
        </w:rPr>
        <w:t xml:space="preserve"> </w:t>
      </w:r>
      <w:proofErr w:type="spellStart"/>
      <w:r w:rsidR="00125AF3" w:rsidRPr="006537AE">
        <w:rPr>
          <w:sz w:val="18"/>
          <w:szCs w:val="18"/>
        </w:rPr>
        <w:t>pembangunan</w:t>
      </w:r>
      <w:proofErr w:type="spellEnd"/>
      <w:r w:rsidR="00125AF3" w:rsidRPr="006537AE">
        <w:rPr>
          <w:sz w:val="18"/>
          <w:szCs w:val="18"/>
        </w:rPr>
        <w:t xml:space="preserve"> </w:t>
      </w:r>
      <w:proofErr w:type="spellStart"/>
      <w:r w:rsidR="00125AF3" w:rsidRPr="006537AE">
        <w:rPr>
          <w:sz w:val="18"/>
          <w:szCs w:val="18"/>
        </w:rPr>
        <w:t>komposit</w:t>
      </w:r>
      <w:proofErr w:type="spellEnd"/>
      <w:r w:rsidR="00125AF3" w:rsidRPr="006537AE">
        <w:rPr>
          <w:sz w:val="18"/>
          <w:szCs w:val="18"/>
        </w:rPr>
        <w:t xml:space="preserve"> </w:t>
      </w:r>
      <w:proofErr w:type="spellStart"/>
      <w:r w:rsidR="00125AF3" w:rsidRPr="006537AE">
        <w:rPr>
          <w:sz w:val="18"/>
          <w:szCs w:val="18"/>
        </w:rPr>
        <w:t>dalam</w:t>
      </w:r>
      <w:proofErr w:type="spellEnd"/>
      <w:r w:rsidR="00125AF3" w:rsidRPr="006537AE">
        <w:rPr>
          <w:sz w:val="18"/>
          <w:szCs w:val="18"/>
        </w:rPr>
        <w:t xml:space="preserve"> </w:t>
      </w:r>
      <w:proofErr w:type="spellStart"/>
      <w:r w:rsidR="00125AF3" w:rsidRPr="006537AE">
        <w:rPr>
          <w:sz w:val="18"/>
          <w:szCs w:val="18"/>
        </w:rPr>
        <w:t>pembebasan</w:t>
      </w:r>
      <w:proofErr w:type="spellEnd"/>
      <w:r w:rsidR="00125AF3" w:rsidRPr="006537AE">
        <w:rPr>
          <w:sz w:val="18"/>
          <w:szCs w:val="18"/>
        </w:rPr>
        <w:t xml:space="preserve"> </w:t>
      </w:r>
      <w:proofErr w:type="spellStart"/>
      <w:r w:rsidR="00125AF3" w:rsidRPr="006537AE">
        <w:rPr>
          <w:sz w:val="18"/>
          <w:szCs w:val="18"/>
        </w:rPr>
        <w:t>ubat</w:t>
      </w:r>
      <w:proofErr w:type="spellEnd"/>
      <w:r w:rsidR="00125AF3" w:rsidRPr="006537AE">
        <w:rPr>
          <w:sz w:val="18"/>
          <w:szCs w:val="18"/>
        </w:rPr>
        <w:t xml:space="preserve"> </w:t>
      </w:r>
      <w:proofErr w:type="spellStart"/>
      <w:r w:rsidR="00125AF3" w:rsidRPr="006537AE">
        <w:rPr>
          <w:sz w:val="18"/>
          <w:szCs w:val="18"/>
        </w:rPr>
        <w:t>secara</w:t>
      </w:r>
      <w:proofErr w:type="spellEnd"/>
      <w:r w:rsidR="00125AF3" w:rsidRPr="006537AE">
        <w:rPr>
          <w:sz w:val="18"/>
          <w:szCs w:val="18"/>
        </w:rPr>
        <w:t xml:space="preserve"> </w:t>
      </w:r>
      <w:proofErr w:type="spellStart"/>
      <w:r w:rsidR="00125AF3" w:rsidRPr="006537AE">
        <w:rPr>
          <w:sz w:val="18"/>
          <w:szCs w:val="18"/>
        </w:rPr>
        <w:t>terkawal</w:t>
      </w:r>
      <w:proofErr w:type="spellEnd"/>
      <w:r w:rsidR="00125AF3" w:rsidRPr="006537AE">
        <w:rPr>
          <w:sz w:val="18"/>
          <w:szCs w:val="18"/>
        </w:rPr>
        <w:t>.</w:t>
      </w:r>
      <w:proofErr w:type="gramEnd"/>
    </w:p>
    <w:p w:rsidR="00125AF3" w:rsidRPr="006537AE" w:rsidRDefault="00125AF3" w:rsidP="000138D6">
      <w:pPr>
        <w:ind w:left="0" w:firstLine="0"/>
        <w:rPr>
          <w:sz w:val="18"/>
          <w:szCs w:val="18"/>
        </w:rPr>
      </w:pPr>
    </w:p>
    <w:p w:rsidR="00793BA1" w:rsidRPr="006537AE" w:rsidRDefault="005C6266" w:rsidP="00793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Times New Roman"/>
          <w:sz w:val="18"/>
          <w:szCs w:val="18"/>
        </w:rPr>
      </w:pPr>
      <w:r>
        <w:rPr>
          <w:rFonts w:eastAsia="Times New Roman" w:cs="Times New Roman"/>
          <w:b/>
          <w:sz w:val="18"/>
          <w:szCs w:val="18"/>
        </w:rPr>
        <w:t xml:space="preserve">Kata </w:t>
      </w:r>
      <w:proofErr w:type="spellStart"/>
      <w:r>
        <w:rPr>
          <w:rFonts w:eastAsia="Times New Roman" w:cs="Times New Roman"/>
          <w:b/>
          <w:sz w:val="18"/>
          <w:szCs w:val="18"/>
        </w:rPr>
        <w:t>k</w:t>
      </w:r>
      <w:r w:rsidR="00793BA1" w:rsidRPr="006537AE">
        <w:rPr>
          <w:rFonts w:eastAsia="Times New Roman" w:cs="Times New Roman"/>
          <w:b/>
          <w:sz w:val="18"/>
          <w:szCs w:val="18"/>
        </w:rPr>
        <w:t>unci</w:t>
      </w:r>
      <w:proofErr w:type="spellEnd"/>
      <w:r w:rsidR="00793BA1" w:rsidRPr="006537AE">
        <w:rPr>
          <w:rFonts w:eastAsia="Times New Roman" w:cs="Times New Roman"/>
          <w:b/>
          <w:sz w:val="18"/>
          <w:szCs w:val="18"/>
        </w:rPr>
        <w:t>:</w:t>
      </w:r>
      <w:r>
        <w:rPr>
          <w:rFonts w:eastAsia="Times New Roman" w:cs="Times New Roman"/>
          <w:sz w:val="18"/>
          <w:szCs w:val="18"/>
        </w:rPr>
        <w:t xml:space="preserve"> </w:t>
      </w:r>
      <w:proofErr w:type="spellStart"/>
      <w:r>
        <w:rPr>
          <w:rFonts w:eastAsia="Times New Roman" w:cs="Times New Roman"/>
          <w:sz w:val="18"/>
          <w:szCs w:val="18"/>
        </w:rPr>
        <w:t>Perlepasan</w:t>
      </w:r>
      <w:proofErr w:type="spellEnd"/>
      <w:r>
        <w:rPr>
          <w:rFonts w:eastAsia="Times New Roman" w:cs="Times New Roman"/>
          <w:sz w:val="18"/>
          <w:szCs w:val="18"/>
        </w:rPr>
        <w:t xml:space="preserve"> </w:t>
      </w:r>
      <w:proofErr w:type="spellStart"/>
      <w:r>
        <w:rPr>
          <w:rFonts w:eastAsia="Times New Roman" w:cs="Times New Roman"/>
          <w:sz w:val="18"/>
          <w:szCs w:val="18"/>
        </w:rPr>
        <w:t>ubat</w:t>
      </w:r>
      <w:proofErr w:type="spellEnd"/>
      <w:r>
        <w:rPr>
          <w:rFonts w:eastAsia="Times New Roman" w:cs="Times New Roman"/>
          <w:sz w:val="18"/>
          <w:szCs w:val="18"/>
        </w:rPr>
        <w:t xml:space="preserve"> </w:t>
      </w:r>
      <w:proofErr w:type="spellStart"/>
      <w:r>
        <w:rPr>
          <w:rFonts w:eastAsia="Times New Roman" w:cs="Times New Roman"/>
          <w:sz w:val="18"/>
          <w:szCs w:val="18"/>
        </w:rPr>
        <w:t>t</w:t>
      </w:r>
      <w:r w:rsidR="00793BA1" w:rsidRPr="006537AE">
        <w:rPr>
          <w:rFonts w:eastAsia="Times New Roman" w:cs="Times New Roman"/>
          <w:sz w:val="18"/>
          <w:szCs w:val="18"/>
        </w:rPr>
        <w:t>erkawal</w:t>
      </w:r>
      <w:proofErr w:type="spellEnd"/>
      <w:r w:rsidR="00793BA1" w:rsidRPr="006537AE">
        <w:rPr>
          <w:rFonts w:eastAsia="Times New Roman" w:cs="Times New Roman"/>
          <w:sz w:val="18"/>
          <w:szCs w:val="18"/>
        </w:rPr>
        <w:t xml:space="preserve">, Gelatin, Zeolite Y, </w:t>
      </w:r>
      <w:proofErr w:type="spellStart"/>
      <w:r>
        <w:rPr>
          <w:rFonts w:eastAsia="Times New Roman" w:cs="Times New Roman"/>
          <w:sz w:val="18"/>
          <w:szCs w:val="18"/>
        </w:rPr>
        <w:t>Zerumbon</w:t>
      </w:r>
      <w:proofErr w:type="spellEnd"/>
      <w:r>
        <w:rPr>
          <w:rFonts w:eastAsia="Times New Roman" w:cs="Times New Roman"/>
          <w:sz w:val="18"/>
          <w:szCs w:val="18"/>
        </w:rPr>
        <w:t xml:space="preserve">, </w:t>
      </w:r>
      <w:proofErr w:type="spellStart"/>
      <w:r>
        <w:rPr>
          <w:rFonts w:eastAsia="Times New Roman" w:cs="Times New Roman"/>
          <w:sz w:val="18"/>
          <w:szCs w:val="18"/>
        </w:rPr>
        <w:t>Glutaraldehid</w:t>
      </w:r>
      <w:proofErr w:type="spellEnd"/>
    </w:p>
    <w:p w:rsidR="005C6266" w:rsidRDefault="005C6266" w:rsidP="005C6266">
      <w:pPr>
        <w:pStyle w:val="Heading1"/>
        <w:spacing w:before="0"/>
        <w:ind w:left="0" w:firstLine="0"/>
        <w:jc w:val="both"/>
        <w:rPr>
          <w:rFonts w:eastAsia="Times New Roman"/>
        </w:rPr>
      </w:pPr>
    </w:p>
    <w:p w:rsidR="00793BA1" w:rsidRPr="00793BA1" w:rsidRDefault="008E0E8E" w:rsidP="005C6266">
      <w:pPr>
        <w:pStyle w:val="Heading1"/>
        <w:spacing w:before="0"/>
        <w:ind w:left="0" w:firstLine="0"/>
        <w:rPr>
          <w:rFonts w:eastAsia="Times New Roman"/>
        </w:rPr>
      </w:pPr>
      <w:r w:rsidRPr="006537AE">
        <w:rPr>
          <w:rFonts w:eastAsia="Times New Roman"/>
        </w:rPr>
        <w:t>Introduction</w:t>
      </w:r>
    </w:p>
    <w:p w:rsidR="00F3135F" w:rsidRDefault="008E0E8E" w:rsidP="00F3135F">
      <w:pPr>
        <w:spacing w:line="240" w:lineRule="auto"/>
        <w:ind w:left="0" w:firstLine="0"/>
        <w:rPr>
          <w:rFonts w:eastAsia="TimesNewRoman" w:cs="Times New Roman"/>
        </w:rPr>
      </w:pPr>
      <w:r w:rsidRPr="006537AE">
        <w:rPr>
          <w:lang w:eastAsia="ms-MY"/>
        </w:rPr>
        <w:t>Biodegradable and non toxic drug delivery system was first formulated in 1978 by Marty</w:t>
      </w:r>
      <w:r w:rsidR="0017586B" w:rsidRPr="006537AE">
        <w:rPr>
          <w:lang w:eastAsia="ms-MY"/>
        </w:rPr>
        <w:t xml:space="preserve"> [1]</w:t>
      </w:r>
      <w:r w:rsidRPr="006537AE">
        <w:rPr>
          <w:lang w:eastAsia="ms-MY"/>
        </w:rPr>
        <w:t>. Since then, various</w:t>
      </w:r>
      <w:r w:rsidR="00722391">
        <w:rPr>
          <w:lang w:eastAsia="ms-MY"/>
        </w:rPr>
        <w:t xml:space="preserve"> </w:t>
      </w:r>
      <w:r w:rsidRPr="006537AE">
        <w:rPr>
          <w:lang w:eastAsia="ms-MY"/>
        </w:rPr>
        <w:t xml:space="preserve">synthetic and natural polymers were adopted for production of biodegradable drug delivery such as </w:t>
      </w:r>
      <w:proofErr w:type="spellStart"/>
      <w:r w:rsidRPr="006537AE">
        <w:rPr>
          <w:lang w:eastAsia="ms-MY"/>
        </w:rPr>
        <w:t>polycaprolactane</w:t>
      </w:r>
      <w:proofErr w:type="spellEnd"/>
      <w:r w:rsidRPr="006537AE">
        <w:rPr>
          <w:lang w:eastAsia="ms-MY"/>
        </w:rPr>
        <w:t xml:space="preserve"> (PCL), </w:t>
      </w:r>
      <w:proofErr w:type="spellStart"/>
      <w:r w:rsidRPr="006537AE">
        <w:rPr>
          <w:lang w:eastAsia="ms-MY"/>
        </w:rPr>
        <w:t>polylactic</w:t>
      </w:r>
      <w:proofErr w:type="spellEnd"/>
      <w:r w:rsidRPr="006537AE">
        <w:rPr>
          <w:lang w:eastAsia="ms-MY"/>
        </w:rPr>
        <w:t xml:space="preserve"> acid (PLA), </w:t>
      </w:r>
      <w:proofErr w:type="spellStart"/>
      <w:r w:rsidRPr="006537AE">
        <w:rPr>
          <w:lang w:eastAsia="ms-MY"/>
        </w:rPr>
        <w:t>polyglycolic</w:t>
      </w:r>
      <w:proofErr w:type="spellEnd"/>
      <w:r w:rsidRPr="006537AE">
        <w:rPr>
          <w:lang w:eastAsia="ms-MY"/>
        </w:rPr>
        <w:t xml:space="preserve"> acid (PGA) and </w:t>
      </w:r>
      <w:proofErr w:type="spellStart"/>
      <w:r w:rsidRPr="006537AE">
        <w:rPr>
          <w:lang w:eastAsia="ms-MY"/>
        </w:rPr>
        <w:t>polylactide</w:t>
      </w:r>
      <w:proofErr w:type="spellEnd"/>
      <w:r w:rsidRPr="006537AE">
        <w:rPr>
          <w:lang w:eastAsia="ms-MY"/>
        </w:rPr>
        <w:t>-co-</w:t>
      </w:r>
      <w:proofErr w:type="spellStart"/>
      <w:r w:rsidRPr="006537AE">
        <w:rPr>
          <w:lang w:eastAsia="ms-MY"/>
        </w:rPr>
        <w:t>glycolide</w:t>
      </w:r>
      <w:proofErr w:type="spellEnd"/>
      <w:r w:rsidRPr="006537AE">
        <w:rPr>
          <w:lang w:eastAsia="ms-MY"/>
        </w:rPr>
        <w:t xml:space="preserve"> (PLGA) </w:t>
      </w:r>
      <w:r w:rsidR="0017586B" w:rsidRPr="006537AE">
        <w:rPr>
          <w:lang w:eastAsia="ms-MY"/>
        </w:rPr>
        <w:t>[2]</w:t>
      </w:r>
      <w:r w:rsidRPr="006537AE">
        <w:rPr>
          <w:lang w:eastAsia="ms-MY"/>
        </w:rPr>
        <w:t xml:space="preserve">. Natural polymers used were proteins such as albumin, gelatin, and polysaccharides such as dextran, alginate and chitosan. Among the natural polymers, gelatin offers some advantages. Gelatin is available for chemical modification in bulk or finished product. It is also known for its good biodegradability and biocompatibility and also known as “Generally Recognized as Safe” (GRAS) by U.S Food and Drug Administration (FDA) </w:t>
      </w:r>
      <w:r w:rsidR="00353982" w:rsidRPr="006537AE">
        <w:rPr>
          <w:lang w:eastAsia="ms-MY"/>
        </w:rPr>
        <w:t>[3]</w:t>
      </w:r>
      <w:r w:rsidRPr="006537AE">
        <w:rPr>
          <w:lang w:eastAsia="ms-MY"/>
        </w:rPr>
        <w:t>.</w:t>
      </w:r>
      <w:r w:rsidRPr="006537AE">
        <w:rPr>
          <w:rFonts w:eastAsia="TimesNewRoman"/>
        </w:rPr>
        <w:t xml:space="preserve"> </w:t>
      </w:r>
      <w:r w:rsidRPr="006537AE">
        <w:rPr>
          <w:rFonts w:eastAsia="TimesNewRoman" w:cs="Times New Roman"/>
        </w:rPr>
        <w:t>Today, nanoparticle-mediated drug release and drug targeting are intensively studied. There are a range of engineered constructs, assemblies, and particulate systems to be used in the co</w:t>
      </w:r>
      <w:r w:rsidR="005C6266">
        <w:rPr>
          <w:rFonts w:eastAsia="TimesNewRoman" w:cs="Times New Roman"/>
        </w:rPr>
        <w:t xml:space="preserve">ntrolled release drug delivery. </w:t>
      </w:r>
      <w:proofErr w:type="gramStart"/>
      <w:r w:rsidRPr="006537AE">
        <w:rPr>
          <w:rFonts w:cs="Times New Roman"/>
        </w:rPr>
        <w:t>The application of nanoparticles to these fields obviously from the fundamental properties of nanoparticles</w:t>
      </w:r>
      <w:r w:rsidR="00F3135F">
        <w:rPr>
          <w:rFonts w:cs="Times New Roman"/>
        </w:rPr>
        <w:t xml:space="preserve"> </w:t>
      </w:r>
      <w:r w:rsidRPr="006537AE">
        <w:rPr>
          <w:rFonts w:cs="Times New Roman"/>
        </w:rPr>
        <w:lastRenderedPageBreak/>
        <w:t>which determined by its high surface area.</w:t>
      </w:r>
      <w:proofErr w:type="gramEnd"/>
      <w:r w:rsidRPr="006537AE">
        <w:rPr>
          <w:rFonts w:cs="Times New Roman"/>
          <w:szCs w:val="20"/>
        </w:rPr>
        <w:t xml:space="preserve"> </w:t>
      </w:r>
      <w:r w:rsidRPr="006537AE">
        <w:rPr>
          <w:rFonts w:eastAsia="TimesNewRoman" w:cs="Times New Roman"/>
        </w:rPr>
        <w:t xml:space="preserve">The therapeutic agents are encapsulated, covalently attached, or adsorbed on to such nanoparticles that act as </w:t>
      </w:r>
      <w:proofErr w:type="spellStart"/>
      <w:r w:rsidRPr="006537AE">
        <w:rPr>
          <w:rFonts w:eastAsia="TimesNewRoman" w:cs="Times New Roman"/>
        </w:rPr>
        <w:t>nanocarriers</w:t>
      </w:r>
      <w:proofErr w:type="spellEnd"/>
      <w:r w:rsidRPr="006537AE">
        <w:rPr>
          <w:rFonts w:eastAsia="TimesNewRoman" w:cs="Times New Roman"/>
        </w:rPr>
        <w:t xml:space="preserve"> </w:t>
      </w:r>
      <w:r w:rsidR="00092C23" w:rsidRPr="006537AE">
        <w:rPr>
          <w:rFonts w:eastAsia="TimesNewRoman" w:cs="Times New Roman"/>
        </w:rPr>
        <w:t>[4]</w:t>
      </w:r>
      <w:r w:rsidRPr="006537AE">
        <w:rPr>
          <w:rFonts w:eastAsia="TimesNewRoman" w:cs="Times New Roman"/>
        </w:rPr>
        <w:t xml:space="preserve">. Chemical crosslinking is a highly versatile method to create and modify polymers, where properties can be improved such as mechanical, thermal and chemical stability </w:t>
      </w:r>
      <w:r w:rsidR="00092C23" w:rsidRPr="006537AE">
        <w:rPr>
          <w:rFonts w:eastAsia="TimesNewRoman" w:cs="Times New Roman"/>
        </w:rPr>
        <w:t>[5]</w:t>
      </w:r>
      <w:r w:rsidRPr="006537AE">
        <w:rPr>
          <w:rFonts w:eastAsia="TimesNewRoman" w:cs="Times New Roman"/>
        </w:rPr>
        <w:t xml:space="preserve">. In this study, </w:t>
      </w:r>
      <w:proofErr w:type="spellStart"/>
      <w:r w:rsidRPr="006537AE">
        <w:rPr>
          <w:rFonts w:eastAsia="TimesNewRoman" w:cs="Times New Roman"/>
        </w:rPr>
        <w:t>glutaraldehyde</w:t>
      </w:r>
      <w:proofErr w:type="spellEnd"/>
      <w:r w:rsidRPr="006537AE">
        <w:rPr>
          <w:rFonts w:eastAsia="TimesNewRoman" w:cs="Times New Roman"/>
        </w:rPr>
        <w:t xml:space="preserve"> has been chosen as gelatin </w:t>
      </w:r>
      <w:proofErr w:type="spellStart"/>
      <w:r w:rsidRPr="006537AE">
        <w:rPr>
          <w:rFonts w:eastAsia="TimesNewRoman" w:cs="Times New Roman"/>
        </w:rPr>
        <w:t>crosslinker</w:t>
      </w:r>
      <w:proofErr w:type="spellEnd"/>
      <w:r w:rsidRPr="006537AE">
        <w:rPr>
          <w:rFonts w:eastAsia="TimesNewRoman" w:cs="Times New Roman"/>
        </w:rPr>
        <w:t xml:space="preserve"> that used to strengthen and increase the thermal stability of the polymer. In the present research, we wish to report the preparation and characterization of </w:t>
      </w:r>
      <w:proofErr w:type="spellStart"/>
      <w:r w:rsidRPr="006537AE">
        <w:rPr>
          <w:rFonts w:eastAsia="TimesNewRoman" w:cs="Times New Roman"/>
        </w:rPr>
        <w:t>crosslinked</w:t>
      </w:r>
      <w:proofErr w:type="spellEnd"/>
      <w:r w:rsidRPr="006537AE">
        <w:rPr>
          <w:rFonts w:eastAsia="TimesNewRoman" w:cs="Times New Roman"/>
        </w:rPr>
        <w:t xml:space="preserve"> biodegradable gelatin-zeolite Y composite with </w:t>
      </w:r>
      <w:proofErr w:type="spellStart"/>
      <w:r w:rsidRPr="006537AE">
        <w:rPr>
          <w:rFonts w:eastAsia="TimesNewRoman" w:cs="Times New Roman"/>
        </w:rPr>
        <w:t>glutaraldehyde</w:t>
      </w:r>
      <w:proofErr w:type="spellEnd"/>
      <w:r w:rsidRPr="006537AE">
        <w:rPr>
          <w:rFonts w:eastAsia="TimesNewRoman" w:cs="Times New Roman"/>
        </w:rPr>
        <w:t xml:space="preserve">, for oral chemotherapy by using </w:t>
      </w:r>
      <w:proofErr w:type="spellStart"/>
      <w:r w:rsidRPr="006537AE">
        <w:rPr>
          <w:rFonts w:eastAsia="TimesNewRoman" w:cs="Times New Roman"/>
        </w:rPr>
        <w:t>zerumbone</w:t>
      </w:r>
      <w:proofErr w:type="spellEnd"/>
      <w:r w:rsidRPr="006537AE">
        <w:rPr>
          <w:rFonts w:eastAsia="TimesNewRoman" w:cs="Times New Roman"/>
        </w:rPr>
        <w:t xml:space="preserve">, a natural anticancer drug due to its excellent therapeutic effects. Studies have proven that </w:t>
      </w:r>
      <w:proofErr w:type="spellStart"/>
      <w:r w:rsidRPr="006537AE">
        <w:rPr>
          <w:rFonts w:eastAsia="TimesNewRoman" w:cs="Times New Roman"/>
        </w:rPr>
        <w:t>zerumbone</w:t>
      </w:r>
      <w:proofErr w:type="spellEnd"/>
      <w:r w:rsidRPr="006537AE">
        <w:rPr>
          <w:rFonts w:eastAsia="TimesNewRoman" w:cs="Times New Roman"/>
        </w:rPr>
        <w:t xml:space="preserve"> is one of the most gifted </w:t>
      </w:r>
      <w:proofErr w:type="spellStart"/>
      <w:r w:rsidRPr="006537AE">
        <w:rPr>
          <w:rFonts w:eastAsia="TimesNewRoman" w:cs="Times New Roman"/>
        </w:rPr>
        <w:t>chemopreventive</w:t>
      </w:r>
      <w:proofErr w:type="spellEnd"/>
      <w:r w:rsidRPr="006537AE">
        <w:rPr>
          <w:rFonts w:eastAsia="TimesNewRoman" w:cs="Times New Roman"/>
        </w:rPr>
        <w:t xml:space="preserve"> agents against colon, skin and breast cancer </w:t>
      </w:r>
      <w:r w:rsidR="00092C23" w:rsidRPr="006537AE">
        <w:rPr>
          <w:rFonts w:eastAsia="TimesNewRoman" w:cs="Times New Roman"/>
        </w:rPr>
        <w:t>[6-7]</w:t>
      </w:r>
      <w:r w:rsidRPr="006537AE">
        <w:rPr>
          <w:rFonts w:eastAsia="TimesNewRoman" w:cs="Times New Roman"/>
        </w:rPr>
        <w:t xml:space="preserve">. </w:t>
      </w:r>
    </w:p>
    <w:p w:rsidR="00F3135F" w:rsidRDefault="00F3135F" w:rsidP="00F3135F">
      <w:pPr>
        <w:spacing w:line="240" w:lineRule="auto"/>
        <w:ind w:left="0" w:firstLine="0"/>
        <w:rPr>
          <w:rFonts w:eastAsia="TimesNewRoman" w:cs="Times New Roman"/>
        </w:rPr>
      </w:pPr>
    </w:p>
    <w:p w:rsidR="00F3135F" w:rsidRDefault="00F3135F" w:rsidP="00F3135F">
      <w:pPr>
        <w:spacing w:line="240" w:lineRule="auto"/>
        <w:ind w:left="0" w:firstLine="0"/>
        <w:jc w:val="center"/>
        <w:rPr>
          <w:b/>
          <w:lang w:eastAsia="ms-MY"/>
        </w:rPr>
      </w:pPr>
      <w:r w:rsidRPr="00F3135F">
        <w:rPr>
          <w:b/>
          <w:lang w:eastAsia="ms-MY"/>
        </w:rPr>
        <w:t>Materials and Methods</w:t>
      </w:r>
    </w:p>
    <w:p w:rsidR="008E0E8E" w:rsidRPr="00F3135F" w:rsidRDefault="00402449" w:rsidP="00F3135F">
      <w:pPr>
        <w:spacing w:line="240" w:lineRule="auto"/>
        <w:ind w:left="0" w:firstLine="0"/>
        <w:jc w:val="left"/>
        <w:rPr>
          <w:b/>
          <w:lang w:eastAsia="ms-MY"/>
        </w:rPr>
      </w:pPr>
      <w:r w:rsidRPr="00F3135F">
        <w:rPr>
          <w:b/>
          <w:lang w:eastAsia="ms-MY"/>
        </w:rPr>
        <w:t xml:space="preserve">Extraction of </w:t>
      </w:r>
      <w:proofErr w:type="spellStart"/>
      <w:r w:rsidRPr="00F3135F">
        <w:rPr>
          <w:b/>
          <w:lang w:eastAsia="ms-MY"/>
        </w:rPr>
        <w:t>Zerumbone</w:t>
      </w:r>
      <w:proofErr w:type="spellEnd"/>
    </w:p>
    <w:p w:rsidR="00F3135F" w:rsidRDefault="00402449" w:rsidP="00F3135F">
      <w:pPr>
        <w:spacing w:line="240" w:lineRule="auto"/>
        <w:ind w:left="0" w:firstLine="0"/>
      </w:pPr>
      <w:proofErr w:type="spellStart"/>
      <w:r w:rsidRPr="006537AE">
        <w:t>Zerumbone</w:t>
      </w:r>
      <w:proofErr w:type="spellEnd"/>
      <w:r w:rsidRPr="006537AE">
        <w:t xml:space="preserve"> crystals were prepared from rhizomes of </w:t>
      </w:r>
      <w:proofErr w:type="spellStart"/>
      <w:r w:rsidRPr="006537AE">
        <w:t>Zingiber</w:t>
      </w:r>
      <w:proofErr w:type="spellEnd"/>
      <w:r w:rsidRPr="006537AE">
        <w:t xml:space="preserve"> </w:t>
      </w:r>
      <w:proofErr w:type="spellStart"/>
      <w:r w:rsidRPr="006537AE">
        <w:t>Zerumbet</w:t>
      </w:r>
      <w:proofErr w:type="spellEnd"/>
      <w:r w:rsidRPr="006537AE">
        <w:t xml:space="preserve"> according to method described earlier in previous study </w:t>
      </w:r>
      <w:r w:rsidR="00092C23" w:rsidRPr="006537AE">
        <w:t>[8]</w:t>
      </w:r>
      <w:r w:rsidRPr="006537AE">
        <w:t xml:space="preserve">. In brief, fresh rhizomes were cleaned, sliced, dried and then rotor evaporated to obtain the essential oil. The oil then was recrystallized using n-hexane to obtain pure </w:t>
      </w:r>
      <w:proofErr w:type="spellStart"/>
      <w:r w:rsidRPr="006537AE">
        <w:t>zerumbone</w:t>
      </w:r>
      <w:proofErr w:type="spellEnd"/>
      <w:r w:rsidRPr="006537AE">
        <w:t xml:space="preserve"> crystals. </w:t>
      </w:r>
    </w:p>
    <w:p w:rsidR="00F3135F" w:rsidRDefault="00F3135F" w:rsidP="00F3135F">
      <w:pPr>
        <w:spacing w:line="240" w:lineRule="auto"/>
        <w:ind w:left="0" w:firstLine="0"/>
      </w:pPr>
    </w:p>
    <w:p w:rsidR="00F3135F" w:rsidRPr="00F3135F" w:rsidRDefault="00402449" w:rsidP="00F3135F">
      <w:pPr>
        <w:spacing w:line="240" w:lineRule="auto"/>
        <w:ind w:left="0" w:firstLine="0"/>
        <w:rPr>
          <w:b/>
        </w:rPr>
      </w:pPr>
      <w:r w:rsidRPr="00F3135F">
        <w:rPr>
          <w:b/>
        </w:rPr>
        <w:t xml:space="preserve">Preparation of </w:t>
      </w:r>
      <w:proofErr w:type="spellStart"/>
      <w:r w:rsidRPr="00F3135F">
        <w:rPr>
          <w:b/>
        </w:rPr>
        <w:t>Crosslinked</w:t>
      </w:r>
      <w:proofErr w:type="spellEnd"/>
      <w:r w:rsidRPr="00F3135F">
        <w:rPr>
          <w:b/>
        </w:rPr>
        <w:t xml:space="preserve"> Composites</w:t>
      </w:r>
    </w:p>
    <w:p w:rsidR="00F3135F" w:rsidRDefault="00402449" w:rsidP="00F3135F">
      <w:pPr>
        <w:spacing w:line="240" w:lineRule="auto"/>
        <w:ind w:left="0" w:firstLine="0"/>
      </w:pPr>
      <w:r w:rsidRPr="006537AE">
        <w:t>The preparation of composite pellets was described as in previous study</w:t>
      </w:r>
      <w:r w:rsidR="00F3135F">
        <w:t xml:space="preserve"> </w:t>
      </w:r>
      <w:r w:rsidR="00594A4C" w:rsidRPr="006537AE">
        <w:t>[8]</w:t>
      </w:r>
      <w:r w:rsidRPr="006537AE">
        <w:t xml:space="preserve">. The crosslinking of pellets with </w:t>
      </w:r>
      <w:proofErr w:type="spellStart"/>
      <w:r w:rsidRPr="006537AE">
        <w:t>glutaraldehyde</w:t>
      </w:r>
      <w:proofErr w:type="spellEnd"/>
      <w:r w:rsidRPr="006537AE">
        <w:t xml:space="preserve"> was done as follows. </w:t>
      </w:r>
      <w:proofErr w:type="spellStart"/>
      <w:r w:rsidRPr="006537AE">
        <w:t>Zerumbone</w:t>
      </w:r>
      <w:proofErr w:type="spellEnd"/>
      <w:r w:rsidRPr="006537AE">
        <w:t xml:space="preserve"> loaded gelatin-zeolite Y composite was pelletized by releasing the mixture drop wise from a syringe (60</w:t>
      </w:r>
      <w:r w:rsidR="00F3135F">
        <w:t xml:space="preserve"> </w:t>
      </w:r>
      <w:r w:rsidRPr="006537AE">
        <w:t xml:space="preserve">°C) into a cooled mixture of sunflower oil and </w:t>
      </w:r>
      <w:proofErr w:type="spellStart"/>
      <w:r w:rsidRPr="006537AE">
        <w:t>glutaraldehyde</w:t>
      </w:r>
      <w:proofErr w:type="spellEnd"/>
      <w:r w:rsidRPr="006537AE">
        <w:t xml:space="preserve"> (25 % in water) at 10</w:t>
      </w:r>
      <w:r w:rsidR="00F3135F">
        <w:t xml:space="preserve"> </w:t>
      </w:r>
      <w:r w:rsidRPr="006537AE">
        <w:t xml:space="preserve">°C  with </w:t>
      </w:r>
      <w:proofErr w:type="spellStart"/>
      <w:r w:rsidRPr="006537AE">
        <w:t>continous</w:t>
      </w:r>
      <w:proofErr w:type="spellEnd"/>
      <w:r w:rsidRPr="006537AE">
        <w:t xml:space="preserve"> stirring and crosslinking for 24 hours. The resulting composites were decanted, freed of sunflower oil by repeated washings with 200 mL isopropyl alcohol and finally air dried over a period of 24 hours. The spherical pellets were stored in a refrigerator at temperature between 3</w:t>
      </w:r>
      <w:r w:rsidR="00F3135F">
        <w:t xml:space="preserve"> – </w:t>
      </w:r>
      <w:r w:rsidRPr="006537AE">
        <w:t xml:space="preserve">5 </w:t>
      </w:r>
      <w:r w:rsidRPr="006537AE">
        <w:rPr>
          <w:rFonts w:cs="Times New Roman"/>
        </w:rPr>
        <w:t>º</w:t>
      </w:r>
      <w:r w:rsidRPr="006537AE">
        <w:t>C until further evaluation.</w:t>
      </w:r>
    </w:p>
    <w:p w:rsidR="00F3135F" w:rsidRDefault="00F3135F" w:rsidP="00F3135F">
      <w:pPr>
        <w:spacing w:line="240" w:lineRule="auto"/>
        <w:ind w:left="0" w:firstLine="0"/>
      </w:pPr>
    </w:p>
    <w:p w:rsidR="00F3135F" w:rsidRDefault="00402449" w:rsidP="00F3135F">
      <w:pPr>
        <w:spacing w:line="240" w:lineRule="auto"/>
        <w:ind w:left="0" w:firstLine="0"/>
        <w:rPr>
          <w:b/>
        </w:rPr>
      </w:pPr>
      <w:r w:rsidRPr="00F3135F">
        <w:rPr>
          <w:b/>
        </w:rPr>
        <w:t>Characterization</w:t>
      </w:r>
      <w:r w:rsidR="00F3135F" w:rsidRPr="00F3135F">
        <w:rPr>
          <w:b/>
        </w:rPr>
        <w:t xml:space="preserve">: </w:t>
      </w:r>
      <w:r w:rsidRPr="00F3135F">
        <w:rPr>
          <w:b/>
        </w:rPr>
        <w:t>Entrapment Efficiency of Drug</w:t>
      </w:r>
    </w:p>
    <w:p w:rsidR="00F3135F" w:rsidRDefault="00402449" w:rsidP="00F3135F">
      <w:pPr>
        <w:spacing w:line="240" w:lineRule="auto"/>
        <w:ind w:left="0" w:firstLine="0"/>
        <w:rPr>
          <w:rFonts w:ascii="Helvetica" w:hAnsi="Helvetica" w:cs="Helvetica"/>
          <w:szCs w:val="20"/>
        </w:rPr>
      </w:pPr>
      <w:r w:rsidRPr="006537AE">
        <w:rPr>
          <w:iCs/>
        </w:rPr>
        <w:t xml:space="preserve">The amount of </w:t>
      </w:r>
      <w:proofErr w:type="spellStart"/>
      <w:r w:rsidRPr="006537AE">
        <w:rPr>
          <w:iCs/>
        </w:rPr>
        <w:t>zerumbone</w:t>
      </w:r>
      <w:proofErr w:type="spellEnd"/>
      <w:r w:rsidRPr="006537AE">
        <w:rPr>
          <w:iCs/>
        </w:rPr>
        <w:t xml:space="preserve"> loaded into zeolite Y-was determined by soaking </w:t>
      </w:r>
      <w:r w:rsidRPr="006537AE">
        <w:t xml:space="preserve">of 2 % w/v zeolite Y in a (5, 10 and 15 %) aqueous solution of 100 µM </w:t>
      </w:r>
      <w:proofErr w:type="spellStart"/>
      <w:r w:rsidRPr="006537AE">
        <w:t>zerumbone</w:t>
      </w:r>
      <w:proofErr w:type="spellEnd"/>
      <w:r w:rsidRPr="006537AE">
        <w:t xml:space="preserve">. The loaded zeolites Y were then dried at room temperature for 24 h. </w:t>
      </w:r>
      <w:proofErr w:type="spellStart"/>
      <w:r w:rsidRPr="006537AE">
        <w:t>Zerumbone</w:t>
      </w:r>
      <w:proofErr w:type="spellEnd"/>
      <w:r w:rsidRPr="006537AE">
        <w:t xml:space="preserve"> loaded zeolite Y powder was then stirred for 24 h in 250 mL of pH 7.4 phosphate buffer. The amount of drug was analyzed by UV-VIS spectrophotometer (PERKIN ELMER Lambda 20) at wavelength 280 nm. Drug entrapment was calcula</w:t>
      </w:r>
      <w:r w:rsidR="00F3135F">
        <w:t>ted using Equation 1 (</w:t>
      </w:r>
      <w:proofErr w:type="spellStart"/>
      <w:r w:rsidR="00F3135F">
        <w:t>Jameela</w:t>
      </w:r>
      <w:proofErr w:type="spellEnd"/>
      <w:r w:rsidR="00F3135F">
        <w:t xml:space="preserve"> </w:t>
      </w:r>
      <w:r w:rsidRPr="006537AE">
        <w:t xml:space="preserve">and </w:t>
      </w:r>
      <w:proofErr w:type="spellStart"/>
      <w:r w:rsidRPr="006537AE">
        <w:t>Jayakrishnan</w:t>
      </w:r>
      <w:proofErr w:type="spellEnd"/>
      <w:r w:rsidRPr="006537AE">
        <w:t>, 1995)</w:t>
      </w:r>
      <w:r w:rsidRPr="006537AE">
        <w:rPr>
          <w:rFonts w:ascii="Helvetica" w:hAnsi="Helvetica" w:cs="Helvetica"/>
          <w:szCs w:val="20"/>
        </w:rPr>
        <w:t>.</w:t>
      </w:r>
    </w:p>
    <w:p w:rsidR="00F3135F" w:rsidRDefault="00F3135F" w:rsidP="00F3135F">
      <w:pPr>
        <w:spacing w:line="240" w:lineRule="auto"/>
        <w:ind w:left="0" w:firstLine="0"/>
        <w:rPr>
          <w:rFonts w:ascii="Helvetica" w:hAnsi="Helvetica" w:cs="Helvetica"/>
          <w:szCs w:val="20"/>
        </w:rPr>
      </w:pPr>
    </w:p>
    <w:p w:rsidR="00402449" w:rsidRPr="00F3135F" w:rsidRDefault="00F3135F" w:rsidP="00F3135F">
      <w:pPr>
        <w:spacing w:line="240" w:lineRule="auto"/>
        <w:ind w:left="0" w:firstLine="0"/>
        <w:rPr>
          <w:rFonts w:cs="Times New Roman"/>
        </w:rPr>
      </w:pPr>
      <w:r>
        <w:rPr>
          <w:rFonts w:ascii="Helvetica" w:hAnsi="Helvetica" w:cs="Helvetica"/>
          <w:szCs w:val="20"/>
        </w:rPr>
        <w:t xml:space="preserve">            </w:t>
      </w:r>
      <m:oMath>
        <m:r>
          <m:rPr>
            <m:sty m:val="p"/>
          </m:rPr>
          <w:rPr>
            <w:rFonts w:ascii="Cambria Math" w:hAnsi="Cambria Math" w:cs="Times New Roman"/>
          </w:rPr>
          <m:t xml:space="preserve">% drug entrapment = </m:t>
        </m:r>
        <m:d>
          <m:dPr>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Actual  drug loading</m:t>
                </m:r>
              </m:num>
              <m:den>
                <m:r>
                  <m:rPr>
                    <m:sty m:val="p"/>
                  </m:rPr>
                  <w:rPr>
                    <w:rFonts w:ascii="Cambria Math" w:hAnsi="Cambria Math" w:cs="Times New Roman"/>
                  </w:rPr>
                  <m:t>Theoretical drug loading</m:t>
                </m:r>
              </m:den>
            </m:f>
            <m:r>
              <m:rPr>
                <m:sty m:val="p"/>
              </m:rPr>
              <w:rPr>
                <w:rFonts w:ascii="Cambria Math" w:hAnsi="Cambria Math" w:cs="Times New Roman"/>
              </w:rPr>
              <m:t xml:space="preserve"> </m:t>
            </m:r>
          </m:e>
        </m:d>
        <m:r>
          <w:rPr>
            <w:rFonts w:ascii="Cambria Math" w:hAnsi="Cambria Math" w:cs="Times New Roman"/>
          </w:rPr>
          <m:t xml:space="preserve"> ×</m:t>
        </m:r>
        <m:r>
          <w:rPr>
            <w:rFonts w:ascii="Cambria Math" w:hAnsi="Cambria Math" w:cs="Times New Roman"/>
          </w:rPr>
          <m:t>100</m:t>
        </m:r>
      </m:oMath>
      <w:r w:rsidRPr="00DB5B43">
        <w:rPr>
          <w:rFonts w:eastAsiaTheme="minorEastAsia" w:cs="Times New Roman"/>
        </w:rPr>
        <w:t xml:space="preserve">                                                            </w:t>
      </w:r>
      <w:r w:rsidR="00DB5B43" w:rsidRPr="00DB5B43">
        <w:rPr>
          <w:rFonts w:eastAsiaTheme="minorEastAsia" w:cs="Times New Roman"/>
        </w:rPr>
        <w:t xml:space="preserve"> </w:t>
      </w:r>
      <w:r w:rsidR="00DB5B43">
        <w:rPr>
          <w:rFonts w:eastAsiaTheme="minorEastAsia" w:cs="Times New Roman"/>
        </w:rPr>
        <w:t xml:space="preserve">       </w:t>
      </w:r>
      <w:r w:rsidR="00DB5B43" w:rsidRPr="00DB5B43">
        <w:rPr>
          <w:rFonts w:eastAsiaTheme="minorEastAsia" w:cs="Times New Roman"/>
        </w:rPr>
        <w:t xml:space="preserve">   </w:t>
      </w:r>
      <w:r w:rsidRPr="00F3135F">
        <w:rPr>
          <w:rFonts w:eastAsiaTheme="minorEastAsia" w:cs="Times New Roman"/>
        </w:rPr>
        <w:t>(1)</w:t>
      </w:r>
    </w:p>
    <w:p w:rsidR="00594A4C" w:rsidRPr="006537AE" w:rsidRDefault="00594A4C" w:rsidP="00594A4C"/>
    <w:p w:rsidR="00402449" w:rsidRPr="006537AE" w:rsidRDefault="00F3135F" w:rsidP="00F3135F">
      <w:pPr>
        <w:pStyle w:val="Heading2"/>
        <w:spacing w:before="0" w:line="240" w:lineRule="auto"/>
        <w:rPr>
          <w:color w:val="auto"/>
        </w:rPr>
      </w:pPr>
      <w:r>
        <w:rPr>
          <w:color w:val="auto"/>
        </w:rPr>
        <w:t>ATR-FTIR S</w:t>
      </w:r>
      <w:r w:rsidR="00402449" w:rsidRPr="006537AE">
        <w:rPr>
          <w:color w:val="auto"/>
        </w:rPr>
        <w:t>pectroscopy</w:t>
      </w:r>
    </w:p>
    <w:p w:rsidR="00F3135F" w:rsidRDefault="00402449" w:rsidP="00F3135F">
      <w:pPr>
        <w:spacing w:line="240" w:lineRule="auto"/>
        <w:ind w:left="0" w:firstLine="0"/>
      </w:pPr>
      <w:r w:rsidRPr="006537AE">
        <w:t xml:space="preserve">ATR-FTIR spectroscopy was carried out on NICOLET 6700 model in order to determine the presence of specific chemical groups in the sample as well as to determine any interactions that might occur. </w:t>
      </w:r>
      <w:r w:rsidR="00DE27F4" w:rsidRPr="006537AE">
        <w:t>The scan was done from 500 cm</w:t>
      </w:r>
      <w:r w:rsidR="00DE27F4" w:rsidRPr="006537AE">
        <w:rPr>
          <w:vertAlign w:val="superscript"/>
        </w:rPr>
        <w:t>-1</w:t>
      </w:r>
      <w:r w:rsidR="00DE27F4" w:rsidRPr="006537AE">
        <w:t>-4000 cm</w:t>
      </w:r>
      <w:r w:rsidR="00DE27F4" w:rsidRPr="006537AE">
        <w:rPr>
          <w:vertAlign w:val="superscript"/>
        </w:rPr>
        <w:t>-1</w:t>
      </w:r>
      <w:r w:rsidR="00DE27F4" w:rsidRPr="006537AE">
        <w:t>.</w:t>
      </w:r>
      <w:r w:rsidRPr="006537AE">
        <w:t xml:space="preserve"> All samples were </w:t>
      </w:r>
      <w:r w:rsidR="00DE27F4" w:rsidRPr="006537AE">
        <w:t xml:space="preserve">transformed </w:t>
      </w:r>
      <w:r w:rsidRPr="006537AE">
        <w:t>into thin film before being analyzed.</w:t>
      </w:r>
    </w:p>
    <w:p w:rsidR="00F3135F" w:rsidRDefault="00F3135F" w:rsidP="00F3135F">
      <w:pPr>
        <w:spacing w:line="240" w:lineRule="auto"/>
        <w:ind w:left="0" w:firstLine="0"/>
      </w:pPr>
    </w:p>
    <w:p w:rsidR="00F3135F" w:rsidRPr="00F3135F" w:rsidRDefault="00F3135F" w:rsidP="00F3135F">
      <w:pPr>
        <w:spacing w:line="240" w:lineRule="auto"/>
        <w:ind w:left="0" w:firstLine="0"/>
        <w:rPr>
          <w:b/>
        </w:rPr>
      </w:pPr>
      <w:r>
        <w:rPr>
          <w:b/>
        </w:rPr>
        <w:t>Raman S</w:t>
      </w:r>
      <w:r w:rsidR="00402449" w:rsidRPr="00F3135F">
        <w:rPr>
          <w:b/>
        </w:rPr>
        <w:t>pectroscopy</w:t>
      </w:r>
    </w:p>
    <w:p w:rsidR="00F3135F" w:rsidRDefault="00402449" w:rsidP="00F3135F">
      <w:pPr>
        <w:spacing w:line="240" w:lineRule="auto"/>
        <w:ind w:left="0" w:firstLine="0"/>
      </w:pPr>
      <w:r w:rsidRPr="006537AE">
        <w:t xml:space="preserve">Raman spectroscopy was carried out to confirm the presence of specific chemical groups in </w:t>
      </w:r>
      <w:proofErr w:type="spellStart"/>
      <w:r w:rsidRPr="006537AE">
        <w:t>crosslinked</w:t>
      </w:r>
      <w:proofErr w:type="spellEnd"/>
      <w:r w:rsidRPr="006537AE">
        <w:t xml:space="preserve"> sample</w:t>
      </w:r>
      <w:r w:rsidR="00F3135F">
        <w:t xml:space="preserve"> </w:t>
      </w:r>
      <w:r w:rsidRPr="006537AE">
        <w:t>using RAMAN DISPERSIVE PL (HORIBA). No sample treatment needed for this analysis.</w:t>
      </w:r>
      <w:r w:rsidR="00F3135F">
        <w:t xml:space="preserve"> The scan was done </w:t>
      </w:r>
      <w:r w:rsidR="00DE27F4" w:rsidRPr="006537AE">
        <w:t>in</w:t>
      </w:r>
      <w:r w:rsidR="00F3135F">
        <w:t xml:space="preserve"> </w:t>
      </w:r>
      <w:r w:rsidR="00DE27F4" w:rsidRPr="006537AE">
        <w:t>range of 1000 cm</w:t>
      </w:r>
      <w:r w:rsidR="00DE27F4" w:rsidRPr="006537AE">
        <w:rPr>
          <w:vertAlign w:val="superscript"/>
        </w:rPr>
        <w:t>-1</w:t>
      </w:r>
      <w:r w:rsidR="00F3135F">
        <w:rPr>
          <w:vertAlign w:val="superscript"/>
        </w:rPr>
        <w:t xml:space="preserve"> </w:t>
      </w:r>
      <w:r w:rsidR="00F3135F">
        <w:t xml:space="preserve">– </w:t>
      </w:r>
      <w:r w:rsidR="00DE27F4" w:rsidRPr="006537AE">
        <w:t>4000 cm</w:t>
      </w:r>
      <w:r w:rsidR="00DE27F4" w:rsidRPr="006537AE">
        <w:rPr>
          <w:vertAlign w:val="superscript"/>
        </w:rPr>
        <w:t>-1</w:t>
      </w:r>
      <w:r w:rsidR="00DE27F4" w:rsidRPr="006537AE">
        <w:t>.</w:t>
      </w:r>
    </w:p>
    <w:p w:rsidR="00F3135F" w:rsidRDefault="00F3135F" w:rsidP="00F3135F">
      <w:pPr>
        <w:spacing w:line="240" w:lineRule="auto"/>
        <w:ind w:left="0" w:firstLine="0"/>
      </w:pPr>
    </w:p>
    <w:p w:rsidR="00F3135F" w:rsidRPr="00F3135F" w:rsidRDefault="00402449" w:rsidP="00F3135F">
      <w:pPr>
        <w:spacing w:line="240" w:lineRule="auto"/>
        <w:ind w:left="0" w:firstLine="0"/>
        <w:rPr>
          <w:b/>
        </w:rPr>
      </w:pPr>
      <w:r w:rsidRPr="00F3135F">
        <w:rPr>
          <w:b/>
        </w:rPr>
        <w:t>Swelling Studies</w:t>
      </w:r>
    </w:p>
    <w:p w:rsidR="00F3135F" w:rsidRDefault="00402449" w:rsidP="00F3135F">
      <w:pPr>
        <w:spacing w:line="240" w:lineRule="auto"/>
        <w:ind w:left="0" w:firstLine="0"/>
      </w:pPr>
      <w:r w:rsidRPr="006537AE">
        <w:t>Water absorption of the samples was measured following ASTM D 570-81 standard. The samples were preconditioned at 50 °C for 24 hours and then cooled in a desiccator before being weighed (W1). The preconditioned samples were submerged in distilled water at 25 °C for 24 hours. The samples were removed and dried with a paper towel before reweighing, (W2). Water absorption or swelling was calculated as</w:t>
      </w:r>
      <w:r w:rsidR="00DB5B43">
        <w:t xml:space="preserve"> a percentage of initial weight as shown in Equation 2</w:t>
      </w:r>
    </w:p>
    <w:p w:rsidR="00F3135F" w:rsidRDefault="00F3135F" w:rsidP="00F3135F">
      <w:pPr>
        <w:spacing w:line="240" w:lineRule="auto"/>
        <w:ind w:left="0" w:firstLine="0"/>
      </w:pPr>
    </w:p>
    <w:p w:rsidR="00402449" w:rsidRPr="00DB5B43" w:rsidRDefault="00DB5B43" w:rsidP="00DB5B43">
      <w:pPr>
        <w:spacing w:line="240" w:lineRule="auto"/>
        <w:ind w:left="0" w:firstLine="0"/>
        <w:rPr>
          <w:rFonts w:cs="Times New Roman"/>
        </w:rPr>
      </w:pPr>
      <m:oMath>
        <m:r>
          <m:rPr>
            <m:sty m:val="p"/>
          </m:rPr>
          <w:rPr>
            <w:rFonts w:ascii="Cambria Math" w:hAnsi="Cambria Math" w:cs="Times New Roman"/>
          </w:rPr>
          <m:t xml:space="preserve">                    swelling %=</m:t>
        </m:r>
        <m:f>
          <m:fPr>
            <m:ctrlPr>
              <w:rPr>
                <w:rFonts w:ascii="Cambria Math" w:hAnsi="Cambria Math" w:cs="Times New Roman"/>
              </w:rPr>
            </m:ctrlPr>
          </m:fPr>
          <m:num>
            <m:d>
              <m:dPr>
                <m:ctrlPr>
                  <w:rPr>
                    <w:rFonts w:ascii="Cambria Math" w:hAnsi="Cambria Math" w:cs="Times New Roman"/>
                  </w:rPr>
                </m:ctrlPr>
              </m:dPr>
              <m:e>
                <m:r>
                  <m:rPr>
                    <m:sty m:val="p"/>
                  </m:rPr>
                  <w:rPr>
                    <w:rFonts w:ascii="Cambria Math" w:hAnsi="Cambria Math" w:cs="Times New Roman"/>
                  </w:rPr>
                  <m:t>W2-W1</m:t>
                </m:r>
              </m:e>
            </m:d>
          </m:num>
          <m:den>
            <m:r>
              <m:rPr>
                <m:sty m:val="p"/>
              </m:rPr>
              <w:rPr>
                <w:rFonts w:ascii="Cambria Math" w:hAnsi="Cambria Math" w:cs="Times New Roman"/>
              </w:rPr>
              <m:t>W1</m:t>
            </m:r>
          </m:den>
        </m:f>
        <m:r>
          <m:rPr>
            <m:sty m:val="p"/>
          </m:rPr>
          <w:rPr>
            <w:rFonts w:ascii="Cambria Math" w:hAnsi="Cambria Math" w:cs="Times New Roman"/>
          </w:rPr>
          <m:t>x 10</m:t>
        </m:r>
        <m:r>
          <m:rPr>
            <m:sty m:val="p"/>
          </m:rPr>
          <w:rPr>
            <w:rFonts w:ascii="Cambria Math" w:hAnsi="Cambria Math" w:cs="Times New Roman"/>
          </w:rPr>
          <m:t>0</m:t>
        </m:r>
      </m:oMath>
      <w:r>
        <w:rPr>
          <w:rFonts w:cs="Times New Roman"/>
        </w:rPr>
        <w:t xml:space="preserve">                                                                                                              (2)</w:t>
      </w:r>
    </w:p>
    <w:p w:rsidR="00402449" w:rsidRPr="006537AE" w:rsidRDefault="00402449" w:rsidP="00DB5B43">
      <w:pPr>
        <w:pStyle w:val="Heading2"/>
        <w:spacing w:line="240" w:lineRule="auto"/>
        <w:rPr>
          <w:color w:val="auto"/>
        </w:rPr>
      </w:pPr>
      <w:proofErr w:type="spellStart"/>
      <w:r w:rsidRPr="006537AE">
        <w:rPr>
          <w:color w:val="auto"/>
        </w:rPr>
        <w:t>Thermogravimetric</w:t>
      </w:r>
      <w:proofErr w:type="spellEnd"/>
      <w:r w:rsidRPr="006537AE">
        <w:rPr>
          <w:color w:val="auto"/>
        </w:rPr>
        <w:t xml:space="preserve"> Analysis</w:t>
      </w:r>
    </w:p>
    <w:p w:rsidR="00DB5B43" w:rsidRDefault="00402449" w:rsidP="00DB5B43">
      <w:pPr>
        <w:spacing w:line="240" w:lineRule="auto"/>
        <w:ind w:left="0" w:firstLine="0"/>
      </w:pPr>
      <w:r w:rsidRPr="006537AE">
        <w:rPr>
          <w:szCs w:val="24"/>
        </w:rPr>
        <w:t>TGA has been used to investigate the thermal degradation, phase transition and crystallization of the polymers. TGA was used in the study to ascertain the thermal stability of the prepared samples</w:t>
      </w:r>
      <w:r w:rsidR="00FE2F01" w:rsidRPr="006537AE">
        <w:rPr>
          <w:szCs w:val="24"/>
        </w:rPr>
        <w:t xml:space="preserve"> using </w:t>
      </w:r>
      <w:r w:rsidR="00FE2F01" w:rsidRPr="006537AE">
        <w:t>Perkin Elmer TGA7</w:t>
      </w:r>
      <w:r w:rsidR="00DB5B43">
        <w:t xml:space="preserve"> </w:t>
      </w:r>
      <w:proofErr w:type="spellStart"/>
      <w:r w:rsidR="00FE2F01" w:rsidRPr="006537AE">
        <w:t>Thermogravimetric</w:t>
      </w:r>
      <w:proofErr w:type="spellEnd"/>
      <w:r w:rsidR="00FE2F01" w:rsidRPr="006537AE">
        <w:t xml:space="preserve"> Analyzer</w:t>
      </w:r>
      <w:r w:rsidRPr="006537AE">
        <w:rPr>
          <w:szCs w:val="24"/>
        </w:rPr>
        <w:t xml:space="preserve">. All samples were cut into small pieces and 50 mg was taken for the analysis. </w:t>
      </w:r>
      <w:r w:rsidR="00FE2F01" w:rsidRPr="006537AE">
        <w:rPr>
          <w:szCs w:val="24"/>
        </w:rPr>
        <w:t xml:space="preserve">The analysis was done from </w:t>
      </w:r>
      <w:r w:rsidR="00DE27F4" w:rsidRPr="006537AE">
        <w:t xml:space="preserve">50 </w:t>
      </w:r>
      <w:r w:rsidR="00DE27F4" w:rsidRPr="006537AE">
        <w:rPr>
          <w:rFonts w:cs="Times New Roman"/>
        </w:rPr>
        <w:t>º</w:t>
      </w:r>
      <w:r w:rsidR="00DE27F4" w:rsidRPr="006537AE">
        <w:t>C</w:t>
      </w:r>
      <w:r w:rsidR="00DB5B43">
        <w:t xml:space="preserve"> – </w:t>
      </w:r>
      <w:r w:rsidR="00DE27F4" w:rsidRPr="006537AE">
        <w:t xml:space="preserve">1000 </w:t>
      </w:r>
      <w:r w:rsidR="00DE27F4" w:rsidRPr="006537AE">
        <w:rPr>
          <w:rFonts w:cs="Times New Roman"/>
        </w:rPr>
        <w:t>º</w:t>
      </w:r>
      <w:r w:rsidR="00DE27F4" w:rsidRPr="006537AE">
        <w:t>C</w:t>
      </w:r>
      <w:r w:rsidR="00FE2F01" w:rsidRPr="006537AE">
        <w:t>.</w:t>
      </w:r>
    </w:p>
    <w:p w:rsidR="00DB5B43" w:rsidRDefault="00DB5B43" w:rsidP="00DB5B43">
      <w:pPr>
        <w:spacing w:line="240" w:lineRule="auto"/>
        <w:ind w:left="0" w:firstLine="0"/>
      </w:pPr>
    </w:p>
    <w:p w:rsidR="00DB5B43" w:rsidRPr="00DB5B43" w:rsidRDefault="00402449" w:rsidP="00DB5B43">
      <w:pPr>
        <w:spacing w:line="240" w:lineRule="auto"/>
        <w:ind w:left="0" w:firstLine="0"/>
        <w:jc w:val="center"/>
        <w:rPr>
          <w:b/>
        </w:rPr>
      </w:pPr>
      <w:r w:rsidRPr="00DB5B43">
        <w:rPr>
          <w:b/>
        </w:rPr>
        <w:lastRenderedPageBreak/>
        <w:t>Results and Discussion</w:t>
      </w:r>
    </w:p>
    <w:p w:rsidR="00DB5B43" w:rsidRDefault="00402449" w:rsidP="00DB5B43">
      <w:pPr>
        <w:spacing w:line="240" w:lineRule="auto"/>
        <w:ind w:left="0" w:firstLine="0"/>
        <w:rPr>
          <w:b/>
        </w:rPr>
      </w:pPr>
      <w:proofErr w:type="spellStart"/>
      <w:r w:rsidRPr="00DB5B43">
        <w:rPr>
          <w:b/>
        </w:rPr>
        <w:t>Zerumbone</w:t>
      </w:r>
      <w:proofErr w:type="spellEnd"/>
      <w:r w:rsidRPr="00DB5B43">
        <w:rPr>
          <w:b/>
        </w:rPr>
        <w:t xml:space="preserve"> </w:t>
      </w:r>
      <w:r w:rsidR="00DB5B43" w:rsidRPr="00DB5B43">
        <w:rPr>
          <w:b/>
        </w:rPr>
        <w:t>Entrapment Efficiency</w:t>
      </w:r>
    </w:p>
    <w:p w:rsidR="00402449" w:rsidRPr="00DB5B43" w:rsidRDefault="00402449" w:rsidP="00DB5B43">
      <w:pPr>
        <w:spacing w:line="240" w:lineRule="auto"/>
        <w:ind w:left="0" w:firstLine="0"/>
        <w:rPr>
          <w:b/>
        </w:rPr>
      </w:pPr>
      <w:r w:rsidRPr="006537AE">
        <w:t xml:space="preserve">The results in Table </w:t>
      </w:r>
      <w:r w:rsidR="00FE2F01" w:rsidRPr="006537AE">
        <w:t>1</w:t>
      </w:r>
      <w:r w:rsidRPr="006537AE">
        <w:t xml:space="preserve"> revealed the </w:t>
      </w:r>
      <w:proofErr w:type="spellStart"/>
      <w:r w:rsidRPr="006537AE">
        <w:t>zerumbone</w:t>
      </w:r>
      <w:proofErr w:type="spellEnd"/>
      <w:r w:rsidRPr="006537AE">
        <w:t xml:space="preserve"> efficiency while loading in porous zeolite Y. Results obtained shows that almost 100 % of </w:t>
      </w:r>
      <w:proofErr w:type="spellStart"/>
      <w:r w:rsidRPr="006537AE">
        <w:t>zerumbone</w:t>
      </w:r>
      <w:proofErr w:type="spellEnd"/>
      <w:r w:rsidRPr="006537AE">
        <w:t xml:space="preserve"> can be loaded into porous zeolite Y. It shows that zeolite Y have the ability to encapsulate </w:t>
      </w:r>
      <w:proofErr w:type="spellStart"/>
      <w:r w:rsidRPr="006537AE">
        <w:t>zerumbone</w:t>
      </w:r>
      <w:proofErr w:type="spellEnd"/>
      <w:r w:rsidRPr="006537AE">
        <w:t xml:space="preserve"> to almost its maximum value.</w:t>
      </w:r>
    </w:p>
    <w:p w:rsidR="00402449" w:rsidRPr="006537AE" w:rsidRDefault="00402449" w:rsidP="00402449">
      <w:pPr>
        <w:ind w:left="0" w:firstLine="0"/>
      </w:pPr>
    </w:p>
    <w:p w:rsidR="00402449" w:rsidRPr="006537AE" w:rsidRDefault="006558CB" w:rsidP="006558CB">
      <w:pPr>
        <w:pStyle w:val="Caption"/>
        <w:jc w:val="center"/>
        <w:rPr>
          <w:b w:val="0"/>
          <w:color w:val="auto"/>
          <w:sz w:val="20"/>
          <w:szCs w:val="20"/>
        </w:rPr>
      </w:pPr>
      <w:proofErr w:type="gramStart"/>
      <w:r w:rsidRPr="006537AE">
        <w:rPr>
          <w:b w:val="0"/>
          <w:color w:val="auto"/>
          <w:sz w:val="20"/>
          <w:szCs w:val="20"/>
        </w:rPr>
        <w:t xml:space="preserve">Table </w:t>
      </w:r>
      <w:r w:rsidR="00BB0116" w:rsidRPr="006537AE">
        <w:rPr>
          <w:b w:val="0"/>
          <w:color w:val="auto"/>
          <w:sz w:val="20"/>
          <w:szCs w:val="20"/>
        </w:rPr>
        <w:fldChar w:fldCharType="begin"/>
      </w:r>
      <w:r w:rsidRPr="006537AE">
        <w:rPr>
          <w:b w:val="0"/>
          <w:color w:val="auto"/>
          <w:sz w:val="20"/>
          <w:szCs w:val="20"/>
        </w:rPr>
        <w:instrText xml:space="preserve"> SEQ Table \* ARABIC </w:instrText>
      </w:r>
      <w:r w:rsidR="00BB0116" w:rsidRPr="006537AE">
        <w:rPr>
          <w:b w:val="0"/>
          <w:color w:val="auto"/>
          <w:sz w:val="20"/>
          <w:szCs w:val="20"/>
        </w:rPr>
        <w:fldChar w:fldCharType="separate"/>
      </w:r>
      <w:r w:rsidR="009B60B3" w:rsidRPr="006537AE">
        <w:rPr>
          <w:b w:val="0"/>
          <w:noProof/>
          <w:color w:val="auto"/>
          <w:sz w:val="20"/>
          <w:szCs w:val="20"/>
        </w:rPr>
        <w:t>1</w:t>
      </w:r>
      <w:r w:rsidR="00BB0116" w:rsidRPr="006537AE">
        <w:rPr>
          <w:b w:val="0"/>
          <w:color w:val="auto"/>
          <w:sz w:val="20"/>
          <w:szCs w:val="20"/>
        </w:rPr>
        <w:fldChar w:fldCharType="end"/>
      </w:r>
      <w:r w:rsidR="00DB5B43">
        <w:rPr>
          <w:b w:val="0"/>
          <w:color w:val="auto"/>
          <w:sz w:val="20"/>
          <w:szCs w:val="20"/>
        </w:rPr>
        <w:t>.</w:t>
      </w:r>
      <w:proofErr w:type="gramEnd"/>
      <w:r w:rsidR="00DB5B43">
        <w:rPr>
          <w:b w:val="0"/>
          <w:color w:val="auto"/>
          <w:sz w:val="20"/>
          <w:szCs w:val="20"/>
        </w:rPr>
        <w:t xml:space="preserve"> </w:t>
      </w:r>
      <w:proofErr w:type="spellStart"/>
      <w:r w:rsidRPr="006537AE">
        <w:rPr>
          <w:b w:val="0"/>
          <w:color w:val="auto"/>
          <w:sz w:val="20"/>
          <w:szCs w:val="20"/>
        </w:rPr>
        <w:t>Zerumbone</w:t>
      </w:r>
      <w:proofErr w:type="spellEnd"/>
      <w:r w:rsidRPr="006537AE">
        <w:rPr>
          <w:b w:val="0"/>
          <w:color w:val="auto"/>
          <w:sz w:val="20"/>
          <w:szCs w:val="20"/>
        </w:rPr>
        <w:t xml:space="preserve"> entrapment efficiency</w:t>
      </w:r>
    </w:p>
    <w:tbl>
      <w:tblPr>
        <w:tblStyle w:val="LightShading"/>
        <w:tblW w:w="8642" w:type="dxa"/>
        <w:tblLook w:val="04A0" w:firstRow="1" w:lastRow="0" w:firstColumn="1" w:lastColumn="0" w:noHBand="0" w:noVBand="1"/>
      </w:tblPr>
      <w:tblGrid>
        <w:gridCol w:w="2899"/>
        <w:gridCol w:w="1640"/>
        <w:gridCol w:w="2033"/>
        <w:gridCol w:w="2070"/>
      </w:tblGrid>
      <w:tr w:rsidR="00DB5B43" w:rsidRPr="006537AE" w:rsidTr="00DB5B43">
        <w:trPr>
          <w:cnfStyle w:val="100000000000" w:firstRow="1" w:lastRow="0" w:firstColumn="0" w:lastColumn="0" w:oddVBand="0" w:evenVBand="0" w:oddHBand="0"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02449" w:rsidRPr="00DB5B43" w:rsidRDefault="00402449" w:rsidP="00DB5B43">
            <w:pPr>
              <w:pStyle w:val="Heading2"/>
              <w:spacing w:before="0"/>
              <w:jc w:val="center"/>
              <w:outlineLvl w:val="1"/>
              <w:rPr>
                <w:b/>
                <w:color w:val="auto"/>
              </w:rPr>
            </w:pPr>
            <w:r w:rsidRPr="00DB5B43">
              <w:rPr>
                <w:b/>
                <w:color w:val="auto"/>
              </w:rPr>
              <w:t xml:space="preserve">Concentration of </w:t>
            </w:r>
            <w:proofErr w:type="spellStart"/>
            <w:r w:rsidRPr="00DB5B43">
              <w:rPr>
                <w:b/>
                <w:color w:val="auto"/>
              </w:rPr>
              <w:t>zerumbone</w:t>
            </w:r>
            <w:proofErr w:type="spellEnd"/>
            <w:r w:rsidRPr="00DB5B43">
              <w:rPr>
                <w:b/>
                <w:color w:val="auto"/>
              </w:rPr>
              <w:t xml:space="preserve">, 100 </w:t>
            </w:r>
            <w:r w:rsidRPr="00DB5B43">
              <w:rPr>
                <w:rFonts w:cs="Times New Roman"/>
                <w:b/>
                <w:color w:val="auto"/>
              </w:rPr>
              <w:t>µ</w:t>
            </w:r>
            <w:r w:rsidRPr="00DB5B43">
              <w:rPr>
                <w:b/>
                <w:color w:val="auto"/>
              </w:rPr>
              <w:t>M</w:t>
            </w:r>
          </w:p>
        </w:tc>
        <w:tc>
          <w:tcPr>
            <w:tcW w:w="0" w:type="auto"/>
            <w:shd w:val="clear" w:color="auto" w:fill="auto"/>
          </w:tcPr>
          <w:p w:rsidR="00DB5B43" w:rsidRPr="00DB5B43" w:rsidRDefault="00DB5B43" w:rsidP="00DB5B43">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color w:val="auto"/>
              </w:rPr>
            </w:pPr>
            <w:r w:rsidRPr="00DB5B43">
              <w:rPr>
                <w:b/>
                <w:color w:val="auto"/>
              </w:rPr>
              <w:t>Actual drug loading</w:t>
            </w:r>
            <w:r w:rsidR="00402449" w:rsidRPr="00DB5B43">
              <w:rPr>
                <w:b/>
                <w:color w:val="auto"/>
              </w:rPr>
              <w:t xml:space="preserve">     </w:t>
            </w:r>
          </w:p>
          <w:p w:rsidR="00402449" w:rsidRPr="00DB5B43" w:rsidRDefault="00402449" w:rsidP="00DB5B43">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color w:val="auto"/>
              </w:rPr>
            </w:pPr>
            <w:r w:rsidRPr="00DB5B43">
              <w:rPr>
                <w:b/>
                <w:color w:val="auto"/>
              </w:rPr>
              <w:t xml:space="preserve"> </w:t>
            </w:r>
            <w:r w:rsidR="00DB5B43" w:rsidRPr="00DB5B43">
              <w:rPr>
                <w:b/>
                <w:color w:val="auto"/>
              </w:rPr>
              <w:t>(</w:t>
            </w:r>
            <w:r w:rsidRPr="00DB5B43">
              <w:rPr>
                <w:rFonts w:cs="Times New Roman"/>
                <w:b/>
                <w:color w:val="auto"/>
                <w:szCs w:val="20"/>
              </w:rPr>
              <w:t>µ</w:t>
            </w:r>
            <w:r w:rsidRPr="00DB5B43">
              <w:rPr>
                <w:b/>
                <w:color w:val="auto"/>
                <w:szCs w:val="20"/>
              </w:rPr>
              <w:t>g</w:t>
            </w:r>
            <w:r w:rsidR="00DB5B43" w:rsidRPr="00DB5B43">
              <w:rPr>
                <w:b/>
                <w:color w:val="auto"/>
                <w:szCs w:val="20"/>
              </w:rPr>
              <w:t>)</w:t>
            </w:r>
          </w:p>
        </w:tc>
        <w:tc>
          <w:tcPr>
            <w:tcW w:w="0" w:type="auto"/>
            <w:shd w:val="clear" w:color="auto" w:fill="auto"/>
          </w:tcPr>
          <w:p w:rsidR="00DB5B43" w:rsidRPr="00DB5B43" w:rsidRDefault="00DB5B43" w:rsidP="00DB5B43">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color w:val="auto"/>
              </w:rPr>
            </w:pPr>
            <w:r w:rsidRPr="00DB5B43">
              <w:rPr>
                <w:b/>
                <w:color w:val="auto"/>
              </w:rPr>
              <w:t xml:space="preserve">Theoretical drug loading </w:t>
            </w:r>
          </w:p>
          <w:p w:rsidR="00402449" w:rsidRPr="00DB5B43" w:rsidRDefault="00DB5B43" w:rsidP="00DB5B43">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color w:val="auto"/>
              </w:rPr>
            </w:pPr>
            <w:r w:rsidRPr="00DB5B43">
              <w:rPr>
                <w:b/>
                <w:color w:val="auto"/>
              </w:rPr>
              <w:t>(</w:t>
            </w:r>
            <w:r w:rsidR="00402449" w:rsidRPr="00DB5B43">
              <w:rPr>
                <w:rFonts w:cs="Times New Roman"/>
                <w:b/>
                <w:color w:val="auto"/>
                <w:szCs w:val="20"/>
              </w:rPr>
              <w:t>µ</w:t>
            </w:r>
            <w:r w:rsidR="00402449" w:rsidRPr="00DB5B43">
              <w:rPr>
                <w:b/>
                <w:color w:val="auto"/>
                <w:szCs w:val="20"/>
              </w:rPr>
              <w:t>g</w:t>
            </w:r>
            <w:r w:rsidRPr="00DB5B43">
              <w:rPr>
                <w:b/>
                <w:color w:val="auto"/>
                <w:szCs w:val="20"/>
              </w:rPr>
              <w:t>)</w:t>
            </w:r>
          </w:p>
        </w:tc>
        <w:tc>
          <w:tcPr>
            <w:tcW w:w="0" w:type="auto"/>
            <w:shd w:val="clear" w:color="auto" w:fill="auto"/>
          </w:tcPr>
          <w:p w:rsidR="00DB5B43" w:rsidRPr="00DB5B43" w:rsidRDefault="00DB5B43" w:rsidP="00DB5B43">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color w:val="auto"/>
              </w:rPr>
            </w:pPr>
            <w:r w:rsidRPr="00DB5B43">
              <w:rPr>
                <w:b/>
                <w:color w:val="auto"/>
              </w:rPr>
              <w:t xml:space="preserve">Encapsulation efficiency </w:t>
            </w:r>
          </w:p>
          <w:p w:rsidR="00402449" w:rsidRPr="00DB5B43" w:rsidRDefault="00DB5B43" w:rsidP="00DB5B43">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color w:val="auto"/>
              </w:rPr>
            </w:pPr>
            <w:r w:rsidRPr="00DB5B43">
              <w:rPr>
                <w:b/>
                <w:color w:val="auto"/>
              </w:rPr>
              <w:t>(</w:t>
            </w:r>
            <w:r w:rsidR="00402449" w:rsidRPr="00DB5B43">
              <w:rPr>
                <w:b/>
                <w:color w:val="auto"/>
              </w:rPr>
              <w:t>%</w:t>
            </w:r>
            <w:r w:rsidRPr="00DB5B43">
              <w:rPr>
                <w:b/>
                <w:color w:val="auto"/>
              </w:rPr>
              <w:t>)</w:t>
            </w:r>
          </w:p>
        </w:tc>
      </w:tr>
      <w:tr w:rsidR="00DB5B43" w:rsidRPr="006537AE" w:rsidTr="00DB5B43">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02449" w:rsidRPr="006537AE" w:rsidRDefault="00402449" w:rsidP="00DB5B43">
            <w:pPr>
              <w:pStyle w:val="Heading2"/>
              <w:spacing w:before="0"/>
              <w:jc w:val="center"/>
              <w:outlineLvl w:val="1"/>
              <w:rPr>
                <w:b/>
                <w:color w:val="auto"/>
              </w:rPr>
            </w:pPr>
            <w:r w:rsidRPr="006537AE">
              <w:rPr>
                <w:color w:val="auto"/>
              </w:rPr>
              <w:t>5 %</w:t>
            </w:r>
          </w:p>
        </w:tc>
        <w:tc>
          <w:tcPr>
            <w:tcW w:w="0" w:type="auto"/>
            <w:shd w:val="clear" w:color="auto" w:fill="auto"/>
          </w:tcPr>
          <w:p w:rsidR="00402449" w:rsidRPr="006537AE" w:rsidRDefault="00402449" w:rsidP="00DB5B43">
            <w:pPr>
              <w:pStyle w:val="Heading2"/>
              <w:spacing w:before="0"/>
              <w:jc w:val="center"/>
              <w:outlineLvl w:val="1"/>
              <w:cnfStyle w:val="000000100000" w:firstRow="0" w:lastRow="0" w:firstColumn="0" w:lastColumn="0" w:oddVBand="0" w:evenVBand="0" w:oddHBand="1" w:evenHBand="0" w:firstRowFirstColumn="0" w:firstRowLastColumn="0" w:lastRowFirstColumn="0" w:lastRowLastColumn="0"/>
              <w:rPr>
                <w:b w:val="0"/>
                <w:color w:val="auto"/>
              </w:rPr>
            </w:pPr>
            <w:r w:rsidRPr="006537AE">
              <w:rPr>
                <w:b w:val="0"/>
                <w:color w:val="auto"/>
              </w:rPr>
              <w:t>1.8195</w:t>
            </w:r>
          </w:p>
        </w:tc>
        <w:tc>
          <w:tcPr>
            <w:tcW w:w="0" w:type="auto"/>
            <w:shd w:val="clear" w:color="auto" w:fill="auto"/>
          </w:tcPr>
          <w:p w:rsidR="00402449" w:rsidRPr="006537AE" w:rsidRDefault="00402449" w:rsidP="00DB5B43">
            <w:pPr>
              <w:pStyle w:val="Heading2"/>
              <w:spacing w:before="0"/>
              <w:jc w:val="center"/>
              <w:outlineLvl w:val="1"/>
              <w:cnfStyle w:val="000000100000" w:firstRow="0" w:lastRow="0" w:firstColumn="0" w:lastColumn="0" w:oddVBand="0" w:evenVBand="0" w:oddHBand="1" w:evenHBand="0" w:firstRowFirstColumn="0" w:firstRowLastColumn="0" w:lastRowFirstColumn="0" w:lastRowLastColumn="0"/>
              <w:rPr>
                <w:b w:val="0"/>
                <w:color w:val="auto"/>
              </w:rPr>
            </w:pPr>
            <w:r w:rsidRPr="006537AE">
              <w:rPr>
                <w:b w:val="0"/>
                <w:color w:val="auto"/>
              </w:rPr>
              <w:t>1.942</w:t>
            </w:r>
          </w:p>
        </w:tc>
        <w:tc>
          <w:tcPr>
            <w:tcW w:w="0" w:type="auto"/>
            <w:shd w:val="clear" w:color="auto" w:fill="auto"/>
          </w:tcPr>
          <w:p w:rsidR="00402449" w:rsidRPr="006537AE" w:rsidRDefault="00402449" w:rsidP="00DB5B43">
            <w:pPr>
              <w:pStyle w:val="Heading2"/>
              <w:spacing w:before="0"/>
              <w:jc w:val="center"/>
              <w:outlineLvl w:val="1"/>
              <w:cnfStyle w:val="000000100000" w:firstRow="0" w:lastRow="0" w:firstColumn="0" w:lastColumn="0" w:oddVBand="0" w:evenVBand="0" w:oddHBand="1" w:evenHBand="0" w:firstRowFirstColumn="0" w:firstRowLastColumn="0" w:lastRowFirstColumn="0" w:lastRowLastColumn="0"/>
              <w:rPr>
                <w:b w:val="0"/>
                <w:color w:val="auto"/>
              </w:rPr>
            </w:pPr>
            <w:r w:rsidRPr="006537AE">
              <w:rPr>
                <w:b w:val="0"/>
                <w:color w:val="auto"/>
              </w:rPr>
              <w:t>93.7</w:t>
            </w:r>
          </w:p>
        </w:tc>
      </w:tr>
      <w:tr w:rsidR="00DB5B43" w:rsidRPr="006537AE" w:rsidTr="00DB5B43">
        <w:trPr>
          <w:trHeight w:val="1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02449" w:rsidRPr="006537AE" w:rsidRDefault="00402449" w:rsidP="00DB5B43">
            <w:pPr>
              <w:pStyle w:val="Heading2"/>
              <w:spacing w:before="0"/>
              <w:jc w:val="center"/>
              <w:outlineLvl w:val="1"/>
              <w:rPr>
                <w:b/>
                <w:color w:val="auto"/>
              </w:rPr>
            </w:pPr>
            <w:r w:rsidRPr="006537AE">
              <w:rPr>
                <w:color w:val="auto"/>
              </w:rPr>
              <w:t>10 %</w:t>
            </w:r>
          </w:p>
        </w:tc>
        <w:tc>
          <w:tcPr>
            <w:tcW w:w="0" w:type="auto"/>
            <w:shd w:val="clear" w:color="auto" w:fill="auto"/>
          </w:tcPr>
          <w:p w:rsidR="00402449" w:rsidRPr="006537AE" w:rsidRDefault="00402449" w:rsidP="00DB5B43">
            <w:pPr>
              <w:pStyle w:val="Heading2"/>
              <w:spacing w:before="0"/>
              <w:jc w:val="center"/>
              <w:outlineLvl w:val="1"/>
              <w:cnfStyle w:val="000000000000" w:firstRow="0" w:lastRow="0" w:firstColumn="0" w:lastColumn="0" w:oddVBand="0" w:evenVBand="0" w:oddHBand="0" w:evenHBand="0" w:firstRowFirstColumn="0" w:firstRowLastColumn="0" w:lastRowFirstColumn="0" w:lastRowLastColumn="0"/>
              <w:rPr>
                <w:b w:val="0"/>
                <w:color w:val="auto"/>
              </w:rPr>
            </w:pPr>
            <w:r w:rsidRPr="006537AE">
              <w:rPr>
                <w:b w:val="0"/>
                <w:color w:val="auto"/>
              </w:rPr>
              <w:t>3.639</w:t>
            </w:r>
          </w:p>
        </w:tc>
        <w:tc>
          <w:tcPr>
            <w:tcW w:w="0" w:type="auto"/>
            <w:shd w:val="clear" w:color="auto" w:fill="auto"/>
          </w:tcPr>
          <w:p w:rsidR="00402449" w:rsidRPr="006537AE" w:rsidRDefault="00402449" w:rsidP="00DB5B43">
            <w:pPr>
              <w:pStyle w:val="Heading2"/>
              <w:spacing w:before="0"/>
              <w:jc w:val="center"/>
              <w:outlineLvl w:val="1"/>
              <w:cnfStyle w:val="000000000000" w:firstRow="0" w:lastRow="0" w:firstColumn="0" w:lastColumn="0" w:oddVBand="0" w:evenVBand="0" w:oddHBand="0" w:evenHBand="0" w:firstRowFirstColumn="0" w:firstRowLastColumn="0" w:lastRowFirstColumn="0" w:lastRowLastColumn="0"/>
              <w:rPr>
                <w:b w:val="0"/>
                <w:color w:val="auto"/>
              </w:rPr>
            </w:pPr>
            <w:r w:rsidRPr="006537AE">
              <w:rPr>
                <w:b w:val="0"/>
                <w:color w:val="auto"/>
              </w:rPr>
              <w:t>3.741</w:t>
            </w:r>
          </w:p>
        </w:tc>
        <w:tc>
          <w:tcPr>
            <w:tcW w:w="0" w:type="auto"/>
            <w:shd w:val="clear" w:color="auto" w:fill="auto"/>
          </w:tcPr>
          <w:p w:rsidR="00402449" w:rsidRPr="006537AE" w:rsidRDefault="00402449" w:rsidP="00DB5B43">
            <w:pPr>
              <w:pStyle w:val="Heading2"/>
              <w:spacing w:before="0"/>
              <w:jc w:val="center"/>
              <w:outlineLvl w:val="1"/>
              <w:cnfStyle w:val="000000000000" w:firstRow="0" w:lastRow="0" w:firstColumn="0" w:lastColumn="0" w:oddVBand="0" w:evenVBand="0" w:oddHBand="0" w:evenHBand="0" w:firstRowFirstColumn="0" w:firstRowLastColumn="0" w:lastRowFirstColumn="0" w:lastRowLastColumn="0"/>
              <w:rPr>
                <w:b w:val="0"/>
                <w:color w:val="auto"/>
              </w:rPr>
            </w:pPr>
            <w:r w:rsidRPr="006537AE">
              <w:rPr>
                <w:b w:val="0"/>
                <w:color w:val="auto"/>
              </w:rPr>
              <w:t>97.3</w:t>
            </w:r>
          </w:p>
        </w:tc>
      </w:tr>
      <w:tr w:rsidR="00DB5B43" w:rsidRPr="006537AE" w:rsidTr="00DB5B43">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02449" w:rsidRPr="006537AE" w:rsidRDefault="00402449" w:rsidP="00DB5B43">
            <w:pPr>
              <w:pStyle w:val="Heading2"/>
              <w:spacing w:before="0"/>
              <w:jc w:val="center"/>
              <w:outlineLvl w:val="1"/>
              <w:rPr>
                <w:b/>
                <w:color w:val="auto"/>
              </w:rPr>
            </w:pPr>
            <w:r w:rsidRPr="006537AE">
              <w:rPr>
                <w:color w:val="auto"/>
              </w:rPr>
              <w:t>15 %</w:t>
            </w:r>
          </w:p>
        </w:tc>
        <w:tc>
          <w:tcPr>
            <w:tcW w:w="0" w:type="auto"/>
            <w:shd w:val="clear" w:color="auto" w:fill="auto"/>
          </w:tcPr>
          <w:p w:rsidR="00402449" w:rsidRPr="006537AE" w:rsidRDefault="00402449" w:rsidP="00DB5B43">
            <w:pPr>
              <w:pStyle w:val="Heading2"/>
              <w:spacing w:before="0"/>
              <w:jc w:val="center"/>
              <w:outlineLvl w:val="1"/>
              <w:cnfStyle w:val="000000100000" w:firstRow="0" w:lastRow="0" w:firstColumn="0" w:lastColumn="0" w:oddVBand="0" w:evenVBand="0" w:oddHBand="1" w:evenHBand="0" w:firstRowFirstColumn="0" w:firstRowLastColumn="0" w:lastRowFirstColumn="0" w:lastRowLastColumn="0"/>
              <w:rPr>
                <w:b w:val="0"/>
                <w:color w:val="auto"/>
              </w:rPr>
            </w:pPr>
            <w:r w:rsidRPr="006537AE">
              <w:rPr>
                <w:b w:val="0"/>
                <w:color w:val="auto"/>
              </w:rPr>
              <w:t>5.45</w:t>
            </w:r>
          </w:p>
        </w:tc>
        <w:tc>
          <w:tcPr>
            <w:tcW w:w="0" w:type="auto"/>
            <w:shd w:val="clear" w:color="auto" w:fill="auto"/>
          </w:tcPr>
          <w:p w:rsidR="00402449" w:rsidRPr="006537AE" w:rsidRDefault="00402449" w:rsidP="00DB5B43">
            <w:pPr>
              <w:pStyle w:val="Heading2"/>
              <w:spacing w:before="0"/>
              <w:jc w:val="center"/>
              <w:outlineLvl w:val="1"/>
              <w:cnfStyle w:val="000000100000" w:firstRow="0" w:lastRow="0" w:firstColumn="0" w:lastColumn="0" w:oddVBand="0" w:evenVBand="0" w:oddHBand="1" w:evenHBand="0" w:firstRowFirstColumn="0" w:firstRowLastColumn="0" w:lastRowFirstColumn="0" w:lastRowLastColumn="0"/>
              <w:rPr>
                <w:b w:val="0"/>
                <w:color w:val="auto"/>
              </w:rPr>
            </w:pPr>
            <w:r w:rsidRPr="006537AE">
              <w:rPr>
                <w:b w:val="0"/>
                <w:color w:val="auto"/>
              </w:rPr>
              <w:t>5.492</w:t>
            </w:r>
          </w:p>
        </w:tc>
        <w:tc>
          <w:tcPr>
            <w:tcW w:w="0" w:type="auto"/>
            <w:shd w:val="clear" w:color="auto" w:fill="auto"/>
          </w:tcPr>
          <w:p w:rsidR="00402449" w:rsidRPr="006537AE" w:rsidRDefault="00402449" w:rsidP="00DB5B43">
            <w:pPr>
              <w:pStyle w:val="Heading2"/>
              <w:spacing w:before="0"/>
              <w:jc w:val="center"/>
              <w:outlineLvl w:val="1"/>
              <w:cnfStyle w:val="000000100000" w:firstRow="0" w:lastRow="0" w:firstColumn="0" w:lastColumn="0" w:oddVBand="0" w:evenVBand="0" w:oddHBand="1" w:evenHBand="0" w:firstRowFirstColumn="0" w:firstRowLastColumn="0" w:lastRowFirstColumn="0" w:lastRowLastColumn="0"/>
              <w:rPr>
                <w:b w:val="0"/>
                <w:color w:val="auto"/>
              </w:rPr>
            </w:pPr>
            <w:r w:rsidRPr="006537AE">
              <w:rPr>
                <w:b w:val="0"/>
                <w:color w:val="auto"/>
              </w:rPr>
              <w:t>99.2</w:t>
            </w:r>
          </w:p>
        </w:tc>
      </w:tr>
    </w:tbl>
    <w:p w:rsidR="00DB5B43" w:rsidRDefault="00DB5B43" w:rsidP="00DB5B43">
      <w:pPr>
        <w:pStyle w:val="Heading2"/>
        <w:spacing w:before="0" w:line="240" w:lineRule="auto"/>
        <w:rPr>
          <w:color w:val="auto"/>
        </w:rPr>
      </w:pPr>
    </w:p>
    <w:p w:rsidR="006558CB" w:rsidRPr="006537AE" w:rsidRDefault="00DB5B43" w:rsidP="00DB5B43">
      <w:pPr>
        <w:pStyle w:val="Heading2"/>
        <w:spacing w:before="0" w:line="240" w:lineRule="auto"/>
        <w:rPr>
          <w:color w:val="auto"/>
        </w:rPr>
      </w:pPr>
      <w:r>
        <w:rPr>
          <w:color w:val="auto"/>
        </w:rPr>
        <w:t>ATR-FTIR Spectroscopy A</w:t>
      </w:r>
      <w:r w:rsidR="006558CB" w:rsidRPr="006537AE">
        <w:rPr>
          <w:color w:val="auto"/>
        </w:rPr>
        <w:t>nalysis</w:t>
      </w:r>
    </w:p>
    <w:p w:rsidR="00035224" w:rsidRDefault="009B60B3" w:rsidP="00DB5B43">
      <w:pPr>
        <w:spacing w:line="240" w:lineRule="auto"/>
        <w:ind w:left="0" w:firstLine="0"/>
      </w:pPr>
      <w:r w:rsidRPr="006537AE">
        <w:t xml:space="preserve">The FTIR spectra of gelatin, zeolite Y, </w:t>
      </w:r>
      <w:proofErr w:type="spellStart"/>
      <w:r w:rsidRPr="006537AE">
        <w:t>zerumbone</w:t>
      </w:r>
      <w:proofErr w:type="spellEnd"/>
      <w:r w:rsidRPr="006537AE">
        <w:t xml:space="preserve">, </w:t>
      </w:r>
      <w:proofErr w:type="spellStart"/>
      <w:r w:rsidRPr="006537AE">
        <w:t>zerumbone</w:t>
      </w:r>
      <w:proofErr w:type="spellEnd"/>
      <w:r w:rsidRPr="006537AE">
        <w:t xml:space="preserve"> loaded zeolite Y, </w:t>
      </w:r>
      <w:proofErr w:type="spellStart"/>
      <w:r w:rsidRPr="006537AE">
        <w:t>zerumbone</w:t>
      </w:r>
      <w:proofErr w:type="spellEnd"/>
      <w:r w:rsidRPr="006537AE">
        <w:t xml:space="preserve"> loaded gelatin, </w:t>
      </w:r>
      <w:proofErr w:type="spellStart"/>
      <w:r w:rsidRPr="006537AE">
        <w:t>zerumbone</w:t>
      </w:r>
      <w:proofErr w:type="spellEnd"/>
      <w:r w:rsidRPr="006537AE">
        <w:t xml:space="preserve"> loaded composite and </w:t>
      </w:r>
      <w:proofErr w:type="spellStart"/>
      <w:r w:rsidRPr="006537AE">
        <w:t>crosslinked</w:t>
      </w:r>
      <w:proofErr w:type="spellEnd"/>
      <w:r w:rsidRPr="006537AE">
        <w:t xml:space="preserve"> composite by </w:t>
      </w:r>
      <w:proofErr w:type="spellStart"/>
      <w:r w:rsidRPr="006537AE">
        <w:t>glutraldehyde</w:t>
      </w:r>
      <w:proofErr w:type="spellEnd"/>
      <w:r w:rsidRPr="006537AE">
        <w:t xml:space="preserve"> are shown in Fig</w:t>
      </w:r>
      <w:r w:rsidR="00594A4C" w:rsidRPr="006537AE">
        <w:t>ure1</w:t>
      </w:r>
      <w:r w:rsidRPr="006537AE">
        <w:t xml:space="preserve">. FTIR analysis is very crucial to determine the interaction between </w:t>
      </w:r>
      <w:proofErr w:type="spellStart"/>
      <w:r w:rsidRPr="006537AE">
        <w:t>zerumbone</w:t>
      </w:r>
      <w:proofErr w:type="spellEnd"/>
      <w:r w:rsidRPr="006537AE">
        <w:t xml:space="preserve"> with gelatin and zeolite Y and also to determine whether crosslinking has take</w:t>
      </w:r>
      <w:r w:rsidR="00FE2F01" w:rsidRPr="006537AE">
        <w:t>n</w:t>
      </w:r>
      <w:r w:rsidRPr="006537AE">
        <w:t xml:space="preserve"> place. It can be seen in </w:t>
      </w:r>
      <w:r w:rsidR="00594A4C" w:rsidRPr="006537AE">
        <w:t xml:space="preserve">Figure 1(a) </w:t>
      </w:r>
      <w:r w:rsidRPr="006537AE">
        <w:t>that gelatin has an amide I peak (C=O stretch) at 1640 cm</w:t>
      </w:r>
      <w:r w:rsidRPr="006537AE">
        <w:rPr>
          <w:vertAlign w:val="superscript"/>
        </w:rPr>
        <w:t>-1</w:t>
      </w:r>
      <w:r w:rsidRPr="006537AE">
        <w:t>, amide II peak (N-H bend and C-H stretch) at 1542-1450 cm</w:t>
      </w:r>
      <w:r w:rsidRPr="006537AE">
        <w:rPr>
          <w:vertAlign w:val="superscript"/>
        </w:rPr>
        <w:t>-1</w:t>
      </w:r>
      <w:r w:rsidRPr="006537AE">
        <w:t>, amide III peak (C-N stretch plus N-H in phase bending) at 1242 cm</w:t>
      </w:r>
      <w:r w:rsidRPr="006537AE">
        <w:rPr>
          <w:vertAlign w:val="superscript"/>
        </w:rPr>
        <w:t xml:space="preserve">-1 </w:t>
      </w:r>
      <w:r w:rsidRPr="006537AE">
        <w:t>and amide A peak (N-H stretching vibration) at 3316 cm</w:t>
      </w:r>
      <w:r w:rsidRPr="006537AE">
        <w:rPr>
          <w:vertAlign w:val="superscript"/>
        </w:rPr>
        <w:t>-1</w:t>
      </w:r>
      <w:r w:rsidRPr="006537AE">
        <w:t xml:space="preserve"> which are the distinguishing features of gelatin</w:t>
      </w:r>
      <w:r w:rsidR="00594A4C" w:rsidRPr="006537AE">
        <w:t xml:space="preserve">. The result from this study is consistent with study done by </w:t>
      </w:r>
      <w:proofErr w:type="spellStart"/>
      <w:r w:rsidR="00594A4C" w:rsidRPr="006537AE">
        <w:t>Soliman</w:t>
      </w:r>
      <w:proofErr w:type="spellEnd"/>
      <w:r w:rsidR="00594A4C" w:rsidRPr="006537AE">
        <w:t xml:space="preserve"> </w:t>
      </w:r>
      <w:r w:rsidR="0056781D" w:rsidRPr="006537AE">
        <w:t xml:space="preserve">and </w:t>
      </w:r>
      <w:proofErr w:type="spellStart"/>
      <w:r w:rsidR="00594A4C" w:rsidRPr="006537AE">
        <w:t>Furuta</w:t>
      </w:r>
      <w:proofErr w:type="spellEnd"/>
      <w:r w:rsidR="0056781D" w:rsidRPr="006537AE">
        <w:t xml:space="preserve"> [9]. </w:t>
      </w:r>
      <w:r w:rsidRPr="006537AE">
        <w:t xml:space="preserve">Organic matters have many types of bonds that are infrared active. Bonds such as those functional groups of OH, NH, CH and C = O. For inorganic substances, such as zeolite Y, it will only provide information </w:t>
      </w:r>
      <w:proofErr w:type="gramStart"/>
      <w:r w:rsidRPr="006537AE">
        <w:t>of  Si</w:t>
      </w:r>
      <w:proofErr w:type="gramEnd"/>
      <w:r w:rsidRPr="006537AE">
        <w:t>-O-Si and Si-O-Al bonds. In Fig 4.2(a), zeolite Y sample shows a strong peak at 1059 cm</w:t>
      </w:r>
      <w:r w:rsidRPr="006537AE">
        <w:rPr>
          <w:vertAlign w:val="superscript"/>
        </w:rPr>
        <w:t>-1</w:t>
      </w:r>
      <w:r w:rsidRPr="006537AE">
        <w:t xml:space="preserve"> that correspond to Si-O-Al and Si-O-Si bonds. A broad band at 3730-3500 cm</w:t>
      </w:r>
      <w:r w:rsidRPr="006537AE">
        <w:rPr>
          <w:vertAlign w:val="superscript"/>
        </w:rPr>
        <w:t>-1</w:t>
      </w:r>
      <w:r w:rsidRPr="006537AE">
        <w:t xml:space="preserve"> could be attributed to Si-OH, Si-OH-Al and –OH hydrogen group</w:t>
      </w:r>
      <w:r w:rsidR="00FE2F01" w:rsidRPr="006537AE">
        <w:t xml:space="preserve"> </w:t>
      </w:r>
      <w:r w:rsidR="0056781D" w:rsidRPr="006537AE">
        <w:t>[10]</w:t>
      </w:r>
      <w:r w:rsidRPr="006537AE">
        <w:t>. The zeolite Y incorporation in the gelatin was confirmed where zeolite Y related peaks at 1059 cm</w:t>
      </w:r>
      <w:r w:rsidRPr="006537AE">
        <w:rPr>
          <w:vertAlign w:val="superscript"/>
        </w:rPr>
        <w:t>-1</w:t>
      </w:r>
      <w:r w:rsidRPr="006537AE">
        <w:t xml:space="preserve"> which has reduced its peak intensity and shifted to 1076 cm</w:t>
      </w:r>
      <w:r w:rsidRPr="006537AE">
        <w:rPr>
          <w:vertAlign w:val="superscript"/>
        </w:rPr>
        <w:t>-1</w:t>
      </w:r>
      <w:r w:rsidR="00035224">
        <w:t>. Infra-</w:t>
      </w:r>
      <w:r w:rsidRPr="006537AE">
        <w:t>red spectrum of gelatin-zeolite Y showed bands characteristic of zeo</w:t>
      </w:r>
      <w:r w:rsidR="006537AE">
        <w:t>lite Y (Si-OH, Si-OH-Al and –OH</w:t>
      </w:r>
      <w:r w:rsidRPr="006537AE">
        <w:t>) as well</w:t>
      </w:r>
      <w:r w:rsidR="00035224">
        <w:t xml:space="preserve"> </w:t>
      </w:r>
      <w:r w:rsidRPr="006537AE">
        <w:t>as gel</w:t>
      </w:r>
      <w:r w:rsidR="00035224">
        <w:t xml:space="preserve">atin (Amide A, N-H stretch) at </w:t>
      </w:r>
      <w:r w:rsidRPr="006537AE">
        <w:t>3400 cm</w:t>
      </w:r>
      <w:r w:rsidRPr="006537AE">
        <w:rPr>
          <w:vertAlign w:val="superscript"/>
        </w:rPr>
        <w:t>-1</w:t>
      </w:r>
      <w:r w:rsidRPr="006537AE">
        <w:t xml:space="preserve"> stretching. For </w:t>
      </w:r>
      <w:proofErr w:type="spellStart"/>
      <w:r w:rsidRPr="006537AE">
        <w:t>zerumbone</w:t>
      </w:r>
      <w:proofErr w:type="spellEnd"/>
      <w:r w:rsidRPr="006537AE">
        <w:t xml:space="preserve"> crystal, 3 peaks of alkyl group (C-H stretching) are observed at 2964 cm</w:t>
      </w:r>
      <w:r w:rsidRPr="006537AE">
        <w:rPr>
          <w:vertAlign w:val="superscript"/>
        </w:rPr>
        <w:t>-1</w:t>
      </w:r>
      <w:r w:rsidRPr="006537AE">
        <w:t>, 2952 cm</w:t>
      </w:r>
      <w:r w:rsidRPr="006537AE">
        <w:rPr>
          <w:vertAlign w:val="superscript"/>
        </w:rPr>
        <w:t>-1</w:t>
      </w:r>
      <w:r w:rsidRPr="006537AE">
        <w:t xml:space="preserve"> and 2863 cm</w:t>
      </w:r>
      <w:r w:rsidRPr="006537AE">
        <w:rPr>
          <w:vertAlign w:val="superscript"/>
        </w:rPr>
        <w:t>-1</w:t>
      </w:r>
      <w:r w:rsidRPr="006537AE">
        <w:t>. There is also a very strong peak of carbonyl group (C=O) at 1650 cm</w:t>
      </w:r>
      <w:r w:rsidRPr="006537AE">
        <w:rPr>
          <w:vertAlign w:val="superscript"/>
        </w:rPr>
        <w:t>-1</w:t>
      </w:r>
      <w:r w:rsidRPr="006537AE">
        <w:t>, C=C peaks at 1457 cm</w:t>
      </w:r>
      <w:r w:rsidRPr="006537AE">
        <w:rPr>
          <w:vertAlign w:val="superscript"/>
        </w:rPr>
        <w:t>-1</w:t>
      </w:r>
      <w:r w:rsidRPr="006537AE">
        <w:t xml:space="preserve"> and C-H bending below 1000 cm</w:t>
      </w:r>
      <w:r w:rsidRPr="006537AE">
        <w:rPr>
          <w:vertAlign w:val="superscript"/>
        </w:rPr>
        <w:t>-1</w:t>
      </w:r>
      <w:r w:rsidR="00D45AF0" w:rsidRPr="006537AE">
        <w:t xml:space="preserve"> </w:t>
      </w:r>
      <w:r w:rsidR="0056781D" w:rsidRPr="006537AE">
        <w:t>[11]</w:t>
      </w:r>
      <w:r w:rsidR="00D45AF0" w:rsidRPr="006537AE">
        <w:t>.</w:t>
      </w:r>
      <w:r w:rsidRPr="006537AE">
        <w:t xml:space="preserve"> The previous peaks remained the same while C=O peak of carbonyl group disappeared from the spectrum. When the solution was diluted with an amount of isopropyl alcohol, the additional broad peak of O-H at 3700-3200 cm</w:t>
      </w:r>
      <w:r w:rsidRPr="006537AE">
        <w:rPr>
          <w:vertAlign w:val="superscript"/>
        </w:rPr>
        <w:t>-1</w:t>
      </w:r>
      <w:r w:rsidRPr="006537AE">
        <w:t xml:space="preserve"> indicate the presence of O-H functional group. </w:t>
      </w:r>
    </w:p>
    <w:p w:rsidR="00035224" w:rsidRDefault="00035224" w:rsidP="00DB5B43">
      <w:pPr>
        <w:spacing w:line="240" w:lineRule="auto"/>
        <w:ind w:left="0" w:firstLine="0"/>
      </w:pPr>
    </w:p>
    <w:p w:rsidR="009B60B3" w:rsidRDefault="009B60B3" w:rsidP="00DB5B43">
      <w:pPr>
        <w:spacing w:line="240" w:lineRule="auto"/>
        <w:ind w:left="0" w:firstLine="0"/>
      </w:pPr>
      <w:r w:rsidRPr="006537AE">
        <w:t xml:space="preserve">For </w:t>
      </w:r>
      <w:proofErr w:type="spellStart"/>
      <w:r w:rsidRPr="006537AE">
        <w:t>zerumbone</w:t>
      </w:r>
      <w:proofErr w:type="spellEnd"/>
      <w:r w:rsidRPr="006537AE">
        <w:t xml:space="preserve"> loaded zeolite Y, </w:t>
      </w:r>
      <w:proofErr w:type="spellStart"/>
      <w:r w:rsidRPr="006537AE">
        <w:t>zerumbone</w:t>
      </w:r>
      <w:proofErr w:type="spellEnd"/>
      <w:r w:rsidRPr="006537AE">
        <w:t xml:space="preserve"> incorporation in zeolite Y was confirmed with C=C bond of </w:t>
      </w:r>
      <w:proofErr w:type="spellStart"/>
      <w:r w:rsidRPr="006537AE">
        <w:t>zerumbone</w:t>
      </w:r>
      <w:proofErr w:type="spellEnd"/>
      <w:r w:rsidRPr="006537AE">
        <w:t xml:space="preserve"> at 1640 cm</w:t>
      </w:r>
      <w:r w:rsidRPr="006537AE">
        <w:rPr>
          <w:vertAlign w:val="superscript"/>
        </w:rPr>
        <w:t>-1</w:t>
      </w:r>
      <w:r w:rsidRPr="006537AE">
        <w:t xml:space="preserve">. No additional band was observed in </w:t>
      </w:r>
      <w:proofErr w:type="spellStart"/>
      <w:r w:rsidRPr="006537AE">
        <w:t>zerumbone</w:t>
      </w:r>
      <w:proofErr w:type="spellEnd"/>
      <w:r w:rsidRPr="006537AE">
        <w:t xml:space="preserve"> loaded zeolite Y and </w:t>
      </w:r>
      <w:r w:rsidR="00D45AF0" w:rsidRPr="006537AE">
        <w:t>this indicates</w:t>
      </w:r>
      <w:r w:rsidRPr="006537AE">
        <w:t xml:space="preserve"> that there is no interaction between </w:t>
      </w:r>
      <w:proofErr w:type="spellStart"/>
      <w:r w:rsidRPr="006537AE">
        <w:t>zerumbone</w:t>
      </w:r>
      <w:proofErr w:type="spellEnd"/>
      <w:r w:rsidRPr="006537AE">
        <w:t xml:space="preserve"> and zeolite Y, thus proving the inertness of zeolite Y which only behave as a host carrier. </w:t>
      </w:r>
      <w:r w:rsidRPr="006537AE">
        <w:rPr>
          <w:rFonts w:eastAsia="TimesNewRoman"/>
        </w:rPr>
        <w:t xml:space="preserve">Similarly for </w:t>
      </w:r>
      <w:proofErr w:type="spellStart"/>
      <w:r w:rsidRPr="006537AE">
        <w:rPr>
          <w:rFonts w:eastAsia="TimesNewRoman"/>
        </w:rPr>
        <w:t>zerumbone</w:t>
      </w:r>
      <w:proofErr w:type="spellEnd"/>
      <w:r w:rsidRPr="006537AE">
        <w:rPr>
          <w:rFonts w:eastAsia="TimesNewRoman"/>
        </w:rPr>
        <w:t xml:space="preserve"> and gelatin, there is also no interaction between gelatin and </w:t>
      </w:r>
      <w:proofErr w:type="spellStart"/>
      <w:r w:rsidRPr="006537AE">
        <w:rPr>
          <w:rFonts w:eastAsia="TimesNewRoman"/>
        </w:rPr>
        <w:t>zerumbone</w:t>
      </w:r>
      <w:proofErr w:type="spellEnd"/>
      <w:r w:rsidRPr="006537AE">
        <w:rPr>
          <w:rFonts w:eastAsia="TimesNewRoman"/>
        </w:rPr>
        <w:t xml:space="preserve"> as no new bands are observed in the spectrum of the sample.</w:t>
      </w:r>
      <w:r w:rsidRPr="006537AE">
        <w:t xml:space="preserve"> In the FTIR spectrum of </w:t>
      </w:r>
      <w:proofErr w:type="spellStart"/>
      <w:r w:rsidRPr="006537AE">
        <w:t>glutaraldehyde</w:t>
      </w:r>
      <w:proofErr w:type="spellEnd"/>
      <w:r w:rsidRPr="006537AE">
        <w:t>, (CHO</w:t>
      </w:r>
      <w:proofErr w:type="gramStart"/>
      <w:r w:rsidRPr="006537AE">
        <w:t>)CH</w:t>
      </w:r>
      <w:r w:rsidRPr="006537AE">
        <w:rPr>
          <w:vertAlign w:val="subscript"/>
        </w:rPr>
        <w:t>2</w:t>
      </w:r>
      <w:r w:rsidRPr="006537AE">
        <w:t>CH</w:t>
      </w:r>
      <w:r w:rsidRPr="006537AE">
        <w:rPr>
          <w:vertAlign w:val="subscript"/>
        </w:rPr>
        <w:t>2</w:t>
      </w:r>
      <w:r w:rsidRPr="006537AE">
        <w:t>CH</w:t>
      </w:r>
      <w:r w:rsidRPr="006537AE">
        <w:rPr>
          <w:vertAlign w:val="subscript"/>
        </w:rPr>
        <w:t>2</w:t>
      </w:r>
      <w:proofErr w:type="gramEnd"/>
      <w:r w:rsidRPr="006537AE">
        <w:t>(CHO), the broad peak at 3380 cm</w:t>
      </w:r>
      <w:r w:rsidRPr="006537AE">
        <w:rPr>
          <w:vertAlign w:val="superscript"/>
        </w:rPr>
        <w:t>-1</w:t>
      </w:r>
      <w:r w:rsidRPr="006537AE">
        <w:t xml:space="preserve"> is due to the stretching vibration of water. The CH</w:t>
      </w:r>
      <w:r w:rsidRPr="006537AE">
        <w:rPr>
          <w:vertAlign w:val="subscript"/>
        </w:rPr>
        <w:t>2</w:t>
      </w:r>
      <w:r w:rsidRPr="006537AE">
        <w:t xml:space="preserve"> vibration of aldehyde occurs close to 2955 cm</w:t>
      </w:r>
      <w:r w:rsidRPr="006537AE">
        <w:rPr>
          <w:vertAlign w:val="superscript"/>
        </w:rPr>
        <w:t>-1</w:t>
      </w:r>
      <w:r w:rsidRPr="006537AE">
        <w:t>. The presence of water is confirmed by its bending vibration at 1640 cm</w:t>
      </w:r>
      <w:r w:rsidRPr="006537AE">
        <w:rPr>
          <w:vertAlign w:val="superscript"/>
        </w:rPr>
        <w:t>-1</w:t>
      </w:r>
      <w:r w:rsidRPr="006537AE">
        <w:t>. The CH</w:t>
      </w:r>
      <w:r w:rsidRPr="006537AE">
        <w:rPr>
          <w:vertAlign w:val="subscript"/>
        </w:rPr>
        <w:t>2</w:t>
      </w:r>
      <w:r w:rsidRPr="006537AE">
        <w:t xml:space="preserve"> bending vibrations occur at 1442 and 1334 cm</w:t>
      </w:r>
      <w:r w:rsidRPr="006537AE">
        <w:rPr>
          <w:vertAlign w:val="superscript"/>
        </w:rPr>
        <w:t>-1</w:t>
      </w:r>
      <w:r w:rsidRPr="006537AE">
        <w:t xml:space="preserve">. The </w:t>
      </w:r>
      <w:proofErr w:type="gramStart"/>
      <w:r w:rsidRPr="006537AE">
        <w:t>group of peaks between 1200- 900 cm</w:t>
      </w:r>
      <w:r w:rsidRPr="006537AE">
        <w:rPr>
          <w:vertAlign w:val="superscript"/>
        </w:rPr>
        <w:t>-1</w:t>
      </w:r>
      <w:r w:rsidRPr="006537AE">
        <w:t xml:space="preserve"> are</w:t>
      </w:r>
      <w:proofErr w:type="gramEnd"/>
      <w:r w:rsidRPr="006537AE">
        <w:t xml:space="preserve"> due to C-O vibrations which illustrate the hydration of </w:t>
      </w:r>
      <w:proofErr w:type="spellStart"/>
      <w:r w:rsidRPr="006537AE">
        <w:t>glutaraldehyde</w:t>
      </w:r>
      <w:proofErr w:type="spellEnd"/>
      <w:r w:rsidRPr="006537AE">
        <w:rPr>
          <w:bCs/>
        </w:rPr>
        <w:t>.</w:t>
      </w:r>
      <w:r w:rsidRPr="006537AE">
        <w:t xml:space="preserve"> In addition to the previously mentioned peaks, a strong peak at 1650 cm</w:t>
      </w:r>
      <w:r w:rsidRPr="006537AE">
        <w:rPr>
          <w:vertAlign w:val="superscript"/>
        </w:rPr>
        <w:t>-1</w:t>
      </w:r>
      <w:r w:rsidRPr="006537AE">
        <w:t xml:space="preserve"> was observed in the </w:t>
      </w:r>
      <w:proofErr w:type="spellStart"/>
      <w:r w:rsidRPr="006537AE">
        <w:t>crosslinked</w:t>
      </w:r>
      <w:proofErr w:type="spellEnd"/>
      <w:r w:rsidRPr="006537AE">
        <w:t xml:space="preserve"> gelatin due to </w:t>
      </w:r>
      <w:proofErr w:type="spellStart"/>
      <w:r w:rsidRPr="006537AE">
        <w:t>aldimine</w:t>
      </w:r>
      <w:proofErr w:type="spellEnd"/>
      <w:r w:rsidRPr="006537AE">
        <w:t xml:space="preserve"> absorption thus confirming that crosslinking reaction between aldehyde </w:t>
      </w:r>
      <w:proofErr w:type="gramStart"/>
      <w:r w:rsidRPr="006537AE">
        <w:t>group</w:t>
      </w:r>
      <w:proofErr w:type="gramEnd"/>
      <w:r w:rsidRPr="006537AE">
        <w:t xml:space="preserve"> of </w:t>
      </w:r>
      <w:proofErr w:type="spellStart"/>
      <w:r w:rsidRPr="006537AE">
        <w:t>glutaraldehyde</w:t>
      </w:r>
      <w:proofErr w:type="spellEnd"/>
      <w:r w:rsidRPr="006537AE">
        <w:t xml:space="preserve"> with amine group (NH</w:t>
      </w:r>
      <w:r w:rsidRPr="006537AE">
        <w:rPr>
          <w:vertAlign w:val="subscript"/>
        </w:rPr>
        <w:t>2</w:t>
      </w:r>
      <w:r w:rsidR="00887F8F" w:rsidRPr="006537AE">
        <w:t xml:space="preserve">) group of gelatin </w:t>
      </w:r>
      <w:r w:rsidR="00161D82" w:rsidRPr="006537AE">
        <w:t>[12]</w:t>
      </w:r>
      <w:r w:rsidR="00887F8F" w:rsidRPr="006537AE">
        <w:t>.</w:t>
      </w:r>
      <w:r w:rsidRPr="006537AE">
        <w:t xml:space="preserve"> </w:t>
      </w:r>
      <w:r w:rsidR="00D45AF0" w:rsidRPr="006537AE">
        <w:t>The result from this study is consistent with many previous studies [</w:t>
      </w:r>
      <w:r w:rsidR="00887F8F" w:rsidRPr="006537AE">
        <w:t>13</w:t>
      </w:r>
      <w:r w:rsidR="003D37A6" w:rsidRPr="006537AE">
        <w:t>-16</w:t>
      </w:r>
      <w:r w:rsidR="00887F8F" w:rsidRPr="006537AE">
        <w:t>]</w:t>
      </w:r>
      <w:r w:rsidR="00D45AF0" w:rsidRPr="006537AE">
        <w:t xml:space="preserve">. </w:t>
      </w:r>
      <w:r w:rsidRPr="006537AE">
        <w:t xml:space="preserve">The </w:t>
      </w:r>
      <w:proofErr w:type="spellStart"/>
      <w:r w:rsidRPr="006537AE">
        <w:t>uncrosslinked</w:t>
      </w:r>
      <w:proofErr w:type="spellEnd"/>
      <w:r w:rsidRPr="006537AE">
        <w:t xml:space="preserve"> and </w:t>
      </w:r>
      <w:proofErr w:type="spellStart"/>
      <w:r w:rsidRPr="006537AE">
        <w:t>crosslinked</w:t>
      </w:r>
      <w:proofErr w:type="spellEnd"/>
      <w:r w:rsidRPr="006537AE">
        <w:t xml:space="preserve"> composites also can be discriminated by a slow change in color from light yellow to dark yellow or brownish. The color change occurred because the </w:t>
      </w:r>
      <w:proofErr w:type="spellStart"/>
      <w:r w:rsidRPr="006537AE">
        <w:t>aldimine</w:t>
      </w:r>
      <w:proofErr w:type="spellEnd"/>
      <w:r w:rsidRPr="006537AE">
        <w:t xml:space="preserve"> linkage (CH=N) reactions took place during the cross-linking process </w:t>
      </w:r>
      <w:r w:rsidR="003D37A6" w:rsidRPr="006537AE">
        <w:t>[16]</w:t>
      </w:r>
      <w:r w:rsidRPr="006537AE">
        <w:t>.</w:t>
      </w:r>
    </w:p>
    <w:p w:rsidR="00035224" w:rsidRDefault="00035224" w:rsidP="00DB5B43">
      <w:pPr>
        <w:spacing w:line="240" w:lineRule="auto"/>
        <w:ind w:left="0" w:firstLine="0"/>
      </w:pPr>
    </w:p>
    <w:p w:rsidR="00035224" w:rsidRDefault="00035224" w:rsidP="00DB5B43">
      <w:pPr>
        <w:spacing w:line="240" w:lineRule="auto"/>
        <w:ind w:left="0" w:firstLine="0"/>
      </w:pPr>
    </w:p>
    <w:p w:rsidR="00035224" w:rsidRDefault="00035224" w:rsidP="00DB5B43">
      <w:pPr>
        <w:spacing w:line="240" w:lineRule="auto"/>
        <w:ind w:left="0" w:firstLine="0"/>
      </w:pPr>
    </w:p>
    <w:p w:rsidR="00035224" w:rsidRDefault="00035224" w:rsidP="00DB5B43">
      <w:pPr>
        <w:spacing w:line="240" w:lineRule="auto"/>
        <w:ind w:left="0" w:firstLine="0"/>
      </w:pPr>
    </w:p>
    <w:p w:rsidR="00035224" w:rsidRDefault="00035224" w:rsidP="00DB5B43">
      <w:pPr>
        <w:spacing w:line="240" w:lineRule="auto"/>
        <w:ind w:left="0" w:firstLine="0"/>
      </w:pPr>
    </w:p>
    <w:p w:rsidR="00035224" w:rsidRDefault="00035224" w:rsidP="00DB5B43">
      <w:pPr>
        <w:spacing w:line="240" w:lineRule="auto"/>
        <w:ind w:left="0" w:firstLine="0"/>
      </w:pPr>
    </w:p>
    <w:p w:rsidR="00035224" w:rsidRDefault="00035224" w:rsidP="00DB5B43">
      <w:pPr>
        <w:spacing w:line="240" w:lineRule="auto"/>
        <w:ind w:left="0" w:firstLine="0"/>
      </w:pPr>
    </w:p>
    <w:p w:rsidR="00035224" w:rsidRDefault="00035224" w:rsidP="00DB5B43">
      <w:pPr>
        <w:spacing w:line="240" w:lineRule="auto"/>
        <w:ind w:left="0" w:firstLine="0"/>
      </w:pPr>
    </w:p>
    <w:p w:rsidR="00035224" w:rsidRPr="006537AE" w:rsidRDefault="00035224" w:rsidP="00DB5B43">
      <w:pPr>
        <w:spacing w:line="240" w:lineRule="auto"/>
        <w:ind w:left="0" w:firstLine="0"/>
      </w:pPr>
    </w:p>
    <w:p w:rsidR="00035224" w:rsidRDefault="00896659" w:rsidP="00035224">
      <w:pPr>
        <w:pStyle w:val="Heading1"/>
      </w:pPr>
      <w:r w:rsidRPr="006537AE">
        <w:object w:dxaOrig="6155" w:dyaOrig="46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25pt;height:240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Origin50.Graph" ShapeID="_x0000_i1025" DrawAspect="Content" ObjectID="_1509704712" r:id="rId9"/>
        </w:object>
      </w:r>
    </w:p>
    <w:p w:rsidR="00035224" w:rsidRPr="00035224" w:rsidRDefault="00035224" w:rsidP="00035224"/>
    <w:p w:rsidR="009B60B3" w:rsidRPr="006537AE" w:rsidRDefault="00896659" w:rsidP="00896659">
      <w:pPr>
        <w:pStyle w:val="Caption"/>
        <w:jc w:val="center"/>
        <w:rPr>
          <w:rFonts w:cs="Times New Roman"/>
          <w:b w:val="0"/>
          <w:color w:val="auto"/>
          <w:sz w:val="20"/>
          <w:szCs w:val="20"/>
        </w:rPr>
      </w:pPr>
      <w:proofErr w:type="gramStart"/>
      <w:r w:rsidRPr="006537AE">
        <w:rPr>
          <w:b w:val="0"/>
          <w:color w:val="auto"/>
          <w:sz w:val="20"/>
          <w:szCs w:val="20"/>
        </w:rPr>
        <w:t xml:space="preserve">Figure </w:t>
      </w:r>
      <w:r w:rsidR="00BB0116" w:rsidRPr="006537AE">
        <w:rPr>
          <w:b w:val="0"/>
          <w:color w:val="auto"/>
          <w:sz w:val="20"/>
          <w:szCs w:val="20"/>
        </w:rPr>
        <w:fldChar w:fldCharType="begin"/>
      </w:r>
      <w:r w:rsidRPr="006537AE">
        <w:rPr>
          <w:b w:val="0"/>
          <w:color w:val="auto"/>
          <w:sz w:val="20"/>
          <w:szCs w:val="20"/>
        </w:rPr>
        <w:instrText xml:space="preserve"> SEQ Figure \* ARABIC </w:instrText>
      </w:r>
      <w:r w:rsidR="00BB0116" w:rsidRPr="006537AE">
        <w:rPr>
          <w:b w:val="0"/>
          <w:color w:val="auto"/>
          <w:sz w:val="20"/>
          <w:szCs w:val="20"/>
        </w:rPr>
        <w:fldChar w:fldCharType="separate"/>
      </w:r>
      <w:r w:rsidRPr="006537AE">
        <w:rPr>
          <w:b w:val="0"/>
          <w:noProof/>
          <w:color w:val="auto"/>
          <w:sz w:val="20"/>
          <w:szCs w:val="20"/>
        </w:rPr>
        <w:t>1</w:t>
      </w:r>
      <w:r w:rsidR="00BB0116" w:rsidRPr="006537AE">
        <w:rPr>
          <w:b w:val="0"/>
          <w:color w:val="auto"/>
          <w:sz w:val="20"/>
          <w:szCs w:val="20"/>
        </w:rPr>
        <w:fldChar w:fldCharType="end"/>
      </w:r>
      <w:r w:rsidR="00035224">
        <w:rPr>
          <w:b w:val="0"/>
          <w:color w:val="auto"/>
          <w:sz w:val="20"/>
          <w:szCs w:val="20"/>
        </w:rPr>
        <w:t>.</w:t>
      </w:r>
      <w:proofErr w:type="gramEnd"/>
      <w:r w:rsidR="00035224">
        <w:rPr>
          <w:b w:val="0"/>
          <w:color w:val="auto"/>
          <w:sz w:val="20"/>
          <w:szCs w:val="20"/>
        </w:rPr>
        <w:t xml:space="preserve"> </w:t>
      </w:r>
      <w:r w:rsidRPr="006537AE">
        <w:rPr>
          <w:b w:val="0"/>
          <w:color w:val="auto"/>
          <w:sz w:val="20"/>
          <w:szCs w:val="20"/>
        </w:rPr>
        <w:t>ATR-FTIR spectra of sample pellets</w:t>
      </w:r>
    </w:p>
    <w:p w:rsidR="009B60B3" w:rsidRPr="006537AE" w:rsidRDefault="009B60B3" w:rsidP="0067536F">
      <w:pPr>
        <w:pStyle w:val="Heading2"/>
        <w:spacing w:line="240" w:lineRule="auto"/>
        <w:rPr>
          <w:color w:val="auto"/>
        </w:rPr>
      </w:pPr>
      <w:r w:rsidRPr="006537AE">
        <w:rPr>
          <w:color w:val="auto"/>
        </w:rPr>
        <w:t>Raman Spectroscopy Analysis</w:t>
      </w:r>
    </w:p>
    <w:p w:rsidR="00D45AF0" w:rsidRPr="006537AE" w:rsidRDefault="009B60B3" w:rsidP="0067536F">
      <w:pPr>
        <w:spacing w:line="240" w:lineRule="auto"/>
        <w:ind w:left="0" w:firstLine="0"/>
      </w:pPr>
      <w:r w:rsidRPr="006537AE">
        <w:t xml:space="preserve">Raman spectroscopy was used to compliment FTIR data and confirm the interaction between gelatin and </w:t>
      </w:r>
      <w:proofErr w:type="spellStart"/>
      <w:r w:rsidRPr="006537AE">
        <w:t>croslinker</w:t>
      </w:r>
      <w:proofErr w:type="spellEnd"/>
      <w:r w:rsidRPr="006537AE">
        <w:t xml:space="preserve"> (GTA).  In </w:t>
      </w:r>
      <w:r w:rsidR="003D37A6" w:rsidRPr="006537AE">
        <w:t>Figure 2</w:t>
      </w:r>
      <w:r w:rsidRPr="006537AE">
        <w:t>(a)</w:t>
      </w:r>
      <w:r w:rsidR="003D37A6" w:rsidRPr="006537AE">
        <w:t xml:space="preserve"> shows a carbonyl group (C=O) at 1650cm</w:t>
      </w:r>
      <w:r w:rsidR="003D37A6" w:rsidRPr="006537AE">
        <w:rPr>
          <w:vertAlign w:val="superscript"/>
        </w:rPr>
        <w:t>-1</w:t>
      </w:r>
      <w:r w:rsidR="003D37A6" w:rsidRPr="006537AE">
        <w:t>. In Figure 2(b), after crosslinking took place</w:t>
      </w:r>
      <w:r w:rsidRPr="006537AE">
        <w:t xml:space="preserve">, a strong peak is observed at 1650 </w:t>
      </w:r>
      <w:proofErr w:type="spellStart"/>
      <w:r w:rsidRPr="006537AE">
        <w:t>cm̵ˡ</w:t>
      </w:r>
      <w:proofErr w:type="spellEnd"/>
      <w:r w:rsidRPr="006537AE">
        <w:t xml:space="preserve"> in </w:t>
      </w:r>
      <w:proofErr w:type="spellStart"/>
      <w:r w:rsidRPr="006537AE">
        <w:t>crosslinked</w:t>
      </w:r>
      <w:proofErr w:type="spellEnd"/>
      <w:r w:rsidRPr="006537AE">
        <w:t xml:space="preserve"> gelatin</w:t>
      </w:r>
      <w:r w:rsidR="003D37A6" w:rsidRPr="006537AE">
        <w:t>. The increase of peak intensity was mainly contributed by the formation of the imine linkages (C=N) from gelatin-</w:t>
      </w:r>
      <w:proofErr w:type="spellStart"/>
      <w:r w:rsidR="003D37A6" w:rsidRPr="006537AE">
        <w:t>glutaraldehyde</w:t>
      </w:r>
      <w:proofErr w:type="spellEnd"/>
      <w:r w:rsidR="003D37A6" w:rsidRPr="006537AE">
        <w:t xml:space="preserve"> crosslinking chain overlapped with the C=O stretching from the gelatin [13].</w:t>
      </w:r>
      <w:r w:rsidRPr="006537AE">
        <w:t xml:space="preserve">The aldehyde group in </w:t>
      </w:r>
      <w:proofErr w:type="spellStart"/>
      <w:r w:rsidRPr="006537AE">
        <w:t>glutaraldehyde</w:t>
      </w:r>
      <w:proofErr w:type="spellEnd"/>
      <w:r w:rsidRPr="006537AE">
        <w:t xml:space="preserve"> reacts with the amino group of lysine (NH</w:t>
      </w:r>
      <w:r w:rsidRPr="006537AE">
        <w:rPr>
          <w:vertAlign w:val="subscript"/>
        </w:rPr>
        <w:t>2</w:t>
      </w:r>
      <w:r w:rsidRPr="006537AE">
        <w:t>)</w:t>
      </w:r>
      <w:r w:rsidR="00A954EB" w:rsidRPr="006537AE">
        <w:t xml:space="preserve"> </w:t>
      </w:r>
      <w:r w:rsidR="003D37A6" w:rsidRPr="006537AE">
        <w:t xml:space="preserve">consistent with previous </w:t>
      </w:r>
      <w:r w:rsidR="00A954EB" w:rsidRPr="006537AE">
        <w:t xml:space="preserve">studies </w:t>
      </w:r>
      <w:r w:rsidR="003D37A6" w:rsidRPr="006537AE">
        <w:t>[13-16].</w:t>
      </w:r>
      <w:r w:rsidRPr="006537AE">
        <w:t xml:space="preserve"> Thus, confirming the crosslinking reaction.</w:t>
      </w:r>
    </w:p>
    <w:p w:rsidR="00035224" w:rsidRPr="006537AE" w:rsidRDefault="00035224" w:rsidP="009B60B3">
      <w:pPr>
        <w:ind w:left="0" w:firstLine="0"/>
      </w:pPr>
    </w:p>
    <w:p w:rsidR="009B60B3" w:rsidRDefault="00035224" w:rsidP="00852032">
      <w:pPr>
        <w:ind w:left="0" w:firstLine="0"/>
        <w:jc w:val="center"/>
      </w:pPr>
      <w:r w:rsidRPr="006537AE">
        <w:object w:dxaOrig="6155" w:dyaOrig="4608">
          <v:shape id="_x0000_i1026" type="#_x0000_t75" style="width:260.25pt;height:174pt" o:ole="" o:bordertopcolor="this" o:borderleftcolor="this" o:borderbottomcolor="this" o:borderrightcolor="this">
            <v:imagedata r:id="rId10" o:title="" croptop=".0625" cropright="3066f"/>
            <w10:bordertop type="single" width="4"/>
            <w10:borderleft type="single" width="4"/>
            <w10:borderbottom type="single" width="4"/>
            <w10:borderright type="single" width="4"/>
          </v:shape>
          <o:OLEObject Type="Embed" ProgID="Origin50.Graph" ShapeID="_x0000_i1026" DrawAspect="Content" ObjectID="_1509704713" r:id="rId11"/>
        </w:object>
      </w:r>
    </w:p>
    <w:p w:rsidR="00035224" w:rsidRPr="006537AE" w:rsidRDefault="00035224" w:rsidP="00852032">
      <w:pPr>
        <w:ind w:left="0" w:firstLine="0"/>
        <w:jc w:val="center"/>
      </w:pPr>
    </w:p>
    <w:p w:rsidR="00852032" w:rsidRPr="00035224" w:rsidRDefault="00896659" w:rsidP="00896659">
      <w:pPr>
        <w:autoSpaceDE w:val="0"/>
        <w:autoSpaceDN w:val="0"/>
        <w:adjustRightInd w:val="0"/>
        <w:jc w:val="center"/>
        <w:rPr>
          <w:iCs/>
        </w:rPr>
      </w:pPr>
      <w:proofErr w:type="gramStart"/>
      <w:r w:rsidRPr="00035224">
        <w:rPr>
          <w:szCs w:val="20"/>
        </w:rPr>
        <w:t xml:space="preserve">Figure </w:t>
      </w:r>
      <w:r w:rsidR="00BB0116" w:rsidRPr="00035224">
        <w:rPr>
          <w:szCs w:val="20"/>
        </w:rPr>
        <w:fldChar w:fldCharType="begin"/>
      </w:r>
      <w:r w:rsidRPr="00035224">
        <w:rPr>
          <w:szCs w:val="20"/>
        </w:rPr>
        <w:instrText xml:space="preserve"> SEQ Figure \* ARABIC </w:instrText>
      </w:r>
      <w:r w:rsidR="00BB0116" w:rsidRPr="00035224">
        <w:rPr>
          <w:szCs w:val="20"/>
        </w:rPr>
        <w:fldChar w:fldCharType="separate"/>
      </w:r>
      <w:r w:rsidRPr="00035224">
        <w:rPr>
          <w:noProof/>
          <w:szCs w:val="20"/>
        </w:rPr>
        <w:t>2</w:t>
      </w:r>
      <w:r w:rsidR="00BB0116" w:rsidRPr="00035224">
        <w:rPr>
          <w:szCs w:val="20"/>
        </w:rPr>
        <w:fldChar w:fldCharType="end"/>
      </w:r>
      <w:r w:rsidR="00035224" w:rsidRPr="00035224">
        <w:rPr>
          <w:szCs w:val="20"/>
        </w:rPr>
        <w:t>.</w:t>
      </w:r>
      <w:proofErr w:type="gramEnd"/>
      <w:r w:rsidR="00035224" w:rsidRPr="00035224">
        <w:rPr>
          <w:szCs w:val="20"/>
        </w:rPr>
        <w:t xml:space="preserve"> </w:t>
      </w:r>
      <w:r w:rsidRPr="00035224">
        <w:rPr>
          <w:iCs/>
        </w:rPr>
        <w:t xml:space="preserve">Raman spectra for (a) gelatin powder, (b) </w:t>
      </w:r>
      <w:proofErr w:type="spellStart"/>
      <w:r w:rsidRPr="00035224">
        <w:rPr>
          <w:iCs/>
        </w:rPr>
        <w:t>crosslinked</w:t>
      </w:r>
      <w:proofErr w:type="spellEnd"/>
      <w:r w:rsidRPr="00035224">
        <w:rPr>
          <w:iCs/>
        </w:rPr>
        <w:t xml:space="preserve"> sample with GTA</w:t>
      </w:r>
    </w:p>
    <w:p w:rsidR="0067536F" w:rsidRDefault="0067536F" w:rsidP="0067536F">
      <w:pPr>
        <w:pStyle w:val="Heading2"/>
        <w:spacing w:before="0" w:line="240" w:lineRule="auto"/>
        <w:rPr>
          <w:color w:val="auto"/>
        </w:rPr>
      </w:pPr>
    </w:p>
    <w:p w:rsidR="009B60B3" w:rsidRPr="006537AE" w:rsidRDefault="0067536F" w:rsidP="0067536F">
      <w:pPr>
        <w:pStyle w:val="Heading2"/>
        <w:spacing w:before="0" w:line="240" w:lineRule="auto"/>
        <w:rPr>
          <w:color w:val="auto"/>
        </w:rPr>
      </w:pPr>
      <w:r>
        <w:rPr>
          <w:color w:val="auto"/>
        </w:rPr>
        <w:t>Swelling A</w:t>
      </w:r>
      <w:r w:rsidR="009B60B3" w:rsidRPr="006537AE">
        <w:rPr>
          <w:color w:val="auto"/>
        </w:rPr>
        <w:t>nalysis</w:t>
      </w:r>
    </w:p>
    <w:p w:rsidR="009B60B3" w:rsidRPr="006537AE" w:rsidRDefault="009B60B3" w:rsidP="0067536F">
      <w:pPr>
        <w:spacing w:line="240" w:lineRule="auto"/>
        <w:ind w:left="0" w:firstLine="0"/>
      </w:pPr>
      <w:r w:rsidRPr="006537AE">
        <w:t xml:space="preserve">Swelling studies of blended sphere composites were performed in distilled water. Table </w:t>
      </w:r>
      <w:r w:rsidR="00A954EB" w:rsidRPr="006537AE">
        <w:t xml:space="preserve">2 </w:t>
      </w:r>
      <w:r w:rsidRPr="006537AE">
        <w:t xml:space="preserve">shows swelling variations of the samples as a function of GTA concentrations at different time intervals. The swelling percentage of </w:t>
      </w:r>
      <w:proofErr w:type="spellStart"/>
      <w:r w:rsidRPr="006537AE">
        <w:t>uncrosslinked</w:t>
      </w:r>
      <w:proofErr w:type="spellEnd"/>
      <w:r w:rsidRPr="006537AE">
        <w:t xml:space="preserve"> gelatin is about 50% after 30 minutes. Swelling measurement at longer times </w:t>
      </w:r>
      <w:proofErr w:type="gramStart"/>
      <w:r w:rsidRPr="006537AE">
        <w:t>were</w:t>
      </w:r>
      <w:proofErr w:type="gramEnd"/>
      <w:r w:rsidRPr="006537AE">
        <w:t xml:space="preserve"> hindered due to gelatin microsphere dissolving in water. However, for </w:t>
      </w:r>
      <w:proofErr w:type="spellStart"/>
      <w:r w:rsidRPr="006537AE">
        <w:t>crosslinked</w:t>
      </w:r>
      <w:proofErr w:type="spellEnd"/>
      <w:r w:rsidRPr="006537AE">
        <w:t xml:space="preserve"> gelatin, swelling percentage </w:t>
      </w:r>
      <w:r w:rsidRPr="006537AE">
        <w:lastRenderedPageBreak/>
        <w:t xml:space="preserve">decreased with increased in percentage of GTA, thus increased the time of sample solubility. Gelatin microspheres are known to swell in aqueous environments due to water adsorption. During crosslinking process, a new polymeric structure formed due to the introduction of bridges between polymeric chains where </w:t>
      </w:r>
      <w:proofErr w:type="spellStart"/>
      <w:r w:rsidRPr="006537AE">
        <w:t>aldimine</w:t>
      </w:r>
      <w:proofErr w:type="spellEnd"/>
      <w:r w:rsidRPr="006537AE">
        <w:t xml:space="preserve"> linkage (CH=N) reactions took place</w:t>
      </w:r>
      <w:r w:rsidR="003D37A6" w:rsidRPr="006537AE">
        <w:t xml:space="preserve"> [12, 16]. </w:t>
      </w:r>
      <w:r w:rsidRPr="006537AE">
        <w:t xml:space="preserve">The denser the crosslinking bridges, the more packed would be the structure. Such structure would slow down the solvent penetration. In this study </w:t>
      </w:r>
      <w:proofErr w:type="spellStart"/>
      <w:r w:rsidRPr="006537AE">
        <w:t>glutaraldehyde</w:t>
      </w:r>
      <w:proofErr w:type="spellEnd"/>
      <w:r w:rsidRPr="006537AE">
        <w:t xml:space="preserve"> is responsible for the formation of crosslinks, it can be concluded that increasing the amount of </w:t>
      </w:r>
      <w:proofErr w:type="spellStart"/>
      <w:r w:rsidRPr="006537AE">
        <w:t>glutaraldehyde</w:t>
      </w:r>
      <w:proofErr w:type="spellEnd"/>
      <w:r w:rsidRPr="006537AE">
        <w:t xml:space="preserve"> and crosslinking time would increase the crosslinking bridges. More crosslinking bridges formations would stabilize and strengthen the spherical pellets </w:t>
      </w:r>
      <w:r w:rsidR="003D37A6" w:rsidRPr="006537AE">
        <w:t>[16],</w:t>
      </w:r>
      <w:r w:rsidRPr="006537AE">
        <w:t xml:space="preserve"> resulting in less swelling and slower dissolution of pellets</w:t>
      </w:r>
      <w:r w:rsidR="008847C2" w:rsidRPr="006537AE">
        <w:t>.</w:t>
      </w:r>
    </w:p>
    <w:p w:rsidR="009B60B3" w:rsidRPr="006537AE" w:rsidRDefault="009B60B3" w:rsidP="009B60B3">
      <w:pPr>
        <w:ind w:left="0" w:firstLine="0"/>
      </w:pPr>
    </w:p>
    <w:p w:rsidR="00852032" w:rsidRPr="006537AE" w:rsidRDefault="009B60B3" w:rsidP="00852032">
      <w:pPr>
        <w:pStyle w:val="Caption"/>
        <w:jc w:val="center"/>
        <w:rPr>
          <w:rFonts w:eastAsia="TimesNewRoman"/>
          <w:b w:val="0"/>
          <w:color w:val="auto"/>
          <w:sz w:val="20"/>
          <w:szCs w:val="20"/>
        </w:rPr>
      </w:pPr>
      <w:proofErr w:type="gramStart"/>
      <w:r w:rsidRPr="006537AE">
        <w:rPr>
          <w:b w:val="0"/>
          <w:color w:val="auto"/>
          <w:sz w:val="20"/>
          <w:szCs w:val="20"/>
        </w:rPr>
        <w:t xml:space="preserve">Table </w:t>
      </w:r>
      <w:r w:rsidR="00BB0116" w:rsidRPr="006537AE">
        <w:rPr>
          <w:b w:val="0"/>
          <w:color w:val="auto"/>
          <w:sz w:val="20"/>
          <w:szCs w:val="20"/>
        </w:rPr>
        <w:fldChar w:fldCharType="begin"/>
      </w:r>
      <w:r w:rsidRPr="006537AE">
        <w:rPr>
          <w:b w:val="0"/>
          <w:color w:val="auto"/>
          <w:sz w:val="20"/>
          <w:szCs w:val="20"/>
        </w:rPr>
        <w:instrText xml:space="preserve"> SEQ Table \* ARABIC </w:instrText>
      </w:r>
      <w:r w:rsidR="00BB0116" w:rsidRPr="006537AE">
        <w:rPr>
          <w:b w:val="0"/>
          <w:color w:val="auto"/>
          <w:sz w:val="20"/>
          <w:szCs w:val="20"/>
        </w:rPr>
        <w:fldChar w:fldCharType="separate"/>
      </w:r>
      <w:r w:rsidRPr="006537AE">
        <w:rPr>
          <w:b w:val="0"/>
          <w:noProof/>
          <w:color w:val="auto"/>
          <w:sz w:val="20"/>
          <w:szCs w:val="20"/>
        </w:rPr>
        <w:t>2</w:t>
      </w:r>
      <w:r w:rsidR="00BB0116" w:rsidRPr="006537AE">
        <w:rPr>
          <w:b w:val="0"/>
          <w:color w:val="auto"/>
          <w:sz w:val="20"/>
          <w:szCs w:val="20"/>
        </w:rPr>
        <w:fldChar w:fldCharType="end"/>
      </w:r>
      <w:r w:rsidR="0067536F">
        <w:rPr>
          <w:b w:val="0"/>
          <w:color w:val="auto"/>
          <w:sz w:val="20"/>
          <w:szCs w:val="20"/>
        </w:rPr>
        <w:t>.</w:t>
      </w:r>
      <w:proofErr w:type="gramEnd"/>
      <w:r w:rsidR="0067536F">
        <w:rPr>
          <w:b w:val="0"/>
          <w:color w:val="auto"/>
          <w:sz w:val="20"/>
          <w:szCs w:val="20"/>
        </w:rPr>
        <w:t xml:space="preserve"> </w:t>
      </w:r>
      <w:r w:rsidR="008847C2" w:rsidRPr="006537AE">
        <w:rPr>
          <w:rFonts w:eastAsia="TimesNewRoman"/>
          <w:b w:val="0"/>
          <w:color w:val="auto"/>
          <w:sz w:val="20"/>
          <w:szCs w:val="20"/>
        </w:rPr>
        <w:t xml:space="preserve">Swelling analysis of pure and </w:t>
      </w:r>
      <w:proofErr w:type="spellStart"/>
      <w:r w:rsidR="008847C2" w:rsidRPr="006537AE">
        <w:rPr>
          <w:rFonts w:eastAsia="TimesNewRoman"/>
          <w:b w:val="0"/>
          <w:color w:val="auto"/>
          <w:sz w:val="20"/>
          <w:szCs w:val="20"/>
        </w:rPr>
        <w:t>crosslinked</w:t>
      </w:r>
      <w:proofErr w:type="spellEnd"/>
      <w:r w:rsidR="008847C2" w:rsidRPr="006537AE">
        <w:rPr>
          <w:rFonts w:eastAsia="TimesNewRoman"/>
          <w:b w:val="0"/>
          <w:color w:val="auto"/>
          <w:sz w:val="20"/>
          <w:szCs w:val="20"/>
        </w:rPr>
        <w:t xml:space="preserve"> gelat</w:t>
      </w:r>
      <w:r w:rsidR="00852032" w:rsidRPr="006537AE">
        <w:rPr>
          <w:rFonts w:eastAsia="TimesNewRoman"/>
          <w:b w:val="0"/>
          <w:color w:val="auto"/>
          <w:sz w:val="20"/>
          <w:szCs w:val="20"/>
        </w:rPr>
        <w:t>in</w:t>
      </w:r>
    </w:p>
    <w:tbl>
      <w:tblPr>
        <w:tblStyle w:val="LightShading"/>
        <w:tblW w:w="7729" w:type="dxa"/>
        <w:jc w:val="center"/>
        <w:tblLook w:val="04A0" w:firstRow="1" w:lastRow="0" w:firstColumn="1" w:lastColumn="0" w:noHBand="0" w:noVBand="1"/>
      </w:tblPr>
      <w:tblGrid>
        <w:gridCol w:w="1408"/>
        <w:gridCol w:w="2105"/>
        <w:gridCol w:w="865"/>
        <w:gridCol w:w="1117"/>
        <w:gridCol w:w="1117"/>
        <w:gridCol w:w="1117"/>
      </w:tblGrid>
      <w:tr w:rsidR="00852032" w:rsidRPr="006537AE" w:rsidTr="0067536F">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67536F" w:rsidRDefault="0067536F" w:rsidP="0067536F">
            <w:pPr>
              <w:ind w:left="0" w:firstLine="0"/>
              <w:jc w:val="center"/>
            </w:pPr>
            <w:r>
              <w:t>Time</w:t>
            </w:r>
          </w:p>
          <w:p w:rsidR="00852032" w:rsidRPr="006537AE" w:rsidRDefault="0067536F" w:rsidP="0067536F">
            <w:pPr>
              <w:ind w:left="0" w:firstLine="0"/>
              <w:jc w:val="center"/>
            </w:pPr>
            <w:r>
              <w:t>(</w:t>
            </w:r>
            <w:r w:rsidR="00852032" w:rsidRPr="006537AE">
              <w:t>h</w:t>
            </w:r>
            <w:r>
              <w:t>ours)</w:t>
            </w:r>
          </w:p>
        </w:tc>
        <w:tc>
          <w:tcPr>
            <w:tcW w:w="0" w:type="auto"/>
            <w:shd w:val="clear" w:color="auto" w:fill="auto"/>
          </w:tcPr>
          <w:p w:rsidR="00852032" w:rsidRPr="006537AE" w:rsidRDefault="00852032" w:rsidP="00852032">
            <w:pPr>
              <w:ind w:left="0" w:firstLine="0"/>
              <w:jc w:val="center"/>
              <w:cnfStyle w:val="100000000000" w:firstRow="1" w:lastRow="0" w:firstColumn="0" w:lastColumn="0" w:oddVBand="0" w:evenVBand="0" w:oddHBand="0" w:evenHBand="0" w:firstRowFirstColumn="0" w:firstRowLastColumn="0" w:lastRowFirstColumn="0" w:lastRowLastColumn="0"/>
            </w:pPr>
            <w:r w:rsidRPr="006537AE">
              <w:t>Pure gelatin</w:t>
            </w:r>
          </w:p>
        </w:tc>
        <w:tc>
          <w:tcPr>
            <w:tcW w:w="0" w:type="auto"/>
            <w:gridSpan w:val="4"/>
            <w:shd w:val="clear" w:color="auto" w:fill="auto"/>
          </w:tcPr>
          <w:p w:rsidR="00852032" w:rsidRPr="006537AE" w:rsidRDefault="00852032" w:rsidP="00852032">
            <w:pPr>
              <w:ind w:left="0" w:firstLine="0"/>
              <w:jc w:val="center"/>
              <w:cnfStyle w:val="100000000000" w:firstRow="1" w:lastRow="0" w:firstColumn="0" w:lastColumn="0" w:oddVBand="0" w:evenVBand="0" w:oddHBand="0" w:evenHBand="0" w:firstRowFirstColumn="0" w:firstRowLastColumn="0" w:lastRowFirstColumn="0" w:lastRowLastColumn="0"/>
            </w:pPr>
            <w:proofErr w:type="spellStart"/>
            <w:r w:rsidRPr="006537AE">
              <w:t>Crosslinked</w:t>
            </w:r>
            <w:proofErr w:type="spellEnd"/>
            <w:r w:rsidRPr="006537AE">
              <w:t xml:space="preserve"> gelatin</w:t>
            </w:r>
          </w:p>
        </w:tc>
      </w:tr>
      <w:tr w:rsidR="0067536F" w:rsidRPr="006537AE" w:rsidTr="0067536F">
        <w:trPr>
          <w:cnfStyle w:val="000000100000" w:firstRow="0" w:lastRow="0" w:firstColumn="0" w:lastColumn="0" w:oddVBand="0" w:evenVBand="0" w:oddHBand="1" w:evenHBand="0"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rsidR="00852032" w:rsidRPr="006537AE" w:rsidRDefault="00852032" w:rsidP="009B60B3">
            <w:pPr>
              <w:ind w:left="0" w:firstLine="0"/>
            </w:pPr>
          </w:p>
        </w:tc>
        <w:tc>
          <w:tcPr>
            <w:tcW w:w="0" w:type="auto"/>
            <w:tcBorders>
              <w:bottom w:val="single" w:sz="4" w:space="0" w:color="auto"/>
            </w:tcBorders>
            <w:shd w:val="clear" w:color="auto" w:fill="auto"/>
          </w:tcPr>
          <w:p w:rsidR="00852032" w:rsidRPr="0067536F"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rPr>
                <w:b/>
              </w:rPr>
            </w:pPr>
            <w:r w:rsidRPr="0067536F">
              <w:rPr>
                <w:b/>
              </w:rPr>
              <w:t>0</w:t>
            </w:r>
          </w:p>
        </w:tc>
        <w:tc>
          <w:tcPr>
            <w:tcW w:w="0" w:type="auto"/>
            <w:tcBorders>
              <w:bottom w:val="single" w:sz="4" w:space="0" w:color="auto"/>
            </w:tcBorders>
            <w:shd w:val="clear" w:color="auto" w:fill="auto"/>
          </w:tcPr>
          <w:p w:rsidR="00852032" w:rsidRPr="0067536F"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rPr>
                <w:b/>
              </w:rPr>
            </w:pPr>
            <w:r w:rsidRPr="0067536F">
              <w:rPr>
                <w:b/>
              </w:rPr>
              <w:t>0.1</w:t>
            </w:r>
          </w:p>
        </w:tc>
        <w:tc>
          <w:tcPr>
            <w:tcW w:w="0" w:type="auto"/>
            <w:tcBorders>
              <w:bottom w:val="single" w:sz="4" w:space="0" w:color="auto"/>
            </w:tcBorders>
            <w:shd w:val="clear" w:color="auto" w:fill="auto"/>
          </w:tcPr>
          <w:p w:rsidR="00852032" w:rsidRPr="0067536F"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rPr>
                <w:b/>
              </w:rPr>
            </w:pPr>
            <w:r w:rsidRPr="0067536F">
              <w:rPr>
                <w:b/>
              </w:rPr>
              <w:t>0.2</w:t>
            </w:r>
          </w:p>
        </w:tc>
        <w:tc>
          <w:tcPr>
            <w:tcW w:w="0" w:type="auto"/>
            <w:tcBorders>
              <w:bottom w:val="single" w:sz="4" w:space="0" w:color="auto"/>
            </w:tcBorders>
            <w:shd w:val="clear" w:color="auto" w:fill="auto"/>
          </w:tcPr>
          <w:p w:rsidR="00852032" w:rsidRPr="0067536F"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rPr>
                <w:b/>
              </w:rPr>
            </w:pPr>
            <w:r w:rsidRPr="0067536F">
              <w:rPr>
                <w:b/>
              </w:rPr>
              <w:t>0.3</w:t>
            </w:r>
          </w:p>
        </w:tc>
        <w:tc>
          <w:tcPr>
            <w:tcW w:w="0" w:type="auto"/>
            <w:tcBorders>
              <w:bottom w:val="single" w:sz="4" w:space="0" w:color="auto"/>
            </w:tcBorders>
            <w:shd w:val="clear" w:color="auto" w:fill="auto"/>
          </w:tcPr>
          <w:p w:rsidR="00852032" w:rsidRPr="0067536F"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rPr>
                <w:b/>
              </w:rPr>
            </w:pPr>
            <w:r w:rsidRPr="0067536F">
              <w:rPr>
                <w:b/>
              </w:rPr>
              <w:t>0.4</w:t>
            </w:r>
          </w:p>
        </w:tc>
      </w:tr>
      <w:tr w:rsidR="00852032" w:rsidRPr="006537AE" w:rsidTr="0067536F">
        <w:trPr>
          <w:trHeight w:val="25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852032" w:rsidRPr="0067536F" w:rsidRDefault="00852032" w:rsidP="0067536F">
            <w:pPr>
              <w:ind w:left="0" w:firstLine="0"/>
              <w:jc w:val="center"/>
              <w:rPr>
                <w:b w:val="0"/>
              </w:rPr>
            </w:pPr>
            <w:r w:rsidRPr="0067536F">
              <w:rPr>
                <w:b w:val="0"/>
              </w:rPr>
              <w:t>0.08</w:t>
            </w:r>
          </w:p>
        </w:tc>
        <w:tc>
          <w:tcPr>
            <w:tcW w:w="0" w:type="auto"/>
            <w:tcBorders>
              <w:top w:val="single" w:sz="4" w:space="0" w:color="auto"/>
            </w:tcBorders>
            <w:shd w:val="clear" w:color="auto" w:fill="auto"/>
          </w:tcPr>
          <w:p w:rsidR="00852032" w:rsidRPr="006537AE" w:rsidRDefault="00852032" w:rsidP="00852032">
            <w:pPr>
              <w:ind w:left="0" w:firstLine="0"/>
              <w:jc w:val="center"/>
              <w:cnfStyle w:val="000000000000" w:firstRow="0" w:lastRow="0" w:firstColumn="0" w:lastColumn="0" w:oddVBand="0" w:evenVBand="0" w:oddHBand="0" w:evenHBand="0" w:firstRowFirstColumn="0" w:firstRowLastColumn="0" w:lastRowFirstColumn="0" w:lastRowLastColumn="0"/>
            </w:pPr>
            <w:r w:rsidRPr="006537AE">
              <w:t>14.4</w:t>
            </w:r>
          </w:p>
        </w:tc>
        <w:tc>
          <w:tcPr>
            <w:tcW w:w="0" w:type="auto"/>
            <w:tcBorders>
              <w:top w:val="single" w:sz="4" w:space="0" w:color="auto"/>
            </w:tcBorders>
            <w:shd w:val="clear" w:color="auto" w:fill="auto"/>
          </w:tcPr>
          <w:p w:rsidR="00852032" w:rsidRPr="006537AE" w:rsidRDefault="00852032" w:rsidP="00852032">
            <w:pPr>
              <w:ind w:left="0" w:firstLine="0"/>
              <w:jc w:val="center"/>
              <w:cnfStyle w:val="000000000000" w:firstRow="0" w:lastRow="0" w:firstColumn="0" w:lastColumn="0" w:oddVBand="0" w:evenVBand="0" w:oddHBand="0" w:evenHBand="0" w:firstRowFirstColumn="0" w:firstRowLastColumn="0" w:lastRowFirstColumn="0" w:lastRowLastColumn="0"/>
            </w:pPr>
            <w:r w:rsidRPr="006537AE">
              <w:t>5.7</w:t>
            </w:r>
          </w:p>
        </w:tc>
        <w:tc>
          <w:tcPr>
            <w:tcW w:w="0" w:type="auto"/>
            <w:tcBorders>
              <w:top w:val="single" w:sz="4" w:space="0" w:color="auto"/>
            </w:tcBorders>
            <w:shd w:val="clear" w:color="auto" w:fill="auto"/>
          </w:tcPr>
          <w:p w:rsidR="00852032" w:rsidRPr="006537AE" w:rsidRDefault="00852032" w:rsidP="00852032">
            <w:pPr>
              <w:ind w:left="0" w:firstLine="0"/>
              <w:jc w:val="center"/>
              <w:cnfStyle w:val="000000000000" w:firstRow="0" w:lastRow="0" w:firstColumn="0" w:lastColumn="0" w:oddVBand="0" w:evenVBand="0" w:oddHBand="0" w:evenHBand="0" w:firstRowFirstColumn="0" w:firstRowLastColumn="0" w:lastRowFirstColumn="0" w:lastRowLastColumn="0"/>
            </w:pPr>
            <w:r w:rsidRPr="006537AE">
              <w:t>2.56</w:t>
            </w:r>
          </w:p>
        </w:tc>
        <w:tc>
          <w:tcPr>
            <w:tcW w:w="0" w:type="auto"/>
            <w:tcBorders>
              <w:top w:val="single" w:sz="4" w:space="0" w:color="auto"/>
            </w:tcBorders>
            <w:shd w:val="clear" w:color="auto" w:fill="auto"/>
          </w:tcPr>
          <w:p w:rsidR="00852032" w:rsidRPr="006537AE" w:rsidRDefault="00852032" w:rsidP="00852032">
            <w:pPr>
              <w:ind w:left="0" w:firstLine="0"/>
              <w:jc w:val="center"/>
              <w:cnfStyle w:val="000000000000" w:firstRow="0" w:lastRow="0" w:firstColumn="0" w:lastColumn="0" w:oddVBand="0" w:evenVBand="0" w:oddHBand="0" w:evenHBand="0" w:firstRowFirstColumn="0" w:firstRowLastColumn="0" w:lastRowFirstColumn="0" w:lastRowLastColumn="0"/>
            </w:pPr>
            <w:r w:rsidRPr="006537AE">
              <w:t>2.7</w:t>
            </w:r>
          </w:p>
        </w:tc>
        <w:tc>
          <w:tcPr>
            <w:tcW w:w="0" w:type="auto"/>
            <w:tcBorders>
              <w:top w:val="single" w:sz="4" w:space="0" w:color="auto"/>
            </w:tcBorders>
            <w:shd w:val="clear" w:color="auto" w:fill="auto"/>
          </w:tcPr>
          <w:p w:rsidR="00852032" w:rsidRPr="006537AE" w:rsidRDefault="00852032" w:rsidP="00852032">
            <w:pPr>
              <w:ind w:left="0" w:firstLine="0"/>
              <w:jc w:val="center"/>
              <w:cnfStyle w:val="000000000000" w:firstRow="0" w:lastRow="0" w:firstColumn="0" w:lastColumn="0" w:oddVBand="0" w:evenVBand="0" w:oddHBand="0" w:evenHBand="0" w:firstRowFirstColumn="0" w:firstRowLastColumn="0" w:lastRowFirstColumn="0" w:lastRowLastColumn="0"/>
            </w:pPr>
            <w:r w:rsidRPr="006537AE">
              <w:t>2.13</w:t>
            </w:r>
          </w:p>
        </w:tc>
      </w:tr>
      <w:tr w:rsidR="0067536F" w:rsidRPr="006537AE" w:rsidTr="0067536F">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852032" w:rsidRPr="0067536F" w:rsidRDefault="00852032" w:rsidP="0067536F">
            <w:pPr>
              <w:ind w:left="0" w:firstLine="0"/>
              <w:jc w:val="center"/>
              <w:rPr>
                <w:b w:val="0"/>
              </w:rPr>
            </w:pPr>
            <w:r w:rsidRPr="0067536F">
              <w:rPr>
                <w:b w:val="0"/>
              </w:rPr>
              <w:t>0.5</w:t>
            </w:r>
          </w:p>
        </w:tc>
        <w:tc>
          <w:tcPr>
            <w:tcW w:w="0" w:type="auto"/>
            <w:shd w:val="clear" w:color="auto" w:fill="auto"/>
          </w:tcPr>
          <w:p w:rsidR="00852032" w:rsidRPr="006537AE"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pPr>
            <w:r w:rsidRPr="006537AE">
              <w:t>49.3</w:t>
            </w:r>
          </w:p>
        </w:tc>
        <w:tc>
          <w:tcPr>
            <w:tcW w:w="0" w:type="auto"/>
            <w:shd w:val="clear" w:color="auto" w:fill="auto"/>
          </w:tcPr>
          <w:p w:rsidR="00852032" w:rsidRPr="006537AE"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pPr>
            <w:r w:rsidRPr="006537AE">
              <w:t>20</w:t>
            </w:r>
          </w:p>
        </w:tc>
        <w:tc>
          <w:tcPr>
            <w:tcW w:w="0" w:type="auto"/>
            <w:shd w:val="clear" w:color="auto" w:fill="auto"/>
          </w:tcPr>
          <w:p w:rsidR="00852032" w:rsidRPr="006537AE"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pPr>
            <w:r w:rsidRPr="006537AE">
              <w:t>10.26</w:t>
            </w:r>
          </w:p>
        </w:tc>
        <w:tc>
          <w:tcPr>
            <w:tcW w:w="0" w:type="auto"/>
            <w:shd w:val="clear" w:color="auto" w:fill="auto"/>
          </w:tcPr>
          <w:p w:rsidR="00852032" w:rsidRPr="006537AE"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pPr>
            <w:r w:rsidRPr="006537AE">
              <w:t>10.81</w:t>
            </w:r>
          </w:p>
        </w:tc>
        <w:tc>
          <w:tcPr>
            <w:tcW w:w="0" w:type="auto"/>
            <w:shd w:val="clear" w:color="auto" w:fill="auto"/>
          </w:tcPr>
          <w:p w:rsidR="00852032" w:rsidRPr="006537AE"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pPr>
            <w:r w:rsidRPr="006537AE">
              <w:t>6.38</w:t>
            </w:r>
          </w:p>
        </w:tc>
      </w:tr>
      <w:tr w:rsidR="00852032" w:rsidRPr="006537AE" w:rsidTr="0067536F">
        <w:trPr>
          <w:trHeight w:val="25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852032" w:rsidRPr="0067536F" w:rsidRDefault="00852032" w:rsidP="0067536F">
            <w:pPr>
              <w:ind w:left="0" w:firstLine="0"/>
              <w:jc w:val="center"/>
              <w:rPr>
                <w:b w:val="0"/>
              </w:rPr>
            </w:pPr>
            <w:r w:rsidRPr="0067536F">
              <w:rPr>
                <w:b w:val="0"/>
              </w:rPr>
              <w:t>1</w:t>
            </w:r>
          </w:p>
        </w:tc>
        <w:tc>
          <w:tcPr>
            <w:tcW w:w="0" w:type="auto"/>
            <w:shd w:val="clear" w:color="auto" w:fill="auto"/>
          </w:tcPr>
          <w:p w:rsidR="00852032" w:rsidRPr="006537AE" w:rsidRDefault="00852032" w:rsidP="00852032">
            <w:pPr>
              <w:ind w:left="0" w:firstLine="0"/>
              <w:jc w:val="center"/>
              <w:cnfStyle w:val="000000000000" w:firstRow="0" w:lastRow="0" w:firstColumn="0" w:lastColumn="0" w:oddVBand="0" w:evenVBand="0" w:oddHBand="0" w:evenHBand="0" w:firstRowFirstColumn="0" w:firstRowLastColumn="0" w:lastRowFirstColumn="0" w:lastRowLastColumn="0"/>
            </w:pPr>
            <w:r w:rsidRPr="006537AE">
              <w:t>72.8</w:t>
            </w:r>
          </w:p>
        </w:tc>
        <w:tc>
          <w:tcPr>
            <w:tcW w:w="0" w:type="auto"/>
            <w:shd w:val="clear" w:color="auto" w:fill="auto"/>
          </w:tcPr>
          <w:p w:rsidR="00852032" w:rsidRPr="006537AE" w:rsidRDefault="00852032" w:rsidP="00852032">
            <w:pPr>
              <w:ind w:left="0" w:firstLine="0"/>
              <w:jc w:val="center"/>
              <w:cnfStyle w:val="000000000000" w:firstRow="0" w:lastRow="0" w:firstColumn="0" w:lastColumn="0" w:oddVBand="0" w:evenVBand="0" w:oddHBand="0" w:evenHBand="0" w:firstRowFirstColumn="0" w:firstRowLastColumn="0" w:lastRowFirstColumn="0" w:lastRowLastColumn="0"/>
            </w:pPr>
            <w:r w:rsidRPr="006537AE">
              <w:t>40</w:t>
            </w:r>
          </w:p>
        </w:tc>
        <w:tc>
          <w:tcPr>
            <w:tcW w:w="0" w:type="auto"/>
            <w:shd w:val="clear" w:color="auto" w:fill="auto"/>
          </w:tcPr>
          <w:p w:rsidR="00852032" w:rsidRPr="006537AE" w:rsidRDefault="00852032" w:rsidP="00852032">
            <w:pPr>
              <w:ind w:left="0" w:firstLine="0"/>
              <w:jc w:val="center"/>
              <w:cnfStyle w:val="000000000000" w:firstRow="0" w:lastRow="0" w:firstColumn="0" w:lastColumn="0" w:oddVBand="0" w:evenVBand="0" w:oddHBand="0" w:evenHBand="0" w:firstRowFirstColumn="0" w:firstRowLastColumn="0" w:lastRowFirstColumn="0" w:lastRowLastColumn="0"/>
            </w:pPr>
            <w:r w:rsidRPr="006537AE">
              <w:t>17.95</w:t>
            </w:r>
          </w:p>
        </w:tc>
        <w:tc>
          <w:tcPr>
            <w:tcW w:w="0" w:type="auto"/>
            <w:shd w:val="clear" w:color="auto" w:fill="auto"/>
          </w:tcPr>
          <w:p w:rsidR="00852032" w:rsidRPr="006537AE" w:rsidRDefault="00852032" w:rsidP="00852032">
            <w:pPr>
              <w:ind w:left="0" w:firstLine="0"/>
              <w:jc w:val="center"/>
              <w:cnfStyle w:val="000000000000" w:firstRow="0" w:lastRow="0" w:firstColumn="0" w:lastColumn="0" w:oddVBand="0" w:evenVBand="0" w:oddHBand="0" w:evenHBand="0" w:firstRowFirstColumn="0" w:firstRowLastColumn="0" w:lastRowFirstColumn="0" w:lastRowLastColumn="0"/>
            </w:pPr>
            <w:r w:rsidRPr="006537AE">
              <w:t>10.81</w:t>
            </w:r>
          </w:p>
        </w:tc>
        <w:tc>
          <w:tcPr>
            <w:tcW w:w="0" w:type="auto"/>
            <w:shd w:val="clear" w:color="auto" w:fill="auto"/>
          </w:tcPr>
          <w:p w:rsidR="00852032" w:rsidRPr="006537AE" w:rsidRDefault="00852032" w:rsidP="00852032">
            <w:pPr>
              <w:ind w:left="0" w:firstLine="0"/>
              <w:jc w:val="center"/>
              <w:cnfStyle w:val="000000000000" w:firstRow="0" w:lastRow="0" w:firstColumn="0" w:lastColumn="0" w:oddVBand="0" w:evenVBand="0" w:oddHBand="0" w:evenHBand="0" w:firstRowFirstColumn="0" w:firstRowLastColumn="0" w:lastRowFirstColumn="0" w:lastRowLastColumn="0"/>
            </w:pPr>
            <w:r w:rsidRPr="006537AE">
              <w:t>6.38</w:t>
            </w:r>
          </w:p>
        </w:tc>
      </w:tr>
      <w:tr w:rsidR="0067536F" w:rsidRPr="006537AE" w:rsidTr="0067536F">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852032" w:rsidRPr="0067536F" w:rsidRDefault="00852032" w:rsidP="0067536F">
            <w:pPr>
              <w:ind w:left="0" w:firstLine="0"/>
              <w:jc w:val="center"/>
              <w:rPr>
                <w:b w:val="0"/>
              </w:rPr>
            </w:pPr>
            <w:r w:rsidRPr="0067536F">
              <w:rPr>
                <w:b w:val="0"/>
              </w:rPr>
              <w:t>2</w:t>
            </w:r>
          </w:p>
        </w:tc>
        <w:tc>
          <w:tcPr>
            <w:tcW w:w="0" w:type="auto"/>
            <w:shd w:val="clear" w:color="auto" w:fill="auto"/>
          </w:tcPr>
          <w:p w:rsidR="00852032" w:rsidRPr="006537AE"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pPr>
            <w:r w:rsidRPr="006537AE">
              <w:t>124</w:t>
            </w:r>
          </w:p>
        </w:tc>
        <w:tc>
          <w:tcPr>
            <w:tcW w:w="0" w:type="auto"/>
            <w:shd w:val="clear" w:color="auto" w:fill="auto"/>
          </w:tcPr>
          <w:p w:rsidR="00852032" w:rsidRPr="006537AE"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pPr>
            <w:r w:rsidRPr="006537AE">
              <w:t>60</w:t>
            </w:r>
          </w:p>
        </w:tc>
        <w:tc>
          <w:tcPr>
            <w:tcW w:w="0" w:type="auto"/>
            <w:shd w:val="clear" w:color="auto" w:fill="auto"/>
          </w:tcPr>
          <w:p w:rsidR="00852032" w:rsidRPr="006537AE"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pPr>
            <w:r w:rsidRPr="006537AE">
              <w:t>33.33</w:t>
            </w:r>
          </w:p>
        </w:tc>
        <w:tc>
          <w:tcPr>
            <w:tcW w:w="0" w:type="auto"/>
            <w:shd w:val="clear" w:color="auto" w:fill="auto"/>
          </w:tcPr>
          <w:p w:rsidR="00852032" w:rsidRPr="006537AE"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pPr>
            <w:r w:rsidRPr="006537AE">
              <w:t>29.73</w:t>
            </w:r>
          </w:p>
        </w:tc>
        <w:tc>
          <w:tcPr>
            <w:tcW w:w="0" w:type="auto"/>
            <w:shd w:val="clear" w:color="auto" w:fill="auto"/>
          </w:tcPr>
          <w:p w:rsidR="00852032" w:rsidRPr="006537AE"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pPr>
            <w:r w:rsidRPr="006537AE">
              <w:t>10.64</w:t>
            </w:r>
          </w:p>
        </w:tc>
      </w:tr>
      <w:tr w:rsidR="00852032" w:rsidRPr="006537AE" w:rsidTr="0067536F">
        <w:trPr>
          <w:trHeight w:val="27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852032" w:rsidRPr="0067536F" w:rsidRDefault="00852032" w:rsidP="0067536F">
            <w:pPr>
              <w:ind w:left="0" w:firstLine="0"/>
              <w:jc w:val="center"/>
              <w:rPr>
                <w:b w:val="0"/>
              </w:rPr>
            </w:pPr>
            <w:r w:rsidRPr="0067536F">
              <w:rPr>
                <w:b w:val="0"/>
              </w:rPr>
              <w:t>4</w:t>
            </w:r>
          </w:p>
        </w:tc>
        <w:tc>
          <w:tcPr>
            <w:tcW w:w="0" w:type="auto"/>
            <w:shd w:val="clear" w:color="auto" w:fill="auto"/>
          </w:tcPr>
          <w:p w:rsidR="00852032" w:rsidRPr="006537AE" w:rsidRDefault="00852032" w:rsidP="00852032">
            <w:pPr>
              <w:ind w:left="0" w:firstLine="0"/>
              <w:jc w:val="center"/>
              <w:cnfStyle w:val="000000000000" w:firstRow="0" w:lastRow="0" w:firstColumn="0" w:lastColumn="0" w:oddVBand="0" w:evenVBand="0" w:oddHBand="0" w:evenHBand="0" w:firstRowFirstColumn="0" w:firstRowLastColumn="0" w:lastRowFirstColumn="0" w:lastRowLastColumn="0"/>
            </w:pPr>
            <w:r w:rsidRPr="006537AE">
              <w:t>347</w:t>
            </w:r>
          </w:p>
        </w:tc>
        <w:tc>
          <w:tcPr>
            <w:tcW w:w="0" w:type="auto"/>
            <w:shd w:val="clear" w:color="auto" w:fill="auto"/>
          </w:tcPr>
          <w:p w:rsidR="00852032" w:rsidRPr="006537AE" w:rsidRDefault="00852032" w:rsidP="00852032">
            <w:pPr>
              <w:ind w:left="0" w:firstLine="0"/>
              <w:jc w:val="center"/>
              <w:cnfStyle w:val="000000000000" w:firstRow="0" w:lastRow="0" w:firstColumn="0" w:lastColumn="0" w:oddVBand="0" w:evenVBand="0" w:oddHBand="0" w:evenHBand="0" w:firstRowFirstColumn="0" w:firstRowLastColumn="0" w:lastRowFirstColumn="0" w:lastRowLastColumn="0"/>
            </w:pPr>
            <w:r w:rsidRPr="006537AE">
              <w:t>103</w:t>
            </w:r>
          </w:p>
        </w:tc>
        <w:tc>
          <w:tcPr>
            <w:tcW w:w="0" w:type="auto"/>
            <w:shd w:val="clear" w:color="auto" w:fill="auto"/>
          </w:tcPr>
          <w:p w:rsidR="00852032" w:rsidRPr="006537AE" w:rsidRDefault="00852032" w:rsidP="00852032">
            <w:pPr>
              <w:ind w:left="0" w:firstLine="0"/>
              <w:jc w:val="center"/>
              <w:cnfStyle w:val="000000000000" w:firstRow="0" w:lastRow="0" w:firstColumn="0" w:lastColumn="0" w:oddVBand="0" w:evenVBand="0" w:oddHBand="0" w:evenHBand="0" w:firstRowFirstColumn="0" w:firstRowLastColumn="0" w:lastRowFirstColumn="0" w:lastRowLastColumn="0"/>
            </w:pPr>
            <w:r w:rsidRPr="006537AE">
              <w:t>65.54</w:t>
            </w:r>
          </w:p>
        </w:tc>
        <w:tc>
          <w:tcPr>
            <w:tcW w:w="0" w:type="auto"/>
            <w:shd w:val="clear" w:color="auto" w:fill="auto"/>
          </w:tcPr>
          <w:p w:rsidR="00852032" w:rsidRPr="006537AE" w:rsidRDefault="00852032" w:rsidP="00852032">
            <w:pPr>
              <w:ind w:left="0" w:firstLine="0"/>
              <w:jc w:val="center"/>
              <w:cnfStyle w:val="000000000000" w:firstRow="0" w:lastRow="0" w:firstColumn="0" w:lastColumn="0" w:oddVBand="0" w:evenVBand="0" w:oddHBand="0" w:evenHBand="0" w:firstRowFirstColumn="0" w:firstRowLastColumn="0" w:lastRowFirstColumn="0" w:lastRowLastColumn="0"/>
            </w:pPr>
            <w:r w:rsidRPr="006537AE">
              <w:t>51.35</w:t>
            </w:r>
          </w:p>
        </w:tc>
        <w:tc>
          <w:tcPr>
            <w:tcW w:w="0" w:type="auto"/>
            <w:shd w:val="clear" w:color="auto" w:fill="auto"/>
          </w:tcPr>
          <w:p w:rsidR="00852032" w:rsidRPr="006537AE" w:rsidRDefault="00852032" w:rsidP="00852032">
            <w:pPr>
              <w:ind w:left="0" w:firstLine="0"/>
              <w:jc w:val="center"/>
              <w:cnfStyle w:val="000000000000" w:firstRow="0" w:lastRow="0" w:firstColumn="0" w:lastColumn="0" w:oddVBand="0" w:evenVBand="0" w:oddHBand="0" w:evenHBand="0" w:firstRowFirstColumn="0" w:firstRowLastColumn="0" w:lastRowFirstColumn="0" w:lastRowLastColumn="0"/>
            </w:pPr>
            <w:r w:rsidRPr="006537AE">
              <w:t>23.4</w:t>
            </w:r>
          </w:p>
        </w:tc>
      </w:tr>
      <w:tr w:rsidR="0067536F" w:rsidRPr="006537AE" w:rsidTr="0067536F">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852032" w:rsidRPr="0067536F" w:rsidRDefault="00852032" w:rsidP="0067536F">
            <w:pPr>
              <w:ind w:left="0" w:firstLine="0"/>
              <w:jc w:val="center"/>
              <w:rPr>
                <w:b w:val="0"/>
              </w:rPr>
            </w:pPr>
            <w:r w:rsidRPr="0067536F">
              <w:rPr>
                <w:b w:val="0"/>
              </w:rPr>
              <w:t>8</w:t>
            </w:r>
          </w:p>
        </w:tc>
        <w:tc>
          <w:tcPr>
            <w:tcW w:w="0" w:type="auto"/>
            <w:shd w:val="clear" w:color="auto" w:fill="auto"/>
          </w:tcPr>
          <w:p w:rsidR="00852032" w:rsidRPr="006537AE" w:rsidRDefault="0067536F" w:rsidP="00852032">
            <w:pPr>
              <w:ind w:left="0" w:firstLine="0"/>
              <w:jc w:val="center"/>
              <w:cnfStyle w:val="000000100000" w:firstRow="0" w:lastRow="0" w:firstColumn="0" w:lastColumn="0" w:oddVBand="0" w:evenVBand="0" w:oddHBand="1" w:evenHBand="0" w:firstRowFirstColumn="0" w:firstRowLastColumn="0" w:lastRowFirstColumn="0" w:lastRowLastColumn="0"/>
            </w:pPr>
            <w:proofErr w:type="spellStart"/>
            <w:r>
              <w:t>n</w:t>
            </w:r>
            <w:r w:rsidR="00852032" w:rsidRPr="006537AE">
              <w:t>d</w:t>
            </w:r>
            <w:proofErr w:type="spellEnd"/>
          </w:p>
        </w:tc>
        <w:tc>
          <w:tcPr>
            <w:tcW w:w="0" w:type="auto"/>
            <w:shd w:val="clear" w:color="auto" w:fill="auto"/>
          </w:tcPr>
          <w:p w:rsidR="00852032" w:rsidRPr="006537AE"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pPr>
            <w:r w:rsidRPr="006537AE">
              <w:t>163</w:t>
            </w:r>
          </w:p>
        </w:tc>
        <w:tc>
          <w:tcPr>
            <w:tcW w:w="0" w:type="auto"/>
            <w:shd w:val="clear" w:color="auto" w:fill="auto"/>
          </w:tcPr>
          <w:p w:rsidR="00852032" w:rsidRPr="006537AE"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pPr>
            <w:r w:rsidRPr="006537AE">
              <w:t>92.31</w:t>
            </w:r>
          </w:p>
        </w:tc>
        <w:tc>
          <w:tcPr>
            <w:tcW w:w="0" w:type="auto"/>
            <w:shd w:val="clear" w:color="auto" w:fill="auto"/>
          </w:tcPr>
          <w:p w:rsidR="00852032" w:rsidRPr="006537AE"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pPr>
            <w:r w:rsidRPr="006537AE">
              <w:t>75.68</w:t>
            </w:r>
          </w:p>
        </w:tc>
        <w:tc>
          <w:tcPr>
            <w:tcW w:w="0" w:type="auto"/>
            <w:shd w:val="clear" w:color="auto" w:fill="auto"/>
          </w:tcPr>
          <w:p w:rsidR="00852032" w:rsidRPr="006537AE"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pPr>
            <w:r w:rsidRPr="006537AE">
              <w:t>21.28</w:t>
            </w:r>
          </w:p>
        </w:tc>
      </w:tr>
      <w:tr w:rsidR="00852032" w:rsidRPr="006537AE" w:rsidTr="0067536F">
        <w:trPr>
          <w:trHeight w:val="25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852032" w:rsidRPr="0067536F" w:rsidRDefault="00852032" w:rsidP="0067536F">
            <w:pPr>
              <w:ind w:left="0" w:firstLine="0"/>
              <w:jc w:val="center"/>
              <w:rPr>
                <w:b w:val="0"/>
              </w:rPr>
            </w:pPr>
            <w:r w:rsidRPr="0067536F">
              <w:rPr>
                <w:b w:val="0"/>
              </w:rPr>
              <w:t>13</w:t>
            </w:r>
          </w:p>
        </w:tc>
        <w:tc>
          <w:tcPr>
            <w:tcW w:w="0" w:type="auto"/>
            <w:shd w:val="clear" w:color="auto" w:fill="auto"/>
          </w:tcPr>
          <w:p w:rsidR="00852032" w:rsidRPr="006537AE" w:rsidRDefault="0067536F" w:rsidP="00852032">
            <w:pPr>
              <w:ind w:left="0" w:firstLine="0"/>
              <w:jc w:val="center"/>
              <w:cnfStyle w:val="000000000000" w:firstRow="0" w:lastRow="0" w:firstColumn="0" w:lastColumn="0" w:oddVBand="0" w:evenVBand="0" w:oddHBand="0" w:evenHBand="0" w:firstRowFirstColumn="0" w:firstRowLastColumn="0" w:lastRowFirstColumn="0" w:lastRowLastColumn="0"/>
            </w:pPr>
            <w:proofErr w:type="spellStart"/>
            <w:r>
              <w:t>n</w:t>
            </w:r>
            <w:r w:rsidR="00852032" w:rsidRPr="006537AE">
              <w:t>d</w:t>
            </w:r>
            <w:proofErr w:type="spellEnd"/>
          </w:p>
        </w:tc>
        <w:tc>
          <w:tcPr>
            <w:tcW w:w="0" w:type="auto"/>
            <w:shd w:val="clear" w:color="auto" w:fill="auto"/>
          </w:tcPr>
          <w:p w:rsidR="00852032" w:rsidRPr="006537AE" w:rsidRDefault="00852032" w:rsidP="00852032">
            <w:pPr>
              <w:ind w:left="0" w:firstLine="0"/>
              <w:jc w:val="center"/>
              <w:cnfStyle w:val="000000000000" w:firstRow="0" w:lastRow="0" w:firstColumn="0" w:lastColumn="0" w:oddVBand="0" w:evenVBand="0" w:oddHBand="0" w:evenHBand="0" w:firstRowFirstColumn="0" w:firstRowLastColumn="0" w:lastRowFirstColumn="0" w:lastRowLastColumn="0"/>
            </w:pPr>
            <w:r w:rsidRPr="006537AE">
              <w:t>220</w:t>
            </w:r>
          </w:p>
        </w:tc>
        <w:tc>
          <w:tcPr>
            <w:tcW w:w="0" w:type="auto"/>
            <w:shd w:val="clear" w:color="auto" w:fill="auto"/>
          </w:tcPr>
          <w:p w:rsidR="00852032" w:rsidRPr="006537AE" w:rsidRDefault="00852032" w:rsidP="00852032">
            <w:pPr>
              <w:ind w:left="0" w:firstLine="0"/>
              <w:jc w:val="center"/>
              <w:cnfStyle w:val="000000000000" w:firstRow="0" w:lastRow="0" w:firstColumn="0" w:lastColumn="0" w:oddVBand="0" w:evenVBand="0" w:oddHBand="0" w:evenHBand="0" w:firstRowFirstColumn="0" w:firstRowLastColumn="0" w:lastRowFirstColumn="0" w:lastRowLastColumn="0"/>
            </w:pPr>
            <w:r w:rsidRPr="006537AE">
              <w:t>142.6</w:t>
            </w:r>
          </w:p>
        </w:tc>
        <w:tc>
          <w:tcPr>
            <w:tcW w:w="0" w:type="auto"/>
            <w:shd w:val="clear" w:color="auto" w:fill="auto"/>
          </w:tcPr>
          <w:p w:rsidR="00852032" w:rsidRPr="006537AE" w:rsidRDefault="00852032" w:rsidP="00852032">
            <w:pPr>
              <w:ind w:left="0" w:firstLine="0"/>
              <w:jc w:val="center"/>
              <w:cnfStyle w:val="000000000000" w:firstRow="0" w:lastRow="0" w:firstColumn="0" w:lastColumn="0" w:oddVBand="0" w:evenVBand="0" w:oddHBand="0" w:evenHBand="0" w:firstRowFirstColumn="0" w:firstRowLastColumn="0" w:lastRowFirstColumn="0" w:lastRowLastColumn="0"/>
            </w:pPr>
            <w:r w:rsidRPr="006537AE">
              <w:t>102.7</w:t>
            </w:r>
          </w:p>
        </w:tc>
        <w:tc>
          <w:tcPr>
            <w:tcW w:w="0" w:type="auto"/>
            <w:shd w:val="clear" w:color="auto" w:fill="auto"/>
          </w:tcPr>
          <w:p w:rsidR="00852032" w:rsidRPr="006537AE" w:rsidRDefault="00852032" w:rsidP="00852032">
            <w:pPr>
              <w:ind w:left="0" w:firstLine="0"/>
              <w:jc w:val="center"/>
              <w:cnfStyle w:val="000000000000" w:firstRow="0" w:lastRow="0" w:firstColumn="0" w:lastColumn="0" w:oddVBand="0" w:evenVBand="0" w:oddHBand="0" w:evenHBand="0" w:firstRowFirstColumn="0" w:firstRowLastColumn="0" w:lastRowFirstColumn="0" w:lastRowLastColumn="0"/>
            </w:pPr>
            <w:r w:rsidRPr="006537AE">
              <w:t>21.28</w:t>
            </w:r>
          </w:p>
        </w:tc>
      </w:tr>
      <w:tr w:rsidR="0067536F" w:rsidRPr="006537AE" w:rsidTr="0067536F">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852032" w:rsidRPr="0067536F" w:rsidRDefault="00852032" w:rsidP="0067536F">
            <w:pPr>
              <w:ind w:left="0" w:firstLine="0"/>
              <w:jc w:val="center"/>
              <w:rPr>
                <w:b w:val="0"/>
              </w:rPr>
            </w:pPr>
            <w:r w:rsidRPr="0067536F">
              <w:rPr>
                <w:b w:val="0"/>
              </w:rPr>
              <w:t>18</w:t>
            </w:r>
          </w:p>
        </w:tc>
        <w:tc>
          <w:tcPr>
            <w:tcW w:w="0" w:type="auto"/>
            <w:shd w:val="clear" w:color="auto" w:fill="auto"/>
          </w:tcPr>
          <w:p w:rsidR="00852032" w:rsidRPr="006537AE" w:rsidRDefault="0067536F" w:rsidP="00852032">
            <w:pPr>
              <w:ind w:left="0" w:firstLine="0"/>
              <w:jc w:val="center"/>
              <w:cnfStyle w:val="000000100000" w:firstRow="0" w:lastRow="0" w:firstColumn="0" w:lastColumn="0" w:oddVBand="0" w:evenVBand="0" w:oddHBand="1" w:evenHBand="0" w:firstRowFirstColumn="0" w:firstRowLastColumn="0" w:lastRowFirstColumn="0" w:lastRowLastColumn="0"/>
            </w:pPr>
            <w:proofErr w:type="spellStart"/>
            <w:r>
              <w:t>n</w:t>
            </w:r>
            <w:r w:rsidR="00852032" w:rsidRPr="006537AE">
              <w:t>d</w:t>
            </w:r>
            <w:proofErr w:type="spellEnd"/>
          </w:p>
        </w:tc>
        <w:tc>
          <w:tcPr>
            <w:tcW w:w="0" w:type="auto"/>
            <w:shd w:val="clear" w:color="auto" w:fill="auto"/>
          </w:tcPr>
          <w:p w:rsidR="00852032" w:rsidRPr="006537AE"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pPr>
            <w:r w:rsidRPr="006537AE">
              <w:t>309</w:t>
            </w:r>
          </w:p>
        </w:tc>
        <w:tc>
          <w:tcPr>
            <w:tcW w:w="0" w:type="auto"/>
            <w:shd w:val="clear" w:color="auto" w:fill="auto"/>
          </w:tcPr>
          <w:p w:rsidR="00852032" w:rsidRPr="006537AE"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pPr>
            <w:r w:rsidRPr="006537AE">
              <w:t>235.9</w:t>
            </w:r>
          </w:p>
        </w:tc>
        <w:tc>
          <w:tcPr>
            <w:tcW w:w="0" w:type="auto"/>
            <w:shd w:val="clear" w:color="auto" w:fill="auto"/>
          </w:tcPr>
          <w:p w:rsidR="00852032" w:rsidRPr="006537AE"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pPr>
            <w:r w:rsidRPr="006537AE">
              <w:t>125.4</w:t>
            </w:r>
          </w:p>
        </w:tc>
        <w:tc>
          <w:tcPr>
            <w:tcW w:w="0" w:type="auto"/>
            <w:shd w:val="clear" w:color="auto" w:fill="auto"/>
          </w:tcPr>
          <w:p w:rsidR="00852032" w:rsidRPr="006537AE" w:rsidRDefault="00852032" w:rsidP="00852032">
            <w:pPr>
              <w:ind w:left="0" w:firstLine="0"/>
              <w:jc w:val="center"/>
              <w:cnfStyle w:val="000000100000" w:firstRow="0" w:lastRow="0" w:firstColumn="0" w:lastColumn="0" w:oddVBand="0" w:evenVBand="0" w:oddHBand="1" w:evenHBand="0" w:firstRowFirstColumn="0" w:firstRowLastColumn="0" w:lastRowFirstColumn="0" w:lastRowLastColumn="0"/>
            </w:pPr>
            <w:r w:rsidRPr="006537AE">
              <w:t>53.19</w:t>
            </w:r>
          </w:p>
        </w:tc>
      </w:tr>
      <w:tr w:rsidR="00852032" w:rsidRPr="006537AE" w:rsidTr="0067536F">
        <w:trPr>
          <w:trHeight w:val="25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852032" w:rsidRPr="0067536F" w:rsidRDefault="00852032" w:rsidP="0067536F">
            <w:pPr>
              <w:ind w:left="0" w:firstLine="0"/>
              <w:jc w:val="center"/>
              <w:rPr>
                <w:b w:val="0"/>
              </w:rPr>
            </w:pPr>
            <w:r w:rsidRPr="0067536F">
              <w:rPr>
                <w:b w:val="0"/>
              </w:rPr>
              <w:t>24</w:t>
            </w:r>
          </w:p>
        </w:tc>
        <w:tc>
          <w:tcPr>
            <w:tcW w:w="0" w:type="auto"/>
            <w:shd w:val="clear" w:color="auto" w:fill="auto"/>
          </w:tcPr>
          <w:p w:rsidR="00852032" w:rsidRPr="006537AE" w:rsidRDefault="0067536F" w:rsidP="00852032">
            <w:pPr>
              <w:ind w:left="0" w:firstLine="0"/>
              <w:jc w:val="center"/>
              <w:cnfStyle w:val="000000000000" w:firstRow="0" w:lastRow="0" w:firstColumn="0" w:lastColumn="0" w:oddVBand="0" w:evenVBand="0" w:oddHBand="0" w:evenHBand="0" w:firstRowFirstColumn="0" w:firstRowLastColumn="0" w:lastRowFirstColumn="0" w:lastRowLastColumn="0"/>
            </w:pPr>
            <w:proofErr w:type="spellStart"/>
            <w:r>
              <w:t>c</w:t>
            </w:r>
            <w:r w:rsidR="00852032" w:rsidRPr="006537AE">
              <w:t>s</w:t>
            </w:r>
            <w:proofErr w:type="spellEnd"/>
          </w:p>
        </w:tc>
        <w:tc>
          <w:tcPr>
            <w:tcW w:w="0" w:type="auto"/>
            <w:shd w:val="clear" w:color="auto" w:fill="auto"/>
          </w:tcPr>
          <w:p w:rsidR="00852032" w:rsidRPr="006537AE" w:rsidRDefault="00896659" w:rsidP="00852032">
            <w:pPr>
              <w:ind w:left="0" w:firstLine="0"/>
              <w:jc w:val="center"/>
              <w:cnfStyle w:val="000000000000" w:firstRow="0" w:lastRow="0" w:firstColumn="0" w:lastColumn="0" w:oddVBand="0" w:evenVBand="0" w:oddHBand="0" w:evenHBand="0" w:firstRowFirstColumn="0" w:firstRowLastColumn="0" w:lastRowFirstColumn="0" w:lastRowLastColumn="0"/>
            </w:pPr>
            <w:proofErr w:type="spellStart"/>
            <w:r w:rsidRPr="006537AE">
              <w:t>c</w:t>
            </w:r>
            <w:r w:rsidR="00852032" w:rsidRPr="006537AE">
              <w:t>s</w:t>
            </w:r>
            <w:proofErr w:type="spellEnd"/>
          </w:p>
        </w:tc>
        <w:tc>
          <w:tcPr>
            <w:tcW w:w="0" w:type="auto"/>
            <w:shd w:val="clear" w:color="auto" w:fill="auto"/>
          </w:tcPr>
          <w:p w:rsidR="00852032" w:rsidRPr="006537AE" w:rsidRDefault="00852032" w:rsidP="00852032">
            <w:pPr>
              <w:ind w:left="0" w:firstLine="0"/>
              <w:jc w:val="center"/>
              <w:cnfStyle w:val="000000000000" w:firstRow="0" w:lastRow="0" w:firstColumn="0" w:lastColumn="0" w:oddVBand="0" w:evenVBand="0" w:oddHBand="0" w:evenHBand="0" w:firstRowFirstColumn="0" w:firstRowLastColumn="0" w:lastRowFirstColumn="0" w:lastRowLastColumn="0"/>
            </w:pPr>
            <w:r w:rsidRPr="006537AE">
              <w:t>274.7</w:t>
            </w:r>
          </w:p>
        </w:tc>
        <w:tc>
          <w:tcPr>
            <w:tcW w:w="0" w:type="auto"/>
            <w:shd w:val="clear" w:color="auto" w:fill="auto"/>
          </w:tcPr>
          <w:p w:rsidR="00852032" w:rsidRPr="006537AE" w:rsidRDefault="00852032" w:rsidP="00852032">
            <w:pPr>
              <w:ind w:left="0" w:firstLine="0"/>
              <w:jc w:val="center"/>
              <w:cnfStyle w:val="000000000000" w:firstRow="0" w:lastRow="0" w:firstColumn="0" w:lastColumn="0" w:oddVBand="0" w:evenVBand="0" w:oddHBand="0" w:evenHBand="0" w:firstRowFirstColumn="0" w:firstRowLastColumn="0" w:lastRowFirstColumn="0" w:lastRowLastColumn="0"/>
            </w:pPr>
            <w:r w:rsidRPr="006537AE">
              <w:t>210.8</w:t>
            </w:r>
          </w:p>
        </w:tc>
        <w:tc>
          <w:tcPr>
            <w:tcW w:w="0" w:type="auto"/>
            <w:shd w:val="clear" w:color="auto" w:fill="auto"/>
          </w:tcPr>
          <w:p w:rsidR="00852032" w:rsidRPr="006537AE" w:rsidRDefault="00852032" w:rsidP="00852032">
            <w:pPr>
              <w:ind w:left="0" w:firstLine="0"/>
              <w:jc w:val="center"/>
              <w:cnfStyle w:val="000000000000" w:firstRow="0" w:lastRow="0" w:firstColumn="0" w:lastColumn="0" w:oddVBand="0" w:evenVBand="0" w:oddHBand="0" w:evenHBand="0" w:firstRowFirstColumn="0" w:firstRowLastColumn="0" w:lastRowFirstColumn="0" w:lastRowLastColumn="0"/>
            </w:pPr>
            <w:r w:rsidRPr="006537AE">
              <w:t>10.43</w:t>
            </w:r>
          </w:p>
        </w:tc>
      </w:tr>
    </w:tbl>
    <w:p w:rsidR="00852032" w:rsidRPr="006537AE" w:rsidRDefault="00852032" w:rsidP="00852032">
      <w:r w:rsidRPr="006537AE">
        <w:rPr>
          <w:i/>
        </w:rPr>
        <w:t xml:space="preserve">         </w:t>
      </w:r>
      <w:r w:rsidR="0067536F">
        <w:rPr>
          <w:i/>
        </w:rPr>
        <w:t xml:space="preserve">    </w:t>
      </w:r>
      <w:proofErr w:type="spellStart"/>
      <w:proofErr w:type="gramStart"/>
      <w:r w:rsidRPr="006537AE">
        <w:rPr>
          <w:i/>
        </w:rPr>
        <w:t>nd</w:t>
      </w:r>
      <w:proofErr w:type="spellEnd"/>
      <w:proofErr w:type="gramEnd"/>
      <w:r w:rsidRPr="006537AE">
        <w:t xml:space="preserve">: not defined, </w:t>
      </w:r>
      <w:proofErr w:type="spellStart"/>
      <w:r w:rsidRPr="006537AE">
        <w:rPr>
          <w:i/>
        </w:rPr>
        <w:t>cs</w:t>
      </w:r>
      <w:proofErr w:type="spellEnd"/>
      <w:r w:rsidRPr="006537AE">
        <w:t>: completely soluble</w:t>
      </w:r>
    </w:p>
    <w:p w:rsidR="0067536F" w:rsidRDefault="0067536F" w:rsidP="0067536F">
      <w:pPr>
        <w:pStyle w:val="Heading2"/>
        <w:spacing w:before="0" w:line="240" w:lineRule="auto"/>
        <w:rPr>
          <w:color w:val="auto"/>
        </w:rPr>
      </w:pPr>
    </w:p>
    <w:p w:rsidR="009B60B3" w:rsidRPr="006537AE" w:rsidRDefault="0067536F" w:rsidP="0067536F">
      <w:pPr>
        <w:pStyle w:val="Heading2"/>
        <w:spacing w:before="0" w:line="240" w:lineRule="auto"/>
        <w:rPr>
          <w:color w:val="auto"/>
        </w:rPr>
      </w:pPr>
      <w:proofErr w:type="spellStart"/>
      <w:r>
        <w:rPr>
          <w:color w:val="auto"/>
        </w:rPr>
        <w:t>Thermogravimetric</w:t>
      </w:r>
      <w:proofErr w:type="spellEnd"/>
      <w:r>
        <w:rPr>
          <w:color w:val="auto"/>
        </w:rPr>
        <w:t xml:space="preserve"> A</w:t>
      </w:r>
      <w:r w:rsidR="008847C2" w:rsidRPr="006537AE">
        <w:rPr>
          <w:color w:val="auto"/>
        </w:rPr>
        <w:t>nalysis</w:t>
      </w:r>
    </w:p>
    <w:p w:rsidR="008847C2" w:rsidRPr="006537AE" w:rsidRDefault="008847C2" w:rsidP="0067536F">
      <w:pPr>
        <w:spacing w:line="240" w:lineRule="auto"/>
        <w:ind w:left="0" w:firstLine="0"/>
      </w:pPr>
      <w:r w:rsidRPr="006537AE">
        <w:t xml:space="preserve">TGA was used in this study to determine the thermal degradation of composite samples subjected to crosslinking. The TGA </w:t>
      </w:r>
      <w:proofErr w:type="spellStart"/>
      <w:r w:rsidRPr="006537AE">
        <w:t>thermograms</w:t>
      </w:r>
      <w:proofErr w:type="spellEnd"/>
      <w:r w:rsidRPr="006537AE">
        <w:t xml:space="preserve"> of gelatin, zeolite Y, </w:t>
      </w:r>
      <w:proofErr w:type="spellStart"/>
      <w:r w:rsidRPr="006537AE">
        <w:t>zerumbone</w:t>
      </w:r>
      <w:proofErr w:type="spellEnd"/>
      <w:r w:rsidRPr="006537AE">
        <w:t xml:space="preserve"> crystal, gelatin- zeolite Y, </w:t>
      </w:r>
      <w:proofErr w:type="spellStart"/>
      <w:r w:rsidRPr="006537AE">
        <w:t>zerumbone</w:t>
      </w:r>
      <w:proofErr w:type="spellEnd"/>
      <w:r w:rsidRPr="006537AE">
        <w:t xml:space="preserve">- zeolite Y and </w:t>
      </w:r>
      <w:proofErr w:type="spellStart"/>
      <w:r w:rsidRPr="006537AE">
        <w:t>crosslinked</w:t>
      </w:r>
      <w:proofErr w:type="spellEnd"/>
      <w:r w:rsidRPr="006537AE">
        <w:t xml:space="preserve"> gelatin</w:t>
      </w:r>
      <w:r w:rsidR="003D37A6" w:rsidRPr="006537AE">
        <w:t xml:space="preserve"> are shown in Figure 3</w:t>
      </w:r>
      <w:r w:rsidRPr="006537AE">
        <w:t>. Gelatin has two stages of</w:t>
      </w:r>
      <w:r w:rsidR="003D37A6" w:rsidRPr="006537AE">
        <w:t xml:space="preserve"> degradation as shown in Figure 3</w:t>
      </w:r>
      <w:r w:rsidRPr="006537AE">
        <w:t>(a). The first stage is around temperature 40 °C</w:t>
      </w:r>
      <w:r w:rsidR="0067536F">
        <w:t xml:space="preserve"> – </w:t>
      </w:r>
      <w:r w:rsidRPr="006537AE">
        <w:t xml:space="preserve">100 °C indicating the loss of water. The second stage at 135 °C- 250 °C indicates the decomposition of amino acid residues, as well as cleavage of the peptide bonds in the protein </w:t>
      </w:r>
      <w:r w:rsidR="003D37A6" w:rsidRPr="006537AE">
        <w:t>[17].</w:t>
      </w:r>
      <w:r w:rsidRPr="006537AE">
        <w:t xml:space="preserve"> The TGA curve of zeolite Y</w:t>
      </w:r>
      <w:r w:rsidR="003D37A6" w:rsidRPr="006537AE">
        <w:t xml:space="preserve"> in Figure 3</w:t>
      </w:r>
      <w:r w:rsidRPr="006537AE">
        <w:t xml:space="preserve">(b) shows 2 steps from 25 – 200 </w:t>
      </w:r>
      <w:r w:rsidRPr="006537AE">
        <w:rPr>
          <w:rFonts w:cs="Times New Roman"/>
        </w:rPr>
        <w:t>º</w:t>
      </w:r>
      <w:r w:rsidRPr="006537AE">
        <w:t xml:space="preserve">C and 220 – 550 </w:t>
      </w:r>
      <w:r w:rsidRPr="006537AE">
        <w:rPr>
          <w:rFonts w:cs="Times New Roman"/>
        </w:rPr>
        <w:t>º</w:t>
      </w:r>
      <w:r w:rsidRPr="006537AE">
        <w:t xml:space="preserve">C. These weight losses correspond to loss of water and phase change in zeolite Y. And this temperature shows the retaining stability of zeolite Y where mass losses were slower which means that the zeolite Y was structurally stable </w:t>
      </w:r>
      <w:r w:rsidR="003D37A6" w:rsidRPr="006537AE">
        <w:t>[10]</w:t>
      </w:r>
      <w:r w:rsidRPr="006537AE">
        <w:t xml:space="preserve">. For </w:t>
      </w:r>
      <w:proofErr w:type="spellStart"/>
      <w:r w:rsidRPr="006537AE">
        <w:t>zerumbone</w:t>
      </w:r>
      <w:proofErr w:type="spellEnd"/>
      <w:r w:rsidRPr="006537AE">
        <w:t xml:space="preserve"> crystal in Fig</w:t>
      </w:r>
      <w:r w:rsidR="003D37A6" w:rsidRPr="006537AE">
        <w:t>ure</w:t>
      </w:r>
      <w:r w:rsidRPr="006537AE">
        <w:t xml:space="preserve"> </w:t>
      </w:r>
      <w:r w:rsidR="003D37A6" w:rsidRPr="006537AE">
        <w:t>3</w:t>
      </w:r>
      <w:r w:rsidRPr="006537AE">
        <w:t xml:space="preserve"> (c), it starts to degrade from 57 </w:t>
      </w:r>
      <w:r w:rsidRPr="006537AE">
        <w:rPr>
          <w:rFonts w:cs="Times New Roman"/>
        </w:rPr>
        <w:t>º</w:t>
      </w:r>
      <w:r w:rsidRPr="006537AE">
        <w:t xml:space="preserve">C and completely degrade at 243 </w:t>
      </w:r>
      <w:r w:rsidRPr="006537AE">
        <w:rPr>
          <w:rFonts w:cs="Times New Roman"/>
        </w:rPr>
        <w:t>º</w:t>
      </w:r>
      <w:r w:rsidRPr="006537AE">
        <w:t xml:space="preserve">C. On comparing the TGA results of gelatin without the presence of </w:t>
      </w:r>
      <w:proofErr w:type="spellStart"/>
      <w:r w:rsidRPr="006537AE">
        <w:t>glutaraldehye</w:t>
      </w:r>
      <w:proofErr w:type="spellEnd"/>
      <w:r w:rsidRPr="006537AE">
        <w:t xml:space="preserve">, the thermal stability of the </w:t>
      </w:r>
      <w:proofErr w:type="spellStart"/>
      <w:r w:rsidRPr="006537AE">
        <w:t>crosslinked</w:t>
      </w:r>
      <w:proofErr w:type="spellEnd"/>
      <w:r w:rsidRPr="006537AE">
        <w:t xml:space="preserve"> sample appears to increase compare to </w:t>
      </w:r>
      <w:proofErr w:type="spellStart"/>
      <w:r w:rsidRPr="006537AE">
        <w:t>uncrosslinked</w:t>
      </w:r>
      <w:proofErr w:type="spellEnd"/>
      <w:r w:rsidRPr="006537AE">
        <w:t xml:space="preserve"> gelatin where </w:t>
      </w:r>
      <w:r w:rsidR="003D37A6" w:rsidRPr="006537AE">
        <w:t xml:space="preserve">Figure </w:t>
      </w:r>
      <w:r w:rsidR="006537AE" w:rsidRPr="006537AE">
        <w:t>3</w:t>
      </w:r>
      <w:r w:rsidRPr="006537AE">
        <w:t xml:space="preserve">(f) shows a high thermal stability when compared with </w:t>
      </w:r>
      <w:proofErr w:type="spellStart"/>
      <w:r w:rsidRPr="006537AE">
        <w:t>uncrosslinked</w:t>
      </w:r>
      <w:proofErr w:type="spellEnd"/>
      <w:r w:rsidRPr="006537AE">
        <w:t xml:space="preserve"> sample, thus confirmed that the thermal stability increased during in the presence of the crosslinking agent.</w:t>
      </w:r>
    </w:p>
    <w:p w:rsidR="00896659" w:rsidRPr="006537AE" w:rsidRDefault="00896659" w:rsidP="008847C2">
      <w:pPr>
        <w:ind w:left="0" w:firstLine="0"/>
      </w:pPr>
    </w:p>
    <w:p w:rsidR="008847C2" w:rsidRPr="006537AE" w:rsidRDefault="006537AE" w:rsidP="008847C2">
      <w:pPr>
        <w:jc w:val="center"/>
      </w:pPr>
      <w:r w:rsidRPr="006537AE">
        <w:object w:dxaOrig="6155" w:dyaOrig="4608">
          <v:shape id="_x0000_i1027" type="#_x0000_t75" style="width:262.5pt;height:209.25pt" o:ole="" o:bordertopcolor="this" o:borderleftcolor="this" o:borderbottomcolor="this" o:borderrightcolor="this">
            <v:imagedata r:id="rId12" o:title="" croptop=".0625" cropright="18399f"/>
            <w10:bordertop type="single" width="4"/>
            <w10:borderleft type="single" width="4"/>
            <w10:borderbottom type="single" width="4"/>
            <w10:borderright type="single" width="4"/>
          </v:shape>
          <o:OLEObject Type="Embed" ProgID="Origin50.Graph" ShapeID="_x0000_i1027" DrawAspect="Content" ObjectID="_1509704714" r:id="rId13"/>
        </w:object>
      </w:r>
    </w:p>
    <w:p w:rsidR="0067536F" w:rsidRDefault="0067536F" w:rsidP="00896659">
      <w:pPr>
        <w:pStyle w:val="Caption"/>
        <w:jc w:val="center"/>
        <w:rPr>
          <w:b w:val="0"/>
          <w:color w:val="auto"/>
          <w:sz w:val="20"/>
          <w:szCs w:val="20"/>
        </w:rPr>
      </w:pPr>
    </w:p>
    <w:p w:rsidR="00896659" w:rsidRPr="006537AE" w:rsidRDefault="00896659" w:rsidP="00896659">
      <w:pPr>
        <w:pStyle w:val="Caption"/>
        <w:jc w:val="center"/>
        <w:rPr>
          <w:b w:val="0"/>
          <w:color w:val="auto"/>
          <w:sz w:val="20"/>
          <w:szCs w:val="20"/>
        </w:rPr>
      </w:pPr>
      <w:proofErr w:type="gramStart"/>
      <w:r w:rsidRPr="006537AE">
        <w:rPr>
          <w:b w:val="0"/>
          <w:color w:val="auto"/>
          <w:sz w:val="20"/>
          <w:szCs w:val="20"/>
        </w:rPr>
        <w:lastRenderedPageBreak/>
        <w:t xml:space="preserve">Figure </w:t>
      </w:r>
      <w:r w:rsidR="00BB0116" w:rsidRPr="006537AE">
        <w:rPr>
          <w:b w:val="0"/>
          <w:color w:val="auto"/>
          <w:sz w:val="20"/>
          <w:szCs w:val="20"/>
        </w:rPr>
        <w:fldChar w:fldCharType="begin"/>
      </w:r>
      <w:r w:rsidRPr="006537AE">
        <w:rPr>
          <w:b w:val="0"/>
          <w:color w:val="auto"/>
          <w:sz w:val="20"/>
          <w:szCs w:val="20"/>
        </w:rPr>
        <w:instrText xml:space="preserve"> SEQ Figure \* ARABIC </w:instrText>
      </w:r>
      <w:r w:rsidR="00BB0116" w:rsidRPr="006537AE">
        <w:rPr>
          <w:b w:val="0"/>
          <w:color w:val="auto"/>
          <w:sz w:val="20"/>
          <w:szCs w:val="20"/>
        </w:rPr>
        <w:fldChar w:fldCharType="separate"/>
      </w:r>
      <w:r w:rsidRPr="006537AE">
        <w:rPr>
          <w:b w:val="0"/>
          <w:noProof/>
          <w:color w:val="auto"/>
          <w:sz w:val="20"/>
          <w:szCs w:val="20"/>
        </w:rPr>
        <w:t>3</w:t>
      </w:r>
      <w:r w:rsidR="00BB0116" w:rsidRPr="006537AE">
        <w:rPr>
          <w:b w:val="0"/>
          <w:color w:val="auto"/>
          <w:sz w:val="20"/>
          <w:szCs w:val="20"/>
        </w:rPr>
        <w:fldChar w:fldCharType="end"/>
      </w:r>
      <w:r w:rsidR="0067536F">
        <w:rPr>
          <w:b w:val="0"/>
          <w:color w:val="auto"/>
          <w:sz w:val="20"/>
          <w:szCs w:val="20"/>
        </w:rPr>
        <w:t>.</w:t>
      </w:r>
      <w:proofErr w:type="gramEnd"/>
      <w:r w:rsidR="0067536F">
        <w:rPr>
          <w:b w:val="0"/>
          <w:color w:val="auto"/>
          <w:sz w:val="20"/>
          <w:szCs w:val="20"/>
        </w:rPr>
        <w:t xml:space="preserve"> </w:t>
      </w:r>
      <w:proofErr w:type="spellStart"/>
      <w:r w:rsidR="0067536F">
        <w:rPr>
          <w:b w:val="0"/>
          <w:color w:val="auto"/>
          <w:sz w:val="20"/>
          <w:szCs w:val="20"/>
        </w:rPr>
        <w:t>Thermogravimetric</w:t>
      </w:r>
      <w:proofErr w:type="spellEnd"/>
      <w:r w:rsidR="0067536F">
        <w:rPr>
          <w:b w:val="0"/>
          <w:color w:val="auto"/>
          <w:sz w:val="20"/>
          <w:szCs w:val="20"/>
        </w:rPr>
        <w:t xml:space="preserve"> a</w:t>
      </w:r>
      <w:r w:rsidR="0067536F" w:rsidRPr="0067536F">
        <w:rPr>
          <w:b w:val="0"/>
          <w:color w:val="auto"/>
          <w:sz w:val="20"/>
          <w:szCs w:val="20"/>
        </w:rPr>
        <w:t>nalysis</w:t>
      </w:r>
      <w:r w:rsidR="0067536F">
        <w:rPr>
          <w:b w:val="0"/>
          <w:color w:val="auto"/>
          <w:sz w:val="20"/>
          <w:szCs w:val="20"/>
        </w:rPr>
        <w:t xml:space="preserve"> </w:t>
      </w:r>
      <w:r w:rsidRPr="006537AE">
        <w:rPr>
          <w:b w:val="0"/>
          <w:color w:val="auto"/>
          <w:sz w:val="20"/>
          <w:szCs w:val="20"/>
        </w:rPr>
        <w:t>curves of samples</w:t>
      </w:r>
    </w:p>
    <w:p w:rsidR="00896659" w:rsidRPr="006537AE" w:rsidRDefault="00896659" w:rsidP="0067536F">
      <w:pPr>
        <w:pStyle w:val="Heading1"/>
        <w:spacing w:before="0" w:line="240" w:lineRule="auto"/>
        <w:ind w:left="0" w:firstLine="0"/>
      </w:pPr>
      <w:r w:rsidRPr="006537AE">
        <w:t>Conclusion</w:t>
      </w:r>
    </w:p>
    <w:p w:rsidR="0067536F" w:rsidRDefault="00896659" w:rsidP="0067536F">
      <w:pPr>
        <w:spacing w:line="240" w:lineRule="auto"/>
        <w:ind w:left="0" w:firstLine="0"/>
      </w:pPr>
      <w:r w:rsidRPr="006537AE">
        <w:t xml:space="preserve">The preparation of </w:t>
      </w:r>
      <w:proofErr w:type="spellStart"/>
      <w:r w:rsidRPr="006537AE">
        <w:t>crosslinked</w:t>
      </w:r>
      <w:proofErr w:type="spellEnd"/>
      <w:r w:rsidRPr="006537AE">
        <w:t xml:space="preserve"> </w:t>
      </w:r>
      <w:proofErr w:type="spellStart"/>
      <w:r w:rsidRPr="006537AE">
        <w:t>zerumbone</w:t>
      </w:r>
      <w:proofErr w:type="spellEnd"/>
      <w:r w:rsidRPr="006537AE">
        <w:t xml:space="preserve"> incorporated zeolite Y-gelatin composite with </w:t>
      </w:r>
      <w:proofErr w:type="spellStart"/>
      <w:r w:rsidRPr="006537AE">
        <w:t>glutaraldehyde</w:t>
      </w:r>
      <w:proofErr w:type="spellEnd"/>
      <w:r w:rsidRPr="006537AE">
        <w:t xml:space="preserve"> was successfully achieved. The used of glycerin is to induce homogenous mixture while the sunflower oil is to stimulate spherical shaped pellets. Results have proven that </w:t>
      </w:r>
      <w:proofErr w:type="spellStart"/>
      <w:r w:rsidRPr="006537AE">
        <w:t>zerumbone</w:t>
      </w:r>
      <w:proofErr w:type="spellEnd"/>
      <w:r w:rsidRPr="006537AE">
        <w:t xml:space="preserve"> solution can be encapsulated into porous zeolite Y. In order to determine interaction between </w:t>
      </w:r>
      <w:proofErr w:type="spellStart"/>
      <w:r w:rsidRPr="006537AE">
        <w:t>zerumbone</w:t>
      </w:r>
      <w:proofErr w:type="spellEnd"/>
      <w:r w:rsidRPr="006537AE">
        <w:t xml:space="preserve"> and host carrier, zeolite Y, ATR-FTIR spectroscopy has been done. Results showed that zeolite Y is inert due to no interaction has formed between </w:t>
      </w:r>
      <w:proofErr w:type="spellStart"/>
      <w:r w:rsidRPr="006537AE">
        <w:t>zerumbone</w:t>
      </w:r>
      <w:proofErr w:type="spellEnd"/>
      <w:r w:rsidRPr="006537AE">
        <w:t xml:space="preserve"> and zeolite Y. There is also no interactions occurred between </w:t>
      </w:r>
      <w:proofErr w:type="spellStart"/>
      <w:r w:rsidRPr="006537AE">
        <w:t>zerumbone</w:t>
      </w:r>
      <w:proofErr w:type="spellEnd"/>
      <w:r w:rsidRPr="006537AE">
        <w:t xml:space="preserve"> and gelatin. Due to the hygroscopic characteristic of gelatin as it is easily to swell and erode when immerse in water, crosslinking has been suggested. TGA analysis has supported that crosslinking increases the stability of the gelatin. Furthermore, the swelling test also proved that at an appropriate amount of </w:t>
      </w:r>
      <w:proofErr w:type="spellStart"/>
      <w:r w:rsidRPr="006537AE">
        <w:t>glutaraldehyde</w:t>
      </w:r>
      <w:proofErr w:type="spellEnd"/>
      <w:r w:rsidRPr="006537AE">
        <w:t xml:space="preserve">, the swelling of gelatin could be slowed down. Swelling test showed that gelatin </w:t>
      </w:r>
      <w:proofErr w:type="spellStart"/>
      <w:r w:rsidRPr="006537AE">
        <w:t>crosslinked</w:t>
      </w:r>
      <w:proofErr w:type="spellEnd"/>
      <w:r w:rsidRPr="006537AE">
        <w:t xml:space="preserve"> with </w:t>
      </w:r>
      <w:proofErr w:type="spellStart"/>
      <w:r w:rsidRPr="006537AE">
        <w:t>glutaraldehyde</w:t>
      </w:r>
      <w:proofErr w:type="spellEnd"/>
      <w:r w:rsidRPr="006537AE">
        <w:t xml:space="preserve"> reduced water permeability of gelatin </w:t>
      </w:r>
      <w:r w:rsidR="006537AE" w:rsidRPr="006537AE">
        <w:t>[18]</w:t>
      </w:r>
      <w:r w:rsidRPr="006537AE">
        <w:t xml:space="preserve">. ATR-FTIR and Raman spectroscopy analysis had proven that crosslinking was successfully achieved where the aldehyde group in </w:t>
      </w:r>
      <w:proofErr w:type="spellStart"/>
      <w:r w:rsidRPr="006537AE">
        <w:t>glutaraldehyde</w:t>
      </w:r>
      <w:proofErr w:type="spellEnd"/>
      <w:r w:rsidRPr="006537AE">
        <w:t xml:space="preserve"> reacted with the amino group of lysine (NH</w:t>
      </w:r>
      <w:r w:rsidRPr="006537AE">
        <w:rPr>
          <w:vertAlign w:val="subscript"/>
        </w:rPr>
        <w:t>2</w:t>
      </w:r>
      <w:r w:rsidRPr="006537AE">
        <w:t>) in gelatin into CH=N (</w:t>
      </w:r>
      <w:proofErr w:type="spellStart"/>
      <w:r w:rsidRPr="006537AE">
        <w:t>aldimine</w:t>
      </w:r>
      <w:proofErr w:type="spellEnd"/>
      <w:r w:rsidRPr="006537AE">
        <w:t xml:space="preserve"> linkage). From the study, we suggested that zeolite Y-gelatin composite is a potentially useful composite for controlled release of </w:t>
      </w:r>
      <w:proofErr w:type="spellStart"/>
      <w:r w:rsidRPr="006537AE">
        <w:t>zerumbone</w:t>
      </w:r>
      <w:proofErr w:type="spellEnd"/>
      <w:r w:rsidRPr="006537AE">
        <w:t xml:space="preserve"> via crosslinking technique.</w:t>
      </w:r>
    </w:p>
    <w:p w:rsidR="0067536F" w:rsidRDefault="0067536F" w:rsidP="0067536F">
      <w:pPr>
        <w:spacing w:line="240" w:lineRule="auto"/>
        <w:ind w:left="0" w:firstLine="0"/>
      </w:pPr>
    </w:p>
    <w:p w:rsidR="0067536F" w:rsidRPr="0067536F" w:rsidRDefault="00896659" w:rsidP="0067536F">
      <w:pPr>
        <w:spacing w:line="240" w:lineRule="auto"/>
        <w:ind w:left="0" w:firstLine="0"/>
        <w:jc w:val="center"/>
        <w:rPr>
          <w:b/>
        </w:rPr>
      </w:pPr>
      <w:r w:rsidRPr="0067536F">
        <w:rPr>
          <w:b/>
        </w:rPr>
        <w:t>Acknowledgement</w:t>
      </w:r>
    </w:p>
    <w:p w:rsidR="0067536F" w:rsidRDefault="00896659" w:rsidP="0067536F">
      <w:pPr>
        <w:spacing w:line="240" w:lineRule="auto"/>
        <w:ind w:left="0" w:firstLine="0"/>
      </w:pPr>
      <w:r w:rsidRPr="006537AE">
        <w:t>The authors wish to express sincere</w:t>
      </w:r>
      <w:r w:rsidR="00002F57" w:rsidRPr="006537AE">
        <w:t xml:space="preserve"> appreciation to the </w:t>
      </w:r>
      <w:proofErr w:type="spellStart"/>
      <w:r w:rsidR="00002F57" w:rsidRPr="006537AE">
        <w:t>Universiti</w:t>
      </w:r>
      <w:proofErr w:type="spellEnd"/>
      <w:r w:rsidR="00002F57" w:rsidRPr="006537AE">
        <w:t xml:space="preserve"> </w:t>
      </w:r>
      <w:proofErr w:type="spellStart"/>
      <w:r w:rsidR="00002F57" w:rsidRPr="006537AE">
        <w:t>Teknologi</w:t>
      </w:r>
      <w:proofErr w:type="spellEnd"/>
      <w:r w:rsidR="00002F57" w:rsidRPr="006537AE">
        <w:t xml:space="preserve"> MARA (</w:t>
      </w:r>
      <w:proofErr w:type="spellStart"/>
      <w:r w:rsidR="00002F57" w:rsidRPr="006537AE">
        <w:t>UiTM</w:t>
      </w:r>
      <w:proofErr w:type="spellEnd"/>
      <w:r w:rsidR="00002F57" w:rsidRPr="006537AE">
        <w:t xml:space="preserve">) Shah </w:t>
      </w:r>
      <w:proofErr w:type="spellStart"/>
      <w:r w:rsidR="00002F57" w:rsidRPr="006537AE">
        <w:t>Alam</w:t>
      </w:r>
      <w:proofErr w:type="spellEnd"/>
      <w:r w:rsidR="00002F57" w:rsidRPr="006537AE">
        <w:t xml:space="preserve"> for the</w:t>
      </w:r>
      <w:r w:rsidR="00722391">
        <w:t xml:space="preserve"> </w:t>
      </w:r>
      <w:r w:rsidR="00002F57" w:rsidRPr="006537AE">
        <w:t xml:space="preserve">financial support of this research and to the Materials and Postgraduate Laboratory of Applied Sciences, </w:t>
      </w:r>
      <w:proofErr w:type="spellStart"/>
      <w:r w:rsidR="00002F57" w:rsidRPr="006537AE">
        <w:t>UiTM</w:t>
      </w:r>
      <w:proofErr w:type="spellEnd"/>
      <w:r w:rsidR="00002F57" w:rsidRPr="006537AE">
        <w:t xml:space="preserve"> for</w:t>
      </w:r>
      <w:r w:rsidR="00722391">
        <w:t xml:space="preserve"> </w:t>
      </w:r>
      <w:r w:rsidR="00002F57" w:rsidRPr="006537AE">
        <w:t>providing technical guidelines.</w:t>
      </w:r>
    </w:p>
    <w:p w:rsidR="0067536F" w:rsidRDefault="0067536F" w:rsidP="0067536F">
      <w:pPr>
        <w:spacing w:line="240" w:lineRule="auto"/>
        <w:ind w:left="0" w:firstLine="0"/>
      </w:pPr>
    </w:p>
    <w:p w:rsidR="00002F57" w:rsidRPr="0067536F" w:rsidRDefault="00002F57" w:rsidP="0067536F">
      <w:pPr>
        <w:spacing w:line="240" w:lineRule="auto"/>
        <w:ind w:left="0" w:firstLine="0"/>
        <w:jc w:val="center"/>
        <w:rPr>
          <w:b/>
        </w:rPr>
      </w:pPr>
      <w:r w:rsidRPr="0067536F">
        <w:rPr>
          <w:b/>
        </w:rPr>
        <w:t>References</w:t>
      </w:r>
    </w:p>
    <w:p w:rsidR="00175C61" w:rsidRDefault="00353982" w:rsidP="00175C61">
      <w:pPr>
        <w:pStyle w:val="ListParagraph"/>
        <w:numPr>
          <w:ilvl w:val="0"/>
          <w:numId w:val="2"/>
        </w:numPr>
        <w:ind w:hanging="720"/>
      </w:pPr>
      <w:r w:rsidRPr="006537AE">
        <w:t xml:space="preserve">Marty, </w:t>
      </w:r>
      <w:r w:rsidR="0017586B" w:rsidRPr="006537AE">
        <w:t>J.</w:t>
      </w:r>
      <w:r w:rsidR="00175C61">
        <w:t xml:space="preserve"> </w:t>
      </w:r>
      <w:r w:rsidR="0017586B" w:rsidRPr="006537AE">
        <w:t xml:space="preserve">J., Oppenheim, R.C. and </w:t>
      </w:r>
      <w:proofErr w:type="spellStart"/>
      <w:r w:rsidR="0017586B" w:rsidRPr="006537AE">
        <w:t>Speiser</w:t>
      </w:r>
      <w:proofErr w:type="spellEnd"/>
      <w:r w:rsidR="0017586B" w:rsidRPr="006537AE">
        <w:t>, P.</w:t>
      </w:r>
      <w:r w:rsidR="00175C61">
        <w:t xml:space="preserve"> P. (1978). Nanoparticles - </w:t>
      </w:r>
      <w:r w:rsidR="00175C61" w:rsidRPr="00175C61">
        <w:t>a new colloidal drug delivery system</w:t>
      </w:r>
      <w:r w:rsidR="00175C61">
        <w:t xml:space="preserve">, </w:t>
      </w:r>
      <w:r w:rsidR="0017586B" w:rsidRPr="00175C61">
        <w:rPr>
          <w:i/>
        </w:rPr>
        <w:t xml:space="preserve">Pharm </w:t>
      </w:r>
      <w:proofErr w:type="spellStart"/>
      <w:r w:rsidR="0017586B" w:rsidRPr="00175C61">
        <w:rPr>
          <w:i/>
        </w:rPr>
        <w:t>Acta</w:t>
      </w:r>
      <w:proofErr w:type="spellEnd"/>
      <w:r w:rsidR="0017586B" w:rsidRPr="00175C61">
        <w:rPr>
          <w:i/>
        </w:rPr>
        <w:t xml:space="preserve"> </w:t>
      </w:r>
      <w:proofErr w:type="spellStart"/>
      <w:r w:rsidR="0017586B" w:rsidRPr="00175C61">
        <w:rPr>
          <w:i/>
        </w:rPr>
        <w:t>Helv</w:t>
      </w:r>
      <w:proofErr w:type="spellEnd"/>
      <w:r w:rsidR="0017586B" w:rsidRPr="006537AE">
        <w:t>, 53:17</w:t>
      </w:r>
      <w:r w:rsidR="00175C61">
        <w:t xml:space="preserve"> – </w:t>
      </w:r>
      <w:r w:rsidR="0017586B" w:rsidRPr="006537AE">
        <w:t>23</w:t>
      </w:r>
      <w:r w:rsidR="006537AE" w:rsidRPr="006537AE">
        <w:t>.</w:t>
      </w:r>
    </w:p>
    <w:p w:rsidR="00175C61" w:rsidRPr="00175C61" w:rsidRDefault="00175C61" w:rsidP="00175C61">
      <w:pPr>
        <w:pStyle w:val="ListParagraph"/>
        <w:numPr>
          <w:ilvl w:val="0"/>
          <w:numId w:val="2"/>
        </w:numPr>
        <w:ind w:hanging="720"/>
      </w:pPr>
      <w:r>
        <w:rPr>
          <w:szCs w:val="20"/>
        </w:rPr>
        <w:t xml:space="preserve">Hans, M. L. and </w:t>
      </w:r>
      <w:r w:rsidR="0017586B" w:rsidRPr="00175C61">
        <w:rPr>
          <w:szCs w:val="20"/>
        </w:rPr>
        <w:t>Lowman, A.</w:t>
      </w:r>
      <w:r>
        <w:rPr>
          <w:szCs w:val="20"/>
        </w:rPr>
        <w:t xml:space="preserve"> </w:t>
      </w:r>
      <w:r w:rsidR="0017586B" w:rsidRPr="00175C61">
        <w:rPr>
          <w:szCs w:val="20"/>
        </w:rPr>
        <w:t xml:space="preserve">M. (2006). </w:t>
      </w:r>
      <w:proofErr w:type="gramStart"/>
      <w:r w:rsidR="00353982" w:rsidRPr="00175C61">
        <w:rPr>
          <w:szCs w:val="20"/>
        </w:rPr>
        <w:t>Nanoparticles for drug delivery.</w:t>
      </w:r>
      <w:proofErr w:type="gramEnd"/>
      <w:r w:rsidR="00353982" w:rsidRPr="00175C61">
        <w:rPr>
          <w:szCs w:val="20"/>
        </w:rPr>
        <w:t xml:space="preserve"> </w:t>
      </w:r>
      <w:proofErr w:type="spellStart"/>
      <w:r w:rsidR="0017586B" w:rsidRPr="00175C61">
        <w:rPr>
          <w:i/>
          <w:iCs/>
          <w:szCs w:val="20"/>
        </w:rPr>
        <w:t>Nanomaterials</w:t>
      </w:r>
      <w:proofErr w:type="spellEnd"/>
      <w:r w:rsidR="0017586B" w:rsidRPr="00175C61">
        <w:rPr>
          <w:i/>
          <w:iCs/>
          <w:szCs w:val="20"/>
        </w:rPr>
        <w:t xml:space="preserve"> Handbook</w:t>
      </w:r>
      <w:r w:rsidR="00353982" w:rsidRPr="00175C61">
        <w:rPr>
          <w:szCs w:val="20"/>
        </w:rPr>
        <w:t xml:space="preserve">, </w:t>
      </w:r>
      <w:r w:rsidR="0017586B" w:rsidRPr="00175C61">
        <w:rPr>
          <w:szCs w:val="20"/>
        </w:rPr>
        <w:t>637</w:t>
      </w:r>
      <w:r>
        <w:rPr>
          <w:szCs w:val="20"/>
        </w:rPr>
        <w:t xml:space="preserve"> – </w:t>
      </w:r>
      <w:r w:rsidR="0017586B" w:rsidRPr="00175C61">
        <w:rPr>
          <w:szCs w:val="20"/>
        </w:rPr>
        <w:t>664</w:t>
      </w:r>
      <w:r w:rsidR="0017586B" w:rsidRPr="00175C61">
        <w:rPr>
          <w:sz w:val="23"/>
          <w:szCs w:val="23"/>
        </w:rPr>
        <w:t>.</w:t>
      </w:r>
    </w:p>
    <w:p w:rsidR="00175C61" w:rsidRPr="00175C61" w:rsidRDefault="00353982" w:rsidP="00175C61">
      <w:pPr>
        <w:pStyle w:val="ListParagraph"/>
        <w:numPr>
          <w:ilvl w:val="0"/>
          <w:numId w:val="2"/>
        </w:numPr>
        <w:ind w:hanging="720"/>
      </w:pPr>
      <w:proofErr w:type="spellStart"/>
      <w:r w:rsidRPr="00175C61">
        <w:rPr>
          <w:szCs w:val="20"/>
        </w:rPr>
        <w:t>Chorny</w:t>
      </w:r>
      <w:proofErr w:type="spellEnd"/>
      <w:r w:rsidRPr="00175C61">
        <w:rPr>
          <w:szCs w:val="20"/>
        </w:rPr>
        <w:t>, M., Cohen-Sacks, H.,</w:t>
      </w:r>
      <w:r w:rsidR="00175C61">
        <w:rPr>
          <w:szCs w:val="20"/>
        </w:rPr>
        <w:t xml:space="preserve"> </w:t>
      </w:r>
      <w:proofErr w:type="spellStart"/>
      <w:r w:rsidR="00175C61">
        <w:rPr>
          <w:szCs w:val="20"/>
        </w:rPr>
        <w:t>Fishbein</w:t>
      </w:r>
      <w:proofErr w:type="spellEnd"/>
      <w:r w:rsidR="00175C61">
        <w:rPr>
          <w:szCs w:val="20"/>
        </w:rPr>
        <w:t xml:space="preserve">, I., </w:t>
      </w:r>
      <w:proofErr w:type="spellStart"/>
      <w:r w:rsidR="00175C61">
        <w:rPr>
          <w:szCs w:val="20"/>
        </w:rPr>
        <w:t>Danenberg</w:t>
      </w:r>
      <w:proofErr w:type="spellEnd"/>
      <w:r w:rsidR="00175C61">
        <w:rPr>
          <w:szCs w:val="20"/>
        </w:rPr>
        <w:t xml:space="preserve">, H.D. and </w:t>
      </w:r>
      <w:proofErr w:type="spellStart"/>
      <w:r w:rsidRPr="00175C61">
        <w:rPr>
          <w:szCs w:val="20"/>
        </w:rPr>
        <w:t>Golomb</w:t>
      </w:r>
      <w:proofErr w:type="spellEnd"/>
      <w:r w:rsidRPr="00175C61">
        <w:rPr>
          <w:szCs w:val="20"/>
        </w:rPr>
        <w:t xml:space="preserve">, G. (2004). </w:t>
      </w:r>
      <w:proofErr w:type="gramStart"/>
      <w:r w:rsidRPr="00175C61">
        <w:rPr>
          <w:szCs w:val="20"/>
        </w:rPr>
        <w:t>Biodegradable nanoparticles as drug delivery systems for parenteral administration.</w:t>
      </w:r>
      <w:proofErr w:type="gramEnd"/>
      <w:r w:rsidRPr="00175C61">
        <w:rPr>
          <w:szCs w:val="20"/>
        </w:rPr>
        <w:t xml:space="preserve"> </w:t>
      </w:r>
      <w:r w:rsidRPr="00175C61">
        <w:rPr>
          <w:i/>
          <w:szCs w:val="20"/>
        </w:rPr>
        <w:t>Tissue</w:t>
      </w:r>
      <w:r w:rsidR="00175C61">
        <w:rPr>
          <w:szCs w:val="20"/>
        </w:rPr>
        <w:t xml:space="preserve"> </w:t>
      </w:r>
      <w:r w:rsidRPr="00175C61">
        <w:rPr>
          <w:i/>
          <w:szCs w:val="20"/>
        </w:rPr>
        <w:t>Engineering and Novel Delivery Systems</w:t>
      </w:r>
      <w:r w:rsidR="00175C61">
        <w:rPr>
          <w:szCs w:val="20"/>
        </w:rPr>
        <w:t xml:space="preserve">: </w:t>
      </w:r>
      <w:r w:rsidRPr="00175C61">
        <w:rPr>
          <w:szCs w:val="20"/>
        </w:rPr>
        <w:t>393</w:t>
      </w:r>
      <w:r w:rsidR="00175C61">
        <w:rPr>
          <w:szCs w:val="20"/>
        </w:rPr>
        <w:t xml:space="preserve"> – </w:t>
      </w:r>
      <w:r w:rsidRPr="00175C61">
        <w:rPr>
          <w:szCs w:val="20"/>
        </w:rPr>
        <w:t>422</w:t>
      </w:r>
      <w:r w:rsidR="006537AE" w:rsidRPr="00175C61">
        <w:rPr>
          <w:szCs w:val="20"/>
        </w:rPr>
        <w:t>.</w:t>
      </w:r>
    </w:p>
    <w:p w:rsidR="00175C61" w:rsidRPr="00175C61" w:rsidRDefault="00092C23" w:rsidP="00175C61">
      <w:pPr>
        <w:pStyle w:val="ListParagraph"/>
        <w:numPr>
          <w:ilvl w:val="0"/>
          <w:numId w:val="2"/>
        </w:numPr>
        <w:ind w:hanging="720"/>
      </w:pPr>
      <w:proofErr w:type="spellStart"/>
      <w:r w:rsidRPr="00175C61">
        <w:rPr>
          <w:szCs w:val="20"/>
        </w:rPr>
        <w:t>Rabinow</w:t>
      </w:r>
      <w:proofErr w:type="spellEnd"/>
      <w:r w:rsidRPr="00175C61">
        <w:rPr>
          <w:szCs w:val="20"/>
        </w:rPr>
        <w:t>, B.</w:t>
      </w:r>
      <w:r w:rsidR="00175C61">
        <w:rPr>
          <w:szCs w:val="20"/>
        </w:rPr>
        <w:t xml:space="preserve"> </w:t>
      </w:r>
      <w:r w:rsidRPr="00175C61">
        <w:rPr>
          <w:szCs w:val="20"/>
        </w:rPr>
        <w:t xml:space="preserve">E. (2004). </w:t>
      </w:r>
      <w:proofErr w:type="spellStart"/>
      <w:proofErr w:type="gramStart"/>
      <w:r w:rsidRPr="00175C61">
        <w:rPr>
          <w:szCs w:val="20"/>
        </w:rPr>
        <w:t>Nanosuspensions</w:t>
      </w:r>
      <w:proofErr w:type="spellEnd"/>
      <w:r w:rsidRPr="00175C61">
        <w:rPr>
          <w:szCs w:val="20"/>
        </w:rPr>
        <w:t xml:space="preserve"> in drug delivery.</w:t>
      </w:r>
      <w:proofErr w:type="gramEnd"/>
      <w:r w:rsidRPr="00175C61">
        <w:rPr>
          <w:szCs w:val="20"/>
        </w:rPr>
        <w:t xml:space="preserve"> </w:t>
      </w:r>
      <w:proofErr w:type="spellStart"/>
      <w:r w:rsidR="00175C61">
        <w:rPr>
          <w:i/>
          <w:iCs/>
          <w:szCs w:val="20"/>
        </w:rPr>
        <w:t>Nat.Rev</w:t>
      </w:r>
      <w:proofErr w:type="spellEnd"/>
      <w:r w:rsidR="00175C61">
        <w:rPr>
          <w:i/>
          <w:iCs/>
          <w:szCs w:val="20"/>
        </w:rPr>
        <w:t xml:space="preserve">. Drug </w:t>
      </w:r>
      <w:proofErr w:type="spellStart"/>
      <w:r w:rsidR="00175C61">
        <w:rPr>
          <w:i/>
          <w:iCs/>
          <w:szCs w:val="20"/>
        </w:rPr>
        <w:t>Discov</w:t>
      </w:r>
      <w:proofErr w:type="spellEnd"/>
      <w:r w:rsidRPr="00175C61">
        <w:rPr>
          <w:i/>
          <w:iCs/>
          <w:szCs w:val="20"/>
        </w:rPr>
        <w:t xml:space="preserve">, </w:t>
      </w:r>
      <w:r w:rsidRPr="00175C61">
        <w:rPr>
          <w:szCs w:val="20"/>
        </w:rPr>
        <w:t>3:785-796</w:t>
      </w:r>
      <w:r w:rsidR="00594A4C" w:rsidRPr="00175C61">
        <w:rPr>
          <w:szCs w:val="20"/>
        </w:rPr>
        <w:t>.</w:t>
      </w:r>
    </w:p>
    <w:p w:rsidR="00175C61" w:rsidRPr="00175C61" w:rsidRDefault="00092C23" w:rsidP="00175C61">
      <w:pPr>
        <w:pStyle w:val="ListParagraph"/>
        <w:numPr>
          <w:ilvl w:val="0"/>
          <w:numId w:val="2"/>
        </w:numPr>
        <w:ind w:hanging="720"/>
      </w:pPr>
      <w:proofErr w:type="spellStart"/>
      <w:r w:rsidRPr="00175C61">
        <w:rPr>
          <w:szCs w:val="20"/>
        </w:rPr>
        <w:t>Mainardes</w:t>
      </w:r>
      <w:proofErr w:type="spellEnd"/>
      <w:r w:rsidRPr="00175C61">
        <w:rPr>
          <w:szCs w:val="20"/>
        </w:rPr>
        <w:t>, R.</w:t>
      </w:r>
      <w:r w:rsidR="00175C61">
        <w:rPr>
          <w:szCs w:val="20"/>
        </w:rPr>
        <w:t xml:space="preserve"> </w:t>
      </w:r>
      <w:r w:rsidRPr="00175C61">
        <w:rPr>
          <w:szCs w:val="20"/>
        </w:rPr>
        <w:t>M. and Silva, L.</w:t>
      </w:r>
      <w:r w:rsidR="00175C61">
        <w:rPr>
          <w:szCs w:val="20"/>
        </w:rPr>
        <w:t xml:space="preserve"> </w:t>
      </w:r>
      <w:r w:rsidRPr="00175C61">
        <w:rPr>
          <w:szCs w:val="20"/>
        </w:rPr>
        <w:t xml:space="preserve">P. (2004). Drug delivery systems: Past, present, and future. </w:t>
      </w:r>
      <w:proofErr w:type="spellStart"/>
      <w:r w:rsidRPr="00175C61">
        <w:rPr>
          <w:i/>
          <w:iCs/>
          <w:szCs w:val="20"/>
        </w:rPr>
        <w:t>Curr</w:t>
      </w:r>
      <w:proofErr w:type="spellEnd"/>
      <w:r w:rsidR="00D07A24">
        <w:rPr>
          <w:i/>
          <w:iCs/>
          <w:szCs w:val="20"/>
        </w:rPr>
        <w:t>.</w:t>
      </w:r>
      <w:r w:rsidRPr="00175C61">
        <w:rPr>
          <w:i/>
          <w:iCs/>
          <w:szCs w:val="20"/>
        </w:rPr>
        <w:t xml:space="preserve"> Drug Targets</w:t>
      </w:r>
      <w:r w:rsidRPr="00175C61">
        <w:rPr>
          <w:szCs w:val="20"/>
        </w:rPr>
        <w:t>, 5(5):</w:t>
      </w:r>
      <w:r w:rsidR="00175C61">
        <w:rPr>
          <w:szCs w:val="20"/>
        </w:rPr>
        <w:t xml:space="preserve"> </w:t>
      </w:r>
      <w:r w:rsidRPr="00175C61">
        <w:rPr>
          <w:szCs w:val="20"/>
        </w:rPr>
        <w:t>449</w:t>
      </w:r>
      <w:r w:rsidR="00175C61">
        <w:rPr>
          <w:szCs w:val="20"/>
        </w:rPr>
        <w:t xml:space="preserve"> </w:t>
      </w:r>
      <w:r w:rsidRPr="00175C61">
        <w:rPr>
          <w:szCs w:val="20"/>
        </w:rPr>
        <w:t>–</w:t>
      </w:r>
      <w:r w:rsidR="00175C61">
        <w:rPr>
          <w:szCs w:val="20"/>
        </w:rPr>
        <w:t xml:space="preserve"> </w:t>
      </w:r>
      <w:r w:rsidRPr="00175C61">
        <w:rPr>
          <w:szCs w:val="20"/>
        </w:rPr>
        <w:t>455.</w:t>
      </w:r>
    </w:p>
    <w:p w:rsidR="00175C61" w:rsidRPr="00175C61" w:rsidRDefault="00092C23" w:rsidP="00175C61">
      <w:pPr>
        <w:pStyle w:val="ListParagraph"/>
        <w:numPr>
          <w:ilvl w:val="0"/>
          <w:numId w:val="2"/>
        </w:numPr>
        <w:ind w:hanging="720"/>
      </w:pPr>
      <w:r w:rsidRPr="00175C61">
        <w:rPr>
          <w:szCs w:val="20"/>
        </w:rPr>
        <w:t>Abdul, A.</w:t>
      </w:r>
      <w:r w:rsidR="00175C61">
        <w:rPr>
          <w:szCs w:val="20"/>
        </w:rPr>
        <w:t xml:space="preserve"> </w:t>
      </w:r>
      <w:r w:rsidRPr="00175C61">
        <w:rPr>
          <w:szCs w:val="20"/>
        </w:rPr>
        <w:t>B.</w:t>
      </w:r>
      <w:r w:rsidR="00175C61">
        <w:rPr>
          <w:szCs w:val="20"/>
        </w:rPr>
        <w:t xml:space="preserve"> </w:t>
      </w:r>
      <w:r w:rsidRPr="00175C61">
        <w:rPr>
          <w:szCs w:val="20"/>
        </w:rPr>
        <w:t>H., Al-</w:t>
      </w:r>
      <w:proofErr w:type="spellStart"/>
      <w:r w:rsidRPr="00175C61">
        <w:rPr>
          <w:szCs w:val="20"/>
        </w:rPr>
        <w:t>Zubairi</w:t>
      </w:r>
      <w:proofErr w:type="spellEnd"/>
      <w:r w:rsidRPr="00175C61">
        <w:rPr>
          <w:szCs w:val="20"/>
        </w:rPr>
        <w:t>, A.</w:t>
      </w:r>
      <w:r w:rsidR="00175C61">
        <w:rPr>
          <w:szCs w:val="20"/>
        </w:rPr>
        <w:t xml:space="preserve"> </w:t>
      </w:r>
      <w:r w:rsidRPr="00175C61">
        <w:rPr>
          <w:szCs w:val="20"/>
        </w:rPr>
        <w:t xml:space="preserve">S., </w:t>
      </w:r>
      <w:proofErr w:type="spellStart"/>
      <w:r w:rsidRPr="00175C61">
        <w:rPr>
          <w:szCs w:val="20"/>
        </w:rPr>
        <w:t>Tailan</w:t>
      </w:r>
      <w:proofErr w:type="spellEnd"/>
      <w:r w:rsidRPr="00175C61">
        <w:rPr>
          <w:szCs w:val="20"/>
        </w:rPr>
        <w:t>, N.</w:t>
      </w:r>
      <w:r w:rsidR="00175C61">
        <w:rPr>
          <w:szCs w:val="20"/>
        </w:rPr>
        <w:t xml:space="preserve"> </w:t>
      </w:r>
      <w:r w:rsidRPr="00175C61">
        <w:rPr>
          <w:szCs w:val="20"/>
        </w:rPr>
        <w:t xml:space="preserve">D., </w:t>
      </w:r>
      <w:proofErr w:type="spellStart"/>
      <w:r w:rsidRPr="00175C61">
        <w:rPr>
          <w:szCs w:val="20"/>
        </w:rPr>
        <w:t>Wahab</w:t>
      </w:r>
      <w:proofErr w:type="spellEnd"/>
      <w:r w:rsidRPr="00175C61">
        <w:rPr>
          <w:szCs w:val="20"/>
        </w:rPr>
        <w:t>, S.</w:t>
      </w:r>
      <w:r w:rsidR="00175C61">
        <w:rPr>
          <w:szCs w:val="20"/>
        </w:rPr>
        <w:t xml:space="preserve"> </w:t>
      </w:r>
      <w:r w:rsidRPr="00175C61">
        <w:rPr>
          <w:szCs w:val="20"/>
        </w:rPr>
        <w:t>I.</w:t>
      </w:r>
      <w:r w:rsidR="00175C61">
        <w:rPr>
          <w:szCs w:val="20"/>
        </w:rPr>
        <w:t xml:space="preserve"> </w:t>
      </w:r>
      <w:r w:rsidRPr="00175C61">
        <w:rPr>
          <w:szCs w:val="20"/>
        </w:rPr>
        <w:t xml:space="preserve">A., </w:t>
      </w:r>
      <w:proofErr w:type="spellStart"/>
      <w:r w:rsidRPr="00175C61">
        <w:rPr>
          <w:szCs w:val="20"/>
        </w:rPr>
        <w:t>Zain</w:t>
      </w:r>
      <w:proofErr w:type="spellEnd"/>
      <w:r w:rsidRPr="00175C61">
        <w:rPr>
          <w:szCs w:val="20"/>
        </w:rPr>
        <w:t>, Z.</w:t>
      </w:r>
      <w:r w:rsidR="00175C61">
        <w:rPr>
          <w:szCs w:val="20"/>
        </w:rPr>
        <w:t xml:space="preserve"> </w:t>
      </w:r>
      <w:r w:rsidRPr="00175C61">
        <w:rPr>
          <w:szCs w:val="20"/>
        </w:rPr>
        <w:t>N.</w:t>
      </w:r>
      <w:r w:rsidR="00175C61">
        <w:rPr>
          <w:szCs w:val="20"/>
        </w:rPr>
        <w:t xml:space="preserve"> </w:t>
      </w:r>
      <w:r w:rsidRPr="00175C61">
        <w:rPr>
          <w:szCs w:val="20"/>
        </w:rPr>
        <w:t xml:space="preserve">M., </w:t>
      </w:r>
      <w:proofErr w:type="spellStart"/>
      <w:r w:rsidRPr="00175C61">
        <w:rPr>
          <w:szCs w:val="20"/>
        </w:rPr>
        <w:t>Ruslay</w:t>
      </w:r>
      <w:proofErr w:type="spellEnd"/>
      <w:r w:rsidRPr="00175C61">
        <w:rPr>
          <w:szCs w:val="20"/>
        </w:rPr>
        <w:t xml:space="preserve">, S., </w:t>
      </w:r>
      <w:proofErr w:type="spellStart"/>
      <w:r w:rsidRPr="00175C61">
        <w:rPr>
          <w:szCs w:val="20"/>
        </w:rPr>
        <w:t>Syam</w:t>
      </w:r>
      <w:proofErr w:type="spellEnd"/>
      <w:r w:rsidRPr="00175C61">
        <w:rPr>
          <w:szCs w:val="20"/>
        </w:rPr>
        <w:t>, M.</w:t>
      </w:r>
      <w:r w:rsidR="00175C61">
        <w:rPr>
          <w:szCs w:val="20"/>
        </w:rPr>
        <w:t xml:space="preserve"> </w:t>
      </w:r>
      <w:r w:rsidR="00D07A24">
        <w:rPr>
          <w:szCs w:val="20"/>
        </w:rPr>
        <w:t>M. (2008). Anticancer activity of natural c</w:t>
      </w:r>
      <w:r w:rsidRPr="00175C61">
        <w:rPr>
          <w:szCs w:val="20"/>
        </w:rPr>
        <w:t>ompou</w:t>
      </w:r>
      <w:r w:rsidR="00D07A24">
        <w:rPr>
          <w:szCs w:val="20"/>
        </w:rPr>
        <w:t>nd (</w:t>
      </w:r>
      <w:proofErr w:type="spellStart"/>
      <w:r w:rsidR="00D07A24">
        <w:rPr>
          <w:szCs w:val="20"/>
        </w:rPr>
        <w:t>Zerumbone</w:t>
      </w:r>
      <w:proofErr w:type="spellEnd"/>
      <w:r w:rsidR="00D07A24">
        <w:rPr>
          <w:szCs w:val="20"/>
        </w:rPr>
        <w:t>) e</w:t>
      </w:r>
      <w:r w:rsidRPr="00175C61">
        <w:rPr>
          <w:szCs w:val="20"/>
        </w:rPr>
        <w:t xml:space="preserve">xtracted from </w:t>
      </w:r>
      <w:proofErr w:type="spellStart"/>
      <w:r w:rsidRPr="00175C61">
        <w:rPr>
          <w:i/>
          <w:iCs/>
          <w:szCs w:val="20"/>
        </w:rPr>
        <w:t>Zingiber</w:t>
      </w:r>
      <w:proofErr w:type="spellEnd"/>
      <w:r w:rsidRPr="00175C61">
        <w:rPr>
          <w:i/>
          <w:iCs/>
          <w:szCs w:val="20"/>
        </w:rPr>
        <w:t xml:space="preserve"> </w:t>
      </w:r>
      <w:proofErr w:type="spellStart"/>
      <w:r w:rsidRPr="00175C61">
        <w:rPr>
          <w:i/>
          <w:iCs/>
          <w:szCs w:val="20"/>
        </w:rPr>
        <w:t>zerumbet</w:t>
      </w:r>
      <w:proofErr w:type="spellEnd"/>
      <w:r w:rsidRPr="00175C61">
        <w:rPr>
          <w:i/>
          <w:iCs/>
          <w:szCs w:val="20"/>
        </w:rPr>
        <w:t xml:space="preserve"> </w:t>
      </w:r>
      <w:r w:rsidR="00D07A24">
        <w:rPr>
          <w:szCs w:val="20"/>
        </w:rPr>
        <w:t>in h</w:t>
      </w:r>
      <w:r w:rsidRPr="00175C61">
        <w:rPr>
          <w:szCs w:val="20"/>
        </w:rPr>
        <w:t xml:space="preserve">uman </w:t>
      </w:r>
      <w:proofErr w:type="spellStart"/>
      <w:r w:rsidRPr="00175C61">
        <w:rPr>
          <w:szCs w:val="20"/>
        </w:rPr>
        <w:t>HeLa</w:t>
      </w:r>
      <w:proofErr w:type="spellEnd"/>
      <w:r w:rsidRPr="00175C61">
        <w:rPr>
          <w:szCs w:val="20"/>
        </w:rPr>
        <w:t xml:space="preserve"> Cervical Cancer Cells. </w:t>
      </w:r>
      <w:r w:rsidR="00175C61">
        <w:rPr>
          <w:i/>
          <w:iCs/>
          <w:szCs w:val="20"/>
        </w:rPr>
        <w:t>Inter. J. Pharm</w:t>
      </w:r>
      <w:r w:rsidRPr="00175C61">
        <w:rPr>
          <w:szCs w:val="20"/>
        </w:rPr>
        <w:t>, 4:160</w:t>
      </w:r>
      <w:r w:rsidR="00175C61">
        <w:rPr>
          <w:szCs w:val="20"/>
        </w:rPr>
        <w:t xml:space="preserve"> –</w:t>
      </w:r>
      <w:r w:rsidRPr="00175C61">
        <w:rPr>
          <w:szCs w:val="20"/>
        </w:rPr>
        <w:t>168.</w:t>
      </w:r>
    </w:p>
    <w:p w:rsidR="003B5705" w:rsidRPr="003B5705" w:rsidRDefault="003B5705" w:rsidP="003B5705">
      <w:pPr>
        <w:pStyle w:val="ListParagraph"/>
        <w:numPr>
          <w:ilvl w:val="0"/>
          <w:numId w:val="2"/>
        </w:numPr>
        <w:ind w:hanging="720"/>
      </w:pPr>
      <w:proofErr w:type="spellStart"/>
      <w:r>
        <w:rPr>
          <w:szCs w:val="20"/>
        </w:rPr>
        <w:t>Nharet-Somchit</w:t>
      </w:r>
      <w:proofErr w:type="spellEnd"/>
      <w:r>
        <w:rPr>
          <w:szCs w:val="20"/>
        </w:rPr>
        <w:t xml:space="preserve">, </w:t>
      </w:r>
      <w:r w:rsidR="00092C23" w:rsidRPr="00175C61">
        <w:rPr>
          <w:szCs w:val="20"/>
        </w:rPr>
        <w:t>N.</w:t>
      </w:r>
      <w:r>
        <w:rPr>
          <w:szCs w:val="20"/>
        </w:rPr>
        <w:t xml:space="preserve"> </w:t>
      </w:r>
      <w:r w:rsidR="00092C23" w:rsidRPr="00175C61">
        <w:rPr>
          <w:szCs w:val="20"/>
        </w:rPr>
        <w:t xml:space="preserve">M. and </w:t>
      </w:r>
      <w:proofErr w:type="spellStart"/>
      <w:r w:rsidR="00092C23" w:rsidRPr="00175C61">
        <w:rPr>
          <w:szCs w:val="20"/>
        </w:rPr>
        <w:t>Nur-Shukriah</w:t>
      </w:r>
      <w:proofErr w:type="spellEnd"/>
      <w:r w:rsidR="00092C23" w:rsidRPr="00175C61">
        <w:rPr>
          <w:szCs w:val="20"/>
        </w:rPr>
        <w:t>, M.</w:t>
      </w:r>
      <w:r>
        <w:rPr>
          <w:szCs w:val="20"/>
        </w:rPr>
        <w:t xml:space="preserve"> </w:t>
      </w:r>
      <w:r w:rsidR="00092C23" w:rsidRPr="00175C61">
        <w:rPr>
          <w:szCs w:val="20"/>
        </w:rPr>
        <w:t xml:space="preserve">H. (2003). Anti-inflammatory property of ethanol and water extracts of </w:t>
      </w:r>
      <w:proofErr w:type="spellStart"/>
      <w:r w:rsidR="00092C23" w:rsidRPr="00175C61">
        <w:rPr>
          <w:iCs/>
          <w:szCs w:val="20"/>
        </w:rPr>
        <w:t>Zingiber</w:t>
      </w:r>
      <w:proofErr w:type="spellEnd"/>
      <w:r w:rsidR="00092C23" w:rsidRPr="00175C61">
        <w:rPr>
          <w:iCs/>
          <w:szCs w:val="20"/>
        </w:rPr>
        <w:t xml:space="preserve"> </w:t>
      </w:r>
      <w:proofErr w:type="spellStart"/>
      <w:r w:rsidR="00092C23" w:rsidRPr="00175C61">
        <w:rPr>
          <w:iCs/>
          <w:szCs w:val="20"/>
        </w:rPr>
        <w:t>zerumbet</w:t>
      </w:r>
      <w:proofErr w:type="spellEnd"/>
      <w:r w:rsidR="00092C23" w:rsidRPr="00175C61">
        <w:rPr>
          <w:szCs w:val="20"/>
        </w:rPr>
        <w:t xml:space="preserve">. </w:t>
      </w:r>
      <w:r w:rsidR="00092C23" w:rsidRPr="00175C61">
        <w:rPr>
          <w:i/>
          <w:szCs w:val="20"/>
        </w:rPr>
        <w:t xml:space="preserve">Indian J. </w:t>
      </w:r>
      <w:proofErr w:type="spellStart"/>
      <w:r w:rsidR="00092C23" w:rsidRPr="00175C61">
        <w:rPr>
          <w:i/>
          <w:szCs w:val="20"/>
        </w:rPr>
        <w:t>Pharmacol</w:t>
      </w:r>
      <w:proofErr w:type="spellEnd"/>
      <w:r w:rsidR="00092C23" w:rsidRPr="00175C61">
        <w:rPr>
          <w:i/>
          <w:szCs w:val="20"/>
        </w:rPr>
        <w:t>.</w:t>
      </w:r>
      <w:r w:rsidR="00092C23" w:rsidRPr="00175C61">
        <w:rPr>
          <w:szCs w:val="20"/>
        </w:rPr>
        <w:t>, 35:181</w:t>
      </w:r>
      <w:r>
        <w:rPr>
          <w:szCs w:val="20"/>
        </w:rPr>
        <w:t xml:space="preserve"> – </w:t>
      </w:r>
      <w:r w:rsidR="00092C23" w:rsidRPr="003B5705">
        <w:rPr>
          <w:szCs w:val="20"/>
        </w:rPr>
        <w:t>182</w:t>
      </w:r>
      <w:r w:rsidR="00594A4C" w:rsidRPr="003B5705">
        <w:rPr>
          <w:szCs w:val="20"/>
        </w:rPr>
        <w:t>.</w:t>
      </w:r>
    </w:p>
    <w:p w:rsidR="003B5705" w:rsidRPr="003B5705" w:rsidRDefault="00594A4C" w:rsidP="003B5705">
      <w:pPr>
        <w:pStyle w:val="ListParagraph"/>
        <w:numPr>
          <w:ilvl w:val="0"/>
          <w:numId w:val="2"/>
        </w:numPr>
        <w:ind w:hanging="720"/>
      </w:pPr>
      <w:r w:rsidRPr="003B5705">
        <w:rPr>
          <w:noProof/>
          <w:szCs w:val="20"/>
        </w:rPr>
        <w:t>Salle</w:t>
      </w:r>
      <w:r w:rsidR="003B5705">
        <w:rPr>
          <w:rFonts w:cs="Times New Roman"/>
          <w:noProof/>
          <w:szCs w:val="20"/>
        </w:rPr>
        <w:t xml:space="preserve">h, N., Jais, U. S. and </w:t>
      </w:r>
      <w:r w:rsidRPr="003B5705">
        <w:rPr>
          <w:rFonts w:cs="Times New Roman"/>
          <w:noProof/>
          <w:szCs w:val="20"/>
        </w:rPr>
        <w:t xml:space="preserve">Sarijo, S. H. (2012). Gelatin-coated zeolite y for controlled release of anticancer drug (zerumbone). </w:t>
      </w:r>
      <w:r w:rsidRPr="003B5705">
        <w:rPr>
          <w:rFonts w:cs="Times New Roman"/>
          <w:i/>
          <w:iCs/>
          <w:noProof/>
          <w:szCs w:val="20"/>
        </w:rPr>
        <w:t>Symposium on Business, Engineering and Industrial Applications</w:t>
      </w:r>
      <w:r w:rsidR="003B5705">
        <w:rPr>
          <w:rFonts w:cs="Times New Roman"/>
          <w:noProof/>
          <w:szCs w:val="20"/>
        </w:rPr>
        <w:t xml:space="preserve">: </w:t>
      </w:r>
      <w:r w:rsidRPr="003B5705">
        <w:rPr>
          <w:rFonts w:cs="Times New Roman"/>
          <w:noProof/>
          <w:szCs w:val="20"/>
        </w:rPr>
        <w:t xml:space="preserve">124–129. </w:t>
      </w:r>
    </w:p>
    <w:p w:rsidR="003B5705" w:rsidRPr="003B5705" w:rsidRDefault="0056781D" w:rsidP="003B5705">
      <w:pPr>
        <w:pStyle w:val="ListParagraph"/>
        <w:numPr>
          <w:ilvl w:val="0"/>
          <w:numId w:val="2"/>
        </w:numPr>
        <w:ind w:hanging="720"/>
      </w:pPr>
      <w:proofErr w:type="spellStart"/>
      <w:r w:rsidRPr="003B5705">
        <w:rPr>
          <w:szCs w:val="20"/>
        </w:rPr>
        <w:t>Soliman</w:t>
      </w:r>
      <w:proofErr w:type="spellEnd"/>
      <w:r w:rsidRPr="003B5705">
        <w:rPr>
          <w:szCs w:val="20"/>
        </w:rPr>
        <w:t xml:space="preserve">, E.A. and </w:t>
      </w:r>
      <w:proofErr w:type="spellStart"/>
      <w:r w:rsidRPr="003B5705">
        <w:rPr>
          <w:szCs w:val="20"/>
        </w:rPr>
        <w:t>Furuta</w:t>
      </w:r>
      <w:proofErr w:type="spellEnd"/>
      <w:r w:rsidRPr="003B5705">
        <w:rPr>
          <w:szCs w:val="20"/>
        </w:rPr>
        <w:t xml:space="preserve">, M. (2014). Influence of </w:t>
      </w:r>
      <w:r w:rsidR="00D07A24" w:rsidRPr="003B5705">
        <w:rPr>
          <w:szCs w:val="20"/>
        </w:rPr>
        <w:t xml:space="preserve">phase behavior and miscibility on mechanical, thermal and micro-structure of soluble starch-gelatin thermoplastic biodegradable blend films. </w:t>
      </w:r>
      <w:r w:rsidR="003B5705">
        <w:rPr>
          <w:i/>
          <w:szCs w:val="20"/>
        </w:rPr>
        <w:t xml:space="preserve">Food </w:t>
      </w:r>
      <w:proofErr w:type="spellStart"/>
      <w:r w:rsidR="003B5705">
        <w:rPr>
          <w:i/>
          <w:szCs w:val="20"/>
        </w:rPr>
        <w:t>Nutri</w:t>
      </w:r>
      <w:proofErr w:type="spellEnd"/>
      <w:r w:rsidR="003B5705">
        <w:rPr>
          <w:i/>
          <w:szCs w:val="20"/>
        </w:rPr>
        <w:t>. Sci.</w:t>
      </w:r>
      <w:r w:rsidRPr="003B5705">
        <w:rPr>
          <w:i/>
          <w:szCs w:val="20"/>
        </w:rPr>
        <w:t>,</w:t>
      </w:r>
      <w:r w:rsidR="006537AE" w:rsidRPr="003B5705">
        <w:rPr>
          <w:szCs w:val="20"/>
        </w:rPr>
        <w:t xml:space="preserve"> 5:</w:t>
      </w:r>
      <w:r w:rsidR="003B5705">
        <w:rPr>
          <w:szCs w:val="20"/>
        </w:rPr>
        <w:t xml:space="preserve"> </w:t>
      </w:r>
      <w:r w:rsidR="006537AE" w:rsidRPr="003B5705">
        <w:rPr>
          <w:szCs w:val="20"/>
        </w:rPr>
        <w:t>1040</w:t>
      </w:r>
      <w:r w:rsidR="003B5705">
        <w:rPr>
          <w:szCs w:val="20"/>
        </w:rPr>
        <w:t xml:space="preserve"> – </w:t>
      </w:r>
      <w:r w:rsidR="006537AE" w:rsidRPr="003B5705">
        <w:rPr>
          <w:szCs w:val="20"/>
        </w:rPr>
        <w:t>1055.</w:t>
      </w:r>
      <w:r w:rsidRPr="003B5705">
        <w:rPr>
          <w:szCs w:val="20"/>
        </w:rPr>
        <w:t xml:space="preserve"> </w:t>
      </w:r>
    </w:p>
    <w:p w:rsidR="00D07A24" w:rsidRPr="00D07A24" w:rsidRDefault="0056781D" w:rsidP="00D07A24">
      <w:pPr>
        <w:pStyle w:val="ListParagraph"/>
        <w:numPr>
          <w:ilvl w:val="0"/>
          <w:numId w:val="2"/>
        </w:numPr>
        <w:ind w:hanging="720"/>
      </w:pPr>
      <w:proofErr w:type="spellStart"/>
      <w:r w:rsidRPr="003B5705">
        <w:rPr>
          <w:szCs w:val="20"/>
        </w:rPr>
        <w:t>Georgiev</w:t>
      </w:r>
      <w:proofErr w:type="spellEnd"/>
      <w:r w:rsidRPr="003B5705">
        <w:rPr>
          <w:szCs w:val="20"/>
        </w:rPr>
        <w:t xml:space="preserve">, D., </w:t>
      </w:r>
      <w:proofErr w:type="spellStart"/>
      <w:r w:rsidRPr="003B5705">
        <w:rPr>
          <w:szCs w:val="20"/>
        </w:rPr>
        <w:t>Bogdanov</w:t>
      </w:r>
      <w:proofErr w:type="spellEnd"/>
      <w:r w:rsidRPr="003B5705">
        <w:rPr>
          <w:szCs w:val="20"/>
        </w:rPr>
        <w:t xml:space="preserve">, B., </w:t>
      </w:r>
      <w:proofErr w:type="spellStart"/>
      <w:r w:rsidRPr="003B5705">
        <w:rPr>
          <w:szCs w:val="20"/>
        </w:rPr>
        <w:t>Marko</w:t>
      </w:r>
      <w:r w:rsidR="003B5705">
        <w:rPr>
          <w:szCs w:val="20"/>
        </w:rPr>
        <w:t>vsk</w:t>
      </w:r>
      <w:proofErr w:type="spellEnd"/>
      <w:r w:rsidR="003B5705">
        <w:rPr>
          <w:szCs w:val="20"/>
        </w:rPr>
        <w:t xml:space="preserve">, I., </w:t>
      </w:r>
      <w:proofErr w:type="spellStart"/>
      <w:r w:rsidR="003B5705">
        <w:rPr>
          <w:szCs w:val="20"/>
        </w:rPr>
        <w:t>Hristov</w:t>
      </w:r>
      <w:proofErr w:type="spellEnd"/>
      <w:r w:rsidR="003B5705">
        <w:rPr>
          <w:szCs w:val="20"/>
        </w:rPr>
        <w:t>, Y. (2013). A s</w:t>
      </w:r>
      <w:r w:rsidR="00D07A24">
        <w:rPr>
          <w:szCs w:val="20"/>
        </w:rPr>
        <w:t>tudy on the synthesis and s</w:t>
      </w:r>
      <w:r w:rsidRPr="003B5705">
        <w:rPr>
          <w:szCs w:val="20"/>
        </w:rPr>
        <w:t xml:space="preserve">tructure of Zeolite </w:t>
      </w:r>
      <w:proofErr w:type="spellStart"/>
      <w:r w:rsidRPr="003B5705">
        <w:rPr>
          <w:szCs w:val="20"/>
        </w:rPr>
        <w:t>NaX</w:t>
      </w:r>
      <w:proofErr w:type="spellEnd"/>
      <w:r w:rsidRPr="003B5705">
        <w:rPr>
          <w:szCs w:val="20"/>
        </w:rPr>
        <w:t xml:space="preserve">. </w:t>
      </w:r>
      <w:r w:rsidR="003B5705">
        <w:rPr>
          <w:i/>
          <w:szCs w:val="20"/>
        </w:rPr>
        <w:t xml:space="preserve">J. </w:t>
      </w:r>
      <w:r w:rsidRPr="003B5705">
        <w:rPr>
          <w:i/>
          <w:szCs w:val="20"/>
        </w:rPr>
        <w:t>Che</w:t>
      </w:r>
      <w:r w:rsidR="00D07A24">
        <w:rPr>
          <w:i/>
          <w:szCs w:val="20"/>
        </w:rPr>
        <w:t>m. Tech. Metal.</w:t>
      </w:r>
      <w:r w:rsidR="003B5705">
        <w:rPr>
          <w:i/>
          <w:szCs w:val="20"/>
        </w:rPr>
        <w:t xml:space="preserve">, </w:t>
      </w:r>
      <w:r w:rsidRPr="003B5705">
        <w:rPr>
          <w:szCs w:val="20"/>
        </w:rPr>
        <w:t>48(2):</w:t>
      </w:r>
      <w:r w:rsidR="003B5705">
        <w:rPr>
          <w:szCs w:val="20"/>
        </w:rPr>
        <w:t xml:space="preserve"> </w:t>
      </w:r>
      <w:r w:rsidRPr="003B5705">
        <w:rPr>
          <w:szCs w:val="20"/>
        </w:rPr>
        <w:t>168</w:t>
      </w:r>
      <w:r w:rsidR="003B5705">
        <w:rPr>
          <w:szCs w:val="20"/>
        </w:rPr>
        <w:t xml:space="preserve"> – </w:t>
      </w:r>
      <w:r w:rsidRPr="003B5705">
        <w:rPr>
          <w:szCs w:val="20"/>
        </w:rPr>
        <w:t>173.</w:t>
      </w:r>
    </w:p>
    <w:p w:rsidR="004D3DF6" w:rsidRPr="004D3DF6" w:rsidRDefault="00D07A24" w:rsidP="004D3DF6">
      <w:pPr>
        <w:pStyle w:val="ListParagraph"/>
        <w:numPr>
          <w:ilvl w:val="0"/>
          <w:numId w:val="2"/>
        </w:numPr>
        <w:ind w:hanging="720"/>
      </w:pPr>
      <w:proofErr w:type="spellStart"/>
      <w:r>
        <w:rPr>
          <w:szCs w:val="20"/>
        </w:rPr>
        <w:t>Riyanto</w:t>
      </w:r>
      <w:proofErr w:type="spellEnd"/>
      <w:r>
        <w:rPr>
          <w:szCs w:val="20"/>
        </w:rPr>
        <w:t>, S.</w:t>
      </w:r>
      <w:r w:rsidR="0056781D" w:rsidRPr="00D07A24">
        <w:rPr>
          <w:szCs w:val="20"/>
        </w:rPr>
        <w:t xml:space="preserve"> (2007). Identific</w:t>
      </w:r>
      <w:r>
        <w:rPr>
          <w:szCs w:val="20"/>
        </w:rPr>
        <w:t>ation of the isolated compounds f</w:t>
      </w:r>
      <w:r w:rsidR="0056781D" w:rsidRPr="00D07A24">
        <w:rPr>
          <w:szCs w:val="20"/>
        </w:rPr>
        <w:t xml:space="preserve">rom </w:t>
      </w:r>
      <w:proofErr w:type="spellStart"/>
      <w:r w:rsidR="0056781D" w:rsidRPr="00D07A24">
        <w:rPr>
          <w:szCs w:val="20"/>
        </w:rPr>
        <w:t>Zingiber</w:t>
      </w:r>
      <w:proofErr w:type="spellEnd"/>
      <w:r w:rsidR="0056781D" w:rsidRPr="00D07A24">
        <w:rPr>
          <w:szCs w:val="20"/>
        </w:rPr>
        <w:t xml:space="preserve"> </w:t>
      </w:r>
      <w:proofErr w:type="spellStart"/>
      <w:r w:rsidR="0056781D" w:rsidRPr="00D07A24">
        <w:rPr>
          <w:szCs w:val="20"/>
        </w:rPr>
        <w:t>Amaricans</w:t>
      </w:r>
      <w:proofErr w:type="spellEnd"/>
      <w:r w:rsidR="0056781D" w:rsidRPr="00D07A24">
        <w:rPr>
          <w:szCs w:val="20"/>
        </w:rPr>
        <w:t xml:space="preserve"> BL Rhizome. </w:t>
      </w:r>
      <w:r w:rsidR="0056781D" w:rsidRPr="00D07A24">
        <w:rPr>
          <w:i/>
          <w:szCs w:val="20"/>
        </w:rPr>
        <w:t>Indo J</w:t>
      </w:r>
      <w:r>
        <w:rPr>
          <w:i/>
          <w:szCs w:val="20"/>
        </w:rPr>
        <w:t>. Chem.</w:t>
      </w:r>
      <w:r w:rsidR="0056781D" w:rsidRPr="00D07A24">
        <w:rPr>
          <w:i/>
          <w:szCs w:val="20"/>
        </w:rPr>
        <w:t>,</w:t>
      </w:r>
      <w:r w:rsidR="0056781D" w:rsidRPr="00D07A24">
        <w:rPr>
          <w:szCs w:val="20"/>
        </w:rPr>
        <w:t xml:space="preserve"> 7(1):</w:t>
      </w:r>
      <w:r>
        <w:rPr>
          <w:szCs w:val="20"/>
        </w:rPr>
        <w:t xml:space="preserve"> </w:t>
      </w:r>
      <w:r w:rsidR="0056781D" w:rsidRPr="00D07A24">
        <w:rPr>
          <w:szCs w:val="20"/>
        </w:rPr>
        <w:t>93</w:t>
      </w:r>
      <w:r>
        <w:rPr>
          <w:szCs w:val="20"/>
        </w:rPr>
        <w:t xml:space="preserve"> – </w:t>
      </w:r>
      <w:r w:rsidR="0056781D" w:rsidRPr="00D07A24">
        <w:rPr>
          <w:szCs w:val="20"/>
        </w:rPr>
        <w:t>96</w:t>
      </w:r>
      <w:r w:rsidR="006537AE" w:rsidRPr="00D07A24">
        <w:rPr>
          <w:szCs w:val="20"/>
        </w:rPr>
        <w:t>.</w:t>
      </w:r>
    </w:p>
    <w:p w:rsidR="00D07A24" w:rsidRPr="00D07A24" w:rsidRDefault="00161D82" w:rsidP="004D3DF6">
      <w:pPr>
        <w:pStyle w:val="ListParagraph"/>
        <w:numPr>
          <w:ilvl w:val="0"/>
          <w:numId w:val="2"/>
        </w:numPr>
        <w:ind w:hanging="720"/>
      </w:pPr>
      <w:proofErr w:type="spellStart"/>
      <w:r w:rsidRPr="004D3DF6">
        <w:rPr>
          <w:szCs w:val="20"/>
        </w:rPr>
        <w:t>Talebian</w:t>
      </w:r>
      <w:proofErr w:type="spellEnd"/>
      <w:r w:rsidRPr="004D3DF6">
        <w:rPr>
          <w:szCs w:val="20"/>
        </w:rPr>
        <w:t xml:space="preserve">, A., </w:t>
      </w:r>
      <w:proofErr w:type="spellStart"/>
      <w:r w:rsidRPr="004D3DF6">
        <w:rPr>
          <w:szCs w:val="20"/>
        </w:rPr>
        <w:t>Kordestani</w:t>
      </w:r>
      <w:proofErr w:type="spellEnd"/>
      <w:r w:rsidRPr="004D3DF6">
        <w:rPr>
          <w:szCs w:val="20"/>
        </w:rPr>
        <w:t>, S.</w:t>
      </w:r>
      <w:r w:rsidR="00D07A24" w:rsidRPr="004D3DF6">
        <w:rPr>
          <w:szCs w:val="20"/>
        </w:rPr>
        <w:t xml:space="preserve"> S. and </w:t>
      </w:r>
      <w:proofErr w:type="spellStart"/>
      <w:r w:rsidRPr="004D3DF6">
        <w:rPr>
          <w:szCs w:val="20"/>
        </w:rPr>
        <w:t>Dadashian</w:t>
      </w:r>
      <w:proofErr w:type="spellEnd"/>
      <w:r w:rsidRPr="004D3DF6">
        <w:rPr>
          <w:szCs w:val="20"/>
        </w:rPr>
        <w:t xml:space="preserve"> F</w:t>
      </w:r>
      <w:r w:rsidRPr="004D3DF6">
        <w:rPr>
          <w:i/>
          <w:iCs/>
          <w:szCs w:val="20"/>
        </w:rPr>
        <w:t xml:space="preserve">. </w:t>
      </w:r>
      <w:r w:rsidRPr="004D3DF6">
        <w:rPr>
          <w:szCs w:val="20"/>
        </w:rPr>
        <w:t xml:space="preserve">(2007). </w:t>
      </w:r>
      <w:r w:rsidR="004D3DF6" w:rsidRPr="004D3DF6">
        <w:rPr>
          <w:szCs w:val="20"/>
        </w:rPr>
        <w:t xml:space="preserve">Study the properties of </w:t>
      </w:r>
      <w:proofErr w:type="spellStart"/>
      <w:r w:rsidR="004D3DF6" w:rsidRPr="004D3DF6">
        <w:rPr>
          <w:szCs w:val="20"/>
        </w:rPr>
        <w:t>crosslinked</w:t>
      </w:r>
      <w:proofErr w:type="spellEnd"/>
      <w:r w:rsidR="004D3DF6" w:rsidRPr="004D3DF6">
        <w:rPr>
          <w:szCs w:val="20"/>
        </w:rPr>
        <w:t xml:space="preserve"> gelatin films with </w:t>
      </w:r>
      <w:proofErr w:type="spellStart"/>
      <w:r w:rsidR="004D3DF6" w:rsidRPr="004D3DF6">
        <w:rPr>
          <w:szCs w:val="20"/>
        </w:rPr>
        <w:t>glutaraldehyde</w:t>
      </w:r>
      <w:proofErr w:type="spellEnd"/>
      <w:r w:rsidR="004D3DF6" w:rsidRPr="004D3DF6">
        <w:rPr>
          <w:szCs w:val="20"/>
        </w:rPr>
        <w:t xml:space="preserve">. </w:t>
      </w:r>
      <w:r w:rsidR="008D1318">
        <w:rPr>
          <w:i/>
          <w:iCs/>
          <w:szCs w:val="20"/>
        </w:rPr>
        <w:t>World Appl. Sci. J.</w:t>
      </w:r>
      <w:r w:rsidRPr="004D3DF6">
        <w:rPr>
          <w:szCs w:val="20"/>
        </w:rPr>
        <w:t xml:space="preserve">, </w:t>
      </w:r>
      <w:r w:rsidRPr="004D3DF6">
        <w:rPr>
          <w:bCs/>
          <w:szCs w:val="20"/>
        </w:rPr>
        <w:t>2</w:t>
      </w:r>
      <w:r w:rsidRPr="004D3DF6">
        <w:rPr>
          <w:szCs w:val="20"/>
        </w:rPr>
        <w:t>:</w:t>
      </w:r>
      <w:r w:rsidR="00D07A24" w:rsidRPr="004D3DF6">
        <w:rPr>
          <w:szCs w:val="20"/>
        </w:rPr>
        <w:t xml:space="preserve"> </w:t>
      </w:r>
      <w:r w:rsidRPr="004D3DF6">
        <w:rPr>
          <w:szCs w:val="20"/>
        </w:rPr>
        <w:t>575-581.</w:t>
      </w:r>
    </w:p>
    <w:p w:rsidR="00D07A24" w:rsidRPr="00D07A24" w:rsidRDefault="00161D82" w:rsidP="00D07A24">
      <w:pPr>
        <w:pStyle w:val="ListParagraph"/>
        <w:numPr>
          <w:ilvl w:val="0"/>
          <w:numId w:val="2"/>
        </w:numPr>
        <w:ind w:hanging="720"/>
      </w:pPr>
      <w:proofErr w:type="spellStart"/>
      <w:r w:rsidRPr="00D07A24">
        <w:rPr>
          <w:szCs w:val="20"/>
        </w:rPr>
        <w:t>Husseinsyah</w:t>
      </w:r>
      <w:proofErr w:type="spellEnd"/>
      <w:r w:rsidRPr="00D07A24">
        <w:rPr>
          <w:szCs w:val="20"/>
        </w:rPr>
        <w:t>, S., Chan, M.</w:t>
      </w:r>
      <w:r w:rsidR="00D07A24">
        <w:rPr>
          <w:szCs w:val="20"/>
        </w:rPr>
        <w:t xml:space="preserve"> </w:t>
      </w:r>
      <w:r w:rsidRPr="00D07A24">
        <w:rPr>
          <w:szCs w:val="20"/>
        </w:rPr>
        <w:t xml:space="preserve">Y., </w:t>
      </w:r>
      <w:proofErr w:type="spellStart"/>
      <w:r w:rsidRPr="00D07A24">
        <w:rPr>
          <w:szCs w:val="20"/>
        </w:rPr>
        <w:t>Kassim</w:t>
      </w:r>
      <w:proofErr w:type="spellEnd"/>
      <w:r w:rsidRPr="00D07A24">
        <w:rPr>
          <w:szCs w:val="20"/>
        </w:rPr>
        <w:t>, A.</w:t>
      </w:r>
      <w:r w:rsidR="00D07A24">
        <w:rPr>
          <w:szCs w:val="20"/>
        </w:rPr>
        <w:t xml:space="preserve"> </w:t>
      </w:r>
      <w:r w:rsidRPr="00D07A24">
        <w:rPr>
          <w:szCs w:val="20"/>
        </w:rPr>
        <w:t xml:space="preserve">R., </w:t>
      </w:r>
      <w:proofErr w:type="spellStart"/>
      <w:r w:rsidRPr="00D07A24">
        <w:rPr>
          <w:szCs w:val="20"/>
        </w:rPr>
        <w:t>Zakaria</w:t>
      </w:r>
      <w:proofErr w:type="spellEnd"/>
      <w:r w:rsidRPr="00D07A24">
        <w:rPr>
          <w:szCs w:val="20"/>
        </w:rPr>
        <w:t>, M.</w:t>
      </w:r>
      <w:r w:rsidR="00D07A24">
        <w:rPr>
          <w:szCs w:val="20"/>
        </w:rPr>
        <w:t xml:space="preserve"> M. and</w:t>
      </w:r>
      <w:r w:rsidRPr="00D07A24">
        <w:rPr>
          <w:szCs w:val="20"/>
        </w:rPr>
        <w:t xml:space="preserve"> Ismail, H. (2014). </w:t>
      </w:r>
      <w:r w:rsidR="004D3DF6">
        <w:rPr>
          <w:szCs w:val="20"/>
        </w:rPr>
        <w:t>K</w:t>
      </w:r>
      <w:r w:rsidR="004D3DF6" w:rsidRPr="00D07A24">
        <w:rPr>
          <w:szCs w:val="20"/>
        </w:rPr>
        <w:t>a</w:t>
      </w:r>
      <w:r w:rsidR="004D3DF6">
        <w:rPr>
          <w:szCs w:val="20"/>
        </w:rPr>
        <w:t xml:space="preserve">pok husk-reinforced soy </w:t>
      </w:r>
      <w:proofErr w:type="gramStart"/>
      <w:r w:rsidR="004D3DF6">
        <w:rPr>
          <w:szCs w:val="20"/>
        </w:rPr>
        <w:t xml:space="preserve">protein </w:t>
      </w:r>
      <w:r w:rsidR="004D3DF6" w:rsidRPr="00D07A24">
        <w:rPr>
          <w:szCs w:val="20"/>
        </w:rPr>
        <w:t>isolate</w:t>
      </w:r>
      <w:proofErr w:type="gramEnd"/>
      <w:r w:rsidR="004D3DF6" w:rsidRPr="00D07A24">
        <w:rPr>
          <w:szCs w:val="20"/>
        </w:rPr>
        <w:t xml:space="preserve"> biofilms:</w:t>
      </w:r>
      <w:r w:rsidR="004D3DF6">
        <w:rPr>
          <w:szCs w:val="20"/>
        </w:rPr>
        <w:t xml:space="preserve"> </w:t>
      </w:r>
      <w:r w:rsidR="004D3DF6" w:rsidRPr="00D07A24">
        <w:rPr>
          <w:szCs w:val="20"/>
        </w:rPr>
        <w:t>tensile properties and enzymatic hydrolysi</w:t>
      </w:r>
      <w:r w:rsidRPr="00D07A24">
        <w:rPr>
          <w:szCs w:val="20"/>
        </w:rPr>
        <w:t xml:space="preserve">s. </w:t>
      </w:r>
      <w:proofErr w:type="spellStart"/>
      <w:r w:rsidRPr="00D07A24">
        <w:rPr>
          <w:i/>
          <w:szCs w:val="20"/>
        </w:rPr>
        <w:t>Bioresources</w:t>
      </w:r>
      <w:proofErr w:type="spellEnd"/>
      <w:r w:rsidRPr="00D07A24">
        <w:rPr>
          <w:i/>
          <w:szCs w:val="20"/>
        </w:rPr>
        <w:t>,</w:t>
      </w:r>
      <w:r w:rsidRPr="00D07A24">
        <w:rPr>
          <w:szCs w:val="20"/>
        </w:rPr>
        <w:t xml:space="preserve"> 9(3):</w:t>
      </w:r>
      <w:r w:rsidR="00D07A24">
        <w:rPr>
          <w:szCs w:val="20"/>
        </w:rPr>
        <w:t xml:space="preserve"> </w:t>
      </w:r>
      <w:r w:rsidRPr="00D07A24">
        <w:rPr>
          <w:szCs w:val="20"/>
        </w:rPr>
        <w:t>5636</w:t>
      </w:r>
      <w:r w:rsidR="00D07A24">
        <w:rPr>
          <w:szCs w:val="20"/>
        </w:rPr>
        <w:t xml:space="preserve"> – </w:t>
      </w:r>
      <w:r w:rsidRPr="00D07A24">
        <w:rPr>
          <w:szCs w:val="20"/>
        </w:rPr>
        <w:t>5651</w:t>
      </w:r>
      <w:r w:rsidR="00D07A24">
        <w:rPr>
          <w:szCs w:val="20"/>
        </w:rPr>
        <w:t>.</w:t>
      </w:r>
    </w:p>
    <w:p w:rsidR="004D3DF6" w:rsidRPr="004D3DF6" w:rsidRDefault="00D07A24" w:rsidP="004D3DF6">
      <w:pPr>
        <w:pStyle w:val="ListParagraph"/>
        <w:numPr>
          <w:ilvl w:val="0"/>
          <w:numId w:val="2"/>
        </w:numPr>
        <w:ind w:hanging="720"/>
      </w:pPr>
      <w:proofErr w:type="spellStart"/>
      <w:r>
        <w:rPr>
          <w:szCs w:val="20"/>
        </w:rPr>
        <w:t>Sadeghi</w:t>
      </w:r>
      <w:proofErr w:type="spellEnd"/>
      <w:r>
        <w:rPr>
          <w:szCs w:val="20"/>
        </w:rPr>
        <w:t xml:space="preserve">, M. and </w:t>
      </w:r>
      <w:proofErr w:type="spellStart"/>
      <w:r w:rsidR="00887F8F" w:rsidRPr="00D07A24">
        <w:rPr>
          <w:szCs w:val="20"/>
        </w:rPr>
        <w:t>Heidari</w:t>
      </w:r>
      <w:proofErr w:type="spellEnd"/>
      <w:r w:rsidR="00887F8F" w:rsidRPr="00D07A24">
        <w:rPr>
          <w:szCs w:val="20"/>
        </w:rPr>
        <w:t xml:space="preserve">, B. (2011). </w:t>
      </w:r>
      <w:proofErr w:type="spellStart"/>
      <w:r w:rsidR="00887F8F" w:rsidRPr="00D07A24">
        <w:rPr>
          <w:szCs w:val="20"/>
        </w:rPr>
        <w:t>Crosslinked</w:t>
      </w:r>
      <w:proofErr w:type="spellEnd"/>
      <w:r w:rsidR="00887F8F" w:rsidRPr="00D07A24">
        <w:rPr>
          <w:szCs w:val="20"/>
        </w:rPr>
        <w:t xml:space="preserve"> </w:t>
      </w:r>
      <w:r w:rsidRPr="00D07A24">
        <w:rPr>
          <w:szCs w:val="20"/>
        </w:rPr>
        <w:t xml:space="preserve">graft copolymer of </w:t>
      </w:r>
      <w:proofErr w:type="spellStart"/>
      <w:r w:rsidRPr="00D07A24">
        <w:rPr>
          <w:szCs w:val="20"/>
        </w:rPr>
        <w:t>methacrylic</w:t>
      </w:r>
      <w:proofErr w:type="spellEnd"/>
      <w:r w:rsidRPr="00D07A24">
        <w:rPr>
          <w:szCs w:val="20"/>
        </w:rPr>
        <w:t xml:space="preserve"> acid and gelatin as a</w:t>
      </w:r>
      <w:r>
        <w:rPr>
          <w:szCs w:val="20"/>
        </w:rPr>
        <w:t xml:space="preserve"> novel hydrogel with pH</w:t>
      </w:r>
      <w:r w:rsidRPr="00D07A24">
        <w:rPr>
          <w:szCs w:val="20"/>
        </w:rPr>
        <w:t>-responsive properties.</w:t>
      </w:r>
      <w:r w:rsidR="00887F8F" w:rsidRPr="00D07A24">
        <w:rPr>
          <w:szCs w:val="20"/>
        </w:rPr>
        <w:t xml:space="preserve"> </w:t>
      </w:r>
      <w:r w:rsidR="00887F8F" w:rsidRPr="00D07A24">
        <w:rPr>
          <w:i/>
          <w:szCs w:val="20"/>
        </w:rPr>
        <w:t>Materials,</w:t>
      </w:r>
      <w:r w:rsidR="00887F8F" w:rsidRPr="00D07A24">
        <w:rPr>
          <w:szCs w:val="20"/>
        </w:rPr>
        <w:t xml:space="preserve"> 4:</w:t>
      </w:r>
      <w:r w:rsidR="004D3DF6">
        <w:rPr>
          <w:szCs w:val="20"/>
        </w:rPr>
        <w:t xml:space="preserve"> </w:t>
      </w:r>
      <w:r w:rsidR="00887F8F" w:rsidRPr="00D07A24">
        <w:rPr>
          <w:szCs w:val="20"/>
        </w:rPr>
        <w:t>543-552.</w:t>
      </w:r>
    </w:p>
    <w:p w:rsidR="004D3DF6" w:rsidRPr="004D3DF6" w:rsidRDefault="00887F8F" w:rsidP="00824887">
      <w:pPr>
        <w:pStyle w:val="ListParagraph"/>
        <w:numPr>
          <w:ilvl w:val="0"/>
          <w:numId w:val="2"/>
        </w:numPr>
        <w:ind w:hanging="720"/>
      </w:pPr>
      <w:proofErr w:type="spellStart"/>
      <w:r w:rsidRPr="004D3DF6">
        <w:rPr>
          <w:szCs w:val="20"/>
        </w:rPr>
        <w:lastRenderedPageBreak/>
        <w:t>Marwa</w:t>
      </w:r>
      <w:proofErr w:type="spellEnd"/>
      <w:r w:rsidRPr="004D3DF6">
        <w:rPr>
          <w:szCs w:val="20"/>
        </w:rPr>
        <w:t>, A.</w:t>
      </w:r>
      <w:r w:rsidR="00824887">
        <w:rPr>
          <w:szCs w:val="20"/>
        </w:rPr>
        <w:t xml:space="preserve"> </w:t>
      </w:r>
      <w:r w:rsidRPr="004D3DF6">
        <w:rPr>
          <w:szCs w:val="20"/>
        </w:rPr>
        <w:t>O., Ahmed, I.</w:t>
      </w:r>
      <w:r w:rsidR="00824887">
        <w:rPr>
          <w:szCs w:val="20"/>
        </w:rPr>
        <w:t xml:space="preserve"> </w:t>
      </w:r>
      <w:r w:rsidRPr="004D3DF6">
        <w:rPr>
          <w:szCs w:val="20"/>
        </w:rPr>
        <w:t>W., Ahmed, I.</w:t>
      </w:r>
      <w:r w:rsidR="00824887">
        <w:rPr>
          <w:szCs w:val="20"/>
        </w:rPr>
        <w:t xml:space="preserve"> </w:t>
      </w:r>
      <w:r w:rsidRPr="004D3DF6">
        <w:rPr>
          <w:szCs w:val="20"/>
        </w:rPr>
        <w:t xml:space="preserve">E., </w:t>
      </w:r>
      <w:proofErr w:type="spellStart"/>
      <w:r w:rsidRPr="004D3DF6">
        <w:rPr>
          <w:szCs w:val="20"/>
        </w:rPr>
        <w:t>Ebtesan</w:t>
      </w:r>
      <w:proofErr w:type="spellEnd"/>
      <w:r w:rsidRPr="004D3DF6">
        <w:rPr>
          <w:szCs w:val="20"/>
        </w:rPr>
        <w:t>, A.</w:t>
      </w:r>
      <w:r w:rsidR="00824887">
        <w:rPr>
          <w:szCs w:val="20"/>
        </w:rPr>
        <w:t xml:space="preserve"> S. and </w:t>
      </w:r>
      <w:proofErr w:type="spellStart"/>
      <w:r w:rsidRPr="004D3DF6">
        <w:rPr>
          <w:szCs w:val="20"/>
        </w:rPr>
        <w:t>Bothaina</w:t>
      </w:r>
      <w:proofErr w:type="spellEnd"/>
      <w:r w:rsidRPr="004D3DF6">
        <w:rPr>
          <w:szCs w:val="20"/>
        </w:rPr>
        <w:t>, M.</w:t>
      </w:r>
      <w:r w:rsidR="00824887">
        <w:rPr>
          <w:szCs w:val="20"/>
        </w:rPr>
        <w:t xml:space="preserve"> </w:t>
      </w:r>
      <w:r w:rsidRPr="004D3DF6">
        <w:rPr>
          <w:szCs w:val="20"/>
        </w:rPr>
        <w:t xml:space="preserve">A. (2013). </w:t>
      </w:r>
      <w:proofErr w:type="spellStart"/>
      <w:r w:rsidRPr="004D3DF6">
        <w:rPr>
          <w:szCs w:val="20"/>
        </w:rPr>
        <w:t>Electrospinning</w:t>
      </w:r>
      <w:proofErr w:type="spellEnd"/>
      <w:r w:rsidRPr="004D3DF6">
        <w:rPr>
          <w:szCs w:val="20"/>
        </w:rPr>
        <w:t xml:space="preserve"> of Gelatin Functionalized with Silver Nanoparticles for </w:t>
      </w:r>
      <w:proofErr w:type="spellStart"/>
      <w:r w:rsidRPr="004D3DF6">
        <w:rPr>
          <w:szCs w:val="20"/>
        </w:rPr>
        <w:t>Nanofiber</w:t>
      </w:r>
      <w:proofErr w:type="spellEnd"/>
      <w:r w:rsidRPr="004D3DF6">
        <w:rPr>
          <w:szCs w:val="20"/>
        </w:rPr>
        <w:t xml:space="preserve"> Fabrication. </w:t>
      </w:r>
      <w:r w:rsidRPr="004D3DF6">
        <w:rPr>
          <w:i/>
          <w:szCs w:val="20"/>
        </w:rPr>
        <w:t>Modeling and Numerical Simulation of Material Science,</w:t>
      </w:r>
      <w:r w:rsidRPr="004D3DF6">
        <w:rPr>
          <w:szCs w:val="20"/>
        </w:rPr>
        <w:t xml:space="preserve"> 3:</w:t>
      </w:r>
      <w:r w:rsidR="00824887">
        <w:rPr>
          <w:szCs w:val="20"/>
        </w:rPr>
        <w:t xml:space="preserve"> </w:t>
      </w:r>
      <w:r w:rsidRPr="004D3DF6">
        <w:rPr>
          <w:szCs w:val="20"/>
        </w:rPr>
        <w:t>95</w:t>
      </w:r>
      <w:r w:rsidR="00824887">
        <w:rPr>
          <w:szCs w:val="20"/>
        </w:rPr>
        <w:t xml:space="preserve"> – </w:t>
      </w:r>
      <w:r w:rsidRPr="00824887">
        <w:rPr>
          <w:szCs w:val="20"/>
        </w:rPr>
        <w:t>105</w:t>
      </w:r>
      <w:r w:rsidR="006537AE" w:rsidRPr="00824887">
        <w:rPr>
          <w:szCs w:val="20"/>
        </w:rPr>
        <w:t>.</w:t>
      </w:r>
    </w:p>
    <w:p w:rsidR="004D3DF6" w:rsidRPr="004D3DF6" w:rsidRDefault="00887F8F" w:rsidP="004D3DF6">
      <w:pPr>
        <w:pStyle w:val="ListParagraph"/>
        <w:numPr>
          <w:ilvl w:val="0"/>
          <w:numId w:val="2"/>
        </w:numPr>
        <w:ind w:hanging="720"/>
      </w:pPr>
      <w:proofErr w:type="spellStart"/>
      <w:r w:rsidRPr="004D3DF6">
        <w:rPr>
          <w:szCs w:val="20"/>
        </w:rPr>
        <w:t>Thi</w:t>
      </w:r>
      <w:proofErr w:type="spellEnd"/>
      <w:r w:rsidRPr="004D3DF6">
        <w:rPr>
          <w:szCs w:val="20"/>
        </w:rPr>
        <w:t>-Hip, N. and Bong-</w:t>
      </w:r>
      <w:proofErr w:type="spellStart"/>
      <w:r w:rsidRPr="004D3DF6">
        <w:rPr>
          <w:szCs w:val="20"/>
        </w:rPr>
        <w:t>Taek</w:t>
      </w:r>
      <w:proofErr w:type="spellEnd"/>
      <w:r w:rsidRPr="004D3DF6">
        <w:rPr>
          <w:szCs w:val="20"/>
        </w:rPr>
        <w:t>, L. (2010).</w:t>
      </w:r>
      <w:r w:rsidRPr="004D3DF6">
        <w:rPr>
          <w:b/>
          <w:bCs/>
          <w:szCs w:val="20"/>
        </w:rPr>
        <w:t xml:space="preserve"> </w:t>
      </w:r>
      <w:proofErr w:type="gramStart"/>
      <w:r w:rsidRPr="004D3DF6">
        <w:rPr>
          <w:bCs/>
          <w:szCs w:val="20"/>
        </w:rPr>
        <w:t xml:space="preserve">Fabrication and characterization of cross-linked gelatin electro-spun </w:t>
      </w:r>
      <w:proofErr w:type="spellStart"/>
      <w:r w:rsidRPr="004D3DF6">
        <w:rPr>
          <w:bCs/>
          <w:szCs w:val="20"/>
        </w:rPr>
        <w:t>nano</w:t>
      </w:r>
      <w:proofErr w:type="spellEnd"/>
      <w:r w:rsidRPr="004D3DF6">
        <w:rPr>
          <w:bCs/>
          <w:szCs w:val="20"/>
        </w:rPr>
        <w:t>-fibers.</w:t>
      </w:r>
      <w:proofErr w:type="gramEnd"/>
      <w:r w:rsidRPr="004D3DF6">
        <w:rPr>
          <w:bCs/>
          <w:szCs w:val="20"/>
        </w:rPr>
        <w:t xml:space="preserve"> </w:t>
      </w:r>
      <w:r w:rsidR="00824887">
        <w:rPr>
          <w:bCs/>
          <w:i/>
          <w:szCs w:val="20"/>
        </w:rPr>
        <w:t xml:space="preserve">J. </w:t>
      </w:r>
      <w:proofErr w:type="spellStart"/>
      <w:r w:rsidR="00824887">
        <w:rPr>
          <w:bCs/>
          <w:i/>
          <w:szCs w:val="20"/>
        </w:rPr>
        <w:t>Biomedic</w:t>
      </w:r>
      <w:proofErr w:type="spellEnd"/>
      <w:r w:rsidR="00824887">
        <w:rPr>
          <w:bCs/>
          <w:i/>
          <w:szCs w:val="20"/>
        </w:rPr>
        <w:t xml:space="preserve">. Sci. </w:t>
      </w:r>
      <w:proofErr w:type="spellStart"/>
      <w:r w:rsidR="00824887">
        <w:rPr>
          <w:bCs/>
          <w:i/>
          <w:szCs w:val="20"/>
        </w:rPr>
        <w:t>Eng</w:t>
      </w:r>
      <w:proofErr w:type="spellEnd"/>
      <w:r w:rsidR="00824887">
        <w:rPr>
          <w:bCs/>
          <w:i/>
          <w:szCs w:val="20"/>
        </w:rPr>
        <w:t xml:space="preserve">, </w:t>
      </w:r>
      <w:r w:rsidRPr="004D3DF6">
        <w:rPr>
          <w:bCs/>
          <w:szCs w:val="20"/>
        </w:rPr>
        <w:t>3: 1117-1124</w:t>
      </w:r>
      <w:r w:rsidR="006537AE" w:rsidRPr="004D3DF6">
        <w:rPr>
          <w:bCs/>
          <w:szCs w:val="20"/>
        </w:rPr>
        <w:t>.</w:t>
      </w:r>
    </w:p>
    <w:p w:rsidR="00824887" w:rsidRPr="00824887" w:rsidRDefault="00824887" w:rsidP="00824887">
      <w:pPr>
        <w:pStyle w:val="ListParagraph"/>
        <w:numPr>
          <w:ilvl w:val="0"/>
          <w:numId w:val="2"/>
        </w:numPr>
        <w:ind w:hanging="720"/>
      </w:pPr>
      <w:r>
        <w:rPr>
          <w:rFonts w:cs="Times New Roman"/>
          <w:noProof/>
          <w:szCs w:val="20"/>
        </w:rPr>
        <w:t xml:space="preserve">Saravanan, D., Gomathi, T. and </w:t>
      </w:r>
      <w:r w:rsidR="003D37A6" w:rsidRPr="004D3DF6">
        <w:rPr>
          <w:rFonts w:cs="Times New Roman"/>
          <w:noProof/>
          <w:szCs w:val="20"/>
        </w:rPr>
        <w:t xml:space="preserve">Sudha, P. N. (2011). Comparative Study of Thermal Stability Using Natural Polymer Blend by Cross Linking. </w:t>
      </w:r>
      <w:r w:rsidR="003D37A6" w:rsidRPr="004D3DF6">
        <w:rPr>
          <w:rFonts w:cs="Times New Roman"/>
          <w:iCs/>
          <w:noProof/>
          <w:szCs w:val="20"/>
        </w:rPr>
        <w:t>3</w:t>
      </w:r>
      <w:r w:rsidR="003D37A6" w:rsidRPr="004D3DF6">
        <w:rPr>
          <w:rFonts w:cs="Times New Roman"/>
          <w:noProof/>
          <w:szCs w:val="20"/>
        </w:rPr>
        <w:t>(6):342–350.</w:t>
      </w:r>
    </w:p>
    <w:p w:rsidR="006537AE" w:rsidRPr="00824887" w:rsidRDefault="006537AE" w:rsidP="00824887">
      <w:pPr>
        <w:pStyle w:val="ListParagraph"/>
        <w:numPr>
          <w:ilvl w:val="0"/>
          <w:numId w:val="2"/>
        </w:numPr>
        <w:ind w:hanging="720"/>
      </w:pPr>
      <w:proofErr w:type="spellStart"/>
      <w:r w:rsidRPr="00824887">
        <w:rPr>
          <w:szCs w:val="20"/>
        </w:rPr>
        <w:t>Carvalho</w:t>
      </w:r>
      <w:proofErr w:type="spellEnd"/>
      <w:r w:rsidRPr="00824887">
        <w:rPr>
          <w:szCs w:val="20"/>
        </w:rPr>
        <w:t xml:space="preserve">, R.A. and </w:t>
      </w:r>
      <w:proofErr w:type="spellStart"/>
      <w:r w:rsidRPr="00824887">
        <w:rPr>
          <w:szCs w:val="20"/>
        </w:rPr>
        <w:t>Grosso</w:t>
      </w:r>
      <w:proofErr w:type="spellEnd"/>
      <w:r w:rsidRPr="00824887">
        <w:rPr>
          <w:szCs w:val="20"/>
        </w:rPr>
        <w:t>,</w:t>
      </w:r>
      <w:r w:rsidR="00824887">
        <w:rPr>
          <w:szCs w:val="20"/>
        </w:rPr>
        <w:t xml:space="preserve"> </w:t>
      </w:r>
      <w:r w:rsidRPr="00824887">
        <w:rPr>
          <w:szCs w:val="20"/>
        </w:rPr>
        <w:t>C.</w:t>
      </w:r>
      <w:r w:rsidR="00824887">
        <w:rPr>
          <w:szCs w:val="20"/>
        </w:rPr>
        <w:t xml:space="preserve"> </w:t>
      </w:r>
      <w:r w:rsidRPr="00824887">
        <w:rPr>
          <w:szCs w:val="20"/>
        </w:rPr>
        <w:t>R.</w:t>
      </w:r>
      <w:r w:rsidR="00824887">
        <w:rPr>
          <w:szCs w:val="20"/>
        </w:rPr>
        <w:t xml:space="preserve"> </w:t>
      </w:r>
      <w:r w:rsidRPr="00824887">
        <w:rPr>
          <w:szCs w:val="20"/>
        </w:rPr>
        <w:t xml:space="preserve">F. (2006). Properties of chemically </w:t>
      </w:r>
      <w:r w:rsidR="00824887" w:rsidRPr="00824887">
        <w:rPr>
          <w:szCs w:val="20"/>
        </w:rPr>
        <w:t xml:space="preserve">modified gelatin films. </w:t>
      </w:r>
      <w:r w:rsidR="00824887">
        <w:rPr>
          <w:i/>
          <w:szCs w:val="20"/>
        </w:rPr>
        <w:t xml:space="preserve">Brazil. J. Chem. </w:t>
      </w:r>
      <w:proofErr w:type="spellStart"/>
      <w:r w:rsidR="00824887">
        <w:rPr>
          <w:i/>
          <w:szCs w:val="20"/>
        </w:rPr>
        <w:t>Eng</w:t>
      </w:r>
      <w:proofErr w:type="spellEnd"/>
      <w:r w:rsidR="00824887">
        <w:rPr>
          <w:i/>
          <w:szCs w:val="20"/>
        </w:rPr>
        <w:t>,</w:t>
      </w:r>
      <w:r w:rsidRPr="00824887">
        <w:rPr>
          <w:szCs w:val="20"/>
        </w:rPr>
        <w:t xml:space="preserve"> 23(1):</w:t>
      </w:r>
      <w:r w:rsidR="00824887">
        <w:rPr>
          <w:szCs w:val="20"/>
        </w:rPr>
        <w:t xml:space="preserve"> </w:t>
      </w:r>
      <w:r w:rsidRPr="00824887">
        <w:rPr>
          <w:szCs w:val="20"/>
        </w:rPr>
        <w:t>45</w:t>
      </w:r>
      <w:r w:rsidR="00824887">
        <w:rPr>
          <w:szCs w:val="20"/>
        </w:rPr>
        <w:t xml:space="preserve"> – </w:t>
      </w:r>
      <w:r w:rsidRPr="00824887">
        <w:rPr>
          <w:szCs w:val="20"/>
        </w:rPr>
        <w:t>53.</w:t>
      </w:r>
      <w:bookmarkStart w:id="0" w:name="_GoBack"/>
      <w:bookmarkEnd w:id="0"/>
    </w:p>
    <w:sectPr w:rsidR="006537AE" w:rsidRPr="00824887" w:rsidSect="006069D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710DB"/>
    <w:multiLevelType w:val="hybridMultilevel"/>
    <w:tmpl w:val="9536AC64"/>
    <w:lvl w:ilvl="0" w:tplc="09CA077E">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D0F78AF"/>
    <w:multiLevelType w:val="hybridMultilevel"/>
    <w:tmpl w:val="28500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F02A00"/>
    <w:rsid w:val="00002F57"/>
    <w:rsid w:val="000138D6"/>
    <w:rsid w:val="00017F7D"/>
    <w:rsid w:val="00035224"/>
    <w:rsid w:val="00092C23"/>
    <w:rsid w:val="00104165"/>
    <w:rsid w:val="00123DE9"/>
    <w:rsid w:val="00125AF3"/>
    <w:rsid w:val="00161D82"/>
    <w:rsid w:val="0017586B"/>
    <w:rsid w:val="00175C61"/>
    <w:rsid w:val="00353982"/>
    <w:rsid w:val="003B5705"/>
    <w:rsid w:val="003D37A6"/>
    <w:rsid w:val="00402449"/>
    <w:rsid w:val="00414D3B"/>
    <w:rsid w:val="0046575B"/>
    <w:rsid w:val="004D3DF6"/>
    <w:rsid w:val="0056781D"/>
    <w:rsid w:val="005904CE"/>
    <w:rsid w:val="00594A4C"/>
    <w:rsid w:val="005A4F0F"/>
    <w:rsid w:val="005B32FA"/>
    <w:rsid w:val="005C6266"/>
    <w:rsid w:val="006069D4"/>
    <w:rsid w:val="006537AE"/>
    <w:rsid w:val="006558CB"/>
    <w:rsid w:val="0067536F"/>
    <w:rsid w:val="006933B4"/>
    <w:rsid w:val="006C34E0"/>
    <w:rsid w:val="006C71D5"/>
    <w:rsid w:val="00722391"/>
    <w:rsid w:val="00793BA1"/>
    <w:rsid w:val="00824887"/>
    <w:rsid w:val="00852032"/>
    <w:rsid w:val="008847C2"/>
    <w:rsid w:val="00887F8F"/>
    <w:rsid w:val="00896659"/>
    <w:rsid w:val="008D1318"/>
    <w:rsid w:val="008E0E8E"/>
    <w:rsid w:val="00992723"/>
    <w:rsid w:val="009B4606"/>
    <w:rsid w:val="009B60B3"/>
    <w:rsid w:val="00A954EB"/>
    <w:rsid w:val="00BB0116"/>
    <w:rsid w:val="00BC184A"/>
    <w:rsid w:val="00CC05E8"/>
    <w:rsid w:val="00D05F1D"/>
    <w:rsid w:val="00D07A24"/>
    <w:rsid w:val="00D45AF0"/>
    <w:rsid w:val="00DB5B43"/>
    <w:rsid w:val="00DE27F4"/>
    <w:rsid w:val="00E95DC7"/>
    <w:rsid w:val="00F02A00"/>
    <w:rsid w:val="00F3135F"/>
    <w:rsid w:val="00FE2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360" w:after="360" w:line="276" w:lineRule="auto"/>
        <w:ind w:left="576" w:hanging="57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49"/>
    <w:pPr>
      <w:spacing w:before="0" w:after="0"/>
      <w:jc w:val="both"/>
    </w:pPr>
    <w:rPr>
      <w:rFonts w:ascii="Times New Roman" w:hAnsi="Times New Roman"/>
      <w:sz w:val="20"/>
    </w:rPr>
  </w:style>
  <w:style w:type="paragraph" w:styleId="Heading1">
    <w:name w:val="heading 1"/>
    <w:basedOn w:val="Normal"/>
    <w:next w:val="Normal"/>
    <w:link w:val="Heading1Char"/>
    <w:uiPriority w:val="9"/>
    <w:qFormat/>
    <w:rsid w:val="008E0E8E"/>
    <w:pPr>
      <w:keepNext/>
      <w:keepLines/>
      <w:spacing w:before="48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8E0E8E"/>
    <w:pPr>
      <w:keepNext/>
      <w:keepLines/>
      <w:spacing w:before="200"/>
      <w:ind w:left="0" w:firstLine="0"/>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A00"/>
    <w:pPr>
      <w:spacing w:before="0" w:after="0" w:line="240" w:lineRule="auto"/>
      <w:ind w:left="0" w:firstLine="576"/>
      <w:jc w:val="both"/>
    </w:pPr>
    <w:rPr>
      <w:rFonts w:ascii="Times New Roman" w:hAnsi="Times New Roman"/>
      <w:sz w:val="20"/>
    </w:rPr>
  </w:style>
  <w:style w:type="character" w:styleId="Hyperlink">
    <w:name w:val="Hyperlink"/>
    <w:basedOn w:val="DefaultParagraphFont"/>
    <w:uiPriority w:val="99"/>
    <w:unhideWhenUsed/>
    <w:rsid w:val="00CC05E8"/>
    <w:rPr>
      <w:color w:val="0000FF" w:themeColor="hyperlink"/>
      <w:u w:val="single"/>
    </w:rPr>
  </w:style>
  <w:style w:type="paragraph" w:styleId="HTMLPreformatted">
    <w:name w:val="HTML Preformatted"/>
    <w:basedOn w:val="Normal"/>
    <w:link w:val="HTMLPreformattedChar"/>
    <w:uiPriority w:val="99"/>
    <w:semiHidden/>
    <w:unhideWhenUsed/>
    <w:rsid w:val="00793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793BA1"/>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8E0E8E"/>
    <w:rPr>
      <w:rFonts w:ascii="Times New Roman" w:eastAsiaTheme="majorEastAsia" w:hAnsi="Times New Roman" w:cstheme="majorBidi"/>
      <w:b/>
      <w:bCs/>
      <w:sz w:val="20"/>
      <w:szCs w:val="28"/>
    </w:rPr>
  </w:style>
  <w:style w:type="paragraph" w:styleId="DocumentMap">
    <w:name w:val="Document Map"/>
    <w:basedOn w:val="Normal"/>
    <w:link w:val="DocumentMapChar"/>
    <w:uiPriority w:val="99"/>
    <w:semiHidden/>
    <w:unhideWhenUsed/>
    <w:rsid w:val="008E0E8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E0E8E"/>
    <w:rPr>
      <w:rFonts w:ascii="Tahoma" w:hAnsi="Tahoma" w:cs="Tahoma"/>
      <w:sz w:val="16"/>
      <w:szCs w:val="16"/>
    </w:rPr>
  </w:style>
  <w:style w:type="character" w:customStyle="1" w:styleId="Heading2Char">
    <w:name w:val="Heading 2 Char"/>
    <w:basedOn w:val="DefaultParagraphFont"/>
    <w:link w:val="Heading2"/>
    <w:uiPriority w:val="9"/>
    <w:rsid w:val="008E0E8E"/>
    <w:rPr>
      <w:rFonts w:ascii="Times New Roman" w:eastAsiaTheme="majorEastAsia" w:hAnsi="Times New Roman" w:cstheme="majorBidi"/>
      <w:b/>
      <w:bCs/>
      <w:color w:val="000000" w:themeColor="text1"/>
      <w:sz w:val="20"/>
      <w:szCs w:val="26"/>
    </w:rPr>
  </w:style>
  <w:style w:type="paragraph" w:styleId="BalloonText">
    <w:name w:val="Balloon Text"/>
    <w:basedOn w:val="Normal"/>
    <w:link w:val="BalloonTextChar"/>
    <w:uiPriority w:val="99"/>
    <w:semiHidden/>
    <w:unhideWhenUsed/>
    <w:rsid w:val="004024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49"/>
    <w:rPr>
      <w:rFonts w:ascii="Tahoma" w:hAnsi="Tahoma" w:cs="Tahoma"/>
      <w:sz w:val="16"/>
      <w:szCs w:val="16"/>
    </w:rPr>
  </w:style>
  <w:style w:type="table" w:styleId="TableGrid">
    <w:name w:val="Table Grid"/>
    <w:basedOn w:val="TableNormal"/>
    <w:uiPriority w:val="59"/>
    <w:rsid w:val="00402449"/>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558CB"/>
    <w:pPr>
      <w:spacing w:after="200" w:line="240" w:lineRule="auto"/>
    </w:pPr>
    <w:rPr>
      <w:b/>
      <w:bCs/>
      <w:color w:val="4F81BD" w:themeColor="accent1"/>
      <w:sz w:val="18"/>
      <w:szCs w:val="18"/>
    </w:rPr>
  </w:style>
  <w:style w:type="paragraph" w:styleId="ListParagraph">
    <w:name w:val="List Paragraph"/>
    <w:basedOn w:val="Normal"/>
    <w:uiPriority w:val="34"/>
    <w:qFormat/>
    <w:rsid w:val="00002F57"/>
    <w:pPr>
      <w:ind w:left="720"/>
      <w:contextualSpacing/>
    </w:pPr>
  </w:style>
  <w:style w:type="table" w:styleId="LightShading">
    <w:name w:val="Light Shading"/>
    <w:basedOn w:val="TableNormal"/>
    <w:uiPriority w:val="60"/>
    <w:rsid w:val="00DB5B43"/>
    <w:pPr>
      <w:spacing w:before="0"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s-MY" w:eastAsia="ms-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657046">
      <w:bodyDiv w:val="1"/>
      <w:marLeft w:val="0"/>
      <w:marRight w:val="0"/>
      <w:marTop w:val="0"/>
      <w:marBottom w:val="0"/>
      <w:divBdr>
        <w:top w:val="none" w:sz="0" w:space="0" w:color="auto"/>
        <w:left w:val="none" w:sz="0" w:space="0" w:color="auto"/>
        <w:bottom w:val="none" w:sz="0" w:space="0" w:color="auto"/>
        <w:right w:val="none" w:sz="0" w:space="0" w:color="auto"/>
      </w:divBdr>
    </w:div>
    <w:div w:id="562063464">
      <w:bodyDiv w:val="1"/>
      <w:marLeft w:val="0"/>
      <w:marRight w:val="0"/>
      <w:marTop w:val="0"/>
      <w:marBottom w:val="0"/>
      <w:divBdr>
        <w:top w:val="none" w:sz="0" w:space="0" w:color="auto"/>
        <w:left w:val="none" w:sz="0" w:space="0" w:color="auto"/>
        <w:bottom w:val="none" w:sz="0" w:space="0" w:color="auto"/>
        <w:right w:val="none" w:sz="0" w:space="0" w:color="auto"/>
      </w:divBdr>
    </w:div>
    <w:div w:id="140255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hyperlink" Target="mailto:umisarah@salam.uitm.edu.my" TargetMode="Externa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16C56-C640-4F7D-A028-BCC3AEC8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3260</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2015-11-22T05:39:00Z</dcterms:created>
  <dcterms:modified xsi:type="dcterms:W3CDTF">2015-11-22T05:39:00Z</dcterms:modified>
</cp:coreProperties>
</file>