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E6E" w:rsidRDefault="00112E6E" w:rsidP="00112E6E">
      <w:pPr>
        <w:widowControl w:val="0"/>
        <w:wordWrap w:val="0"/>
        <w:autoSpaceDE w:val="0"/>
        <w:autoSpaceDN w:val="0"/>
        <w:spacing w:after="0" w:line="240" w:lineRule="auto"/>
        <w:outlineLvl w:val="0"/>
        <w:rPr>
          <w:rFonts w:ascii="Times New Roman" w:hAnsi="Times New Roman"/>
          <w:kern w:val="2"/>
          <w:sz w:val="24"/>
          <w:szCs w:val="24"/>
          <w:lang w:eastAsia="ko-KR"/>
        </w:rPr>
      </w:pPr>
      <w:r>
        <w:rPr>
          <w:rFonts w:ascii="Times New Roman" w:hAnsi="Times New Roman"/>
          <w:kern w:val="2"/>
          <w:sz w:val="24"/>
          <w:szCs w:val="24"/>
          <w:lang w:eastAsia="ko-KR"/>
        </w:rPr>
        <w:t>Malaysian Journal of Analytical Sciences Vol 19 No 6 (2015): 1156 - 1163</w:t>
      </w:r>
    </w:p>
    <w:p w:rsidR="00112E6E" w:rsidRDefault="00112E6E" w:rsidP="00112E6E">
      <w:pPr>
        <w:widowControl w:val="0"/>
        <w:wordWrap w:val="0"/>
        <w:autoSpaceDE w:val="0"/>
        <w:autoSpaceDN w:val="0"/>
        <w:spacing w:after="0" w:line="240" w:lineRule="auto"/>
        <w:outlineLvl w:val="0"/>
        <w:rPr>
          <w:rFonts w:ascii="Times New Roman" w:hAnsi="Times New Roman"/>
          <w:kern w:val="2"/>
          <w:sz w:val="24"/>
          <w:szCs w:val="24"/>
          <w:lang w:eastAsia="ko-KR"/>
        </w:rPr>
      </w:pPr>
    </w:p>
    <w:p w:rsidR="00112E6E" w:rsidRDefault="00112E6E" w:rsidP="00112E6E">
      <w:pPr>
        <w:widowControl w:val="0"/>
        <w:wordWrap w:val="0"/>
        <w:autoSpaceDE w:val="0"/>
        <w:autoSpaceDN w:val="0"/>
        <w:spacing w:after="0" w:line="240" w:lineRule="auto"/>
        <w:outlineLvl w:val="0"/>
        <w:rPr>
          <w:rFonts w:ascii="Times New Roman" w:hAnsi="Times New Roman"/>
          <w:kern w:val="2"/>
          <w:sz w:val="24"/>
          <w:szCs w:val="24"/>
          <w:lang w:eastAsia="ko-KR"/>
        </w:rPr>
      </w:pPr>
    </w:p>
    <w:p w:rsidR="00112E6E" w:rsidRPr="00112E6E" w:rsidRDefault="00112E6E" w:rsidP="00112E6E">
      <w:pPr>
        <w:widowControl w:val="0"/>
        <w:wordWrap w:val="0"/>
        <w:autoSpaceDE w:val="0"/>
        <w:autoSpaceDN w:val="0"/>
        <w:spacing w:after="0" w:line="240" w:lineRule="auto"/>
        <w:outlineLvl w:val="0"/>
        <w:rPr>
          <w:rFonts w:ascii="Times New Roman" w:hAnsi="Times New Roman"/>
          <w:kern w:val="2"/>
          <w:sz w:val="24"/>
          <w:szCs w:val="24"/>
          <w:lang w:eastAsia="ko-KR"/>
        </w:rPr>
      </w:pPr>
    </w:p>
    <w:p w:rsidR="00112E6E" w:rsidRDefault="00112E6E" w:rsidP="00112E6E">
      <w:pPr>
        <w:widowControl w:val="0"/>
        <w:wordWrap w:val="0"/>
        <w:autoSpaceDE w:val="0"/>
        <w:autoSpaceDN w:val="0"/>
        <w:spacing w:after="0" w:line="240" w:lineRule="auto"/>
        <w:jc w:val="center"/>
        <w:outlineLvl w:val="0"/>
        <w:rPr>
          <w:rFonts w:ascii="Times New Roman" w:hAnsi="Times New Roman"/>
          <w:kern w:val="2"/>
          <w:sz w:val="28"/>
          <w:lang w:eastAsia="ko-KR"/>
        </w:rPr>
      </w:pPr>
      <w:r w:rsidRPr="00EA408C">
        <w:rPr>
          <w:rFonts w:ascii="Times New Roman" w:hAnsi="Times New Roman"/>
          <w:kern w:val="2"/>
          <w:sz w:val="28"/>
          <w:lang w:eastAsia="ko-KR"/>
        </w:rPr>
        <w:t xml:space="preserve">DEVELOPMENT AND VALIDATION OF UV SPECTROPHOTOMETRIC </w:t>
      </w:r>
    </w:p>
    <w:p w:rsidR="00112E6E" w:rsidRDefault="00112E6E" w:rsidP="00112E6E">
      <w:pPr>
        <w:widowControl w:val="0"/>
        <w:wordWrap w:val="0"/>
        <w:autoSpaceDE w:val="0"/>
        <w:autoSpaceDN w:val="0"/>
        <w:spacing w:after="0" w:line="240" w:lineRule="auto"/>
        <w:jc w:val="center"/>
        <w:outlineLvl w:val="0"/>
        <w:rPr>
          <w:rFonts w:ascii="Times New Roman" w:hAnsi="Times New Roman"/>
          <w:b/>
          <w:color w:val="000000"/>
          <w:sz w:val="28"/>
          <w:szCs w:val="28"/>
        </w:rPr>
      </w:pPr>
      <w:r>
        <w:rPr>
          <w:rFonts w:ascii="Times New Roman" w:hAnsi="Times New Roman"/>
          <w:kern w:val="2"/>
          <w:sz w:val="28"/>
          <w:lang w:eastAsia="ko-KR"/>
        </w:rPr>
        <w:t>METHOD</w:t>
      </w:r>
      <w:r w:rsidRPr="00EA408C">
        <w:rPr>
          <w:rFonts w:ascii="Times New Roman" w:hAnsi="Times New Roman"/>
          <w:kern w:val="2"/>
          <w:sz w:val="28"/>
          <w:lang w:eastAsia="ko-KR"/>
        </w:rPr>
        <w:t xml:space="preserve"> FOR ESTIMATION OF DOLUTEGR</w:t>
      </w:r>
      <w:r>
        <w:rPr>
          <w:rFonts w:ascii="Times New Roman" w:hAnsi="Times New Roman"/>
          <w:kern w:val="2"/>
          <w:sz w:val="28"/>
          <w:lang w:eastAsia="ko-KR"/>
        </w:rPr>
        <w:t>AVIR SODIUM IN TABLET DO</w:t>
      </w:r>
      <w:r w:rsidRPr="00EA408C">
        <w:rPr>
          <w:rFonts w:ascii="Times New Roman" w:hAnsi="Times New Roman"/>
          <w:kern w:val="2"/>
          <w:sz w:val="28"/>
          <w:lang w:eastAsia="ko-KR"/>
        </w:rPr>
        <w:t>SAGE FORM</w:t>
      </w:r>
    </w:p>
    <w:p w:rsidR="00112E6E" w:rsidRPr="00F447A7" w:rsidRDefault="00112E6E" w:rsidP="00112E6E">
      <w:pPr>
        <w:spacing w:after="0" w:line="240" w:lineRule="auto"/>
        <w:jc w:val="center"/>
        <w:rPr>
          <w:rFonts w:ascii="Times New Roman" w:hAnsi="Times New Roman"/>
          <w:noProof/>
          <w:sz w:val="24"/>
          <w:szCs w:val="24"/>
          <w:lang w:bidi="ar-SA"/>
        </w:rPr>
      </w:pPr>
    </w:p>
    <w:p w:rsidR="00112E6E" w:rsidRPr="0045775F" w:rsidRDefault="00112E6E" w:rsidP="00112E6E">
      <w:pPr>
        <w:widowControl w:val="0"/>
        <w:wordWrap w:val="0"/>
        <w:autoSpaceDE w:val="0"/>
        <w:autoSpaceDN w:val="0"/>
        <w:spacing w:after="0" w:line="240" w:lineRule="auto"/>
        <w:jc w:val="center"/>
        <w:outlineLvl w:val="0"/>
        <w:rPr>
          <w:rFonts w:ascii="Times New Roman" w:hAnsi="Times New Roman"/>
          <w:kern w:val="2"/>
          <w:sz w:val="24"/>
          <w:szCs w:val="24"/>
          <w:lang w:eastAsia="ko-KR"/>
        </w:rPr>
      </w:pPr>
      <w:r w:rsidRPr="0045775F">
        <w:rPr>
          <w:rFonts w:ascii="Times New Roman" w:hAnsi="Times New Roman"/>
          <w:kern w:val="2"/>
          <w:sz w:val="24"/>
          <w:szCs w:val="24"/>
          <w:lang w:eastAsia="ko-KR"/>
        </w:rPr>
        <w:t>(Pembangunan dan Pengesahsahihan Kaedah Spektrofotometri UV bagi Anggaran Dolutegravir sodium dalam Bentuk Dos Tablet)</w:t>
      </w:r>
    </w:p>
    <w:p w:rsidR="00112E6E" w:rsidRPr="00F447A7" w:rsidRDefault="00112E6E" w:rsidP="00112E6E">
      <w:pPr>
        <w:spacing w:after="0" w:line="240" w:lineRule="auto"/>
        <w:jc w:val="center"/>
        <w:rPr>
          <w:rFonts w:ascii="Times New Roman" w:hAnsi="Times New Roman"/>
          <w:noProof/>
          <w:sz w:val="20"/>
          <w:szCs w:val="20"/>
          <w:lang w:bidi="ar-SA"/>
        </w:rPr>
      </w:pPr>
    </w:p>
    <w:p w:rsidR="00112E6E" w:rsidRDefault="00112E6E" w:rsidP="00112E6E">
      <w:pPr>
        <w:widowControl w:val="0"/>
        <w:wordWrap w:val="0"/>
        <w:autoSpaceDE w:val="0"/>
        <w:autoSpaceDN w:val="0"/>
        <w:spacing w:after="0" w:line="240" w:lineRule="auto"/>
        <w:jc w:val="center"/>
        <w:outlineLvl w:val="0"/>
        <w:rPr>
          <w:rFonts w:ascii="Times New Roman" w:hAnsi="Times New Roman"/>
          <w:kern w:val="2"/>
          <w:sz w:val="20"/>
          <w:szCs w:val="20"/>
          <w:lang w:eastAsia="ko-KR"/>
        </w:rPr>
      </w:pPr>
      <w:r w:rsidRPr="00397627">
        <w:rPr>
          <w:rFonts w:ascii="Times New Roman" w:hAnsi="Times New Roman"/>
          <w:kern w:val="2"/>
          <w:sz w:val="20"/>
          <w:szCs w:val="20"/>
          <w:lang w:eastAsia="ko-KR"/>
        </w:rPr>
        <w:t>Bhavar Girija Balasaheb</w:t>
      </w:r>
      <w:r w:rsidRPr="00397627">
        <w:rPr>
          <w:rFonts w:ascii="Times New Roman" w:hAnsi="Times New Roman"/>
          <w:kern w:val="2"/>
          <w:sz w:val="20"/>
          <w:szCs w:val="20"/>
          <w:vertAlign w:val="superscript"/>
          <w:lang w:eastAsia="ko-KR"/>
        </w:rPr>
        <w:t>1</w:t>
      </w:r>
      <w:r w:rsidRPr="00397627">
        <w:rPr>
          <w:rFonts w:ascii="Times New Roman" w:hAnsi="Times New Roman"/>
          <w:kern w:val="2"/>
          <w:sz w:val="20"/>
          <w:szCs w:val="20"/>
          <w:lang w:eastAsia="ko-KR"/>
        </w:rPr>
        <w:t>*, Aher Kiran Balasaheb</w:t>
      </w:r>
      <w:r w:rsidRPr="00397627">
        <w:rPr>
          <w:rFonts w:ascii="Times New Roman" w:hAnsi="Times New Roman"/>
          <w:kern w:val="2"/>
          <w:sz w:val="20"/>
          <w:szCs w:val="20"/>
          <w:vertAlign w:val="superscript"/>
          <w:lang w:eastAsia="ko-KR"/>
        </w:rPr>
        <w:t>2</w:t>
      </w:r>
      <w:r w:rsidRPr="00397627">
        <w:rPr>
          <w:rFonts w:ascii="Times New Roman" w:hAnsi="Times New Roman"/>
          <w:kern w:val="2"/>
          <w:sz w:val="20"/>
          <w:szCs w:val="20"/>
          <w:lang w:eastAsia="ko-KR"/>
        </w:rPr>
        <w:t>, Thorat Ravindra Subhash</w:t>
      </w:r>
      <w:r w:rsidRPr="00397627">
        <w:rPr>
          <w:rFonts w:ascii="Times New Roman" w:hAnsi="Times New Roman"/>
          <w:kern w:val="2"/>
          <w:sz w:val="20"/>
          <w:szCs w:val="20"/>
          <w:vertAlign w:val="superscript"/>
          <w:lang w:eastAsia="ko-KR"/>
        </w:rPr>
        <w:t>2</w:t>
      </w:r>
      <w:r w:rsidRPr="00397627">
        <w:rPr>
          <w:rFonts w:ascii="Times New Roman" w:hAnsi="Times New Roman"/>
          <w:kern w:val="2"/>
          <w:sz w:val="20"/>
          <w:szCs w:val="20"/>
          <w:lang w:eastAsia="ko-KR"/>
        </w:rPr>
        <w:t xml:space="preserve">, </w:t>
      </w:r>
      <w:r>
        <w:rPr>
          <w:rFonts w:ascii="Times New Roman" w:hAnsi="Times New Roman"/>
          <w:kern w:val="2"/>
          <w:sz w:val="20"/>
          <w:szCs w:val="20"/>
          <w:lang w:eastAsia="ko-KR"/>
        </w:rPr>
        <w:t>Kakad</w:t>
      </w:r>
      <w:r w:rsidRPr="00397627">
        <w:rPr>
          <w:rFonts w:ascii="Times New Roman" w:hAnsi="Times New Roman"/>
          <w:kern w:val="2"/>
          <w:sz w:val="20"/>
          <w:szCs w:val="20"/>
          <w:lang w:eastAsia="ko-KR"/>
        </w:rPr>
        <w:t>sachin Jijabapu</w:t>
      </w:r>
      <w:r w:rsidRPr="00397627">
        <w:rPr>
          <w:rFonts w:ascii="Times New Roman" w:hAnsi="Times New Roman"/>
          <w:kern w:val="2"/>
          <w:sz w:val="20"/>
          <w:szCs w:val="20"/>
          <w:vertAlign w:val="superscript"/>
          <w:lang w:eastAsia="ko-KR"/>
        </w:rPr>
        <w:t>2</w:t>
      </w:r>
      <w:r w:rsidRPr="00397627">
        <w:rPr>
          <w:rFonts w:ascii="Times New Roman" w:hAnsi="Times New Roman"/>
          <w:kern w:val="2"/>
          <w:sz w:val="20"/>
          <w:szCs w:val="20"/>
          <w:lang w:eastAsia="ko-KR"/>
        </w:rPr>
        <w:t xml:space="preserve">, </w:t>
      </w:r>
    </w:p>
    <w:p w:rsidR="00112E6E" w:rsidRPr="00397627" w:rsidRDefault="00112E6E" w:rsidP="00112E6E">
      <w:pPr>
        <w:widowControl w:val="0"/>
        <w:wordWrap w:val="0"/>
        <w:autoSpaceDE w:val="0"/>
        <w:autoSpaceDN w:val="0"/>
        <w:spacing w:after="0" w:line="240" w:lineRule="auto"/>
        <w:jc w:val="center"/>
        <w:outlineLvl w:val="0"/>
        <w:rPr>
          <w:rFonts w:ascii="Times New Roman" w:hAnsi="Times New Roman"/>
          <w:kern w:val="2"/>
          <w:sz w:val="20"/>
          <w:szCs w:val="20"/>
          <w:lang w:eastAsia="ko-KR"/>
        </w:rPr>
      </w:pPr>
      <w:r w:rsidRPr="00397627">
        <w:rPr>
          <w:rFonts w:ascii="Times New Roman" w:hAnsi="Times New Roman"/>
          <w:kern w:val="2"/>
          <w:sz w:val="20"/>
          <w:szCs w:val="20"/>
          <w:lang w:eastAsia="ko-KR"/>
        </w:rPr>
        <w:t>Pekamwar Sanjay Sudhakar</w:t>
      </w:r>
      <w:r w:rsidRPr="00397627">
        <w:rPr>
          <w:rFonts w:ascii="Times New Roman" w:hAnsi="Times New Roman"/>
          <w:kern w:val="2"/>
          <w:sz w:val="20"/>
          <w:szCs w:val="20"/>
          <w:vertAlign w:val="superscript"/>
          <w:lang w:eastAsia="ko-KR"/>
        </w:rPr>
        <w:t>3</w:t>
      </w:r>
    </w:p>
    <w:p w:rsidR="00112E6E" w:rsidRPr="00112E6E" w:rsidRDefault="00112E6E" w:rsidP="00112E6E">
      <w:pPr>
        <w:spacing w:after="0" w:line="240" w:lineRule="auto"/>
        <w:jc w:val="center"/>
        <w:rPr>
          <w:rFonts w:ascii="Times New Roman" w:hAnsi="Times New Roman"/>
          <w:noProof/>
          <w:sz w:val="20"/>
          <w:szCs w:val="20"/>
          <w:lang w:bidi="ar-SA"/>
        </w:rPr>
      </w:pPr>
    </w:p>
    <w:p w:rsidR="00112E6E" w:rsidRPr="00112E6E" w:rsidRDefault="00112E6E" w:rsidP="00112E6E">
      <w:pPr>
        <w:widowControl w:val="0"/>
        <w:wordWrap w:val="0"/>
        <w:autoSpaceDE w:val="0"/>
        <w:autoSpaceDN w:val="0"/>
        <w:spacing w:after="0" w:line="240" w:lineRule="auto"/>
        <w:jc w:val="center"/>
        <w:outlineLvl w:val="0"/>
        <w:rPr>
          <w:rFonts w:ascii="Times New Roman" w:hAnsi="Times New Roman"/>
          <w:i/>
          <w:kern w:val="2"/>
          <w:sz w:val="20"/>
          <w:szCs w:val="20"/>
          <w:lang w:eastAsia="ko-KR"/>
        </w:rPr>
      </w:pPr>
      <w:r w:rsidRPr="00112E6E">
        <w:rPr>
          <w:rFonts w:ascii="Times New Roman" w:hAnsi="Times New Roman"/>
          <w:i/>
          <w:sz w:val="20"/>
          <w:szCs w:val="20"/>
          <w:vertAlign w:val="superscript"/>
        </w:rPr>
        <w:t>1</w:t>
      </w:r>
      <w:r w:rsidRPr="00112E6E">
        <w:rPr>
          <w:rFonts w:ascii="Times New Roman" w:hAnsi="Times New Roman"/>
          <w:i/>
          <w:kern w:val="2"/>
          <w:sz w:val="20"/>
          <w:szCs w:val="20"/>
          <w:lang w:eastAsia="ko-KR"/>
        </w:rPr>
        <w:t>Department of Pharmaceutical Chemistry</w:t>
      </w:r>
    </w:p>
    <w:p w:rsidR="00112E6E" w:rsidRPr="00112E6E" w:rsidRDefault="00112E6E" w:rsidP="00112E6E">
      <w:pPr>
        <w:widowControl w:val="0"/>
        <w:wordWrap w:val="0"/>
        <w:autoSpaceDE w:val="0"/>
        <w:autoSpaceDN w:val="0"/>
        <w:spacing w:after="0" w:line="240" w:lineRule="auto"/>
        <w:jc w:val="center"/>
        <w:outlineLvl w:val="0"/>
        <w:rPr>
          <w:rFonts w:ascii="Times New Roman" w:hAnsi="Times New Roman"/>
          <w:i/>
          <w:kern w:val="2"/>
          <w:sz w:val="20"/>
          <w:szCs w:val="20"/>
          <w:lang w:eastAsia="ko-KR"/>
        </w:rPr>
      </w:pPr>
      <w:r w:rsidRPr="00112E6E">
        <w:rPr>
          <w:rFonts w:ascii="Times New Roman" w:hAnsi="Times New Roman"/>
          <w:i/>
          <w:sz w:val="20"/>
          <w:szCs w:val="20"/>
          <w:vertAlign w:val="superscript"/>
        </w:rPr>
        <w:t>2</w:t>
      </w:r>
      <w:r w:rsidRPr="00112E6E">
        <w:rPr>
          <w:rFonts w:ascii="Times New Roman" w:hAnsi="Times New Roman"/>
          <w:i/>
          <w:kern w:val="2"/>
          <w:sz w:val="20"/>
          <w:szCs w:val="20"/>
          <w:lang w:eastAsia="ko-KR"/>
        </w:rPr>
        <w:t>Department of Quality Assurance Techniques</w:t>
      </w:r>
    </w:p>
    <w:p w:rsidR="00112E6E" w:rsidRPr="00112E6E" w:rsidRDefault="00112E6E" w:rsidP="00112E6E">
      <w:pPr>
        <w:widowControl w:val="0"/>
        <w:wordWrap w:val="0"/>
        <w:autoSpaceDE w:val="0"/>
        <w:autoSpaceDN w:val="0"/>
        <w:spacing w:after="0" w:line="240" w:lineRule="auto"/>
        <w:jc w:val="center"/>
        <w:outlineLvl w:val="0"/>
        <w:rPr>
          <w:rFonts w:ascii="Times New Roman" w:hAnsi="Times New Roman"/>
          <w:i/>
          <w:kern w:val="2"/>
          <w:sz w:val="20"/>
          <w:szCs w:val="20"/>
          <w:lang w:eastAsia="ko-KR"/>
        </w:rPr>
      </w:pPr>
      <w:r w:rsidRPr="00112E6E">
        <w:rPr>
          <w:rFonts w:ascii="Times New Roman" w:hAnsi="Times New Roman"/>
          <w:i/>
          <w:kern w:val="2"/>
          <w:sz w:val="20"/>
          <w:szCs w:val="20"/>
          <w:lang w:eastAsia="ko-KR"/>
        </w:rPr>
        <w:t>Amrutvahini College of Pharmacy, Sangamner, Maharashtra, India 422608.</w:t>
      </w:r>
    </w:p>
    <w:p w:rsidR="00112E6E" w:rsidRPr="00112E6E" w:rsidRDefault="00112E6E" w:rsidP="00112E6E">
      <w:pPr>
        <w:widowControl w:val="0"/>
        <w:wordWrap w:val="0"/>
        <w:autoSpaceDE w:val="0"/>
        <w:autoSpaceDN w:val="0"/>
        <w:spacing w:after="0" w:line="240" w:lineRule="auto"/>
        <w:jc w:val="center"/>
        <w:outlineLvl w:val="0"/>
        <w:rPr>
          <w:rFonts w:ascii="Times New Roman" w:hAnsi="Times New Roman"/>
          <w:i/>
          <w:kern w:val="2"/>
          <w:sz w:val="20"/>
          <w:szCs w:val="20"/>
          <w:lang w:eastAsia="ko-KR"/>
        </w:rPr>
      </w:pPr>
      <w:r w:rsidRPr="00112E6E">
        <w:rPr>
          <w:rFonts w:ascii="Times New Roman" w:hAnsi="Times New Roman"/>
          <w:i/>
          <w:sz w:val="20"/>
          <w:szCs w:val="20"/>
          <w:vertAlign w:val="superscript"/>
        </w:rPr>
        <w:t>3</w:t>
      </w:r>
      <w:r w:rsidRPr="00112E6E">
        <w:rPr>
          <w:rFonts w:ascii="Times New Roman" w:hAnsi="Times New Roman"/>
          <w:i/>
          <w:kern w:val="2"/>
          <w:sz w:val="20"/>
          <w:szCs w:val="20"/>
          <w:lang w:eastAsia="ko-KR"/>
        </w:rPr>
        <w:t xml:space="preserve">School of Pharmacy, </w:t>
      </w:r>
    </w:p>
    <w:p w:rsidR="00112E6E" w:rsidRPr="00112E6E" w:rsidRDefault="00112E6E" w:rsidP="00112E6E">
      <w:pPr>
        <w:widowControl w:val="0"/>
        <w:wordWrap w:val="0"/>
        <w:autoSpaceDE w:val="0"/>
        <w:autoSpaceDN w:val="0"/>
        <w:spacing w:after="0" w:line="240" w:lineRule="auto"/>
        <w:jc w:val="center"/>
        <w:outlineLvl w:val="0"/>
        <w:rPr>
          <w:rFonts w:ascii="Times New Roman" w:hAnsi="Times New Roman"/>
          <w:i/>
          <w:kern w:val="2"/>
          <w:sz w:val="20"/>
          <w:szCs w:val="20"/>
          <w:lang w:eastAsia="ko-KR"/>
        </w:rPr>
      </w:pPr>
      <w:r w:rsidRPr="00112E6E">
        <w:rPr>
          <w:rFonts w:ascii="Times New Roman" w:hAnsi="Times New Roman"/>
          <w:i/>
          <w:kern w:val="2"/>
          <w:sz w:val="20"/>
          <w:szCs w:val="20"/>
          <w:lang w:eastAsia="ko-KR"/>
        </w:rPr>
        <w:t xml:space="preserve">Swami Ramanand Teerth Marathwada University, Nanded Maharashtra, India 431606 </w:t>
      </w:r>
    </w:p>
    <w:p w:rsidR="00112E6E" w:rsidRPr="00112E6E" w:rsidRDefault="00112E6E" w:rsidP="00112E6E">
      <w:pPr>
        <w:spacing w:after="0" w:line="240" w:lineRule="auto"/>
        <w:jc w:val="center"/>
        <w:rPr>
          <w:rFonts w:ascii="Times New Roman" w:hAnsi="Times New Roman"/>
          <w:noProof/>
          <w:sz w:val="20"/>
          <w:szCs w:val="20"/>
          <w:lang w:bidi="ar-SA"/>
        </w:rPr>
      </w:pPr>
    </w:p>
    <w:p w:rsidR="00112E6E" w:rsidRPr="001204D4" w:rsidRDefault="00112E6E" w:rsidP="00112E6E">
      <w:pPr>
        <w:spacing w:after="0" w:line="240" w:lineRule="auto"/>
        <w:jc w:val="center"/>
        <w:rPr>
          <w:rFonts w:ascii="Times New Roman" w:hAnsi="Times New Roman"/>
          <w:i/>
          <w:noProof/>
          <w:sz w:val="18"/>
          <w:szCs w:val="18"/>
          <w:lang w:bidi="ar-SA"/>
        </w:rPr>
      </w:pPr>
      <w:r w:rsidRPr="00112E6E">
        <w:rPr>
          <w:rFonts w:ascii="Times New Roman" w:hAnsi="Times New Roman"/>
          <w:i/>
          <w:noProof/>
          <w:sz w:val="20"/>
          <w:szCs w:val="20"/>
          <w:lang w:bidi="ar-SA"/>
        </w:rPr>
        <w:t xml:space="preserve">*Corresponding author: </w:t>
      </w:r>
      <w:hyperlink r:id="rId6" w:history="1">
        <w:r w:rsidRPr="001204D4">
          <w:rPr>
            <w:rFonts w:ascii="Times New Roman" w:hAnsi="Times New Roman"/>
            <w:i/>
            <w:sz w:val="18"/>
            <w:szCs w:val="18"/>
            <w:lang w:val="pt-BR"/>
          </w:rPr>
          <w:t>girijabhavar@gmail.com</w:t>
        </w:r>
      </w:hyperlink>
    </w:p>
    <w:p w:rsidR="00112E6E" w:rsidRPr="00112E6E" w:rsidRDefault="00112E6E" w:rsidP="00112E6E">
      <w:pPr>
        <w:spacing w:after="0" w:line="240" w:lineRule="auto"/>
        <w:jc w:val="center"/>
        <w:rPr>
          <w:rFonts w:ascii="Times New Roman" w:hAnsi="Times New Roman"/>
          <w:noProof/>
          <w:sz w:val="20"/>
          <w:szCs w:val="20"/>
          <w:lang w:bidi="ar-SA"/>
        </w:rPr>
      </w:pPr>
    </w:p>
    <w:p w:rsidR="00112E6E" w:rsidRPr="00112E6E" w:rsidRDefault="00112E6E" w:rsidP="00112E6E">
      <w:pPr>
        <w:spacing w:after="0" w:line="240" w:lineRule="auto"/>
        <w:jc w:val="center"/>
        <w:rPr>
          <w:rFonts w:ascii="Times New Roman" w:hAnsi="Times New Roman"/>
          <w:noProof/>
          <w:sz w:val="20"/>
          <w:szCs w:val="20"/>
          <w:lang w:bidi="ar-SA"/>
        </w:rPr>
      </w:pPr>
    </w:p>
    <w:p w:rsidR="00112E6E" w:rsidRPr="00112E6E" w:rsidRDefault="00112E6E" w:rsidP="00112E6E">
      <w:pPr>
        <w:spacing w:after="0" w:line="240" w:lineRule="auto"/>
        <w:jc w:val="center"/>
        <w:rPr>
          <w:rFonts w:ascii="Times New Roman" w:hAnsi="Times New Roman"/>
          <w:noProof/>
          <w:sz w:val="20"/>
          <w:szCs w:val="20"/>
          <w:lang w:bidi="ar-SA"/>
        </w:rPr>
      </w:pPr>
      <w:r w:rsidRPr="00112E6E">
        <w:rPr>
          <w:rFonts w:ascii="Times New Roman" w:hAnsi="Times New Roman"/>
          <w:noProof/>
          <w:sz w:val="20"/>
          <w:szCs w:val="20"/>
          <w:lang w:bidi="ar-SA"/>
        </w:rPr>
        <w:t>Received: 12 July 2015; Accepted: 8 October 2015</w:t>
      </w:r>
    </w:p>
    <w:p w:rsidR="00112E6E" w:rsidRPr="00112E6E" w:rsidRDefault="00112E6E" w:rsidP="00112E6E">
      <w:pPr>
        <w:spacing w:after="0" w:line="240" w:lineRule="auto"/>
        <w:jc w:val="center"/>
        <w:rPr>
          <w:rFonts w:ascii="Times New Roman" w:hAnsi="Times New Roman"/>
          <w:noProof/>
          <w:sz w:val="20"/>
          <w:szCs w:val="20"/>
          <w:lang w:bidi="ar-SA"/>
        </w:rPr>
      </w:pPr>
    </w:p>
    <w:p w:rsidR="00112E6E" w:rsidRDefault="00112E6E" w:rsidP="00112E6E">
      <w:pPr>
        <w:spacing w:after="0" w:line="240" w:lineRule="auto"/>
        <w:jc w:val="center"/>
        <w:rPr>
          <w:rFonts w:ascii="Times New Roman" w:hAnsi="Times New Roman"/>
          <w:noProof/>
          <w:sz w:val="20"/>
          <w:szCs w:val="20"/>
          <w:lang w:bidi="ar-SA"/>
        </w:rPr>
      </w:pPr>
    </w:p>
    <w:p w:rsidR="00DB4FC5" w:rsidRPr="00DB4FC5" w:rsidRDefault="00DB4FC5" w:rsidP="00112E6E">
      <w:pPr>
        <w:spacing w:after="0" w:line="240" w:lineRule="auto"/>
        <w:jc w:val="center"/>
        <w:rPr>
          <w:rFonts w:ascii="Times New Roman" w:hAnsi="Times New Roman"/>
          <w:b/>
          <w:noProof/>
          <w:sz w:val="20"/>
          <w:szCs w:val="20"/>
          <w:lang w:bidi="ar-SA"/>
        </w:rPr>
      </w:pPr>
      <w:r w:rsidRPr="00DB4FC5">
        <w:rPr>
          <w:rFonts w:ascii="Times New Roman" w:hAnsi="Times New Roman"/>
          <w:b/>
          <w:noProof/>
          <w:sz w:val="20"/>
          <w:szCs w:val="20"/>
          <w:lang w:bidi="ar-SA"/>
        </w:rPr>
        <w:t>Abstract</w:t>
      </w:r>
    </w:p>
    <w:p w:rsidR="00112E6E" w:rsidRPr="00112E6E" w:rsidRDefault="00112E6E" w:rsidP="00112E6E">
      <w:pPr>
        <w:widowControl w:val="0"/>
        <w:wordWrap w:val="0"/>
        <w:autoSpaceDE w:val="0"/>
        <w:autoSpaceDN w:val="0"/>
        <w:spacing w:after="0" w:line="240" w:lineRule="auto"/>
        <w:jc w:val="both"/>
        <w:outlineLvl w:val="0"/>
        <w:rPr>
          <w:rFonts w:ascii="Times New Roman" w:hAnsi="Times New Roman"/>
          <w:kern w:val="2"/>
          <w:sz w:val="20"/>
          <w:szCs w:val="20"/>
          <w:lang w:eastAsia="ko-KR"/>
        </w:rPr>
      </w:pPr>
      <w:r w:rsidRPr="00112E6E">
        <w:rPr>
          <w:rFonts w:ascii="Times New Roman" w:hAnsi="Times New Roman"/>
          <w:kern w:val="2"/>
          <w:sz w:val="20"/>
          <w:szCs w:val="20"/>
          <w:lang w:eastAsia="ko-KR"/>
        </w:rPr>
        <w:t>A simple, rapid, precise and accurate spectrophotometric method has been developed for quantitative analysis of Dolutegravir sodium in tablet formulations. The initial stock solution of Dolutegravir sodium was prepared in methanol solvent and subsequent dilution was done in water. The standard solution of Dolutegravir sodium in water showed maximum absorption at wavelength 259.80 nm. The drug obeyed Beer–Lambert’s law in the concentration range of 5–40 μg/mL with coefficient of correlation (R</w:t>
      </w:r>
      <w:r w:rsidRPr="00112E6E">
        <w:rPr>
          <w:rFonts w:ascii="Times New Roman" w:hAnsi="Times New Roman"/>
          <w:kern w:val="2"/>
          <w:sz w:val="20"/>
          <w:szCs w:val="20"/>
          <w:vertAlign w:val="superscript"/>
          <w:lang w:eastAsia="ko-KR"/>
        </w:rPr>
        <w:t>2</w:t>
      </w:r>
      <w:r w:rsidRPr="00112E6E">
        <w:rPr>
          <w:rFonts w:ascii="Times New Roman" w:hAnsi="Times New Roman"/>
          <w:kern w:val="2"/>
          <w:sz w:val="20"/>
          <w:szCs w:val="20"/>
          <w:lang w:eastAsia="ko-KR"/>
        </w:rPr>
        <w:t>) was 0.9992. The method was validated as per the IC</w:t>
      </w:r>
      <w:bookmarkStart w:id="0" w:name="_GoBack"/>
      <w:bookmarkEnd w:id="0"/>
      <w:r w:rsidRPr="00112E6E">
        <w:rPr>
          <w:rFonts w:ascii="Times New Roman" w:hAnsi="Times New Roman"/>
          <w:kern w:val="2"/>
          <w:sz w:val="20"/>
          <w:szCs w:val="20"/>
          <w:lang w:eastAsia="ko-KR"/>
        </w:rPr>
        <w:t>H guidelines. The developed method can be adopted in routine analysis of Dolutegravir sodium in bulk or tablet dosage form and it involves relatively low cost solvents and no complex extraction techniques.</w:t>
      </w:r>
    </w:p>
    <w:p w:rsidR="00112E6E" w:rsidRPr="00112E6E" w:rsidRDefault="00112E6E" w:rsidP="00112E6E">
      <w:pPr>
        <w:spacing w:after="0" w:line="240" w:lineRule="auto"/>
        <w:jc w:val="both"/>
        <w:rPr>
          <w:rFonts w:ascii="Times New Roman" w:hAnsi="Times New Roman"/>
          <w:sz w:val="20"/>
          <w:szCs w:val="20"/>
        </w:rPr>
      </w:pPr>
    </w:p>
    <w:p w:rsidR="00112E6E" w:rsidRPr="00112E6E" w:rsidRDefault="00112E6E" w:rsidP="00112E6E">
      <w:pPr>
        <w:spacing w:after="0" w:line="240" w:lineRule="auto"/>
        <w:rPr>
          <w:rFonts w:ascii="Times New Roman" w:hAnsi="Times New Roman"/>
          <w:b/>
          <w:sz w:val="20"/>
          <w:szCs w:val="20"/>
        </w:rPr>
      </w:pPr>
      <w:r w:rsidRPr="00112E6E">
        <w:rPr>
          <w:rFonts w:ascii="Times New Roman" w:hAnsi="Times New Roman"/>
          <w:b/>
          <w:sz w:val="20"/>
          <w:szCs w:val="20"/>
        </w:rPr>
        <w:t>Keywords:</w:t>
      </w:r>
      <w:r w:rsidRPr="00112E6E">
        <w:rPr>
          <w:rFonts w:ascii="Times New Roman" w:hAnsi="Times New Roman"/>
          <w:sz w:val="20"/>
          <w:szCs w:val="20"/>
        </w:rPr>
        <w:t xml:space="preserve"> dolutegravir sodium, UV spectrophotometry, validation, tablets</w:t>
      </w:r>
    </w:p>
    <w:p w:rsidR="00112E6E" w:rsidRPr="00112E6E" w:rsidRDefault="00112E6E" w:rsidP="00112E6E">
      <w:pPr>
        <w:spacing w:after="0" w:line="240" w:lineRule="auto"/>
        <w:jc w:val="center"/>
        <w:rPr>
          <w:rFonts w:ascii="Times New Roman" w:hAnsi="Times New Roman"/>
          <w:b/>
          <w:noProof/>
          <w:sz w:val="20"/>
          <w:szCs w:val="20"/>
          <w:lang w:bidi="ar-SA"/>
        </w:rPr>
      </w:pPr>
    </w:p>
    <w:p w:rsidR="00112E6E" w:rsidRPr="00112E6E" w:rsidRDefault="00112E6E" w:rsidP="00112E6E">
      <w:pPr>
        <w:spacing w:after="0" w:line="240" w:lineRule="auto"/>
        <w:jc w:val="center"/>
        <w:rPr>
          <w:rFonts w:ascii="Times New Roman" w:hAnsi="Times New Roman"/>
          <w:b/>
          <w:noProof/>
          <w:sz w:val="20"/>
          <w:szCs w:val="20"/>
          <w:lang w:bidi="ar-SA"/>
        </w:rPr>
      </w:pPr>
      <w:r w:rsidRPr="00112E6E">
        <w:rPr>
          <w:rFonts w:ascii="Times New Roman" w:hAnsi="Times New Roman"/>
          <w:b/>
          <w:noProof/>
          <w:sz w:val="20"/>
          <w:szCs w:val="20"/>
          <w:lang w:bidi="ar-SA"/>
        </w:rPr>
        <w:t>Abstrak</w:t>
      </w:r>
    </w:p>
    <w:p w:rsidR="00112E6E" w:rsidRPr="00112E6E" w:rsidRDefault="00112E6E" w:rsidP="00112E6E">
      <w:pPr>
        <w:widowControl w:val="0"/>
        <w:wordWrap w:val="0"/>
        <w:autoSpaceDE w:val="0"/>
        <w:autoSpaceDN w:val="0"/>
        <w:spacing w:after="0" w:line="240" w:lineRule="auto"/>
        <w:jc w:val="both"/>
        <w:outlineLvl w:val="0"/>
        <w:rPr>
          <w:rFonts w:ascii="Times New Roman" w:hAnsi="Times New Roman"/>
          <w:kern w:val="2"/>
          <w:sz w:val="20"/>
          <w:szCs w:val="20"/>
          <w:lang w:eastAsia="ko-KR"/>
        </w:rPr>
      </w:pPr>
      <w:r w:rsidRPr="00112E6E">
        <w:rPr>
          <w:rFonts w:ascii="Times New Roman" w:hAnsi="Times New Roman"/>
          <w:kern w:val="2"/>
          <w:sz w:val="20"/>
          <w:szCs w:val="20"/>
          <w:lang w:eastAsia="ko-KR"/>
        </w:rPr>
        <w:t>Satu kaedah spektrofotometri mudah, cepat, tepat dan jitu telah dibangunkan untuk analisis kuantitatif kandungan Dolutegravir sodium di dalam formulasi tablet. Larutan stok Dolutegravir sodium disediakan dalam pelarut methanol dan pencairan berikutnya dilakukan di dalam pelarut air. Larutan piawai Dolutegravir sodium di dalam air menunjukkan penyerapan maksimum pada jarak gelombang 259.80 nm. Ia  mematuhi hukum Beer - Lambert dalam julat kepekatan di antara 5 - 40 μg/mL dengan nilai pekali korelasi (R</w:t>
      </w:r>
      <w:r w:rsidRPr="00112E6E">
        <w:rPr>
          <w:rFonts w:ascii="Times New Roman" w:hAnsi="Times New Roman"/>
          <w:kern w:val="2"/>
          <w:sz w:val="20"/>
          <w:szCs w:val="20"/>
          <w:vertAlign w:val="superscript"/>
          <w:lang w:eastAsia="ko-KR"/>
        </w:rPr>
        <w:t>2</w:t>
      </w:r>
      <w:r w:rsidRPr="00112E6E">
        <w:rPr>
          <w:rFonts w:ascii="Times New Roman" w:hAnsi="Times New Roman"/>
          <w:kern w:val="2"/>
          <w:sz w:val="20"/>
          <w:szCs w:val="20"/>
          <w:lang w:eastAsia="ko-KR"/>
        </w:rPr>
        <w:t>) adalah 0.9992. Kaedah ini telah ditentusahkan mengikut garis panduan ICH. Kaedah ini boleh digunapakai dalam analisis rutin Dolutegravir sodium secara bentuk pukal atau juga dos tablet dan ia melibatkan pelarut kos yang rendah dan tidak memerlukan teknik pengekstrakan yang  kompleks.</w:t>
      </w:r>
    </w:p>
    <w:p w:rsidR="00112E6E" w:rsidRPr="00112E6E" w:rsidRDefault="00112E6E" w:rsidP="00112E6E">
      <w:pPr>
        <w:spacing w:after="0" w:line="240" w:lineRule="auto"/>
        <w:jc w:val="both"/>
        <w:rPr>
          <w:rFonts w:ascii="Times New Roman" w:hAnsi="Times New Roman"/>
          <w:sz w:val="20"/>
          <w:szCs w:val="20"/>
          <w:lang w:val="ms-MY"/>
        </w:rPr>
      </w:pPr>
    </w:p>
    <w:p w:rsidR="00E45224" w:rsidRDefault="00112E6E" w:rsidP="00112E6E">
      <w:pPr>
        <w:spacing w:after="0" w:line="240" w:lineRule="auto"/>
        <w:rPr>
          <w:rFonts w:ascii="Times New Roman" w:hAnsi="Times New Roman"/>
          <w:sz w:val="20"/>
          <w:szCs w:val="20"/>
          <w:lang w:val="ms-MY"/>
        </w:rPr>
      </w:pPr>
      <w:r w:rsidRPr="00112E6E">
        <w:rPr>
          <w:rFonts w:ascii="Times New Roman" w:hAnsi="Times New Roman"/>
          <w:b/>
          <w:sz w:val="20"/>
          <w:szCs w:val="20"/>
          <w:lang w:val="ms-MY"/>
        </w:rPr>
        <w:t>Kata kunci:</w:t>
      </w:r>
      <w:r w:rsidRPr="00112E6E">
        <w:rPr>
          <w:rFonts w:ascii="Times New Roman" w:hAnsi="Times New Roman"/>
          <w:sz w:val="20"/>
          <w:szCs w:val="20"/>
          <w:lang w:val="ms-MY"/>
        </w:rPr>
        <w:t xml:space="preserve"> dolutegravir sodium, spektrofotometri UV, pengesahsahihan, tablet</w:t>
      </w:r>
    </w:p>
    <w:p w:rsidR="00112E6E" w:rsidRDefault="00112E6E" w:rsidP="00112E6E">
      <w:pPr>
        <w:spacing w:after="0" w:line="240" w:lineRule="auto"/>
        <w:rPr>
          <w:rFonts w:ascii="Times New Roman" w:hAnsi="Times New Roman"/>
          <w:sz w:val="20"/>
          <w:szCs w:val="20"/>
          <w:lang w:val="ms-MY"/>
        </w:rPr>
      </w:pPr>
    </w:p>
    <w:p w:rsidR="00112E6E" w:rsidRPr="00F447A7" w:rsidRDefault="00112E6E" w:rsidP="00112E6E">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112E6E" w:rsidRPr="00B24C7C" w:rsidRDefault="00112E6E" w:rsidP="00112E6E">
      <w:pPr>
        <w:pStyle w:val="ListParagraph"/>
        <w:numPr>
          <w:ilvl w:val="0"/>
          <w:numId w:val="1"/>
        </w:numPr>
        <w:tabs>
          <w:tab w:val="left" w:pos="1393"/>
          <w:tab w:val="left" w:pos="2949"/>
        </w:tabs>
        <w:autoSpaceDE w:val="0"/>
        <w:autoSpaceDN w:val="0"/>
        <w:adjustRightInd w:val="0"/>
        <w:spacing w:after="0" w:line="240" w:lineRule="auto"/>
        <w:ind w:left="360"/>
        <w:jc w:val="both"/>
        <w:rPr>
          <w:rFonts w:ascii="Times New Roman" w:hAnsi="Times New Roman"/>
          <w:bCs/>
          <w:color w:val="000000" w:themeColor="text1"/>
          <w:sz w:val="20"/>
          <w:szCs w:val="20"/>
        </w:rPr>
      </w:pPr>
      <w:r w:rsidRPr="00C77546">
        <w:rPr>
          <w:rFonts w:ascii="Times New Roman" w:hAnsi="Times New Roman"/>
          <w:bCs/>
          <w:color w:val="000000" w:themeColor="text1"/>
          <w:sz w:val="20"/>
          <w:szCs w:val="20"/>
        </w:rPr>
        <w:t>ViiV Healthcare</w:t>
      </w:r>
      <w:r w:rsidRPr="00B24C7C">
        <w:rPr>
          <w:rFonts w:ascii="Times New Roman" w:hAnsi="Times New Roman"/>
          <w:bCs/>
          <w:color w:val="000000" w:themeColor="text1"/>
          <w:sz w:val="20"/>
          <w:szCs w:val="20"/>
        </w:rPr>
        <w:t>, Tivicay® (dolute</w:t>
      </w:r>
      <w:r>
        <w:rPr>
          <w:rFonts w:ascii="Times New Roman" w:hAnsi="Times New Roman"/>
          <w:bCs/>
          <w:color w:val="000000" w:themeColor="text1"/>
          <w:sz w:val="20"/>
          <w:szCs w:val="20"/>
        </w:rPr>
        <w:t>gravir) prescribing information.</w:t>
      </w:r>
      <w:r w:rsidRPr="00B24C7C">
        <w:rPr>
          <w:rFonts w:ascii="Times New Roman" w:hAnsi="Times New Roman"/>
          <w:bCs/>
          <w:color w:val="000000" w:themeColor="text1"/>
          <w:sz w:val="20"/>
          <w:szCs w:val="20"/>
        </w:rPr>
        <w:t xml:space="preserve"> (2014), Research Triangle Park, NC.</w:t>
      </w:r>
    </w:p>
    <w:p w:rsidR="00112E6E" w:rsidRDefault="00112E6E" w:rsidP="00112E6E">
      <w:pPr>
        <w:pStyle w:val="ListParagraph"/>
        <w:numPr>
          <w:ilvl w:val="0"/>
          <w:numId w:val="1"/>
        </w:numPr>
        <w:tabs>
          <w:tab w:val="left" w:pos="1393"/>
          <w:tab w:val="left" w:pos="2949"/>
        </w:tabs>
        <w:autoSpaceDE w:val="0"/>
        <w:autoSpaceDN w:val="0"/>
        <w:adjustRightInd w:val="0"/>
        <w:spacing w:after="0" w:line="240" w:lineRule="auto"/>
        <w:ind w:left="360"/>
        <w:jc w:val="both"/>
        <w:rPr>
          <w:rFonts w:ascii="Times New Roman" w:hAnsi="Times New Roman"/>
          <w:bCs/>
          <w:color w:val="000000" w:themeColor="text1"/>
          <w:sz w:val="20"/>
          <w:szCs w:val="20"/>
        </w:rPr>
      </w:pPr>
      <w:r w:rsidRPr="00B24C7C">
        <w:rPr>
          <w:rFonts w:ascii="Times New Roman" w:hAnsi="Times New Roman"/>
          <w:bCs/>
          <w:color w:val="000000" w:themeColor="text1"/>
          <w:sz w:val="20"/>
          <w:szCs w:val="20"/>
        </w:rPr>
        <w:lastRenderedPageBreak/>
        <w:t>Castellino</w:t>
      </w:r>
      <w:r>
        <w:rPr>
          <w:rFonts w:ascii="Times New Roman" w:hAnsi="Times New Roman"/>
          <w:bCs/>
          <w:color w:val="000000" w:themeColor="text1"/>
          <w:sz w:val="20"/>
          <w:szCs w:val="20"/>
        </w:rPr>
        <w:t>,</w:t>
      </w:r>
      <w:r w:rsidRPr="00B24C7C">
        <w:rPr>
          <w:rFonts w:ascii="Times New Roman" w:hAnsi="Times New Roman"/>
          <w:bCs/>
          <w:color w:val="000000" w:themeColor="text1"/>
          <w:sz w:val="20"/>
          <w:szCs w:val="20"/>
        </w:rPr>
        <w:t xml:space="preserve"> S</w:t>
      </w:r>
      <w:r>
        <w:rPr>
          <w:rFonts w:ascii="Times New Roman" w:hAnsi="Times New Roman"/>
          <w:bCs/>
          <w:color w:val="000000" w:themeColor="text1"/>
          <w:sz w:val="20"/>
          <w:szCs w:val="20"/>
        </w:rPr>
        <w:t>.</w:t>
      </w:r>
      <w:r w:rsidRPr="00B24C7C">
        <w:rPr>
          <w:rFonts w:ascii="Times New Roman" w:hAnsi="Times New Roman"/>
          <w:bCs/>
          <w:color w:val="000000" w:themeColor="text1"/>
          <w:sz w:val="20"/>
          <w:szCs w:val="20"/>
        </w:rPr>
        <w:t>, Moss</w:t>
      </w:r>
      <w:r>
        <w:rPr>
          <w:rFonts w:ascii="Times New Roman" w:hAnsi="Times New Roman"/>
          <w:bCs/>
          <w:color w:val="000000" w:themeColor="text1"/>
          <w:sz w:val="20"/>
          <w:szCs w:val="20"/>
        </w:rPr>
        <w:t>,</w:t>
      </w:r>
      <w:r w:rsidRPr="00B24C7C">
        <w:rPr>
          <w:rFonts w:ascii="Times New Roman" w:hAnsi="Times New Roman"/>
          <w:bCs/>
          <w:color w:val="000000" w:themeColor="text1"/>
          <w:sz w:val="20"/>
          <w:szCs w:val="20"/>
        </w:rPr>
        <w:t xml:space="preserve"> L</w:t>
      </w:r>
      <w:r>
        <w:rPr>
          <w:rFonts w:ascii="Times New Roman" w:hAnsi="Times New Roman"/>
          <w:bCs/>
          <w:color w:val="000000" w:themeColor="text1"/>
          <w:sz w:val="20"/>
          <w:szCs w:val="20"/>
        </w:rPr>
        <w:t>.</w:t>
      </w:r>
      <w:r w:rsidRPr="00B24C7C">
        <w:rPr>
          <w:rFonts w:ascii="Times New Roman" w:hAnsi="Times New Roman"/>
          <w:bCs/>
          <w:color w:val="000000" w:themeColor="text1"/>
          <w:sz w:val="20"/>
          <w:szCs w:val="20"/>
        </w:rPr>
        <w:t>, Wagner</w:t>
      </w:r>
      <w:r>
        <w:rPr>
          <w:rFonts w:ascii="Times New Roman" w:hAnsi="Times New Roman"/>
          <w:bCs/>
          <w:color w:val="000000" w:themeColor="text1"/>
          <w:sz w:val="20"/>
          <w:szCs w:val="20"/>
        </w:rPr>
        <w:t>,</w:t>
      </w:r>
      <w:r w:rsidRPr="00B24C7C">
        <w:rPr>
          <w:rFonts w:ascii="Times New Roman" w:hAnsi="Times New Roman"/>
          <w:bCs/>
          <w:color w:val="000000" w:themeColor="text1"/>
          <w:sz w:val="20"/>
          <w:szCs w:val="20"/>
        </w:rPr>
        <w:t xml:space="preserve"> D</w:t>
      </w:r>
      <w:r>
        <w:rPr>
          <w:rFonts w:ascii="Times New Roman" w:hAnsi="Times New Roman"/>
          <w:bCs/>
          <w:color w:val="000000" w:themeColor="text1"/>
          <w:sz w:val="20"/>
          <w:szCs w:val="20"/>
        </w:rPr>
        <w:t>.</w:t>
      </w:r>
      <w:r w:rsidRPr="00B24C7C">
        <w:rPr>
          <w:rFonts w:ascii="Times New Roman" w:hAnsi="Times New Roman"/>
          <w:bCs/>
          <w:color w:val="000000" w:themeColor="text1"/>
          <w:sz w:val="20"/>
          <w:szCs w:val="20"/>
        </w:rPr>
        <w:t xml:space="preserve"> </w:t>
      </w:r>
      <w:r>
        <w:rPr>
          <w:rFonts w:ascii="Times New Roman" w:hAnsi="Times New Roman"/>
          <w:bCs/>
          <w:color w:val="000000" w:themeColor="text1"/>
          <w:sz w:val="20"/>
          <w:szCs w:val="20"/>
        </w:rPr>
        <w:t xml:space="preserve">&amp; </w:t>
      </w:r>
      <w:r w:rsidRPr="00B24C7C">
        <w:rPr>
          <w:rFonts w:ascii="Times New Roman" w:hAnsi="Times New Roman"/>
          <w:bCs/>
          <w:color w:val="000000" w:themeColor="text1"/>
          <w:sz w:val="20"/>
          <w:szCs w:val="20"/>
        </w:rPr>
        <w:t>et</w:t>
      </w:r>
      <w:r>
        <w:rPr>
          <w:rFonts w:ascii="Times New Roman" w:hAnsi="Times New Roman"/>
          <w:bCs/>
          <w:color w:val="000000" w:themeColor="text1"/>
          <w:sz w:val="20"/>
          <w:szCs w:val="20"/>
        </w:rPr>
        <w:t>.</w:t>
      </w:r>
      <w:r w:rsidRPr="00B24C7C">
        <w:rPr>
          <w:rFonts w:ascii="Times New Roman" w:hAnsi="Times New Roman"/>
          <w:bCs/>
          <w:color w:val="000000" w:themeColor="text1"/>
          <w:sz w:val="20"/>
          <w:szCs w:val="20"/>
        </w:rPr>
        <w:t xml:space="preserve"> al., </w:t>
      </w:r>
      <w:r>
        <w:rPr>
          <w:rFonts w:ascii="Times New Roman" w:hAnsi="Times New Roman"/>
          <w:bCs/>
          <w:color w:val="000000" w:themeColor="text1"/>
          <w:sz w:val="20"/>
          <w:szCs w:val="20"/>
        </w:rPr>
        <w:t>(2013).</w:t>
      </w:r>
      <w:r w:rsidRPr="00B24C7C">
        <w:rPr>
          <w:rFonts w:ascii="Times New Roman" w:hAnsi="Times New Roman"/>
          <w:bCs/>
          <w:color w:val="000000" w:themeColor="text1"/>
          <w:sz w:val="20"/>
          <w:szCs w:val="20"/>
        </w:rPr>
        <w:t xml:space="preserve"> Metabolism, excretion, and mass balance of the HIV-1 integrase inhibitor dolutegravir in humans. </w:t>
      </w:r>
      <w:r w:rsidRPr="00D65F0C">
        <w:rPr>
          <w:rFonts w:ascii="Times New Roman" w:hAnsi="Times New Roman"/>
          <w:bCs/>
          <w:i/>
          <w:color w:val="000000" w:themeColor="text1"/>
          <w:sz w:val="20"/>
          <w:szCs w:val="20"/>
        </w:rPr>
        <w:t>Antimicrobial Agents and Chemotherapy</w:t>
      </w:r>
      <w:r>
        <w:rPr>
          <w:rFonts w:ascii="Times New Roman" w:hAnsi="Times New Roman"/>
          <w:bCs/>
          <w:i/>
          <w:color w:val="000000" w:themeColor="text1"/>
          <w:sz w:val="20"/>
          <w:szCs w:val="20"/>
        </w:rPr>
        <w:t>,</w:t>
      </w:r>
      <w:r w:rsidRPr="00B24C7C">
        <w:rPr>
          <w:rFonts w:ascii="Times New Roman" w:hAnsi="Times New Roman"/>
          <w:bCs/>
          <w:color w:val="000000" w:themeColor="text1"/>
          <w:sz w:val="20"/>
          <w:szCs w:val="20"/>
        </w:rPr>
        <w:t xml:space="preserve"> 57</w:t>
      </w:r>
      <w:r>
        <w:rPr>
          <w:rFonts w:ascii="Times New Roman" w:hAnsi="Times New Roman"/>
          <w:bCs/>
          <w:color w:val="000000" w:themeColor="text1"/>
          <w:sz w:val="20"/>
          <w:szCs w:val="20"/>
        </w:rPr>
        <w:t>:</w:t>
      </w:r>
      <w:r w:rsidRPr="00B24C7C">
        <w:rPr>
          <w:rFonts w:ascii="Times New Roman" w:hAnsi="Times New Roman"/>
          <w:bCs/>
          <w:color w:val="000000" w:themeColor="text1"/>
          <w:sz w:val="20"/>
          <w:szCs w:val="20"/>
        </w:rPr>
        <w:t xml:space="preserve"> 3536</w:t>
      </w:r>
      <w:r>
        <w:rPr>
          <w:rFonts w:ascii="Times New Roman" w:hAnsi="Times New Roman"/>
          <w:bCs/>
          <w:color w:val="000000" w:themeColor="text1"/>
          <w:sz w:val="20"/>
          <w:szCs w:val="20"/>
        </w:rPr>
        <w:t xml:space="preserve"> </w:t>
      </w:r>
      <w:r w:rsidRPr="00B24C7C">
        <w:rPr>
          <w:rFonts w:ascii="Times New Roman" w:hAnsi="Times New Roman"/>
          <w:bCs/>
          <w:color w:val="000000" w:themeColor="text1"/>
          <w:sz w:val="20"/>
          <w:szCs w:val="20"/>
        </w:rPr>
        <w:t>-</w:t>
      </w:r>
      <w:r>
        <w:rPr>
          <w:rFonts w:ascii="Times New Roman" w:hAnsi="Times New Roman"/>
          <w:bCs/>
          <w:color w:val="000000" w:themeColor="text1"/>
          <w:sz w:val="20"/>
          <w:szCs w:val="20"/>
        </w:rPr>
        <w:t xml:space="preserve"> </w:t>
      </w:r>
      <w:r w:rsidRPr="00B24C7C">
        <w:rPr>
          <w:rFonts w:ascii="Times New Roman" w:hAnsi="Times New Roman"/>
          <w:bCs/>
          <w:color w:val="000000" w:themeColor="text1"/>
          <w:sz w:val="20"/>
          <w:szCs w:val="20"/>
        </w:rPr>
        <w:t>3546.</w:t>
      </w:r>
    </w:p>
    <w:p w:rsidR="00112E6E" w:rsidRDefault="00112E6E" w:rsidP="00112E6E">
      <w:pPr>
        <w:pStyle w:val="ListParagraph"/>
        <w:numPr>
          <w:ilvl w:val="0"/>
          <w:numId w:val="1"/>
        </w:numPr>
        <w:tabs>
          <w:tab w:val="left" w:pos="1393"/>
          <w:tab w:val="left" w:pos="2949"/>
        </w:tabs>
        <w:autoSpaceDE w:val="0"/>
        <w:autoSpaceDN w:val="0"/>
        <w:adjustRightInd w:val="0"/>
        <w:spacing w:after="0" w:line="240" w:lineRule="auto"/>
        <w:ind w:left="360"/>
        <w:jc w:val="both"/>
        <w:rPr>
          <w:rFonts w:ascii="Times New Roman" w:hAnsi="Times New Roman"/>
          <w:bCs/>
          <w:color w:val="000000" w:themeColor="text1"/>
          <w:sz w:val="20"/>
          <w:szCs w:val="20"/>
        </w:rPr>
      </w:pPr>
      <w:r w:rsidRPr="00013152">
        <w:rPr>
          <w:rFonts w:ascii="Times New Roman" w:hAnsi="Times New Roman"/>
          <w:bCs/>
          <w:color w:val="000000" w:themeColor="text1"/>
          <w:sz w:val="20"/>
          <w:szCs w:val="20"/>
        </w:rPr>
        <w:t>Min, S., Song, I., Borland, J. Song I, Chen</w:t>
      </w:r>
      <w:r>
        <w:rPr>
          <w:rFonts w:ascii="Times New Roman" w:hAnsi="Times New Roman"/>
          <w:bCs/>
          <w:color w:val="000000" w:themeColor="text1"/>
          <w:sz w:val="20"/>
          <w:szCs w:val="20"/>
        </w:rPr>
        <w:t>,</w:t>
      </w:r>
      <w:r w:rsidRPr="00013152">
        <w:rPr>
          <w:rFonts w:ascii="Times New Roman" w:hAnsi="Times New Roman"/>
          <w:bCs/>
          <w:color w:val="000000" w:themeColor="text1"/>
          <w:sz w:val="20"/>
          <w:szCs w:val="20"/>
        </w:rPr>
        <w:t xml:space="preserve"> S</w:t>
      </w:r>
      <w:r>
        <w:rPr>
          <w:rFonts w:ascii="Times New Roman" w:hAnsi="Times New Roman"/>
          <w:bCs/>
          <w:color w:val="000000" w:themeColor="text1"/>
          <w:sz w:val="20"/>
          <w:szCs w:val="20"/>
        </w:rPr>
        <w:t>.</w:t>
      </w:r>
      <w:r w:rsidRPr="00013152">
        <w:rPr>
          <w:rFonts w:ascii="Times New Roman" w:hAnsi="Times New Roman"/>
          <w:bCs/>
          <w:color w:val="000000" w:themeColor="text1"/>
          <w:sz w:val="20"/>
          <w:szCs w:val="20"/>
        </w:rPr>
        <w:t>, Lou</w:t>
      </w:r>
      <w:r>
        <w:rPr>
          <w:rFonts w:ascii="Times New Roman" w:hAnsi="Times New Roman"/>
          <w:bCs/>
          <w:color w:val="000000" w:themeColor="text1"/>
          <w:sz w:val="20"/>
          <w:szCs w:val="20"/>
        </w:rPr>
        <w:t>,</w:t>
      </w:r>
      <w:r w:rsidRPr="00013152">
        <w:rPr>
          <w:rFonts w:ascii="Times New Roman" w:hAnsi="Times New Roman"/>
          <w:bCs/>
          <w:color w:val="000000" w:themeColor="text1"/>
          <w:sz w:val="20"/>
          <w:szCs w:val="20"/>
        </w:rPr>
        <w:t xml:space="preserve"> Y</w:t>
      </w:r>
      <w:r>
        <w:rPr>
          <w:rFonts w:ascii="Times New Roman" w:hAnsi="Times New Roman"/>
          <w:bCs/>
          <w:color w:val="000000" w:themeColor="text1"/>
          <w:sz w:val="20"/>
          <w:szCs w:val="20"/>
        </w:rPr>
        <w:t>.</w:t>
      </w:r>
      <w:r w:rsidRPr="00013152">
        <w:rPr>
          <w:rFonts w:ascii="Times New Roman" w:hAnsi="Times New Roman"/>
          <w:bCs/>
          <w:color w:val="000000" w:themeColor="text1"/>
          <w:sz w:val="20"/>
          <w:szCs w:val="20"/>
        </w:rPr>
        <w:t>, Min</w:t>
      </w:r>
      <w:r>
        <w:rPr>
          <w:rFonts w:ascii="Times New Roman" w:hAnsi="Times New Roman"/>
          <w:bCs/>
          <w:color w:val="000000" w:themeColor="text1"/>
          <w:sz w:val="20"/>
          <w:szCs w:val="20"/>
        </w:rPr>
        <w:t>,</w:t>
      </w:r>
      <w:r w:rsidRPr="00013152">
        <w:rPr>
          <w:rFonts w:ascii="Times New Roman" w:hAnsi="Times New Roman"/>
          <w:bCs/>
          <w:color w:val="000000" w:themeColor="text1"/>
          <w:sz w:val="20"/>
          <w:szCs w:val="20"/>
        </w:rPr>
        <w:t xml:space="preserve"> S</w:t>
      </w:r>
      <w:r>
        <w:rPr>
          <w:rFonts w:ascii="Times New Roman" w:hAnsi="Times New Roman"/>
          <w:bCs/>
          <w:color w:val="000000" w:themeColor="text1"/>
          <w:sz w:val="20"/>
          <w:szCs w:val="20"/>
        </w:rPr>
        <w:t xml:space="preserve">. </w:t>
      </w:r>
      <w:r w:rsidRPr="00013152">
        <w:rPr>
          <w:rFonts w:ascii="Times New Roman" w:hAnsi="Times New Roman"/>
          <w:bCs/>
          <w:color w:val="000000" w:themeColor="text1"/>
          <w:sz w:val="20"/>
          <w:szCs w:val="20"/>
        </w:rPr>
        <w:t>S</w:t>
      </w:r>
      <w:r>
        <w:rPr>
          <w:rFonts w:ascii="Times New Roman" w:hAnsi="Times New Roman"/>
          <w:bCs/>
          <w:color w:val="000000" w:themeColor="text1"/>
          <w:sz w:val="20"/>
          <w:szCs w:val="20"/>
        </w:rPr>
        <w:t>.</w:t>
      </w:r>
      <w:r w:rsidRPr="00013152">
        <w:rPr>
          <w:rFonts w:ascii="Times New Roman" w:hAnsi="Times New Roman"/>
          <w:bCs/>
          <w:color w:val="000000" w:themeColor="text1"/>
          <w:sz w:val="20"/>
          <w:szCs w:val="20"/>
        </w:rPr>
        <w:t>, Goljer</w:t>
      </w:r>
      <w:r>
        <w:rPr>
          <w:rFonts w:ascii="Times New Roman" w:hAnsi="Times New Roman"/>
          <w:bCs/>
          <w:color w:val="000000" w:themeColor="text1"/>
          <w:sz w:val="20"/>
          <w:szCs w:val="20"/>
        </w:rPr>
        <w:t>,</w:t>
      </w:r>
      <w:r w:rsidRPr="00013152">
        <w:rPr>
          <w:rFonts w:ascii="Times New Roman" w:hAnsi="Times New Roman"/>
          <w:bCs/>
          <w:color w:val="000000" w:themeColor="text1"/>
          <w:sz w:val="20"/>
          <w:szCs w:val="20"/>
        </w:rPr>
        <w:t xml:space="preserve"> I</w:t>
      </w:r>
      <w:r>
        <w:rPr>
          <w:rFonts w:ascii="Times New Roman" w:hAnsi="Times New Roman"/>
          <w:bCs/>
          <w:color w:val="000000" w:themeColor="text1"/>
          <w:sz w:val="20"/>
          <w:szCs w:val="20"/>
        </w:rPr>
        <w:t>.</w:t>
      </w:r>
      <w:r w:rsidRPr="00013152">
        <w:rPr>
          <w:rFonts w:ascii="Times New Roman" w:hAnsi="Times New Roman"/>
          <w:bCs/>
          <w:color w:val="000000" w:themeColor="text1"/>
          <w:sz w:val="20"/>
          <w:szCs w:val="20"/>
        </w:rPr>
        <w:t>, Culp</w:t>
      </w:r>
      <w:r>
        <w:rPr>
          <w:rFonts w:ascii="Times New Roman" w:hAnsi="Times New Roman"/>
          <w:bCs/>
          <w:color w:val="000000" w:themeColor="text1"/>
          <w:sz w:val="20"/>
          <w:szCs w:val="20"/>
        </w:rPr>
        <w:t>,</w:t>
      </w:r>
      <w:r w:rsidRPr="00013152">
        <w:rPr>
          <w:rFonts w:ascii="Times New Roman" w:hAnsi="Times New Roman"/>
          <w:bCs/>
          <w:color w:val="000000" w:themeColor="text1"/>
          <w:sz w:val="20"/>
          <w:szCs w:val="20"/>
        </w:rPr>
        <w:t xml:space="preserve"> A</w:t>
      </w:r>
      <w:r>
        <w:rPr>
          <w:rFonts w:ascii="Times New Roman" w:hAnsi="Times New Roman"/>
          <w:bCs/>
          <w:color w:val="000000" w:themeColor="text1"/>
          <w:sz w:val="20"/>
          <w:szCs w:val="20"/>
        </w:rPr>
        <w:t>.</w:t>
      </w:r>
      <w:r w:rsidRPr="00013152">
        <w:rPr>
          <w:rFonts w:ascii="Times New Roman" w:hAnsi="Times New Roman"/>
          <w:bCs/>
          <w:color w:val="000000" w:themeColor="text1"/>
          <w:sz w:val="20"/>
          <w:szCs w:val="20"/>
        </w:rPr>
        <w:t>, Piscitelli</w:t>
      </w:r>
      <w:r>
        <w:rPr>
          <w:rFonts w:ascii="Times New Roman" w:hAnsi="Times New Roman"/>
          <w:bCs/>
          <w:color w:val="000000" w:themeColor="text1"/>
          <w:sz w:val="20"/>
          <w:szCs w:val="20"/>
        </w:rPr>
        <w:t>,</w:t>
      </w:r>
      <w:r w:rsidRPr="00013152">
        <w:rPr>
          <w:rFonts w:ascii="Times New Roman" w:hAnsi="Times New Roman"/>
          <w:bCs/>
          <w:color w:val="000000" w:themeColor="text1"/>
          <w:sz w:val="20"/>
          <w:szCs w:val="20"/>
        </w:rPr>
        <w:t xml:space="preserve"> S</w:t>
      </w:r>
      <w:r>
        <w:rPr>
          <w:rFonts w:ascii="Times New Roman" w:hAnsi="Times New Roman"/>
          <w:bCs/>
          <w:color w:val="000000" w:themeColor="text1"/>
          <w:sz w:val="20"/>
          <w:szCs w:val="20"/>
        </w:rPr>
        <w:t xml:space="preserve">. </w:t>
      </w:r>
      <w:r w:rsidRPr="00013152">
        <w:rPr>
          <w:rFonts w:ascii="Times New Roman" w:hAnsi="Times New Roman"/>
          <w:bCs/>
          <w:color w:val="000000" w:themeColor="text1"/>
          <w:sz w:val="20"/>
          <w:szCs w:val="20"/>
        </w:rPr>
        <w:t>C</w:t>
      </w:r>
      <w:r>
        <w:rPr>
          <w:rFonts w:ascii="Times New Roman" w:hAnsi="Times New Roman"/>
          <w:bCs/>
          <w:color w:val="000000" w:themeColor="text1"/>
          <w:sz w:val="20"/>
          <w:szCs w:val="20"/>
        </w:rPr>
        <w:t>.</w:t>
      </w:r>
      <w:r w:rsidRPr="00013152">
        <w:rPr>
          <w:rFonts w:ascii="Times New Roman" w:hAnsi="Times New Roman"/>
          <w:bCs/>
          <w:color w:val="000000" w:themeColor="text1"/>
          <w:sz w:val="20"/>
          <w:szCs w:val="20"/>
        </w:rPr>
        <w:t>, Savina</w:t>
      </w:r>
      <w:r>
        <w:rPr>
          <w:rFonts w:ascii="Times New Roman" w:hAnsi="Times New Roman"/>
          <w:bCs/>
          <w:color w:val="000000" w:themeColor="text1"/>
          <w:sz w:val="20"/>
          <w:szCs w:val="20"/>
        </w:rPr>
        <w:t>,</w:t>
      </w:r>
      <w:r w:rsidRPr="00013152">
        <w:rPr>
          <w:rFonts w:ascii="Times New Roman" w:hAnsi="Times New Roman"/>
          <w:bCs/>
          <w:color w:val="000000" w:themeColor="text1"/>
          <w:sz w:val="20"/>
          <w:szCs w:val="20"/>
        </w:rPr>
        <w:t xml:space="preserve"> P</w:t>
      </w:r>
      <w:r>
        <w:rPr>
          <w:rFonts w:ascii="Times New Roman" w:hAnsi="Times New Roman"/>
          <w:bCs/>
          <w:color w:val="000000" w:themeColor="text1"/>
          <w:sz w:val="20"/>
          <w:szCs w:val="20"/>
        </w:rPr>
        <w:t xml:space="preserve">. </w:t>
      </w:r>
      <w:r w:rsidRPr="00013152">
        <w:rPr>
          <w:rFonts w:ascii="Times New Roman" w:hAnsi="Times New Roman"/>
          <w:bCs/>
          <w:color w:val="000000" w:themeColor="text1"/>
          <w:sz w:val="20"/>
          <w:szCs w:val="20"/>
        </w:rPr>
        <w:t xml:space="preserve">M. (2010), Pharmacokinetics and safety of S/GSK1349572, a next-generation HIV integrase inhibitor, in healthy volunteers. </w:t>
      </w:r>
      <w:r w:rsidRPr="00013152">
        <w:rPr>
          <w:rFonts w:ascii="Times New Roman" w:hAnsi="Times New Roman"/>
          <w:bCs/>
          <w:i/>
          <w:color w:val="000000" w:themeColor="text1"/>
          <w:sz w:val="20"/>
          <w:szCs w:val="20"/>
        </w:rPr>
        <w:t>Antimicrobial Agents and Chemotherapy</w:t>
      </w:r>
      <w:r w:rsidRPr="00013152">
        <w:rPr>
          <w:rFonts w:ascii="Times New Roman" w:hAnsi="Times New Roman"/>
          <w:bCs/>
          <w:color w:val="000000" w:themeColor="text1"/>
          <w:sz w:val="20"/>
          <w:szCs w:val="20"/>
        </w:rPr>
        <w:t>, 54: 254 – 258.</w:t>
      </w:r>
    </w:p>
    <w:p w:rsidR="00112E6E" w:rsidRPr="00013152" w:rsidRDefault="00112E6E" w:rsidP="00112E6E">
      <w:pPr>
        <w:pStyle w:val="ListParagraph"/>
        <w:numPr>
          <w:ilvl w:val="0"/>
          <w:numId w:val="1"/>
        </w:numPr>
        <w:tabs>
          <w:tab w:val="left" w:pos="1393"/>
          <w:tab w:val="left" w:pos="2949"/>
        </w:tabs>
        <w:autoSpaceDE w:val="0"/>
        <w:autoSpaceDN w:val="0"/>
        <w:adjustRightInd w:val="0"/>
        <w:spacing w:after="0" w:line="240" w:lineRule="auto"/>
        <w:ind w:left="360"/>
        <w:jc w:val="both"/>
        <w:rPr>
          <w:rFonts w:ascii="Times New Roman" w:hAnsi="Times New Roman"/>
          <w:bCs/>
          <w:color w:val="000000" w:themeColor="text1"/>
          <w:sz w:val="20"/>
          <w:szCs w:val="20"/>
        </w:rPr>
      </w:pPr>
      <w:r>
        <w:rPr>
          <w:rFonts w:ascii="Times New Roman" w:hAnsi="Times New Roman"/>
          <w:bCs/>
          <w:color w:val="000000" w:themeColor="text1"/>
          <w:sz w:val="20"/>
          <w:szCs w:val="20"/>
        </w:rPr>
        <w:t xml:space="preserve">United State </w:t>
      </w:r>
      <w:r w:rsidRPr="00013152">
        <w:rPr>
          <w:rFonts w:ascii="Times New Roman" w:hAnsi="Times New Roman"/>
          <w:color w:val="000000" w:themeColor="text1"/>
          <w:sz w:val="20"/>
          <w:szCs w:val="20"/>
          <w:shd w:val="clear" w:color="auto" w:fill="FFFFFF"/>
        </w:rPr>
        <w:t>Food and Drug Administration</w:t>
      </w:r>
      <w:r>
        <w:rPr>
          <w:rFonts w:ascii="Times New Roman" w:hAnsi="Times New Roman"/>
          <w:color w:val="000000" w:themeColor="text1"/>
          <w:sz w:val="20"/>
          <w:szCs w:val="20"/>
          <w:shd w:val="clear" w:color="auto" w:fill="FFFFFF"/>
        </w:rPr>
        <w:t xml:space="preserve">, </w:t>
      </w:r>
      <w:r w:rsidRPr="00013152">
        <w:rPr>
          <w:rFonts w:ascii="Times New Roman" w:hAnsi="Times New Roman"/>
          <w:color w:val="000000" w:themeColor="text1"/>
          <w:sz w:val="20"/>
          <w:szCs w:val="20"/>
          <w:shd w:val="clear" w:color="auto" w:fill="FFFFFF"/>
        </w:rPr>
        <w:t>FDA (2013). Approves new drug to treat HIV infection http://www.fda.gov/NewsEvents/Newsroom/PressAnnouncements/ucm364744.htm [Access Online Aug. 12 2013].</w:t>
      </w:r>
    </w:p>
    <w:p w:rsidR="00112E6E" w:rsidRPr="00013152" w:rsidRDefault="00112E6E" w:rsidP="00112E6E">
      <w:pPr>
        <w:pStyle w:val="ListParagraph"/>
        <w:numPr>
          <w:ilvl w:val="0"/>
          <w:numId w:val="1"/>
        </w:numPr>
        <w:tabs>
          <w:tab w:val="left" w:pos="1393"/>
          <w:tab w:val="left" w:pos="2949"/>
        </w:tabs>
        <w:autoSpaceDE w:val="0"/>
        <w:autoSpaceDN w:val="0"/>
        <w:adjustRightInd w:val="0"/>
        <w:spacing w:after="0" w:line="240" w:lineRule="auto"/>
        <w:ind w:left="360"/>
        <w:jc w:val="both"/>
        <w:rPr>
          <w:rFonts w:ascii="Times New Roman" w:hAnsi="Times New Roman"/>
          <w:bCs/>
          <w:color w:val="000000" w:themeColor="text1"/>
          <w:sz w:val="20"/>
          <w:szCs w:val="20"/>
        </w:rPr>
      </w:pPr>
      <w:r w:rsidRPr="00013152">
        <w:rPr>
          <w:rFonts w:ascii="Times New Roman" w:hAnsi="Times New Roman"/>
          <w:color w:val="000000" w:themeColor="text1"/>
          <w:sz w:val="20"/>
          <w:szCs w:val="20"/>
          <w:shd w:val="clear" w:color="auto" w:fill="FFFFFF"/>
        </w:rPr>
        <w:t>Kobayashi, M., Yoshinaga, T., Seki, T. Wakasa-Morimoto</w:t>
      </w:r>
      <w:r>
        <w:rPr>
          <w:rFonts w:ascii="Times New Roman" w:hAnsi="Times New Roman"/>
          <w:color w:val="000000" w:themeColor="text1"/>
          <w:sz w:val="20"/>
          <w:szCs w:val="20"/>
          <w:shd w:val="clear" w:color="auto" w:fill="FFFFFF"/>
        </w:rPr>
        <w:t>,</w:t>
      </w:r>
      <w:r w:rsidRPr="00013152">
        <w:rPr>
          <w:rFonts w:ascii="Times New Roman" w:hAnsi="Times New Roman"/>
          <w:color w:val="000000" w:themeColor="text1"/>
          <w:sz w:val="20"/>
          <w:szCs w:val="20"/>
          <w:shd w:val="clear" w:color="auto" w:fill="FFFFFF"/>
        </w:rPr>
        <w:t xml:space="preserve"> C</w:t>
      </w:r>
      <w:r>
        <w:rPr>
          <w:rFonts w:ascii="Times New Roman" w:hAnsi="Times New Roman"/>
          <w:color w:val="000000" w:themeColor="text1"/>
          <w:sz w:val="20"/>
          <w:szCs w:val="20"/>
          <w:shd w:val="clear" w:color="auto" w:fill="FFFFFF"/>
        </w:rPr>
        <w:t>.</w:t>
      </w:r>
      <w:r w:rsidRPr="00013152">
        <w:rPr>
          <w:rFonts w:ascii="Times New Roman" w:hAnsi="Times New Roman"/>
          <w:color w:val="000000" w:themeColor="text1"/>
          <w:sz w:val="20"/>
          <w:szCs w:val="20"/>
          <w:shd w:val="clear" w:color="auto" w:fill="FFFFFF"/>
        </w:rPr>
        <w:t>, Brown</w:t>
      </w:r>
      <w:r>
        <w:rPr>
          <w:rFonts w:ascii="Times New Roman" w:hAnsi="Times New Roman"/>
          <w:color w:val="000000" w:themeColor="text1"/>
          <w:sz w:val="20"/>
          <w:szCs w:val="20"/>
          <w:shd w:val="clear" w:color="auto" w:fill="FFFFFF"/>
        </w:rPr>
        <w:t>,</w:t>
      </w:r>
      <w:r w:rsidRPr="00013152">
        <w:rPr>
          <w:rFonts w:ascii="Times New Roman" w:hAnsi="Times New Roman"/>
          <w:color w:val="000000" w:themeColor="text1"/>
          <w:sz w:val="20"/>
          <w:szCs w:val="20"/>
          <w:shd w:val="clear" w:color="auto" w:fill="FFFFFF"/>
        </w:rPr>
        <w:t xml:space="preserve"> K</w:t>
      </w:r>
      <w:r>
        <w:rPr>
          <w:rFonts w:ascii="Times New Roman" w:hAnsi="Times New Roman"/>
          <w:color w:val="000000" w:themeColor="text1"/>
          <w:sz w:val="20"/>
          <w:szCs w:val="20"/>
          <w:shd w:val="clear" w:color="auto" w:fill="FFFFFF"/>
        </w:rPr>
        <w:t xml:space="preserve">. </w:t>
      </w:r>
      <w:r w:rsidRPr="00013152">
        <w:rPr>
          <w:rFonts w:ascii="Times New Roman" w:hAnsi="Times New Roman"/>
          <w:color w:val="000000" w:themeColor="text1"/>
          <w:sz w:val="20"/>
          <w:szCs w:val="20"/>
          <w:shd w:val="clear" w:color="auto" w:fill="FFFFFF"/>
        </w:rPr>
        <w:t>W</w:t>
      </w:r>
      <w:r>
        <w:rPr>
          <w:rFonts w:ascii="Times New Roman" w:hAnsi="Times New Roman"/>
          <w:color w:val="000000" w:themeColor="text1"/>
          <w:sz w:val="20"/>
          <w:szCs w:val="20"/>
          <w:shd w:val="clear" w:color="auto" w:fill="FFFFFF"/>
        </w:rPr>
        <w:t>.</w:t>
      </w:r>
      <w:r w:rsidRPr="00013152">
        <w:rPr>
          <w:rFonts w:ascii="Times New Roman" w:hAnsi="Times New Roman"/>
          <w:color w:val="000000" w:themeColor="text1"/>
          <w:sz w:val="20"/>
          <w:szCs w:val="20"/>
          <w:shd w:val="clear" w:color="auto" w:fill="FFFFFF"/>
        </w:rPr>
        <w:t>, Ferris</w:t>
      </w:r>
      <w:r>
        <w:rPr>
          <w:rFonts w:ascii="Times New Roman" w:hAnsi="Times New Roman"/>
          <w:color w:val="000000" w:themeColor="text1"/>
          <w:sz w:val="20"/>
          <w:szCs w:val="20"/>
          <w:shd w:val="clear" w:color="auto" w:fill="FFFFFF"/>
        </w:rPr>
        <w:t>,</w:t>
      </w:r>
      <w:r w:rsidRPr="00013152">
        <w:rPr>
          <w:rFonts w:ascii="Times New Roman" w:hAnsi="Times New Roman"/>
          <w:color w:val="000000" w:themeColor="text1"/>
          <w:sz w:val="20"/>
          <w:szCs w:val="20"/>
          <w:shd w:val="clear" w:color="auto" w:fill="FFFFFF"/>
        </w:rPr>
        <w:t xml:space="preserve"> R</w:t>
      </w:r>
      <w:r>
        <w:rPr>
          <w:rFonts w:ascii="Times New Roman" w:hAnsi="Times New Roman"/>
          <w:color w:val="000000" w:themeColor="text1"/>
          <w:sz w:val="20"/>
          <w:szCs w:val="20"/>
          <w:shd w:val="clear" w:color="auto" w:fill="FFFFFF"/>
        </w:rPr>
        <w:t>.</w:t>
      </w:r>
      <w:r w:rsidRPr="00013152">
        <w:rPr>
          <w:rFonts w:ascii="Times New Roman" w:hAnsi="Times New Roman"/>
          <w:color w:val="000000" w:themeColor="text1"/>
          <w:sz w:val="20"/>
          <w:szCs w:val="20"/>
          <w:shd w:val="clear" w:color="auto" w:fill="FFFFFF"/>
        </w:rPr>
        <w:t>, Foster</w:t>
      </w:r>
      <w:r>
        <w:rPr>
          <w:rFonts w:ascii="Times New Roman" w:hAnsi="Times New Roman"/>
          <w:color w:val="000000" w:themeColor="text1"/>
          <w:sz w:val="20"/>
          <w:szCs w:val="20"/>
          <w:shd w:val="clear" w:color="auto" w:fill="FFFFFF"/>
        </w:rPr>
        <w:t>,</w:t>
      </w:r>
      <w:r w:rsidRPr="00013152">
        <w:rPr>
          <w:rFonts w:ascii="Times New Roman" w:hAnsi="Times New Roman"/>
          <w:color w:val="000000" w:themeColor="text1"/>
          <w:sz w:val="20"/>
          <w:szCs w:val="20"/>
          <w:shd w:val="clear" w:color="auto" w:fill="FFFFFF"/>
        </w:rPr>
        <w:t xml:space="preserve"> S</w:t>
      </w:r>
      <w:r>
        <w:rPr>
          <w:rFonts w:ascii="Times New Roman" w:hAnsi="Times New Roman"/>
          <w:color w:val="000000" w:themeColor="text1"/>
          <w:sz w:val="20"/>
          <w:szCs w:val="20"/>
          <w:shd w:val="clear" w:color="auto" w:fill="FFFFFF"/>
        </w:rPr>
        <w:t xml:space="preserve">. </w:t>
      </w:r>
      <w:r w:rsidRPr="00013152">
        <w:rPr>
          <w:rFonts w:ascii="Times New Roman" w:hAnsi="Times New Roman"/>
          <w:color w:val="000000" w:themeColor="text1"/>
          <w:sz w:val="20"/>
          <w:szCs w:val="20"/>
          <w:shd w:val="clear" w:color="auto" w:fill="FFFFFF"/>
        </w:rPr>
        <w:t>A</w:t>
      </w:r>
      <w:r>
        <w:rPr>
          <w:rFonts w:ascii="Times New Roman" w:hAnsi="Times New Roman"/>
          <w:color w:val="000000" w:themeColor="text1"/>
          <w:sz w:val="20"/>
          <w:szCs w:val="20"/>
          <w:shd w:val="clear" w:color="auto" w:fill="FFFFFF"/>
        </w:rPr>
        <w:t>.</w:t>
      </w:r>
      <w:r w:rsidRPr="00013152">
        <w:rPr>
          <w:rFonts w:ascii="Times New Roman" w:hAnsi="Times New Roman"/>
          <w:color w:val="000000" w:themeColor="text1"/>
          <w:sz w:val="20"/>
          <w:szCs w:val="20"/>
          <w:shd w:val="clear" w:color="auto" w:fill="FFFFFF"/>
        </w:rPr>
        <w:t>, Hazen</w:t>
      </w:r>
      <w:r>
        <w:rPr>
          <w:rFonts w:ascii="Times New Roman" w:hAnsi="Times New Roman"/>
          <w:color w:val="000000" w:themeColor="text1"/>
          <w:sz w:val="20"/>
          <w:szCs w:val="20"/>
          <w:shd w:val="clear" w:color="auto" w:fill="FFFFFF"/>
        </w:rPr>
        <w:t>,</w:t>
      </w:r>
      <w:r w:rsidRPr="00013152">
        <w:rPr>
          <w:rFonts w:ascii="Times New Roman" w:hAnsi="Times New Roman"/>
          <w:color w:val="000000" w:themeColor="text1"/>
          <w:sz w:val="20"/>
          <w:szCs w:val="20"/>
          <w:shd w:val="clear" w:color="auto" w:fill="FFFFFF"/>
        </w:rPr>
        <w:t xml:space="preserve"> R</w:t>
      </w:r>
      <w:r>
        <w:rPr>
          <w:rFonts w:ascii="Times New Roman" w:hAnsi="Times New Roman"/>
          <w:color w:val="000000" w:themeColor="text1"/>
          <w:sz w:val="20"/>
          <w:szCs w:val="20"/>
          <w:shd w:val="clear" w:color="auto" w:fill="FFFFFF"/>
        </w:rPr>
        <w:t xml:space="preserve">. </w:t>
      </w:r>
      <w:r w:rsidRPr="00013152">
        <w:rPr>
          <w:rFonts w:ascii="Times New Roman" w:hAnsi="Times New Roman"/>
          <w:color w:val="000000" w:themeColor="text1"/>
          <w:sz w:val="20"/>
          <w:szCs w:val="20"/>
          <w:shd w:val="clear" w:color="auto" w:fill="FFFFFF"/>
        </w:rPr>
        <w:t>J</w:t>
      </w:r>
      <w:r>
        <w:rPr>
          <w:rFonts w:ascii="Times New Roman" w:hAnsi="Times New Roman"/>
          <w:color w:val="000000" w:themeColor="text1"/>
          <w:sz w:val="20"/>
          <w:szCs w:val="20"/>
          <w:shd w:val="clear" w:color="auto" w:fill="FFFFFF"/>
        </w:rPr>
        <w:t>.</w:t>
      </w:r>
      <w:r w:rsidRPr="00013152">
        <w:rPr>
          <w:rFonts w:ascii="Times New Roman" w:hAnsi="Times New Roman"/>
          <w:color w:val="000000" w:themeColor="text1"/>
          <w:sz w:val="20"/>
          <w:szCs w:val="20"/>
          <w:shd w:val="clear" w:color="auto" w:fill="FFFFFF"/>
        </w:rPr>
        <w:t>, Miki</w:t>
      </w:r>
      <w:r>
        <w:rPr>
          <w:rFonts w:ascii="Times New Roman" w:hAnsi="Times New Roman"/>
          <w:color w:val="000000" w:themeColor="text1"/>
          <w:sz w:val="20"/>
          <w:szCs w:val="20"/>
          <w:shd w:val="clear" w:color="auto" w:fill="FFFFFF"/>
        </w:rPr>
        <w:t>,</w:t>
      </w:r>
      <w:r w:rsidRPr="00013152">
        <w:rPr>
          <w:rFonts w:ascii="Times New Roman" w:hAnsi="Times New Roman"/>
          <w:color w:val="000000" w:themeColor="text1"/>
          <w:sz w:val="20"/>
          <w:szCs w:val="20"/>
          <w:shd w:val="clear" w:color="auto" w:fill="FFFFFF"/>
        </w:rPr>
        <w:t xml:space="preserve"> S</w:t>
      </w:r>
      <w:r>
        <w:rPr>
          <w:rFonts w:ascii="Times New Roman" w:hAnsi="Times New Roman"/>
          <w:color w:val="000000" w:themeColor="text1"/>
          <w:sz w:val="20"/>
          <w:szCs w:val="20"/>
          <w:shd w:val="clear" w:color="auto" w:fill="FFFFFF"/>
        </w:rPr>
        <w:t>.</w:t>
      </w:r>
      <w:r w:rsidRPr="00013152">
        <w:rPr>
          <w:rFonts w:ascii="Times New Roman" w:hAnsi="Times New Roman"/>
          <w:color w:val="000000" w:themeColor="text1"/>
          <w:sz w:val="20"/>
          <w:szCs w:val="20"/>
          <w:shd w:val="clear" w:color="auto" w:fill="FFFFFF"/>
        </w:rPr>
        <w:t>, Suyama-Kagitani</w:t>
      </w:r>
      <w:r>
        <w:rPr>
          <w:rFonts w:ascii="Times New Roman" w:hAnsi="Times New Roman"/>
          <w:color w:val="000000" w:themeColor="text1"/>
          <w:sz w:val="20"/>
          <w:szCs w:val="20"/>
          <w:shd w:val="clear" w:color="auto" w:fill="FFFFFF"/>
        </w:rPr>
        <w:t>,</w:t>
      </w:r>
      <w:r w:rsidRPr="00013152">
        <w:rPr>
          <w:rFonts w:ascii="Times New Roman" w:hAnsi="Times New Roman"/>
          <w:color w:val="000000" w:themeColor="text1"/>
          <w:sz w:val="20"/>
          <w:szCs w:val="20"/>
          <w:shd w:val="clear" w:color="auto" w:fill="FFFFFF"/>
        </w:rPr>
        <w:t xml:space="preserve"> A</w:t>
      </w:r>
      <w:r>
        <w:rPr>
          <w:rFonts w:ascii="Times New Roman" w:hAnsi="Times New Roman"/>
          <w:color w:val="000000" w:themeColor="text1"/>
          <w:sz w:val="20"/>
          <w:szCs w:val="20"/>
          <w:shd w:val="clear" w:color="auto" w:fill="FFFFFF"/>
        </w:rPr>
        <w:t>.</w:t>
      </w:r>
      <w:r w:rsidRPr="00013152">
        <w:rPr>
          <w:rFonts w:ascii="Times New Roman" w:hAnsi="Times New Roman"/>
          <w:color w:val="000000" w:themeColor="text1"/>
          <w:sz w:val="20"/>
          <w:szCs w:val="20"/>
          <w:shd w:val="clear" w:color="auto" w:fill="FFFFFF"/>
        </w:rPr>
        <w:t>, Kawauchi-Miki</w:t>
      </w:r>
      <w:r>
        <w:rPr>
          <w:rFonts w:ascii="Times New Roman" w:hAnsi="Times New Roman"/>
          <w:color w:val="000000" w:themeColor="text1"/>
          <w:sz w:val="20"/>
          <w:szCs w:val="20"/>
          <w:shd w:val="clear" w:color="auto" w:fill="FFFFFF"/>
        </w:rPr>
        <w:t>,</w:t>
      </w:r>
      <w:r w:rsidRPr="00013152">
        <w:rPr>
          <w:rFonts w:ascii="Times New Roman" w:hAnsi="Times New Roman"/>
          <w:color w:val="000000" w:themeColor="text1"/>
          <w:sz w:val="20"/>
          <w:szCs w:val="20"/>
          <w:shd w:val="clear" w:color="auto" w:fill="FFFFFF"/>
        </w:rPr>
        <w:t xml:space="preserve"> S</w:t>
      </w:r>
      <w:r>
        <w:rPr>
          <w:rFonts w:ascii="Times New Roman" w:hAnsi="Times New Roman"/>
          <w:color w:val="000000" w:themeColor="text1"/>
          <w:sz w:val="20"/>
          <w:szCs w:val="20"/>
          <w:shd w:val="clear" w:color="auto" w:fill="FFFFFF"/>
        </w:rPr>
        <w:t>.</w:t>
      </w:r>
      <w:r w:rsidRPr="00013152">
        <w:rPr>
          <w:rFonts w:ascii="Times New Roman" w:hAnsi="Times New Roman"/>
          <w:color w:val="000000" w:themeColor="text1"/>
          <w:sz w:val="20"/>
          <w:szCs w:val="20"/>
          <w:shd w:val="clear" w:color="auto" w:fill="FFFFFF"/>
        </w:rPr>
        <w:t>, Taishi</w:t>
      </w:r>
      <w:r>
        <w:rPr>
          <w:rFonts w:ascii="Times New Roman" w:hAnsi="Times New Roman"/>
          <w:color w:val="000000" w:themeColor="text1"/>
          <w:sz w:val="20"/>
          <w:szCs w:val="20"/>
          <w:shd w:val="clear" w:color="auto" w:fill="FFFFFF"/>
        </w:rPr>
        <w:t>,</w:t>
      </w:r>
      <w:r w:rsidRPr="00013152">
        <w:rPr>
          <w:rFonts w:ascii="Times New Roman" w:hAnsi="Times New Roman"/>
          <w:color w:val="000000" w:themeColor="text1"/>
          <w:sz w:val="20"/>
          <w:szCs w:val="20"/>
          <w:shd w:val="clear" w:color="auto" w:fill="FFFFFF"/>
        </w:rPr>
        <w:t xml:space="preserve"> T</w:t>
      </w:r>
      <w:r>
        <w:rPr>
          <w:rFonts w:ascii="Times New Roman" w:hAnsi="Times New Roman"/>
          <w:color w:val="000000" w:themeColor="text1"/>
          <w:sz w:val="20"/>
          <w:szCs w:val="20"/>
          <w:shd w:val="clear" w:color="auto" w:fill="FFFFFF"/>
        </w:rPr>
        <w:t>.</w:t>
      </w:r>
      <w:r w:rsidRPr="00013152">
        <w:rPr>
          <w:rFonts w:ascii="Times New Roman" w:hAnsi="Times New Roman"/>
          <w:color w:val="000000" w:themeColor="text1"/>
          <w:sz w:val="20"/>
          <w:szCs w:val="20"/>
          <w:shd w:val="clear" w:color="auto" w:fill="FFFFFF"/>
        </w:rPr>
        <w:t>, Kawasuji</w:t>
      </w:r>
      <w:r>
        <w:rPr>
          <w:rFonts w:ascii="Times New Roman" w:hAnsi="Times New Roman"/>
          <w:color w:val="000000" w:themeColor="text1"/>
          <w:sz w:val="20"/>
          <w:szCs w:val="20"/>
          <w:shd w:val="clear" w:color="auto" w:fill="FFFFFF"/>
        </w:rPr>
        <w:t>,</w:t>
      </w:r>
      <w:r w:rsidRPr="00013152">
        <w:rPr>
          <w:rFonts w:ascii="Times New Roman" w:hAnsi="Times New Roman"/>
          <w:color w:val="000000" w:themeColor="text1"/>
          <w:sz w:val="20"/>
          <w:szCs w:val="20"/>
          <w:shd w:val="clear" w:color="auto" w:fill="FFFFFF"/>
        </w:rPr>
        <w:t xml:space="preserve"> T</w:t>
      </w:r>
      <w:r>
        <w:rPr>
          <w:rFonts w:ascii="Times New Roman" w:hAnsi="Times New Roman"/>
          <w:color w:val="000000" w:themeColor="text1"/>
          <w:sz w:val="20"/>
          <w:szCs w:val="20"/>
          <w:shd w:val="clear" w:color="auto" w:fill="FFFFFF"/>
        </w:rPr>
        <w:t>.</w:t>
      </w:r>
      <w:r w:rsidRPr="00013152">
        <w:rPr>
          <w:rFonts w:ascii="Times New Roman" w:hAnsi="Times New Roman"/>
          <w:color w:val="000000" w:themeColor="text1"/>
          <w:sz w:val="20"/>
          <w:szCs w:val="20"/>
          <w:shd w:val="clear" w:color="auto" w:fill="FFFFFF"/>
        </w:rPr>
        <w:t>, Johns</w:t>
      </w:r>
      <w:r>
        <w:rPr>
          <w:rFonts w:ascii="Times New Roman" w:hAnsi="Times New Roman"/>
          <w:color w:val="000000" w:themeColor="text1"/>
          <w:sz w:val="20"/>
          <w:szCs w:val="20"/>
          <w:shd w:val="clear" w:color="auto" w:fill="FFFFFF"/>
        </w:rPr>
        <w:t>,</w:t>
      </w:r>
      <w:r w:rsidRPr="00013152">
        <w:rPr>
          <w:rFonts w:ascii="Times New Roman" w:hAnsi="Times New Roman"/>
          <w:color w:val="000000" w:themeColor="text1"/>
          <w:sz w:val="20"/>
          <w:szCs w:val="20"/>
          <w:shd w:val="clear" w:color="auto" w:fill="FFFFFF"/>
        </w:rPr>
        <w:t xml:space="preserve"> B</w:t>
      </w:r>
      <w:r>
        <w:rPr>
          <w:rFonts w:ascii="Times New Roman" w:hAnsi="Times New Roman"/>
          <w:color w:val="000000" w:themeColor="text1"/>
          <w:sz w:val="20"/>
          <w:szCs w:val="20"/>
          <w:shd w:val="clear" w:color="auto" w:fill="FFFFFF"/>
        </w:rPr>
        <w:t xml:space="preserve">. </w:t>
      </w:r>
      <w:r w:rsidRPr="00013152">
        <w:rPr>
          <w:rFonts w:ascii="Times New Roman" w:hAnsi="Times New Roman"/>
          <w:color w:val="000000" w:themeColor="text1"/>
          <w:sz w:val="20"/>
          <w:szCs w:val="20"/>
          <w:shd w:val="clear" w:color="auto" w:fill="FFFFFF"/>
        </w:rPr>
        <w:t>A</w:t>
      </w:r>
      <w:r>
        <w:rPr>
          <w:rFonts w:ascii="Times New Roman" w:hAnsi="Times New Roman"/>
          <w:color w:val="000000" w:themeColor="text1"/>
          <w:sz w:val="20"/>
          <w:szCs w:val="20"/>
          <w:shd w:val="clear" w:color="auto" w:fill="FFFFFF"/>
        </w:rPr>
        <w:t>.</w:t>
      </w:r>
      <w:r w:rsidRPr="00013152">
        <w:rPr>
          <w:rFonts w:ascii="Times New Roman" w:hAnsi="Times New Roman"/>
          <w:color w:val="000000" w:themeColor="text1"/>
          <w:sz w:val="20"/>
          <w:szCs w:val="20"/>
          <w:shd w:val="clear" w:color="auto" w:fill="FFFFFF"/>
        </w:rPr>
        <w:t>, Underwood</w:t>
      </w:r>
      <w:r>
        <w:rPr>
          <w:rFonts w:ascii="Times New Roman" w:hAnsi="Times New Roman"/>
          <w:color w:val="000000" w:themeColor="text1"/>
          <w:sz w:val="20"/>
          <w:szCs w:val="20"/>
          <w:shd w:val="clear" w:color="auto" w:fill="FFFFFF"/>
        </w:rPr>
        <w:t>,</w:t>
      </w:r>
      <w:r w:rsidRPr="00013152">
        <w:rPr>
          <w:rFonts w:ascii="Times New Roman" w:hAnsi="Times New Roman"/>
          <w:color w:val="000000" w:themeColor="text1"/>
          <w:sz w:val="20"/>
          <w:szCs w:val="20"/>
          <w:shd w:val="clear" w:color="auto" w:fill="FFFFFF"/>
        </w:rPr>
        <w:t xml:space="preserve"> M</w:t>
      </w:r>
      <w:r>
        <w:rPr>
          <w:rFonts w:ascii="Times New Roman" w:hAnsi="Times New Roman"/>
          <w:color w:val="000000" w:themeColor="text1"/>
          <w:sz w:val="20"/>
          <w:szCs w:val="20"/>
          <w:shd w:val="clear" w:color="auto" w:fill="FFFFFF"/>
        </w:rPr>
        <w:t xml:space="preserve">. </w:t>
      </w:r>
      <w:r w:rsidRPr="00013152">
        <w:rPr>
          <w:rFonts w:ascii="Times New Roman" w:hAnsi="Times New Roman"/>
          <w:color w:val="000000" w:themeColor="text1"/>
          <w:sz w:val="20"/>
          <w:szCs w:val="20"/>
          <w:shd w:val="clear" w:color="auto" w:fill="FFFFFF"/>
        </w:rPr>
        <w:t>R</w:t>
      </w:r>
      <w:r>
        <w:rPr>
          <w:rFonts w:ascii="Times New Roman" w:hAnsi="Times New Roman"/>
          <w:color w:val="000000" w:themeColor="text1"/>
          <w:sz w:val="20"/>
          <w:szCs w:val="20"/>
          <w:shd w:val="clear" w:color="auto" w:fill="FFFFFF"/>
        </w:rPr>
        <w:t>.</w:t>
      </w:r>
      <w:r w:rsidRPr="00013152">
        <w:rPr>
          <w:rFonts w:ascii="Times New Roman" w:hAnsi="Times New Roman"/>
          <w:color w:val="000000" w:themeColor="text1"/>
          <w:sz w:val="20"/>
          <w:szCs w:val="20"/>
          <w:shd w:val="clear" w:color="auto" w:fill="FFFFFF"/>
        </w:rPr>
        <w:t>, Garvey</w:t>
      </w:r>
      <w:r>
        <w:rPr>
          <w:rFonts w:ascii="Times New Roman" w:hAnsi="Times New Roman"/>
          <w:color w:val="000000" w:themeColor="text1"/>
          <w:sz w:val="20"/>
          <w:szCs w:val="20"/>
          <w:shd w:val="clear" w:color="auto" w:fill="FFFFFF"/>
        </w:rPr>
        <w:t>,</w:t>
      </w:r>
      <w:r w:rsidRPr="00013152">
        <w:rPr>
          <w:rFonts w:ascii="Times New Roman" w:hAnsi="Times New Roman"/>
          <w:color w:val="000000" w:themeColor="text1"/>
          <w:sz w:val="20"/>
          <w:szCs w:val="20"/>
          <w:shd w:val="clear" w:color="auto" w:fill="FFFFFF"/>
        </w:rPr>
        <w:t xml:space="preserve"> E</w:t>
      </w:r>
      <w:r>
        <w:rPr>
          <w:rFonts w:ascii="Times New Roman" w:hAnsi="Times New Roman"/>
          <w:color w:val="000000" w:themeColor="text1"/>
          <w:sz w:val="20"/>
          <w:szCs w:val="20"/>
          <w:shd w:val="clear" w:color="auto" w:fill="FFFFFF"/>
        </w:rPr>
        <w:t xml:space="preserve">. </w:t>
      </w:r>
      <w:r w:rsidRPr="00013152">
        <w:rPr>
          <w:rFonts w:ascii="Times New Roman" w:hAnsi="Times New Roman"/>
          <w:color w:val="000000" w:themeColor="text1"/>
          <w:sz w:val="20"/>
          <w:szCs w:val="20"/>
          <w:shd w:val="clear" w:color="auto" w:fill="FFFFFF"/>
        </w:rPr>
        <w:t>P</w:t>
      </w:r>
      <w:r>
        <w:rPr>
          <w:rFonts w:ascii="Times New Roman" w:hAnsi="Times New Roman"/>
          <w:color w:val="000000" w:themeColor="text1"/>
          <w:sz w:val="20"/>
          <w:szCs w:val="20"/>
          <w:shd w:val="clear" w:color="auto" w:fill="FFFFFF"/>
        </w:rPr>
        <w:t>.</w:t>
      </w:r>
      <w:r w:rsidRPr="00013152">
        <w:rPr>
          <w:rFonts w:ascii="Times New Roman" w:hAnsi="Times New Roman"/>
          <w:color w:val="000000" w:themeColor="text1"/>
          <w:sz w:val="20"/>
          <w:szCs w:val="20"/>
          <w:shd w:val="clear" w:color="auto" w:fill="FFFFFF"/>
        </w:rPr>
        <w:t>, Sato</w:t>
      </w:r>
      <w:r>
        <w:rPr>
          <w:rFonts w:ascii="Times New Roman" w:hAnsi="Times New Roman"/>
          <w:color w:val="000000" w:themeColor="text1"/>
          <w:sz w:val="20"/>
          <w:szCs w:val="20"/>
          <w:shd w:val="clear" w:color="auto" w:fill="FFFFFF"/>
        </w:rPr>
        <w:t>,</w:t>
      </w:r>
      <w:r w:rsidRPr="00013152">
        <w:rPr>
          <w:rFonts w:ascii="Times New Roman" w:hAnsi="Times New Roman"/>
          <w:color w:val="000000" w:themeColor="text1"/>
          <w:sz w:val="20"/>
          <w:szCs w:val="20"/>
          <w:shd w:val="clear" w:color="auto" w:fill="FFFFFF"/>
        </w:rPr>
        <w:t xml:space="preserve"> A</w:t>
      </w:r>
      <w:r>
        <w:rPr>
          <w:rFonts w:ascii="Times New Roman" w:hAnsi="Times New Roman"/>
          <w:color w:val="000000" w:themeColor="text1"/>
          <w:sz w:val="20"/>
          <w:szCs w:val="20"/>
          <w:shd w:val="clear" w:color="auto" w:fill="FFFFFF"/>
        </w:rPr>
        <w:t xml:space="preserve">. and </w:t>
      </w:r>
      <w:r w:rsidRPr="00013152">
        <w:rPr>
          <w:rFonts w:ascii="Times New Roman" w:hAnsi="Times New Roman"/>
          <w:color w:val="000000" w:themeColor="text1"/>
          <w:sz w:val="20"/>
          <w:szCs w:val="20"/>
          <w:shd w:val="clear" w:color="auto" w:fill="FFFFFF"/>
        </w:rPr>
        <w:t>Fujiwara</w:t>
      </w:r>
      <w:r>
        <w:rPr>
          <w:rFonts w:ascii="Times New Roman" w:hAnsi="Times New Roman"/>
          <w:color w:val="000000" w:themeColor="text1"/>
          <w:sz w:val="20"/>
          <w:szCs w:val="20"/>
          <w:shd w:val="clear" w:color="auto" w:fill="FFFFFF"/>
        </w:rPr>
        <w:t>,</w:t>
      </w:r>
      <w:r w:rsidRPr="00013152">
        <w:rPr>
          <w:rFonts w:ascii="Times New Roman" w:hAnsi="Times New Roman"/>
          <w:color w:val="000000" w:themeColor="text1"/>
          <w:sz w:val="20"/>
          <w:szCs w:val="20"/>
          <w:shd w:val="clear" w:color="auto" w:fill="FFFFFF"/>
        </w:rPr>
        <w:t xml:space="preserve"> T. (2011).</w:t>
      </w:r>
      <w:r w:rsidRPr="00013152">
        <w:rPr>
          <w:rStyle w:val="apple-converted-space"/>
          <w:rFonts w:ascii="Times New Roman" w:hAnsi="Times New Roman"/>
          <w:color w:val="000000" w:themeColor="text1"/>
          <w:sz w:val="20"/>
          <w:szCs w:val="20"/>
          <w:shd w:val="clear" w:color="auto" w:fill="FFFFFF"/>
        </w:rPr>
        <w:t> </w:t>
      </w:r>
      <w:r w:rsidRPr="00013152">
        <w:rPr>
          <w:rStyle w:val="Emphasis"/>
          <w:rFonts w:ascii="Times New Roman" w:hAnsi="Times New Roman"/>
          <w:color w:val="000000" w:themeColor="text1"/>
          <w:sz w:val="20"/>
          <w:szCs w:val="20"/>
          <w:shd w:val="clear" w:color="auto" w:fill="FFFFFF"/>
        </w:rPr>
        <w:t>In vitro</w:t>
      </w:r>
      <w:r w:rsidRPr="00013152">
        <w:rPr>
          <w:rStyle w:val="apple-converted-space"/>
          <w:rFonts w:ascii="Times New Roman" w:hAnsi="Times New Roman"/>
          <w:color w:val="000000" w:themeColor="text1"/>
          <w:sz w:val="20"/>
          <w:szCs w:val="20"/>
          <w:shd w:val="clear" w:color="auto" w:fill="FFFFFF"/>
        </w:rPr>
        <w:t> </w:t>
      </w:r>
      <w:r w:rsidRPr="00013152">
        <w:rPr>
          <w:rFonts w:ascii="Times New Roman" w:hAnsi="Times New Roman"/>
          <w:color w:val="000000" w:themeColor="text1"/>
          <w:sz w:val="20"/>
          <w:szCs w:val="20"/>
          <w:shd w:val="clear" w:color="auto" w:fill="FFFFFF"/>
        </w:rPr>
        <w:t>antiretroviral properties of S/GSK1349572, a next-generation HIV integrase inhibitor.</w:t>
      </w:r>
      <w:r w:rsidRPr="00013152">
        <w:rPr>
          <w:rStyle w:val="apple-converted-space"/>
          <w:rFonts w:ascii="Times New Roman" w:hAnsi="Times New Roman"/>
          <w:color w:val="000000" w:themeColor="text1"/>
          <w:sz w:val="20"/>
          <w:szCs w:val="20"/>
          <w:shd w:val="clear" w:color="auto" w:fill="FFFFFF"/>
        </w:rPr>
        <w:t> </w:t>
      </w:r>
      <w:r w:rsidRPr="00013152">
        <w:rPr>
          <w:rFonts w:ascii="Times New Roman" w:hAnsi="Times New Roman"/>
          <w:bCs/>
          <w:i/>
          <w:color w:val="000000" w:themeColor="text1"/>
          <w:sz w:val="20"/>
          <w:szCs w:val="20"/>
        </w:rPr>
        <w:t>Antimicrobial Agents and Chemotherapy</w:t>
      </w:r>
      <w:r w:rsidRPr="00013152">
        <w:rPr>
          <w:rStyle w:val="Emphasis"/>
          <w:rFonts w:ascii="Times New Roman" w:hAnsi="Times New Roman"/>
          <w:color w:val="000000" w:themeColor="text1"/>
          <w:sz w:val="20"/>
          <w:szCs w:val="20"/>
          <w:shd w:val="clear" w:color="auto" w:fill="FFFFFF"/>
        </w:rPr>
        <w:t>,</w:t>
      </w:r>
      <w:r w:rsidRPr="00013152">
        <w:rPr>
          <w:rStyle w:val="apple-converted-space"/>
          <w:rFonts w:ascii="Times New Roman" w:hAnsi="Times New Roman"/>
          <w:color w:val="000000" w:themeColor="text1"/>
          <w:sz w:val="20"/>
          <w:szCs w:val="20"/>
          <w:shd w:val="clear" w:color="auto" w:fill="FFFFFF"/>
        </w:rPr>
        <w:t> </w:t>
      </w:r>
      <w:r w:rsidRPr="00013152">
        <w:rPr>
          <w:rFonts w:ascii="Times New Roman" w:hAnsi="Times New Roman"/>
          <w:color w:val="000000" w:themeColor="text1"/>
          <w:sz w:val="20"/>
          <w:szCs w:val="20"/>
          <w:shd w:val="clear" w:color="auto" w:fill="FFFFFF"/>
        </w:rPr>
        <w:t xml:space="preserve">55: 813 – 821. </w:t>
      </w:r>
    </w:p>
    <w:p w:rsidR="00112E6E" w:rsidRPr="00013152" w:rsidRDefault="00112E6E" w:rsidP="00112E6E">
      <w:pPr>
        <w:pStyle w:val="ListParagraph"/>
        <w:numPr>
          <w:ilvl w:val="0"/>
          <w:numId w:val="1"/>
        </w:numPr>
        <w:tabs>
          <w:tab w:val="left" w:pos="1393"/>
          <w:tab w:val="left" w:pos="2949"/>
        </w:tabs>
        <w:autoSpaceDE w:val="0"/>
        <w:autoSpaceDN w:val="0"/>
        <w:adjustRightInd w:val="0"/>
        <w:spacing w:after="0" w:line="240" w:lineRule="auto"/>
        <w:ind w:left="360"/>
        <w:jc w:val="both"/>
        <w:rPr>
          <w:rFonts w:ascii="Times New Roman" w:hAnsi="Times New Roman"/>
          <w:bCs/>
          <w:color w:val="000000" w:themeColor="text1"/>
          <w:sz w:val="20"/>
          <w:szCs w:val="20"/>
        </w:rPr>
      </w:pPr>
      <w:r w:rsidRPr="00013152">
        <w:rPr>
          <w:rFonts w:ascii="Times New Roman" w:hAnsi="Times New Roman"/>
          <w:color w:val="000000" w:themeColor="text1"/>
          <w:sz w:val="20"/>
          <w:szCs w:val="20"/>
        </w:rPr>
        <w:t>Min, S., Sloan, L., De Jesus, E., Hawkins</w:t>
      </w:r>
      <w:r>
        <w:rPr>
          <w:rFonts w:ascii="Times New Roman" w:hAnsi="Times New Roman"/>
          <w:color w:val="000000" w:themeColor="text1"/>
          <w:sz w:val="20"/>
          <w:szCs w:val="20"/>
        </w:rPr>
        <w:t>,</w:t>
      </w:r>
      <w:r w:rsidRPr="00013152">
        <w:rPr>
          <w:rFonts w:ascii="Times New Roman" w:hAnsi="Times New Roman"/>
          <w:color w:val="000000" w:themeColor="text1"/>
          <w:sz w:val="20"/>
          <w:szCs w:val="20"/>
        </w:rPr>
        <w:t xml:space="preserve"> T</w:t>
      </w:r>
      <w:r>
        <w:rPr>
          <w:rFonts w:ascii="Times New Roman" w:hAnsi="Times New Roman"/>
          <w:color w:val="000000" w:themeColor="text1"/>
          <w:sz w:val="20"/>
          <w:szCs w:val="20"/>
        </w:rPr>
        <w:t>.</w:t>
      </w:r>
      <w:r w:rsidRPr="00013152">
        <w:rPr>
          <w:rFonts w:ascii="Times New Roman" w:hAnsi="Times New Roman"/>
          <w:color w:val="000000" w:themeColor="text1"/>
          <w:sz w:val="20"/>
          <w:szCs w:val="20"/>
        </w:rPr>
        <w:t>, McCurdy</w:t>
      </w:r>
      <w:r>
        <w:rPr>
          <w:rFonts w:ascii="Times New Roman" w:hAnsi="Times New Roman"/>
          <w:color w:val="000000" w:themeColor="text1"/>
          <w:sz w:val="20"/>
          <w:szCs w:val="20"/>
        </w:rPr>
        <w:t>,</w:t>
      </w:r>
      <w:r w:rsidRPr="00013152">
        <w:rPr>
          <w:rFonts w:ascii="Times New Roman" w:hAnsi="Times New Roman"/>
          <w:color w:val="000000" w:themeColor="text1"/>
          <w:sz w:val="20"/>
          <w:szCs w:val="20"/>
        </w:rPr>
        <w:t xml:space="preserve"> L</w:t>
      </w:r>
      <w:r>
        <w:rPr>
          <w:rFonts w:ascii="Times New Roman" w:hAnsi="Times New Roman"/>
          <w:color w:val="000000" w:themeColor="text1"/>
          <w:sz w:val="20"/>
          <w:szCs w:val="20"/>
        </w:rPr>
        <w:t>.</w:t>
      </w:r>
      <w:r w:rsidRPr="00013152">
        <w:rPr>
          <w:rFonts w:ascii="Times New Roman" w:hAnsi="Times New Roman"/>
          <w:color w:val="000000" w:themeColor="text1"/>
          <w:sz w:val="20"/>
          <w:szCs w:val="20"/>
        </w:rPr>
        <w:t>, Song</w:t>
      </w:r>
      <w:r>
        <w:rPr>
          <w:rFonts w:ascii="Times New Roman" w:hAnsi="Times New Roman"/>
          <w:color w:val="000000" w:themeColor="text1"/>
          <w:sz w:val="20"/>
          <w:szCs w:val="20"/>
        </w:rPr>
        <w:t>,</w:t>
      </w:r>
      <w:r w:rsidRPr="00013152">
        <w:rPr>
          <w:rFonts w:ascii="Times New Roman" w:hAnsi="Times New Roman"/>
          <w:color w:val="000000" w:themeColor="text1"/>
          <w:sz w:val="20"/>
          <w:szCs w:val="20"/>
        </w:rPr>
        <w:t xml:space="preserve"> I</w:t>
      </w:r>
      <w:r>
        <w:rPr>
          <w:rFonts w:ascii="Times New Roman" w:hAnsi="Times New Roman"/>
          <w:color w:val="000000" w:themeColor="text1"/>
          <w:sz w:val="20"/>
          <w:szCs w:val="20"/>
        </w:rPr>
        <w:t>.</w:t>
      </w:r>
      <w:r w:rsidRPr="00013152">
        <w:rPr>
          <w:rFonts w:ascii="Times New Roman" w:hAnsi="Times New Roman"/>
          <w:color w:val="000000" w:themeColor="text1"/>
          <w:sz w:val="20"/>
          <w:szCs w:val="20"/>
        </w:rPr>
        <w:t>, Stroder</w:t>
      </w:r>
      <w:r>
        <w:rPr>
          <w:rFonts w:ascii="Times New Roman" w:hAnsi="Times New Roman"/>
          <w:color w:val="000000" w:themeColor="text1"/>
          <w:sz w:val="20"/>
          <w:szCs w:val="20"/>
        </w:rPr>
        <w:t>,</w:t>
      </w:r>
      <w:r w:rsidRPr="00013152">
        <w:rPr>
          <w:rFonts w:ascii="Times New Roman" w:hAnsi="Times New Roman"/>
          <w:color w:val="000000" w:themeColor="text1"/>
          <w:sz w:val="20"/>
          <w:szCs w:val="20"/>
        </w:rPr>
        <w:t xml:space="preserve"> R</w:t>
      </w:r>
      <w:r>
        <w:rPr>
          <w:rFonts w:ascii="Times New Roman" w:hAnsi="Times New Roman"/>
          <w:color w:val="000000" w:themeColor="text1"/>
          <w:sz w:val="20"/>
          <w:szCs w:val="20"/>
        </w:rPr>
        <w:t>.</w:t>
      </w:r>
      <w:r w:rsidRPr="00013152">
        <w:rPr>
          <w:rFonts w:ascii="Times New Roman" w:hAnsi="Times New Roman"/>
          <w:color w:val="000000" w:themeColor="text1"/>
          <w:sz w:val="20"/>
          <w:szCs w:val="20"/>
        </w:rPr>
        <w:t>, Chen</w:t>
      </w:r>
      <w:r>
        <w:rPr>
          <w:rFonts w:ascii="Times New Roman" w:hAnsi="Times New Roman"/>
          <w:color w:val="000000" w:themeColor="text1"/>
          <w:sz w:val="20"/>
          <w:szCs w:val="20"/>
        </w:rPr>
        <w:t>,</w:t>
      </w:r>
      <w:r w:rsidRPr="00013152">
        <w:rPr>
          <w:rFonts w:ascii="Times New Roman" w:hAnsi="Times New Roman"/>
          <w:color w:val="000000" w:themeColor="text1"/>
          <w:sz w:val="20"/>
          <w:szCs w:val="20"/>
        </w:rPr>
        <w:t xml:space="preserve"> S</w:t>
      </w:r>
      <w:r>
        <w:rPr>
          <w:rFonts w:ascii="Times New Roman" w:hAnsi="Times New Roman"/>
          <w:color w:val="000000" w:themeColor="text1"/>
          <w:sz w:val="20"/>
          <w:szCs w:val="20"/>
        </w:rPr>
        <w:t>.</w:t>
      </w:r>
      <w:r w:rsidRPr="00013152">
        <w:rPr>
          <w:rFonts w:ascii="Times New Roman" w:hAnsi="Times New Roman"/>
          <w:color w:val="000000" w:themeColor="text1"/>
          <w:sz w:val="20"/>
          <w:szCs w:val="20"/>
        </w:rPr>
        <w:t>, Underwood</w:t>
      </w:r>
      <w:r>
        <w:rPr>
          <w:rFonts w:ascii="Times New Roman" w:hAnsi="Times New Roman"/>
          <w:color w:val="000000" w:themeColor="text1"/>
          <w:sz w:val="20"/>
          <w:szCs w:val="20"/>
        </w:rPr>
        <w:t>,</w:t>
      </w:r>
      <w:r w:rsidRPr="00013152">
        <w:rPr>
          <w:rFonts w:ascii="Times New Roman" w:hAnsi="Times New Roman"/>
          <w:color w:val="000000" w:themeColor="text1"/>
          <w:sz w:val="20"/>
          <w:szCs w:val="20"/>
        </w:rPr>
        <w:t xml:space="preserve"> M</w:t>
      </w:r>
      <w:r>
        <w:rPr>
          <w:rFonts w:ascii="Times New Roman" w:hAnsi="Times New Roman"/>
          <w:color w:val="000000" w:themeColor="text1"/>
          <w:sz w:val="20"/>
          <w:szCs w:val="20"/>
        </w:rPr>
        <w:t>.</w:t>
      </w:r>
      <w:r w:rsidRPr="00013152">
        <w:rPr>
          <w:rFonts w:ascii="Times New Roman" w:hAnsi="Times New Roman"/>
          <w:color w:val="000000" w:themeColor="text1"/>
          <w:sz w:val="20"/>
          <w:szCs w:val="20"/>
        </w:rPr>
        <w:t>, Fujiwara</w:t>
      </w:r>
      <w:r>
        <w:rPr>
          <w:rFonts w:ascii="Times New Roman" w:hAnsi="Times New Roman"/>
          <w:color w:val="000000" w:themeColor="text1"/>
          <w:sz w:val="20"/>
          <w:szCs w:val="20"/>
        </w:rPr>
        <w:t>,</w:t>
      </w:r>
      <w:r w:rsidRPr="00013152">
        <w:rPr>
          <w:rFonts w:ascii="Times New Roman" w:hAnsi="Times New Roman"/>
          <w:color w:val="000000" w:themeColor="text1"/>
          <w:sz w:val="20"/>
          <w:szCs w:val="20"/>
        </w:rPr>
        <w:t xml:space="preserve"> T</w:t>
      </w:r>
      <w:r>
        <w:rPr>
          <w:rFonts w:ascii="Times New Roman" w:hAnsi="Times New Roman"/>
          <w:color w:val="000000" w:themeColor="text1"/>
          <w:sz w:val="20"/>
          <w:szCs w:val="20"/>
        </w:rPr>
        <w:t>.</w:t>
      </w:r>
      <w:r w:rsidRPr="00013152">
        <w:rPr>
          <w:rFonts w:ascii="Times New Roman" w:hAnsi="Times New Roman"/>
          <w:color w:val="000000" w:themeColor="text1"/>
          <w:sz w:val="20"/>
          <w:szCs w:val="20"/>
        </w:rPr>
        <w:t>, Piscitelli</w:t>
      </w:r>
      <w:r>
        <w:rPr>
          <w:rFonts w:ascii="Times New Roman" w:hAnsi="Times New Roman"/>
          <w:color w:val="000000" w:themeColor="text1"/>
          <w:sz w:val="20"/>
          <w:szCs w:val="20"/>
        </w:rPr>
        <w:t>,</w:t>
      </w:r>
      <w:r w:rsidRPr="00013152">
        <w:rPr>
          <w:rFonts w:ascii="Times New Roman" w:hAnsi="Times New Roman"/>
          <w:color w:val="000000" w:themeColor="text1"/>
          <w:sz w:val="20"/>
          <w:szCs w:val="20"/>
        </w:rPr>
        <w:t xml:space="preserve"> S</w:t>
      </w:r>
      <w:r>
        <w:rPr>
          <w:rFonts w:ascii="Times New Roman" w:hAnsi="Times New Roman"/>
          <w:color w:val="000000" w:themeColor="text1"/>
          <w:sz w:val="20"/>
          <w:szCs w:val="20"/>
        </w:rPr>
        <w:t xml:space="preserve">. and </w:t>
      </w:r>
      <w:r w:rsidRPr="00013152">
        <w:rPr>
          <w:rFonts w:ascii="Times New Roman" w:hAnsi="Times New Roman"/>
          <w:color w:val="000000" w:themeColor="text1"/>
          <w:sz w:val="20"/>
          <w:szCs w:val="20"/>
        </w:rPr>
        <w:t>Lalezari J. (2011). Antiviral activity, safety, and pharmacokinetics/pharmacodynamics of dolutegravir as 10-day monotherapy in HIV-1-infected adults.</w:t>
      </w:r>
      <w:r w:rsidRPr="00013152">
        <w:rPr>
          <w:rStyle w:val="apple-converted-space"/>
          <w:rFonts w:ascii="Times New Roman" w:hAnsi="Times New Roman"/>
          <w:color w:val="000000" w:themeColor="text1"/>
          <w:sz w:val="20"/>
          <w:szCs w:val="20"/>
        </w:rPr>
        <w:t> </w:t>
      </w:r>
      <w:r w:rsidRPr="00507490">
        <w:rPr>
          <w:rStyle w:val="Emphasis"/>
          <w:rFonts w:ascii="Times New Roman" w:hAnsi="Times New Roman"/>
          <w:b w:val="0"/>
          <w:color w:val="000000" w:themeColor="text1"/>
          <w:sz w:val="20"/>
          <w:szCs w:val="20"/>
        </w:rPr>
        <w:t>AIDS,</w:t>
      </w:r>
      <w:r w:rsidRPr="00013152">
        <w:rPr>
          <w:rStyle w:val="apple-converted-space"/>
          <w:rFonts w:ascii="Times New Roman" w:hAnsi="Times New Roman"/>
          <w:color w:val="000000" w:themeColor="text1"/>
          <w:sz w:val="20"/>
          <w:szCs w:val="20"/>
        </w:rPr>
        <w:t> </w:t>
      </w:r>
      <w:r w:rsidRPr="00013152">
        <w:rPr>
          <w:rFonts w:ascii="Times New Roman" w:hAnsi="Times New Roman"/>
          <w:color w:val="000000" w:themeColor="text1"/>
          <w:sz w:val="20"/>
          <w:szCs w:val="20"/>
        </w:rPr>
        <w:t>25(14): 1737 – 1745.</w:t>
      </w:r>
    </w:p>
    <w:p w:rsidR="00112E6E" w:rsidRPr="003949F3" w:rsidRDefault="00112E6E" w:rsidP="00112E6E">
      <w:pPr>
        <w:pStyle w:val="ListParagraph"/>
        <w:numPr>
          <w:ilvl w:val="0"/>
          <w:numId w:val="1"/>
        </w:numPr>
        <w:tabs>
          <w:tab w:val="left" w:pos="1393"/>
          <w:tab w:val="left" w:pos="2949"/>
        </w:tabs>
        <w:autoSpaceDE w:val="0"/>
        <w:autoSpaceDN w:val="0"/>
        <w:adjustRightInd w:val="0"/>
        <w:spacing w:after="0" w:line="240" w:lineRule="auto"/>
        <w:ind w:left="360"/>
        <w:jc w:val="both"/>
        <w:rPr>
          <w:rFonts w:ascii="Times New Roman" w:hAnsi="Times New Roman"/>
          <w:bCs/>
          <w:color w:val="000000" w:themeColor="text1"/>
          <w:sz w:val="20"/>
          <w:szCs w:val="20"/>
        </w:rPr>
      </w:pPr>
      <w:r w:rsidRPr="00013152">
        <w:rPr>
          <w:rFonts w:ascii="Times New Roman" w:hAnsi="Times New Roman"/>
          <w:color w:val="000000" w:themeColor="text1"/>
          <w:sz w:val="20"/>
          <w:szCs w:val="20"/>
        </w:rPr>
        <w:t>Reese, M. J., Savina, P. M., Generaux, G. T. and Tracey, H., Humphreys, J. E., Kanaoka, E., Webster, L. O., Harmon</w:t>
      </w:r>
      <w:r>
        <w:rPr>
          <w:rFonts w:ascii="Times New Roman" w:hAnsi="Times New Roman"/>
          <w:color w:val="000000" w:themeColor="text1"/>
          <w:sz w:val="20"/>
          <w:szCs w:val="20"/>
        </w:rPr>
        <w:t>,</w:t>
      </w:r>
      <w:r w:rsidRPr="00013152">
        <w:rPr>
          <w:rFonts w:ascii="Times New Roman" w:hAnsi="Times New Roman"/>
          <w:color w:val="000000" w:themeColor="text1"/>
          <w:sz w:val="20"/>
          <w:szCs w:val="20"/>
        </w:rPr>
        <w:t xml:space="preserve"> K</w:t>
      </w:r>
      <w:r>
        <w:rPr>
          <w:rFonts w:ascii="Times New Roman" w:hAnsi="Times New Roman"/>
          <w:color w:val="000000" w:themeColor="text1"/>
          <w:sz w:val="20"/>
          <w:szCs w:val="20"/>
        </w:rPr>
        <w:t xml:space="preserve">. </w:t>
      </w:r>
      <w:r w:rsidRPr="00013152">
        <w:rPr>
          <w:rFonts w:ascii="Times New Roman" w:hAnsi="Times New Roman"/>
          <w:color w:val="000000" w:themeColor="text1"/>
          <w:sz w:val="20"/>
          <w:szCs w:val="20"/>
        </w:rPr>
        <w:t>A</w:t>
      </w:r>
      <w:r>
        <w:rPr>
          <w:rFonts w:ascii="Times New Roman" w:hAnsi="Times New Roman"/>
          <w:color w:val="000000" w:themeColor="text1"/>
          <w:sz w:val="20"/>
          <w:szCs w:val="20"/>
        </w:rPr>
        <w:t>.</w:t>
      </w:r>
      <w:r w:rsidRPr="00013152">
        <w:rPr>
          <w:rFonts w:ascii="Times New Roman" w:hAnsi="Times New Roman"/>
          <w:color w:val="000000" w:themeColor="text1"/>
          <w:sz w:val="20"/>
          <w:szCs w:val="20"/>
        </w:rPr>
        <w:t>, Clarke</w:t>
      </w:r>
      <w:r>
        <w:rPr>
          <w:rFonts w:ascii="Times New Roman" w:hAnsi="Times New Roman"/>
          <w:color w:val="000000" w:themeColor="text1"/>
          <w:sz w:val="20"/>
          <w:szCs w:val="20"/>
        </w:rPr>
        <w:t>,</w:t>
      </w:r>
      <w:r w:rsidRPr="00013152">
        <w:rPr>
          <w:rFonts w:ascii="Times New Roman" w:hAnsi="Times New Roman"/>
          <w:color w:val="000000" w:themeColor="text1"/>
          <w:sz w:val="20"/>
          <w:szCs w:val="20"/>
        </w:rPr>
        <w:t xml:space="preserve"> J</w:t>
      </w:r>
      <w:r>
        <w:rPr>
          <w:rFonts w:ascii="Times New Roman" w:hAnsi="Times New Roman"/>
          <w:color w:val="000000" w:themeColor="text1"/>
          <w:sz w:val="20"/>
          <w:szCs w:val="20"/>
        </w:rPr>
        <w:t xml:space="preserve">. </w:t>
      </w:r>
      <w:r w:rsidRPr="00013152">
        <w:rPr>
          <w:rFonts w:ascii="Times New Roman" w:hAnsi="Times New Roman"/>
          <w:color w:val="000000" w:themeColor="text1"/>
          <w:sz w:val="20"/>
          <w:szCs w:val="20"/>
        </w:rPr>
        <w:t>D</w:t>
      </w:r>
      <w:r>
        <w:rPr>
          <w:rFonts w:ascii="Times New Roman" w:hAnsi="Times New Roman"/>
          <w:color w:val="000000" w:themeColor="text1"/>
          <w:sz w:val="20"/>
          <w:szCs w:val="20"/>
        </w:rPr>
        <w:t xml:space="preserve">. and </w:t>
      </w:r>
      <w:r w:rsidRPr="00013152">
        <w:rPr>
          <w:rFonts w:ascii="Times New Roman" w:hAnsi="Times New Roman"/>
          <w:color w:val="000000" w:themeColor="text1"/>
          <w:sz w:val="20"/>
          <w:szCs w:val="20"/>
        </w:rPr>
        <w:t>Polli</w:t>
      </w:r>
      <w:r>
        <w:rPr>
          <w:rFonts w:ascii="Times New Roman" w:hAnsi="Times New Roman"/>
          <w:color w:val="000000" w:themeColor="text1"/>
          <w:sz w:val="20"/>
          <w:szCs w:val="20"/>
        </w:rPr>
        <w:t>,</w:t>
      </w:r>
      <w:r w:rsidRPr="00013152">
        <w:rPr>
          <w:rFonts w:ascii="Times New Roman" w:hAnsi="Times New Roman"/>
          <w:color w:val="000000" w:themeColor="text1"/>
          <w:sz w:val="20"/>
          <w:szCs w:val="20"/>
        </w:rPr>
        <w:t xml:space="preserve"> J</w:t>
      </w:r>
      <w:r>
        <w:rPr>
          <w:rFonts w:ascii="Times New Roman" w:hAnsi="Times New Roman"/>
          <w:color w:val="000000" w:themeColor="text1"/>
          <w:sz w:val="20"/>
          <w:szCs w:val="20"/>
        </w:rPr>
        <w:t xml:space="preserve">. </w:t>
      </w:r>
      <w:r w:rsidRPr="00013152">
        <w:rPr>
          <w:rFonts w:ascii="Times New Roman" w:hAnsi="Times New Roman"/>
          <w:color w:val="000000" w:themeColor="text1"/>
          <w:sz w:val="20"/>
          <w:szCs w:val="20"/>
        </w:rPr>
        <w:t xml:space="preserve">W. (2013). </w:t>
      </w:r>
      <w:r w:rsidRPr="00013152">
        <w:rPr>
          <w:rStyle w:val="Emphasis"/>
          <w:rFonts w:ascii="Times New Roman" w:hAnsi="Times New Roman"/>
          <w:color w:val="000000" w:themeColor="text1"/>
          <w:sz w:val="20"/>
          <w:szCs w:val="20"/>
        </w:rPr>
        <w:t>In vitro</w:t>
      </w:r>
      <w:r w:rsidRPr="00013152">
        <w:rPr>
          <w:rStyle w:val="apple-converted-space"/>
          <w:rFonts w:ascii="Times New Roman" w:hAnsi="Times New Roman"/>
          <w:color w:val="000000" w:themeColor="text1"/>
          <w:sz w:val="20"/>
          <w:szCs w:val="20"/>
        </w:rPr>
        <w:t> </w:t>
      </w:r>
      <w:r w:rsidRPr="00013152">
        <w:rPr>
          <w:rFonts w:ascii="Times New Roman" w:hAnsi="Times New Roman"/>
          <w:color w:val="000000" w:themeColor="text1"/>
          <w:sz w:val="20"/>
          <w:szCs w:val="20"/>
        </w:rPr>
        <w:t>investigations into the roles of drug transporters and metabolizing enzymes in the disposition and drug interactions of dolutegravir, a HIV integrase inhibitor.</w:t>
      </w:r>
      <w:r w:rsidRPr="00013152">
        <w:rPr>
          <w:rStyle w:val="apple-converted-space"/>
          <w:rFonts w:ascii="Times New Roman" w:hAnsi="Times New Roman"/>
          <w:color w:val="000000" w:themeColor="text1"/>
          <w:sz w:val="20"/>
          <w:szCs w:val="20"/>
        </w:rPr>
        <w:t> </w:t>
      </w:r>
      <w:r w:rsidRPr="00507490">
        <w:rPr>
          <w:rStyle w:val="Emphasis"/>
          <w:rFonts w:ascii="Times New Roman" w:hAnsi="Times New Roman"/>
          <w:b w:val="0"/>
          <w:color w:val="000000" w:themeColor="text1"/>
          <w:sz w:val="20"/>
          <w:szCs w:val="20"/>
        </w:rPr>
        <w:t>Drug Metabolism and Disposition</w:t>
      </w:r>
      <w:r w:rsidRPr="00013152">
        <w:rPr>
          <w:rStyle w:val="Emphasis"/>
          <w:rFonts w:ascii="Times New Roman" w:hAnsi="Times New Roman"/>
          <w:color w:val="000000" w:themeColor="text1"/>
          <w:sz w:val="20"/>
          <w:szCs w:val="20"/>
        </w:rPr>
        <w:t>,</w:t>
      </w:r>
      <w:r w:rsidRPr="00013152">
        <w:rPr>
          <w:rStyle w:val="apple-converted-space"/>
          <w:rFonts w:ascii="Times New Roman" w:hAnsi="Times New Roman"/>
          <w:color w:val="000000" w:themeColor="text1"/>
          <w:sz w:val="20"/>
          <w:szCs w:val="20"/>
        </w:rPr>
        <w:t> </w:t>
      </w:r>
      <w:r w:rsidRPr="00013152">
        <w:rPr>
          <w:rFonts w:ascii="Times New Roman" w:hAnsi="Times New Roman"/>
          <w:color w:val="000000" w:themeColor="text1"/>
          <w:sz w:val="20"/>
          <w:szCs w:val="20"/>
        </w:rPr>
        <w:t>41: 353 – 361.</w:t>
      </w:r>
    </w:p>
    <w:p w:rsidR="00112E6E" w:rsidRPr="003949F3" w:rsidRDefault="00112E6E" w:rsidP="00112E6E">
      <w:pPr>
        <w:pStyle w:val="ListParagraph"/>
        <w:numPr>
          <w:ilvl w:val="0"/>
          <w:numId w:val="1"/>
        </w:numPr>
        <w:tabs>
          <w:tab w:val="left" w:pos="1393"/>
          <w:tab w:val="left" w:pos="2949"/>
        </w:tabs>
        <w:autoSpaceDE w:val="0"/>
        <w:autoSpaceDN w:val="0"/>
        <w:adjustRightInd w:val="0"/>
        <w:spacing w:after="0" w:line="240" w:lineRule="auto"/>
        <w:ind w:left="360"/>
        <w:jc w:val="both"/>
        <w:rPr>
          <w:rFonts w:ascii="Times New Roman" w:hAnsi="Times New Roman"/>
          <w:bCs/>
          <w:color w:val="000000" w:themeColor="text1"/>
          <w:sz w:val="20"/>
          <w:szCs w:val="20"/>
        </w:rPr>
      </w:pPr>
      <w:r w:rsidRPr="003949F3">
        <w:rPr>
          <w:rFonts w:ascii="Times New Roman" w:hAnsi="Times New Roman"/>
          <w:color w:val="000000" w:themeColor="text1"/>
          <w:sz w:val="20"/>
          <w:szCs w:val="20"/>
        </w:rPr>
        <w:t>Castellino, S., Moss, L., Wagner, D</w:t>
      </w:r>
      <w:r>
        <w:rPr>
          <w:rFonts w:ascii="Times New Roman" w:hAnsi="Times New Roman"/>
          <w:color w:val="000000" w:themeColor="text1"/>
          <w:sz w:val="20"/>
          <w:szCs w:val="20"/>
        </w:rPr>
        <w:t xml:space="preserve">., Borland, J. Song, I., Chen, S., Lou, Y., Min, S. S., Goljer, I., Culp, A., Piscitelli, S. C. and Savina, P. M. </w:t>
      </w:r>
      <w:r w:rsidRPr="003949F3">
        <w:rPr>
          <w:rFonts w:ascii="Times New Roman" w:hAnsi="Times New Roman"/>
          <w:color w:val="000000" w:themeColor="text1"/>
          <w:sz w:val="20"/>
          <w:szCs w:val="20"/>
        </w:rPr>
        <w:t>(2013). Metabolism, excretion, and mass balance of the HIV-1 integrase inhibitor, dolutegravir, in humans.</w:t>
      </w:r>
      <w:r w:rsidRPr="003949F3">
        <w:rPr>
          <w:rStyle w:val="apple-converted-space"/>
          <w:rFonts w:ascii="Times New Roman" w:hAnsi="Times New Roman"/>
          <w:color w:val="000000" w:themeColor="text1"/>
          <w:sz w:val="20"/>
          <w:szCs w:val="20"/>
        </w:rPr>
        <w:t> </w:t>
      </w:r>
      <w:r w:rsidRPr="003949F3">
        <w:rPr>
          <w:rFonts w:ascii="Times New Roman" w:hAnsi="Times New Roman"/>
          <w:bCs/>
          <w:i/>
          <w:color w:val="000000" w:themeColor="text1"/>
          <w:sz w:val="20"/>
          <w:szCs w:val="20"/>
        </w:rPr>
        <w:t>Antimicrobial Agents and Chemotherapy</w:t>
      </w:r>
      <w:r w:rsidRPr="003949F3">
        <w:rPr>
          <w:rStyle w:val="Emphasis"/>
          <w:rFonts w:ascii="Times New Roman" w:hAnsi="Times New Roman"/>
          <w:color w:val="000000" w:themeColor="text1"/>
          <w:sz w:val="20"/>
          <w:szCs w:val="20"/>
        </w:rPr>
        <w:t xml:space="preserve">, </w:t>
      </w:r>
      <w:r>
        <w:rPr>
          <w:rFonts w:ascii="Times New Roman" w:hAnsi="Times New Roman"/>
          <w:color w:val="000000" w:themeColor="text1"/>
          <w:sz w:val="20"/>
          <w:szCs w:val="20"/>
        </w:rPr>
        <w:t xml:space="preserve">57(8): </w:t>
      </w:r>
      <w:r w:rsidRPr="003949F3">
        <w:rPr>
          <w:rFonts w:ascii="Times New Roman" w:hAnsi="Times New Roman"/>
          <w:color w:val="000000" w:themeColor="text1"/>
          <w:sz w:val="20"/>
          <w:szCs w:val="20"/>
        </w:rPr>
        <w:t xml:space="preserve">3536 – 3546. </w:t>
      </w:r>
    </w:p>
    <w:p w:rsidR="00112E6E" w:rsidRPr="003949F3" w:rsidRDefault="00112E6E" w:rsidP="00112E6E">
      <w:pPr>
        <w:pStyle w:val="ListParagraph"/>
        <w:numPr>
          <w:ilvl w:val="0"/>
          <w:numId w:val="1"/>
        </w:numPr>
        <w:tabs>
          <w:tab w:val="left" w:pos="1393"/>
          <w:tab w:val="left" w:pos="2949"/>
        </w:tabs>
        <w:autoSpaceDE w:val="0"/>
        <w:autoSpaceDN w:val="0"/>
        <w:adjustRightInd w:val="0"/>
        <w:spacing w:after="0" w:line="240" w:lineRule="auto"/>
        <w:ind w:left="360"/>
        <w:jc w:val="both"/>
        <w:rPr>
          <w:rFonts w:ascii="Times New Roman" w:hAnsi="Times New Roman"/>
          <w:bCs/>
          <w:color w:val="000000" w:themeColor="text1"/>
          <w:sz w:val="20"/>
          <w:szCs w:val="20"/>
        </w:rPr>
      </w:pPr>
      <w:r w:rsidRPr="00B24C7C">
        <w:rPr>
          <w:rFonts w:ascii="Times New Roman" w:hAnsi="Times New Roman"/>
          <w:bCs/>
          <w:color w:val="000000" w:themeColor="text1"/>
          <w:sz w:val="20"/>
          <w:szCs w:val="20"/>
        </w:rPr>
        <w:t>Bennetto-Hood</w:t>
      </w:r>
      <w:r>
        <w:rPr>
          <w:rFonts w:ascii="Times New Roman" w:hAnsi="Times New Roman"/>
          <w:bCs/>
          <w:color w:val="000000" w:themeColor="text1"/>
          <w:sz w:val="20"/>
          <w:szCs w:val="20"/>
        </w:rPr>
        <w:t>,</w:t>
      </w:r>
      <w:r w:rsidRPr="00B24C7C">
        <w:rPr>
          <w:rFonts w:ascii="Times New Roman" w:hAnsi="Times New Roman"/>
          <w:bCs/>
          <w:color w:val="000000" w:themeColor="text1"/>
          <w:sz w:val="20"/>
          <w:szCs w:val="20"/>
        </w:rPr>
        <w:t xml:space="preserve"> C</w:t>
      </w:r>
      <w:r>
        <w:rPr>
          <w:rFonts w:ascii="Times New Roman" w:hAnsi="Times New Roman"/>
          <w:bCs/>
          <w:color w:val="000000" w:themeColor="text1"/>
          <w:sz w:val="20"/>
          <w:szCs w:val="20"/>
        </w:rPr>
        <w:t>.</w:t>
      </w:r>
      <w:r w:rsidRPr="00B24C7C">
        <w:rPr>
          <w:rFonts w:ascii="Times New Roman" w:hAnsi="Times New Roman"/>
          <w:bCs/>
          <w:color w:val="000000" w:themeColor="text1"/>
          <w:sz w:val="20"/>
          <w:szCs w:val="20"/>
        </w:rPr>
        <w:t>, Tabolt</w:t>
      </w:r>
      <w:r>
        <w:rPr>
          <w:rFonts w:ascii="Times New Roman" w:hAnsi="Times New Roman"/>
          <w:bCs/>
          <w:color w:val="000000" w:themeColor="text1"/>
          <w:sz w:val="20"/>
          <w:szCs w:val="20"/>
        </w:rPr>
        <w:t>,</w:t>
      </w:r>
      <w:r w:rsidRPr="00B24C7C">
        <w:rPr>
          <w:rFonts w:ascii="Times New Roman" w:hAnsi="Times New Roman"/>
          <w:bCs/>
          <w:color w:val="000000" w:themeColor="text1"/>
          <w:sz w:val="20"/>
          <w:szCs w:val="20"/>
        </w:rPr>
        <w:t xml:space="preserve"> G</w:t>
      </w:r>
      <w:r>
        <w:rPr>
          <w:rFonts w:ascii="Times New Roman" w:hAnsi="Times New Roman"/>
          <w:bCs/>
          <w:color w:val="000000" w:themeColor="text1"/>
          <w:sz w:val="20"/>
          <w:szCs w:val="20"/>
        </w:rPr>
        <w:t>.</w:t>
      </w:r>
      <w:r w:rsidRPr="00B24C7C">
        <w:rPr>
          <w:rFonts w:ascii="Times New Roman" w:hAnsi="Times New Roman"/>
          <w:bCs/>
          <w:color w:val="000000" w:themeColor="text1"/>
          <w:sz w:val="20"/>
          <w:szCs w:val="20"/>
        </w:rPr>
        <w:t>, Savina</w:t>
      </w:r>
      <w:r>
        <w:rPr>
          <w:rFonts w:ascii="Times New Roman" w:hAnsi="Times New Roman"/>
          <w:bCs/>
          <w:color w:val="000000" w:themeColor="text1"/>
          <w:sz w:val="20"/>
          <w:szCs w:val="20"/>
        </w:rPr>
        <w:t>,</w:t>
      </w:r>
      <w:r w:rsidRPr="00B24C7C">
        <w:rPr>
          <w:rFonts w:ascii="Times New Roman" w:hAnsi="Times New Roman"/>
          <w:bCs/>
          <w:color w:val="000000" w:themeColor="text1"/>
          <w:sz w:val="20"/>
          <w:szCs w:val="20"/>
        </w:rPr>
        <w:t xml:space="preserve"> P</w:t>
      </w:r>
      <w:r>
        <w:rPr>
          <w:rFonts w:ascii="Times New Roman" w:hAnsi="Times New Roman"/>
          <w:bCs/>
          <w:color w:val="000000" w:themeColor="text1"/>
          <w:sz w:val="20"/>
          <w:szCs w:val="20"/>
        </w:rPr>
        <w:t>. and</w:t>
      </w:r>
      <w:r w:rsidRPr="00B24C7C">
        <w:rPr>
          <w:rFonts w:ascii="Times New Roman" w:hAnsi="Times New Roman"/>
          <w:bCs/>
          <w:color w:val="000000" w:themeColor="text1"/>
          <w:sz w:val="20"/>
          <w:szCs w:val="20"/>
        </w:rPr>
        <w:t xml:space="preserve"> Acos</w:t>
      </w:r>
      <w:r>
        <w:rPr>
          <w:rFonts w:ascii="Times New Roman" w:hAnsi="Times New Roman"/>
          <w:bCs/>
          <w:color w:val="000000" w:themeColor="text1"/>
          <w:sz w:val="20"/>
          <w:szCs w:val="20"/>
        </w:rPr>
        <w:t>ta, E. P. (2014).</w:t>
      </w:r>
      <w:r w:rsidRPr="00B24C7C">
        <w:rPr>
          <w:rFonts w:ascii="Times New Roman" w:hAnsi="Times New Roman"/>
          <w:bCs/>
          <w:color w:val="000000" w:themeColor="text1"/>
          <w:sz w:val="20"/>
          <w:szCs w:val="20"/>
        </w:rPr>
        <w:t xml:space="preserve"> A sensitive HPLC-MS/MS method for the determination of dolutegravir in human plasma. </w:t>
      </w:r>
      <w:r w:rsidRPr="00E973E9">
        <w:rPr>
          <w:rFonts w:ascii="Times New Roman" w:hAnsi="Times New Roman"/>
          <w:bCs/>
          <w:i/>
          <w:color w:val="000000" w:themeColor="text1"/>
          <w:sz w:val="20"/>
          <w:szCs w:val="20"/>
        </w:rPr>
        <w:t>Journal of Chromatography B- Analytical Technologies in the Biomedical and Life Sciences</w:t>
      </w:r>
      <w:r>
        <w:rPr>
          <w:rFonts w:ascii="Times New Roman" w:hAnsi="Times New Roman"/>
          <w:bCs/>
          <w:i/>
          <w:color w:val="000000" w:themeColor="text1"/>
          <w:sz w:val="20"/>
          <w:szCs w:val="20"/>
        </w:rPr>
        <w:t>,</w:t>
      </w:r>
      <w:r w:rsidRPr="00E973E9">
        <w:rPr>
          <w:rFonts w:ascii="Times New Roman" w:hAnsi="Times New Roman"/>
          <w:bCs/>
          <w:i/>
          <w:color w:val="000000" w:themeColor="text1"/>
          <w:sz w:val="20"/>
          <w:szCs w:val="20"/>
        </w:rPr>
        <w:t xml:space="preserve"> </w:t>
      </w:r>
      <w:r>
        <w:rPr>
          <w:rFonts w:ascii="Times New Roman" w:hAnsi="Times New Roman"/>
          <w:bCs/>
          <w:color w:val="000000" w:themeColor="text1"/>
          <w:sz w:val="20"/>
          <w:szCs w:val="20"/>
        </w:rPr>
        <w:t xml:space="preserve">945 – </w:t>
      </w:r>
      <w:r w:rsidRPr="003949F3">
        <w:rPr>
          <w:rFonts w:ascii="Times New Roman" w:hAnsi="Times New Roman"/>
          <w:bCs/>
          <w:color w:val="000000" w:themeColor="text1"/>
          <w:sz w:val="20"/>
          <w:szCs w:val="20"/>
        </w:rPr>
        <w:t xml:space="preserve">946: 225 - 232. </w:t>
      </w:r>
    </w:p>
    <w:p w:rsidR="00112E6E" w:rsidRPr="00B24C7C" w:rsidRDefault="00112E6E" w:rsidP="00112E6E">
      <w:pPr>
        <w:pStyle w:val="ListParagraph"/>
        <w:numPr>
          <w:ilvl w:val="0"/>
          <w:numId w:val="1"/>
        </w:numPr>
        <w:tabs>
          <w:tab w:val="left" w:pos="1393"/>
          <w:tab w:val="left" w:pos="2949"/>
        </w:tabs>
        <w:autoSpaceDE w:val="0"/>
        <w:autoSpaceDN w:val="0"/>
        <w:adjustRightInd w:val="0"/>
        <w:spacing w:after="0" w:line="240" w:lineRule="auto"/>
        <w:ind w:left="360"/>
        <w:jc w:val="both"/>
        <w:rPr>
          <w:rFonts w:ascii="Times New Roman" w:hAnsi="Times New Roman"/>
          <w:bCs/>
          <w:color w:val="000000" w:themeColor="text1"/>
          <w:sz w:val="20"/>
          <w:szCs w:val="20"/>
        </w:rPr>
      </w:pPr>
      <w:r w:rsidRPr="00B24C7C">
        <w:rPr>
          <w:rFonts w:ascii="Times New Roman" w:hAnsi="Times New Roman"/>
          <w:bCs/>
          <w:color w:val="000000" w:themeColor="text1"/>
          <w:sz w:val="20"/>
          <w:szCs w:val="20"/>
        </w:rPr>
        <w:t>Grégoirea</w:t>
      </w:r>
      <w:r>
        <w:rPr>
          <w:rFonts w:ascii="Times New Roman" w:hAnsi="Times New Roman"/>
          <w:bCs/>
          <w:color w:val="000000" w:themeColor="text1"/>
          <w:sz w:val="20"/>
          <w:szCs w:val="20"/>
        </w:rPr>
        <w:t>,</w:t>
      </w:r>
      <w:r w:rsidRPr="00B24C7C">
        <w:rPr>
          <w:rFonts w:ascii="Times New Roman" w:hAnsi="Times New Roman"/>
          <w:bCs/>
          <w:color w:val="000000" w:themeColor="text1"/>
          <w:sz w:val="20"/>
          <w:szCs w:val="20"/>
        </w:rPr>
        <w:t xml:space="preserve"> M</w:t>
      </w:r>
      <w:r>
        <w:rPr>
          <w:rFonts w:ascii="Times New Roman" w:hAnsi="Times New Roman"/>
          <w:bCs/>
          <w:color w:val="000000" w:themeColor="text1"/>
          <w:sz w:val="20"/>
          <w:szCs w:val="20"/>
        </w:rPr>
        <w:t>.</w:t>
      </w:r>
      <w:r w:rsidRPr="00B24C7C">
        <w:rPr>
          <w:rFonts w:ascii="Times New Roman" w:hAnsi="Times New Roman"/>
          <w:bCs/>
          <w:color w:val="000000" w:themeColor="text1"/>
          <w:sz w:val="20"/>
          <w:szCs w:val="20"/>
        </w:rPr>
        <w:t>, Deslandesa</w:t>
      </w:r>
      <w:r>
        <w:rPr>
          <w:rFonts w:ascii="Times New Roman" w:hAnsi="Times New Roman"/>
          <w:bCs/>
          <w:color w:val="000000" w:themeColor="text1"/>
          <w:sz w:val="20"/>
          <w:szCs w:val="20"/>
        </w:rPr>
        <w:t>,</w:t>
      </w:r>
      <w:r w:rsidRPr="00B24C7C">
        <w:rPr>
          <w:rFonts w:ascii="Times New Roman" w:hAnsi="Times New Roman"/>
          <w:bCs/>
          <w:color w:val="000000" w:themeColor="text1"/>
          <w:sz w:val="20"/>
          <w:szCs w:val="20"/>
        </w:rPr>
        <w:t xml:space="preserve"> G</w:t>
      </w:r>
      <w:r>
        <w:rPr>
          <w:rFonts w:ascii="Times New Roman" w:hAnsi="Times New Roman"/>
          <w:bCs/>
          <w:color w:val="000000" w:themeColor="text1"/>
          <w:sz w:val="20"/>
          <w:szCs w:val="20"/>
        </w:rPr>
        <w:t>.</w:t>
      </w:r>
      <w:r w:rsidRPr="00B24C7C">
        <w:rPr>
          <w:rFonts w:ascii="Times New Roman" w:hAnsi="Times New Roman"/>
          <w:bCs/>
          <w:color w:val="000000" w:themeColor="text1"/>
          <w:sz w:val="20"/>
          <w:szCs w:val="20"/>
        </w:rPr>
        <w:t>, Renauda</w:t>
      </w:r>
      <w:r>
        <w:rPr>
          <w:rFonts w:ascii="Times New Roman" w:hAnsi="Times New Roman"/>
          <w:bCs/>
          <w:color w:val="000000" w:themeColor="text1"/>
          <w:sz w:val="20"/>
          <w:szCs w:val="20"/>
        </w:rPr>
        <w:t>,</w:t>
      </w:r>
      <w:r w:rsidRPr="00B24C7C">
        <w:rPr>
          <w:rFonts w:ascii="Times New Roman" w:hAnsi="Times New Roman"/>
          <w:bCs/>
          <w:color w:val="000000" w:themeColor="text1"/>
          <w:sz w:val="20"/>
          <w:szCs w:val="20"/>
        </w:rPr>
        <w:t xml:space="preserve"> C</w:t>
      </w:r>
      <w:r>
        <w:rPr>
          <w:rFonts w:ascii="Times New Roman" w:hAnsi="Times New Roman"/>
          <w:bCs/>
          <w:color w:val="000000" w:themeColor="text1"/>
          <w:sz w:val="20"/>
          <w:szCs w:val="20"/>
        </w:rPr>
        <w:t>.</w:t>
      </w:r>
      <w:r w:rsidRPr="00B24C7C">
        <w:rPr>
          <w:rFonts w:ascii="Times New Roman" w:hAnsi="Times New Roman"/>
          <w:bCs/>
          <w:color w:val="000000" w:themeColor="text1"/>
          <w:sz w:val="20"/>
          <w:szCs w:val="20"/>
        </w:rPr>
        <w:t>, Bouquiéa</w:t>
      </w:r>
      <w:r>
        <w:rPr>
          <w:rFonts w:ascii="Times New Roman" w:hAnsi="Times New Roman"/>
          <w:bCs/>
          <w:color w:val="000000" w:themeColor="text1"/>
          <w:sz w:val="20"/>
          <w:szCs w:val="20"/>
        </w:rPr>
        <w:t>,</w:t>
      </w:r>
      <w:r w:rsidRPr="00B24C7C">
        <w:rPr>
          <w:rFonts w:ascii="Times New Roman" w:hAnsi="Times New Roman"/>
          <w:bCs/>
          <w:color w:val="000000" w:themeColor="text1"/>
          <w:sz w:val="20"/>
          <w:szCs w:val="20"/>
        </w:rPr>
        <w:t xml:space="preserve"> R</w:t>
      </w:r>
      <w:r>
        <w:rPr>
          <w:rFonts w:ascii="Times New Roman" w:hAnsi="Times New Roman"/>
          <w:bCs/>
          <w:color w:val="000000" w:themeColor="text1"/>
          <w:sz w:val="20"/>
          <w:szCs w:val="20"/>
        </w:rPr>
        <w:t>.</w:t>
      </w:r>
      <w:r w:rsidRPr="00B24C7C">
        <w:rPr>
          <w:rFonts w:ascii="Times New Roman" w:hAnsi="Times New Roman"/>
          <w:bCs/>
          <w:color w:val="000000" w:themeColor="text1"/>
          <w:sz w:val="20"/>
          <w:szCs w:val="20"/>
        </w:rPr>
        <w:t>, A</w:t>
      </w:r>
      <w:r>
        <w:rPr>
          <w:rFonts w:ascii="Times New Roman" w:hAnsi="Times New Roman"/>
          <w:bCs/>
          <w:color w:val="000000" w:themeColor="text1"/>
          <w:sz w:val="20"/>
          <w:szCs w:val="20"/>
        </w:rPr>
        <w:t xml:space="preserve">llaenac, C., Raffic, F., Jollieta, P. and Dailly E. </w:t>
      </w:r>
      <w:r w:rsidRPr="00B24C7C">
        <w:rPr>
          <w:rFonts w:ascii="Times New Roman" w:hAnsi="Times New Roman"/>
          <w:bCs/>
          <w:color w:val="000000" w:themeColor="text1"/>
          <w:sz w:val="20"/>
          <w:szCs w:val="20"/>
        </w:rPr>
        <w:t>(2014), A liquid chromatography–tandem mass spectrometry assay for quantification of rilpivirine and dolutegravir in human plasma</w:t>
      </w:r>
      <w:r>
        <w:rPr>
          <w:rFonts w:ascii="Times New Roman" w:hAnsi="Times New Roman"/>
          <w:bCs/>
          <w:color w:val="000000" w:themeColor="text1"/>
          <w:sz w:val="20"/>
          <w:szCs w:val="20"/>
        </w:rPr>
        <w:t>.</w:t>
      </w:r>
      <w:r w:rsidRPr="00B24C7C">
        <w:rPr>
          <w:rFonts w:ascii="Times New Roman" w:hAnsi="Times New Roman"/>
          <w:bCs/>
          <w:color w:val="000000" w:themeColor="text1"/>
          <w:sz w:val="20"/>
          <w:szCs w:val="20"/>
        </w:rPr>
        <w:t xml:space="preserve"> </w:t>
      </w:r>
      <w:r w:rsidRPr="00E973E9">
        <w:rPr>
          <w:rFonts w:ascii="Times New Roman" w:hAnsi="Times New Roman"/>
          <w:bCs/>
          <w:i/>
          <w:color w:val="000000" w:themeColor="text1"/>
          <w:sz w:val="20"/>
          <w:szCs w:val="20"/>
        </w:rPr>
        <w:t>Journal of Chromatography B- Analytical Technologies in the Biomedical and Life Sciences</w:t>
      </w:r>
      <w:r>
        <w:rPr>
          <w:rFonts w:ascii="Times New Roman" w:hAnsi="Times New Roman"/>
          <w:bCs/>
          <w:i/>
          <w:color w:val="000000" w:themeColor="text1"/>
          <w:sz w:val="20"/>
          <w:szCs w:val="20"/>
        </w:rPr>
        <w:t xml:space="preserve">, </w:t>
      </w:r>
      <w:r w:rsidRPr="003949F3">
        <w:rPr>
          <w:rFonts w:ascii="Times New Roman" w:hAnsi="Times New Roman"/>
          <w:bCs/>
          <w:color w:val="000000" w:themeColor="text1"/>
          <w:sz w:val="20"/>
          <w:szCs w:val="20"/>
        </w:rPr>
        <w:t>971:</w:t>
      </w:r>
      <w:r w:rsidRPr="00B24C7C">
        <w:rPr>
          <w:rFonts w:ascii="Times New Roman" w:hAnsi="Times New Roman"/>
          <w:bCs/>
          <w:color w:val="000000" w:themeColor="text1"/>
          <w:sz w:val="20"/>
          <w:szCs w:val="20"/>
        </w:rPr>
        <w:t xml:space="preserve"> 1</w:t>
      </w:r>
      <w:r>
        <w:rPr>
          <w:rFonts w:ascii="Times New Roman" w:hAnsi="Times New Roman"/>
          <w:bCs/>
          <w:color w:val="000000" w:themeColor="text1"/>
          <w:sz w:val="20"/>
          <w:szCs w:val="20"/>
        </w:rPr>
        <w:t xml:space="preserve"> </w:t>
      </w:r>
      <w:r w:rsidRPr="00B24C7C">
        <w:rPr>
          <w:rFonts w:ascii="Times New Roman" w:hAnsi="Times New Roman"/>
          <w:bCs/>
          <w:color w:val="000000" w:themeColor="text1"/>
          <w:sz w:val="20"/>
          <w:szCs w:val="20"/>
        </w:rPr>
        <w:t>–</w:t>
      </w:r>
      <w:r>
        <w:rPr>
          <w:rFonts w:ascii="Times New Roman" w:hAnsi="Times New Roman"/>
          <w:bCs/>
          <w:color w:val="000000" w:themeColor="text1"/>
          <w:sz w:val="20"/>
          <w:szCs w:val="20"/>
        </w:rPr>
        <w:t xml:space="preserve"> </w:t>
      </w:r>
      <w:r w:rsidRPr="00B24C7C">
        <w:rPr>
          <w:rFonts w:ascii="Times New Roman" w:hAnsi="Times New Roman"/>
          <w:bCs/>
          <w:color w:val="000000" w:themeColor="text1"/>
          <w:sz w:val="20"/>
          <w:szCs w:val="20"/>
        </w:rPr>
        <w:t>9.</w:t>
      </w:r>
    </w:p>
    <w:p w:rsidR="00112E6E" w:rsidRPr="00B24C7C" w:rsidRDefault="00112E6E" w:rsidP="00112E6E">
      <w:pPr>
        <w:pStyle w:val="ListParagraph"/>
        <w:numPr>
          <w:ilvl w:val="0"/>
          <w:numId w:val="1"/>
        </w:numPr>
        <w:tabs>
          <w:tab w:val="left" w:pos="1393"/>
          <w:tab w:val="left" w:pos="2949"/>
        </w:tabs>
        <w:autoSpaceDE w:val="0"/>
        <w:autoSpaceDN w:val="0"/>
        <w:adjustRightInd w:val="0"/>
        <w:spacing w:after="0" w:line="240" w:lineRule="auto"/>
        <w:ind w:left="360"/>
        <w:jc w:val="both"/>
        <w:rPr>
          <w:rFonts w:ascii="Times New Roman" w:hAnsi="Times New Roman"/>
          <w:bCs/>
          <w:color w:val="000000" w:themeColor="text1"/>
          <w:sz w:val="20"/>
          <w:szCs w:val="20"/>
        </w:rPr>
      </w:pPr>
      <w:r w:rsidRPr="00B24C7C">
        <w:rPr>
          <w:rFonts w:ascii="Times New Roman" w:hAnsi="Times New Roman"/>
          <w:bCs/>
          <w:color w:val="000000" w:themeColor="text1"/>
          <w:sz w:val="20"/>
          <w:szCs w:val="20"/>
        </w:rPr>
        <w:t xml:space="preserve">International Conference on Harmonisation. ICH. (2005). ICH – Q2 (R1): Guideline on Validation of Analytical Procedure: Text and Methodology. </w:t>
      </w:r>
    </w:p>
    <w:p w:rsidR="00112E6E" w:rsidRPr="00B24C7C" w:rsidRDefault="00112E6E" w:rsidP="00112E6E">
      <w:pPr>
        <w:pStyle w:val="ListParagraph"/>
        <w:numPr>
          <w:ilvl w:val="0"/>
          <w:numId w:val="1"/>
        </w:numPr>
        <w:tabs>
          <w:tab w:val="left" w:pos="1393"/>
          <w:tab w:val="left" w:pos="2949"/>
        </w:tabs>
        <w:autoSpaceDE w:val="0"/>
        <w:autoSpaceDN w:val="0"/>
        <w:adjustRightInd w:val="0"/>
        <w:spacing w:after="0" w:line="240" w:lineRule="auto"/>
        <w:ind w:left="360"/>
        <w:jc w:val="both"/>
        <w:rPr>
          <w:rFonts w:ascii="Times New Roman" w:hAnsi="Times New Roman"/>
          <w:bCs/>
          <w:color w:val="000000" w:themeColor="text1"/>
          <w:sz w:val="20"/>
          <w:szCs w:val="20"/>
        </w:rPr>
      </w:pPr>
      <w:r w:rsidRPr="00B24C7C">
        <w:rPr>
          <w:rFonts w:ascii="Times New Roman" w:hAnsi="Times New Roman"/>
          <w:bCs/>
          <w:color w:val="000000" w:themeColor="text1"/>
          <w:sz w:val="20"/>
          <w:szCs w:val="20"/>
        </w:rPr>
        <w:t>International Conference on Harmonization, ICH. (2003). Q1A(</w:t>
      </w:r>
      <w:r>
        <w:rPr>
          <w:rFonts w:ascii="Times New Roman" w:hAnsi="Times New Roman"/>
          <w:bCs/>
          <w:color w:val="000000" w:themeColor="text1"/>
          <w:sz w:val="20"/>
          <w:szCs w:val="20"/>
        </w:rPr>
        <w:t xml:space="preserve"> </w:t>
      </w:r>
      <w:r w:rsidRPr="00B24C7C">
        <w:rPr>
          <w:rFonts w:ascii="Times New Roman" w:hAnsi="Times New Roman"/>
          <w:bCs/>
          <w:color w:val="000000" w:themeColor="text1"/>
          <w:sz w:val="20"/>
          <w:szCs w:val="20"/>
        </w:rPr>
        <w:t xml:space="preserve">R2): Stability testing of new drug substances and products. </w:t>
      </w:r>
    </w:p>
    <w:p w:rsidR="00112E6E" w:rsidRPr="00112E6E" w:rsidRDefault="00112E6E" w:rsidP="00112E6E">
      <w:pPr>
        <w:pStyle w:val="ListParagraph"/>
        <w:numPr>
          <w:ilvl w:val="0"/>
          <w:numId w:val="1"/>
        </w:numPr>
        <w:tabs>
          <w:tab w:val="left" w:pos="1393"/>
          <w:tab w:val="left" w:pos="2949"/>
        </w:tabs>
        <w:autoSpaceDE w:val="0"/>
        <w:autoSpaceDN w:val="0"/>
        <w:adjustRightInd w:val="0"/>
        <w:spacing w:after="0" w:line="240" w:lineRule="auto"/>
        <w:ind w:left="360"/>
        <w:jc w:val="both"/>
        <w:rPr>
          <w:rFonts w:ascii="Times New Roman" w:hAnsi="Times New Roman"/>
          <w:bCs/>
          <w:color w:val="000000" w:themeColor="text1"/>
          <w:sz w:val="20"/>
          <w:szCs w:val="20"/>
        </w:rPr>
      </w:pPr>
      <w:r w:rsidRPr="00B24C7C">
        <w:rPr>
          <w:rFonts w:ascii="Times New Roman" w:hAnsi="Times New Roman"/>
          <w:bCs/>
          <w:color w:val="000000" w:themeColor="text1"/>
          <w:sz w:val="20"/>
          <w:szCs w:val="20"/>
        </w:rPr>
        <w:t>International Conference on Harmonization, ICH (2003). Q2</w:t>
      </w:r>
      <w:r>
        <w:rPr>
          <w:rFonts w:ascii="Times New Roman" w:hAnsi="Times New Roman"/>
          <w:bCs/>
          <w:color w:val="000000" w:themeColor="text1"/>
          <w:sz w:val="20"/>
          <w:szCs w:val="20"/>
        </w:rPr>
        <w:t xml:space="preserve"> </w:t>
      </w:r>
      <w:r w:rsidRPr="00B24C7C">
        <w:rPr>
          <w:rFonts w:ascii="Times New Roman" w:hAnsi="Times New Roman"/>
          <w:bCs/>
          <w:color w:val="000000" w:themeColor="text1"/>
          <w:sz w:val="20"/>
          <w:szCs w:val="20"/>
        </w:rPr>
        <w:t xml:space="preserve">(R1): Validation of analytical procedures: test and methodology. </w:t>
      </w:r>
    </w:p>
    <w:sectPr w:rsidR="00112E6E" w:rsidRPr="00112E6E" w:rsidSect="00112E6E">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41732"/>
    <w:multiLevelType w:val="hybridMultilevel"/>
    <w:tmpl w:val="3E049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E6E"/>
    <w:rsid w:val="00112E6E"/>
    <w:rsid w:val="001204D4"/>
    <w:rsid w:val="00D0718B"/>
    <w:rsid w:val="00D40B1F"/>
    <w:rsid w:val="00DB4FC5"/>
    <w:rsid w:val="00E4522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E6E"/>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112E6E"/>
    <w:rPr>
      <w:b/>
      <w:bCs/>
      <w:i/>
      <w:iCs/>
      <w:spacing w:val="10"/>
    </w:rPr>
  </w:style>
  <w:style w:type="paragraph" w:styleId="ListParagraph">
    <w:name w:val="List Paragraph"/>
    <w:basedOn w:val="Normal"/>
    <w:uiPriority w:val="34"/>
    <w:qFormat/>
    <w:rsid w:val="00112E6E"/>
    <w:pPr>
      <w:ind w:left="720"/>
      <w:contextualSpacing/>
    </w:pPr>
  </w:style>
  <w:style w:type="character" w:customStyle="1" w:styleId="apple-converted-space">
    <w:name w:val="apple-converted-space"/>
    <w:basedOn w:val="DefaultParagraphFont"/>
    <w:rsid w:val="00112E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E6E"/>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112E6E"/>
    <w:rPr>
      <w:b/>
      <w:bCs/>
      <w:i/>
      <w:iCs/>
      <w:spacing w:val="10"/>
    </w:rPr>
  </w:style>
  <w:style w:type="paragraph" w:styleId="ListParagraph">
    <w:name w:val="List Paragraph"/>
    <w:basedOn w:val="Normal"/>
    <w:uiPriority w:val="34"/>
    <w:qFormat/>
    <w:rsid w:val="00112E6E"/>
    <w:pPr>
      <w:ind w:left="720"/>
      <w:contextualSpacing/>
    </w:pPr>
  </w:style>
  <w:style w:type="character" w:customStyle="1" w:styleId="apple-converted-space">
    <w:name w:val="apple-converted-space"/>
    <w:basedOn w:val="DefaultParagraphFont"/>
    <w:rsid w:val="00112E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irijabhavar@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868</Words>
  <Characters>4953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user</cp:lastModifiedBy>
  <cp:revision>3</cp:revision>
  <dcterms:created xsi:type="dcterms:W3CDTF">2015-11-16T02:32:00Z</dcterms:created>
  <dcterms:modified xsi:type="dcterms:W3CDTF">2015-12-13T03:24:00Z</dcterms:modified>
</cp:coreProperties>
</file>