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4B6053" w:rsidRDefault="004B6053" w:rsidP="004B6053">
      <w:pPr>
        <w:spacing w:after="0" w:line="240" w:lineRule="auto"/>
        <w:jc w:val="center"/>
        <w:outlineLvl w:val="0"/>
        <w:rPr>
          <w:rFonts w:ascii="Times New Roman" w:hAnsi="Times New Roman"/>
          <w:sz w:val="28"/>
        </w:rPr>
      </w:pPr>
      <w:r w:rsidRPr="002C4666">
        <w:rPr>
          <w:rFonts w:ascii="Times New Roman" w:hAnsi="Times New Roman"/>
          <w:sz w:val="28"/>
        </w:rPr>
        <w:t xml:space="preserve">APPLICATION OF CARRIER ELEMENT-FREE CO-PRECIPITATION METHOD FOR Ni(II), Cu(II) AND Zn(II) IONS DETERMINATION IN WATER SAMPLES USING CHRYSIN </w:t>
      </w:r>
    </w:p>
    <w:p w:rsidR="006768E9" w:rsidRPr="00F447A7" w:rsidRDefault="006768E9" w:rsidP="004B6053">
      <w:pPr>
        <w:spacing w:after="0" w:line="240" w:lineRule="auto"/>
        <w:jc w:val="center"/>
        <w:rPr>
          <w:rFonts w:ascii="Times New Roman" w:hAnsi="Times New Roman"/>
          <w:noProof/>
          <w:sz w:val="24"/>
          <w:szCs w:val="24"/>
          <w:lang w:bidi="ar-SA"/>
        </w:rPr>
      </w:pPr>
    </w:p>
    <w:p w:rsidR="004B6053" w:rsidRPr="004B6053" w:rsidRDefault="004B6053" w:rsidP="004B6053">
      <w:pPr>
        <w:spacing w:after="0" w:line="240" w:lineRule="auto"/>
        <w:jc w:val="center"/>
        <w:outlineLvl w:val="0"/>
        <w:rPr>
          <w:rFonts w:ascii="Times New Roman" w:hAnsi="Times New Roman"/>
          <w:sz w:val="24"/>
          <w:szCs w:val="24"/>
        </w:rPr>
      </w:pPr>
      <w:r w:rsidRPr="002007F4">
        <w:rPr>
          <w:rFonts w:ascii="Times New Roman" w:hAnsi="Times New Roman"/>
          <w:sz w:val="24"/>
          <w:szCs w:val="24"/>
        </w:rPr>
        <w:t>(Penggunaan Kaedah Ko-Pemendakan Bebas Elemen Pembawa Untuk Penentuan Ion Ni(II), Cu(II) Dan Zn(II) Dalam Sampel Air</w:t>
      </w:r>
      <w:r>
        <w:rPr>
          <w:rFonts w:ascii="Times New Roman" w:hAnsi="Times New Roman"/>
          <w:sz w:val="24"/>
          <w:szCs w:val="24"/>
        </w:rPr>
        <w:t xml:space="preserve"> </w:t>
      </w:r>
      <w:r w:rsidRPr="002007F4">
        <w:rPr>
          <w:rFonts w:ascii="Times New Roman" w:hAnsi="Times New Roman"/>
          <w:sz w:val="24"/>
          <w:szCs w:val="24"/>
        </w:rPr>
        <w:t xml:space="preserve">Menggunakan Krisin) </w:t>
      </w:r>
    </w:p>
    <w:p w:rsidR="006768E9" w:rsidRPr="00F447A7" w:rsidRDefault="006768E9" w:rsidP="00F447A7">
      <w:pPr>
        <w:spacing w:after="0" w:line="240" w:lineRule="auto"/>
        <w:jc w:val="center"/>
        <w:rPr>
          <w:rFonts w:ascii="Times New Roman" w:hAnsi="Times New Roman"/>
          <w:noProof/>
          <w:sz w:val="20"/>
          <w:szCs w:val="20"/>
          <w:lang w:bidi="ar-SA"/>
        </w:rPr>
      </w:pPr>
    </w:p>
    <w:p w:rsidR="004B6053" w:rsidRPr="004B6053" w:rsidRDefault="004B6053" w:rsidP="004B6053">
      <w:pPr>
        <w:spacing w:after="0" w:line="240" w:lineRule="auto"/>
        <w:jc w:val="center"/>
        <w:rPr>
          <w:rFonts w:ascii="Times New Roman" w:hAnsi="Times New Roman"/>
          <w:noProof/>
          <w:sz w:val="20"/>
          <w:szCs w:val="20"/>
        </w:rPr>
      </w:pPr>
      <w:r w:rsidRPr="004B6053">
        <w:rPr>
          <w:rFonts w:ascii="Times New Roman" w:hAnsi="Times New Roman"/>
          <w:noProof/>
          <w:sz w:val="20"/>
          <w:szCs w:val="20"/>
        </w:rPr>
        <w:t>Layth Imad Abd Ali</w:t>
      </w:r>
      <w:r w:rsidRPr="004B6053">
        <w:rPr>
          <w:rFonts w:ascii="Times New Roman" w:hAnsi="Times New Roman"/>
          <w:noProof/>
          <w:sz w:val="20"/>
          <w:szCs w:val="20"/>
          <w:vertAlign w:val="superscript"/>
        </w:rPr>
        <w:t>1</w:t>
      </w:r>
      <w:r w:rsidRPr="004B6053">
        <w:rPr>
          <w:rFonts w:ascii="Times New Roman" w:hAnsi="Times New Roman"/>
          <w:noProof/>
          <w:sz w:val="20"/>
          <w:szCs w:val="20"/>
        </w:rPr>
        <w:t>, Wan Aini Wan Ibrahim</w:t>
      </w:r>
      <w:r w:rsidRPr="004B6053">
        <w:rPr>
          <w:rFonts w:ascii="Times New Roman" w:hAnsi="Times New Roman"/>
          <w:noProof/>
          <w:sz w:val="20"/>
          <w:szCs w:val="20"/>
          <w:vertAlign w:val="superscript"/>
        </w:rPr>
        <w:t>1,2</w:t>
      </w:r>
      <w:r w:rsidRPr="004B6053">
        <w:rPr>
          <w:rFonts w:ascii="Times New Roman" w:hAnsi="Times New Roman"/>
          <w:noProof/>
          <w:sz w:val="20"/>
          <w:szCs w:val="20"/>
        </w:rPr>
        <w:t>*, Azli Sulaiman</w:t>
      </w:r>
      <w:r w:rsidRPr="004B6053">
        <w:rPr>
          <w:rFonts w:ascii="Times New Roman" w:hAnsi="Times New Roman"/>
          <w:noProof/>
          <w:sz w:val="20"/>
          <w:szCs w:val="20"/>
          <w:vertAlign w:val="superscript"/>
        </w:rPr>
        <w:t>1</w:t>
      </w:r>
      <w:r w:rsidRPr="004B6053">
        <w:rPr>
          <w:rFonts w:ascii="Times New Roman" w:hAnsi="Times New Roman"/>
          <w:noProof/>
          <w:sz w:val="20"/>
          <w:szCs w:val="20"/>
        </w:rPr>
        <w:t>, Mohd Marsin Sanagi</w:t>
      </w:r>
      <w:r w:rsidRPr="004B6053">
        <w:rPr>
          <w:rFonts w:ascii="Times New Roman" w:hAnsi="Times New Roman"/>
          <w:noProof/>
          <w:sz w:val="20"/>
          <w:szCs w:val="20"/>
          <w:vertAlign w:val="superscript"/>
        </w:rPr>
        <w:t>3</w:t>
      </w:r>
    </w:p>
    <w:p w:rsidR="006768E9" w:rsidRPr="00F447A7" w:rsidRDefault="006768E9" w:rsidP="004B6053">
      <w:pPr>
        <w:spacing w:after="0" w:line="240" w:lineRule="auto"/>
        <w:jc w:val="center"/>
        <w:rPr>
          <w:rFonts w:ascii="Times New Roman" w:hAnsi="Times New Roman"/>
          <w:noProof/>
          <w:sz w:val="18"/>
          <w:szCs w:val="18"/>
          <w:lang w:bidi="ar-SA"/>
        </w:rPr>
      </w:pPr>
    </w:p>
    <w:p w:rsidR="004B6053" w:rsidRDefault="004B6053" w:rsidP="004B6053">
      <w:pPr>
        <w:spacing w:after="0" w:line="240" w:lineRule="auto"/>
        <w:ind w:left="270" w:hanging="270"/>
        <w:jc w:val="center"/>
        <w:rPr>
          <w:rFonts w:ascii="Times New Roman" w:hAnsi="Times New Roman"/>
          <w:i/>
          <w:iCs/>
          <w:sz w:val="18"/>
          <w:szCs w:val="18"/>
        </w:rPr>
      </w:pPr>
      <w:r>
        <w:rPr>
          <w:rFonts w:ascii="Times New Roman" w:hAnsi="Times New Roman"/>
          <w:i/>
          <w:iCs/>
          <w:sz w:val="18"/>
          <w:szCs w:val="18"/>
          <w:vertAlign w:val="superscript"/>
        </w:rPr>
        <w:t>1</w:t>
      </w:r>
      <w:r w:rsidRPr="002C4666">
        <w:rPr>
          <w:rFonts w:ascii="Times New Roman" w:hAnsi="Times New Roman"/>
          <w:i/>
          <w:iCs/>
          <w:sz w:val="18"/>
          <w:szCs w:val="18"/>
        </w:rPr>
        <w:t>Separati</w:t>
      </w:r>
      <w:r>
        <w:rPr>
          <w:rFonts w:ascii="Times New Roman" w:hAnsi="Times New Roman"/>
          <w:i/>
          <w:iCs/>
          <w:sz w:val="18"/>
          <w:szCs w:val="18"/>
        </w:rPr>
        <w:t>on Science and Technology Group</w:t>
      </w:r>
      <w:r w:rsidRPr="002C4666">
        <w:rPr>
          <w:rFonts w:ascii="Times New Roman" w:hAnsi="Times New Roman"/>
          <w:i/>
          <w:iCs/>
          <w:sz w:val="18"/>
          <w:szCs w:val="18"/>
        </w:rPr>
        <w:t xml:space="preserve">, Department of Chemistry, </w:t>
      </w:r>
      <w:r>
        <w:rPr>
          <w:rFonts w:ascii="Times New Roman" w:hAnsi="Times New Roman"/>
          <w:i/>
          <w:iCs/>
          <w:sz w:val="18"/>
          <w:szCs w:val="18"/>
        </w:rPr>
        <w:t>Faculty of Science</w:t>
      </w:r>
    </w:p>
    <w:p w:rsidR="004B6053" w:rsidRDefault="004B6053" w:rsidP="004B6053">
      <w:pPr>
        <w:spacing w:after="0" w:line="240" w:lineRule="auto"/>
        <w:ind w:left="270" w:hanging="270"/>
        <w:jc w:val="center"/>
        <w:rPr>
          <w:rFonts w:ascii="Times New Roman" w:hAnsi="Times New Roman"/>
          <w:i/>
          <w:iCs/>
          <w:sz w:val="18"/>
          <w:szCs w:val="18"/>
        </w:rPr>
      </w:pPr>
      <w:r w:rsidRPr="002C4666">
        <w:rPr>
          <w:rFonts w:ascii="Times New Roman" w:hAnsi="Times New Roman"/>
          <w:i/>
          <w:iCs/>
          <w:sz w:val="18"/>
          <w:szCs w:val="18"/>
          <w:vertAlign w:val="superscript"/>
        </w:rPr>
        <w:t>2</w:t>
      </w:r>
      <w:r w:rsidRPr="002C4666">
        <w:rPr>
          <w:rFonts w:ascii="Times New Roman" w:hAnsi="Times New Roman"/>
          <w:i/>
          <w:iCs/>
          <w:sz w:val="18"/>
          <w:szCs w:val="18"/>
        </w:rPr>
        <w:t>Front</w:t>
      </w:r>
      <w:r>
        <w:rPr>
          <w:rFonts w:ascii="Times New Roman" w:hAnsi="Times New Roman"/>
          <w:i/>
          <w:iCs/>
          <w:sz w:val="18"/>
          <w:szCs w:val="18"/>
        </w:rPr>
        <w:t>ier Materials Research Alliance</w:t>
      </w:r>
      <w:r w:rsidRPr="002C4666">
        <w:rPr>
          <w:rFonts w:ascii="Times New Roman" w:hAnsi="Times New Roman"/>
          <w:i/>
          <w:iCs/>
          <w:sz w:val="18"/>
          <w:szCs w:val="18"/>
        </w:rPr>
        <w:t xml:space="preserve"> </w:t>
      </w:r>
    </w:p>
    <w:p w:rsidR="004B6053" w:rsidRDefault="004B6053" w:rsidP="004B6053">
      <w:pPr>
        <w:tabs>
          <w:tab w:val="center" w:pos="4513"/>
        </w:tabs>
        <w:spacing w:after="0" w:line="240" w:lineRule="auto"/>
        <w:jc w:val="center"/>
        <w:rPr>
          <w:rFonts w:ascii="Times New Roman" w:hAnsi="Times New Roman"/>
          <w:i/>
          <w:iCs/>
          <w:sz w:val="18"/>
          <w:szCs w:val="18"/>
        </w:rPr>
      </w:pPr>
      <w:r>
        <w:rPr>
          <w:rFonts w:ascii="Times New Roman" w:hAnsi="Times New Roman"/>
          <w:i/>
          <w:iCs/>
          <w:sz w:val="18"/>
          <w:szCs w:val="18"/>
          <w:vertAlign w:val="superscript"/>
        </w:rPr>
        <w:t>3</w:t>
      </w:r>
      <w:r w:rsidRPr="002C4666">
        <w:rPr>
          <w:rFonts w:ascii="Times New Roman" w:hAnsi="Times New Roman"/>
          <w:i/>
          <w:iCs/>
          <w:sz w:val="18"/>
          <w:szCs w:val="18"/>
        </w:rPr>
        <w:t xml:space="preserve">Ibnu Sina Institute for </w:t>
      </w:r>
      <w:r w:rsidRPr="009B0273">
        <w:rPr>
          <w:rFonts w:ascii="Times New Roman" w:hAnsi="Times New Roman"/>
          <w:i/>
          <w:iCs/>
          <w:sz w:val="18"/>
          <w:szCs w:val="18"/>
        </w:rPr>
        <w:t>S</w:t>
      </w:r>
      <w:r>
        <w:rPr>
          <w:rFonts w:ascii="Times New Roman" w:hAnsi="Times New Roman"/>
          <w:i/>
          <w:iCs/>
          <w:sz w:val="18"/>
          <w:szCs w:val="18"/>
        </w:rPr>
        <w:t>cientific &amp; Industrial Research</w:t>
      </w:r>
    </w:p>
    <w:p w:rsidR="004B6053" w:rsidRPr="002C4666" w:rsidRDefault="004B6053" w:rsidP="004B6053">
      <w:pPr>
        <w:tabs>
          <w:tab w:val="center" w:pos="4513"/>
        </w:tabs>
        <w:spacing w:after="0" w:line="240" w:lineRule="auto"/>
        <w:jc w:val="center"/>
        <w:rPr>
          <w:rFonts w:ascii="Times New Roman" w:hAnsi="Times New Roman"/>
          <w:i/>
          <w:iCs/>
          <w:sz w:val="18"/>
          <w:szCs w:val="18"/>
        </w:rPr>
      </w:pPr>
      <w:r>
        <w:rPr>
          <w:rFonts w:ascii="Times New Roman" w:hAnsi="Times New Roman"/>
          <w:i/>
          <w:iCs/>
          <w:sz w:val="18"/>
          <w:szCs w:val="18"/>
        </w:rPr>
        <w:t xml:space="preserve">Universiti Teknologi Malaysia, 81310 UTM Johor Bahru, </w:t>
      </w:r>
      <w:r w:rsidRPr="002C4666">
        <w:rPr>
          <w:rFonts w:ascii="Times New Roman" w:hAnsi="Times New Roman"/>
          <w:i/>
          <w:iCs/>
          <w:sz w:val="18"/>
          <w:szCs w:val="18"/>
        </w:rPr>
        <w:t>Johor,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4B6053" w:rsidRPr="004B6053">
        <w:rPr>
          <w:rFonts w:ascii="Times New Roman" w:hAnsi="Times New Roman"/>
          <w:i/>
          <w:sz w:val="18"/>
        </w:rPr>
        <w:t>wanaini@kimia.fs.utm.my</w:t>
      </w:r>
      <w:r w:rsidR="004B6053" w:rsidRPr="006E4420">
        <w:rPr>
          <w:rFonts w:ascii="Times New Roman" w:hAnsi="Times New Roman"/>
          <w:i/>
          <w:sz w:val="18"/>
        </w:rPr>
        <w:t xml:space="preserve">; </w:t>
      </w:r>
      <w:r w:rsidR="004B6053" w:rsidRPr="004B6053">
        <w:rPr>
          <w:rFonts w:ascii="Times New Roman" w:hAnsi="Times New Roman"/>
          <w:i/>
          <w:sz w:val="18"/>
        </w:rPr>
        <w:t>waini@utm.my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4B6053">
        <w:rPr>
          <w:rFonts w:ascii="Times New Roman" w:hAnsi="Times New Roman"/>
          <w:noProof/>
          <w:sz w:val="18"/>
          <w:szCs w:val="18"/>
          <w:lang w:bidi="ar-SA"/>
        </w:rPr>
        <w:t>9 December 2014</w:t>
      </w:r>
      <w:r>
        <w:rPr>
          <w:rFonts w:ascii="Times New Roman" w:hAnsi="Times New Roman"/>
          <w:noProof/>
          <w:sz w:val="18"/>
          <w:szCs w:val="18"/>
          <w:lang w:bidi="ar-SA"/>
        </w:rPr>
        <w:t xml:space="preserve">; Accepted: </w:t>
      </w:r>
      <w:r w:rsidR="004B6053">
        <w:rPr>
          <w:rFonts w:ascii="Times New Roman" w:hAnsi="Times New Roman"/>
          <w:noProof/>
          <w:sz w:val="18"/>
          <w:szCs w:val="18"/>
          <w:lang w:bidi="ar-SA"/>
        </w:rPr>
        <w:t>16 October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4B6053" w:rsidRPr="006E4420" w:rsidRDefault="004B6053" w:rsidP="004B6053">
      <w:pPr>
        <w:spacing w:after="0" w:line="240" w:lineRule="auto"/>
        <w:jc w:val="both"/>
        <w:outlineLvl w:val="0"/>
        <w:rPr>
          <w:rFonts w:ascii="Times New Roman" w:hAnsi="Times New Roman"/>
          <w:sz w:val="18"/>
          <w:szCs w:val="18"/>
        </w:rPr>
      </w:pPr>
      <w:r w:rsidRPr="006E4420">
        <w:rPr>
          <w:rFonts w:ascii="Times New Roman" w:hAnsi="Times New Roman"/>
          <w:sz w:val="18"/>
          <w:szCs w:val="18"/>
        </w:rPr>
        <w:t>A co-precipitation method was developed to separate and pre-concentrate Ni(II), Cu(II) and Zn(II) ions using an organic co-precipitant, chrysin without adding any carrier element termed as carrier element-free co-precipitation (CEFC).  Analytes were determined using flame atomic absorption spectrometry (FAAS). The influence of analytical conditions, such as pH of the solution, quantity of co-precipitant, standing time, centrifugation rate and time, sample volume, and interference of concomitant ions were investigated over the recovery yields of the trace metals. The limit of detection, the limit of quantification and linearity range obtained from the FAAS measurements were found to be in the range</w:t>
      </w:r>
      <w:r>
        <w:rPr>
          <w:rFonts w:ascii="Times New Roman" w:hAnsi="Times New Roman"/>
          <w:sz w:val="18"/>
          <w:szCs w:val="18"/>
        </w:rPr>
        <w:t xml:space="preserve"> of  0.64 to 0.86 </w:t>
      </w:r>
      <w:r w:rsidRPr="006E4420">
        <w:rPr>
          <w:rFonts w:ascii="Times New Roman" w:hAnsi="Times New Roman"/>
          <w:sz w:val="18"/>
          <w:szCs w:val="18"/>
        </w:rPr>
        <w:t>µg L</w:t>
      </w:r>
      <w:r w:rsidRPr="006E4420">
        <w:rPr>
          <w:rFonts w:ascii="Times New Roman" w:hAnsi="Times New Roman"/>
          <w:sz w:val="18"/>
          <w:szCs w:val="18"/>
          <w:vertAlign w:val="superscript"/>
        </w:rPr>
        <w:t>–1</w:t>
      </w:r>
      <w:r w:rsidRPr="006E4420">
        <w:rPr>
          <w:rFonts w:ascii="Times New Roman" w:hAnsi="Times New Roman"/>
          <w:sz w:val="18"/>
          <w:szCs w:val="18"/>
        </w:rPr>
        <w:t>, 2.13 to 2.86 μg L</w:t>
      </w:r>
      <w:r w:rsidRPr="006E4420">
        <w:rPr>
          <w:rFonts w:ascii="Times New Roman" w:hAnsi="Times New Roman"/>
          <w:sz w:val="18"/>
          <w:szCs w:val="18"/>
          <w:vertAlign w:val="superscript"/>
        </w:rPr>
        <w:t>–1</w:t>
      </w:r>
      <w:r w:rsidRPr="006E4420">
        <w:rPr>
          <w:rFonts w:ascii="Times New Roman" w:hAnsi="Times New Roman"/>
          <w:sz w:val="18"/>
          <w:szCs w:val="18"/>
        </w:rPr>
        <w:t xml:space="preserve"> and 0.9972 to 0.9989 for Ni(II), Cu(III) and Zn(II) ions, respectively. The precision of the method, evaluated as the relative standard deviation (RSD) obtained after analyzing a series of 10 replicates, was between 2.6% to 3.9% for the trace metal ions. The proposed procedure was applied and validated by analyzing river water reference material for trace metals (SLRS-5) and spiking trace metal ions in some water samples.  The recoveries of the analyte metal ions were between 94.7-101.2%. </w:t>
      </w:r>
    </w:p>
    <w:p w:rsidR="004B6053" w:rsidRPr="006E4420" w:rsidRDefault="004B6053" w:rsidP="004B6053">
      <w:pPr>
        <w:spacing w:after="0" w:line="240" w:lineRule="auto"/>
        <w:jc w:val="both"/>
        <w:outlineLvl w:val="0"/>
        <w:rPr>
          <w:rFonts w:ascii="Times New Roman" w:hAnsi="Times New Roman"/>
          <w:sz w:val="18"/>
          <w:szCs w:val="18"/>
        </w:rPr>
      </w:pPr>
    </w:p>
    <w:p w:rsidR="004B6053" w:rsidRPr="006E4420" w:rsidRDefault="004B6053" w:rsidP="004B6053">
      <w:pPr>
        <w:spacing w:after="0" w:line="240" w:lineRule="auto"/>
        <w:jc w:val="both"/>
        <w:outlineLvl w:val="0"/>
        <w:rPr>
          <w:rFonts w:ascii="Times New Roman" w:hAnsi="Times New Roman"/>
          <w:color w:val="548DD4"/>
          <w:sz w:val="18"/>
          <w:szCs w:val="18"/>
        </w:rPr>
      </w:pPr>
      <w:r w:rsidRPr="006E4420">
        <w:rPr>
          <w:rFonts w:ascii="Times New Roman" w:hAnsi="Times New Roman"/>
          <w:b/>
          <w:sz w:val="18"/>
          <w:szCs w:val="18"/>
        </w:rPr>
        <w:t>Keyword</w:t>
      </w:r>
      <w:r>
        <w:rPr>
          <w:rFonts w:ascii="Times New Roman" w:hAnsi="Times New Roman"/>
          <w:b/>
          <w:sz w:val="18"/>
          <w:szCs w:val="18"/>
        </w:rPr>
        <w:t>s</w:t>
      </w:r>
      <w:r w:rsidR="00552A16">
        <w:rPr>
          <w:rFonts w:ascii="Times New Roman" w:hAnsi="Times New Roman"/>
          <w:sz w:val="18"/>
          <w:szCs w:val="18"/>
        </w:rPr>
        <w:t>: c</w:t>
      </w:r>
      <w:r w:rsidRPr="006E4420">
        <w:rPr>
          <w:rFonts w:ascii="Times New Roman" w:hAnsi="Times New Roman"/>
          <w:sz w:val="18"/>
          <w:szCs w:val="18"/>
        </w:rPr>
        <w:t>arri</w:t>
      </w:r>
      <w:r>
        <w:rPr>
          <w:rFonts w:ascii="Times New Roman" w:hAnsi="Times New Roman"/>
          <w:sz w:val="18"/>
          <w:szCs w:val="18"/>
        </w:rPr>
        <w:t xml:space="preserve">er element-free </w:t>
      </w:r>
      <w:r w:rsidR="00552A16">
        <w:rPr>
          <w:rFonts w:ascii="Times New Roman" w:hAnsi="Times New Roman"/>
          <w:sz w:val="18"/>
          <w:szCs w:val="18"/>
        </w:rPr>
        <w:t>coprecipitation, preconcentration, chrysin, t</w:t>
      </w:r>
      <w:r w:rsidRPr="006E4420">
        <w:rPr>
          <w:rFonts w:ascii="Times New Roman" w:hAnsi="Times New Roman"/>
          <w:sz w:val="18"/>
          <w:szCs w:val="18"/>
        </w:rPr>
        <w:t>race metal ions</w:t>
      </w:r>
      <w:r>
        <w:rPr>
          <w:rFonts w:ascii="Times New Roman" w:hAnsi="Times New Roman"/>
          <w:sz w:val="18"/>
          <w:szCs w:val="18"/>
        </w:rPr>
        <w:t xml:space="preserve">, </w:t>
      </w:r>
      <w:r w:rsidRPr="006E4420">
        <w:rPr>
          <w:rFonts w:ascii="Times New Roman" w:hAnsi="Times New Roman"/>
          <w:sz w:val="18"/>
          <w:szCs w:val="18"/>
        </w:rPr>
        <w:t xml:space="preserve">FAAS </w:t>
      </w:r>
    </w:p>
    <w:p w:rsidR="00DD377F" w:rsidRDefault="00DD377F" w:rsidP="004B6053">
      <w:pPr>
        <w:spacing w:after="0" w:line="240" w:lineRule="auto"/>
        <w:jc w:val="both"/>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4B6053" w:rsidRPr="006E4420" w:rsidRDefault="004A2FC4" w:rsidP="004B6053">
      <w:pPr>
        <w:spacing w:after="0" w:line="240" w:lineRule="auto"/>
        <w:jc w:val="both"/>
        <w:outlineLvl w:val="0"/>
        <w:rPr>
          <w:rFonts w:ascii="Times New Roman" w:eastAsia="OneGulliverA" w:hAnsi="Times New Roman"/>
          <w:sz w:val="18"/>
          <w:szCs w:val="18"/>
        </w:rPr>
      </w:pPr>
      <w:r>
        <w:rPr>
          <w:rFonts w:ascii="Times New Roman" w:eastAsia="OneGulliverA" w:hAnsi="Times New Roman"/>
          <w:sz w:val="18"/>
          <w:szCs w:val="18"/>
        </w:rPr>
        <w:t xml:space="preserve">Suatu kaedah </w:t>
      </w:r>
      <w:r w:rsidR="004B6053" w:rsidRPr="006E4420">
        <w:rPr>
          <w:rFonts w:ascii="Times New Roman" w:eastAsia="OneGulliverA" w:hAnsi="Times New Roman"/>
          <w:sz w:val="18"/>
          <w:szCs w:val="18"/>
        </w:rPr>
        <w:t>ko-pemendekan telah dibangunkan untuk pemisahan dan pra-pemekatan ion Ni(II), Cu(II) dan Zn(II)</w:t>
      </w:r>
      <w:r>
        <w:rPr>
          <w:rFonts w:ascii="Times New Roman" w:eastAsia="OneGulliverA" w:hAnsi="Times New Roman"/>
          <w:sz w:val="18"/>
          <w:szCs w:val="18"/>
        </w:rPr>
        <w:t xml:space="preserve"> menggunakan ko-pemendak organik</w:t>
      </w:r>
      <w:r w:rsidR="004B6053" w:rsidRPr="006E4420">
        <w:rPr>
          <w:rFonts w:ascii="Times New Roman" w:eastAsia="OneGulliverA" w:hAnsi="Times New Roman"/>
          <w:sz w:val="18"/>
          <w:szCs w:val="18"/>
        </w:rPr>
        <w:t>, krisin tanpa penambahan sebarang elemen pembawa,  dikenali sebagai ko-pemendakan bebas elemen pembawa (CEFC).  Analit ditententukan menggunakan spektrometri serapan atom nyala (FAAS).  Pengaruh keadaan ana</w:t>
      </w:r>
      <w:r>
        <w:rPr>
          <w:rFonts w:ascii="Times New Roman" w:eastAsia="OneGulliverA" w:hAnsi="Times New Roman"/>
          <w:sz w:val="18"/>
          <w:szCs w:val="18"/>
        </w:rPr>
        <w:t>lisis, seperti pH larutan, kuantiti</w:t>
      </w:r>
      <w:r w:rsidR="004B6053" w:rsidRPr="006E4420">
        <w:rPr>
          <w:rFonts w:ascii="Times New Roman" w:eastAsia="OneGulliverA" w:hAnsi="Times New Roman"/>
          <w:sz w:val="18"/>
          <w:szCs w:val="18"/>
        </w:rPr>
        <w:t xml:space="preserve"> ko-pemendak, masa berdiri, kadar dan masa pengemparan, isipadu sampel, dan gangguan ion iringan telah dikaji ke atas hasil perolehan semula logam surih.  Had pengesanan, had kuantitatif dan julat kelinearan yang diperoleh daripada pengukuran FAAS ialah antara 0.64 - 0.86 </w:t>
      </w:r>
      <w:r w:rsidR="004B6053" w:rsidRPr="006E4420">
        <w:rPr>
          <w:rFonts w:ascii="Times New Roman" w:hAnsi="Times New Roman"/>
          <w:sz w:val="18"/>
          <w:szCs w:val="18"/>
        </w:rPr>
        <w:t>µg L</w:t>
      </w:r>
      <w:r w:rsidR="004B6053" w:rsidRPr="006E4420">
        <w:rPr>
          <w:rFonts w:ascii="Times New Roman" w:hAnsi="Times New Roman"/>
          <w:sz w:val="18"/>
          <w:szCs w:val="18"/>
          <w:vertAlign w:val="superscript"/>
        </w:rPr>
        <w:t>–1</w:t>
      </w:r>
      <w:r w:rsidR="004B6053" w:rsidRPr="006E4420">
        <w:rPr>
          <w:rFonts w:ascii="Times New Roman" w:hAnsi="Times New Roman"/>
          <w:sz w:val="18"/>
          <w:szCs w:val="18"/>
        </w:rPr>
        <w:t>, 2.13 - 2.86 μg L</w:t>
      </w:r>
      <w:r w:rsidR="004B6053" w:rsidRPr="006E4420">
        <w:rPr>
          <w:rFonts w:ascii="Times New Roman" w:hAnsi="Times New Roman"/>
          <w:sz w:val="18"/>
          <w:szCs w:val="18"/>
          <w:vertAlign w:val="superscript"/>
        </w:rPr>
        <w:t>–1</w:t>
      </w:r>
      <w:r w:rsidR="004B6053">
        <w:rPr>
          <w:rFonts w:ascii="Times New Roman" w:hAnsi="Times New Roman"/>
          <w:sz w:val="18"/>
          <w:szCs w:val="18"/>
        </w:rPr>
        <w:t xml:space="preserve"> dan 0.9972 - 0.9989, </w:t>
      </w:r>
      <w:r w:rsidR="004B6053" w:rsidRPr="006E4420">
        <w:rPr>
          <w:rFonts w:ascii="Times New Roman" w:hAnsi="Times New Roman"/>
          <w:sz w:val="18"/>
          <w:szCs w:val="18"/>
        </w:rPr>
        <w:t xml:space="preserve">masing-masing untuk ion Ni(II), Cu(III) and Zn(II).  </w:t>
      </w:r>
      <w:r w:rsidR="004B6053" w:rsidRPr="006E4420">
        <w:rPr>
          <w:rFonts w:ascii="Times New Roman" w:eastAsia="OneGulliverA" w:hAnsi="Times New Roman"/>
          <w:sz w:val="18"/>
          <w:szCs w:val="18"/>
        </w:rPr>
        <w:t>Kepresisan kaedah yang dibangunkan telah dinilai berdasarkan sisihan piawai relatif (RSD) yang diperoleh setelah menganalisis 10 replikat sampel (2.6-3.9%) untuk ion logam surih.  Prosedur c</w:t>
      </w:r>
      <w:r>
        <w:rPr>
          <w:rFonts w:ascii="Times New Roman" w:eastAsia="OneGulliverA" w:hAnsi="Times New Roman"/>
          <w:sz w:val="18"/>
          <w:szCs w:val="18"/>
        </w:rPr>
        <w:t xml:space="preserve">adangan telah digunakan dan </w:t>
      </w:r>
      <w:r w:rsidR="004B6053" w:rsidRPr="006E4420">
        <w:rPr>
          <w:rFonts w:ascii="Times New Roman" w:eastAsia="OneGulliverA" w:hAnsi="Times New Roman"/>
          <w:sz w:val="18"/>
          <w:szCs w:val="18"/>
        </w:rPr>
        <w:t>ditentusahkan dengan menganalisis bahan air sungai rujukan untuk logam surih (SLRS-5) dan menambahkan ion logam surih ke dalam beberapa sampel air.  Perolehan semula analit ion logam ialah antara 94.7-101.2%.</w:t>
      </w:r>
    </w:p>
    <w:p w:rsidR="004B6053" w:rsidRPr="006E4420" w:rsidRDefault="004B6053" w:rsidP="004B6053">
      <w:pPr>
        <w:spacing w:after="0" w:line="240" w:lineRule="auto"/>
        <w:jc w:val="both"/>
        <w:outlineLvl w:val="0"/>
        <w:rPr>
          <w:rFonts w:ascii="Times New Roman" w:hAnsi="Times New Roman"/>
          <w:sz w:val="18"/>
          <w:szCs w:val="18"/>
        </w:rPr>
      </w:pPr>
    </w:p>
    <w:p w:rsidR="004B6053" w:rsidRPr="006E4420" w:rsidRDefault="004B6053" w:rsidP="004B6053">
      <w:pPr>
        <w:adjustRightInd w:val="0"/>
        <w:spacing w:after="0" w:line="240" w:lineRule="auto"/>
        <w:jc w:val="both"/>
        <w:rPr>
          <w:rFonts w:ascii="Times New Roman" w:eastAsia="OneGulliverA" w:hAnsi="Times New Roman"/>
          <w:sz w:val="18"/>
          <w:szCs w:val="18"/>
        </w:rPr>
      </w:pPr>
      <w:r w:rsidRPr="006E4420">
        <w:rPr>
          <w:rFonts w:ascii="Times New Roman" w:hAnsi="Times New Roman"/>
          <w:b/>
          <w:sz w:val="18"/>
          <w:szCs w:val="18"/>
        </w:rPr>
        <w:t xml:space="preserve">Kata kunci: </w:t>
      </w:r>
      <w:r w:rsidR="00552A16">
        <w:rPr>
          <w:rFonts w:ascii="Times New Roman" w:eastAsia="OneGulliverA" w:hAnsi="Times New Roman"/>
          <w:sz w:val="18"/>
          <w:szCs w:val="18"/>
        </w:rPr>
        <w:t>k</w:t>
      </w:r>
      <w:r w:rsidRPr="006E4420">
        <w:rPr>
          <w:rFonts w:ascii="Times New Roman" w:eastAsia="OneGulliverA" w:hAnsi="Times New Roman"/>
          <w:sz w:val="18"/>
          <w:szCs w:val="18"/>
        </w:rPr>
        <w:t>o-p</w:t>
      </w:r>
      <w:r>
        <w:rPr>
          <w:rFonts w:ascii="Times New Roman" w:eastAsia="OneGulliverA" w:hAnsi="Times New Roman"/>
          <w:sz w:val="18"/>
          <w:szCs w:val="18"/>
        </w:rPr>
        <w:t>emendakan bebas elemen p</w:t>
      </w:r>
      <w:r w:rsidR="004A2FC4">
        <w:rPr>
          <w:rFonts w:ascii="Times New Roman" w:eastAsia="OneGulliverA" w:hAnsi="Times New Roman"/>
          <w:sz w:val="18"/>
          <w:szCs w:val="18"/>
        </w:rPr>
        <w:t>embawa, pra-pemekatan, krisin, i</w:t>
      </w:r>
      <w:r w:rsidRPr="006E4420">
        <w:rPr>
          <w:rFonts w:ascii="Times New Roman" w:eastAsia="OneGulliverA" w:hAnsi="Times New Roman"/>
          <w:sz w:val="18"/>
          <w:szCs w:val="18"/>
        </w:rPr>
        <w:t>on logam surih</w:t>
      </w:r>
      <w:r>
        <w:rPr>
          <w:rFonts w:ascii="Times New Roman" w:eastAsia="OneGulliverA" w:hAnsi="Times New Roman"/>
          <w:sz w:val="18"/>
          <w:szCs w:val="18"/>
        </w:rPr>
        <w:t xml:space="preserve">, </w:t>
      </w:r>
      <w:r w:rsidRPr="006E4420">
        <w:rPr>
          <w:rFonts w:ascii="Times New Roman" w:eastAsia="OneGulliverA" w:hAnsi="Times New Roman"/>
          <w:sz w:val="18"/>
          <w:szCs w:val="18"/>
        </w:rPr>
        <w:t>FAAS</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4B6053" w:rsidRPr="004B6053" w:rsidRDefault="004B6053" w:rsidP="004B6053">
      <w:pPr>
        <w:spacing w:after="0" w:line="240" w:lineRule="auto"/>
        <w:jc w:val="both"/>
        <w:outlineLvl w:val="0"/>
        <w:rPr>
          <w:rFonts w:ascii="Times New Roman" w:hAnsi="Times New Roman"/>
          <w:sz w:val="20"/>
          <w:szCs w:val="20"/>
        </w:rPr>
      </w:pPr>
      <w:r w:rsidRPr="004B6053">
        <w:rPr>
          <w:rFonts w:ascii="Times New Roman" w:hAnsi="Times New Roman"/>
          <w:sz w:val="20"/>
          <w:szCs w:val="20"/>
        </w:rPr>
        <w:t xml:space="preserve">Pollution from heavy metals, in environment is one of the main sources of contamination. Small quantities of these elements are common in our environment and actually necessary for good health, but large quantities of them may cause acute and chronic poisonousness. Heavy metal ions toxicity can result in damaged of central nervous function, low of energy levels, harm the blood composition, lung, liver and kidney [1, 2]. Due to these reasons analysis and determination of trace metal ion concentrations in environmental samples is one of the best significant areas of the analytical chemistry [3, 4]. </w:t>
      </w:r>
    </w:p>
    <w:p w:rsidR="004B6053" w:rsidRPr="004B6053" w:rsidRDefault="004B6053" w:rsidP="004B6053">
      <w:pPr>
        <w:spacing w:after="0" w:line="240" w:lineRule="auto"/>
        <w:jc w:val="both"/>
        <w:outlineLvl w:val="0"/>
        <w:rPr>
          <w:rFonts w:ascii="Times New Roman" w:hAnsi="Times New Roman"/>
          <w:sz w:val="20"/>
          <w:szCs w:val="20"/>
        </w:rPr>
      </w:pPr>
    </w:p>
    <w:p w:rsidR="004B6053" w:rsidRPr="004B6053" w:rsidRDefault="004B6053" w:rsidP="004B6053">
      <w:pPr>
        <w:spacing w:after="0" w:line="240" w:lineRule="auto"/>
        <w:jc w:val="both"/>
        <w:outlineLvl w:val="0"/>
        <w:rPr>
          <w:rFonts w:ascii="Times New Roman" w:hAnsi="Times New Roman"/>
          <w:sz w:val="20"/>
          <w:szCs w:val="20"/>
        </w:rPr>
      </w:pPr>
      <w:r w:rsidRPr="004B6053">
        <w:rPr>
          <w:rFonts w:ascii="Times New Roman" w:hAnsi="Times New Roman"/>
          <w:sz w:val="20"/>
          <w:szCs w:val="20"/>
        </w:rPr>
        <w:t xml:space="preserve">Flame atomic absorption spectrometry (FAAS) is a significant technique for determination of trace heavy metal ions, because of its lower costs and easy instrument procedure [4, 5]. Two chief limitations in FAAS determinations of trace metal ions are lower levels of analytes than the limit of detection FAAS instrument and positive or negative effects of interferences ions on the signal of the analyte ions [6, 7]. To solve these two problems, many separation/preconcentration methods, including ion exchange [8], adsorption [9, 10], solvent extraction [11, 12], membrane filtration [13, 14], solid phase extraction (SPE) [15, 16], electro-analytical techniques [17, 18], co-precipitation [19, 20], etc. can be applied. Among these techniques, the co-precipitation process has many significant benefits which include effective, selective, simple and economical procedure. In addition high enrichment factors can be achieved and analytes can be separated from the matrix medium. A precipitate can be obtained by using a suitable inorganic and organic ligand in the separation and preconcentration method. </w:t>
      </w:r>
    </w:p>
    <w:p w:rsidR="004B6053" w:rsidRPr="004B6053" w:rsidRDefault="004B6053" w:rsidP="004B6053">
      <w:pPr>
        <w:spacing w:after="0" w:line="240" w:lineRule="auto"/>
        <w:jc w:val="both"/>
        <w:outlineLvl w:val="0"/>
        <w:rPr>
          <w:rFonts w:ascii="Times New Roman" w:hAnsi="Times New Roman"/>
          <w:sz w:val="20"/>
          <w:szCs w:val="20"/>
        </w:rPr>
      </w:pPr>
    </w:p>
    <w:p w:rsidR="004B6053" w:rsidRPr="004B6053" w:rsidRDefault="004B6053" w:rsidP="004B6053">
      <w:pPr>
        <w:spacing w:after="0" w:line="240" w:lineRule="auto"/>
        <w:jc w:val="both"/>
        <w:outlineLvl w:val="0"/>
        <w:rPr>
          <w:rFonts w:ascii="Times New Roman" w:hAnsi="Times New Roman"/>
          <w:sz w:val="20"/>
          <w:szCs w:val="20"/>
        </w:rPr>
      </w:pPr>
      <w:r w:rsidRPr="004B6053">
        <w:rPr>
          <w:rFonts w:ascii="Times New Roman" w:hAnsi="Times New Roman"/>
          <w:sz w:val="20"/>
          <w:szCs w:val="20"/>
        </w:rPr>
        <w:t>Several inorganic co-precipitants such as erbium hydroxides [21], zirconium [22], thulium [23] and organic ligands, commonly dithiocarbamates [24], 3-benzyl-4-p-nitrobenzylidenamino-4,5-dihydro-1,2,4-triazole-5-on (BPNBAT) [4], 3-ethyl-4-(p-chlorobenzylidenamino-4,5-dihydro-1H-1,2,4-triazol-5-one (EPHBAT) [5], triazole derivative (2-{4-[2-(1H-indol-3-yl)ethyl]-3-(4-chlorobenzyl)-5-oxo-4,5-dihydro-1H-1,2,4-triazol-1-yl}-N-aryl methylidene aceto</w:t>
      </w:r>
      <w:r>
        <w:rPr>
          <w:rFonts w:ascii="Times New Roman" w:hAnsi="Times New Roman"/>
          <w:sz w:val="20"/>
          <w:szCs w:val="20"/>
        </w:rPr>
        <w:t>-</w:t>
      </w:r>
      <w:r w:rsidRPr="004B6053">
        <w:rPr>
          <w:rFonts w:ascii="Times New Roman" w:hAnsi="Times New Roman"/>
          <w:sz w:val="20"/>
          <w:szCs w:val="20"/>
        </w:rPr>
        <w:t xml:space="preserve">hydrazid) [7] </w:t>
      </w:r>
      <w:r>
        <w:rPr>
          <w:rFonts w:ascii="Times New Roman" w:hAnsi="Times New Roman"/>
          <w:sz w:val="20"/>
          <w:szCs w:val="20"/>
        </w:rPr>
        <w:t xml:space="preserve"> </w:t>
      </w:r>
      <w:r w:rsidRPr="004B6053">
        <w:rPr>
          <w:rFonts w:ascii="Times New Roman" w:hAnsi="Times New Roman"/>
          <w:sz w:val="20"/>
          <w:szCs w:val="20"/>
        </w:rPr>
        <w:t xml:space="preserve">have </w:t>
      </w:r>
      <w:r>
        <w:rPr>
          <w:rFonts w:ascii="Times New Roman" w:hAnsi="Times New Roman"/>
          <w:sz w:val="20"/>
          <w:szCs w:val="20"/>
        </w:rPr>
        <w:t xml:space="preserve"> </w:t>
      </w:r>
      <w:r w:rsidRPr="004B6053">
        <w:rPr>
          <w:rFonts w:ascii="Times New Roman" w:hAnsi="Times New Roman"/>
          <w:sz w:val="20"/>
          <w:szCs w:val="20"/>
        </w:rPr>
        <w:t xml:space="preserve">been widely applied. </w:t>
      </w:r>
      <w:r>
        <w:rPr>
          <w:rFonts w:ascii="Times New Roman" w:hAnsi="Times New Roman"/>
          <w:sz w:val="20"/>
          <w:szCs w:val="20"/>
        </w:rPr>
        <w:t xml:space="preserve"> </w:t>
      </w:r>
      <w:r w:rsidRPr="004B6053">
        <w:rPr>
          <w:rFonts w:ascii="Times New Roman" w:hAnsi="Times New Roman"/>
          <w:sz w:val="20"/>
          <w:szCs w:val="20"/>
        </w:rPr>
        <w:t xml:space="preserve">In recent years, the carrier element-free </w:t>
      </w:r>
      <w:r>
        <w:rPr>
          <w:rFonts w:ascii="Times New Roman" w:hAnsi="Times New Roman"/>
          <w:sz w:val="20"/>
          <w:szCs w:val="20"/>
        </w:rPr>
        <w:t xml:space="preserve">co-precipitation </w:t>
      </w:r>
      <w:r w:rsidRPr="004B6053">
        <w:rPr>
          <w:rFonts w:ascii="Times New Roman" w:hAnsi="Times New Roman"/>
          <w:sz w:val="20"/>
          <w:szCs w:val="20"/>
        </w:rPr>
        <w:t>(CEFC) procedure has been established for separation and preconcentration of heavy metals. The CEFC procedure has various benefits for preconcentration of trace metal ions such that in this procedure the pollution and adsorption risks for the target analytes from a carrier element can be removed [4].</w:t>
      </w:r>
    </w:p>
    <w:p w:rsidR="004B6053" w:rsidRPr="004B6053" w:rsidRDefault="004B6053" w:rsidP="004B6053">
      <w:pPr>
        <w:spacing w:after="0" w:line="240" w:lineRule="auto"/>
        <w:jc w:val="both"/>
        <w:outlineLvl w:val="0"/>
        <w:rPr>
          <w:rFonts w:ascii="Times New Roman" w:hAnsi="Times New Roman"/>
          <w:sz w:val="20"/>
          <w:szCs w:val="20"/>
        </w:rPr>
      </w:pPr>
      <w:r w:rsidRPr="004B6053">
        <w:rPr>
          <w:rFonts w:ascii="Times New Roman" w:hAnsi="Times New Roman"/>
          <w:sz w:val="20"/>
          <w:szCs w:val="20"/>
        </w:rPr>
        <w:t xml:space="preserve"> </w:t>
      </w:r>
    </w:p>
    <w:p w:rsidR="004B6053" w:rsidRPr="004B6053" w:rsidRDefault="004B6053" w:rsidP="004B6053">
      <w:pPr>
        <w:spacing w:after="0" w:line="240" w:lineRule="auto"/>
        <w:jc w:val="both"/>
        <w:outlineLvl w:val="0"/>
        <w:rPr>
          <w:rFonts w:ascii="Times New Roman" w:hAnsi="Times New Roman"/>
          <w:sz w:val="20"/>
          <w:szCs w:val="20"/>
        </w:rPr>
      </w:pPr>
      <w:r w:rsidRPr="004B6053">
        <w:rPr>
          <w:rFonts w:ascii="Times New Roman" w:hAnsi="Times New Roman"/>
          <w:sz w:val="20"/>
          <w:szCs w:val="20"/>
        </w:rPr>
        <w:t>Flavonoids are widely distributed between higher plants as secondary metabolites. Flavonoids organize one of the most typical classes of compounds including hydroxyl groups linked to ring structures [25]. These molecules are owned by a large family of compounds with a shared diphenylpropane structure (C</w:t>
      </w:r>
      <w:r w:rsidRPr="004B6053">
        <w:rPr>
          <w:rFonts w:ascii="Times New Roman" w:hAnsi="Times New Roman"/>
          <w:sz w:val="20"/>
          <w:szCs w:val="20"/>
          <w:vertAlign w:val="subscript"/>
        </w:rPr>
        <w:t>6</w:t>
      </w:r>
      <w:r w:rsidRPr="004B6053">
        <w:rPr>
          <w:rFonts w:ascii="Times New Roman" w:hAnsi="Times New Roman"/>
          <w:sz w:val="20"/>
          <w:szCs w:val="20"/>
        </w:rPr>
        <w:t>C</w:t>
      </w:r>
      <w:r w:rsidRPr="004B6053">
        <w:rPr>
          <w:rFonts w:ascii="Times New Roman" w:hAnsi="Times New Roman"/>
          <w:sz w:val="20"/>
          <w:szCs w:val="20"/>
          <w:vertAlign w:val="subscript"/>
        </w:rPr>
        <w:t>3</w:t>
      </w:r>
      <w:r w:rsidRPr="004B6053">
        <w:rPr>
          <w:rFonts w:ascii="Times New Roman" w:hAnsi="Times New Roman"/>
          <w:sz w:val="20"/>
          <w:szCs w:val="20"/>
        </w:rPr>
        <w:t>C</w:t>
      </w:r>
      <w:r w:rsidRPr="004B6053">
        <w:rPr>
          <w:rFonts w:ascii="Times New Roman" w:hAnsi="Times New Roman"/>
          <w:sz w:val="20"/>
          <w:szCs w:val="20"/>
          <w:vertAlign w:val="subscript"/>
        </w:rPr>
        <w:t>6</w:t>
      </w:r>
      <w:r w:rsidRPr="004B6053">
        <w:rPr>
          <w:rFonts w:ascii="Times New Roman" w:hAnsi="Times New Roman"/>
          <w:sz w:val="20"/>
          <w:szCs w:val="20"/>
        </w:rPr>
        <w:t xml:space="preserve">) with different degrees of hydroxylation, oxidation and substitution.  Flavonoids have been described to be able to interfere with the activities of enzymes involved in reactive oxygen species generation, quenching free radicals, chelating transition metals and rendering them redox inactive [26, 27]. </w:t>
      </w:r>
    </w:p>
    <w:p w:rsidR="004B6053" w:rsidRPr="004B6053" w:rsidRDefault="004B6053" w:rsidP="004B6053">
      <w:pPr>
        <w:spacing w:after="0" w:line="240" w:lineRule="auto"/>
        <w:jc w:val="both"/>
        <w:outlineLvl w:val="0"/>
        <w:rPr>
          <w:rFonts w:ascii="Times New Roman" w:hAnsi="Times New Roman"/>
          <w:sz w:val="20"/>
          <w:szCs w:val="20"/>
        </w:rPr>
      </w:pPr>
    </w:p>
    <w:p w:rsidR="004B6053" w:rsidRDefault="004B6053" w:rsidP="004B6053">
      <w:pPr>
        <w:spacing w:after="0" w:line="240" w:lineRule="auto"/>
        <w:jc w:val="both"/>
        <w:outlineLvl w:val="0"/>
        <w:rPr>
          <w:rFonts w:ascii="Times New Roman" w:hAnsi="Times New Roman"/>
          <w:sz w:val="20"/>
          <w:szCs w:val="20"/>
        </w:rPr>
      </w:pPr>
      <w:r w:rsidRPr="004B6053">
        <w:rPr>
          <w:rFonts w:ascii="Times New Roman" w:hAnsi="Times New Roman"/>
          <w:sz w:val="20"/>
          <w:szCs w:val="20"/>
        </w:rPr>
        <w:t>In this work, we carried out the CEFC procedure by using a flavonoid compound</w:t>
      </w:r>
      <w:r w:rsidR="004A2FC4">
        <w:rPr>
          <w:rFonts w:ascii="Times New Roman" w:hAnsi="Times New Roman"/>
          <w:sz w:val="20"/>
          <w:szCs w:val="20"/>
        </w:rPr>
        <w:t>,</w:t>
      </w:r>
      <w:r w:rsidRPr="004B6053">
        <w:rPr>
          <w:rFonts w:ascii="Times New Roman" w:hAnsi="Times New Roman"/>
          <w:sz w:val="20"/>
          <w:szCs w:val="20"/>
        </w:rPr>
        <w:t xml:space="preserve">  chrysin (5,7-Dihydroxy-2-phenyl-4H-chromen-4-one) (Figure 1), as an organic co-precipitant without any carrier- element for pre-concentration and determination of Ni(II), Cu(II) and Zn(II) metal ions in tap, river and lake water samples. The effects of several analytical parameters such as pH of the aqueous solution, quantity of chrysin, sample volume, standing time, and centrifugation rate and time were examined on the recovery of the metal ions studied. The procedure was validated by analyzing river water reference material for trace metals (SLRS-5) and spiked water samples.</w:t>
      </w:r>
    </w:p>
    <w:p w:rsidR="004B6053" w:rsidRPr="004B6053" w:rsidRDefault="004B6053" w:rsidP="004B6053">
      <w:pPr>
        <w:spacing w:after="0" w:line="240" w:lineRule="auto"/>
        <w:jc w:val="both"/>
        <w:outlineLvl w:val="0"/>
        <w:rPr>
          <w:rFonts w:ascii="Times New Roman" w:hAnsi="Times New Roman"/>
          <w:sz w:val="20"/>
          <w:szCs w:val="20"/>
        </w:rPr>
      </w:pPr>
    </w:p>
    <w:p w:rsidR="004B6053" w:rsidRPr="004B6053" w:rsidRDefault="004B6053" w:rsidP="00051D9B">
      <w:pPr>
        <w:spacing w:after="0" w:line="240" w:lineRule="auto"/>
        <w:jc w:val="center"/>
        <w:outlineLvl w:val="0"/>
        <w:rPr>
          <w:rFonts w:ascii="Times New Roman" w:hAnsi="Times New Roman"/>
          <w:sz w:val="20"/>
          <w:szCs w:val="20"/>
        </w:rPr>
      </w:pPr>
      <w:r w:rsidRPr="004B6053">
        <w:rPr>
          <w:rFonts w:ascii="Times New Roman" w:hAnsi="Times New Roman"/>
          <w:noProof/>
          <w:sz w:val="20"/>
          <w:szCs w:val="20"/>
          <w:lang w:bidi="ar-SA"/>
        </w:rPr>
        <w:drawing>
          <wp:inline distT="0" distB="0" distL="0" distR="0" wp14:anchorId="1A0DE208" wp14:editId="21A501BC">
            <wp:extent cx="2238375" cy="1361063"/>
            <wp:effectExtent l="0" t="0" r="0" b="0"/>
            <wp:docPr id="2" name="Picture 2" descr="chrys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ys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8375" cy="1361063"/>
                    </a:xfrm>
                    <a:prstGeom prst="rect">
                      <a:avLst/>
                    </a:prstGeom>
                    <a:noFill/>
                    <a:ln>
                      <a:noFill/>
                    </a:ln>
                  </pic:spPr>
                </pic:pic>
              </a:graphicData>
            </a:graphic>
          </wp:inline>
        </w:drawing>
      </w:r>
    </w:p>
    <w:p w:rsidR="004B6053" w:rsidRPr="004B6053" w:rsidRDefault="004B6053" w:rsidP="004B6053">
      <w:pPr>
        <w:adjustRightInd w:val="0"/>
        <w:spacing w:after="0" w:line="240" w:lineRule="auto"/>
        <w:jc w:val="center"/>
        <w:rPr>
          <w:rFonts w:ascii="Times New Roman" w:hAnsi="Times New Roman"/>
          <w:sz w:val="20"/>
          <w:szCs w:val="20"/>
        </w:rPr>
      </w:pPr>
      <w:r w:rsidRPr="004B6053">
        <w:rPr>
          <w:rFonts w:ascii="Times New Roman" w:hAnsi="Times New Roman"/>
          <w:sz w:val="20"/>
          <w:szCs w:val="20"/>
        </w:rPr>
        <w:lastRenderedPageBreak/>
        <w:t xml:space="preserve">Figure 1. </w:t>
      </w:r>
      <w:r>
        <w:rPr>
          <w:rFonts w:ascii="Times New Roman" w:hAnsi="Times New Roman"/>
          <w:sz w:val="20"/>
          <w:szCs w:val="20"/>
        </w:rPr>
        <w:t xml:space="preserve"> </w:t>
      </w:r>
      <w:r w:rsidRPr="004B6053">
        <w:rPr>
          <w:rFonts w:ascii="Times New Roman" w:hAnsi="Times New Roman"/>
          <w:sz w:val="20"/>
          <w:szCs w:val="20"/>
        </w:rPr>
        <w:t>Chemical</w:t>
      </w:r>
      <w:bookmarkStart w:id="0" w:name="_GoBack"/>
      <w:bookmarkEnd w:id="0"/>
      <w:r w:rsidRPr="004B6053">
        <w:rPr>
          <w:rFonts w:ascii="Times New Roman" w:hAnsi="Times New Roman"/>
          <w:sz w:val="20"/>
          <w:szCs w:val="20"/>
        </w:rPr>
        <w:t xml:space="preserve"> structure of chrysin</w:t>
      </w:r>
    </w:p>
    <w:p w:rsidR="006768E9" w:rsidRPr="00F447A7" w:rsidRDefault="006768E9" w:rsidP="004B6053">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4B6053" w:rsidRPr="004B6053" w:rsidRDefault="004B6053" w:rsidP="004B6053">
      <w:pPr>
        <w:adjustRightInd w:val="0"/>
        <w:spacing w:after="0" w:line="240" w:lineRule="auto"/>
        <w:jc w:val="both"/>
        <w:rPr>
          <w:rFonts w:ascii="Times New Roman" w:hAnsi="Times New Roman"/>
          <w:sz w:val="20"/>
          <w:szCs w:val="20"/>
        </w:rPr>
      </w:pPr>
      <w:r w:rsidRPr="004B6053">
        <w:rPr>
          <w:rFonts w:ascii="Times New Roman" w:hAnsi="Times New Roman"/>
          <w:b/>
          <w:bCs/>
          <w:sz w:val="20"/>
          <w:szCs w:val="20"/>
        </w:rPr>
        <w:t>Chemicals and Reagents</w:t>
      </w:r>
    </w:p>
    <w:p w:rsidR="004B6053" w:rsidRPr="004B6053" w:rsidRDefault="004B6053" w:rsidP="004B6053">
      <w:pPr>
        <w:spacing w:after="0" w:line="240" w:lineRule="auto"/>
        <w:jc w:val="both"/>
        <w:outlineLvl w:val="0"/>
        <w:rPr>
          <w:rFonts w:ascii="Times New Roman" w:hAnsi="Times New Roman"/>
          <w:b/>
          <w:color w:val="548DD4"/>
          <w:sz w:val="20"/>
          <w:szCs w:val="20"/>
        </w:rPr>
      </w:pPr>
      <w:r w:rsidRPr="004B6053">
        <w:rPr>
          <w:rFonts w:ascii="Times New Roman" w:hAnsi="Times New Roman"/>
          <w:sz w:val="20"/>
          <w:szCs w:val="20"/>
        </w:rPr>
        <w:t>All vessels were immersed in diluted nitric acid for more than 12 h before use. Deionized water (18.2 MΩ) was obtained from a Simplicity 185, Millipore Merck (Darmstadt, Germany) water filtration system and used for preparation of the standards and sample solutions. Stock solutions (1 g L</w:t>
      </w:r>
      <w:r w:rsidRPr="004B6053">
        <w:rPr>
          <w:rFonts w:ascii="Times New Roman" w:hAnsi="Times New Roman"/>
          <w:sz w:val="20"/>
          <w:szCs w:val="20"/>
          <w:vertAlign w:val="superscript"/>
        </w:rPr>
        <w:t>−1</w:t>
      </w:r>
      <w:r w:rsidRPr="004B6053">
        <w:rPr>
          <w:rFonts w:ascii="Times New Roman" w:hAnsi="Times New Roman"/>
          <w:sz w:val="20"/>
          <w:szCs w:val="20"/>
        </w:rPr>
        <w:t>) of Ni(II), Cu(II) and Zn(II) and absolute ethanol (99.8%) was purchased from Merck (Darmstadt, Germany). 5,7-Dihydroxy-2-phenyl-4H-chromen-4-one (chrysin 97%),  sodium hydroxide (NaOH ≥ 98%), nitric acid (HNO</w:t>
      </w:r>
      <w:r w:rsidRPr="004B6053">
        <w:rPr>
          <w:rFonts w:ascii="Times New Roman" w:hAnsi="Times New Roman"/>
          <w:sz w:val="20"/>
          <w:szCs w:val="20"/>
          <w:vertAlign w:val="subscript"/>
        </w:rPr>
        <w:t>3</w:t>
      </w:r>
      <w:r w:rsidRPr="004B6053">
        <w:rPr>
          <w:rFonts w:ascii="Times New Roman" w:hAnsi="Times New Roman"/>
          <w:sz w:val="20"/>
          <w:szCs w:val="20"/>
        </w:rPr>
        <w:t xml:space="preserve"> 65%) were all purchased from Sigma–Aldrich  (St. Louis, MO, USA). In this work, </w:t>
      </w:r>
      <w:r w:rsidR="004A2FC4">
        <w:rPr>
          <w:rFonts w:ascii="Times New Roman" w:hAnsi="Times New Roman"/>
          <w:sz w:val="20"/>
          <w:szCs w:val="20"/>
        </w:rPr>
        <w:t xml:space="preserve">0.2% (w/v) </w:t>
      </w:r>
      <w:r w:rsidRPr="004B6053">
        <w:rPr>
          <w:rFonts w:ascii="Times New Roman" w:hAnsi="Times New Roman"/>
          <w:sz w:val="20"/>
          <w:szCs w:val="20"/>
        </w:rPr>
        <w:t xml:space="preserve">chrysin </w:t>
      </w:r>
      <w:r w:rsidR="004A2FC4">
        <w:rPr>
          <w:rFonts w:ascii="Times New Roman" w:hAnsi="Times New Roman"/>
          <w:sz w:val="20"/>
          <w:szCs w:val="20"/>
        </w:rPr>
        <w:t>solution was</w:t>
      </w:r>
      <w:r w:rsidRPr="004B6053">
        <w:rPr>
          <w:rFonts w:ascii="Times New Roman" w:hAnsi="Times New Roman"/>
          <w:sz w:val="20"/>
          <w:szCs w:val="20"/>
        </w:rPr>
        <w:t xml:space="preserve"> use</w:t>
      </w:r>
      <w:r w:rsidR="004A2FC4">
        <w:rPr>
          <w:rFonts w:ascii="Times New Roman" w:hAnsi="Times New Roman"/>
          <w:sz w:val="20"/>
          <w:szCs w:val="20"/>
        </w:rPr>
        <w:t>d as a co-precipitating reagent.</w:t>
      </w:r>
      <w:r w:rsidRPr="004B6053">
        <w:rPr>
          <w:rFonts w:ascii="Times New Roman" w:hAnsi="Times New Roman"/>
          <w:sz w:val="20"/>
          <w:szCs w:val="20"/>
        </w:rPr>
        <w:t xml:space="preserve"> 0.2% (w/v) chrysin solution was prepared by dissolving it in ethanol. Hydrochloric acid (HCl 37%) was purchased from Fluka Chemika (Buchs, Switzerland). River water reference material for trace metals (SLRS-5) was purchased from National Research Council Canada (Ottawa, Canada).</w:t>
      </w:r>
      <w:r w:rsidRPr="004B6053">
        <w:rPr>
          <w:rFonts w:ascii="Times New Roman" w:hAnsi="Times New Roman"/>
          <w:b/>
          <w:color w:val="548DD4"/>
          <w:sz w:val="20"/>
          <w:szCs w:val="20"/>
        </w:rPr>
        <w:t xml:space="preserve"> </w:t>
      </w:r>
    </w:p>
    <w:p w:rsidR="004B6053" w:rsidRPr="004B6053" w:rsidRDefault="004B6053" w:rsidP="004B6053">
      <w:pPr>
        <w:adjustRightInd w:val="0"/>
        <w:spacing w:after="0" w:line="240" w:lineRule="auto"/>
        <w:jc w:val="both"/>
        <w:rPr>
          <w:rFonts w:ascii="Times New Roman" w:hAnsi="Times New Roman"/>
          <w:b/>
          <w:bCs/>
          <w:sz w:val="20"/>
          <w:szCs w:val="20"/>
        </w:rPr>
      </w:pPr>
    </w:p>
    <w:p w:rsidR="004B6053" w:rsidRPr="004B6053" w:rsidRDefault="004B6053" w:rsidP="004B6053">
      <w:pPr>
        <w:adjustRightInd w:val="0"/>
        <w:spacing w:after="0" w:line="240" w:lineRule="auto"/>
        <w:jc w:val="both"/>
        <w:rPr>
          <w:rFonts w:ascii="Times New Roman" w:hAnsi="Times New Roman"/>
          <w:b/>
          <w:bCs/>
          <w:sz w:val="20"/>
          <w:szCs w:val="20"/>
        </w:rPr>
      </w:pPr>
      <w:r w:rsidRPr="004B6053">
        <w:rPr>
          <w:rFonts w:ascii="Times New Roman" w:hAnsi="Times New Roman"/>
          <w:b/>
          <w:bCs/>
          <w:sz w:val="20"/>
          <w:szCs w:val="20"/>
        </w:rPr>
        <w:t>Sample Preparation</w:t>
      </w:r>
    </w:p>
    <w:p w:rsidR="004B6053" w:rsidRPr="004B6053" w:rsidRDefault="004B6053" w:rsidP="004B6053">
      <w:pPr>
        <w:spacing w:after="0" w:line="240" w:lineRule="auto"/>
        <w:jc w:val="both"/>
        <w:outlineLvl w:val="0"/>
        <w:rPr>
          <w:rFonts w:ascii="Times New Roman" w:hAnsi="Times New Roman"/>
          <w:sz w:val="20"/>
          <w:szCs w:val="20"/>
        </w:rPr>
      </w:pPr>
      <w:r w:rsidRPr="004B6053">
        <w:rPr>
          <w:rFonts w:ascii="Times New Roman" w:hAnsi="Times New Roman"/>
          <w:sz w:val="20"/>
          <w:szCs w:val="20"/>
        </w:rPr>
        <w:t>River water samples were collected from Skudai River, Johor Bahru, Malaysia. River water samples were filtered through Advantec filter paper (0.45 µm) and acidified to pH 1 with concentrated HCl for storage prior to usage. Lake and tap water samples were taken from UTM Lake and Chemistry research laboratory (UTM, Johor Bahru, Malaysia), respectively. Lake and tap water samples were filtered off by using Millipore cellulose acetate membrane filter (pore diameter 0.45 µm) and acidified to pH 2 with 2 M HNO</w:t>
      </w:r>
      <w:r w:rsidRPr="004B6053">
        <w:rPr>
          <w:rFonts w:ascii="Times New Roman" w:hAnsi="Times New Roman"/>
          <w:sz w:val="20"/>
          <w:szCs w:val="20"/>
          <w:vertAlign w:val="subscript"/>
        </w:rPr>
        <w:t>3</w:t>
      </w:r>
      <w:r w:rsidRPr="004B6053">
        <w:rPr>
          <w:rFonts w:ascii="Times New Roman" w:hAnsi="Times New Roman"/>
          <w:sz w:val="20"/>
          <w:szCs w:val="20"/>
        </w:rPr>
        <w:t>. The triplicate mea</w:t>
      </w:r>
      <w:r w:rsidR="004A2FC4">
        <w:rPr>
          <w:rFonts w:ascii="Times New Roman" w:hAnsi="Times New Roman"/>
          <w:sz w:val="20"/>
          <w:szCs w:val="20"/>
        </w:rPr>
        <w:t>surements were performed using</w:t>
      </w:r>
      <w:r w:rsidRPr="004B6053">
        <w:rPr>
          <w:rFonts w:ascii="Times New Roman" w:hAnsi="Times New Roman"/>
          <w:sz w:val="20"/>
          <w:szCs w:val="20"/>
        </w:rPr>
        <w:t xml:space="preserve"> FAAS analysis for all the water samples. </w:t>
      </w:r>
    </w:p>
    <w:p w:rsidR="004B6053" w:rsidRPr="004B6053" w:rsidRDefault="004B6053" w:rsidP="004B6053">
      <w:pPr>
        <w:adjustRightInd w:val="0"/>
        <w:spacing w:after="0" w:line="240" w:lineRule="auto"/>
        <w:jc w:val="both"/>
        <w:rPr>
          <w:rFonts w:ascii="Times New Roman" w:hAnsi="Times New Roman"/>
          <w:b/>
          <w:bCs/>
          <w:sz w:val="20"/>
          <w:szCs w:val="20"/>
        </w:rPr>
      </w:pPr>
    </w:p>
    <w:p w:rsidR="004B6053" w:rsidRPr="004B6053" w:rsidRDefault="004B6053" w:rsidP="004B6053">
      <w:pPr>
        <w:adjustRightInd w:val="0"/>
        <w:spacing w:after="0" w:line="240" w:lineRule="auto"/>
        <w:jc w:val="both"/>
        <w:rPr>
          <w:rFonts w:ascii="Times New Roman" w:hAnsi="Times New Roman"/>
          <w:b/>
          <w:bCs/>
          <w:sz w:val="20"/>
          <w:szCs w:val="20"/>
        </w:rPr>
      </w:pPr>
      <w:r w:rsidRPr="004B6053">
        <w:rPr>
          <w:rFonts w:ascii="Times New Roman" w:hAnsi="Times New Roman"/>
          <w:b/>
          <w:bCs/>
          <w:sz w:val="20"/>
          <w:szCs w:val="20"/>
        </w:rPr>
        <w:t xml:space="preserve">Instruments </w:t>
      </w:r>
    </w:p>
    <w:p w:rsidR="004B6053" w:rsidRPr="004B6053" w:rsidRDefault="004B6053" w:rsidP="004B6053">
      <w:pPr>
        <w:spacing w:after="0" w:line="240" w:lineRule="auto"/>
        <w:jc w:val="both"/>
        <w:rPr>
          <w:rFonts w:ascii="Times New Roman" w:hAnsi="Times New Roman"/>
          <w:sz w:val="20"/>
          <w:szCs w:val="20"/>
        </w:rPr>
      </w:pPr>
      <w:r w:rsidRPr="004B6053">
        <w:rPr>
          <w:rFonts w:ascii="Times New Roman" w:hAnsi="Times New Roman"/>
          <w:sz w:val="20"/>
          <w:szCs w:val="20"/>
        </w:rPr>
        <w:t>A Perkin-Elmer AAnalyst 400 flame atomic absorption spectrometer (Waltham, MA USA), equipped with hollow cathode lamps for nickel, copper and zinc with a deuterium lamp for background correction was used for analysis. The hollow cathode lamps were operated at 8 mA and the wavelength was set at 232.0, 324.75 and 213.9 nm for Ni(II), Cu(II) and Zn(II), respectively. The flame composition was operated with an acetylene flow rate of 1.8 L min</w:t>
      </w:r>
      <w:r w:rsidRPr="004B6053">
        <w:rPr>
          <w:rFonts w:ascii="Times New Roman" w:hAnsi="Times New Roman"/>
          <w:sz w:val="20"/>
          <w:szCs w:val="20"/>
          <w:vertAlign w:val="superscript"/>
        </w:rPr>
        <w:t>−1</w:t>
      </w:r>
      <w:r w:rsidRPr="004B6053">
        <w:rPr>
          <w:rFonts w:ascii="Times New Roman" w:hAnsi="Times New Roman"/>
          <w:sz w:val="20"/>
          <w:szCs w:val="20"/>
        </w:rPr>
        <w:t xml:space="preserve"> and air flow rate of 10 L min</w:t>
      </w:r>
      <w:r w:rsidRPr="004B6053">
        <w:rPr>
          <w:rFonts w:ascii="Times New Roman" w:hAnsi="Times New Roman"/>
          <w:sz w:val="20"/>
          <w:szCs w:val="20"/>
          <w:vertAlign w:val="superscript"/>
        </w:rPr>
        <w:t>−1</w:t>
      </w:r>
      <w:r w:rsidRPr="004B6053">
        <w:rPr>
          <w:rFonts w:ascii="Times New Roman" w:hAnsi="Times New Roman"/>
          <w:sz w:val="20"/>
          <w:szCs w:val="20"/>
        </w:rPr>
        <w:t>. A Metrohm model 713 (Herisau, Switzerland) pH-meter with a combined glass electrode was used for pH measurements. A Sigma 3-16P centrifuge (Sigma laborzentrifugen GmbH, Germany) was employed to centrifuge the solutions.</w:t>
      </w:r>
    </w:p>
    <w:p w:rsidR="004B6053" w:rsidRPr="004B6053" w:rsidRDefault="004B6053" w:rsidP="004B6053">
      <w:pPr>
        <w:spacing w:after="0" w:line="240" w:lineRule="auto"/>
        <w:jc w:val="both"/>
        <w:outlineLvl w:val="0"/>
        <w:rPr>
          <w:rFonts w:ascii="Times New Roman" w:hAnsi="Times New Roman"/>
          <w:sz w:val="20"/>
          <w:szCs w:val="20"/>
        </w:rPr>
      </w:pPr>
    </w:p>
    <w:p w:rsidR="004B6053" w:rsidRPr="004B6053" w:rsidRDefault="004B6053" w:rsidP="004B6053">
      <w:pPr>
        <w:adjustRightInd w:val="0"/>
        <w:spacing w:after="0" w:line="240" w:lineRule="auto"/>
        <w:jc w:val="both"/>
        <w:rPr>
          <w:rFonts w:ascii="Times New Roman" w:hAnsi="Times New Roman"/>
          <w:b/>
          <w:bCs/>
          <w:sz w:val="20"/>
          <w:szCs w:val="20"/>
        </w:rPr>
      </w:pPr>
      <w:r w:rsidRPr="004B6053">
        <w:rPr>
          <w:rFonts w:ascii="Times New Roman" w:hAnsi="Times New Roman"/>
          <w:b/>
          <w:bCs/>
          <w:sz w:val="20"/>
          <w:szCs w:val="20"/>
        </w:rPr>
        <w:t xml:space="preserve">Co-Precipitation Method </w:t>
      </w:r>
    </w:p>
    <w:p w:rsidR="004B6053" w:rsidRPr="004B6053" w:rsidRDefault="004B6053" w:rsidP="004B6053">
      <w:pPr>
        <w:spacing w:after="0" w:line="240" w:lineRule="auto"/>
        <w:jc w:val="both"/>
        <w:outlineLvl w:val="0"/>
        <w:rPr>
          <w:rFonts w:ascii="Times New Roman" w:hAnsi="Times New Roman"/>
          <w:sz w:val="20"/>
          <w:szCs w:val="20"/>
        </w:rPr>
      </w:pPr>
      <w:r w:rsidRPr="004B6053">
        <w:rPr>
          <w:rFonts w:ascii="Times New Roman" w:hAnsi="Times New Roman"/>
          <w:sz w:val="20"/>
          <w:szCs w:val="20"/>
        </w:rPr>
        <w:t>In this method, three trace metal ions were examined simultaneously. Firstly, a mixture of the metal ion solution consisting of 50 mg L</w:t>
      </w:r>
      <w:r w:rsidRPr="004B6053">
        <w:rPr>
          <w:rFonts w:ascii="Times New Roman" w:hAnsi="Times New Roman"/>
          <w:sz w:val="20"/>
          <w:szCs w:val="20"/>
          <w:vertAlign w:val="superscript"/>
        </w:rPr>
        <w:t>–1</w:t>
      </w:r>
      <w:r w:rsidRPr="004B6053">
        <w:rPr>
          <w:rFonts w:ascii="Times New Roman" w:hAnsi="Times New Roman"/>
          <w:sz w:val="20"/>
          <w:szCs w:val="20"/>
        </w:rPr>
        <w:t xml:space="preserve"> of Ni(II), 30 mg L</w:t>
      </w:r>
      <w:r w:rsidRPr="004B6053">
        <w:rPr>
          <w:rFonts w:ascii="Times New Roman" w:hAnsi="Times New Roman"/>
          <w:sz w:val="20"/>
          <w:szCs w:val="20"/>
          <w:vertAlign w:val="superscript"/>
        </w:rPr>
        <w:t>–1</w:t>
      </w:r>
      <w:r w:rsidRPr="004B6053">
        <w:rPr>
          <w:rFonts w:ascii="Times New Roman" w:hAnsi="Times New Roman"/>
          <w:sz w:val="20"/>
          <w:szCs w:val="20"/>
        </w:rPr>
        <w:t xml:space="preserve"> of Cu(II) and 20 mg L</w:t>
      </w:r>
      <w:r w:rsidRPr="004B6053">
        <w:rPr>
          <w:rFonts w:ascii="Times New Roman" w:hAnsi="Times New Roman"/>
          <w:sz w:val="20"/>
          <w:szCs w:val="20"/>
          <w:vertAlign w:val="superscript"/>
        </w:rPr>
        <w:t>–1</w:t>
      </w:r>
      <w:r w:rsidRPr="004B6053">
        <w:rPr>
          <w:rFonts w:ascii="Times New Roman" w:hAnsi="Times New Roman"/>
          <w:sz w:val="20"/>
          <w:szCs w:val="20"/>
        </w:rPr>
        <w:t xml:space="preserve"> of Zn(II) ions was prepared. Then 0.5 mL of this solution was added to 50 mL of an aqueous solution. In the present case, the working solution consists of 25 µg of Ni(II), 15 µg of Cu(II) and 10 µg of Zn(II) ions. The solution was placed in a centrifuge tube, and the pH of the solutions was adjusted to 6 by using dilute HCl and NaOH solutions. Then 2 mL of the co-precipitating reagent (chrysin) (0.2%, w/v) was added. After standing for 20 min, the solutions were centrifuged at 3000 rpm for 20 min. The supernatant was removed. The precipitate remained adhering to the tube was dissolved with 1 mL of conc. HNO</w:t>
      </w:r>
      <w:r w:rsidRPr="004B6053">
        <w:rPr>
          <w:rFonts w:ascii="Times New Roman" w:hAnsi="Times New Roman"/>
          <w:sz w:val="20"/>
          <w:szCs w:val="20"/>
          <w:vertAlign w:val="subscript"/>
        </w:rPr>
        <w:t>3</w:t>
      </w:r>
      <w:r w:rsidRPr="004B6053">
        <w:rPr>
          <w:rFonts w:ascii="Times New Roman" w:hAnsi="Times New Roman"/>
          <w:sz w:val="20"/>
          <w:szCs w:val="20"/>
        </w:rPr>
        <w:t>. The final volume was adjusted to 3 mL with deionized water, and then the levels of analytes in the final solution were determined by using FAAS.</w:t>
      </w:r>
    </w:p>
    <w:p w:rsidR="004B6053" w:rsidRPr="004B6053" w:rsidRDefault="004B6053" w:rsidP="004B6053">
      <w:pPr>
        <w:spacing w:after="0" w:line="240" w:lineRule="auto"/>
        <w:jc w:val="both"/>
        <w:outlineLvl w:val="0"/>
        <w:rPr>
          <w:rFonts w:ascii="Times New Roman" w:hAnsi="Times New Roman"/>
          <w:b/>
          <w:color w:val="548DD4"/>
          <w:sz w:val="20"/>
          <w:szCs w:val="20"/>
        </w:rPr>
      </w:pPr>
    </w:p>
    <w:p w:rsidR="004B6053" w:rsidRPr="004B6053" w:rsidRDefault="004B6053" w:rsidP="004B6053">
      <w:pPr>
        <w:adjustRightInd w:val="0"/>
        <w:spacing w:after="0" w:line="240" w:lineRule="auto"/>
        <w:jc w:val="both"/>
        <w:rPr>
          <w:rFonts w:ascii="Times New Roman" w:hAnsi="Times New Roman"/>
          <w:b/>
          <w:bCs/>
          <w:sz w:val="20"/>
          <w:szCs w:val="20"/>
        </w:rPr>
      </w:pPr>
      <w:r w:rsidRPr="004B6053">
        <w:rPr>
          <w:rFonts w:ascii="Times New Roman" w:hAnsi="Times New Roman"/>
          <w:b/>
          <w:bCs/>
          <w:sz w:val="20"/>
          <w:szCs w:val="20"/>
        </w:rPr>
        <w:t>Analytical Performance of the CEFC Method</w:t>
      </w:r>
    </w:p>
    <w:p w:rsidR="004B6053" w:rsidRPr="004B6053" w:rsidRDefault="004B6053" w:rsidP="004B6053">
      <w:pPr>
        <w:spacing w:after="0" w:line="240" w:lineRule="auto"/>
        <w:jc w:val="both"/>
        <w:outlineLvl w:val="0"/>
        <w:rPr>
          <w:rFonts w:ascii="Times New Roman" w:hAnsi="Times New Roman"/>
          <w:sz w:val="20"/>
          <w:szCs w:val="20"/>
        </w:rPr>
      </w:pPr>
      <w:r w:rsidRPr="004B6053">
        <w:rPr>
          <w:rFonts w:ascii="Times New Roman" w:hAnsi="Times New Roman"/>
          <w:sz w:val="20"/>
          <w:szCs w:val="20"/>
        </w:rPr>
        <w:t>The analytical performance of the proposed separation and pre-concentration method based on CEFC was evaluated for limit of detection (LOD), limit of quantification (LOQ), and precision from the results obtained using FAAS measurements.</w:t>
      </w:r>
    </w:p>
    <w:p w:rsidR="004B6053" w:rsidRPr="004B6053" w:rsidRDefault="004B6053" w:rsidP="004B6053">
      <w:pPr>
        <w:spacing w:after="0" w:line="240" w:lineRule="auto"/>
        <w:jc w:val="both"/>
        <w:outlineLvl w:val="0"/>
        <w:rPr>
          <w:rFonts w:ascii="Times New Roman" w:hAnsi="Times New Roman"/>
          <w:sz w:val="20"/>
          <w:szCs w:val="20"/>
        </w:rPr>
      </w:pPr>
    </w:p>
    <w:p w:rsidR="004B6053" w:rsidRPr="004B6053" w:rsidRDefault="004B6053" w:rsidP="004B6053">
      <w:pPr>
        <w:adjustRightInd w:val="0"/>
        <w:spacing w:after="0" w:line="240" w:lineRule="auto"/>
        <w:jc w:val="both"/>
        <w:rPr>
          <w:rFonts w:ascii="Times New Roman" w:hAnsi="Times New Roman"/>
          <w:b/>
          <w:bCs/>
          <w:sz w:val="20"/>
          <w:szCs w:val="20"/>
        </w:rPr>
      </w:pPr>
      <w:r w:rsidRPr="004B6053">
        <w:rPr>
          <w:rFonts w:ascii="Times New Roman" w:hAnsi="Times New Roman"/>
          <w:b/>
          <w:bCs/>
          <w:sz w:val="20"/>
          <w:szCs w:val="20"/>
        </w:rPr>
        <w:t>Method Validation and Applications to Real Samples</w:t>
      </w:r>
    </w:p>
    <w:p w:rsidR="004B6053" w:rsidRPr="004B6053" w:rsidRDefault="004B6053" w:rsidP="004B6053">
      <w:pPr>
        <w:spacing w:after="0" w:line="240" w:lineRule="auto"/>
        <w:jc w:val="both"/>
        <w:outlineLvl w:val="0"/>
        <w:rPr>
          <w:rFonts w:ascii="Times New Roman" w:hAnsi="Times New Roman"/>
          <w:b/>
          <w:color w:val="548DD4"/>
          <w:sz w:val="20"/>
          <w:szCs w:val="20"/>
        </w:rPr>
      </w:pPr>
      <w:r w:rsidRPr="004B6053">
        <w:rPr>
          <w:rFonts w:ascii="Times New Roman" w:hAnsi="Times New Roman"/>
          <w:sz w:val="20"/>
          <w:szCs w:val="20"/>
        </w:rPr>
        <w:t>The recovery of the ions investigated from several water samples were performed to assess the accuracy of the proposed co-precipitation procedure using chrysin for the separation and preconcentration of Ni(II), Cu(II) and Zn(II) ions.  For this purpose different amounts of Ni(II), Cu(II) and Zn(II) ions were spiked in 150 mL of water samples (tap, river and lake water) after confirming the non-presences of these ions. River water reference material for trace metals (SLRS-5), as a certified reference material, was also used for the method validation.</w:t>
      </w:r>
    </w:p>
    <w:p w:rsidR="006768E9" w:rsidRPr="00F447A7" w:rsidRDefault="006768E9" w:rsidP="004B6053">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4B6053" w:rsidRPr="004B6053" w:rsidRDefault="004B6053" w:rsidP="004B6053">
      <w:pPr>
        <w:adjustRightInd w:val="0"/>
        <w:spacing w:after="0" w:line="240" w:lineRule="auto"/>
        <w:rPr>
          <w:rFonts w:ascii="Times New Roman" w:hAnsi="Times New Roman"/>
          <w:b/>
          <w:bCs/>
          <w:sz w:val="20"/>
          <w:szCs w:val="20"/>
        </w:rPr>
      </w:pPr>
      <w:r w:rsidRPr="004B6053">
        <w:rPr>
          <w:rFonts w:ascii="Times New Roman" w:hAnsi="Times New Roman"/>
          <w:b/>
          <w:bCs/>
          <w:sz w:val="20"/>
          <w:szCs w:val="20"/>
        </w:rPr>
        <w:t>Effects of pH</w:t>
      </w:r>
    </w:p>
    <w:p w:rsidR="004B6053" w:rsidRDefault="004B6053" w:rsidP="004B6053">
      <w:pPr>
        <w:adjustRightInd w:val="0"/>
        <w:spacing w:after="0" w:line="240" w:lineRule="auto"/>
        <w:jc w:val="both"/>
        <w:rPr>
          <w:rFonts w:ascii="Times New Roman" w:hAnsi="Times New Roman"/>
          <w:sz w:val="20"/>
          <w:szCs w:val="20"/>
        </w:rPr>
      </w:pPr>
      <w:r w:rsidRPr="004B6053">
        <w:rPr>
          <w:rFonts w:ascii="Times New Roman" w:hAnsi="Times New Roman"/>
          <w:sz w:val="20"/>
          <w:szCs w:val="20"/>
        </w:rPr>
        <w:t xml:space="preserve">The pH influence is one of the most significant analytical factors on the recovery of analytes on the                          co-precipitation of trace metal ions [28, 29]. The effects of pH on the recoveries of Ni(II) and Cu(II) and Zn(II) metal ions were examined in the solution pH range of 1–10 under optimum conditions. As it is seen from            Figure 2, quantitative recovery values (&gt; 93%) were obtained for coprecipitation of the analyte ions with chrysin as </w:t>
      </w:r>
      <w:r w:rsidR="0046772B">
        <w:rPr>
          <w:rFonts w:ascii="Times New Roman" w:hAnsi="Times New Roman"/>
          <w:sz w:val="20"/>
          <w:szCs w:val="20"/>
        </w:rPr>
        <w:t xml:space="preserve">the </w:t>
      </w:r>
      <w:r w:rsidRPr="004B6053">
        <w:rPr>
          <w:rFonts w:ascii="Times New Roman" w:hAnsi="Times New Roman"/>
          <w:sz w:val="20"/>
          <w:szCs w:val="20"/>
        </w:rPr>
        <w:t xml:space="preserve">co-precipitation reagent in the pH range of 6 to 10, thus further experiments were performed at pH 6. For subsequent work during this investigation involving general applications, pH 6 was selected as a working medium. </w:t>
      </w:r>
    </w:p>
    <w:p w:rsidR="004B6053" w:rsidRPr="004B6053" w:rsidRDefault="004B6053" w:rsidP="004B6053">
      <w:pPr>
        <w:adjustRightInd w:val="0"/>
        <w:spacing w:after="0" w:line="240" w:lineRule="auto"/>
        <w:jc w:val="both"/>
        <w:rPr>
          <w:rFonts w:ascii="Times New Roman" w:hAnsi="Times New Roman"/>
          <w:sz w:val="20"/>
          <w:szCs w:val="20"/>
        </w:rPr>
      </w:pPr>
    </w:p>
    <w:p w:rsidR="004B6053" w:rsidRPr="004B6053" w:rsidRDefault="004B6053" w:rsidP="004B6053">
      <w:pPr>
        <w:adjustRightInd w:val="0"/>
        <w:spacing w:after="0" w:line="240" w:lineRule="auto"/>
        <w:rPr>
          <w:rFonts w:ascii="Times New Roman" w:hAnsi="Times New Roman"/>
          <w:sz w:val="20"/>
          <w:szCs w:val="20"/>
        </w:rPr>
      </w:pPr>
    </w:p>
    <w:p w:rsidR="004B6053" w:rsidRPr="004B6053" w:rsidRDefault="004B6053" w:rsidP="004B6053">
      <w:pPr>
        <w:spacing w:after="0" w:line="240" w:lineRule="auto"/>
        <w:jc w:val="center"/>
        <w:outlineLvl w:val="0"/>
        <w:rPr>
          <w:rFonts w:ascii="Times New Roman" w:hAnsi="Times New Roman"/>
          <w:sz w:val="20"/>
          <w:szCs w:val="20"/>
        </w:rPr>
      </w:pPr>
      <w:r w:rsidRPr="004B6053">
        <w:rPr>
          <w:rFonts w:ascii="Times New Roman" w:hAnsi="Times New Roman"/>
          <w:noProof/>
          <w:sz w:val="20"/>
          <w:szCs w:val="20"/>
          <w:lang w:bidi="ar-SA"/>
        </w:rPr>
        <w:drawing>
          <wp:inline distT="0" distB="0" distL="0" distR="0" wp14:anchorId="11DAC904" wp14:editId="115E6650">
            <wp:extent cx="3296920" cy="1979930"/>
            <wp:effectExtent l="19050" t="19050" r="17780" b="203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96920" cy="1979930"/>
                    </a:xfrm>
                    <a:prstGeom prst="rect">
                      <a:avLst/>
                    </a:prstGeom>
                    <a:noFill/>
                    <a:ln w="9525">
                      <a:solidFill>
                        <a:srgbClr val="000000"/>
                      </a:solidFill>
                      <a:miter lim="800000"/>
                      <a:headEnd/>
                      <a:tailEnd/>
                    </a:ln>
                  </pic:spPr>
                </pic:pic>
              </a:graphicData>
            </a:graphic>
          </wp:inline>
        </w:drawing>
      </w:r>
    </w:p>
    <w:p w:rsidR="004B6053" w:rsidRPr="004B6053" w:rsidRDefault="004B6053" w:rsidP="004B6053">
      <w:pPr>
        <w:spacing w:after="0" w:line="240" w:lineRule="auto"/>
        <w:jc w:val="center"/>
        <w:outlineLvl w:val="0"/>
        <w:rPr>
          <w:rFonts w:ascii="Times New Roman" w:hAnsi="Times New Roman"/>
          <w:sz w:val="20"/>
          <w:szCs w:val="20"/>
        </w:rPr>
      </w:pPr>
    </w:p>
    <w:p w:rsidR="004B6053" w:rsidRPr="004B6053" w:rsidRDefault="004B6053" w:rsidP="004B6053">
      <w:pPr>
        <w:adjustRightInd w:val="0"/>
        <w:spacing w:after="0" w:line="240" w:lineRule="auto"/>
        <w:ind w:left="851" w:hanging="851"/>
        <w:rPr>
          <w:rFonts w:ascii="Times New Roman" w:hAnsi="Times New Roman"/>
          <w:sz w:val="20"/>
          <w:szCs w:val="20"/>
        </w:rPr>
      </w:pPr>
      <w:r w:rsidRPr="004B6053">
        <w:rPr>
          <w:rFonts w:ascii="Times New Roman" w:hAnsi="Times New Roman"/>
          <w:sz w:val="20"/>
          <w:szCs w:val="20"/>
        </w:rPr>
        <w:t xml:space="preserve">Figure 2. </w:t>
      </w:r>
      <w:r>
        <w:rPr>
          <w:rFonts w:ascii="Times New Roman" w:hAnsi="Times New Roman"/>
          <w:sz w:val="20"/>
          <w:szCs w:val="20"/>
        </w:rPr>
        <w:t xml:space="preserve"> </w:t>
      </w:r>
      <w:r w:rsidRPr="004B6053">
        <w:rPr>
          <w:rFonts w:ascii="Times New Roman" w:hAnsi="Times New Roman"/>
          <w:sz w:val="20"/>
          <w:szCs w:val="20"/>
        </w:rPr>
        <w:t>Effect of pH on the recoveries of analyte ions (N: 3, sample volume: 50 mL, amount of chrysin: 6 mg (3 mL 0.2% (w/v)), standing time: 20 min, centrifugation rate: 3000 rpm, centrifugation time: 20 min)</w:t>
      </w:r>
    </w:p>
    <w:p w:rsidR="004B6053" w:rsidRDefault="004B6053" w:rsidP="004B6053">
      <w:pPr>
        <w:adjustRightInd w:val="0"/>
        <w:spacing w:after="0" w:line="240" w:lineRule="auto"/>
        <w:rPr>
          <w:rFonts w:ascii="Times New Roman" w:hAnsi="Times New Roman"/>
          <w:sz w:val="20"/>
          <w:szCs w:val="20"/>
        </w:rPr>
      </w:pPr>
    </w:p>
    <w:p w:rsidR="004B6053" w:rsidRPr="004B6053" w:rsidRDefault="004B6053" w:rsidP="004B6053">
      <w:pPr>
        <w:adjustRightInd w:val="0"/>
        <w:spacing w:after="0" w:line="240" w:lineRule="auto"/>
        <w:rPr>
          <w:rFonts w:ascii="Times New Roman" w:hAnsi="Times New Roman"/>
          <w:sz w:val="20"/>
          <w:szCs w:val="20"/>
        </w:rPr>
      </w:pPr>
    </w:p>
    <w:p w:rsidR="004B6053" w:rsidRPr="004B6053" w:rsidRDefault="004B6053" w:rsidP="004B6053">
      <w:pPr>
        <w:adjustRightInd w:val="0"/>
        <w:spacing w:after="0" w:line="240" w:lineRule="auto"/>
        <w:rPr>
          <w:rFonts w:ascii="Times New Roman" w:hAnsi="Times New Roman"/>
          <w:b/>
          <w:bCs/>
          <w:sz w:val="20"/>
          <w:szCs w:val="20"/>
        </w:rPr>
      </w:pPr>
      <w:r w:rsidRPr="004B6053">
        <w:rPr>
          <w:rFonts w:ascii="Times New Roman" w:hAnsi="Times New Roman"/>
          <w:b/>
          <w:bCs/>
          <w:sz w:val="20"/>
          <w:szCs w:val="20"/>
        </w:rPr>
        <w:t xml:space="preserve">Effects of Amounts of Co-Precipitating Reagent </w:t>
      </w:r>
    </w:p>
    <w:p w:rsidR="004B6053" w:rsidRDefault="004B6053" w:rsidP="004B6053">
      <w:pPr>
        <w:adjustRightInd w:val="0"/>
        <w:spacing w:after="0" w:line="240" w:lineRule="auto"/>
        <w:jc w:val="both"/>
        <w:rPr>
          <w:rFonts w:ascii="Times New Roman" w:hAnsi="Times New Roman"/>
          <w:sz w:val="20"/>
          <w:szCs w:val="20"/>
        </w:rPr>
      </w:pPr>
      <w:r w:rsidRPr="004B6053">
        <w:rPr>
          <w:rFonts w:ascii="Times New Roman" w:hAnsi="Times New Roman"/>
          <w:sz w:val="20"/>
          <w:szCs w:val="20"/>
        </w:rPr>
        <w:t>To obtain the effect of the quantity of chrysin on the coprecipitation of Ni(II), Cu(II) and Zn(II) metal ions, the tests were carried out using different chrysin amounts ranging from 0−10 mg (0–5 mL, 0.2% (w/v)) under optimum conditions. It was observed that the recovery of the Ni(II), Cu(II) and Zn(II) metal ions increased with an increase in the quantity of chrysin complexing reagent, up to a certain level and then levels off. The recovery for Ni(II), Cu(II) and Zn(II) metal ions was below 10%, when no chrysin was added to the solution. However, the recovery of the three metal ions increased rapidly with increasing quantity of chrysin, but after reached the optimal quantity of complexing reagent (6 mg, 3 mL, 0.2% (w/v) of chrysin); there was no change in the recovery yields (Figure 3). On this basis, 6 mg of chrysin as complexing reagent was added to the solutions for all subsequent works.</w:t>
      </w:r>
    </w:p>
    <w:p w:rsidR="004B6053" w:rsidRPr="004B6053" w:rsidRDefault="004B6053" w:rsidP="004B6053">
      <w:pPr>
        <w:adjustRightInd w:val="0"/>
        <w:spacing w:after="0" w:line="240" w:lineRule="auto"/>
        <w:jc w:val="both"/>
        <w:rPr>
          <w:rFonts w:ascii="Times New Roman" w:hAnsi="Times New Roman"/>
          <w:sz w:val="20"/>
          <w:szCs w:val="20"/>
        </w:rPr>
      </w:pPr>
    </w:p>
    <w:p w:rsidR="004B6053" w:rsidRPr="004B6053" w:rsidRDefault="004B6053" w:rsidP="004B6053">
      <w:pPr>
        <w:adjustRightInd w:val="0"/>
        <w:spacing w:after="0" w:line="240" w:lineRule="auto"/>
        <w:rPr>
          <w:rFonts w:ascii="Times New Roman" w:hAnsi="Times New Roman"/>
          <w:b/>
          <w:bCs/>
          <w:sz w:val="20"/>
          <w:szCs w:val="20"/>
        </w:rPr>
      </w:pPr>
      <w:r w:rsidRPr="004B6053">
        <w:rPr>
          <w:rFonts w:ascii="Times New Roman" w:hAnsi="Times New Roman"/>
          <w:b/>
          <w:bCs/>
          <w:sz w:val="20"/>
          <w:szCs w:val="20"/>
        </w:rPr>
        <w:t>Effect of Sample Volume</w:t>
      </w:r>
    </w:p>
    <w:p w:rsidR="004B6053" w:rsidRPr="004B6053" w:rsidRDefault="004B6053" w:rsidP="00AE4AF6">
      <w:pPr>
        <w:adjustRightInd w:val="0"/>
        <w:spacing w:after="0" w:line="240" w:lineRule="auto"/>
        <w:jc w:val="both"/>
        <w:rPr>
          <w:rFonts w:ascii="Times New Roman" w:hAnsi="Times New Roman"/>
          <w:sz w:val="20"/>
          <w:szCs w:val="20"/>
        </w:rPr>
      </w:pPr>
      <w:r w:rsidRPr="004B6053">
        <w:rPr>
          <w:rFonts w:ascii="Times New Roman" w:hAnsi="Times New Roman"/>
          <w:sz w:val="20"/>
          <w:szCs w:val="20"/>
        </w:rPr>
        <w:t>In order to achieve high preconcentration factor, sample volume is one of the significant factor</w:t>
      </w:r>
      <w:r w:rsidR="0046772B">
        <w:rPr>
          <w:rFonts w:ascii="Times New Roman" w:hAnsi="Times New Roman"/>
          <w:sz w:val="20"/>
          <w:szCs w:val="20"/>
        </w:rPr>
        <w:t>s</w:t>
      </w:r>
      <w:r w:rsidRPr="004B6053">
        <w:rPr>
          <w:rFonts w:ascii="Times New Roman" w:hAnsi="Times New Roman"/>
          <w:sz w:val="20"/>
          <w:szCs w:val="20"/>
        </w:rPr>
        <w:t xml:space="preserve"> [30, 31]. For example, the concentrations of Ni(II), Cu(II) and Zn(II) metal ions in real samples are very low, </w:t>
      </w:r>
      <w:r w:rsidR="0046772B">
        <w:rPr>
          <w:rFonts w:ascii="Times New Roman" w:hAnsi="Times New Roman"/>
          <w:sz w:val="20"/>
          <w:szCs w:val="20"/>
        </w:rPr>
        <w:t xml:space="preserve">thus </w:t>
      </w:r>
      <w:r w:rsidRPr="004B6053">
        <w:rPr>
          <w:rFonts w:ascii="Times New Roman" w:hAnsi="Times New Roman"/>
          <w:sz w:val="20"/>
          <w:szCs w:val="20"/>
        </w:rPr>
        <w:t>the optimization of sample volume is required to obtain high preconcentration factors for the analysis of a real sample using presented coprecipitation procedure. Based on this, the influence of sample volume on the quantitative recoveries of the analyte ions was examined in the sample volume range of 25–200 mL under optimum conditions. As can be seen from Figure 4, the recovery values decreased significantly after 150 mL sample volume.  Thus, the sample volume was optimized as 150 mL in the application of the method for tap, river and lake waters. The enrichment factor (EF) was determined to be 50 (150 mL sample volume which was finally reduced to a final volume 3 mL).</w:t>
      </w:r>
    </w:p>
    <w:p w:rsidR="004B6053" w:rsidRPr="004B6053" w:rsidRDefault="004B6053" w:rsidP="004B6053">
      <w:pPr>
        <w:adjustRightInd w:val="0"/>
        <w:spacing w:after="0" w:line="240" w:lineRule="auto"/>
        <w:rPr>
          <w:rFonts w:ascii="Times New Roman" w:hAnsi="Times New Roman"/>
          <w:sz w:val="20"/>
          <w:szCs w:val="20"/>
        </w:rPr>
      </w:pPr>
    </w:p>
    <w:p w:rsidR="004B6053" w:rsidRPr="004B6053" w:rsidRDefault="004B6053" w:rsidP="004B6053">
      <w:pPr>
        <w:adjustRightInd w:val="0"/>
        <w:spacing w:after="0" w:line="240" w:lineRule="auto"/>
        <w:jc w:val="center"/>
        <w:rPr>
          <w:rFonts w:ascii="Times New Roman" w:hAnsi="Times New Roman"/>
          <w:sz w:val="20"/>
          <w:szCs w:val="20"/>
        </w:rPr>
      </w:pPr>
      <w:r w:rsidRPr="004B6053">
        <w:rPr>
          <w:rFonts w:ascii="Times New Roman" w:hAnsi="Times New Roman"/>
          <w:noProof/>
          <w:sz w:val="20"/>
          <w:szCs w:val="20"/>
          <w:lang w:bidi="ar-SA"/>
        </w:rPr>
        <w:lastRenderedPageBreak/>
        <w:drawing>
          <wp:inline distT="0" distB="0" distL="0" distR="0" wp14:anchorId="6D87C5F4" wp14:editId="0CC21901">
            <wp:extent cx="3296920" cy="1979930"/>
            <wp:effectExtent l="19050" t="19050" r="17780" b="203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96920" cy="1979930"/>
                    </a:xfrm>
                    <a:prstGeom prst="rect">
                      <a:avLst/>
                    </a:prstGeom>
                    <a:noFill/>
                    <a:ln w="9525">
                      <a:solidFill>
                        <a:srgbClr val="000000"/>
                      </a:solidFill>
                      <a:miter lim="800000"/>
                      <a:headEnd/>
                      <a:tailEnd/>
                    </a:ln>
                  </pic:spPr>
                </pic:pic>
              </a:graphicData>
            </a:graphic>
          </wp:inline>
        </w:drawing>
      </w:r>
    </w:p>
    <w:p w:rsidR="004B6053" w:rsidRPr="004B6053" w:rsidRDefault="004B6053" w:rsidP="004B6053">
      <w:pPr>
        <w:adjustRightInd w:val="0"/>
        <w:spacing w:after="0" w:line="240" w:lineRule="auto"/>
        <w:rPr>
          <w:rFonts w:ascii="Times New Roman" w:hAnsi="Times New Roman"/>
          <w:sz w:val="20"/>
          <w:szCs w:val="20"/>
        </w:rPr>
      </w:pPr>
    </w:p>
    <w:p w:rsidR="004B6053" w:rsidRPr="004B6053" w:rsidRDefault="004B6053" w:rsidP="004B6053">
      <w:pPr>
        <w:adjustRightInd w:val="0"/>
        <w:spacing w:after="0" w:line="240" w:lineRule="auto"/>
        <w:ind w:left="851" w:hanging="851"/>
        <w:rPr>
          <w:rFonts w:ascii="Times New Roman" w:hAnsi="Times New Roman"/>
          <w:sz w:val="20"/>
          <w:szCs w:val="20"/>
        </w:rPr>
      </w:pPr>
      <w:r w:rsidRPr="004B6053">
        <w:rPr>
          <w:rFonts w:ascii="Times New Roman" w:hAnsi="Times New Roman"/>
          <w:sz w:val="20"/>
          <w:szCs w:val="20"/>
        </w:rPr>
        <w:t xml:space="preserve">Figure 3. </w:t>
      </w:r>
      <w:r w:rsidR="00AE4AF6">
        <w:rPr>
          <w:rFonts w:ascii="Times New Roman" w:hAnsi="Times New Roman"/>
          <w:sz w:val="20"/>
          <w:szCs w:val="20"/>
        </w:rPr>
        <w:t xml:space="preserve"> </w:t>
      </w:r>
      <w:r w:rsidRPr="004B6053">
        <w:rPr>
          <w:rFonts w:ascii="Times New Roman" w:hAnsi="Times New Roman"/>
          <w:sz w:val="20"/>
          <w:szCs w:val="20"/>
        </w:rPr>
        <w:t>Effect of quantity of chrysin on the recoveries of analyte ions (</w:t>
      </w:r>
      <w:r w:rsidRPr="004B6053">
        <w:rPr>
          <w:rFonts w:ascii="Times New Roman" w:hAnsi="Times New Roman"/>
          <w:i/>
          <w:sz w:val="20"/>
          <w:szCs w:val="20"/>
        </w:rPr>
        <w:t>n</w:t>
      </w:r>
      <w:r w:rsidRPr="004B6053">
        <w:rPr>
          <w:rFonts w:ascii="Times New Roman" w:hAnsi="Times New Roman"/>
          <w:sz w:val="20"/>
          <w:szCs w:val="20"/>
        </w:rPr>
        <w:t>: 3, sample volume: 50 mL, pH: 6, standing time: 20 min, centrifugation rate: 3000 rpm, centrifugation time: 20 min)</w:t>
      </w:r>
    </w:p>
    <w:p w:rsidR="004B6053" w:rsidRDefault="004B6053" w:rsidP="004B6053">
      <w:pPr>
        <w:adjustRightInd w:val="0"/>
        <w:spacing w:after="0" w:line="240" w:lineRule="auto"/>
        <w:rPr>
          <w:rFonts w:ascii="Times New Roman" w:hAnsi="Times New Roman"/>
          <w:sz w:val="20"/>
          <w:szCs w:val="20"/>
        </w:rPr>
      </w:pPr>
    </w:p>
    <w:p w:rsidR="00AE4AF6" w:rsidRPr="004B6053" w:rsidRDefault="00AE4AF6" w:rsidP="004B6053">
      <w:pPr>
        <w:adjustRightInd w:val="0"/>
        <w:spacing w:after="0" w:line="240" w:lineRule="auto"/>
        <w:rPr>
          <w:rFonts w:ascii="Times New Roman" w:hAnsi="Times New Roman"/>
          <w:sz w:val="20"/>
          <w:szCs w:val="20"/>
        </w:rPr>
      </w:pPr>
    </w:p>
    <w:p w:rsidR="004B6053" w:rsidRPr="004B6053" w:rsidRDefault="004B6053" w:rsidP="004B6053">
      <w:pPr>
        <w:tabs>
          <w:tab w:val="left" w:pos="1840"/>
          <w:tab w:val="center" w:pos="4513"/>
        </w:tabs>
        <w:adjustRightInd w:val="0"/>
        <w:spacing w:after="0" w:line="240" w:lineRule="auto"/>
        <w:jc w:val="center"/>
        <w:rPr>
          <w:rFonts w:ascii="Times New Roman" w:hAnsi="Times New Roman"/>
          <w:sz w:val="20"/>
          <w:szCs w:val="20"/>
        </w:rPr>
      </w:pPr>
      <w:r w:rsidRPr="004B6053">
        <w:rPr>
          <w:rFonts w:ascii="Times New Roman" w:hAnsi="Times New Roman"/>
          <w:noProof/>
          <w:sz w:val="20"/>
          <w:szCs w:val="20"/>
          <w:lang w:bidi="ar-SA"/>
        </w:rPr>
        <w:drawing>
          <wp:inline distT="0" distB="0" distL="0" distR="0" wp14:anchorId="0D45FC7B" wp14:editId="50F3A83D">
            <wp:extent cx="3296920" cy="1979930"/>
            <wp:effectExtent l="19050" t="19050" r="17780" b="203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96920" cy="1979930"/>
                    </a:xfrm>
                    <a:prstGeom prst="rect">
                      <a:avLst/>
                    </a:prstGeom>
                    <a:noFill/>
                    <a:ln w="9525">
                      <a:solidFill>
                        <a:srgbClr val="000000"/>
                      </a:solidFill>
                      <a:miter lim="800000"/>
                      <a:headEnd/>
                      <a:tailEnd/>
                    </a:ln>
                  </pic:spPr>
                </pic:pic>
              </a:graphicData>
            </a:graphic>
          </wp:inline>
        </w:drawing>
      </w:r>
    </w:p>
    <w:p w:rsidR="004B6053" w:rsidRPr="004B6053" w:rsidRDefault="004B6053" w:rsidP="004B6053">
      <w:pPr>
        <w:adjustRightInd w:val="0"/>
        <w:spacing w:after="0" w:line="240" w:lineRule="auto"/>
        <w:rPr>
          <w:rFonts w:ascii="Times New Roman" w:hAnsi="Times New Roman"/>
          <w:sz w:val="20"/>
          <w:szCs w:val="20"/>
        </w:rPr>
      </w:pPr>
    </w:p>
    <w:p w:rsidR="004B6053" w:rsidRPr="004B6053" w:rsidRDefault="004B6053" w:rsidP="00AE4AF6">
      <w:pPr>
        <w:adjustRightInd w:val="0"/>
        <w:spacing w:after="0" w:line="240" w:lineRule="auto"/>
        <w:ind w:left="810" w:hanging="810"/>
        <w:rPr>
          <w:rFonts w:ascii="Times New Roman" w:hAnsi="Times New Roman"/>
          <w:sz w:val="20"/>
          <w:szCs w:val="20"/>
        </w:rPr>
      </w:pPr>
      <w:r w:rsidRPr="004B6053">
        <w:rPr>
          <w:rFonts w:ascii="Times New Roman" w:hAnsi="Times New Roman"/>
          <w:sz w:val="20"/>
          <w:szCs w:val="20"/>
        </w:rPr>
        <w:t xml:space="preserve">Figure 4. </w:t>
      </w:r>
      <w:r w:rsidR="00AE4AF6">
        <w:rPr>
          <w:rFonts w:ascii="Times New Roman" w:hAnsi="Times New Roman"/>
          <w:sz w:val="20"/>
          <w:szCs w:val="20"/>
        </w:rPr>
        <w:t xml:space="preserve"> </w:t>
      </w:r>
      <w:r w:rsidRPr="004B6053">
        <w:rPr>
          <w:rFonts w:ascii="Times New Roman" w:hAnsi="Times New Roman"/>
          <w:sz w:val="20"/>
          <w:szCs w:val="20"/>
        </w:rPr>
        <w:t>Effect of sample volume on the recoveries of analyte ions (</w:t>
      </w:r>
      <w:r w:rsidRPr="004B6053">
        <w:rPr>
          <w:rFonts w:ascii="Times New Roman" w:hAnsi="Times New Roman"/>
          <w:i/>
          <w:sz w:val="20"/>
          <w:szCs w:val="20"/>
        </w:rPr>
        <w:t>n</w:t>
      </w:r>
      <w:r w:rsidRPr="004B6053">
        <w:rPr>
          <w:rFonts w:ascii="Times New Roman" w:hAnsi="Times New Roman"/>
          <w:sz w:val="20"/>
          <w:szCs w:val="20"/>
        </w:rPr>
        <w:t xml:space="preserve">: 3, amount of chrysin: 6 mg, pH: 6, standing time: 20 min, centrifugation rate: 3000 rpm, centrifugation time: 20 min) </w:t>
      </w:r>
    </w:p>
    <w:p w:rsidR="004B6053" w:rsidRDefault="004B6053" w:rsidP="004B6053">
      <w:pPr>
        <w:adjustRightInd w:val="0"/>
        <w:spacing w:after="0" w:line="240" w:lineRule="auto"/>
        <w:rPr>
          <w:rFonts w:ascii="Times New Roman" w:hAnsi="Times New Roman"/>
          <w:sz w:val="20"/>
          <w:szCs w:val="20"/>
        </w:rPr>
      </w:pPr>
    </w:p>
    <w:p w:rsidR="00AE4AF6" w:rsidRPr="004B6053" w:rsidRDefault="00AE4AF6" w:rsidP="004B6053">
      <w:pPr>
        <w:adjustRightInd w:val="0"/>
        <w:spacing w:after="0" w:line="240" w:lineRule="auto"/>
        <w:rPr>
          <w:rFonts w:ascii="Times New Roman" w:hAnsi="Times New Roman"/>
          <w:sz w:val="20"/>
          <w:szCs w:val="20"/>
        </w:rPr>
      </w:pPr>
    </w:p>
    <w:p w:rsidR="004B6053" w:rsidRPr="004B6053" w:rsidRDefault="004B6053" w:rsidP="004B6053">
      <w:pPr>
        <w:adjustRightInd w:val="0"/>
        <w:spacing w:after="0" w:line="240" w:lineRule="auto"/>
        <w:rPr>
          <w:rFonts w:ascii="Times New Roman" w:hAnsi="Times New Roman"/>
          <w:b/>
          <w:bCs/>
          <w:sz w:val="20"/>
          <w:szCs w:val="20"/>
        </w:rPr>
      </w:pPr>
      <w:r w:rsidRPr="004B6053">
        <w:rPr>
          <w:rFonts w:ascii="Times New Roman" w:hAnsi="Times New Roman"/>
          <w:b/>
          <w:bCs/>
          <w:sz w:val="20"/>
          <w:szCs w:val="20"/>
        </w:rPr>
        <w:t>Effect of Standing Time, Centrifugation Rate and Time</w:t>
      </w:r>
    </w:p>
    <w:p w:rsidR="004B6053" w:rsidRPr="004B6053" w:rsidRDefault="0046772B" w:rsidP="00AE4AF6">
      <w:pPr>
        <w:adjustRightInd w:val="0"/>
        <w:spacing w:after="0" w:line="240" w:lineRule="auto"/>
        <w:jc w:val="both"/>
        <w:rPr>
          <w:rFonts w:ascii="Times New Roman" w:hAnsi="Times New Roman"/>
          <w:sz w:val="20"/>
          <w:szCs w:val="20"/>
        </w:rPr>
      </w:pPr>
      <w:r w:rsidRPr="00CA2BF8">
        <w:rPr>
          <w:rFonts w:ascii="Times New Roman" w:eastAsia="Calibri" w:hAnsi="Times New Roman"/>
          <w:color w:val="000000"/>
          <w:sz w:val="20"/>
          <w:szCs w:val="20"/>
          <w:lang w:bidi="ar-SA"/>
        </w:rPr>
        <w:t>The effect of standing time, centrifugation time and centrifugation rate on the recoveries of analyte ions were also examined under the optimum experimental conditions</w:t>
      </w:r>
      <w:r w:rsidR="004B6053" w:rsidRPr="004B6053">
        <w:rPr>
          <w:rFonts w:ascii="Times New Roman" w:hAnsi="Times New Roman"/>
          <w:sz w:val="20"/>
          <w:szCs w:val="20"/>
        </w:rPr>
        <w:t xml:space="preserve">. For this purpose the effect of standing time on the recovery of the metal ions was examined in the range of 5–60 min (Figure 5). The quantitative recoveries of target analytes were achieved after a standing period of about 20 min for Ni(II), Cu(II) and Zn(II) metal ions were co-precipitated with chrysin as the co-precipitation reagent. Thus 20 min standing time was used for subsequent studies.   </w:t>
      </w:r>
    </w:p>
    <w:p w:rsidR="004B6053" w:rsidRDefault="004B6053" w:rsidP="004B6053">
      <w:pPr>
        <w:adjustRightInd w:val="0"/>
        <w:spacing w:after="0" w:line="240" w:lineRule="auto"/>
        <w:rPr>
          <w:rFonts w:ascii="Times New Roman" w:hAnsi="Times New Roman"/>
          <w:sz w:val="20"/>
          <w:szCs w:val="20"/>
        </w:rPr>
      </w:pPr>
    </w:p>
    <w:p w:rsidR="00AE4AF6" w:rsidRPr="004B6053" w:rsidRDefault="00AE4AF6" w:rsidP="00AE4AF6">
      <w:pPr>
        <w:adjustRightInd w:val="0"/>
        <w:spacing w:after="0" w:line="240" w:lineRule="auto"/>
        <w:jc w:val="both"/>
        <w:rPr>
          <w:rFonts w:ascii="Times New Roman" w:hAnsi="Times New Roman"/>
          <w:sz w:val="20"/>
          <w:szCs w:val="20"/>
        </w:rPr>
      </w:pPr>
      <w:r w:rsidRPr="004B6053">
        <w:rPr>
          <w:rFonts w:ascii="Times New Roman" w:hAnsi="Times New Roman"/>
          <w:sz w:val="20"/>
          <w:szCs w:val="20"/>
        </w:rPr>
        <w:t xml:space="preserve">The precipitates were centrifuged in the range of 1000–3500 rpm in order to determine the optimum centrifugation rate. The quantitative recoveries of analytes were achieved after 3000 rpm of centrifugation rates. Therefore, for further tests centrifugation rate of 3000 rpm was applied. The results are given in Figure 6 for Ni(II), Cu(II) and Zn(II) metal ions were coprecipitated with chrysin as coprecipitation reagents. </w:t>
      </w:r>
    </w:p>
    <w:p w:rsidR="00AE4AF6" w:rsidRPr="004B6053" w:rsidRDefault="00AE4AF6" w:rsidP="00AE4AF6">
      <w:pPr>
        <w:adjustRightInd w:val="0"/>
        <w:spacing w:after="0" w:line="240" w:lineRule="auto"/>
        <w:rPr>
          <w:rFonts w:ascii="Times New Roman" w:hAnsi="Times New Roman"/>
          <w:sz w:val="20"/>
          <w:szCs w:val="20"/>
        </w:rPr>
      </w:pPr>
    </w:p>
    <w:p w:rsidR="00AE4AF6" w:rsidRPr="004B6053" w:rsidRDefault="00AE4AF6" w:rsidP="00AE4AF6">
      <w:pPr>
        <w:adjustRightInd w:val="0"/>
        <w:spacing w:after="0" w:line="240" w:lineRule="auto"/>
        <w:jc w:val="both"/>
        <w:rPr>
          <w:rFonts w:ascii="Times New Roman" w:hAnsi="Times New Roman"/>
          <w:sz w:val="20"/>
          <w:szCs w:val="20"/>
        </w:rPr>
      </w:pPr>
      <w:r w:rsidRPr="004B6053">
        <w:rPr>
          <w:rFonts w:ascii="Times New Roman" w:hAnsi="Times New Roman"/>
          <w:sz w:val="20"/>
          <w:szCs w:val="20"/>
        </w:rPr>
        <w:t>The effect of centrifugation time on the recoveries of metal ions was investigated in the range of 1–30 min at 3000 rpm (Figure 7). Quantitative recoveries of Ni(II),Cu(II) and Zn(II) metal ions were obtained after 20 min. For remaining studies, 20 min centrifugation time and 3000 rpm was applied.</w:t>
      </w:r>
    </w:p>
    <w:p w:rsidR="00AE4AF6" w:rsidRPr="004B6053" w:rsidRDefault="00AE4AF6" w:rsidP="004B6053">
      <w:pPr>
        <w:adjustRightInd w:val="0"/>
        <w:spacing w:after="0" w:line="240" w:lineRule="auto"/>
        <w:rPr>
          <w:rFonts w:ascii="Times New Roman" w:hAnsi="Times New Roman"/>
          <w:sz w:val="20"/>
          <w:szCs w:val="20"/>
        </w:rPr>
      </w:pPr>
    </w:p>
    <w:p w:rsidR="004B6053" w:rsidRPr="004B6053" w:rsidRDefault="004B6053" w:rsidP="004B6053">
      <w:pPr>
        <w:adjustRightInd w:val="0"/>
        <w:spacing w:after="0" w:line="240" w:lineRule="auto"/>
        <w:jc w:val="center"/>
        <w:rPr>
          <w:rFonts w:ascii="Times New Roman" w:hAnsi="Times New Roman"/>
          <w:sz w:val="20"/>
          <w:szCs w:val="20"/>
        </w:rPr>
      </w:pPr>
      <w:r w:rsidRPr="004B6053">
        <w:rPr>
          <w:rFonts w:ascii="Times New Roman" w:hAnsi="Times New Roman"/>
          <w:noProof/>
          <w:sz w:val="20"/>
          <w:szCs w:val="20"/>
          <w:lang w:bidi="ar-SA"/>
        </w:rPr>
        <w:lastRenderedPageBreak/>
        <w:drawing>
          <wp:inline distT="0" distB="0" distL="0" distR="0" wp14:anchorId="2E8A16C9" wp14:editId="0298E2B5">
            <wp:extent cx="3296920" cy="1979930"/>
            <wp:effectExtent l="19050" t="19050" r="17780" b="203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96920" cy="1979930"/>
                    </a:xfrm>
                    <a:prstGeom prst="rect">
                      <a:avLst/>
                    </a:prstGeom>
                    <a:noFill/>
                    <a:ln w="9525">
                      <a:solidFill>
                        <a:srgbClr val="000000"/>
                      </a:solidFill>
                      <a:miter lim="800000"/>
                      <a:headEnd/>
                      <a:tailEnd/>
                    </a:ln>
                  </pic:spPr>
                </pic:pic>
              </a:graphicData>
            </a:graphic>
          </wp:inline>
        </w:drawing>
      </w:r>
    </w:p>
    <w:p w:rsidR="004B6053" w:rsidRPr="004B6053" w:rsidRDefault="004B6053" w:rsidP="004B6053">
      <w:pPr>
        <w:adjustRightInd w:val="0"/>
        <w:spacing w:after="0" w:line="240" w:lineRule="auto"/>
        <w:jc w:val="center"/>
        <w:rPr>
          <w:rFonts w:ascii="Times New Roman" w:hAnsi="Times New Roman"/>
          <w:sz w:val="20"/>
          <w:szCs w:val="20"/>
        </w:rPr>
      </w:pPr>
    </w:p>
    <w:p w:rsidR="004B6053" w:rsidRPr="004B6053" w:rsidRDefault="004B6053" w:rsidP="004B6053">
      <w:pPr>
        <w:adjustRightInd w:val="0"/>
        <w:spacing w:after="0" w:line="240" w:lineRule="auto"/>
        <w:ind w:left="851" w:hanging="851"/>
        <w:rPr>
          <w:rFonts w:ascii="Times New Roman" w:hAnsi="Times New Roman"/>
          <w:sz w:val="20"/>
          <w:szCs w:val="20"/>
        </w:rPr>
      </w:pPr>
      <w:r w:rsidRPr="004B6053">
        <w:rPr>
          <w:rFonts w:ascii="Times New Roman" w:hAnsi="Times New Roman"/>
          <w:sz w:val="20"/>
          <w:szCs w:val="20"/>
        </w:rPr>
        <w:t xml:space="preserve">Figure 5. </w:t>
      </w:r>
      <w:r w:rsidR="00AE4AF6">
        <w:rPr>
          <w:rFonts w:ascii="Times New Roman" w:hAnsi="Times New Roman"/>
          <w:sz w:val="20"/>
          <w:szCs w:val="20"/>
        </w:rPr>
        <w:tab/>
      </w:r>
      <w:r w:rsidRPr="004B6053">
        <w:rPr>
          <w:rFonts w:ascii="Times New Roman" w:hAnsi="Times New Roman"/>
          <w:sz w:val="20"/>
          <w:szCs w:val="20"/>
        </w:rPr>
        <w:t>Effect of standing time on the recoveries of analyte ions (</w:t>
      </w:r>
      <w:r w:rsidRPr="004B6053">
        <w:rPr>
          <w:rFonts w:ascii="Times New Roman" w:hAnsi="Times New Roman"/>
          <w:i/>
          <w:sz w:val="20"/>
          <w:szCs w:val="20"/>
        </w:rPr>
        <w:t>n</w:t>
      </w:r>
      <w:r w:rsidRPr="004B6053">
        <w:rPr>
          <w:rFonts w:ascii="Times New Roman" w:hAnsi="Times New Roman"/>
          <w:sz w:val="20"/>
          <w:szCs w:val="20"/>
        </w:rPr>
        <w:t xml:space="preserve">: 3, amount of chrysin: 6 mg, pH: 6, sample volume: 50 mL, centrifugation rate: 3000 rpm, centrifugation time: 20 min) </w:t>
      </w:r>
    </w:p>
    <w:p w:rsidR="004B6053" w:rsidRPr="004B6053" w:rsidRDefault="004B6053" w:rsidP="004B6053">
      <w:pPr>
        <w:adjustRightInd w:val="0"/>
        <w:spacing w:after="0" w:line="240" w:lineRule="auto"/>
        <w:rPr>
          <w:rFonts w:ascii="Times New Roman" w:hAnsi="Times New Roman"/>
          <w:sz w:val="20"/>
          <w:szCs w:val="20"/>
        </w:rPr>
      </w:pPr>
    </w:p>
    <w:p w:rsidR="004B6053" w:rsidRPr="004B6053" w:rsidRDefault="004B6053" w:rsidP="004B6053">
      <w:pPr>
        <w:adjustRightInd w:val="0"/>
        <w:spacing w:after="0" w:line="240" w:lineRule="auto"/>
        <w:rPr>
          <w:rFonts w:ascii="Times New Roman" w:hAnsi="Times New Roman"/>
          <w:sz w:val="20"/>
          <w:szCs w:val="20"/>
        </w:rPr>
      </w:pPr>
    </w:p>
    <w:p w:rsidR="004B6053" w:rsidRPr="004B6053" w:rsidRDefault="004B6053" w:rsidP="004B6053">
      <w:pPr>
        <w:adjustRightInd w:val="0"/>
        <w:spacing w:after="0" w:line="240" w:lineRule="auto"/>
        <w:jc w:val="center"/>
        <w:rPr>
          <w:rFonts w:ascii="Times New Roman" w:hAnsi="Times New Roman"/>
          <w:sz w:val="20"/>
          <w:szCs w:val="20"/>
        </w:rPr>
      </w:pPr>
      <w:r w:rsidRPr="004B6053">
        <w:rPr>
          <w:rFonts w:ascii="Times New Roman" w:hAnsi="Times New Roman"/>
          <w:noProof/>
          <w:sz w:val="20"/>
          <w:szCs w:val="20"/>
          <w:lang w:bidi="ar-SA"/>
        </w:rPr>
        <w:drawing>
          <wp:inline distT="0" distB="0" distL="0" distR="0" wp14:anchorId="3E3DEA62" wp14:editId="68558705">
            <wp:extent cx="3296920" cy="1979930"/>
            <wp:effectExtent l="19050" t="19050" r="17780" b="203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96920" cy="1979930"/>
                    </a:xfrm>
                    <a:prstGeom prst="rect">
                      <a:avLst/>
                    </a:prstGeom>
                    <a:noFill/>
                    <a:ln w="9525">
                      <a:solidFill>
                        <a:srgbClr val="000000"/>
                      </a:solidFill>
                      <a:miter lim="800000"/>
                      <a:headEnd/>
                      <a:tailEnd/>
                    </a:ln>
                  </pic:spPr>
                </pic:pic>
              </a:graphicData>
            </a:graphic>
          </wp:inline>
        </w:drawing>
      </w:r>
    </w:p>
    <w:p w:rsidR="004B6053" w:rsidRPr="004B6053" w:rsidRDefault="004B6053" w:rsidP="004B6053">
      <w:pPr>
        <w:adjustRightInd w:val="0"/>
        <w:spacing w:after="0" w:line="240" w:lineRule="auto"/>
        <w:ind w:left="851" w:hanging="851"/>
        <w:rPr>
          <w:rFonts w:ascii="Times New Roman" w:hAnsi="Times New Roman"/>
          <w:sz w:val="20"/>
          <w:szCs w:val="20"/>
        </w:rPr>
      </w:pPr>
    </w:p>
    <w:p w:rsidR="004B6053" w:rsidRPr="004B6053" w:rsidRDefault="004B6053" w:rsidP="004B6053">
      <w:pPr>
        <w:adjustRightInd w:val="0"/>
        <w:spacing w:after="0" w:line="240" w:lineRule="auto"/>
        <w:ind w:left="851" w:hanging="851"/>
        <w:rPr>
          <w:rFonts w:ascii="Times New Roman" w:hAnsi="Times New Roman"/>
          <w:sz w:val="20"/>
          <w:szCs w:val="20"/>
        </w:rPr>
      </w:pPr>
      <w:r w:rsidRPr="004B6053">
        <w:rPr>
          <w:rFonts w:ascii="Times New Roman" w:hAnsi="Times New Roman"/>
          <w:sz w:val="20"/>
          <w:szCs w:val="20"/>
        </w:rPr>
        <w:t xml:space="preserve">Figure 6. </w:t>
      </w:r>
      <w:r w:rsidR="00AE4AF6">
        <w:rPr>
          <w:rFonts w:ascii="Times New Roman" w:hAnsi="Times New Roman"/>
          <w:sz w:val="20"/>
          <w:szCs w:val="20"/>
        </w:rPr>
        <w:t xml:space="preserve"> </w:t>
      </w:r>
      <w:r w:rsidR="00AE4AF6">
        <w:rPr>
          <w:rFonts w:ascii="Times New Roman" w:hAnsi="Times New Roman"/>
          <w:sz w:val="20"/>
          <w:szCs w:val="20"/>
        </w:rPr>
        <w:tab/>
      </w:r>
      <w:r w:rsidRPr="004B6053">
        <w:rPr>
          <w:rFonts w:ascii="Times New Roman" w:hAnsi="Times New Roman"/>
          <w:sz w:val="20"/>
          <w:szCs w:val="20"/>
        </w:rPr>
        <w:t>Effect of centrifugation rate on the recoveries of analyte ions (</w:t>
      </w:r>
      <w:r w:rsidRPr="004B6053">
        <w:rPr>
          <w:rFonts w:ascii="Times New Roman" w:hAnsi="Times New Roman"/>
          <w:i/>
          <w:sz w:val="20"/>
          <w:szCs w:val="20"/>
        </w:rPr>
        <w:t>n</w:t>
      </w:r>
      <w:r w:rsidRPr="004B6053">
        <w:rPr>
          <w:rFonts w:ascii="Times New Roman" w:hAnsi="Times New Roman"/>
          <w:sz w:val="20"/>
          <w:szCs w:val="20"/>
        </w:rPr>
        <w:t>: 3, amount of chrysin: 6 mg, pH: 6,  sample volume: 50 mL, standing time: 20 min, centrifugation time: 20 min)</w:t>
      </w:r>
    </w:p>
    <w:p w:rsidR="004B6053" w:rsidRPr="004B6053" w:rsidRDefault="004B6053" w:rsidP="004B6053">
      <w:pPr>
        <w:adjustRightInd w:val="0"/>
        <w:spacing w:after="0" w:line="240" w:lineRule="auto"/>
        <w:jc w:val="center"/>
        <w:rPr>
          <w:rFonts w:ascii="Times New Roman" w:hAnsi="Times New Roman"/>
          <w:sz w:val="20"/>
          <w:szCs w:val="20"/>
        </w:rPr>
      </w:pPr>
    </w:p>
    <w:p w:rsidR="004B6053" w:rsidRPr="004B6053" w:rsidRDefault="004B6053" w:rsidP="004B6053">
      <w:pPr>
        <w:adjustRightInd w:val="0"/>
        <w:spacing w:after="0" w:line="240" w:lineRule="auto"/>
        <w:jc w:val="center"/>
        <w:rPr>
          <w:rFonts w:ascii="Times New Roman" w:hAnsi="Times New Roman"/>
          <w:sz w:val="20"/>
          <w:szCs w:val="20"/>
        </w:rPr>
      </w:pPr>
      <w:r w:rsidRPr="004B6053">
        <w:rPr>
          <w:rFonts w:ascii="Times New Roman" w:hAnsi="Times New Roman"/>
          <w:noProof/>
          <w:sz w:val="20"/>
          <w:szCs w:val="20"/>
          <w:lang w:bidi="ar-SA"/>
        </w:rPr>
        <w:drawing>
          <wp:inline distT="0" distB="0" distL="0" distR="0" wp14:anchorId="3429BE5B" wp14:editId="40788658">
            <wp:extent cx="3291205" cy="1979930"/>
            <wp:effectExtent l="19050" t="19050" r="23495" b="203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91205" cy="1979930"/>
                    </a:xfrm>
                    <a:prstGeom prst="rect">
                      <a:avLst/>
                    </a:prstGeom>
                    <a:noFill/>
                    <a:ln w="9525">
                      <a:solidFill>
                        <a:srgbClr val="000000"/>
                      </a:solidFill>
                      <a:miter lim="800000"/>
                      <a:headEnd/>
                      <a:tailEnd/>
                    </a:ln>
                  </pic:spPr>
                </pic:pic>
              </a:graphicData>
            </a:graphic>
          </wp:inline>
        </w:drawing>
      </w:r>
    </w:p>
    <w:p w:rsidR="004B6053" w:rsidRPr="004B6053" w:rsidRDefault="004B6053" w:rsidP="004B6053">
      <w:pPr>
        <w:adjustRightInd w:val="0"/>
        <w:spacing w:after="0" w:line="240" w:lineRule="auto"/>
        <w:jc w:val="center"/>
        <w:rPr>
          <w:rFonts w:ascii="Times New Roman" w:hAnsi="Times New Roman"/>
          <w:sz w:val="20"/>
          <w:szCs w:val="20"/>
        </w:rPr>
      </w:pPr>
    </w:p>
    <w:p w:rsidR="004B6053" w:rsidRPr="004B6053" w:rsidRDefault="004B6053" w:rsidP="004B6053">
      <w:pPr>
        <w:adjustRightInd w:val="0"/>
        <w:spacing w:after="0" w:line="240" w:lineRule="auto"/>
        <w:ind w:left="851" w:hanging="851"/>
        <w:rPr>
          <w:rFonts w:ascii="Times New Roman" w:hAnsi="Times New Roman"/>
          <w:sz w:val="20"/>
          <w:szCs w:val="20"/>
        </w:rPr>
      </w:pPr>
      <w:r w:rsidRPr="004B6053">
        <w:rPr>
          <w:rFonts w:ascii="Times New Roman" w:hAnsi="Times New Roman"/>
          <w:sz w:val="20"/>
          <w:szCs w:val="20"/>
        </w:rPr>
        <w:t xml:space="preserve">Figure 7. </w:t>
      </w:r>
      <w:r w:rsidR="00AE4AF6">
        <w:rPr>
          <w:rFonts w:ascii="Times New Roman" w:hAnsi="Times New Roman"/>
          <w:sz w:val="20"/>
          <w:szCs w:val="20"/>
        </w:rPr>
        <w:t xml:space="preserve"> </w:t>
      </w:r>
      <w:r w:rsidR="00AE4AF6">
        <w:rPr>
          <w:rFonts w:ascii="Times New Roman" w:hAnsi="Times New Roman"/>
          <w:sz w:val="20"/>
          <w:szCs w:val="20"/>
        </w:rPr>
        <w:tab/>
      </w:r>
      <w:r w:rsidRPr="004B6053">
        <w:rPr>
          <w:rFonts w:ascii="Times New Roman" w:hAnsi="Times New Roman"/>
          <w:sz w:val="20"/>
          <w:szCs w:val="20"/>
        </w:rPr>
        <w:t>Effect of centrifugation time on the recoveries of analyte ions (</w:t>
      </w:r>
      <w:r w:rsidRPr="004B6053">
        <w:rPr>
          <w:rFonts w:ascii="Times New Roman" w:hAnsi="Times New Roman"/>
          <w:i/>
          <w:sz w:val="20"/>
          <w:szCs w:val="20"/>
        </w:rPr>
        <w:t>n</w:t>
      </w:r>
      <w:r w:rsidRPr="004B6053">
        <w:rPr>
          <w:rFonts w:ascii="Times New Roman" w:hAnsi="Times New Roman"/>
          <w:sz w:val="20"/>
          <w:szCs w:val="20"/>
        </w:rPr>
        <w:t>: 3, amount of chrysin: 6 mg, pH: 6, sample volume: 50 mL, standing time: 20 min, centrifugation rate: 3000 rpm)</w:t>
      </w:r>
    </w:p>
    <w:p w:rsidR="004B6053" w:rsidRPr="004B6053" w:rsidRDefault="004B6053" w:rsidP="004B6053">
      <w:pPr>
        <w:adjustRightInd w:val="0"/>
        <w:spacing w:after="0" w:line="240" w:lineRule="auto"/>
        <w:rPr>
          <w:rFonts w:ascii="Times New Roman" w:hAnsi="Times New Roman"/>
          <w:sz w:val="20"/>
          <w:szCs w:val="20"/>
        </w:rPr>
      </w:pPr>
    </w:p>
    <w:p w:rsidR="004B6053" w:rsidRPr="004B6053" w:rsidRDefault="004B6053" w:rsidP="004B6053">
      <w:pPr>
        <w:spacing w:after="0" w:line="240" w:lineRule="auto"/>
        <w:rPr>
          <w:rFonts w:ascii="Times New Roman" w:hAnsi="Times New Roman"/>
          <w:b/>
          <w:bCs/>
          <w:sz w:val="20"/>
          <w:szCs w:val="20"/>
        </w:rPr>
      </w:pPr>
      <w:r w:rsidRPr="004B6053">
        <w:rPr>
          <w:rFonts w:ascii="Times New Roman" w:hAnsi="Times New Roman"/>
          <w:b/>
          <w:bCs/>
          <w:sz w:val="20"/>
          <w:szCs w:val="20"/>
        </w:rPr>
        <w:t xml:space="preserve">Effects of foreign ions </w:t>
      </w:r>
    </w:p>
    <w:p w:rsidR="004B6053" w:rsidRDefault="004B6053" w:rsidP="00AE4AF6">
      <w:pPr>
        <w:spacing w:after="0" w:line="240" w:lineRule="auto"/>
        <w:jc w:val="both"/>
        <w:rPr>
          <w:rFonts w:ascii="Times New Roman" w:hAnsi="Times New Roman"/>
          <w:sz w:val="20"/>
          <w:szCs w:val="20"/>
        </w:rPr>
      </w:pPr>
      <w:r w:rsidRPr="004B6053">
        <w:rPr>
          <w:rFonts w:ascii="Times New Roman" w:hAnsi="Times New Roman"/>
          <w:sz w:val="20"/>
          <w:szCs w:val="20"/>
        </w:rPr>
        <w:t xml:space="preserve">The impact of foreign ions is a notable factor for quantitative recoveries of metal ions from real samples [30, 32]. Analytes exist in real samples together with different matrix ions. The effects of some cations and anions on the recoveries of Ni(II), Cu(III) and Zn(II) metal ions were studied at pH 6. High concentrations of some cations and anions and some transition metals have not interfere in the FAAS determination of Ni(II), Cu(II) and Zn(II) metal ions coprecipitation with chrysin as the co-precipitation reagent (Figure 8). Therefore, the CEFC procedure could be used to the real samples involving high content of foreign ions at tolerable concentration levels. </w:t>
      </w:r>
    </w:p>
    <w:p w:rsidR="00AE4AF6" w:rsidRDefault="00AE4AF6" w:rsidP="00AE4AF6">
      <w:pPr>
        <w:spacing w:after="0" w:line="240" w:lineRule="auto"/>
        <w:jc w:val="both"/>
        <w:rPr>
          <w:rFonts w:ascii="Times New Roman" w:hAnsi="Times New Roman"/>
          <w:sz w:val="20"/>
          <w:szCs w:val="20"/>
        </w:rPr>
      </w:pPr>
    </w:p>
    <w:p w:rsidR="00AE4AF6" w:rsidRPr="004B6053" w:rsidRDefault="00AE4AF6" w:rsidP="00AE4AF6">
      <w:pPr>
        <w:spacing w:after="0" w:line="240" w:lineRule="auto"/>
        <w:jc w:val="both"/>
        <w:rPr>
          <w:rFonts w:ascii="Times New Roman" w:hAnsi="Times New Roman"/>
          <w:sz w:val="20"/>
          <w:szCs w:val="20"/>
        </w:rPr>
      </w:pPr>
    </w:p>
    <w:p w:rsidR="004B6053" w:rsidRPr="004B6053" w:rsidRDefault="004B6053" w:rsidP="004B6053">
      <w:pPr>
        <w:spacing w:after="0" w:line="240" w:lineRule="auto"/>
        <w:jc w:val="center"/>
        <w:rPr>
          <w:rFonts w:ascii="Times New Roman" w:hAnsi="Times New Roman"/>
          <w:sz w:val="20"/>
          <w:szCs w:val="20"/>
        </w:rPr>
      </w:pPr>
      <w:r w:rsidRPr="004B6053">
        <w:rPr>
          <w:rFonts w:ascii="Times New Roman" w:hAnsi="Times New Roman"/>
          <w:noProof/>
          <w:sz w:val="20"/>
          <w:szCs w:val="20"/>
          <w:lang w:bidi="ar-SA"/>
        </w:rPr>
        <w:drawing>
          <wp:inline distT="0" distB="0" distL="0" distR="0" wp14:anchorId="6AC6BD46" wp14:editId="6558286E">
            <wp:extent cx="3296920" cy="1979930"/>
            <wp:effectExtent l="19050" t="19050" r="17780" b="203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96920" cy="1979930"/>
                    </a:xfrm>
                    <a:prstGeom prst="rect">
                      <a:avLst/>
                    </a:prstGeom>
                    <a:noFill/>
                    <a:ln w="9525">
                      <a:solidFill>
                        <a:srgbClr val="000000"/>
                      </a:solidFill>
                      <a:miter lim="800000"/>
                      <a:headEnd/>
                      <a:tailEnd/>
                    </a:ln>
                  </pic:spPr>
                </pic:pic>
              </a:graphicData>
            </a:graphic>
          </wp:inline>
        </w:drawing>
      </w:r>
    </w:p>
    <w:p w:rsidR="00AE4AF6" w:rsidRDefault="00AE4AF6" w:rsidP="004B6053">
      <w:pPr>
        <w:spacing w:after="0" w:line="240" w:lineRule="auto"/>
        <w:ind w:left="851" w:hanging="851"/>
        <w:rPr>
          <w:rFonts w:ascii="Times New Roman" w:hAnsi="Times New Roman"/>
          <w:sz w:val="20"/>
          <w:szCs w:val="20"/>
        </w:rPr>
      </w:pPr>
    </w:p>
    <w:p w:rsidR="004B6053" w:rsidRPr="004B6053" w:rsidRDefault="004B6053" w:rsidP="004B6053">
      <w:pPr>
        <w:spacing w:after="0" w:line="240" w:lineRule="auto"/>
        <w:ind w:left="851" w:hanging="851"/>
        <w:rPr>
          <w:rFonts w:ascii="Times New Roman" w:hAnsi="Times New Roman"/>
          <w:sz w:val="20"/>
          <w:szCs w:val="20"/>
        </w:rPr>
      </w:pPr>
      <w:r w:rsidRPr="004B6053">
        <w:rPr>
          <w:rFonts w:ascii="Times New Roman" w:hAnsi="Times New Roman"/>
          <w:sz w:val="20"/>
          <w:szCs w:val="20"/>
        </w:rPr>
        <w:t xml:space="preserve">Figure 8. </w:t>
      </w:r>
      <w:r w:rsidR="00AE4AF6">
        <w:rPr>
          <w:rFonts w:ascii="Times New Roman" w:hAnsi="Times New Roman"/>
          <w:sz w:val="20"/>
          <w:szCs w:val="20"/>
        </w:rPr>
        <w:tab/>
      </w:r>
      <w:r w:rsidRPr="004B6053">
        <w:rPr>
          <w:rFonts w:ascii="Times New Roman" w:hAnsi="Times New Roman"/>
          <w:sz w:val="20"/>
          <w:szCs w:val="20"/>
        </w:rPr>
        <w:t>Influences of some foreign ions on the recoveries of analyte ions under optimum conditions (</w:t>
      </w:r>
      <w:r w:rsidRPr="004B6053">
        <w:rPr>
          <w:rFonts w:ascii="Times New Roman" w:hAnsi="Times New Roman"/>
          <w:i/>
          <w:sz w:val="20"/>
          <w:szCs w:val="20"/>
        </w:rPr>
        <w:t>n</w:t>
      </w:r>
      <w:r w:rsidRPr="004B6053">
        <w:rPr>
          <w:rFonts w:ascii="Times New Roman" w:hAnsi="Times New Roman"/>
          <w:sz w:val="20"/>
          <w:szCs w:val="20"/>
        </w:rPr>
        <w:t>: 3, amount of chrysin: 6 mg, pH: 6, sample volume: 50 mL, standing time: 20 min, centrifugation rate: 3000 rpm)</w:t>
      </w:r>
    </w:p>
    <w:p w:rsidR="00AE4AF6" w:rsidRDefault="00AE4AF6" w:rsidP="004B6053">
      <w:pPr>
        <w:spacing w:after="0" w:line="240" w:lineRule="auto"/>
        <w:rPr>
          <w:rFonts w:ascii="Times New Roman" w:hAnsi="Times New Roman"/>
          <w:b/>
          <w:bCs/>
          <w:sz w:val="20"/>
          <w:szCs w:val="20"/>
        </w:rPr>
      </w:pPr>
    </w:p>
    <w:p w:rsidR="00AE4AF6" w:rsidRDefault="00AE4AF6" w:rsidP="004B6053">
      <w:pPr>
        <w:spacing w:after="0" w:line="240" w:lineRule="auto"/>
        <w:rPr>
          <w:rFonts w:ascii="Times New Roman" w:hAnsi="Times New Roman"/>
          <w:b/>
          <w:bCs/>
          <w:sz w:val="20"/>
          <w:szCs w:val="20"/>
        </w:rPr>
      </w:pPr>
    </w:p>
    <w:p w:rsidR="004B6053" w:rsidRPr="004B6053" w:rsidRDefault="004B6053" w:rsidP="004B6053">
      <w:pPr>
        <w:spacing w:after="0" w:line="240" w:lineRule="auto"/>
        <w:rPr>
          <w:rFonts w:ascii="Times New Roman" w:hAnsi="Times New Roman"/>
          <w:b/>
          <w:bCs/>
          <w:sz w:val="20"/>
          <w:szCs w:val="20"/>
        </w:rPr>
      </w:pPr>
      <w:r w:rsidRPr="004B6053">
        <w:rPr>
          <w:rFonts w:ascii="Times New Roman" w:hAnsi="Times New Roman"/>
          <w:b/>
          <w:bCs/>
          <w:sz w:val="20"/>
          <w:szCs w:val="20"/>
        </w:rPr>
        <w:t xml:space="preserve">Analytical Performance of the CEFC Method </w:t>
      </w:r>
    </w:p>
    <w:p w:rsidR="004B6053" w:rsidRPr="004B6053" w:rsidRDefault="004B6053" w:rsidP="00AE4AF6">
      <w:pPr>
        <w:adjustRightInd w:val="0"/>
        <w:spacing w:after="0" w:line="240" w:lineRule="auto"/>
        <w:jc w:val="both"/>
        <w:rPr>
          <w:rFonts w:ascii="Times New Roman" w:hAnsi="Times New Roman"/>
          <w:sz w:val="20"/>
          <w:szCs w:val="20"/>
        </w:rPr>
      </w:pPr>
      <w:r w:rsidRPr="004B6053">
        <w:rPr>
          <w:rFonts w:ascii="Times New Roman" w:hAnsi="Times New Roman"/>
          <w:sz w:val="20"/>
          <w:szCs w:val="20"/>
        </w:rPr>
        <w:t>Relative standard deviations (RSD) reflect the precision of the method and it was found to be 3.9% for Ni(III), 2.6% for Cu(II) and 3.4% for Zn(II) ions.  Ten replicates were used using model solutions containing 25 μg of Ni(II), 15 μg of Cu(II) and 10 μg of Zn(II) ions. The limit of detections (LOD), defined as the concentration that gives a signal equivalent to three times the standard deviation of 10 replicate measurements of the blank samples, were found to be 0.86, 0.64 and 0.72 µg L</w:t>
      </w:r>
      <w:r w:rsidRPr="004B6053">
        <w:rPr>
          <w:rFonts w:ascii="Times New Roman" w:hAnsi="Times New Roman"/>
          <w:sz w:val="20"/>
          <w:szCs w:val="20"/>
          <w:vertAlign w:val="superscript"/>
        </w:rPr>
        <w:t>–1</w:t>
      </w:r>
      <w:r w:rsidRPr="004B6053">
        <w:rPr>
          <w:rFonts w:ascii="Times New Roman" w:hAnsi="Times New Roman"/>
          <w:sz w:val="20"/>
          <w:szCs w:val="20"/>
        </w:rPr>
        <w:t>, for Ni(II), Cu(II) and Zn(II) ions, respectively.  The LOQ was defined as ten times the standard deviation of 10 replicate measurements of the blank samples [33], were obtain</w:t>
      </w:r>
      <w:r w:rsidR="00CA2BF8">
        <w:rPr>
          <w:rFonts w:ascii="Times New Roman" w:hAnsi="Times New Roman"/>
          <w:sz w:val="20"/>
          <w:szCs w:val="20"/>
        </w:rPr>
        <w:t>ed</w:t>
      </w:r>
      <w:r w:rsidRPr="004B6053">
        <w:rPr>
          <w:rFonts w:ascii="Times New Roman" w:hAnsi="Times New Roman"/>
          <w:sz w:val="20"/>
          <w:szCs w:val="20"/>
        </w:rPr>
        <w:t xml:space="preserve"> to be 2.86, 2.13 and 2.40 µg L</w:t>
      </w:r>
      <w:r w:rsidRPr="004B6053">
        <w:rPr>
          <w:rFonts w:ascii="Times New Roman" w:hAnsi="Times New Roman"/>
          <w:sz w:val="20"/>
          <w:szCs w:val="20"/>
          <w:vertAlign w:val="superscript"/>
        </w:rPr>
        <w:t>–1</w:t>
      </w:r>
      <w:r w:rsidRPr="004B6053">
        <w:rPr>
          <w:rFonts w:ascii="Times New Roman" w:hAnsi="Times New Roman"/>
          <w:sz w:val="20"/>
          <w:szCs w:val="20"/>
        </w:rPr>
        <w:t xml:space="preserve">, for Ni(II), Cu(II) and Zn(II) ions, respectively. </w:t>
      </w:r>
    </w:p>
    <w:p w:rsidR="004B6053" w:rsidRPr="004B6053" w:rsidRDefault="004B6053" w:rsidP="004B6053">
      <w:pPr>
        <w:adjustRightInd w:val="0"/>
        <w:spacing w:after="0" w:line="240" w:lineRule="auto"/>
        <w:rPr>
          <w:rFonts w:ascii="Times New Roman" w:hAnsi="Times New Roman"/>
          <w:sz w:val="20"/>
          <w:szCs w:val="20"/>
        </w:rPr>
      </w:pPr>
    </w:p>
    <w:p w:rsidR="004B6053" w:rsidRPr="004B6053" w:rsidRDefault="004B6053" w:rsidP="004B6053">
      <w:pPr>
        <w:adjustRightInd w:val="0"/>
        <w:spacing w:after="0" w:line="240" w:lineRule="auto"/>
        <w:rPr>
          <w:rFonts w:ascii="Times New Roman" w:hAnsi="Times New Roman"/>
          <w:sz w:val="20"/>
          <w:szCs w:val="20"/>
        </w:rPr>
      </w:pPr>
      <w:r w:rsidRPr="004B6053">
        <w:rPr>
          <w:rFonts w:ascii="Times New Roman" w:hAnsi="Times New Roman"/>
          <w:b/>
          <w:bCs/>
          <w:sz w:val="20"/>
          <w:szCs w:val="20"/>
        </w:rPr>
        <w:t>Method Validation and Applications to Real Samples</w:t>
      </w:r>
    </w:p>
    <w:p w:rsidR="004B6053" w:rsidRPr="004B6053" w:rsidRDefault="004B6053" w:rsidP="00AE4AF6">
      <w:pPr>
        <w:adjustRightInd w:val="0"/>
        <w:spacing w:after="0" w:line="240" w:lineRule="auto"/>
        <w:jc w:val="both"/>
        <w:rPr>
          <w:rFonts w:ascii="Times New Roman" w:hAnsi="Times New Roman"/>
          <w:sz w:val="20"/>
          <w:szCs w:val="20"/>
        </w:rPr>
      </w:pPr>
      <w:r w:rsidRPr="004B6053">
        <w:rPr>
          <w:rFonts w:ascii="Times New Roman" w:hAnsi="Times New Roman"/>
          <w:sz w:val="20"/>
          <w:szCs w:val="20"/>
        </w:rPr>
        <w:t>The proposed CEFC method using chrysin to determine the Ni(II), Cu(II) and Zn(II) metal ions in water samples including tap, river and lake water were applied. In order to determine the metal ions, different amounts of examined ions were spiked to these samples. As can be seen Table 1, a good agreement was obtained between the spiked and found analyte ion amounts, so the proposed procedure could be successfully practical for separation and pre-concentration of trace amounts of Ni(II), Cu(II) and Zn(II) metal ions in water samples, with recovery of 94.66 - 101.2% using chry</w:t>
      </w:r>
      <w:r w:rsidR="00CA2BF8">
        <w:rPr>
          <w:rFonts w:ascii="Times New Roman" w:hAnsi="Times New Roman"/>
          <w:sz w:val="20"/>
          <w:szCs w:val="20"/>
        </w:rPr>
        <w:t>sin as co-precipitation reagent</w:t>
      </w:r>
      <w:r w:rsidRPr="004B6053">
        <w:rPr>
          <w:rFonts w:ascii="Times New Roman" w:hAnsi="Times New Roman"/>
          <w:sz w:val="20"/>
          <w:szCs w:val="20"/>
        </w:rPr>
        <w:t>.  Satisfactory precision (RSD &lt; 7%) was obtained for the proposed procedure using FAAS for determination.</w:t>
      </w:r>
    </w:p>
    <w:p w:rsidR="004B6053" w:rsidRPr="004B6053" w:rsidRDefault="004B6053" w:rsidP="004B6053">
      <w:pPr>
        <w:adjustRightInd w:val="0"/>
        <w:spacing w:after="0" w:line="240" w:lineRule="auto"/>
        <w:rPr>
          <w:rFonts w:ascii="Times New Roman" w:hAnsi="Times New Roman"/>
          <w:sz w:val="20"/>
          <w:szCs w:val="20"/>
        </w:rPr>
      </w:pPr>
    </w:p>
    <w:p w:rsidR="004B6053" w:rsidRPr="004B6053" w:rsidRDefault="004B6053" w:rsidP="00AE4AF6">
      <w:pPr>
        <w:adjustRightInd w:val="0"/>
        <w:spacing w:after="0" w:line="240" w:lineRule="auto"/>
        <w:jc w:val="both"/>
        <w:rPr>
          <w:rFonts w:ascii="Times New Roman" w:hAnsi="Times New Roman"/>
          <w:sz w:val="20"/>
          <w:szCs w:val="20"/>
        </w:rPr>
      </w:pPr>
      <w:r w:rsidRPr="004B6053">
        <w:rPr>
          <w:rFonts w:ascii="Times New Roman" w:hAnsi="Times New Roman"/>
          <w:sz w:val="20"/>
          <w:szCs w:val="20"/>
        </w:rPr>
        <w:t xml:space="preserve">The accuracy of the proposed method was verified by analyzing certified reference materials, River water reference material for trace metals (SLRS-5).  The results from the presented method (Table 2) revealed good agreement with the certified values for the investigated analyte ions. </w:t>
      </w:r>
    </w:p>
    <w:p w:rsidR="004B6053" w:rsidRPr="004B6053" w:rsidRDefault="004B6053" w:rsidP="004B6053">
      <w:pPr>
        <w:adjustRightInd w:val="0"/>
        <w:spacing w:after="0" w:line="240" w:lineRule="auto"/>
        <w:rPr>
          <w:rFonts w:ascii="Times New Roman" w:hAnsi="Times New Roman"/>
          <w:sz w:val="20"/>
          <w:szCs w:val="20"/>
        </w:rPr>
      </w:pPr>
    </w:p>
    <w:p w:rsidR="004B6053" w:rsidRPr="004B6053" w:rsidRDefault="004B6053" w:rsidP="00AE4AF6">
      <w:pPr>
        <w:adjustRightInd w:val="0"/>
        <w:spacing w:after="0" w:line="240" w:lineRule="auto"/>
        <w:jc w:val="both"/>
        <w:rPr>
          <w:rFonts w:ascii="Times New Roman" w:hAnsi="Times New Roman"/>
          <w:sz w:val="20"/>
          <w:szCs w:val="20"/>
        </w:rPr>
      </w:pPr>
      <w:r w:rsidRPr="004B6053">
        <w:rPr>
          <w:rFonts w:ascii="Times New Roman" w:hAnsi="Times New Roman"/>
          <w:sz w:val="20"/>
          <w:szCs w:val="20"/>
        </w:rPr>
        <w:t>Equally, the Student’s t-test was useful to results of the suggested method and certified values (Table 3). At the 95% confidence level t</w:t>
      </w:r>
      <w:r w:rsidRPr="004B6053">
        <w:rPr>
          <w:rFonts w:ascii="Times New Roman" w:hAnsi="Times New Roman"/>
          <w:sz w:val="20"/>
          <w:szCs w:val="20"/>
          <w:vertAlign w:val="subscript"/>
        </w:rPr>
        <w:t>critical</w:t>
      </w:r>
      <w:r w:rsidRPr="004B6053">
        <w:rPr>
          <w:rFonts w:ascii="Times New Roman" w:hAnsi="Times New Roman"/>
          <w:sz w:val="20"/>
          <w:szCs w:val="20"/>
        </w:rPr>
        <w:t xml:space="preserve"> is 4.30, and t</w:t>
      </w:r>
      <w:r w:rsidRPr="004B6053">
        <w:rPr>
          <w:rFonts w:ascii="Times New Roman" w:hAnsi="Times New Roman"/>
          <w:sz w:val="20"/>
          <w:szCs w:val="20"/>
          <w:vertAlign w:val="subscript"/>
        </w:rPr>
        <w:t>calculated</w:t>
      </w:r>
      <w:r w:rsidRPr="004B6053">
        <w:rPr>
          <w:rFonts w:ascii="Times New Roman" w:hAnsi="Times New Roman"/>
          <w:sz w:val="20"/>
          <w:szCs w:val="20"/>
        </w:rPr>
        <w:t xml:space="preserve"> values are lower than t</w:t>
      </w:r>
      <w:r w:rsidRPr="00CA2BF8">
        <w:rPr>
          <w:rFonts w:ascii="Times New Roman" w:hAnsi="Times New Roman"/>
          <w:sz w:val="20"/>
          <w:szCs w:val="20"/>
          <w:vertAlign w:val="subscript"/>
        </w:rPr>
        <w:t>critical</w:t>
      </w:r>
      <w:r w:rsidRPr="004B6053">
        <w:rPr>
          <w:rFonts w:ascii="Times New Roman" w:hAnsi="Times New Roman"/>
          <w:sz w:val="20"/>
          <w:szCs w:val="20"/>
        </w:rPr>
        <w:t xml:space="preserve"> for all practical result of three metal ions. </w:t>
      </w:r>
      <w:r w:rsidRPr="004B6053">
        <w:rPr>
          <w:rFonts w:ascii="Times New Roman" w:hAnsi="Times New Roman"/>
          <w:sz w:val="20"/>
          <w:szCs w:val="20"/>
        </w:rPr>
        <w:lastRenderedPageBreak/>
        <w:t>Hence there was no significant difference between the founded values and certified values for 95% confidence level.</w:t>
      </w:r>
    </w:p>
    <w:p w:rsidR="004B6053" w:rsidRDefault="004B6053" w:rsidP="004B6053">
      <w:pPr>
        <w:adjustRightInd w:val="0"/>
        <w:spacing w:after="0" w:line="240" w:lineRule="auto"/>
        <w:rPr>
          <w:rFonts w:ascii="Times New Roman" w:hAnsi="Times New Roman"/>
          <w:sz w:val="20"/>
          <w:szCs w:val="20"/>
        </w:rPr>
      </w:pPr>
    </w:p>
    <w:p w:rsidR="00AE4AF6" w:rsidRPr="004B6053" w:rsidRDefault="00AE4AF6" w:rsidP="004B6053">
      <w:pPr>
        <w:adjustRightInd w:val="0"/>
        <w:spacing w:after="0" w:line="240" w:lineRule="auto"/>
        <w:rPr>
          <w:rFonts w:ascii="Times New Roman" w:hAnsi="Times New Roman"/>
          <w:sz w:val="20"/>
          <w:szCs w:val="20"/>
        </w:rPr>
      </w:pPr>
    </w:p>
    <w:p w:rsidR="004B6053" w:rsidRPr="004B6053" w:rsidRDefault="004B6053" w:rsidP="00AE4AF6">
      <w:pPr>
        <w:adjustRightInd w:val="0"/>
        <w:spacing w:after="120" w:line="240" w:lineRule="auto"/>
        <w:ind w:left="706" w:hanging="706"/>
        <w:jc w:val="center"/>
        <w:rPr>
          <w:rFonts w:ascii="Times New Roman" w:hAnsi="Times New Roman"/>
          <w:sz w:val="20"/>
          <w:szCs w:val="20"/>
        </w:rPr>
      </w:pPr>
      <w:r w:rsidRPr="004B6053">
        <w:rPr>
          <w:rFonts w:ascii="Times New Roman" w:hAnsi="Times New Roman"/>
          <w:sz w:val="20"/>
          <w:szCs w:val="20"/>
        </w:rPr>
        <w:t xml:space="preserve">Table 1. </w:t>
      </w:r>
      <w:r w:rsidR="00AE4AF6">
        <w:rPr>
          <w:rFonts w:ascii="Times New Roman" w:hAnsi="Times New Roman"/>
          <w:sz w:val="20"/>
          <w:szCs w:val="20"/>
        </w:rPr>
        <w:t xml:space="preserve"> </w:t>
      </w:r>
      <w:r w:rsidRPr="004B6053">
        <w:rPr>
          <w:rFonts w:ascii="Times New Roman" w:hAnsi="Times New Roman"/>
          <w:sz w:val="20"/>
          <w:szCs w:val="20"/>
        </w:rPr>
        <w:t>Spiked recoveries of analyte ions from water samples (</w:t>
      </w:r>
      <w:r w:rsidRPr="004B6053">
        <w:rPr>
          <w:rFonts w:ascii="Times New Roman" w:hAnsi="Times New Roman"/>
          <w:i/>
          <w:sz w:val="20"/>
          <w:szCs w:val="20"/>
        </w:rPr>
        <w:t>n</w:t>
      </w:r>
      <w:r w:rsidRPr="004B6053">
        <w:rPr>
          <w:rFonts w:ascii="Times New Roman" w:hAnsi="Times New Roman"/>
          <w:sz w:val="20"/>
          <w:szCs w:val="20"/>
        </w:rPr>
        <w:t>: 3, pH: 6, sample volume: 150 mL, amount of chrysin: 6 mg, final volume: 3 mL)</w:t>
      </w:r>
    </w:p>
    <w:tbl>
      <w:tblPr>
        <w:tblW w:w="5000" w:type="pct"/>
        <w:jc w:val="center"/>
        <w:tblLook w:val="04A0" w:firstRow="1" w:lastRow="0" w:firstColumn="1" w:lastColumn="0" w:noHBand="0" w:noVBand="1"/>
      </w:tblPr>
      <w:tblGrid>
        <w:gridCol w:w="927"/>
        <w:gridCol w:w="1116"/>
        <w:gridCol w:w="1198"/>
        <w:gridCol w:w="1302"/>
        <w:gridCol w:w="1199"/>
        <w:gridCol w:w="1304"/>
        <w:gridCol w:w="1199"/>
        <w:gridCol w:w="1302"/>
      </w:tblGrid>
      <w:tr w:rsidR="004B6053" w:rsidRPr="004B6053" w:rsidTr="00514646">
        <w:trPr>
          <w:jc w:val="center"/>
        </w:trPr>
        <w:tc>
          <w:tcPr>
            <w:tcW w:w="463" w:type="pct"/>
            <w:vMerge w:val="restart"/>
            <w:tcBorders>
              <w:top w:val="single" w:sz="4" w:space="0" w:color="auto"/>
            </w:tcBorders>
            <w:shd w:val="clear" w:color="auto" w:fill="auto"/>
          </w:tcPr>
          <w:p w:rsidR="004B6053" w:rsidRPr="004B6053" w:rsidRDefault="004B6053" w:rsidP="004B6053">
            <w:pPr>
              <w:spacing w:after="0" w:line="240" w:lineRule="auto"/>
              <w:jc w:val="center"/>
              <w:outlineLvl w:val="0"/>
              <w:rPr>
                <w:rFonts w:ascii="Times New Roman" w:hAnsi="Times New Roman"/>
                <w:b/>
                <w:sz w:val="20"/>
                <w:szCs w:val="20"/>
              </w:rPr>
            </w:pPr>
          </w:p>
          <w:p w:rsidR="004B6053" w:rsidRPr="004B6053" w:rsidRDefault="004B6053" w:rsidP="004B6053">
            <w:pPr>
              <w:spacing w:after="0" w:line="240" w:lineRule="auto"/>
              <w:jc w:val="center"/>
              <w:outlineLvl w:val="0"/>
              <w:rPr>
                <w:rFonts w:ascii="Times New Roman" w:hAnsi="Times New Roman"/>
                <w:b/>
                <w:sz w:val="20"/>
                <w:szCs w:val="20"/>
              </w:rPr>
            </w:pPr>
            <w:r w:rsidRPr="004B6053">
              <w:rPr>
                <w:rFonts w:ascii="Times New Roman" w:hAnsi="Times New Roman"/>
                <w:b/>
                <w:sz w:val="20"/>
                <w:szCs w:val="20"/>
              </w:rPr>
              <w:t>Element</w:t>
            </w:r>
          </w:p>
        </w:tc>
        <w:tc>
          <w:tcPr>
            <w:tcW w:w="588" w:type="pct"/>
            <w:tcBorders>
              <w:top w:val="single" w:sz="4" w:space="0" w:color="auto"/>
              <w:bottom w:val="single" w:sz="4" w:space="0" w:color="auto"/>
            </w:tcBorders>
            <w:shd w:val="clear" w:color="auto" w:fill="auto"/>
          </w:tcPr>
          <w:p w:rsidR="004B6053" w:rsidRPr="004B6053" w:rsidRDefault="004B6053" w:rsidP="004B6053">
            <w:pPr>
              <w:spacing w:after="0" w:line="240" w:lineRule="auto"/>
              <w:jc w:val="center"/>
              <w:outlineLvl w:val="0"/>
              <w:rPr>
                <w:rFonts w:ascii="Times New Roman" w:hAnsi="Times New Roman"/>
                <w:b/>
                <w:sz w:val="20"/>
                <w:szCs w:val="20"/>
              </w:rPr>
            </w:pPr>
          </w:p>
        </w:tc>
        <w:tc>
          <w:tcPr>
            <w:tcW w:w="1316" w:type="pct"/>
            <w:gridSpan w:val="2"/>
            <w:tcBorders>
              <w:top w:val="single" w:sz="4" w:space="0" w:color="auto"/>
              <w:bottom w:val="single" w:sz="4" w:space="0" w:color="auto"/>
            </w:tcBorders>
            <w:shd w:val="clear" w:color="auto" w:fill="auto"/>
          </w:tcPr>
          <w:p w:rsidR="004B6053" w:rsidRPr="004B6053" w:rsidRDefault="004B6053" w:rsidP="00AE4AF6">
            <w:pPr>
              <w:spacing w:before="60" w:after="0" w:line="240" w:lineRule="auto"/>
              <w:jc w:val="center"/>
              <w:outlineLvl w:val="0"/>
              <w:rPr>
                <w:rFonts w:ascii="Times New Roman" w:hAnsi="Times New Roman"/>
                <w:b/>
                <w:sz w:val="20"/>
                <w:szCs w:val="20"/>
              </w:rPr>
            </w:pPr>
            <w:r w:rsidRPr="004B6053">
              <w:rPr>
                <w:rFonts w:ascii="Times New Roman" w:hAnsi="Times New Roman"/>
                <w:b/>
                <w:sz w:val="20"/>
                <w:szCs w:val="20"/>
              </w:rPr>
              <w:t>Tap water</w:t>
            </w:r>
          </w:p>
        </w:tc>
        <w:tc>
          <w:tcPr>
            <w:tcW w:w="1317" w:type="pct"/>
            <w:gridSpan w:val="2"/>
            <w:tcBorders>
              <w:top w:val="single" w:sz="4" w:space="0" w:color="auto"/>
              <w:bottom w:val="single" w:sz="4" w:space="0" w:color="auto"/>
            </w:tcBorders>
            <w:shd w:val="clear" w:color="auto" w:fill="auto"/>
          </w:tcPr>
          <w:p w:rsidR="004B6053" w:rsidRPr="004B6053" w:rsidRDefault="004B6053" w:rsidP="00AE4AF6">
            <w:pPr>
              <w:spacing w:before="60" w:after="0" w:line="240" w:lineRule="auto"/>
              <w:jc w:val="center"/>
              <w:outlineLvl w:val="0"/>
              <w:rPr>
                <w:rFonts w:ascii="Times New Roman" w:hAnsi="Times New Roman"/>
                <w:b/>
                <w:sz w:val="20"/>
                <w:szCs w:val="20"/>
              </w:rPr>
            </w:pPr>
            <w:r w:rsidRPr="004B6053">
              <w:rPr>
                <w:rFonts w:ascii="Times New Roman" w:hAnsi="Times New Roman"/>
                <w:b/>
                <w:sz w:val="20"/>
                <w:szCs w:val="20"/>
              </w:rPr>
              <w:t>River water</w:t>
            </w:r>
          </w:p>
        </w:tc>
        <w:tc>
          <w:tcPr>
            <w:tcW w:w="1316" w:type="pct"/>
            <w:gridSpan w:val="2"/>
            <w:tcBorders>
              <w:top w:val="single" w:sz="4" w:space="0" w:color="auto"/>
              <w:bottom w:val="single" w:sz="4" w:space="0" w:color="auto"/>
            </w:tcBorders>
            <w:shd w:val="clear" w:color="auto" w:fill="auto"/>
          </w:tcPr>
          <w:p w:rsidR="004B6053" w:rsidRPr="004B6053" w:rsidRDefault="004B6053" w:rsidP="00AE4AF6">
            <w:pPr>
              <w:spacing w:before="60" w:after="0" w:line="240" w:lineRule="auto"/>
              <w:jc w:val="center"/>
              <w:outlineLvl w:val="0"/>
              <w:rPr>
                <w:rFonts w:ascii="Times New Roman" w:hAnsi="Times New Roman"/>
                <w:b/>
                <w:sz w:val="20"/>
                <w:szCs w:val="20"/>
              </w:rPr>
            </w:pPr>
            <w:r w:rsidRPr="004B6053">
              <w:rPr>
                <w:rFonts w:ascii="Times New Roman" w:hAnsi="Times New Roman"/>
                <w:b/>
                <w:sz w:val="20"/>
                <w:szCs w:val="20"/>
              </w:rPr>
              <w:t>Lake water</w:t>
            </w:r>
          </w:p>
        </w:tc>
      </w:tr>
      <w:tr w:rsidR="004B6053" w:rsidRPr="004B6053" w:rsidTr="00514646">
        <w:trPr>
          <w:jc w:val="center"/>
        </w:trPr>
        <w:tc>
          <w:tcPr>
            <w:tcW w:w="463" w:type="pct"/>
            <w:vMerge/>
            <w:tcBorders>
              <w:bottom w:val="single" w:sz="4" w:space="0" w:color="auto"/>
            </w:tcBorders>
            <w:shd w:val="clear" w:color="auto" w:fill="auto"/>
          </w:tcPr>
          <w:p w:rsidR="004B6053" w:rsidRPr="004B6053" w:rsidRDefault="004B6053" w:rsidP="004B6053">
            <w:pPr>
              <w:spacing w:after="0" w:line="240" w:lineRule="auto"/>
              <w:jc w:val="center"/>
              <w:outlineLvl w:val="0"/>
              <w:rPr>
                <w:rFonts w:ascii="Times New Roman" w:hAnsi="Times New Roman"/>
                <w:b/>
                <w:sz w:val="20"/>
                <w:szCs w:val="20"/>
              </w:rPr>
            </w:pPr>
          </w:p>
        </w:tc>
        <w:tc>
          <w:tcPr>
            <w:tcW w:w="588" w:type="pct"/>
            <w:tcBorders>
              <w:top w:val="single" w:sz="4" w:space="0" w:color="auto"/>
              <w:bottom w:val="single" w:sz="4" w:space="0" w:color="auto"/>
            </w:tcBorders>
            <w:shd w:val="clear" w:color="auto" w:fill="auto"/>
          </w:tcPr>
          <w:p w:rsidR="004B6053" w:rsidRPr="004B6053" w:rsidRDefault="004B6053" w:rsidP="00AE4AF6">
            <w:pPr>
              <w:spacing w:after="60" w:line="240" w:lineRule="auto"/>
              <w:jc w:val="center"/>
              <w:outlineLvl w:val="0"/>
              <w:rPr>
                <w:rFonts w:ascii="Times New Roman" w:hAnsi="Times New Roman"/>
                <w:b/>
                <w:sz w:val="20"/>
                <w:szCs w:val="20"/>
              </w:rPr>
            </w:pPr>
            <w:r w:rsidRPr="004B6053">
              <w:rPr>
                <w:rFonts w:ascii="Times New Roman" w:hAnsi="Times New Roman"/>
                <w:b/>
                <w:sz w:val="20"/>
                <w:szCs w:val="20"/>
              </w:rPr>
              <w:t>Added (μg)</w:t>
            </w:r>
          </w:p>
        </w:tc>
        <w:tc>
          <w:tcPr>
            <w:tcW w:w="631" w:type="pct"/>
            <w:tcBorders>
              <w:top w:val="single" w:sz="4" w:space="0" w:color="auto"/>
              <w:bottom w:val="single" w:sz="4" w:space="0" w:color="auto"/>
            </w:tcBorders>
            <w:shd w:val="clear" w:color="auto" w:fill="auto"/>
          </w:tcPr>
          <w:p w:rsidR="004B6053" w:rsidRPr="004B6053" w:rsidRDefault="004B6053" w:rsidP="00AE4AF6">
            <w:pPr>
              <w:spacing w:after="0" w:line="240" w:lineRule="auto"/>
              <w:jc w:val="right"/>
              <w:outlineLvl w:val="0"/>
              <w:rPr>
                <w:rFonts w:ascii="Times New Roman" w:hAnsi="Times New Roman"/>
                <w:b/>
                <w:sz w:val="20"/>
                <w:szCs w:val="20"/>
              </w:rPr>
            </w:pPr>
            <w:r w:rsidRPr="004B6053">
              <w:rPr>
                <w:rFonts w:ascii="Times New Roman" w:hAnsi="Times New Roman"/>
                <w:b/>
                <w:sz w:val="20"/>
                <w:szCs w:val="20"/>
                <w:vertAlign w:val="superscript"/>
              </w:rPr>
              <w:t>a</w:t>
            </w:r>
            <w:r w:rsidRPr="004B6053">
              <w:rPr>
                <w:rFonts w:ascii="Times New Roman" w:hAnsi="Times New Roman"/>
                <w:b/>
                <w:sz w:val="20"/>
                <w:szCs w:val="20"/>
              </w:rPr>
              <w:t>Found (μg)</w:t>
            </w:r>
          </w:p>
        </w:tc>
        <w:tc>
          <w:tcPr>
            <w:tcW w:w="685" w:type="pct"/>
            <w:tcBorders>
              <w:top w:val="single" w:sz="4" w:space="0" w:color="auto"/>
              <w:bottom w:val="single" w:sz="4" w:space="0" w:color="auto"/>
            </w:tcBorders>
            <w:shd w:val="clear" w:color="auto" w:fill="auto"/>
          </w:tcPr>
          <w:p w:rsidR="004B6053" w:rsidRPr="004B6053" w:rsidRDefault="004B6053" w:rsidP="00AE4AF6">
            <w:pPr>
              <w:spacing w:after="0" w:line="240" w:lineRule="auto"/>
              <w:jc w:val="right"/>
              <w:outlineLvl w:val="0"/>
              <w:rPr>
                <w:rFonts w:ascii="Times New Roman" w:hAnsi="Times New Roman"/>
                <w:b/>
                <w:sz w:val="20"/>
                <w:szCs w:val="20"/>
              </w:rPr>
            </w:pPr>
            <w:r w:rsidRPr="004B6053">
              <w:rPr>
                <w:rFonts w:ascii="Times New Roman" w:hAnsi="Times New Roman"/>
                <w:b/>
                <w:sz w:val="20"/>
                <w:szCs w:val="20"/>
              </w:rPr>
              <w:t>Recovery (%)</w:t>
            </w:r>
          </w:p>
        </w:tc>
        <w:tc>
          <w:tcPr>
            <w:tcW w:w="631" w:type="pct"/>
            <w:tcBorders>
              <w:top w:val="single" w:sz="4" w:space="0" w:color="auto"/>
              <w:bottom w:val="single" w:sz="4" w:space="0" w:color="auto"/>
            </w:tcBorders>
            <w:shd w:val="clear" w:color="auto" w:fill="auto"/>
          </w:tcPr>
          <w:p w:rsidR="004B6053" w:rsidRPr="004B6053" w:rsidRDefault="004B6053" w:rsidP="004B6053">
            <w:pPr>
              <w:spacing w:after="0" w:line="240" w:lineRule="auto"/>
              <w:jc w:val="center"/>
              <w:outlineLvl w:val="0"/>
              <w:rPr>
                <w:rFonts w:ascii="Times New Roman" w:hAnsi="Times New Roman"/>
                <w:b/>
                <w:sz w:val="20"/>
                <w:szCs w:val="20"/>
              </w:rPr>
            </w:pPr>
            <w:r w:rsidRPr="004B6053">
              <w:rPr>
                <w:rFonts w:ascii="Times New Roman" w:hAnsi="Times New Roman"/>
                <w:b/>
                <w:sz w:val="20"/>
                <w:szCs w:val="20"/>
              </w:rPr>
              <w:t>Found (μg)</w:t>
            </w:r>
          </w:p>
        </w:tc>
        <w:tc>
          <w:tcPr>
            <w:tcW w:w="685" w:type="pct"/>
            <w:tcBorders>
              <w:top w:val="single" w:sz="4" w:space="0" w:color="auto"/>
              <w:bottom w:val="single" w:sz="4" w:space="0" w:color="auto"/>
            </w:tcBorders>
            <w:shd w:val="clear" w:color="auto" w:fill="auto"/>
          </w:tcPr>
          <w:p w:rsidR="004B6053" w:rsidRPr="004B6053" w:rsidRDefault="004B6053" w:rsidP="00AE4AF6">
            <w:pPr>
              <w:spacing w:after="0" w:line="240" w:lineRule="auto"/>
              <w:jc w:val="right"/>
              <w:outlineLvl w:val="0"/>
              <w:rPr>
                <w:rFonts w:ascii="Times New Roman" w:hAnsi="Times New Roman"/>
                <w:b/>
                <w:sz w:val="20"/>
                <w:szCs w:val="20"/>
              </w:rPr>
            </w:pPr>
            <w:r w:rsidRPr="004B6053">
              <w:rPr>
                <w:rFonts w:ascii="Times New Roman" w:hAnsi="Times New Roman"/>
                <w:b/>
                <w:sz w:val="20"/>
                <w:szCs w:val="20"/>
              </w:rPr>
              <w:t>Recovery (%)</w:t>
            </w:r>
          </w:p>
        </w:tc>
        <w:tc>
          <w:tcPr>
            <w:tcW w:w="631" w:type="pct"/>
            <w:tcBorders>
              <w:top w:val="single" w:sz="4" w:space="0" w:color="auto"/>
              <w:bottom w:val="single" w:sz="4" w:space="0" w:color="auto"/>
            </w:tcBorders>
            <w:shd w:val="clear" w:color="auto" w:fill="auto"/>
          </w:tcPr>
          <w:p w:rsidR="004B6053" w:rsidRPr="004B6053" w:rsidRDefault="004B6053" w:rsidP="00AE4AF6">
            <w:pPr>
              <w:spacing w:after="0" w:line="240" w:lineRule="auto"/>
              <w:jc w:val="right"/>
              <w:outlineLvl w:val="0"/>
              <w:rPr>
                <w:rFonts w:ascii="Times New Roman" w:hAnsi="Times New Roman"/>
                <w:b/>
                <w:sz w:val="20"/>
                <w:szCs w:val="20"/>
              </w:rPr>
            </w:pPr>
            <w:r w:rsidRPr="004B6053">
              <w:rPr>
                <w:rFonts w:ascii="Times New Roman" w:hAnsi="Times New Roman"/>
                <w:b/>
                <w:sz w:val="20"/>
                <w:szCs w:val="20"/>
              </w:rPr>
              <w:t>Found (μg)</w:t>
            </w:r>
          </w:p>
        </w:tc>
        <w:tc>
          <w:tcPr>
            <w:tcW w:w="684" w:type="pct"/>
            <w:tcBorders>
              <w:top w:val="single" w:sz="4" w:space="0" w:color="auto"/>
              <w:bottom w:val="single" w:sz="4" w:space="0" w:color="auto"/>
            </w:tcBorders>
            <w:shd w:val="clear" w:color="auto" w:fill="auto"/>
          </w:tcPr>
          <w:p w:rsidR="004B6053" w:rsidRPr="004B6053" w:rsidRDefault="004B6053" w:rsidP="00AE4AF6">
            <w:pPr>
              <w:spacing w:after="0" w:line="240" w:lineRule="auto"/>
              <w:jc w:val="right"/>
              <w:outlineLvl w:val="0"/>
              <w:rPr>
                <w:rFonts w:ascii="Times New Roman" w:hAnsi="Times New Roman"/>
                <w:b/>
                <w:sz w:val="20"/>
                <w:szCs w:val="20"/>
              </w:rPr>
            </w:pPr>
            <w:r w:rsidRPr="004B6053">
              <w:rPr>
                <w:rFonts w:ascii="Times New Roman" w:hAnsi="Times New Roman"/>
                <w:b/>
                <w:sz w:val="20"/>
                <w:szCs w:val="20"/>
              </w:rPr>
              <w:t>Recovery (%)</w:t>
            </w:r>
          </w:p>
        </w:tc>
      </w:tr>
      <w:tr w:rsidR="004B6053" w:rsidRPr="004B6053" w:rsidTr="00514646">
        <w:trPr>
          <w:jc w:val="center"/>
        </w:trPr>
        <w:tc>
          <w:tcPr>
            <w:tcW w:w="463" w:type="pct"/>
            <w:tcBorders>
              <w:top w:val="single" w:sz="4" w:space="0" w:color="auto"/>
            </w:tcBorders>
            <w:shd w:val="clear" w:color="auto" w:fill="auto"/>
          </w:tcPr>
          <w:p w:rsidR="004B6053" w:rsidRPr="004B6053" w:rsidRDefault="004B6053" w:rsidP="00AE4AF6">
            <w:pPr>
              <w:spacing w:before="60" w:after="0" w:line="240" w:lineRule="auto"/>
              <w:rPr>
                <w:rFonts w:ascii="Times New Roman" w:hAnsi="Times New Roman"/>
                <w:sz w:val="20"/>
                <w:szCs w:val="20"/>
              </w:rPr>
            </w:pPr>
            <w:r w:rsidRPr="004B6053">
              <w:rPr>
                <w:rFonts w:ascii="Times New Roman" w:hAnsi="Times New Roman"/>
                <w:sz w:val="20"/>
                <w:szCs w:val="20"/>
              </w:rPr>
              <w:t>Ni(II)</w:t>
            </w:r>
          </w:p>
        </w:tc>
        <w:tc>
          <w:tcPr>
            <w:tcW w:w="588" w:type="pct"/>
            <w:tcBorders>
              <w:top w:val="single" w:sz="4" w:space="0" w:color="auto"/>
            </w:tcBorders>
            <w:shd w:val="clear" w:color="auto" w:fill="auto"/>
          </w:tcPr>
          <w:p w:rsidR="004B6053" w:rsidRPr="004B6053" w:rsidRDefault="004B6053" w:rsidP="00AE4AF6">
            <w:pPr>
              <w:spacing w:before="60" w:after="0" w:line="240" w:lineRule="auto"/>
              <w:jc w:val="center"/>
              <w:rPr>
                <w:rFonts w:ascii="Times New Roman" w:hAnsi="Times New Roman"/>
                <w:sz w:val="20"/>
                <w:szCs w:val="20"/>
              </w:rPr>
            </w:pPr>
            <w:r w:rsidRPr="004B6053">
              <w:rPr>
                <w:rFonts w:ascii="Times New Roman" w:hAnsi="Times New Roman"/>
                <w:sz w:val="20"/>
                <w:szCs w:val="20"/>
              </w:rPr>
              <w:t>0</w:t>
            </w:r>
          </w:p>
        </w:tc>
        <w:tc>
          <w:tcPr>
            <w:tcW w:w="631" w:type="pct"/>
            <w:tcBorders>
              <w:top w:val="single" w:sz="4" w:space="0" w:color="auto"/>
            </w:tcBorders>
            <w:shd w:val="clear" w:color="auto" w:fill="auto"/>
          </w:tcPr>
          <w:p w:rsidR="004B6053" w:rsidRPr="004B6053" w:rsidRDefault="004B6053" w:rsidP="00AE4AF6">
            <w:pPr>
              <w:spacing w:before="60" w:after="0" w:line="240" w:lineRule="auto"/>
              <w:jc w:val="right"/>
              <w:rPr>
                <w:rFonts w:ascii="Times New Roman" w:hAnsi="Times New Roman"/>
                <w:sz w:val="20"/>
                <w:szCs w:val="20"/>
              </w:rPr>
            </w:pPr>
            <w:r w:rsidRPr="004B6053">
              <w:rPr>
                <w:rFonts w:ascii="Times New Roman" w:hAnsi="Times New Roman"/>
                <w:sz w:val="20"/>
                <w:szCs w:val="20"/>
              </w:rPr>
              <w:t>0</w:t>
            </w:r>
          </w:p>
        </w:tc>
        <w:tc>
          <w:tcPr>
            <w:tcW w:w="685" w:type="pct"/>
            <w:tcBorders>
              <w:top w:val="single" w:sz="4" w:space="0" w:color="auto"/>
            </w:tcBorders>
            <w:shd w:val="clear" w:color="auto" w:fill="auto"/>
          </w:tcPr>
          <w:p w:rsidR="004B6053" w:rsidRPr="004B6053" w:rsidRDefault="004B6053" w:rsidP="00AE4AF6">
            <w:pPr>
              <w:spacing w:before="60" w:after="0" w:line="240" w:lineRule="auto"/>
              <w:jc w:val="right"/>
              <w:rPr>
                <w:rFonts w:ascii="Times New Roman" w:hAnsi="Times New Roman"/>
                <w:sz w:val="20"/>
                <w:szCs w:val="20"/>
              </w:rPr>
            </w:pPr>
            <w:r w:rsidRPr="004B6053">
              <w:rPr>
                <w:rFonts w:ascii="Times New Roman" w:hAnsi="Times New Roman"/>
                <w:sz w:val="20"/>
                <w:szCs w:val="20"/>
              </w:rPr>
              <w:t>–</w:t>
            </w:r>
          </w:p>
        </w:tc>
        <w:tc>
          <w:tcPr>
            <w:tcW w:w="631" w:type="pct"/>
            <w:tcBorders>
              <w:top w:val="single" w:sz="4" w:space="0" w:color="auto"/>
            </w:tcBorders>
            <w:shd w:val="clear" w:color="auto" w:fill="auto"/>
          </w:tcPr>
          <w:p w:rsidR="004B6053" w:rsidRPr="004B6053" w:rsidRDefault="004B6053" w:rsidP="00AE4AF6">
            <w:pPr>
              <w:spacing w:before="60" w:after="0" w:line="240" w:lineRule="auto"/>
              <w:jc w:val="right"/>
              <w:rPr>
                <w:rFonts w:ascii="Times New Roman" w:hAnsi="Times New Roman"/>
                <w:sz w:val="20"/>
                <w:szCs w:val="20"/>
              </w:rPr>
            </w:pPr>
            <w:r w:rsidRPr="004B6053">
              <w:rPr>
                <w:rFonts w:ascii="Times New Roman" w:hAnsi="Times New Roman"/>
                <w:sz w:val="20"/>
                <w:szCs w:val="20"/>
              </w:rPr>
              <w:t>0</w:t>
            </w:r>
          </w:p>
        </w:tc>
        <w:tc>
          <w:tcPr>
            <w:tcW w:w="685" w:type="pct"/>
            <w:tcBorders>
              <w:top w:val="single" w:sz="4" w:space="0" w:color="auto"/>
            </w:tcBorders>
            <w:shd w:val="clear" w:color="auto" w:fill="auto"/>
          </w:tcPr>
          <w:p w:rsidR="004B6053" w:rsidRPr="004B6053" w:rsidRDefault="004B6053" w:rsidP="00AE4AF6">
            <w:pPr>
              <w:spacing w:before="60" w:after="0" w:line="240" w:lineRule="auto"/>
              <w:jc w:val="right"/>
              <w:rPr>
                <w:rFonts w:ascii="Times New Roman" w:hAnsi="Times New Roman"/>
                <w:sz w:val="20"/>
                <w:szCs w:val="20"/>
              </w:rPr>
            </w:pPr>
            <w:r w:rsidRPr="004B6053">
              <w:rPr>
                <w:rFonts w:ascii="Times New Roman" w:hAnsi="Times New Roman"/>
                <w:sz w:val="20"/>
                <w:szCs w:val="20"/>
              </w:rPr>
              <w:t>–</w:t>
            </w:r>
          </w:p>
        </w:tc>
        <w:tc>
          <w:tcPr>
            <w:tcW w:w="631" w:type="pct"/>
            <w:tcBorders>
              <w:top w:val="single" w:sz="4" w:space="0" w:color="auto"/>
            </w:tcBorders>
            <w:shd w:val="clear" w:color="auto" w:fill="auto"/>
          </w:tcPr>
          <w:p w:rsidR="004B6053" w:rsidRPr="004B6053" w:rsidRDefault="004B6053" w:rsidP="00AE4AF6">
            <w:pPr>
              <w:spacing w:before="60" w:after="0" w:line="240" w:lineRule="auto"/>
              <w:jc w:val="right"/>
              <w:rPr>
                <w:rFonts w:ascii="Times New Roman" w:hAnsi="Times New Roman"/>
                <w:sz w:val="20"/>
                <w:szCs w:val="20"/>
              </w:rPr>
            </w:pPr>
            <w:r w:rsidRPr="004B6053">
              <w:rPr>
                <w:rFonts w:ascii="Times New Roman" w:hAnsi="Times New Roman"/>
                <w:sz w:val="20"/>
                <w:szCs w:val="20"/>
              </w:rPr>
              <w:t>0</w:t>
            </w:r>
          </w:p>
        </w:tc>
        <w:tc>
          <w:tcPr>
            <w:tcW w:w="684" w:type="pct"/>
            <w:tcBorders>
              <w:top w:val="single" w:sz="4" w:space="0" w:color="auto"/>
            </w:tcBorders>
            <w:shd w:val="clear" w:color="auto" w:fill="auto"/>
          </w:tcPr>
          <w:p w:rsidR="004B6053" w:rsidRPr="004B6053" w:rsidRDefault="004B6053" w:rsidP="00AE4AF6">
            <w:pPr>
              <w:spacing w:before="60" w:after="0" w:line="240" w:lineRule="auto"/>
              <w:jc w:val="right"/>
              <w:rPr>
                <w:rFonts w:ascii="Times New Roman" w:hAnsi="Times New Roman"/>
                <w:sz w:val="20"/>
                <w:szCs w:val="20"/>
              </w:rPr>
            </w:pPr>
            <w:r w:rsidRPr="004B6053">
              <w:rPr>
                <w:rFonts w:ascii="Times New Roman" w:hAnsi="Times New Roman"/>
                <w:sz w:val="20"/>
                <w:szCs w:val="20"/>
              </w:rPr>
              <w:t>–</w:t>
            </w:r>
          </w:p>
        </w:tc>
      </w:tr>
      <w:tr w:rsidR="004B6053" w:rsidRPr="004B6053" w:rsidTr="00514646">
        <w:trPr>
          <w:jc w:val="center"/>
        </w:trPr>
        <w:tc>
          <w:tcPr>
            <w:tcW w:w="463" w:type="pct"/>
            <w:shd w:val="clear" w:color="auto" w:fill="auto"/>
          </w:tcPr>
          <w:p w:rsidR="004B6053" w:rsidRPr="004B6053" w:rsidRDefault="004B6053" w:rsidP="004B6053">
            <w:pPr>
              <w:spacing w:after="0" w:line="240" w:lineRule="auto"/>
              <w:rPr>
                <w:rFonts w:ascii="Times New Roman" w:hAnsi="Times New Roman"/>
                <w:sz w:val="20"/>
                <w:szCs w:val="20"/>
              </w:rPr>
            </w:pPr>
          </w:p>
        </w:tc>
        <w:tc>
          <w:tcPr>
            <w:tcW w:w="588" w:type="pct"/>
            <w:shd w:val="clear" w:color="auto" w:fill="auto"/>
          </w:tcPr>
          <w:p w:rsidR="004B6053" w:rsidRPr="004B6053" w:rsidRDefault="004B6053" w:rsidP="004B6053">
            <w:pPr>
              <w:spacing w:after="0" w:line="240" w:lineRule="auto"/>
              <w:jc w:val="center"/>
              <w:rPr>
                <w:rFonts w:ascii="Times New Roman" w:hAnsi="Times New Roman"/>
                <w:sz w:val="20"/>
                <w:szCs w:val="20"/>
              </w:rPr>
            </w:pPr>
            <w:r w:rsidRPr="004B6053">
              <w:rPr>
                <w:rFonts w:ascii="Times New Roman" w:hAnsi="Times New Roman"/>
                <w:sz w:val="20"/>
                <w:szCs w:val="20"/>
              </w:rPr>
              <w:t>10</w:t>
            </w:r>
          </w:p>
        </w:tc>
        <w:tc>
          <w:tcPr>
            <w:tcW w:w="631" w:type="pct"/>
            <w:shd w:val="clear" w:color="auto" w:fill="auto"/>
          </w:tcPr>
          <w:p w:rsidR="004B6053" w:rsidRPr="004B6053" w:rsidRDefault="004B6053" w:rsidP="004B6053">
            <w:pPr>
              <w:spacing w:after="0" w:line="240" w:lineRule="auto"/>
              <w:jc w:val="right"/>
              <w:rPr>
                <w:rFonts w:ascii="Times New Roman" w:hAnsi="Times New Roman"/>
                <w:sz w:val="20"/>
                <w:szCs w:val="20"/>
              </w:rPr>
            </w:pPr>
            <w:r w:rsidRPr="004B6053">
              <w:rPr>
                <w:rFonts w:ascii="Times New Roman" w:hAnsi="Times New Roman"/>
                <w:sz w:val="20"/>
                <w:szCs w:val="20"/>
              </w:rPr>
              <w:t>9.91 ± 0.6</w:t>
            </w:r>
          </w:p>
        </w:tc>
        <w:tc>
          <w:tcPr>
            <w:tcW w:w="685" w:type="pct"/>
            <w:shd w:val="clear" w:color="auto" w:fill="auto"/>
          </w:tcPr>
          <w:p w:rsidR="004B6053" w:rsidRPr="004B6053" w:rsidRDefault="004B6053" w:rsidP="004B6053">
            <w:pPr>
              <w:spacing w:after="0" w:line="240" w:lineRule="auto"/>
              <w:jc w:val="right"/>
              <w:rPr>
                <w:rFonts w:ascii="Times New Roman" w:hAnsi="Times New Roman"/>
                <w:sz w:val="20"/>
                <w:szCs w:val="20"/>
              </w:rPr>
            </w:pPr>
            <w:r w:rsidRPr="004B6053">
              <w:rPr>
                <w:rFonts w:ascii="Times New Roman" w:hAnsi="Times New Roman"/>
                <w:sz w:val="20"/>
                <w:szCs w:val="20"/>
              </w:rPr>
              <w:t>99.1</w:t>
            </w:r>
          </w:p>
        </w:tc>
        <w:tc>
          <w:tcPr>
            <w:tcW w:w="631" w:type="pct"/>
            <w:shd w:val="clear" w:color="auto" w:fill="auto"/>
          </w:tcPr>
          <w:p w:rsidR="004B6053" w:rsidRPr="004B6053" w:rsidRDefault="004B6053" w:rsidP="004B6053">
            <w:pPr>
              <w:spacing w:after="0" w:line="240" w:lineRule="auto"/>
              <w:jc w:val="right"/>
              <w:rPr>
                <w:rFonts w:ascii="Times New Roman" w:hAnsi="Times New Roman"/>
                <w:sz w:val="20"/>
                <w:szCs w:val="20"/>
              </w:rPr>
            </w:pPr>
            <w:r w:rsidRPr="004B6053">
              <w:rPr>
                <w:rFonts w:ascii="Times New Roman" w:hAnsi="Times New Roman"/>
                <w:sz w:val="20"/>
                <w:szCs w:val="20"/>
              </w:rPr>
              <w:t>9.94 ± 0.9</w:t>
            </w:r>
          </w:p>
        </w:tc>
        <w:tc>
          <w:tcPr>
            <w:tcW w:w="685" w:type="pct"/>
            <w:shd w:val="clear" w:color="auto" w:fill="auto"/>
          </w:tcPr>
          <w:p w:rsidR="004B6053" w:rsidRPr="004B6053" w:rsidRDefault="004B6053" w:rsidP="004B6053">
            <w:pPr>
              <w:spacing w:after="0" w:line="240" w:lineRule="auto"/>
              <w:jc w:val="right"/>
              <w:rPr>
                <w:rFonts w:ascii="Times New Roman" w:hAnsi="Times New Roman"/>
                <w:sz w:val="20"/>
                <w:szCs w:val="20"/>
              </w:rPr>
            </w:pPr>
            <w:r w:rsidRPr="004B6053">
              <w:rPr>
                <w:rFonts w:ascii="Times New Roman" w:hAnsi="Times New Roman"/>
                <w:sz w:val="20"/>
                <w:szCs w:val="20"/>
              </w:rPr>
              <w:t>99.4</w:t>
            </w:r>
          </w:p>
        </w:tc>
        <w:tc>
          <w:tcPr>
            <w:tcW w:w="631" w:type="pct"/>
            <w:shd w:val="clear" w:color="auto" w:fill="auto"/>
          </w:tcPr>
          <w:p w:rsidR="004B6053" w:rsidRPr="004B6053" w:rsidRDefault="004B6053" w:rsidP="004B6053">
            <w:pPr>
              <w:spacing w:after="0" w:line="240" w:lineRule="auto"/>
              <w:jc w:val="right"/>
              <w:rPr>
                <w:rFonts w:ascii="Times New Roman" w:hAnsi="Times New Roman"/>
                <w:sz w:val="20"/>
                <w:szCs w:val="20"/>
              </w:rPr>
            </w:pPr>
            <w:r w:rsidRPr="004B6053">
              <w:rPr>
                <w:rFonts w:ascii="Times New Roman" w:hAnsi="Times New Roman"/>
                <w:sz w:val="20"/>
                <w:szCs w:val="20"/>
              </w:rPr>
              <w:t>9.92 ± 0.8</w:t>
            </w:r>
          </w:p>
        </w:tc>
        <w:tc>
          <w:tcPr>
            <w:tcW w:w="684" w:type="pct"/>
            <w:shd w:val="clear" w:color="auto" w:fill="auto"/>
          </w:tcPr>
          <w:p w:rsidR="004B6053" w:rsidRPr="004B6053" w:rsidRDefault="004B6053" w:rsidP="004B6053">
            <w:pPr>
              <w:spacing w:after="0" w:line="240" w:lineRule="auto"/>
              <w:jc w:val="right"/>
              <w:rPr>
                <w:rFonts w:ascii="Times New Roman" w:hAnsi="Times New Roman"/>
                <w:sz w:val="20"/>
                <w:szCs w:val="20"/>
              </w:rPr>
            </w:pPr>
            <w:r w:rsidRPr="004B6053">
              <w:rPr>
                <w:rFonts w:ascii="Times New Roman" w:hAnsi="Times New Roman"/>
                <w:sz w:val="20"/>
                <w:szCs w:val="20"/>
              </w:rPr>
              <w:t>99.2</w:t>
            </w:r>
          </w:p>
        </w:tc>
      </w:tr>
      <w:tr w:rsidR="004B6053" w:rsidRPr="004B6053" w:rsidTr="00514646">
        <w:trPr>
          <w:jc w:val="center"/>
        </w:trPr>
        <w:tc>
          <w:tcPr>
            <w:tcW w:w="463" w:type="pct"/>
            <w:shd w:val="clear" w:color="auto" w:fill="auto"/>
          </w:tcPr>
          <w:p w:rsidR="004B6053" w:rsidRPr="004B6053" w:rsidRDefault="004B6053" w:rsidP="004B6053">
            <w:pPr>
              <w:spacing w:after="0" w:line="240" w:lineRule="auto"/>
              <w:rPr>
                <w:rFonts w:ascii="Times New Roman" w:hAnsi="Times New Roman"/>
                <w:sz w:val="20"/>
                <w:szCs w:val="20"/>
              </w:rPr>
            </w:pPr>
          </w:p>
        </w:tc>
        <w:tc>
          <w:tcPr>
            <w:tcW w:w="588" w:type="pct"/>
            <w:shd w:val="clear" w:color="auto" w:fill="auto"/>
          </w:tcPr>
          <w:p w:rsidR="004B6053" w:rsidRPr="004B6053" w:rsidRDefault="004B6053" w:rsidP="004B6053">
            <w:pPr>
              <w:spacing w:after="0" w:line="240" w:lineRule="auto"/>
              <w:jc w:val="center"/>
              <w:rPr>
                <w:rFonts w:ascii="Times New Roman" w:hAnsi="Times New Roman"/>
                <w:sz w:val="20"/>
                <w:szCs w:val="20"/>
              </w:rPr>
            </w:pPr>
            <w:r w:rsidRPr="004B6053">
              <w:rPr>
                <w:rFonts w:ascii="Times New Roman" w:hAnsi="Times New Roman"/>
                <w:sz w:val="20"/>
                <w:szCs w:val="20"/>
              </w:rPr>
              <w:t>15</w:t>
            </w:r>
          </w:p>
        </w:tc>
        <w:tc>
          <w:tcPr>
            <w:tcW w:w="631" w:type="pct"/>
            <w:shd w:val="clear" w:color="auto" w:fill="auto"/>
          </w:tcPr>
          <w:p w:rsidR="004B6053" w:rsidRPr="004B6053" w:rsidRDefault="004B6053" w:rsidP="004B6053">
            <w:pPr>
              <w:spacing w:after="0" w:line="240" w:lineRule="auto"/>
              <w:jc w:val="right"/>
              <w:rPr>
                <w:rFonts w:ascii="Times New Roman" w:hAnsi="Times New Roman"/>
                <w:sz w:val="20"/>
                <w:szCs w:val="20"/>
              </w:rPr>
            </w:pPr>
            <w:r w:rsidRPr="004B6053">
              <w:rPr>
                <w:rFonts w:ascii="Times New Roman" w:hAnsi="Times New Roman"/>
                <w:sz w:val="20"/>
                <w:szCs w:val="20"/>
              </w:rPr>
              <w:t>14.2 ± 3.13</w:t>
            </w:r>
          </w:p>
        </w:tc>
        <w:tc>
          <w:tcPr>
            <w:tcW w:w="685" w:type="pct"/>
            <w:shd w:val="clear" w:color="auto" w:fill="auto"/>
          </w:tcPr>
          <w:p w:rsidR="004B6053" w:rsidRPr="004B6053" w:rsidRDefault="004B6053" w:rsidP="004B6053">
            <w:pPr>
              <w:spacing w:after="0" w:line="240" w:lineRule="auto"/>
              <w:jc w:val="right"/>
              <w:rPr>
                <w:rFonts w:ascii="Times New Roman" w:hAnsi="Times New Roman"/>
                <w:sz w:val="20"/>
                <w:szCs w:val="20"/>
              </w:rPr>
            </w:pPr>
            <w:r w:rsidRPr="004B6053">
              <w:rPr>
                <w:rFonts w:ascii="Times New Roman" w:hAnsi="Times New Roman"/>
                <w:sz w:val="20"/>
                <w:szCs w:val="20"/>
              </w:rPr>
              <w:t>94.6</w:t>
            </w:r>
          </w:p>
        </w:tc>
        <w:tc>
          <w:tcPr>
            <w:tcW w:w="631" w:type="pct"/>
            <w:shd w:val="clear" w:color="auto" w:fill="auto"/>
          </w:tcPr>
          <w:p w:rsidR="004B6053" w:rsidRPr="004B6053" w:rsidRDefault="004B6053" w:rsidP="004B6053">
            <w:pPr>
              <w:spacing w:after="0" w:line="240" w:lineRule="auto"/>
              <w:jc w:val="right"/>
              <w:rPr>
                <w:rFonts w:ascii="Times New Roman" w:hAnsi="Times New Roman"/>
                <w:sz w:val="20"/>
                <w:szCs w:val="20"/>
              </w:rPr>
            </w:pPr>
            <w:r w:rsidRPr="004B6053">
              <w:rPr>
                <w:rFonts w:ascii="Times New Roman" w:hAnsi="Times New Roman"/>
                <w:sz w:val="20"/>
                <w:szCs w:val="20"/>
              </w:rPr>
              <w:t>14.5 ± 5.4</w:t>
            </w:r>
          </w:p>
        </w:tc>
        <w:tc>
          <w:tcPr>
            <w:tcW w:w="685" w:type="pct"/>
            <w:shd w:val="clear" w:color="auto" w:fill="auto"/>
          </w:tcPr>
          <w:p w:rsidR="004B6053" w:rsidRPr="004B6053" w:rsidRDefault="004B6053" w:rsidP="004B6053">
            <w:pPr>
              <w:spacing w:after="0" w:line="240" w:lineRule="auto"/>
              <w:jc w:val="right"/>
              <w:rPr>
                <w:rFonts w:ascii="Times New Roman" w:hAnsi="Times New Roman"/>
                <w:sz w:val="20"/>
                <w:szCs w:val="20"/>
              </w:rPr>
            </w:pPr>
            <w:r w:rsidRPr="004B6053">
              <w:rPr>
                <w:rFonts w:ascii="Times New Roman" w:hAnsi="Times New Roman"/>
                <w:sz w:val="20"/>
                <w:szCs w:val="20"/>
              </w:rPr>
              <w:t>96.6</w:t>
            </w:r>
          </w:p>
        </w:tc>
        <w:tc>
          <w:tcPr>
            <w:tcW w:w="631" w:type="pct"/>
            <w:shd w:val="clear" w:color="auto" w:fill="auto"/>
          </w:tcPr>
          <w:p w:rsidR="004B6053" w:rsidRPr="004B6053" w:rsidRDefault="004B6053" w:rsidP="004B6053">
            <w:pPr>
              <w:spacing w:after="0" w:line="240" w:lineRule="auto"/>
              <w:jc w:val="right"/>
              <w:rPr>
                <w:rFonts w:ascii="Times New Roman" w:hAnsi="Times New Roman"/>
                <w:sz w:val="20"/>
                <w:szCs w:val="20"/>
              </w:rPr>
            </w:pPr>
            <w:r w:rsidRPr="004B6053">
              <w:rPr>
                <w:rFonts w:ascii="Times New Roman" w:hAnsi="Times New Roman"/>
                <w:sz w:val="20"/>
                <w:szCs w:val="20"/>
              </w:rPr>
              <w:t>14.30 ± 3.4</w:t>
            </w:r>
          </w:p>
        </w:tc>
        <w:tc>
          <w:tcPr>
            <w:tcW w:w="684" w:type="pct"/>
            <w:shd w:val="clear" w:color="auto" w:fill="auto"/>
          </w:tcPr>
          <w:p w:rsidR="004B6053" w:rsidRPr="004B6053" w:rsidRDefault="004B6053" w:rsidP="004B6053">
            <w:pPr>
              <w:spacing w:after="0" w:line="240" w:lineRule="auto"/>
              <w:jc w:val="right"/>
              <w:rPr>
                <w:rFonts w:ascii="Times New Roman" w:hAnsi="Times New Roman"/>
                <w:sz w:val="20"/>
                <w:szCs w:val="20"/>
              </w:rPr>
            </w:pPr>
            <w:r w:rsidRPr="004B6053">
              <w:rPr>
                <w:rFonts w:ascii="Times New Roman" w:hAnsi="Times New Roman"/>
                <w:sz w:val="20"/>
                <w:szCs w:val="20"/>
              </w:rPr>
              <w:t>95.33</w:t>
            </w:r>
          </w:p>
        </w:tc>
      </w:tr>
      <w:tr w:rsidR="004B6053" w:rsidRPr="004B6053" w:rsidTr="00514646">
        <w:trPr>
          <w:jc w:val="center"/>
        </w:trPr>
        <w:tc>
          <w:tcPr>
            <w:tcW w:w="463" w:type="pct"/>
            <w:shd w:val="clear" w:color="auto" w:fill="auto"/>
          </w:tcPr>
          <w:p w:rsidR="004B6053" w:rsidRPr="004B6053" w:rsidRDefault="004B6053" w:rsidP="004B6053">
            <w:pPr>
              <w:spacing w:after="0" w:line="240" w:lineRule="auto"/>
              <w:rPr>
                <w:rFonts w:ascii="Times New Roman" w:hAnsi="Times New Roman"/>
                <w:sz w:val="20"/>
                <w:szCs w:val="20"/>
              </w:rPr>
            </w:pPr>
            <w:r w:rsidRPr="004B6053">
              <w:rPr>
                <w:rFonts w:ascii="Times New Roman" w:hAnsi="Times New Roman"/>
                <w:sz w:val="20"/>
                <w:szCs w:val="20"/>
              </w:rPr>
              <w:t>Cu(II)</w:t>
            </w:r>
          </w:p>
        </w:tc>
        <w:tc>
          <w:tcPr>
            <w:tcW w:w="588" w:type="pct"/>
            <w:shd w:val="clear" w:color="auto" w:fill="auto"/>
          </w:tcPr>
          <w:p w:rsidR="004B6053" w:rsidRPr="004B6053" w:rsidRDefault="004B6053" w:rsidP="004B6053">
            <w:pPr>
              <w:spacing w:after="0" w:line="240" w:lineRule="auto"/>
              <w:jc w:val="center"/>
              <w:rPr>
                <w:rFonts w:ascii="Times New Roman" w:hAnsi="Times New Roman"/>
                <w:sz w:val="20"/>
                <w:szCs w:val="20"/>
              </w:rPr>
            </w:pPr>
            <w:r w:rsidRPr="004B6053">
              <w:rPr>
                <w:rFonts w:ascii="Times New Roman" w:hAnsi="Times New Roman"/>
                <w:sz w:val="20"/>
                <w:szCs w:val="20"/>
              </w:rPr>
              <w:t>0.0</w:t>
            </w:r>
          </w:p>
        </w:tc>
        <w:tc>
          <w:tcPr>
            <w:tcW w:w="631" w:type="pct"/>
            <w:shd w:val="clear" w:color="auto" w:fill="auto"/>
          </w:tcPr>
          <w:p w:rsidR="004B6053" w:rsidRPr="004B6053" w:rsidRDefault="004B6053" w:rsidP="004B6053">
            <w:pPr>
              <w:spacing w:after="0" w:line="240" w:lineRule="auto"/>
              <w:jc w:val="right"/>
              <w:rPr>
                <w:rFonts w:ascii="Times New Roman" w:hAnsi="Times New Roman"/>
                <w:sz w:val="20"/>
                <w:szCs w:val="20"/>
              </w:rPr>
            </w:pPr>
            <w:r w:rsidRPr="004B6053">
              <w:rPr>
                <w:rFonts w:ascii="Times New Roman" w:hAnsi="Times New Roman"/>
                <w:sz w:val="20"/>
                <w:szCs w:val="20"/>
              </w:rPr>
              <w:t>0</w:t>
            </w:r>
          </w:p>
        </w:tc>
        <w:tc>
          <w:tcPr>
            <w:tcW w:w="685" w:type="pct"/>
            <w:shd w:val="clear" w:color="auto" w:fill="auto"/>
          </w:tcPr>
          <w:p w:rsidR="004B6053" w:rsidRPr="004B6053" w:rsidRDefault="004B6053" w:rsidP="004B6053">
            <w:pPr>
              <w:spacing w:after="0" w:line="240" w:lineRule="auto"/>
              <w:jc w:val="right"/>
              <w:rPr>
                <w:rFonts w:ascii="Times New Roman" w:hAnsi="Times New Roman"/>
                <w:sz w:val="20"/>
                <w:szCs w:val="20"/>
              </w:rPr>
            </w:pPr>
            <w:r w:rsidRPr="004B6053">
              <w:rPr>
                <w:rFonts w:ascii="Times New Roman" w:hAnsi="Times New Roman"/>
                <w:sz w:val="20"/>
                <w:szCs w:val="20"/>
              </w:rPr>
              <w:t>–</w:t>
            </w:r>
          </w:p>
        </w:tc>
        <w:tc>
          <w:tcPr>
            <w:tcW w:w="631" w:type="pct"/>
            <w:shd w:val="clear" w:color="auto" w:fill="auto"/>
          </w:tcPr>
          <w:p w:rsidR="004B6053" w:rsidRPr="004B6053" w:rsidRDefault="004B6053" w:rsidP="004B6053">
            <w:pPr>
              <w:spacing w:after="0" w:line="240" w:lineRule="auto"/>
              <w:jc w:val="right"/>
              <w:rPr>
                <w:rFonts w:ascii="Times New Roman" w:hAnsi="Times New Roman"/>
                <w:sz w:val="20"/>
                <w:szCs w:val="20"/>
              </w:rPr>
            </w:pPr>
            <w:r w:rsidRPr="004B6053">
              <w:rPr>
                <w:rFonts w:ascii="Times New Roman" w:hAnsi="Times New Roman"/>
                <w:sz w:val="20"/>
                <w:szCs w:val="20"/>
              </w:rPr>
              <w:t>0</w:t>
            </w:r>
          </w:p>
        </w:tc>
        <w:tc>
          <w:tcPr>
            <w:tcW w:w="685" w:type="pct"/>
            <w:shd w:val="clear" w:color="auto" w:fill="auto"/>
          </w:tcPr>
          <w:p w:rsidR="004B6053" w:rsidRPr="004B6053" w:rsidRDefault="004B6053" w:rsidP="004B6053">
            <w:pPr>
              <w:spacing w:after="0" w:line="240" w:lineRule="auto"/>
              <w:jc w:val="right"/>
              <w:rPr>
                <w:rFonts w:ascii="Times New Roman" w:hAnsi="Times New Roman"/>
                <w:sz w:val="20"/>
                <w:szCs w:val="20"/>
              </w:rPr>
            </w:pPr>
            <w:r w:rsidRPr="004B6053">
              <w:rPr>
                <w:rFonts w:ascii="Times New Roman" w:hAnsi="Times New Roman"/>
                <w:sz w:val="20"/>
                <w:szCs w:val="20"/>
              </w:rPr>
              <w:t>–</w:t>
            </w:r>
          </w:p>
        </w:tc>
        <w:tc>
          <w:tcPr>
            <w:tcW w:w="631" w:type="pct"/>
            <w:shd w:val="clear" w:color="auto" w:fill="auto"/>
          </w:tcPr>
          <w:p w:rsidR="004B6053" w:rsidRPr="004B6053" w:rsidRDefault="004B6053" w:rsidP="004B6053">
            <w:pPr>
              <w:spacing w:after="0" w:line="240" w:lineRule="auto"/>
              <w:jc w:val="right"/>
              <w:rPr>
                <w:rFonts w:ascii="Times New Roman" w:hAnsi="Times New Roman"/>
                <w:sz w:val="20"/>
                <w:szCs w:val="20"/>
              </w:rPr>
            </w:pPr>
            <w:r w:rsidRPr="004B6053">
              <w:rPr>
                <w:rFonts w:ascii="Times New Roman" w:hAnsi="Times New Roman"/>
                <w:sz w:val="20"/>
                <w:szCs w:val="20"/>
              </w:rPr>
              <w:t>0</w:t>
            </w:r>
          </w:p>
        </w:tc>
        <w:tc>
          <w:tcPr>
            <w:tcW w:w="684" w:type="pct"/>
            <w:shd w:val="clear" w:color="auto" w:fill="auto"/>
          </w:tcPr>
          <w:p w:rsidR="004B6053" w:rsidRPr="004B6053" w:rsidRDefault="004B6053" w:rsidP="004B6053">
            <w:pPr>
              <w:spacing w:after="0" w:line="240" w:lineRule="auto"/>
              <w:jc w:val="right"/>
              <w:rPr>
                <w:rFonts w:ascii="Times New Roman" w:hAnsi="Times New Roman"/>
                <w:sz w:val="20"/>
                <w:szCs w:val="20"/>
              </w:rPr>
            </w:pPr>
            <w:r w:rsidRPr="004B6053">
              <w:rPr>
                <w:rFonts w:ascii="Times New Roman" w:hAnsi="Times New Roman"/>
                <w:sz w:val="20"/>
                <w:szCs w:val="20"/>
              </w:rPr>
              <w:t>–</w:t>
            </w:r>
          </w:p>
        </w:tc>
      </w:tr>
      <w:tr w:rsidR="004B6053" w:rsidRPr="004B6053" w:rsidTr="00514646">
        <w:trPr>
          <w:jc w:val="center"/>
        </w:trPr>
        <w:tc>
          <w:tcPr>
            <w:tcW w:w="463" w:type="pct"/>
            <w:shd w:val="clear" w:color="auto" w:fill="auto"/>
          </w:tcPr>
          <w:p w:rsidR="004B6053" w:rsidRPr="004B6053" w:rsidRDefault="004B6053" w:rsidP="004B6053">
            <w:pPr>
              <w:spacing w:after="0" w:line="240" w:lineRule="auto"/>
              <w:rPr>
                <w:rFonts w:ascii="Times New Roman" w:hAnsi="Times New Roman"/>
                <w:sz w:val="20"/>
                <w:szCs w:val="20"/>
              </w:rPr>
            </w:pPr>
          </w:p>
        </w:tc>
        <w:tc>
          <w:tcPr>
            <w:tcW w:w="588" w:type="pct"/>
            <w:shd w:val="clear" w:color="auto" w:fill="auto"/>
          </w:tcPr>
          <w:p w:rsidR="004B6053" w:rsidRPr="004B6053" w:rsidRDefault="004B6053" w:rsidP="004B6053">
            <w:pPr>
              <w:spacing w:after="0" w:line="240" w:lineRule="auto"/>
              <w:jc w:val="center"/>
              <w:rPr>
                <w:rFonts w:ascii="Times New Roman" w:hAnsi="Times New Roman"/>
                <w:sz w:val="20"/>
                <w:szCs w:val="20"/>
              </w:rPr>
            </w:pPr>
            <w:r w:rsidRPr="004B6053">
              <w:rPr>
                <w:rFonts w:ascii="Times New Roman" w:hAnsi="Times New Roman"/>
                <w:sz w:val="20"/>
                <w:szCs w:val="20"/>
              </w:rPr>
              <w:t>6</w:t>
            </w:r>
          </w:p>
        </w:tc>
        <w:tc>
          <w:tcPr>
            <w:tcW w:w="631" w:type="pct"/>
            <w:shd w:val="clear" w:color="auto" w:fill="auto"/>
          </w:tcPr>
          <w:p w:rsidR="004B6053" w:rsidRPr="004B6053" w:rsidRDefault="004B6053" w:rsidP="004B6053">
            <w:pPr>
              <w:spacing w:after="0" w:line="240" w:lineRule="auto"/>
              <w:jc w:val="right"/>
              <w:rPr>
                <w:rFonts w:ascii="Times New Roman" w:hAnsi="Times New Roman"/>
                <w:sz w:val="20"/>
                <w:szCs w:val="20"/>
              </w:rPr>
            </w:pPr>
            <w:r w:rsidRPr="004B6053">
              <w:rPr>
                <w:rFonts w:ascii="Times New Roman" w:hAnsi="Times New Roman"/>
                <w:sz w:val="20"/>
                <w:szCs w:val="20"/>
              </w:rPr>
              <w:t>5.82 ± 1.2</w:t>
            </w:r>
          </w:p>
        </w:tc>
        <w:tc>
          <w:tcPr>
            <w:tcW w:w="685" w:type="pct"/>
            <w:shd w:val="clear" w:color="auto" w:fill="auto"/>
          </w:tcPr>
          <w:p w:rsidR="004B6053" w:rsidRPr="004B6053" w:rsidRDefault="004B6053" w:rsidP="004B6053">
            <w:pPr>
              <w:spacing w:after="0" w:line="240" w:lineRule="auto"/>
              <w:jc w:val="right"/>
              <w:rPr>
                <w:rFonts w:ascii="Times New Roman" w:hAnsi="Times New Roman"/>
                <w:sz w:val="20"/>
                <w:szCs w:val="20"/>
              </w:rPr>
            </w:pPr>
            <w:r w:rsidRPr="004B6053">
              <w:rPr>
                <w:rFonts w:ascii="Times New Roman" w:hAnsi="Times New Roman"/>
                <w:sz w:val="20"/>
                <w:szCs w:val="20"/>
              </w:rPr>
              <w:t>97</w:t>
            </w:r>
          </w:p>
        </w:tc>
        <w:tc>
          <w:tcPr>
            <w:tcW w:w="631" w:type="pct"/>
            <w:shd w:val="clear" w:color="auto" w:fill="auto"/>
          </w:tcPr>
          <w:p w:rsidR="004B6053" w:rsidRPr="004B6053" w:rsidRDefault="004B6053" w:rsidP="004B6053">
            <w:pPr>
              <w:spacing w:after="0" w:line="240" w:lineRule="auto"/>
              <w:jc w:val="right"/>
              <w:rPr>
                <w:rFonts w:ascii="Times New Roman" w:hAnsi="Times New Roman"/>
                <w:sz w:val="20"/>
                <w:szCs w:val="20"/>
              </w:rPr>
            </w:pPr>
            <w:r w:rsidRPr="004B6053">
              <w:rPr>
                <w:rFonts w:ascii="Times New Roman" w:hAnsi="Times New Roman"/>
                <w:sz w:val="20"/>
                <w:szCs w:val="20"/>
              </w:rPr>
              <w:t>6.07 ± 1.48</w:t>
            </w:r>
          </w:p>
        </w:tc>
        <w:tc>
          <w:tcPr>
            <w:tcW w:w="685" w:type="pct"/>
            <w:shd w:val="clear" w:color="auto" w:fill="auto"/>
          </w:tcPr>
          <w:p w:rsidR="004B6053" w:rsidRPr="004B6053" w:rsidRDefault="004B6053" w:rsidP="004B6053">
            <w:pPr>
              <w:spacing w:after="0" w:line="240" w:lineRule="auto"/>
              <w:jc w:val="right"/>
              <w:rPr>
                <w:rFonts w:ascii="Times New Roman" w:hAnsi="Times New Roman"/>
                <w:sz w:val="20"/>
                <w:szCs w:val="20"/>
              </w:rPr>
            </w:pPr>
            <w:r w:rsidRPr="004B6053">
              <w:rPr>
                <w:rFonts w:ascii="Times New Roman" w:hAnsi="Times New Roman"/>
                <w:sz w:val="20"/>
                <w:szCs w:val="20"/>
              </w:rPr>
              <w:t>101.2</w:t>
            </w:r>
          </w:p>
        </w:tc>
        <w:tc>
          <w:tcPr>
            <w:tcW w:w="631" w:type="pct"/>
            <w:shd w:val="clear" w:color="auto" w:fill="auto"/>
          </w:tcPr>
          <w:p w:rsidR="004B6053" w:rsidRPr="004B6053" w:rsidRDefault="004B6053" w:rsidP="004B6053">
            <w:pPr>
              <w:spacing w:after="0" w:line="240" w:lineRule="auto"/>
              <w:jc w:val="right"/>
              <w:rPr>
                <w:rFonts w:ascii="Times New Roman" w:hAnsi="Times New Roman"/>
                <w:sz w:val="20"/>
                <w:szCs w:val="20"/>
              </w:rPr>
            </w:pPr>
            <w:r w:rsidRPr="004B6053">
              <w:rPr>
                <w:rFonts w:ascii="Times New Roman" w:hAnsi="Times New Roman"/>
                <w:sz w:val="20"/>
                <w:szCs w:val="20"/>
              </w:rPr>
              <w:t>5.95 ± 1.34</w:t>
            </w:r>
          </w:p>
        </w:tc>
        <w:tc>
          <w:tcPr>
            <w:tcW w:w="684" w:type="pct"/>
            <w:shd w:val="clear" w:color="auto" w:fill="auto"/>
          </w:tcPr>
          <w:p w:rsidR="004B6053" w:rsidRPr="004B6053" w:rsidRDefault="004B6053" w:rsidP="004B6053">
            <w:pPr>
              <w:spacing w:after="0" w:line="240" w:lineRule="auto"/>
              <w:jc w:val="right"/>
              <w:rPr>
                <w:rFonts w:ascii="Times New Roman" w:hAnsi="Times New Roman"/>
                <w:sz w:val="20"/>
                <w:szCs w:val="20"/>
              </w:rPr>
            </w:pPr>
            <w:r w:rsidRPr="004B6053">
              <w:rPr>
                <w:rFonts w:ascii="Times New Roman" w:hAnsi="Times New Roman"/>
                <w:sz w:val="20"/>
                <w:szCs w:val="20"/>
              </w:rPr>
              <w:t>99.16</w:t>
            </w:r>
          </w:p>
        </w:tc>
      </w:tr>
      <w:tr w:rsidR="004B6053" w:rsidRPr="004B6053" w:rsidTr="00514646">
        <w:trPr>
          <w:jc w:val="center"/>
        </w:trPr>
        <w:tc>
          <w:tcPr>
            <w:tcW w:w="463" w:type="pct"/>
            <w:shd w:val="clear" w:color="auto" w:fill="auto"/>
          </w:tcPr>
          <w:p w:rsidR="004B6053" w:rsidRPr="004B6053" w:rsidRDefault="004B6053" w:rsidP="004B6053">
            <w:pPr>
              <w:spacing w:after="0" w:line="240" w:lineRule="auto"/>
              <w:rPr>
                <w:rFonts w:ascii="Times New Roman" w:hAnsi="Times New Roman"/>
                <w:sz w:val="20"/>
                <w:szCs w:val="20"/>
              </w:rPr>
            </w:pPr>
          </w:p>
        </w:tc>
        <w:tc>
          <w:tcPr>
            <w:tcW w:w="588" w:type="pct"/>
            <w:shd w:val="clear" w:color="auto" w:fill="auto"/>
          </w:tcPr>
          <w:p w:rsidR="004B6053" w:rsidRPr="004B6053" w:rsidRDefault="004B6053" w:rsidP="004B6053">
            <w:pPr>
              <w:spacing w:after="0" w:line="240" w:lineRule="auto"/>
              <w:jc w:val="center"/>
              <w:rPr>
                <w:rFonts w:ascii="Times New Roman" w:hAnsi="Times New Roman"/>
                <w:sz w:val="20"/>
                <w:szCs w:val="20"/>
              </w:rPr>
            </w:pPr>
            <w:r w:rsidRPr="004B6053">
              <w:rPr>
                <w:rFonts w:ascii="Times New Roman" w:hAnsi="Times New Roman"/>
                <w:sz w:val="20"/>
                <w:szCs w:val="20"/>
              </w:rPr>
              <w:t>12</w:t>
            </w:r>
          </w:p>
        </w:tc>
        <w:tc>
          <w:tcPr>
            <w:tcW w:w="631" w:type="pct"/>
            <w:shd w:val="clear" w:color="auto" w:fill="auto"/>
          </w:tcPr>
          <w:p w:rsidR="004B6053" w:rsidRPr="004B6053" w:rsidRDefault="004B6053" w:rsidP="004B6053">
            <w:pPr>
              <w:spacing w:after="0" w:line="240" w:lineRule="auto"/>
              <w:jc w:val="right"/>
              <w:rPr>
                <w:rFonts w:ascii="Times New Roman" w:hAnsi="Times New Roman"/>
                <w:sz w:val="20"/>
                <w:szCs w:val="20"/>
              </w:rPr>
            </w:pPr>
            <w:r w:rsidRPr="004B6053">
              <w:rPr>
                <w:rFonts w:ascii="Times New Roman" w:hAnsi="Times New Roman"/>
                <w:sz w:val="20"/>
                <w:szCs w:val="20"/>
              </w:rPr>
              <w:t>11.8 ± 3.55</w:t>
            </w:r>
          </w:p>
        </w:tc>
        <w:tc>
          <w:tcPr>
            <w:tcW w:w="685" w:type="pct"/>
            <w:shd w:val="clear" w:color="auto" w:fill="auto"/>
          </w:tcPr>
          <w:p w:rsidR="004B6053" w:rsidRPr="004B6053" w:rsidRDefault="004B6053" w:rsidP="004B6053">
            <w:pPr>
              <w:spacing w:after="0" w:line="240" w:lineRule="auto"/>
              <w:jc w:val="right"/>
              <w:rPr>
                <w:rFonts w:ascii="Times New Roman" w:hAnsi="Times New Roman"/>
                <w:sz w:val="20"/>
                <w:szCs w:val="20"/>
              </w:rPr>
            </w:pPr>
            <w:r w:rsidRPr="004B6053">
              <w:rPr>
                <w:rFonts w:ascii="Times New Roman" w:hAnsi="Times New Roman"/>
                <w:sz w:val="20"/>
                <w:szCs w:val="20"/>
              </w:rPr>
              <w:t>98.3</w:t>
            </w:r>
          </w:p>
        </w:tc>
        <w:tc>
          <w:tcPr>
            <w:tcW w:w="631" w:type="pct"/>
            <w:shd w:val="clear" w:color="auto" w:fill="auto"/>
          </w:tcPr>
          <w:p w:rsidR="004B6053" w:rsidRPr="004B6053" w:rsidRDefault="004B6053" w:rsidP="004B6053">
            <w:pPr>
              <w:spacing w:after="0" w:line="240" w:lineRule="auto"/>
              <w:jc w:val="right"/>
              <w:rPr>
                <w:rFonts w:ascii="Times New Roman" w:hAnsi="Times New Roman"/>
                <w:sz w:val="20"/>
                <w:szCs w:val="20"/>
              </w:rPr>
            </w:pPr>
            <w:r w:rsidRPr="004B6053">
              <w:rPr>
                <w:rFonts w:ascii="Times New Roman" w:hAnsi="Times New Roman"/>
                <w:sz w:val="20"/>
                <w:szCs w:val="20"/>
              </w:rPr>
              <w:t>11.95 ± 6.5</w:t>
            </w:r>
          </w:p>
        </w:tc>
        <w:tc>
          <w:tcPr>
            <w:tcW w:w="685" w:type="pct"/>
            <w:shd w:val="clear" w:color="auto" w:fill="auto"/>
          </w:tcPr>
          <w:p w:rsidR="004B6053" w:rsidRPr="004B6053" w:rsidRDefault="004B6053" w:rsidP="004B6053">
            <w:pPr>
              <w:spacing w:after="0" w:line="240" w:lineRule="auto"/>
              <w:jc w:val="right"/>
              <w:rPr>
                <w:rFonts w:ascii="Times New Roman" w:hAnsi="Times New Roman"/>
                <w:sz w:val="20"/>
                <w:szCs w:val="20"/>
              </w:rPr>
            </w:pPr>
            <w:r w:rsidRPr="004B6053">
              <w:rPr>
                <w:rFonts w:ascii="Times New Roman" w:hAnsi="Times New Roman"/>
                <w:sz w:val="20"/>
                <w:szCs w:val="20"/>
              </w:rPr>
              <w:t>99.6</w:t>
            </w:r>
          </w:p>
        </w:tc>
        <w:tc>
          <w:tcPr>
            <w:tcW w:w="631" w:type="pct"/>
            <w:shd w:val="clear" w:color="auto" w:fill="auto"/>
          </w:tcPr>
          <w:p w:rsidR="004B6053" w:rsidRPr="004B6053" w:rsidRDefault="004B6053" w:rsidP="004B6053">
            <w:pPr>
              <w:spacing w:after="0" w:line="240" w:lineRule="auto"/>
              <w:jc w:val="right"/>
              <w:rPr>
                <w:rFonts w:ascii="Times New Roman" w:hAnsi="Times New Roman"/>
                <w:sz w:val="20"/>
                <w:szCs w:val="20"/>
              </w:rPr>
            </w:pPr>
            <w:r w:rsidRPr="004B6053">
              <w:rPr>
                <w:rFonts w:ascii="Times New Roman" w:hAnsi="Times New Roman"/>
                <w:sz w:val="20"/>
                <w:szCs w:val="20"/>
              </w:rPr>
              <w:t>11.86 ± 4.4</w:t>
            </w:r>
          </w:p>
        </w:tc>
        <w:tc>
          <w:tcPr>
            <w:tcW w:w="684" w:type="pct"/>
            <w:shd w:val="clear" w:color="auto" w:fill="auto"/>
          </w:tcPr>
          <w:p w:rsidR="004B6053" w:rsidRPr="004B6053" w:rsidRDefault="004B6053" w:rsidP="004B6053">
            <w:pPr>
              <w:spacing w:after="0" w:line="240" w:lineRule="auto"/>
              <w:jc w:val="right"/>
              <w:rPr>
                <w:rFonts w:ascii="Times New Roman" w:hAnsi="Times New Roman"/>
                <w:sz w:val="20"/>
                <w:szCs w:val="20"/>
              </w:rPr>
            </w:pPr>
            <w:r w:rsidRPr="004B6053">
              <w:rPr>
                <w:rFonts w:ascii="Times New Roman" w:hAnsi="Times New Roman"/>
                <w:sz w:val="20"/>
                <w:szCs w:val="20"/>
              </w:rPr>
              <w:t>98.83</w:t>
            </w:r>
          </w:p>
        </w:tc>
      </w:tr>
      <w:tr w:rsidR="004B6053" w:rsidRPr="004B6053" w:rsidTr="00514646">
        <w:trPr>
          <w:jc w:val="center"/>
        </w:trPr>
        <w:tc>
          <w:tcPr>
            <w:tcW w:w="463" w:type="pct"/>
            <w:shd w:val="clear" w:color="auto" w:fill="auto"/>
          </w:tcPr>
          <w:p w:rsidR="004B6053" w:rsidRPr="004B6053" w:rsidRDefault="004B6053" w:rsidP="004B6053">
            <w:pPr>
              <w:spacing w:after="0" w:line="240" w:lineRule="auto"/>
              <w:rPr>
                <w:rFonts w:ascii="Times New Roman" w:hAnsi="Times New Roman"/>
                <w:sz w:val="20"/>
                <w:szCs w:val="20"/>
              </w:rPr>
            </w:pPr>
            <w:r w:rsidRPr="004B6053">
              <w:rPr>
                <w:rFonts w:ascii="Times New Roman" w:hAnsi="Times New Roman"/>
                <w:sz w:val="20"/>
                <w:szCs w:val="20"/>
              </w:rPr>
              <w:t>Zn(II)</w:t>
            </w:r>
          </w:p>
        </w:tc>
        <w:tc>
          <w:tcPr>
            <w:tcW w:w="588" w:type="pct"/>
            <w:shd w:val="clear" w:color="auto" w:fill="auto"/>
          </w:tcPr>
          <w:p w:rsidR="004B6053" w:rsidRPr="004B6053" w:rsidRDefault="004B6053" w:rsidP="004B6053">
            <w:pPr>
              <w:spacing w:after="0" w:line="240" w:lineRule="auto"/>
              <w:jc w:val="center"/>
              <w:rPr>
                <w:rFonts w:ascii="Times New Roman" w:hAnsi="Times New Roman"/>
                <w:sz w:val="20"/>
                <w:szCs w:val="20"/>
              </w:rPr>
            </w:pPr>
            <w:r w:rsidRPr="004B6053">
              <w:rPr>
                <w:rFonts w:ascii="Times New Roman" w:hAnsi="Times New Roman"/>
                <w:sz w:val="20"/>
                <w:szCs w:val="20"/>
              </w:rPr>
              <w:t>0</w:t>
            </w:r>
          </w:p>
        </w:tc>
        <w:tc>
          <w:tcPr>
            <w:tcW w:w="631" w:type="pct"/>
            <w:shd w:val="clear" w:color="auto" w:fill="auto"/>
          </w:tcPr>
          <w:p w:rsidR="004B6053" w:rsidRPr="004B6053" w:rsidRDefault="004B6053" w:rsidP="004B6053">
            <w:pPr>
              <w:spacing w:after="0" w:line="240" w:lineRule="auto"/>
              <w:jc w:val="right"/>
              <w:rPr>
                <w:rFonts w:ascii="Times New Roman" w:hAnsi="Times New Roman"/>
                <w:sz w:val="20"/>
                <w:szCs w:val="20"/>
              </w:rPr>
            </w:pPr>
            <w:r w:rsidRPr="004B6053">
              <w:rPr>
                <w:rFonts w:ascii="Times New Roman" w:hAnsi="Times New Roman"/>
                <w:sz w:val="20"/>
                <w:szCs w:val="20"/>
              </w:rPr>
              <w:t>0</w:t>
            </w:r>
          </w:p>
        </w:tc>
        <w:tc>
          <w:tcPr>
            <w:tcW w:w="685" w:type="pct"/>
            <w:shd w:val="clear" w:color="auto" w:fill="auto"/>
          </w:tcPr>
          <w:p w:rsidR="004B6053" w:rsidRPr="004B6053" w:rsidRDefault="004B6053" w:rsidP="004B6053">
            <w:pPr>
              <w:spacing w:after="0" w:line="240" w:lineRule="auto"/>
              <w:jc w:val="right"/>
              <w:rPr>
                <w:rFonts w:ascii="Times New Roman" w:hAnsi="Times New Roman"/>
                <w:sz w:val="20"/>
                <w:szCs w:val="20"/>
              </w:rPr>
            </w:pPr>
            <w:r w:rsidRPr="004B6053">
              <w:rPr>
                <w:rFonts w:ascii="Times New Roman" w:hAnsi="Times New Roman"/>
                <w:sz w:val="20"/>
                <w:szCs w:val="20"/>
              </w:rPr>
              <w:t>–</w:t>
            </w:r>
          </w:p>
        </w:tc>
        <w:tc>
          <w:tcPr>
            <w:tcW w:w="631" w:type="pct"/>
            <w:shd w:val="clear" w:color="auto" w:fill="auto"/>
          </w:tcPr>
          <w:p w:rsidR="004B6053" w:rsidRPr="004B6053" w:rsidRDefault="004B6053" w:rsidP="004B6053">
            <w:pPr>
              <w:spacing w:after="0" w:line="240" w:lineRule="auto"/>
              <w:jc w:val="right"/>
              <w:rPr>
                <w:rFonts w:ascii="Times New Roman" w:hAnsi="Times New Roman"/>
                <w:sz w:val="20"/>
                <w:szCs w:val="20"/>
              </w:rPr>
            </w:pPr>
            <w:r w:rsidRPr="004B6053">
              <w:rPr>
                <w:rFonts w:ascii="Times New Roman" w:hAnsi="Times New Roman"/>
                <w:sz w:val="20"/>
                <w:szCs w:val="20"/>
              </w:rPr>
              <w:t>0</w:t>
            </w:r>
          </w:p>
        </w:tc>
        <w:tc>
          <w:tcPr>
            <w:tcW w:w="685" w:type="pct"/>
            <w:shd w:val="clear" w:color="auto" w:fill="auto"/>
          </w:tcPr>
          <w:p w:rsidR="004B6053" w:rsidRPr="004B6053" w:rsidRDefault="004B6053" w:rsidP="004B6053">
            <w:pPr>
              <w:spacing w:after="0" w:line="240" w:lineRule="auto"/>
              <w:jc w:val="right"/>
              <w:rPr>
                <w:rFonts w:ascii="Times New Roman" w:hAnsi="Times New Roman"/>
                <w:sz w:val="20"/>
                <w:szCs w:val="20"/>
              </w:rPr>
            </w:pPr>
            <w:r w:rsidRPr="004B6053">
              <w:rPr>
                <w:rFonts w:ascii="Times New Roman" w:hAnsi="Times New Roman"/>
                <w:sz w:val="20"/>
                <w:szCs w:val="20"/>
              </w:rPr>
              <w:t>–</w:t>
            </w:r>
          </w:p>
        </w:tc>
        <w:tc>
          <w:tcPr>
            <w:tcW w:w="631" w:type="pct"/>
            <w:shd w:val="clear" w:color="auto" w:fill="auto"/>
          </w:tcPr>
          <w:p w:rsidR="004B6053" w:rsidRPr="004B6053" w:rsidRDefault="004B6053" w:rsidP="004B6053">
            <w:pPr>
              <w:spacing w:after="0" w:line="240" w:lineRule="auto"/>
              <w:jc w:val="right"/>
              <w:rPr>
                <w:rFonts w:ascii="Times New Roman" w:hAnsi="Times New Roman"/>
                <w:sz w:val="20"/>
                <w:szCs w:val="20"/>
              </w:rPr>
            </w:pPr>
            <w:r w:rsidRPr="004B6053">
              <w:rPr>
                <w:rFonts w:ascii="Times New Roman" w:hAnsi="Times New Roman"/>
                <w:sz w:val="20"/>
                <w:szCs w:val="20"/>
              </w:rPr>
              <w:t>0</w:t>
            </w:r>
          </w:p>
        </w:tc>
        <w:tc>
          <w:tcPr>
            <w:tcW w:w="684" w:type="pct"/>
            <w:shd w:val="clear" w:color="auto" w:fill="auto"/>
          </w:tcPr>
          <w:p w:rsidR="004B6053" w:rsidRPr="004B6053" w:rsidRDefault="004B6053" w:rsidP="004B6053">
            <w:pPr>
              <w:spacing w:after="0" w:line="240" w:lineRule="auto"/>
              <w:jc w:val="right"/>
              <w:rPr>
                <w:rFonts w:ascii="Times New Roman" w:hAnsi="Times New Roman"/>
                <w:sz w:val="20"/>
                <w:szCs w:val="20"/>
              </w:rPr>
            </w:pPr>
            <w:r w:rsidRPr="004B6053">
              <w:rPr>
                <w:rFonts w:ascii="Times New Roman" w:hAnsi="Times New Roman"/>
                <w:sz w:val="20"/>
                <w:szCs w:val="20"/>
              </w:rPr>
              <w:t>–</w:t>
            </w:r>
          </w:p>
        </w:tc>
      </w:tr>
      <w:tr w:rsidR="004B6053" w:rsidRPr="004B6053" w:rsidTr="00514646">
        <w:trPr>
          <w:jc w:val="center"/>
        </w:trPr>
        <w:tc>
          <w:tcPr>
            <w:tcW w:w="463" w:type="pct"/>
            <w:shd w:val="clear" w:color="auto" w:fill="auto"/>
          </w:tcPr>
          <w:p w:rsidR="004B6053" w:rsidRPr="004B6053" w:rsidRDefault="004B6053" w:rsidP="004B6053">
            <w:pPr>
              <w:spacing w:after="0" w:line="240" w:lineRule="auto"/>
              <w:rPr>
                <w:rFonts w:ascii="Times New Roman" w:hAnsi="Times New Roman"/>
                <w:sz w:val="20"/>
                <w:szCs w:val="20"/>
              </w:rPr>
            </w:pPr>
          </w:p>
        </w:tc>
        <w:tc>
          <w:tcPr>
            <w:tcW w:w="588" w:type="pct"/>
            <w:shd w:val="clear" w:color="auto" w:fill="auto"/>
          </w:tcPr>
          <w:p w:rsidR="004B6053" w:rsidRPr="004B6053" w:rsidRDefault="004B6053" w:rsidP="004B6053">
            <w:pPr>
              <w:spacing w:after="0" w:line="240" w:lineRule="auto"/>
              <w:jc w:val="center"/>
              <w:rPr>
                <w:rFonts w:ascii="Times New Roman" w:hAnsi="Times New Roman"/>
                <w:sz w:val="20"/>
                <w:szCs w:val="20"/>
              </w:rPr>
            </w:pPr>
            <w:r w:rsidRPr="004B6053">
              <w:rPr>
                <w:rFonts w:ascii="Times New Roman" w:hAnsi="Times New Roman"/>
                <w:sz w:val="20"/>
                <w:szCs w:val="20"/>
              </w:rPr>
              <w:t>3</w:t>
            </w:r>
          </w:p>
        </w:tc>
        <w:tc>
          <w:tcPr>
            <w:tcW w:w="631" w:type="pct"/>
            <w:shd w:val="clear" w:color="auto" w:fill="auto"/>
          </w:tcPr>
          <w:p w:rsidR="004B6053" w:rsidRPr="004B6053" w:rsidRDefault="004B6053" w:rsidP="004B6053">
            <w:pPr>
              <w:spacing w:after="0" w:line="240" w:lineRule="auto"/>
              <w:jc w:val="right"/>
              <w:rPr>
                <w:rFonts w:ascii="Times New Roman" w:hAnsi="Times New Roman"/>
                <w:sz w:val="20"/>
                <w:szCs w:val="20"/>
              </w:rPr>
            </w:pPr>
            <w:r w:rsidRPr="004B6053">
              <w:rPr>
                <w:rFonts w:ascii="Times New Roman" w:hAnsi="Times New Roman"/>
                <w:sz w:val="20"/>
                <w:szCs w:val="20"/>
              </w:rPr>
              <w:t>2.87 ± 2.09</w:t>
            </w:r>
          </w:p>
        </w:tc>
        <w:tc>
          <w:tcPr>
            <w:tcW w:w="685" w:type="pct"/>
            <w:shd w:val="clear" w:color="auto" w:fill="auto"/>
          </w:tcPr>
          <w:p w:rsidR="004B6053" w:rsidRPr="004B6053" w:rsidRDefault="004B6053" w:rsidP="004B6053">
            <w:pPr>
              <w:spacing w:after="0" w:line="240" w:lineRule="auto"/>
              <w:jc w:val="right"/>
              <w:rPr>
                <w:rFonts w:ascii="Times New Roman" w:hAnsi="Times New Roman"/>
                <w:sz w:val="20"/>
                <w:szCs w:val="20"/>
              </w:rPr>
            </w:pPr>
            <w:r w:rsidRPr="004B6053">
              <w:rPr>
                <w:rFonts w:ascii="Times New Roman" w:hAnsi="Times New Roman"/>
                <w:sz w:val="20"/>
                <w:szCs w:val="20"/>
              </w:rPr>
              <w:t>95.7</w:t>
            </w:r>
          </w:p>
        </w:tc>
        <w:tc>
          <w:tcPr>
            <w:tcW w:w="631" w:type="pct"/>
            <w:shd w:val="clear" w:color="auto" w:fill="auto"/>
          </w:tcPr>
          <w:p w:rsidR="004B6053" w:rsidRPr="004B6053" w:rsidRDefault="004B6053" w:rsidP="004B6053">
            <w:pPr>
              <w:spacing w:after="0" w:line="240" w:lineRule="auto"/>
              <w:jc w:val="right"/>
              <w:rPr>
                <w:rFonts w:ascii="Times New Roman" w:hAnsi="Times New Roman"/>
                <w:sz w:val="20"/>
                <w:szCs w:val="20"/>
              </w:rPr>
            </w:pPr>
            <w:r w:rsidRPr="004B6053">
              <w:rPr>
                <w:rFonts w:ascii="Times New Roman" w:hAnsi="Times New Roman"/>
                <w:sz w:val="20"/>
                <w:szCs w:val="20"/>
              </w:rPr>
              <w:t>2.95 ± 1.69</w:t>
            </w:r>
          </w:p>
        </w:tc>
        <w:tc>
          <w:tcPr>
            <w:tcW w:w="685" w:type="pct"/>
            <w:shd w:val="clear" w:color="auto" w:fill="auto"/>
          </w:tcPr>
          <w:p w:rsidR="004B6053" w:rsidRPr="004B6053" w:rsidRDefault="004B6053" w:rsidP="004B6053">
            <w:pPr>
              <w:spacing w:after="0" w:line="240" w:lineRule="auto"/>
              <w:jc w:val="right"/>
              <w:rPr>
                <w:rFonts w:ascii="Times New Roman" w:hAnsi="Times New Roman"/>
                <w:sz w:val="20"/>
                <w:szCs w:val="20"/>
              </w:rPr>
            </w:pPr>
            <w:r w:rsidRPr="004B6053">
              <w:rPr>
                <w:rFonts w:ascii="Times New Roman" w:hAnsi="Times New Roman"/>
                <w:sz w:val="20"/>
                <w:szCs w:val="20"/>
              </w:rPr>
              <w:t>98.3</w:t>
            </w:r>
          </w:p>
        </w:tc>
        <w:tc>
          <w:tcPr>
            <w:tcW w:w="631" w:type="pct"/>
            <w:shd w:val="clear" w:color="auto" w:fill="auto"/>
          </w:tcPr>
          <w:p w:rsidR="004B6053" w:rsidRPr="004B6053" w:rsidRDefault="004B6053" w:rsidP="004B6053">
            <w:pPr>
              <w:spacing w:after="0" w:line="240" w:lineRule="auto"/>
              <w:jc w:val="right"/>
              <w:rPr>
                <w:rFonts w:ascii="Times New Roman" w:hAnsi="Times New Roman"/>
                <w:sz w:val="20"/>
                <w:szCs w:val="20"/>
              </w:rPr>
            </w:pPr>
            <w:r w:rsidRPr="004B6053">
              <w:rPr>
                <w:rFonts w:ascii="Times New Roman" w:hAnsi="Times New Roman"/>
                <w:sz w:val="20"/>
                <w:szCs w:val="20"/>
              </w:rPr>
              <w:t>2.91 ± 1.37</w:t>
            </w:r>
          </w:p>
        </w:tc>
        <w:tc>
          <w:tcPr>
            <w:tcW w:w="684" w:type="pct"/>
            <w:shd w:val="clear" w:color="auto" w:fill="auto"/>
          </w:tcPr>
          <w:p w:rsidR="004B6053" w:rsidRPr="004B6053" w:rsidRDefault="004B6053" w:rsidP="004B6053">
            <w:pPr>
              <w:spacing w:after="0" w:line="240" w:lineRule="auto"/>
              <w:jc w:val="right"/>
              <w:rPr>
                <w:rFonts w:ascii="Times New Roman" w:hAnsi="Times New Roman"/>
                <w:sz w:val="20"/>
                <w:szCs w:val="20"/>
              </w:rPr>
            </w:pPr>
            <w:r w:rsidRPr="004B6053">
              <w:rPr>
                <w:rFonts w:ascii="Times New Roman" w:hAnsi="Times New Roman"/>
                <w:sz w:val="20"/>
                <w:szCs w:val="20"/>
              </w:rPr>
              <w:t>97</w:t>
            </w:r>
          </w:p>
        </w:tc>
      </w:tr>
      <w:tr w:rsidR="004B6053" w:rsidRPr="004B6053" w:rsidTr="00514646">
        <w:trPr>
          <w:jc w:val="center"/>
        </w:trPr>
        <w:tc>
          <w:tcPr>
            <w:tcW w:w="463" w:type="pct"/>
            <w:tcBorders>
              <w:bottom w:val="single" w:sz="4" w:space="0" w:color="auto"/>
            </w:tcBorders>
            <w:shd w:val="clear" w:color="auto" w:fill="auto"/>
          </w:tcPr>
          <w:p w:rsidR="004B6053" w:rsidRPr="004B6053" w:rsidRDefault="004B6053" w:rsidP="00AE4AF6">
            <w:pPr>
              <w:spacing w:after="60" w:line="240" w:lineRule="auto"/>
              <w:rPr>
                <w:rFonts w:ascii="Times New Roman" w:hAnsi="Times New Roman"/>
                <w:sz w:val="20"/>
                <w:szCs w:val="20"/>
              </w:rPr>
            </w:pPr>
          </w:p>
        </w:tc>
        <w:tc>
          <w:tcPr>
            <w:tcW w:w="588" w:type="pct"/>
            <w:tcBorders>
              <w:bottom w:val="single" w:sz="4" w:space="0" w:color="auto"/>
            </w:tcBorders>
            <w:shd w:val="clear" w:color="auto" w:fill="auto"/>
          </w:tcPr>
          <w:p w:rsidR="004B6053" w:rsidRPr="004B6053" w:rsidRDefault="004B6053" w:rsidP="00AE4AF6">
            <w:pPr>
              <w:spacing w:after="60" w:line="240" w:lineRule="auto"/>
              <w:jc w:val="center"/>
              <w:rPr>
                <w:rFonts w:ascii="Times New Roman" w:hAnsi="Times New Roman"/>
                <w:sz w:val="20"/>
                <w:szCs w:val="20"/>
              </w:rPr>
            </w:pPr>
            <w:r w:rsidRPr="004B6053">
              <w:rPr>
                <w:rFonts w:ascii="Times New Roman" w:hAnsi="Times New Roman"/>
                <w:sz w:val="20"/>
                <w:szCs w:val="20"/>
              </w:rPr>
              <w:t>6</w:t>
            </w:r>
          </w:p>
        </w:tc>
        <w:tc>
          <w:tcPr>
            <w:tcW w:w="631" w:type="pct"/>
            <w:tcBorders>
              <w:bottom w:val="single" w:sz="4" w:space="0" w:color="auto"/>
            </w:tcBorders>
            <w:shd w:val="clear" w:color="auto" w:fill="auto"/>
          </w:tcPr>
          <w:p w:rsidR="004B6053" w:rsidRPr="004B6053" w:rsidRDefault="004B6053" w:rsidP="00AE4AF6">
            <w:pPr>
              <w:spacing w:after="60" w:line="240" w:lineRule="auto"/>
              <w:jc w:val="right"/>
              <w:rPr>
                <w:rFonts w:ascii="Times New Roman" w:hAnsi="Times New Roman"/>
                <w:sz w:val="20"/>
                <w:szCs w:val="20"/>
              </w:rPr>
            </w:pPr>
            <w:r w:rsidRPr="004B6053">
              <w:rPr>
                <w:rFonts w:ascii="Times New Roman" w:hAnsi="Times New Roman"/>
                <w:sz w:val="20"/>
                <w:szCs w:val="20"/>
              </w:rPr>
              <w:t>5.76 ± 2.25</w:t>
            </w:r>
          </w:p>
        </w:tc>
        <w:tc>
          <w:tcPr>
            <w:tcW w:w="685" w:type="pct"/>
            <w:tcBorders>
              <w:bottom w:val="single" w:sz="4" w:space="0" w:color="auto"/>
            </w:tcBorders>
            <w:shd w:val="clear" w:color="auto" w:fill="auto"/>
          </w:tcPr>
          <w:p w:rsidR="004B6053" w:rsidRPr="004B6053" w:rsidRDefault="004B6053" w:rsidP="00AE4AF6">
            <w:pPr>
              <w:spacing w:after="60" w:line="240" w:lineRule="auto"/>
              <w:jc w:val="right"/>
              <w:rPr>
                <w:rFonts w:ascii="Times New Roman" w:hAnsi="Times New Roman"/>
                <w:sz w:val="20"/>
                <w:szCs w:val="20"/>
              </w:rPr>
            </w:pPr>
            <w:r w:rsidRPr="004B6053">
              <w:rPr>
                <w:rFonts w:ascii="Times New Roman" w:hAnsi="Times New Roman"/>
                <w:sz w:val="20"/>
                <w:szCs w:val="20"/>
              </w:rPr>
              <w:t>96</w:t>
            </w:r>
          </w:p>
        </w:tc>
        <w:tc>
          <w:tcPr>
            <w:tcW w:w="631" w:type="pct"/>
            <w:tcBorders>
              <w:bottom w:val="single" w:sz="4" w:space="0" w:color="auto"/>
            </w:tcBorders>
            <w:shd w:val="clear" w:color="auto" w:fill="auto"/>
          </w:tcPr>
          <w:p w:rsidR="004B6053" w:rsidRPr="004B6053" w:rsidRDefault="004B6053" w:rsidP="00AE4AF6">
            <w:pPr>
              <w:spacing w:after="60" w:line="240" w:lineRule="auto"/>
              <w:jc w:val="right"/>
              <w:rPr>
                <w:rFonts w:ascii="Times New Roman" w:hAnsi="Times New Roman"/>
                <w:sz w:val="20"/>
                <w:szCs w:val="20"/>
              </w:rPr>
            </w:pPr>
            <w:r w:rsidRPr="004B6053">
              <w:rPr>
                <w:rFonts w:ascii="Times New Roman" w:hAnsi="Times New Roman"/>
                <w:sz w:val="20"/>
                <w:szCs w:val="20"/>
              </w:rPr>
              <w:t>5.68 ± 5.8</w:t>
            </w:r>
          </w:p>
        </w:tc>
        <w:tc>
          <w:tcPr>
            <w:tcW w:w="685" w:type="pct"/>
            <w:tcBorders>
              <w:bottom w:val="single" w:sz="4" w:space="0" w:color="auto"/>
            </w:tcBorders>
            <w:shd w:val="clear" w:color="auto" w:fill="auto"/>
          </w:tcPr>
          <w:p w:rsidR="004B6053" w:rsidRPr="004B6053" w:rsidRDefault="004B6053" w:rsidP="00AE4AF6">
            <w:pPr>
              <w:spacing w:after="60" w:line="240" w:lineRule="auto"/>
              <w:jc w:val="right"/>
              <w:rPr>
                <w:rFonts w:ascii="Times New Roman" w:hAnsi="Times New Roman"/>
                <w:sz w:val="20"/>
                <w:szCs w:val="20"/>
              </w:rPr>
            </w:pPr>
            <w:r w:rsidRPr="004B6053">
              <w:rPr>
                <w:rFonts w:ascii="Times New Roman" w:hAnsi="Times New Roman"/>
                <w:sz w:val="20"/>
                <w:szCs w:val="20"/>
              </w:rPr>
              <w:t>94.7</w:t>
            </w:r>
          </w:p>
        </w:tc>
        <w:tc>
          <w:tcPr>
            <w:tcW w:w="631" w:type="pct"/>
            <w:tcBorders>
              <w:bottom w:val="single" w:sz="4" w:space="0" w:color="auto"/>
            </w:tcBorders>
            <w:shd w:val="clear" w:color="auto" w:fill="auto"/>
          </w:tcPr>
          <w:p w:rsidR="004B6053" w:rsidRPr="004B6053" w:rsidRDefault="004B6053" w:rsidP="00AE4AF6">
            <w:pPr>
              <w:spacing w:after="60" w:line="240" w:lineRule="auto"/>
              <w:jc w:val="right"/>
              <w:rPr>
                <w:rFonts w:ascii="Times New Roman" w:hAnsi="Times New Roman"/>
                <w:sz w:val="20"/>
                <w:szCs w:val="20"/>
              </w:rPr>
            </w:pPr>
            <w:r w:rsidRPr="004B6053">
              <w:rPr>
                <w:rFonts w:ascii="Times New Roman" w:hAnsi="Times New Roman"/>
                <w:sz w:val="20"/>
                <w:szCs w:val="20"/>
              </w:rPr>
              <w:t>5.72 ± 5.06</w:t>
            </w:r>
          </w:p>
        </w:tc>
        <w:tc>
          <w:tcPr>
            <w:tcW w:w="684" w:type="pct"/>
            <w:tcBorders>
              <w:bottom w:val="single" w:sz="4" w:space="0" w:color="auto"/>
            </w:tcBorders>
            <w:shd w:val="clear" w:color="auto" w:fill="auto"/>
          </w:tcPr>
          <w:p w:rsidR="004B6053" w:rsidRPr="004B6053" w:rsidRDefault="004B6053" w:rsidP="00AE4AF6">
            <w:pPr>
              <w:spacing w:after="60" w:line="240" w:lineRule="auto"/>
              <w:jc w:val="right"/>
              <w:rPr>
                <w:rFonts w:ascii="Times New Roman" w:hAnsi="Times New Roman"/>
                <w:sz w:val="20"/>
                <w:szCs w:val="20"/>
              </w:rPr>
            </w:pPr>
            <w:r w:rsidRPr="004B6053">
              <w:rPr>
                <w:rFonts w:ascii="Times New Roman" w:hAnsi="Times New Roman"/>
                <w:sz w:val="20"/>
                <w:szCs w:val="20"/>
              </w:rPr>
              <w:t>95.33</w:t>
            </w:r>
          </w:p>
        </w:tc>
      </w:tr>
    </w:tbl>
    <w:p w:rsidR="004B6053" w:rsidRPr="00AE4AF6" w:rsidRDefault="004B6053" w:rsidP="00AE4AF6">
      <w:pPr>
        <w:adjustRightInd w:val="0"/>
        <w:spacing w:before="60" w:after="0" w:line="240" w:lineRule="auto"/>
        <w:rPr>
          <w:rFonts w:ascii="Times New Roman" w:hAnsi="Times New Roman"/>
          <w:sz w:val="18"/>
          <w:szCs w:val="18"/>
        </w:rPr>
      </w:pPr>
      <w:r w:rsidRPr="00AE4AF6">
        <w:rPr>
          <w:rFonts w:ascii="Times New Roman" w:hAnsi="Times New Roman"/>
          <w:sz w:val="18"/>
          <w:szCs w:val="18"/>
          <w:vertAlign w:val="superscript"/>
        </w:rPr>
        <w:t>a</w:t>
      </w:r>
      <w:r w:rsidRPr="00AE4AF6">
        <w:rPr>
          <w:rFonts w:ascii="Times New Roman" w:hAnsi="Times New Roman"/>
          <w:sz w:val="18"/>
          <w:szCs w:val="18"/>
        </w:rPr>
        <w:t>mean± RSD%</w:t>
      </w:r>
    </w:p>
    <w:p w:rsidR="004B6053" w:rsidRDefault="004B6053" w:rsidP="004B6053">
      <w:pPr>
        <w:adjustRightInd w:val="0"/>
        <w:spacing w:after="0" w:line="240" w:lineRule="auto"/>
        <w:rPr>
          <w:rFonts w:ascii="Times New Roman" w:hAnsi="Times New Roman"/>
          <w:sz w:val="20"/>
          <w:szCs w:val="20"/>
        </w:rPr>
      </w:pPr>
    </w:p>
    <w:p w:rsidR="00AE4AF6" w:rsidRPr="004B6053" w:rsidRDefault="00AE4AF6" w:rsidP="004B6053">
      <w:pPr>
        <w:adjustRightInd w:val="0"/>
        <w:spacing w:after="0" w:line="240" w:lineRule="auto"/>
        <w:rPr>
          <w:rFonts w:ascii="Times New Roman" w:hAnsi="Times New Roman"/>
          <w:sz w:val="20"/>
          <w:szCs w:val="20"/>
        </w:rPr>
      </w:pPr>
    </w:p>
    <w:p w:rsidR="00AE4AF6" w:rsidRDefault="004B6053" w:rsidP="00AE4AF6">
      <w:pPr>
        <w:spacing w:after="0" w:line="240" w:lineRule="auto"/>
        <w:ind w:left="851" w:hanging="851"/>
        <w:jc w:val="center"/>
        <w:rPr>
          <w:rFonts w:ascii="Times New Roman" w:hAnsi="Times New Roman"/>
          <w:sz w:val="20"/>
          <w:szCs w:val="20"/>
        </w:rPr>
      </w:pPr>
      <w:r w:rsidRPr="004B6053">
        <w:rPr>
          <w:rFonts w:ascii="Times New Roman" w:hAnsi="Times New Roman"/>
          <w:sz w:val="20"/>
          <w:szCs w:val="20"/>
        </w:rPr>
        <w:t xml:space="preserve">Table 2. </w:t>
      </w:r>
      <w:r w:rsidR="00AE4AF6">
        <w:rPr>
          <w:rFonts w:ascii="Times New Roman" w:hAnsi="Times New Roman"/>
          <w:sz w:val="20"/>
          <w:szCs w:val="20"/>
        </w:rPr>
        <w:t xml:space="preserve"> </w:t>
      </w:r>
      <w:r w:rsidRPr="004B6053">
        <w:rPr>
          <w:rFonts w:ascii="Times New Roman" w:hAnsi="Times New Roman"/>
          <w:sz w:val="20"/>
          <w:szCs w:val="20"/>
        </w:rPr>
        <w:t>Application of the CEFC method to the standard reference material (</w:t>
      </w:r>
      <w:r w:rsidRPr="004B6053">
        <w:rPr>
          <w:rFonts w:ascii="Times New Roman" w:hAnsi="Times New Roman"/>
          <w:i/>
          <w:sz w:val="20"/>
          <w:szCs w:val="20"/>
        </w:rPr>
        <w:t>n</w:t>
      </w:r>
      <w:r w:rsidRPr="004B6053">
        <w:rPr>
          <w:rFonts w:ascii="Times New Roman" w:hAnsi="Times New Roman"/>
          <w:sz w:val="20"/>
          <w:szCs w:val="20"/>
        </w:rPr>
        <w:t>: 3, volume of CRM-SLRS-5</w:t>
      </w:r>
    </w:p>
    <w:p w:rsidR="004B6053" w:rsidRPr="004B6053" w:rsidRDefault="004B6053" w:rsidP="00AE4AF6">
      <w:pPr>
        <w:spacing w:after="120" w:line="240" w:lineRule="auto"/>
        <w:ind w:left="850" w:hanging="850"/>
        <w:jc w:val="center"/>
        <w:rPr>
          <w:rFonts w:ascii="Times New Roman" w:hAnsi="Times New Roman"/>
          <w:sz w:val="20"/>
          <w:szCs w:val="20"/>
        </w:rPr>
      </w:pPr>
      <w:r w:rsidRPr="004B6053">
        <w:rPr>
          <w:rFonts w:ascii="Times New Roman" w:hAnsi="Times New Roman"/>
          <w:sz w:val="20"/>
          <w:szCs w:val="20"/>
        </w:rPr>
        <w:t>River water: 50 mL, quantity of chrysin: 6 mg, final volume: 3 mL)</w:t>
      </w:r>
    </w:p>
    <w:tbl>
      <w:tblPr>
        <w:tblW w:w="4066" w:type="pct"/>
        <w:jc w:val="center"/>
        <w:tblLook w:val="04A0" w:firstRow="1" w:lastRow="0" w:firstColumn="1" w:lastColumn="0" w:noHBand="0" w:noVBand="1"/>
      </w:tblPr>
      <w:tblGrid>
        <w:gridCol w:w="1369"/>
        <w:gridCol w:w="2761"/>
        <w:gridCol w:w="2351"/>
        <w:gridCol w:w="1283"/>
      </w:tblGrid>
      <w:tr w:rsidR="004B6053" w:rsidRPr="004B6053" w:rsidTr="00FD0839">
        <w:trPr>
          <w:trHeight w:val="434"/>
          <w:jc w:val="center"/>
        </w:trPr>
        <w:tc>
          <w:tcPr>
            <w:tcW w:w="882" w:type="pct"/>
            <w:tcBorders>
              <w:top w:val="single" w:sz="4" w:space="0" w:color="auto"/>
              <w:bottom w:val="single" w:sz="4" w:space="0" w:color="auto"/>
            </w:tcBorders>
            <w:shd w:val="clear" w:color="auto" w:fill="auto"/>
          </w:tcPr>
          <w:p w:rsidR="004B6053" w:rsidRPr="004B6053" w:rsidRDefault="004B6053" w:rsidP="00AE4AF6">
            <w:pPr>
              <w:spacing w:before="60" w:after="0" w:line="240" w:lineRule="auto"/>
              <w:jc w:val="center"/>
              <w:rPr>
                <w:rFonts w:ascii="Times New Roman" w:hAnsi="Times New Roman"/>
                <w:b/>
                <w:sz w:val="20"/>
                <w:szCs w:val="20"/>
              </w:rPr>
            </w:pPr>
            <w:r w:rsidRPr="004B6053">
              <w:rPr>
                <w:rFonts w:ascii="Times New Roman" w:hAnsi="Times New Roman"/>
                <w:b/>
                <w:sz w:val="20"/>
                <w:szCs w:val="20"/>
              </w:rPr>
              <w:t>Metals</w:t>
            </w:r>
          </w:p>
        </w:tc>
        <w:tc>
          <w:tcPr>
            <w:tcW w:w="1778" w:type="pct"/>
            <w:tcBorders>
              <w:top w:val="single" w:sz="4" w:space="0" w:color="auto"/>
              <w:bottom w:val="single" w:sz="4" w:space="0" w:color="auto"/>
            </w:tcBorders>
            <w:shd w:val="clear" w:color="auto" w:fill="auto"/>
          </w:tcPr>
          <w:p w:rsidR="004B6053" w:rsidRPr="004B6053" w:rsidRDefault="004B6053" w:rsidP="00AE4AF6">
            <w:pPr>
              <w:spacing w:before="60" w:after="0" w:line="240" w:lineRule="auto"/>
              <w:jc w:val="center"/>
              <w:rPr>
                <w:rFonts w:ascii="Times New Roman" w:hAnsi="Times New Roman"/>
                <w:b/>
                <w:sz w:val="20"/>
                <w:szCs w:val="20"/>
              </w:rPr>
            </w:pPr>
            <w:r w:rsidRPr="004B6053">
              <w:rPr>
                <w:rFonts w:ascii="Times New Roman" w:hAnsi="Times New Roman"/>
                <w:b/>
                <w:sz w:val="20"/>
                <w:szCs w:val="20"/>
              </w:rPr>
              <w:t>Certified value</w:t>
            </w:r>
          </w:p>
          <w:p w:rsidR="004B6053" w:rsidRPr="004B6053" w:rsidRDefault="004B6053" w:rsidP="00AE4AF6">
            <w:pPr>
              <w:spacing w:after="60" w:line="240" w:lineRule="auto"/>
              <w:jc w:val="center"/>
              <w:rPr>
                <w:rFonts w:ascii="Times New Roman" w:hAnsi="Times New Roman"/>
                <w:b/>
                <w:sz w:val="20"/>
                <w:szCs w:val="20"/>
              </w:rPr>
            </w:pPr>
            <w:r w:rsidRPr="004B6053">
              <w:rPr>
                <w:rFonts w:ascii="Times New Roman" w:hAnsi="Times New Roman"/>
                <w:b/>
                <w:sz w:val="20"/>
                <w:szCs w:val="20"/>
              </w:rPr>
              <w:t>(µg kg</w:t>
            </w:r>
            <w:r w:rsidRPr="004B6053">
              <w:rPr>
                <w:rFonts w:ascii="Times New Roman" w:hAnsi="Times New Roman"/>
                <w:b/>
                <w:sz w:val="20"/>
                <w:szCs w:val="20"/>
                <w:vertAlign w:val="superscript"/>
              </w:rPr>
              <w:t>–1</w:t>
            </w:r>
            <w:r w:rsidRPr="004B6053">
              <w:rPr>
                <w:rFonts w:ascii="Times New Roman" w:hAnsi="Times New Roman"/>
                <w:b/>
                <w:sz w:val="20"/>
                <w:szCs w:val="20"/>
              </w:rPr>
              <w:t>)</w:t>
            </w:r>
          </w:p>
        </w:tc>
        <w:tc>
          <w:tcPr>
            <w:tcW w:w="1514" w:type="pct"/>
            <w:tcBorders>
              <w:top w:val="single" w:sz="4" w:space="0" w:color="auto"/>
              <w:bottom w:val="single" w:sz="4" w:space="0" w:color="auto"/>
            </w:tcBorders>
            <w:shd w:val="clear" w:color="auto" w:fill="auto"/>
          </w:tcPr>
          <w:p w:rsidR="004B6053" w:rsidRPr="004B6053" w:rsidRDefault="004B6053" w:rsidP="00AE4AF6">
            <w:pPr>
              <w:spacing w:before="60" w:after="0" w:line="240" w:lineRule="auto"/>
              <w:jc w:val="center"/>
              <w:rPr>
                <w:rFonts w:ascii="Times New Roman" w:hAnsi="Times New Roman"/>
                <w:b/>
                <w:sz w:val="20"/>
                <w:szCs w:val="20"/>
              </w:rPr>
            </w:pPr>
            <w:r w:rsidRPr="004B6053">
              <w:rPr>
                <w:rFonts w:ascii="Times New Roman" w:hAnsi="Times New Roman"/>
                <w:b/>
                <w:sz w:val="20"/>
                <w:szCs w:val="20"/>
                <w:vertAlign w:val="superscript"/>
              </w:rPr>
              <w:t>a</w:t>
            </w:r>
            <w:r w:rsidRPr="004B6053">
              <w:rPr>
                <w:rFonts w:ascii="Times New Roman" w:hAnsi="Times New Roman"/>
                <w:b/>
                <w:sz w:val="20"/>
                <w:szCs w:val="20"/>
              </w:rPr>
              <w:t>Found value</w:t>
            </w:r>
          </w:p>
          <w:p w:rsidR="004B6053" w:rsidRPr="004B6053" w:rsidRDefault="004B6053" w:rsidP="004B6053">
            <w:pPr>
              <w:spacing w:after="0" w:line="240" w:lineRule="auto"/>
              <w:jc w:val="center"/>
              <w:rPr>
                <w:rFonts w:ascii="Times New Roman" w:hAnsi="Times New Roman"/>
                <w:b/>
                <w:sz w:val="20"/>
                <w:szCs w:val="20"/>
              </w:rPr>
            </w:pPr>
            <w:r w:rsidRPr="004B6053">
              <w:rPr>
                <w:rFonts w:ascii="Times New Roman" w:hAnsi="Times New Roman"/>
                <w:b/>
                <w:sz w:val="20"/>
                <w:szCs w:val="20"/>
              </w:rPr>
              <w:t>(µg kg</w:t>
            </w:r>
            <w:r w:rsidRPr="004B6053">
              <w:rPr>
                <w:rFonts w:ascii="Times New Roman" w:hAnsi="Times New Roman"/>
                <w:b/>
                <w:sz w:val="20"/>
                <w:szCs w:val="20"/>
                <w:vertAlign w:val="superscript"/>
              </w:rPr>
              <w:t>–1</w:t>
            </w:r>
            <w:r w:rsidRPr="004B6053">
              <w:rPr>
                <w:rFonts w:ascii="Times New Roman" w:hAnsi="Times New Roman"/>
                <w:b/>
                <w:sz w:val="20"/>
                <w:szCs w:val="20"/>
              </w:rPr>
              <w:t>)</w:t>
            </w:r>
          </w:p>
        </w:tc>
        <w:tc>
          <w:tcPr>
            <w:tcW w:w="827" w:type="pct"/>
            <w:tcBorders>
              <w:top w:val="single" w:sz="4" w:space="0" w:color="auto"/>
              <w:bottom w:val="single" w:sz="4" w:space="0" w:color="auto"/>
            </w:tcBorders>
            <w:shd w:val="clear" w:color="auto" w:fill="auto"/>
          </w:tcPr>
          <w:p w:rsidR="004B6053" w:rsidRPr="004B6053" w:rsidRDefault="004B6053" w:rsidP="00AE4AF6">
            <w:pPr>
              <w:spacing w:before="60" w:after="0" w:line="240" w:lineRule="auto"/>
              <w:jc w:val="center"/>
              <w:rPr>
                <w:rFonts w:ascii="Times New Roman" w:hAnsi="Times New Roman"/>
                <w:b/>
                <w:sz w:val="20"/>
                <w:szCs w:val="20"/>
              </w:rPr>
            </w:pPr>
            <w:r w:rsidRPr="004B6053">
              <w:rPr>
                <w:rFonts w:ascii="Times New Roman" w:hAnsi="Times New Roman"/>
                <w:b/>
                <w:sz w:val="20"/>
                <w:szCs w:val="20"/>
              </w:rPr>
              <w:t>Recovery</w:t>
            </w:r>
          </w:p>
          <w:p w:rsidR="004B6053" w:rsidRPr="004B6053" w:rsidRDefault="004B6053" w:rsidP="004B6053">
            <w:pPr>
              <w:spacing w:after="0" w:line="240" w:lineRule="auto"/>
              <w:jc w:val="center"/>
              <w:rPr>
                <w:rFonts w:ascii="Times New Roman" w:hAnsi="Times New Roman"/>
                <w:b/>
                <w:sz w:val="20"/>
                <w:szCs w:val="20"/>
              </w:rPr>
            </w:pPr>
            <w:r w:rsidRPr="004B6053">
              <w:rPr>
                <w:rFonts w:ascii="Times New Roman" w:hAnsi="Times New Roman"/>
                <w:b/>
                <w:sz w:val="20"/>
                <w:szCs w:val="20"/>
              </w:rPr>
              <w:t>(%)</w:t>
            </w:r>
          </w:p>
        </w:tc>
      </w:tr>
      <w:tr w:rsidR="004B6053" w:rsidRPr="004B6053" w:rsidTr="00FD0839">
        <w:trPr>
          <w:trHeight w:val="217"/>
          <w:jc w:val="center"/>
        </w:trPr>
        <w:tc>
          <w:tcPr>
            <w:tcW w:w="882" w:type="pct"/>
            <w:tcBorders>
              <w:top w:val="single" w:sz="4" w:space="0" w:color="auto"/>
            </w:tcBorders>
            <w:shd w:val="clear" w:color="auto" w:fill="auto"/>
          </w:tcPr>
          <w:p w:rsidR="004B6053" w:rsidRPr="004B6053" w:rsidRDefault="004B6053" w:rsidP="00AE4AF6">
            <w:pPr>
              <w:spacing w:before="60" w:after="0" w:line="240" w:lineRule="auto"/>
              <w:rPr>
                <w:rFonts w:ascii="Times New Roman" w:hAnsi="Times New Roman"/>
                <w:sz w:val="20"/>
                <w:szCs w:val="20"/>
              </w:rPr>
            </w:pPr>
            <w:r w:rsidRPr="004B6053">
              <w:rPr>
                <w:rFonts w:ascii="Times New Roman" w:hAnsi="Times New Roman"/>
                <w:sz w:val="20"/>
                <w:szCs w:val="20"/>
              </w:rPr>
              <w:t>Ni</w:t>
            </w:r>
          </w:p>
        </w:tc>
        <w:tc>
          <w:tcPr>
            <w:tcW w:w="1778" w:type="pct"/>
            <w:tcBorders>
              <w:top w:val="single" w:sz="4" w:space="0" w:color="auto"/>
            </w:tcBorders>
            <w:shd w:val="clear" w:color="auto" w:fill="auto"/>
          </w:tcPr>
          <w:p w:rsidR="004B6053" w:rsidRPr="004B6053" w:rsidRDefault="004B6053" w:rsidP="00AE4AF6">
            <w:pPr>
              <w:spacing w:before="60" w:after="0" w:line="240" w:lineRule="auto"/>
              <w:jc w:val="center"/>
              <w:rPr>
                <w:rFonts w:ascii="Times New Roman" w:hAnsi="Times New Roman"/>
                <w:sz w:val="20"/>
                <w:szCs w:val="20"/>
              </w:rPr>
            </w:pPr>
            <w:r w:rsidRPr="004B6053">
              <w:rPr>
                <w:rFonts w:ascii="Times New Roman" w:hAnsi="Times New Roman"/>
                <w:sz w:val="20"/>
                <w:szCs w:val="20"/>
              </w:rPr>
              <w:t>0.476 ± 0.064</w:t>
            </w:r>
          </w:p>
        </w:tc>
        <w:tc>
          <w:tcPr>
            <w:tcW w:w="1514" w:type="pct"/>
            <w:tcBorders>
              <w:top w:val="single" w:sz="4" w:space="0" w:color="auto"/>
            </w:tcBorders>
            <w:shd w:val="clear" w:color="auto" w:fill="auto"/>
          </w:tcPr>
          <w:p w:rsidR="004B6053" w:rsidRPr="004B6053" w:rsidRDefault="004B6053" w:rsidP="00AE4AF6">
            <w:pPr>
              <w:spacing w:before="60" w:after="0" w:line="240" w:lineRule="auto"/>
              <w:jc w:val="center"/>
              <w:rPr>
                <w:rFonts w:ascii="Times New Roman" w:hAnsi="Times New Roman"/>
                <w:sz w:val="20"/>
                <w:szCs w:val="20"/>
              </w:rPr>
            </w:pPr>
            <w:r w:rsidRPr="004B6053">
              <w:rPr>
                <w:rFonts w:ascii="Times New Roman" w:hAnsi="Times New Roman"/>
                <w:sz w:val="20"/>
                <w:szCs w:val="20"/>
              </w:rPr>
              <w:t>&lt; LOD</w:t>
            </w:r>
          </w:p>
        </w:tc>
        <w:tc>
          <w:tcPr>
            <w:tcW w:w="827" w:type="pct"/>
            <w:tcBorders>
              <w:top w:val="single" w:sz="4" w:space="0" w:color="auto"/>
            </w:tcBorders>
            <w:shd w:val="clear" w:color="auto" w:fill="auto"/>
          </w:tcPr>
          <w:p w:rsidR="004B6053" w:rsidRPr="004B6053" w:rsidRDefault="004B6053" w:rsidP="00AE4AF6">
            <w:pPr>
              <w:spacing w:before="60" w:after="0" w:line="240" w:lineRule="auto"/>
              <w:jc w:val="center"/>
              <w:rPr>
                <w:rFonts w:ascii="Times New Roman" w:hAnsi="Times New Roman"/>
                <w:sz w:val="20"/>
                <w:szCs w:val="20"/>
              </w:rPr>
            </w:pPr>
            <w:r w:rsidRPr="004B6053">
              <w:rPr>
                <w:rFonts w:ascii="Times New Roman" w:hAnsi="Times New Roman"/>
                <w:sz w:val="20"/>
                <w:szCs w:val="20"/>
              </w:rPr>
              <w:t>-</w:t>
            </w:r>
          </w:p>
        </w:tc>
      </w:tr>
      <w:tr w:rsidR="004B6053" w:rsidRPr="004B6053" w:rsidTr="00FD0839">
        <w:trPr>
          <w:trHeight w:val="206"/>
          <w:jc w:val="center"/>
        </w:trPr>
        <w:tc>
          <w:tcPr>
            <w:tcW w:w="882" w:type="pct"/>
            <w:shd w:val="clear" w:color="auto" w:fill="auto"/>
          </w:tcPr>
          <w:p w:rsidR="004B6053" w:rsidRPr="004B6053" w:rsidRDefault="004B6053" w:rsidP="00AE4AF6">
            <w:pPr>
              <w:spacing w:before="60" w:after="0" w:line="240" w:lineRule="auto"/>
              <w:rPr>
                <w:rFonts w:ascii="Times New Roman" w:hAnsi="Times New Roman"/>
                <w:sz w:val="20"/>
                <w:szCs w:val="20"/>
              </w:rPr>
            </w:pPr>
            <w:r w:rsidRPr="004B6053">
              <w:rPr>
                <w:rFonts w:ascii="Times New Roman" w:hAnsi="Times New Roman"/>
                <w:sz w:val="20"/>
                <w:szCs w:val="20"/>
              </w:rPr>
              <w:t>Cu</w:t>
            </w:r>
          </w:p>
        </w:tc>
        <w:tc>
          <w:tcPr>
            <w:tcW w:w="1778" w:type="pct"/>
            <w:shd w:val="clear" w:color="auto" w:fill="auto"/>
          </w:tcPr>
          <w:p w:rsidR="004B6053" w:rsidRPr="004B6053" w:rsidRDefault="004B6053" w:rsidP="00AE4AF6">
            <w:pPr>
              <w:spacing w:before="60" w:after="0" w:line="240" w:lineRule="auto"/>
              <w:jc w:val="center"/>
              <w:rPr>
                <w:rFonts w:ascii="Times New Roman" w:hAnsi="Times New Roman"/>
                <w:sz w:val="20"/>
                <w:szCs w:val="20"/>
              </w:rPr>
            </w:pPr>
            <w:r w:rsidRPr="004B6053">
              <w:rPr>
                <w:rFonts w:ascii="Times New Roman" w:hAnsi="Times New Roman"/>
                <w:sz w:val="20"/>
                <w:szCs w:val="20"/>
              </w:rPr>
              <w:t>17.4 ± 1.3</w:t>
            </w:r>
          </w:p>
        </w:tc>
        <w:tc>
          <w:tcPr>
            <w:tcW w:w="1514" w:type="pct"/>
            <w:shd w:val="clear" w:color="auto" w:fill="auto"/>
          </w:tcPr>
          <w:p w:rsidR="004B6053" w:rsidRPr="004B6053" w:rsidRDefault="004B6053" w:rsidP="00AE4AF6">
            <w:pPr>
              <w:spacing w:before="60" w:after="0" w:line="240" w:lineRule="auto"/>
              <w:jc w:val="center"/>
              <w:rPr>
                <w:rFonts w:ascii="Times New Roman" w:hAnsi="Times New Roman"/>
                <w:sz w:val="20"/>
                <w:szCs w:val="20"/>
              </w:rPr>
            </w:pPr>
            <w:r w:rsidRPr="004B6053">
              <w:rPr>
                <w:rFonts w:ascii="Times New Roman" w:hAnsi="Times New Roman"/>
                <w:sz w:val="20"/>
                <w:szCs w:val="20"/>
              </w:rPr>
              <w:t>17.28 ± 1.5</w:t>
            </w:r>
          </w:p>
        </w:tc>
        <w:tc>
          <w:tcPr>
            <w:tcW w:w="827" w:type="pct"/>
            <w:shd w:val="clear" w:color="auto" w:fill="auto"/>
          </w:tcPr>
          <w:p w:rsidR="004B6053" w:rsidRPr="004B6053" w:rsidRDefault="004B6053" w:rsidP="00AE4AF6">
            <w:pPr>
              <w:spacing w:before="60" w:after="0" w:line="240" w:lineRule="auto"/>
              <w:jc w:val="center"/>
              <w:rPr>
                <w:rFonts w:ascii="Times New Roman" w:hAnsi="Times New Roman"/>
                <w:sz w:val="20"/>
                <w:szCs w:val="20"/>
              </w:rPr>
            </w:pPr>
            <w:r w:rsidRPr="004B6053">
              <w:rPr>
                <w:rFonts w:ascii="Times New Roman" w:hAnsi="Times New Roman"/>
                <w:sz w:val="20"/>
                <w:szCs w:val="20"/>
              </w:rPr>
              <w:t>99.31</w:t>
            </w:r>
          </w:p>
        </w:tc>
      </w:tr>
      <w:tr w:rsidR="004B6053" w:rsidRPr="004B6053" w:rsidTr="00FD0839">
        <w:trPr>
          <w:trHeight w:val="80"/>
          <w:jc w:val="center"/>
        </w:trPr>
        <w:tc>
          <w:tcPr>
            <w:tcW w:w="882" w:type="pct"/>
            <w:tcBorders>
              <w:bottom w:val="single" w:sz="4" w:space="0" w:color="auto"/>
            </w:tcBorders>
            <w:shd w:val="clear" w:color="auto" w:fill="auto"/>
          </w:tcPr>
          <w:p w:rsidR="004B6053" w:rsidRPr="004B6053" w:rsidRDefault="004B6053" w:rsidP="00AE4AF6">
            <w:pPr>
              <w:spacing w:before="60" w:after="60" w:line="240" w:lineRule="auto"/>
              <w:rPr>
                <w:rFonts w:ascii="Times New Roman" w:hAnsi="Times New Roman"/>
                <w:sz w:val="20"/>
                <w:szCs w:val="20"/>
              </w:rPr>
            </w:pPr>
            <w:r w:rsidRPr="004B6053">
              <w:rPr>
                <w:rFonts w:ascii="Times New Roman" w:hAnsi="Times New Roman"/>
                <w:sz w:val="20"/>
                <w:szCs w:val="20"/>
              </w:rPr>
              <w:t>Zn</w:t>
            </w:r>
          </w:p>
        </w:tc>
        <w:tc>
          <w:tcPr>
            <w:tcW w:w="1778" w:type="pct"/>
            <w:tcBorders>
              <w:bottom w:val="single" w:sz="4" w:space="0" w:color="auto"/>
            </w:tcBorders>
            <w:shd w:val="clear" w:color="auto" w:fill="auto"/>
          </w:tcPr>
          <w:p w:rsidR="004B6053" w:rsidRPr="004B6053" w:rsidRDefault="004B6053" w:rsidP="00AE4AF6">
            <w:pPr>
              <w:spacing w:before="60" w:after="60" w:line="240" w:lineRule="auto"/>
              <w:jc w:val="center"/>
              <w:rPr>
                <w:rFonts w:ascii="Times New Roman" w:hAnsi="Times New Roman"/>
                <w:sz w:val="20"/>
                <w:szCs w:val="20"/>
              </w:rPr>
            </w:pPr>
            <w:r w:rsidRPr="004B6053">
              <w:rPr>
                <w:rFonts w:ascii="Times New Roman" w:hAnsi="Times New Roman"/>
                <w:sz w:val="20"/>
                <w:szCs w:val="20"/>
              </w:rPr>
              <w:t>0.845 ± 0.095</w:t>
            </w:r>
          </w:p>
        </w:tc>
        <w:tc>
          <w:tcPr>
            <w:tcW w:w="1514" w:type="pct"/>
            <w:tcBorders>
              <w:bottom w:val="single" w:sz="4" w:space="0" w:color="auto"/>
            </w:tcBorders>
            <w:shd w:val="clear" w:color="auto" w:fill="auto"/>
          </w:tcPr>
          <w:p w:rsidR="004B6053" w:rsidRPr="004B6053" w:rsidRDefault="004B6053" w:rsidP="00AE4AF6">
            <w:pPr>
              <w:spacing w:before="60" w:after="60" w:line="240" w:lineRule="auto"/>
              <w:jc w:val="center"/>
              <w:rPr>
                <w:rFonts w:ascii="Times New Roman" w:hAnsi="Times New Roman"/>
                <w:sz w:val="20"/>
                <w:szCs w:val="20"/>
              </w:rPr>
            </w:pPr>
            <w:r w:rsidRPr="004B6053">
              <w:rPr>
                <w:rFonts w:ascii="Times New Roman" w:hAnsi="Times New Roman"/>
                <w:sz w:val="20"/>
                <w:szCs w:val="20"/>
              </w:rPr>
              <w:t>0.824 ± 0.6</w:t>
            </w:r>
          </w:p>
        </w:tc>
        <w:tc>
          <w:tcPr>
            <w:tcW w:w="827" w:type="pct"/>
            <w:tcBorders>
              <w:bottom w:val="single" w:sz="4" w:space="0" w:color="auto"/>
            </w:tcBorders>
            <w:shd w:val="clear" w:color="auto" w:fill="auto"/>
          </w:tcPr>
          <w:p w:rsidR="004B6053" w:rsidRPr="004B6053" w:rsidRDefault="004B6053" w:rsidP="00AE4AF6">
            <w:pPr>
              <w:spacing w:before="60" w:after="60" w:line="240" w:lineRule="auto"/>
              <w:jc w:val="center"/>
              <w:rPr>
                <w:rFonts w:ascii="Times New Roman" w:hAnsi="Times New Roman"/>
                <w:sz w:val="20"/>
                <w:szCs w:val="20"/>
              </w:rPr>
            </w:pPr>
            <w:r w:rsidRPr="004B6053">
              <w:rPr>
                <w:rFonts w:ascii="Times New Roman" w:hAnsi="Times New Roman"/>
                <w:sz w:val="20"/>
                <w:szCs w:val="20"/>
              </w:rPr>
              <w:t>97.51</w:t>
            </w:r>
          </w:p>
        </w:tc>
      </w:tr>
    </w:tbl>
    <w:p w:rsidR="004B6053" w:rsidRPr="00AE4AF6" w:rsidRDefault="004B6053" w:rsidP="00AE4AF6">
      <w:pPr>
        <w:adjustRightInd w:val="0"/>
        <w:spacing w:before="60" w:after="0" w:line="240" w:lineRule="auto"/>
        <w:rPr>
          <w:rFonts w:ascii="Times New Roman" w:hAnsi="Times New Roman"/>
          <w:sz w:val="18"/>
          <w:szCs w:val="18"/>
        </w:rPr>
      </w:pPr>
      <w:r w:rsidRPr="00AE4AF6">
        <w:rPr>
          <w:rFonts w:ascii="Times New Roman" w:hAnsi="Times New Roman"/>
          <w:sz w:val="18"/>
          <w:szCs w:val="18"/>
          <w:vertAlign w:val="superscript"/>
        </w:rPr>
        <w:t xml:space="preserve">                      </w:t>
      </w:r>
      <w:r w:rsidR="00AE4AF6">
        <w:rPr>
          <w:rFonts w:ascii="Times New Roman" w:hAnsi="Times New Roman"/>
          <w:sz w:val="18"/>
          <w:szCs w:val="18"/>
          <w:vertAlign w:val="superscript"/>
        </w:rPr>
        <w:t xml:space="preserve">   </w:t>
      </w:r>
      <w:r w:rsidRPr="00AE4AF6">
        <w:rPr>
          <w:rFonts w:ascii="Times New Roman" w:hAnsi="Times New Roman"/>
          <w:sz w:val="18"/>
          <w:szCs w:val="18"/>
          <w:vertAlign w:val="superscript"/>
        </w:rPr>
        <w:t xml:space="preserve"> a</w:t>
      </w:r>
      <w:r w:rsidRPr="00AE4AF6">
        <w:rPr>
          <w:rFonts w:ascii="Times New Roman" w:hAnsi="Times New Roman"/>
          <w:sz w:val="18"/>
          <w:szCs w:val="18"/>
        </w:rPr>
        <w:t>mean ± standard deviation</w:t>
      </w:r>
    </w:p>
    <w:p w:rsidR="004B6053" w:rsidRDefault="004B6053" w:rsidP="004B6053">
      <w:pPr>
        <w:adjustRightInd w:val="0"/>
        <w:spacing w:after="0" w:line="240" w:lineRule="auto"/>
        <w:rPr>
          <w:rFonts w:ascii="Times New Roman" w:hAnsi="Times New Roman"/>
          <w:sz w:val="20"/>
          <w:szCs w:val="20"/>
        </w:rPr>
      </w:pPr>
    </w:p>
    <w:p w:rsidR="00AE4AF6" w:rsidRPr="004B6053" w:rsidRDefault="00AE4AF6" w:rsidP="004B6053">
      <w:pPr>
        <w:adjustRightInd w:val="0"/>
        <w:spacing w:after="0" w:line="240" w:lineRule="auto"/>
        <w:rPr>
          <w:rFonts w:ascii="Times New Roman" w:hAnsi="Times New Roman"/>
          <w:sz w:val="20"/>
          <w:szCs w:val="20"/>
        </w:rPr>
      </w:pPr>
    </w:p>
    <w:p w:rsidR="00EC34E2" w:rsidRDefault="004B6053" w:rsidP="004B6053">
      <w:pPr>
        <w:adjustRightInd w:val="0"/>
        <w:spacing w:after="0" w:line="240" w:lineRule="auto"/>
        <w:jc w:val="center"/>
        <w:rPr>
          <w:rFonts w:ascii="Times New Roman" w:hAnsi="Times New Roman"/>
          <w:sz w:val="20"/>
          <w:szCs w:val="20"/>
        </w:rPr>
      </w:pPr>
      <w:r w:rsidRPr="004B6053">
        <w:rPr>
          <w:rFonts w:ascii="Times New Roman" w:hAnsi="Times New Roman"/>
          <w:sz w:val="20"/>
          <w:szCs w:val="20"/>
        </w:rPr>
        <w:t xml:space="preserve">Table 3. </w:t>
      </w:r>
      <w:r w:rsidR="00EC34E2">
        <w:rPr>
          <w:rFonts w:ascii="Times New Roman" w:hAnsi="Times New Roman"/>
          <w:sz w:val="20"/>
          <w:szCs w:val="20"/>
        </w:rPr>
        <w:t xml:space="preserve"> </w:t>
      </w:r>
      <w:r w:rsidRPr="004B6053">
        <w:rPr>
          <w:rFonts w:ascii="Times New Roman" w:hAnsi="Times New Roman"/>
          <w:sz w:val="20"/>
          <w:szCs w:val="20"/>
        </w:rPr>
        <w:t xml:space="preserve">Statistical evaluation of the results obtained in the accuracy study (Table 2) </w:t>
      </w:r>
    </w:p>
    <w:p w:rsidR="004B6053" w:rsidRPr="004B6053" w:rsidRDefault="004B6053" w:rsidP="00EC34E2">
      <w:pPr>
        <w:adjustRightInd w:val="0"/>
        <w:spacing w:after="120" w:line="240" w:lineRule="auto"/>
        <w:jc w:val="center"/>
        <w:rPr>
          <w:rFonts w:ascii="Times New Roman" w:hAnsi="Times New Roman"/>
          <w:sz w:val="20"/>
          <w:szCs w:val="20"/>
        </w:rPr>
      </w:pPr>
      <w:r w:rsidRPr="004B6053">
        <w:rPr>
          <w:rFonts w:ascii="Times New Roman" w:hAnsi="Times New Roman"/>
          <w:sz w:val="20"/>
          <w:szCs w:val="20"/>
        </w:rPr>
        <w:t>using student's t-test</w:t>
      </w:r>
    </w:p>
    <w:tbl>
      <w:tblPr>
        <w:tblW w:w="5786" w:type="dxa"/>
        <w:jc w:val="center"/>
        <w:tblLook w:val="04A0" w:firstRow="1" w:lastRow="0" w:firstColumn="1" w:lastColumn="0" w:noHBand="0" w:noVBand="1"/>
      </w:tblPr>
      <w:tblGrid>
        <w:gridCol w:w="1089"/>
        <w:gridCol w:w="913"/>
        <w:gridCol w:w="913"/>
        <w:gridCol w:w="972"/>
        <w:gridCol w:w="639"/>
        <w:gridCol w:w="1260"/>
      </w:tblGrid>
      <w:tr w:rsidR="004B6053" w:rsidRPr="004B6053" w:rsidTr="00FD0839">
        <w:trPr>
          <w:trHeight w:val="341"/>
          <w:jc w:val="center"/>
        </w:trPr>
        <w:tc>
          <w:tcPr>
            <w:tcW w:w="0" w:type="auto"/>
            <w:tcBorders>
              <w:top w:val="single" w:sz="4" w:space="0" w:color="auto"/>
              <w:bottom w:val="single" w:sz="4" w:space="0" w:color="auto"/>
            </w:tcBorders>
            <w:shd w:val="clear" w:color="auto" w:fill="auto"/>
            <w:vAlign w:val="center"/>
          </w:tcPr>
          <w:p w:rsidR="004B6053" w:rsidRPr="004B6053" w:rsidRDefault="004B6053" w:rsidP="004B6053">
            <w:pPr>
              <w:spacing w:after="0" w:line="240" w:lineRule="auto"/>
              <w:rPr>
                <w:rFonts w:ascii="Times New Roman" w:hAnsi="Times New Roman"/>
                <w:b/>
                <w:color w:val="000000"/>
                <w:sz w:val="20"/>
                <w:szCs w:val="20"/>
              </w:rPr>
            </w:pPr>
            <w:r w:rsidRPr="004B6053">
              <w:rPr>
                <w:rFonts w:ascii="Times New Roman" w:hAnsi="Times New Roman"/>
                <w:b/>
                <w:color w:val="000000"/>
                <w:sz w:val="20"/>
                <w:szCs w:val="20"/>
              </w:rPr>
              <w:t xml:space="preserve">Metals </w:t>
            </w:r>
          </w:p>
        </w:tc>
        <w:tc>
          <w:tcPr>
            <w:tcW w:w="0" w:type="auto"/>
            <w:tcBorders>
              <w:top w:val="single" w:sz="4" w:space="0" w:color="auto"/>
              <w:bottom w:val="single" w:sz="4" w:space="0" w:color="auto"/>
            </w:tcBorders>
            <w:shd w:val="clear" w:color="auto" w:fill="auto"/>
            <w:vAlign w:val="center"/>
          </w:tcPr>
          <w:p w:rsidR="004B6053" w:rsidRPr="004B6053" w:rsidRDefault="004B6053" w:rsidP="004B6053">
            <w:pPr>
              <w:spacing w:after="0" w:line="240" w:lineRule="auto"/>
              <w:rPr>
                <w:rFonts w:ascii="Times New Roman" w:hAnsi="Times New Roman"/>
                <w:b/>
                <w:color w:val="000000"/>
                <w:sz w:val="20"/>
                <w:szCs w:val="20"/>
              </w:rPr>
            </w:pPr>
            <w:r w:rsidRPr="004B6053">
              <w:rPr>
                <w:rFonts w:ascii="Times New Roman" w:hAnsi="Times New Roman"/>
                <w:b/>
                <w:color w:val="000000"/>
                <w:sz w:val="20"/>
                <w:szCs w:val="20"/>
                <w:vertAlign w:val="superscript"/>
              </w:rPr>
              <w:t>a</w:t>
            </w:r>
            <w:r w:rsidRPr="004B6053">
              <w:rPr>
                <w:rFonts w:ascii="Times New Roman" w:hAnsi="Times New Roman"/>
                <w:b/>
                <w:color w:val="000000"/>
                <w:sz w:val="20"/>
                <w:szCs w:val="20"/>
              </w:rPr>
              <w:t>µ</w:t>
            </w:r>
          </w:p>
        </w:tc>
        <w:tc>
          <w:tcPr>
            <w:tcW w:w="0" w:type="auto"/>
            <w:tcBorders>
              <w:top w:val="single" w:sz="4" w:space="0" w:color="auto"/>
              <w:bottom w:val="single" w:sz="4" w:space="0" w:color="auto"/>
            </w:tcBorders>
            <w:vAlign w:val="center"/>
          </w:tcPr>
          <w:p w:rsidR="004B6053" w:rsidRPr="004B6053" w:rsidRDefault="004B6053" w:rsidP="004B6053">
            <w:pPr>
              <w:spacing w:after="0" w:line="240" w:lineRule="auto"/>
              <w:rPr>
                <w:rFonts w:ascii="Times New Roman" w:hAnsi="Times New Roman"/>
                <w:b/>
                <w:color w:val="000000"/>
                <w:sz w:val="20"/>
                <w:szCs w:val="20"/>
              </w:rPr>
            </w:pPr>
            <w:r w:rsidRPr="004B6053">
              <w:rPr>
                <w:rFonts w:ascii="Times New Roman" w:hAnsi="Times New Roman"/>
                <w:b/>
                <w:color w:val="000000"/>
                <w:sz w:val="20"/>
                <w:szCs w:val="20"/>
                <w:vertAlign w:val="superscript"/>
              </w:rPr>
              <w:t>b</w:t>
            </w:r>
            <w:r w:rsidRPr="004B6053">
              <w:rPr>
                <w:rFonts w:ascii="Times New Roman" w:hAnsi="Times New Roman"/>
                <w:b/>
                <w:color w:val="000000"/>
                <w:sz w:val="20"/>
                <w:szCs w:val="20"/>
              </w:rPr>
              <w:t>M</w:t>
            </w:r>
          </w:p>
        </w:tc>
        <w:tc>
          <w:tcPr>
            <w:tcW w:w="0" w:type="auto"/>
            <w:tcBorders>
              <w:top w:val="single" w:sz="4" w:space="0" w:color="auto"/>
              <w:bottom w:val="single" w:sz="4" w:space="0" w:color="auto"/>
            </w:tcBorders>
            <w:shd w:val="clear" w:color="auto" w:fill="auto"/>
            <w:vAlign w:val="center"/>
          </w:tcPr>
          <w:p w:rsidR="004B6053" w:rsidRPr="004B6053" w:rsidRDefault="004B6053" w:rsidP="004B6053">
            <w:pPr>
              <w:spacing w:after="0" w:line="240" w:lineRule="auto"/>
              <w:rPr>
                <w:rFonts w:ascii="Times New Roman" w:hAnsi="Times New Roman"/>
                <w:b/>
                <w:color w:val="000000"/>
                <w:sz w:val="20"/>
                <w:szCs w:val="20"/>
              </w:rPr>
            </w:pPr>
            <w:r w:rsidRPr="004B6053">
              <w:rPr>
                <w:rFonts w:ascii="Times New Roman" w:hAnsi="Times New Roman"/>
                <w:b/>
                <w:bCs/>
                <w:color w:val="000000"/>
                <w:sz w:val="20"/>
                <w:szCs w:val="20"/>
              </w:rPr>
              <w:t>|</w:t>
            </w:r>
            <w:r w:rsidRPr="004B6053">
              <w:rPr>
                <w:rFonts w:ascii="Times New Roman" w:hAnsi="Times New Roman"/>
                <w:b/>
                <w:color w:val="000000"/>
                <w:sz w:val="20"/>
                <w:szCs w:val="20"/>
              </w:rPr>
              <w:t>µ–M</w:t>
            </w:r>
            <w:r w:rsidRPr="004B6053">
              <w:rPr>
                <w:rFonts w:ascii="Times New Roman" w:hAnsi="Times New Roman"/>
                <w:b/>
                <w:bCs/>
                <w:color w:val="000000"/>
                <w:sz w:val="20"/>
                <w:szCs w:val="20"/>
              </w:rPr>
              <w:t>|</w:t>
            </w:r>
          </w:p>
        </w:tc>
        <w:tc>
          <w:tcPr>
            <w:tcW w:w="0" w:type="auto"/>
            <w:tcBorders>
              <w:top w:val="single" w:sz="4" w:space="0" w:color="auto"/>
              <w:bottom w:val="single" w:sz="4" w:space="0" w:color="auto"/>
            </w:tcBorders>
            <w:shd w:val="clear" w:color="auto" w:fill="auto"/>
            <w:vAlign w:val="center"/>
          </w:tcPr>
          <w:p w:rsidR="004B6053" w:rsidRPr="004B6053" w:rsidRDefault="004B6053" w:rsidP="004B6053">
            <w:pPr>
              <w:spacing w:after="0" w:line="240" w:lineRule="auto"/>
              <w:rPr>
                <w:rFonts w:ascii="Times New Roman" w:hAnsi="Times New Roman"/>
                <w:b/>
                <w:color w:val="000000"/>
                <w:sz w:val="20"/>
                <w:szCs w:val="20"/>
              </w:rPr>
            </w:pPr>
            <w:r w:rsidRPr="004B6053">
              <w:rPr>
                <w:rFonts w:ascii="Times New Roman" w:hAnsi="Times New Roman"/>
                <w:b/>
                <w:color w:val="000000"/>
                <w:sz w:val="20"/>
                <w:szCs w:val="20"/>
                <w:vertAlign w:val="superscript"/>
              </w:rPr>
              <w:t>c</w:t>
            </w:r>
            <w:r w:rsidRPr="004B6053">
              <w:rPr>
                <w:rFonts w:ascii="Times New Roman" w:hAnsi="Times New Roman"/>
                <w:b/>
                <w:color w:val="000000"/>
                <w:sz w:val="20"/>
                <w:szCs w:val="20"/>
              </w:rPr>
              <w:t>S</w:t>
            </w:r>
          </w:p>
        </w:tc>
        <w:tc>
          <w:tcPr>
            <w:tcW w:w="0" w:type="auto"/>
            <w:tcBorders>
              <w:top w:val="single" w:sz="4" w:space="0" w:color="auto"/>
              <w:bottom w:val="single" w:sz="4" w:space="0" w:color="auto"/>
            </w:tcBorders>
            <w:vAlign w:val="center"/>
          </w:tcPr>
          <w:p w:rsidR="004B6053" w:rsidRPr="004B6053" w:rsidRDefault="004B6053" w:rsidP="004B6053">
            <w:pPr>
              <w:spacing w:after="0" w:line="240" w:lineRule="auto"/>
              <w:rPr>
                <w:rFonts w:ascii="Times New Roman" w:hAnsi="Times New Roman"/>
                <w:b/>
                <w:color w:val="000000"/>
                <w:sz w:val="20"/>
                <w:szCs w:val="20"/>
              </w:rPr>
            </w:pPr>
            <w:r w:rsidRPr="004B6053">
              <w:rPr>
                <w:rFonts w:ascii="Times New Roman" w:eastAsia="Calibri" w:hAnsi="Times New Roman"/>
                <w:b/>
                <w:color w:val="000000"/>
                <w:sz w:val="20"/>
                <w:szCs w:val="20"/>
                <w:vertAlign w:val="superscript"/>
              </w:rPr>
              <w:t>d</w:t>
            </w:r>
            <w:r w:rsidRPr="004B6053">
              <w:rPr>
                <w:rFonts w:ascii="Times New Roman" w:eastAsia="Calibri" w:hAnsi="Times New Roman"/>
                <w:b/>
                <w:color w:val="000000"/>
                <w:sz w:val="20"/>
                <w:szCs w:val="20"/>
              </w:rPr>
              <w:t>t</w:t>
            </w:r>
            <w:r w:rsidRPr="004B6053">
              <w:rPr>
                <w:rFonts w:ascii="Times New Roman" w:eastAsia="Calibri" w:hAnsi="Times New Roman"/>
                <w:b/>
                <w:color w:val="000000"/>
                <w:sz w:val="20"/>
                <w:szCs w:val="20"/>
                <w:vertAlign w:val="subscript"/>
              </w:rPr>
              <w:t>calculated</w:t>
            </w:r>
          </w:p>
        </w:tc>
      </w:tr>
      <w:tr w:rsidR="004B6053" w:rsidRPr="004B6053" w:rsidTr="00FD0839">
        <w:trPr>
          <w:trHeight w:val="223"/>
          <w:jc w:val="center"/>
        </w:trPr>
        <w:tc>
          <w:tcPr>
            <w:tcW w:w="0" w:type="auto"/>
            <w:tcBorders>
              <w:top w:val="single" w:sz="4" w:space="0" w:color="auto"/>
            </w:tcBorders>
            <w:shd w:val="clear" w:color="auto" w:fill="auto"/>
          </w:tcPr>
          <w:p w:rsidR="004B6053" w:rsidRPr="004B6053" w:rsidRDefault="004B6053" w:rsidP="004B6053">
            <w:pPr>
              <w:spacing w:after="0" w:line="240" w:lineRule="auto"/>
              <w:rPr>
                <w:rFonts w:ascii="Times New Roman" w:hAnsi="Times New Roman"/>
                <w:color w:val="000000"/>
                <w:sz w:val="20"/>
                <w:szCs w:val="20"/>
              </w:rPr>
            </w:pPr>
            <w:r w:rsidRPr="004B6053">
              <w:rPr>
                <w:rFonts w:ascii="Times New Roman" w:hAnsi="Times New Roman"/>
                <w:color w:val="000000"/>
                <w:sz w:val="20"/>
                <w:szCs w:val="20"/>
              </w:rPr>
              <w:t>Ni</w:t>
            </w:r>
          </w:p>
        </w:tc>
        <w:tc>
          <w:tcPr>
            <w:tcW w:w="0" w:type="auto"/>
            <w:tcBorders>
              <w:top w:val="single" w:sz="4" w:space="0" w:color="auto"/>
            </w:tcBorders>
            <w:shd w:val="clear" w:color="auto" w:fill="auto"/>
          </w:tcPr>
          <w:p w:rsidR="004B6053" w:rsidRPr="004B6053" w:rsidRDefault="004B6053" w:rsidP="004B6053">
            <w:pPr>
              <w:spacing w:after="0" w:line="240" w:lineRule="auto"/>
              <w:rPr>
                <w:rFonts w:ascii="Times New Roman" w:hAnsi="Times New Roman"/>
                <w:color w:val="000000"/>
                <w:sz w:val="20"/>
                <w:szCs w:val="20"/>
              </w:rPr>
            </w:pPr>
            <w:r w:rsidRPr="004B6053">
              <w:rPr>
                <w:rFonts w:ascii="Times New Roman" w:hAnsi="Times New Roman"/>
                <w:color w:val="000000"/>
                <w:sz w:val="20"/>
                <w:szCs w:val="20"/>
              </w:rPr>
              <w:t xml:space="preserve">0.476 </w:t>
            </w:r>
          </w:p>
        </w:tc>
        <w:tc>
          <w:tcPr>
            <w:tcW w:w="0" w:type="auto"/>
            <w:tcBorders>
              <w:top w:val="single" w:sz="4" w:space="0" w:color="auto"/>
            </w:tcBorders>
          </w:tcPr>
          <w:p w:rsidR="004B6053" w:rsidRPr="004B6053" w:rsidRDefault="004B6053" w:rsidP="004B6053">
            <w:pPr>
              <w:spacing w:after="0" w:line="240" w:lineRule="auto"/>
              <w:rPr>
                <w:rFonts w:ascii="Times New Roman" w:hAnsi="Times New Roman"/>
                <w:color w:val="000000"/>
                <w:sz w:val="20"/>
                <w:szCs w:val="20"/>
              </w:rPr>
            </w:pPr>
            <w:r w:rsidRPr="004B6053">
              <w:rPr>
                <w:rFonts w:ascii="Times New Roman" w:hAnsi="Times New Roman"/>
                <w:color w:val="000000"/>
                <w:sz w:val="20"/>
                <w:szCs w:val="20"/>
              </w:rPr>
              <w:t>-</w:t>
            </w:r>
          </w:p>
        </w:tc>
        <w:tc>
          <w:tcPr>
            <w:tcW w:w="0" w:type="auto"/>
            <w:tcBorders>
              <w:top w:val="single" w:sz="4" w:space="0" w:color="auto"/>
            </w:tcBorders>
            <w:shd w:val="clear" w:color="auto" w:fill="auto"/>
          </w:tcPr>
          <w:p w:rsidR="004B6053" w:rsidRPr="004B6053" w:rsidRDefault="004B6053" w:rsidP="004B6053">
            <w:pPr>
              <w:spacing w:after="0" w:line="240" w:lineRule="auto"/>
              <w:rPr>
                <w:rFonts w:ascii="Times New Roman" w:hAnsi="Times New Roman"/>
                <w:color w:val="000000"/>
                <w:sz w:val="20"/>
                <w:szCs w:val="20"/>
              </w:rPr>
            </w:pPr>
            <w:r w:rsidRPr="004B6053">
              <w:rPr>
                <w:rFonts w:ascii="Times New Roman" w:hAnsi="Times New Roman"/>
                <w:color w:val="000000"/>
                <w:sz w:val="20"/>
                <w:szCs w:val="20"/>
              </w:rPr>
              <w:t>-</w:t>
            </w:r>
          </w:p>
        </w:tc>
        <w:tc>
          <w:tcPr>
            <w:tcW w:w="0" w:type="auto"/>
            <w:tcBorders>
              <w:top w:val="single" w:sz="4" w:space="0" w:color="auto"/>
            </w:tcBorders>
            <w:shd w:val="clear" w:color="auto" w:fill="auto"/>
          </w:tcPr>
          <w:p w:rsidR="004B6053" w:rsidRPr="004B6053" w:rsidRDefault="004B6053" w:rsidP="004B6053">
            <w:pPr>
              <w:spacing w:after="0" w:line="240" w:lineRule="auto"/>
              <w:rPr>
                <w:rFonts w:ascii="Times New Roman" w:hAnsi="Times New Roman"/>
                <w:color w:val="000000"/>
                <w:sz w:val="20"/>
                <w:szCs w:val="20"/>
              </w:rPr>
            </w:pPr>
            <w:r w:rsidRPr="004B6053">
              <w:rPr>
                <w:rFonts w:ascii="Times New Roman" w:hAnsi="Times New Roman"/>
                <w:color w:val="000000"/>
                <w:sz w:val="20"/>
                <w:szCs w:val="20"/>
              </w:rPr>
              <w:t>-</w:t>
            </w:r>
          </w:p>
        </w:tc>
        <w:tc>
          <w:tcPr>
            <w:tcW w:w="0" w:type="auto"/>
            <w:tcBorders>
              <w:top w:val="single" w:sz="4" w:space="0" w:color="auto"/>
            </w:tcBorders>
          </w:tcPr>
          <w:p w:rsidR="004B6053" w:rsidRPr="004B6053" w:rsidRDefault="004B6053" w:rsidP="004B6053">
            <w:pPr>
              <w:spacing w:after="0" w:line="240" w:lineRule="auto"/>
              <w:rPr>
                <w:rFonts w:ascii="Times New Roman" w:hAnsi="Times New Roman"/>
                <w:color w:val="000000"/>
                <w:sz w:val="20"/>
                <w:szCs w:val="20"/>
              </w:rPr>
            </w:pPr>
            <w:r w:rsidRPr="004B6053">
              <w:rPr>
                <w:rFonts w:ascii="Times New Roman" w:hAnsi="Times New Roman"/>
                <w:color w:val="000000"/>
                <w:sz w:val="20"/>
                <w:szCs w:val="20"/>
              </w:rPr>
              <w:t>-</w:t>
            </w:r>
          </w:p>
        </w:tc>
      </w:tr>
      <w:tr w:rsidR="004B6053" w:rsidRPr="004B6053" w:rsidTr="00FD0839">
        <w:trPr>
          <w:trHeight w:val="475"/>
          <w:jc w:val="center"/>
        </w:trPr>
        <w:tc>
          <w:tcPr>
            <w:tcW w:w="0" w:type="auto"/>
            <w:shd w:val="clear" w:color="auto" w:fill="auto"/>
          </w:tcPr>
          <w:p w:rsidR="004B6053" w:rsidRPr="004B6053" w:rsidRDefault="004B6053" w:rsidP="004B6053">
            <w:pPr>
              <w:spacing w:after="0" w:line="240" w:lineRule="auto"/>
              <w:rPr>
                <w:rFonts w:ascii="Times New Roman" w:hAnsi="Times New Roman"/>
                <w:color w:val="000000"/>
                <w:sz w:val="20"/>
                <w:szCs w:val="20"/>
              </w:rPr>
            </w:pPr>
            <w:r w:rsidRPr="004B6053">
              <w:rPr>
                <w:rFonts w:ascii="Times New Roman" w:hAnsi="Times New Roman"/>
                <w:color w:val="000000"/>
                <w:sz w:val="20"/>
                <w:szCs w:val="20"/>
              </w:rPr>
              <w:t>Cu</w:t>
            </w:r>
          </w:p>
        </w:tc>
        <w:tc>
          <w:tcPr>
            <w:tcW w:w="0" w:type="auto"/>
            <w:shd w:val="clear" w:color="auto" w:fill="auto"/>
          </w:tcPr>
          <w:p w:rsidR="004B6053" w:rsidRPr="004B6053" w:rsidRDefault="004B6053" w:rsidP="004B6053">
            <w:pPr>
              <w:spacing w:after="0" w:line="240" w:lineRule="auto"/>
              <w:rPr>
                <w:rFonts w:ascii="Times New Roman" w:hAnsi="Times New Roman"/>
                <w:color w:val="000000"/>
                <w:sz w:val="20"/>
                <w:szCs w:val="20"/>
              </w:rPr>
            </w:pPr>
            <w:r w:rsidRPr="004B6053">
              <w:rPr>
                <w:rFonts w:ascii="Times New Roman" w:hAnsi="Times New Roman"/>
                <w:color w:val="000000"/>
                <w:sz w:val="20"/>
                <w:szCs w:val="20"/>
              </w:rPr>
              <w:t xml:space="preserve">17.4 </w:t>
            </w:r>
          </w:p>
        </w:tc>
        <w:tc>
          <w:tcPr>
            <w:tcW w:w="0" w:type="auto"/>
          </w:tcPr>
          <w:p w:rsidR="004B6053" w:rsidRPr="004B6053" w:rsidRDefault="004B6053" w:rsidP="004B6053">
            <w:pPr>
              <w:spacing w:after="0" w:line="240" w:lineRule="auto"/>
              <w:rPr>
                <w:rFonts w:ascii="Times New Roman" w:hAnsi="Times New Roman"/>
                <w:color w:val="000000"/>
                <w:sz w:val="20"/>
                <w:szCs w:val="20"/>
              </w:rPr>
            </w:pPr>
            <w:r w:rsidRPr="004B6053">
              <w:rPr>
                <w:rFonts w:ascii="Times New Roman" w:hAnsi="Times New Roman"/>
                <w:color w:val="000000"/>
                <w:sz w:val="20"/>
                <w:szCs w:val="20"/>
              </w:rPr>
              <w:t>17.28</w:t>
            </w:r>
          </w:p>
        </w:tc>
        <w:tc>
          <w:tcPr>
            <w:tcW w:w="0" w:type="auto"/>
            <w:shd w:val="clear" w:color="auto" w:fill="auto"/>
          </w:tcPr>
          <w:p w:rsidR="004B6053" w:rsidRPr="004B6053" w:rsidRDefault="004B6053" w:rsidP="004B6053">
            <w:pPr>
              <w:spacing w:after="0" w:line="240" w:lineRule="auto"/>
              <w:rPr>
                <w:rFonts w:ascii="Times New Roman" w:hAnsi="Times New Roman"/>
                <w:color w:val="000000"/>
                <w:sz w:val="20"/>
                <w:szCs w:val="20"/>
              </w:rPr>
            </w:pPr>
            <w:r w:rsidRPr="004B6053">
              <w:rPr>
                <w:rFonts w:ascii="Times New Roman" w:hAnsi="Times New Roman"/>
                <w:color w:val="000000"/>
                <w:sz w:val="20"/>
                <w:szCs w:val="20"/>
              </w:rPr>
              <w:t>0.12</w:t>
            </w:r>
          </w:p>
        </w:tc>
        <w:tc>
          <w:tcPr>
            <w:tcW w:w="0" w:type="auto"/>
            <w:shd w:val="clear" w:color="auto" w:fill="auto"/>
          </w:tcPr>
          <w:p w:rsidR="004B6053" w:rsidRPr="004B6053" w:rsidRDefault="004B6053" w:rsidP="004B6053">
            <w:pPr>
              <w:spacing w:after="0" w:line="240" w:lineRule="auto"/>
              <w:rPr>
                <w:rFonts w:ascii="Times New Roman" w:hAnsi="Times New Roman"/>
                <w:color w:val="000000"/>
                <w:sz w:val="20"/>
                <w:szCs w:val="20"/>
              </w:rPr>
            </w:pPr>
            <w:r w:rsidRPr="004B6053">
              <w:rPr>
                <w:rFonts w:ascii="Times New Roman" w:hAnsi="Times New Roman"/>
                <w:color w:val="000000"/>
                <w:sz w:val="20"/>
                <w:szCs w:val="20"/>
              </w:rPr>
              <w:t>1.5</w:t>
            </w:r>
          </w:p>
        </w:tc>
        <w:tc>
          <w:tcPr>
            <w:tcW w:w="0" w:type="auto"/>
          </w:tcPr>
          <w:p w:rsidR="004B6053" w:rsidRPr="004B6053" w:rsidRDefault="004B6053" w:rsidP="004B6053">
            <w:pPr>
              <w:spacing w:after="0" w:line="240" w:lineRule="auto"/>
              <w:rPr>
                <w:rFonts w:ascii="Times New Roman" w:hAnsi="Times New Roman"/>
                <w:color w:val="000000"/>
                <w:sz w:val="20"/>
                <w:szCs w:val="20"/>
              </w:rPr>
            </w:pPr>
            <w:r w:rsidRPr="004B6053">
              <w:rPr>
                <w:rFonts w:ascii="Times New Roman" w:hAnsi="Times New Roman"/>
                <w:color w:val="000000"/>
                <w:sz w:val="20"/>
                <w:szCs w:val="20"/>
              </w:rPr>
              <w:t>0.138</w:t>
            </w:r>
          </w:p>
        </w:tc>
      </w:tr>
      <w:tr w:rsidR="004B6053" w:rsidRPr="004B6053" w:rsidTr="00FD0839">
        <w:trPr>
          <w:trHeight w:val="460"/>
          <w:jc w:val="center"/>
        </w:trPr>
        <w:tc>
          <w:tcPr>
            <w:tcW w:w="0" w:type="auto"/>
            <w:tcBorders>
              <w:bottom w:val="single" w:sz="4" w:space="0" w:color="auto"/>
            </w:tcBorders>
            <w:shd w:val="clear" w:color="auto" w:fill="auto"/>
          </w:tcPr>
          <w:p w:rsidR="004B6053" w:rsidRPr="004B6053" w:rsidRDefault="004B6053" w:rsidP="004B6053">
            <w:pPr>
              <w:spacing w:after="0" w:line="240" w:lineRule="auto"/>
              <w:rPr>
                <w:rFonts w:ascii="Times New Roman" w:hAnsi="Times New Roman"/>
                <w:color w:val="000000"/>
                <w:sz w:val="20"/>
                <w:szCs w:val="20"/>
              </w:rPr>
            </w:pPr>
            <w:r w:rsidRPr="004B6053">
              <w:rPr>
                <w:rFonts w:ascii="Times New Roman" w:hAnsi="Times New Roman"/>
                <w:color w:val="000000"/>
                <w:sz w:val="20"/>
                <w:szCs w:val="20"/>
              </w:rPr>
              <w:t>Zn</w:t>
            </w:r>
          </w:p>
        </w:tc>
        <w:tc>
          <w:tcPr>
            <w:tcW w:w="0" w:type="auto"/>
            <w:tcBorders>
              <w:bottom w:val="single" w:sz="4" w:space="0" w:color="auto"/>
            </w:tcBorders>
            <w:shd w:val="clear" w:color="auto" w:fill="auto"/>
          </w:tcPr>
          <w:p w:rsidR="004B6053" w:rsidRPr="004B6053" w:rsidRDefault="004B6053" w:rsidP="004B6053">
            <w:pPr>
              <w:spacing w:after="0" w:line="240" w:lineRule="auto"/>
              <w:rPr>
                <w:rFonts w:ascii="Times New Roman" w:hAnsi="Times New Roman"/>
                <w:color w:val="000000"/>
                <w:sz w:val="20"/>
                <w:szCs w:val="20"/>
              </w:rPr>
            </w:pPr>
            <w:r w:rsidRPr="004B6053">
              <w:rPr>
                <w:rFonts w:ascii="Times New Roman" w:hAnsi="Times New Roman"/>
                <w:color w:val="000000"/>
                <w:sz w:val="20"/>
                <w:szCs w:val="20"/>
              </w:rPr>
              <w:t xml:space="preserve">0.845 </w:t>
            </w:r>
          </w:p>
        </w:tc>
        <w:tc>
          <w:tcPr>
            <w:tcW w:w="0" w:type="auto"/>
            <w:tcBorders>
              <w:bottom w:val="single" w:sz="4" w:space="0" w:color="auto"/>
            </w:tcBorders>
          </w:tcPr>
          <w:p w:rsidR="004B6053" w:rsidRPr="004B6053" w:rsidRDefault="004B6053" w:rsidP="004B6053">
            <w:pPr>
              <w:spacing w:after="0" w:line="240" w:lineRule="auto"/>
              <w:rPr>
                <w:rFonts w:ascii="Times New Roman" w:hAnsi="Times New Roman"/>
                <w:color w:val="000000"/>
                <w:sz w:val="20"/>
                <w:szCs w:val="20"/>
              </w:rPr>
            </w:pPr>
            <w:r w:rsidRPr="004B6053">
              <w:rPr>
                <w:rFonts w:ascii="Times New Roman" w:hAnsi="Times New Roman"/>
                <w:color w:val="000000"/>
                <w:sz w:val="20"/>
                <w:szCs w:val="20"/>
              </w:rPr>
              <w:t>0.824</w:t>
            </w:r>
          </w:p>
        </w:tc>
        <w:tc>
          <w:tcPr>
            <w:tcW w:w="0" w:type="auto"/>
            <w:tcBorders>
              <w:bottom w:val="single" w:sz="4" w:space="0" w:color="auto"/>
            </w:tcBorders>
            <w:shd w:val="clear" w:color="auto" w:fill="auto"/>
          </w:tcPr>
          <w:p w:rsidR="004B6053" w:rsidRPr="004B6053" w:rsidRDefault="004B6053" w:rsidP="004B6053">
            <w:pPr>
              <w:spacing w:after="0" w:line="240" w:lineRule="auto"/>
              <w:rPr>
                <w:rFonts w:ascii="Times New Roman" w:hAnsi="Times New Roman"/>
                <w:color w:val="000000"/>
                <w:sz w:val="20"/>
                <w:szCs w:val="20"/>
              </w:rPr>
            </w:pPr>
            <w:r w:rsidRPr="004B6053">
              <w:rPr>
                <w:rFonts w:ascii="Times New Roman" w:hAnsi="Times New Roman"/>
                <w:color w:val="000000"/>
                <w:sz w:val="20"/>
                <w:szCs w:val="20"/>
              </w:rPr>
              <w:t>0.021</w:t>
            </w:r>
          </w:p>
        </w:tc>
        <w:tc>
          <w:tcPr>
            <w:tcW w:w="0" w:type="auto"/>
            <w:tcBorders>
              <w:bottom w:val="single" w:sz="4" w:space="0" w:color="auto"/>
            </w:tcBorders>
            <w:shd w:val="clear" w:color="auto" w:fill="auto"/>
          </w:tcPr>
          <w:p w:rsidR="004B6053" w:rsidRPr="004B6053" w:rsidRDefault="004B6053" w:rsidP="004B6053">
            <w:pPr>
              <w:spacing w:after="0" w:line="240" w:lineRule="auto"/>
              <w:rPr>
                <w:rFonts w:ascii="Times New Roman" w:hAnsi="Times New Roman"/>
                <w:color w:val="000000"/>
                <w:sz w:val="20"/>
                <w:szCs w:val="20"/>
              </w:rPr>
            </w:pPr>
            <w:r w:rsidRPr="004B6053">
              <w:rPr>
                <w:rFonts w:ascii="Times New Roman" w:hAnsi="Times New Roman"/>
                <w:color w:val="000000"/>
                <w:sz w:val="20"/>
                <w:szCs w:val="20"/>
              </w:rPr>
              <w:t>0.6</w:t>
            </w:r>
          </w:p>
        </w:tc>
        <w:tc>
          <w:tcPr>
            <w:tcW w:w="0" w:type="auto"/>
            <w:tcBorders>
              <w:bottom w:val="single" w:sz="4" w:space="0" w:color="auto"/>
            </w:tcBorders>
          </w:tcPr>
          <w:p w:rsidR="004B6053" w:rsidRPr="004B6053" w:rsidRDefault="004B6053" w:rsidP="004B6053">
            <w:pPr>
              <w:spacing w:after="0" w:line="240" w:lineRule="auto"/>
              <w:rPr>
                <w:rFonts w:ascii="Times New Roman" w:hAnsi="Times New Roman"/>
                <w:color w:val="000000"/>
                <w:sz w:val="20"/>
                <w:szCs w:val="20"/>
              </w:rPr>
            </w:pPr>
            <w:r w:rsidRPr="004B6053">
              <w:rPr>
                <w:rFonts w:ascii="Times New Roman" w:hAnsi="Times New Roman"/>
                <w:color w:val="000000"/>
                <w:sz w:val="20"/>
                <w:szCs w:val="20"/>
              </w:rPr>
              <w:t>0.060</w:t>
            </w:r>
          </w:p>
        </w:tc>
      </w:tr>
    </w:tbl>
    <w:p w:rsidR="004B6053" w:rsidRPr="004B6053" w:rsidRDefault="004B6053" w:rsidP="004B6053">
      <w:pPr>
        <w:adjustRightInd w:val="0"/>
        <w:spacing w:after="0" w:line="240" w:lineRule="auto"/>
        <w:rPr>
          <w:rFonts w:ascii="Times New Roman" w:hAnsi="Times New Roman"/>
          <w:color w:val="000000"/>
          <w:sz w:val="20"/>
          <w:szCs w:val="20"/>
        </w:rPr>
      </w:pPr>
      <w:r w:rsidRPr="004B6053">
        <w:rPr>
          <w:rFonts w:ascii="Times New Roman" w:eastAsia="Calibri" w:hAnsi="Times New Roman"/>
          <w:color w:val="000000"/>
          <w:sz w:val="20"/>
          <w:szCs w:val="20"/>
          <w:vertAlign w:val="superscript"/>
        </w:rPr>
        <w:t xml:space="preserve">                                                a</w:t>
      </w:r>
      <w:r w:rsidRPr="004B6053">
        <w:rPr>
          <w:rFonts w:ascii="Times New Roman" w:eastAsia="Calibri" w:hAnsi="Times New Roman"/>
          <w:color w:val="000000"/>
          <w:sz w:val="20"/>
          <w:szCs w:val="20"/>
        </w:rPr>
        <w:t>:</w:t>
      </w:r>
      <w:r w:rsidRPr="004B6053">
        <w:rPr>
          <w:rFonts w:ascii="Times New Roman" w:eastAsia="Calibri" w:hAnsi="Times New Roman"/>
          <w:b/>
          <w:bCs/>
          <w:color w:val="000000"/>
          <w:sz w:val="20"/>
          <w:szCs w:val="20"/>
        </w:rPr>
        <w:t xml:space="preserve"> </w:t>
      </w:r>
      <w:r w:rsidRPr="004B6053">
        <w:rPr>
          <w:rFonts w:ascii="Times New Roman" w:hAnsi="Times New Roman"/>
          <w:color w:val="000000"/>
          <w:sz w:val="20"/>
          <w:szCs w:val="20"/>
        </w:rPr>
        <w:t xml:space="preserve">Certified value; </w:t>
      </w:r>
      <w:r w:rsidRPr="004B6053">
        <w:rPr>
          <w:rFonts w:ascii="Times New Roman" w:hAnsi="Times New Roman"/>
          <w:color w:val="000000"/>
          <w:sz w:val="20"/>
          <w:szCs w:val="20"/>
          <w:vertAlign w:val="superscript"/>
        </w:rPr>
        <w:t>b</w:t>
      </w:r>
      <w:r w:rsidRPr="004B6053">
        <w:rPr>
          <w:rFonts w:ascii="Times New Roman" w:hAnsi="Times New Roman"/>
          <w:color w:val="000000"/>
          <w:sz w:val="20"/>
          <w:szCs w:val="20"/>
        </w:rPr>
        <w:t>: Mean based on three replicate determinations (</w:t>
      </w:r>
      <w:r w:rsidRPr="004B6053">
        <w:rPr>
          <w:rFonts w:ascii="Times New Roman" w:hAnsi="Times New Roman"/>
          <w:i/>
          <w:color w:val="000000"/>
          <w:sz w:val="20"/>
          <w:szCs w:val="20"/>
        </w:rPr>
        <w:t>n</w:t>
      </w:r>
      <w:r w:rsidRPr="004B6053">
        <w:rPr>
          <w:rFonts w:ascii="Times New Roman" w:hAnsi="Times New Roman"/>
          <w:color w:val="000000"/>
          <w:sz w:val="20"/>
          <w:szCs w:val="20"/>
        </w:rPr>
        <w:t xml:space="preserve">: 3); </w:t>
      </w:r>
      <w:r w:rsidRPr="004B6053">
        <w:rPr>
          <w:rFonts w:ascii="Times New Roman" w:hAnsi="Times New Roman"/>
          <w:color w:val="000000"/>
          <w:sz w:val="20"/>
          <w:szCs w:val="20"/>
          <w:vertAlign w:val="superscript"/>
        </w:rPr>
        <w:t>c</w:t>
      </w:r>
      <w:r w:rsidRPr="004B6053">
        <w:rPr>
          <w:rFonts w:ascii="Times New Roman" w:hAnsi="Times New Roman"/>
          <w:color w:val="000000"/>
          <w:sz w:val="20"/>
          <w:szCs w:val="20"/>
        </w:rPr>
        <w:t xml:space="preserve">: standard deviation;       </w:t>
      </w:r>
    </w:p>
    <w:p w:rsidR="004B6053" w:rsidRPr="004B6053" w:rsidRDefault="004B6053" w:rsidP="004B6053">
      <w:pPr>
        <w:adjustRightInd w:val="0"/>
        <w:spacing w:after="0" w:line="240" w:lineRule="auto"/>
        <w:rPr>
          <w:rFonts w:ascii="Times New Roman" w:hAnsi="Times New Roman"/>
          <w:color w:val="000000"/>
          <w:sz w:val="20"/>
          <w:szCs w:val="20"/>
        </w:rPr>
      </w:pPr>
      <w:r w:rsidRPr="004B6053">
        <w:rPr>
          <w:rFonts w:ascii="Times New Roman" w:hAnsi="Times New Roman"/>
          <w:color w:val="000000"/>
          <w:sz w:val="20"/>
          <w:szCs w:val="20"/>
        </w:rPr>
        <w:t xml:space="preserve">                                </w:t>
      </w:r>
      <w:r w:rsidRPr="004B6053">
        <w:rPr>
          <w:rFonts w:ascii="Times New Roman" w:hAnsi="Times New Roman"/>
          <w:color w:val="000000"/>
          <w:sz w:val="20"/>
          <w:szCs w:val="20"/>
          <w:vertAlign w:val="superscript"/>
        </w:rPr>
        <w:t>d</w:t>
      </w:r>
      <w:r w:rsidRPr="004B6053">
        <w:rPr>
          <w:rFonts w:ascii="Times New Roman" w:hAnsi="Times New Roman"/>
          <w:color w:val="000000"/>
          <w:sz w:val="20"/>
          <w:szCs w:val="20"/>
        </w:rPr>
        <w:t>:</w:t>
      </w:r>
      <m:oMath>
        <m:r>
          <w:rPr>
            <w:rFonts w:ascii="Cambria Math" w:eastAsia="Calibri" w:hAnsi="Cambria Math"/>
            <w:color w:val="000000"/>
            <w:sz w:val="20"/>
            <w:szCs w:val="20"/>
          </w:rPr>
          <m:t xml:space="preserve"> t=(|μ-M| </m:t>
        </m:r>
        <m:rad>
          <m:radPr>
            <m:degHide m:val="1"/>
            <m:ctrlPr>
              <w:rPr>
                <w:rFonts w:ascii="Cambria Math" w:eastAsia="Calibri" w:hAnsi="Cambria Math"/>
                <w:i/>
                <w:color w:val="000000"/>
                <w:sz w:val="20"/>
                <w:szCs w:val="20"/>
              </w:rPr>
            </m:ctrlPr>
          </m:radPr>
          <m:deg/>
          <m:e>
            <m:r>
              <w:rPr>
                <w:rFonts w:ascii="Cambria Math" w:eastAsia="Calibri" w:hAnsi="Cambria Math"/>
                <w:color w:val="000000"/>
                <w:sz w:val="20"/>
                <w:szCs w:val="20"/>
              </w:rPr>
              <m:t>N</m:t>
            </m:r>
          </m:e>
        </m:rad>
        <m:r>
          <w:rPr>
            <w:rFonts w:ascii="Cambria Math" w:eastAsia="Calibri" w:hAnsi="Cambria Math"/>
            <w:color w:val="000000"/>
            <w:sz w:val="20"/>
            <w:szCs w:val="20"/>
          </w:rPr>
          <m:t>)/S</m:t>
        </m:r>
      </m:oMath>
      <w:r w:rsidRPr="004B6053">
        <w:rPr>
          <w:rFonts w:ascii="Times New Roman" w:hAnsi="Times New Roman"/>
          <w:color w:val="000000"/>
          <w:sz w:val="20"/>
          <w:szCs w:val="20"/>
        </w:rPr>
        <w:t xml:space="preserve">. </w:t>
      </w:r>
    </w:p>
    <w:p w:rsidR="004B6053" w:rsidRDefault="004B6053" w:rsidP="004B6053">
      <w:pPr>
        <w:adjustRightInd w:val="0"/>
        <w:spacing w:after="0" w:line="240" w:lineRule="auto"/>
        <w:rPr>
          <w:rFonts w:ascii="Times New Roman" w:hAnsi="Times New Roman"/>
          <w:color w:val="000000"/>
          <w:sz w:val="20"/>
          <w:szCs w:val="20"/>
        </w:rPr>
      </w:pPr>
    </w:p>
    <w:p w:rsidR="00514646" w:rsidRPr="004B6053" w:rsidRDefault="00514646" w:rsidP="004B6053">
      <w:pPr>
        <w:adjustRightInd w:val="0"/>
        <w:spacing w:after="0" w:line="240" w:lineRule="auto"/>
        <w:rPr>
          <w:rFonts w:ascii="Times New Roman" w:hAnsi="Times New Roman"/>
          <w:color w:val="000000"/>
          <w:sz w:val="20"/>
          <w:szCs w:val="20"/>
        </w:rPr>
      </w:pPr>
    </w:p>
    <w:p w:rsidR="004B6053" w:rsidRPr="004B6053" w:rsidRDefault="004B6053" w:rsidP="004B6053">
      <w:pPr>
        <w:adjustRightInd w:val="0"/>
        <w:spacing w:after="0" w:line="240" w:lineRule="auto"/>
        <w:rPr>
          <w:rFonts w:ascii="Times New Roman" w:hAnsi="Times New Roman"/>
          <w:b/>
          <w:color w:val="000000"/>
          <w:sz w:val="20"/>
          <w:szCs w:val="20"/>
        </w:rPr>
      </w:pPr>
      <w:r w:rsidRPr="004B6053">
        <w:rPr>
          <w:rFonts w:ascii="Times New Roman" w:hAnsi="Times New Roman"/>
          <w:b/>
          <w:color w:val="000000"/>
          <w:sz w:val="20"/>
          <w:szCs w:val="20"/>
        </w:rPr>
        <w:t>Comparison of the Developed CEFC Method with Other Methods</w:t>
      </w:r>
    </w:p>
    <w:p w:rsidR="004B6053" w:rsidRPr="004B6053" w:rsidRDefault="004B6053" w:rsidP="004B6053">
      <w:pPr>
        <w:adjustRightInd w:val="0"/>
        <w:spacing w:after="0" w:line="240" w:lineRule="auto"/>
        <w:rPr>
          <w:rFonts w:ascii="Times New Roman" w:hAnsi="Times New Roman"/>
          <w:color w:val="000000"/>
          <w:sz w:val="20"/>
          <w:szCs w:val="20"/>
        </w:rPr>
      </w:pPr>
      <w:r w:rsidRPr="004B6053">
        <w:rPr>
          <w:rFonts w:ascii="Times New Roman" w:hAnsi="Times New Roman"/>
          <w:color w:val="000000"/>
          <w:sz w:val="20"/>
          <w:szCs w:val="20"/>
        </w:rPr>
        <w:t xml:space="preserve">A comparison of the recommend developed CEFC procedure with other coprecipitation procedures is summarized in Table 4 in terms of some optimization parameters. The parameters achieved were comparable to those presented by other procedures in the literature. The recommended co-precipitation method developed by using the new </w:t>
      </w:r>
      <w:r w:rsidRPr="004B6053">
        <w:rPr>
          <w:rFonts w:ascii="Times New Roman" w:hAnsi="Times New Roman"/>
          <w:color w:val="000000"/>
          <w:sz w:val="20"/>
          <w:szCs w:val="20"/>
        </w:rPr>
        <w:lastRenderedPageBreak/>
        <w:t xml:space="preserve">organic coprecipitating reagent chrysin without any carrier element has relatively high pre-concentration factors and low LOD when compared to other reported literature methods (Table 4). </w:t>
      </w:r>
    </w:p>
    <w:p w:rsidR="004B6053" w:rsidRDefault="004B6053" w:rsidP="00514646">
      <w:pPr>
        <w:adjustRightInd w:val="0"/>
        <w:spacing w:after="0" w:line="240" w:lineRule="auto"/>
        <w:jc w:val="both"/>
        <w:rPr>
          <w:rFonts w:ascii="Times New Roman" w:hAnsi="Times New Roman"/>
          <w:color w:val="000000"/>
          <w:sz w:val="20"/>
          <w:szCs w:val="20"/>
        </w:rPr>
      </w:pPr>
    </w:p>
    <w:p w:rsidR="00514646" w:rsidRPr="004B6053" w:rsidRDefault="00514646" w:rsidP="00514646">
      <w:pPr>
        <w:adjustRightInd w:val="0"/>
        <w:spacing w:after="0" w:line="240" w:lineRule="auto"/>
        <w:jc w:val="both"/>
        <w:rPr>
          <w:rFonts w:ascii="Times New Roman" w:hAnsi="Times New Roman"/>
          <w:color w:val="000000"/>
          <w:sz w:val="20"/>
          <w:szCs w:val="20"/>
        </w:rPr>
      </w:pPr>
    </w:p>
    <w:p w:rsidR="004B6053" w:rsidRPr="004B6053" w:rsidRDefault="00514646" w:rsidP="00514646">
      <w:pPr>
        <w:adjustRightInd w:val="0"/>
        <w:spacing w:after="120" w:line="240" w:lineRule="auto"/>
        <w:jc w:val="center"/>
        <w:rPr>
          <w:rFonts w:ascii="Times New Roman" w:hAnsi="Times New Roman"/>
          <w:color w:val="000000"/>
          <w:sz w:val="20"/>
          <w:szCs w:val="20"/>
        </w:rPr>
      </w:pPr>
      <w:r>
        <w:rPr>
          <w:rFonts w:ascii="Times New Roman" w:hAnsi="Times New Roman"/>
          <w:color w:val="000000"/>
          <w:sz w:val="20"/>
          <w:szCs w:val="20"/>
        </w:rPr>
        <w:t>Table 4.</w:t>
      </w:r>
      <w:r w:rsidR="004B6053" w:rsidRPr="004B6053">
        <w:rPr>
          <w:rFonts w:ascii="Times New Roman" w:hAnsi="Times New Roman"/>
          <w:color w:val="000000"/>
          <w:sz w:val="20"/>
          <w:szCs w:val="20"/>
        </w:rPr>
        <w:t xml:space="preserve"> </w:t>
      </w:r>
      <w:r>
        <w:rPr>
          <w:rFonts w:ascii="Times New Roman" w:hAnsi="Times New Roman"/>
          <w:color w:val="000000"/>
          <w:sz w:val="20"/>
          <w:szCs w:val="20"/>
        </w:rPr>
        <w:t xml:space="preserve"> </w:t>
      </w:r>
      <w:r w:rsidR="004B6053" w:rsidRPr="004B6053">
        <w:rPr>
          <w:rFonts w:ascii="Times New Roman" w:hAnsi="Times New Roman"/>
          <w:color w:val="000000"/>
          <w:sz w:val="20"/>
          <w:szCs w:val="20"/>
        </w:rPr>
        <w:t>Comparison of the developed CEFC method with other co-precipitation method using FAAS</w:t>
      </w:r>
    </w:p>
    <w:tbl>
      <w:tblPr>
        <w:tblW w:w="4757" w:type="pct"/>
        <w:jc w:val="center"/>
        <w:tblLook w:val="04A0" w:firstRow="1" w:lastRow="0" w:firstColumn="1" w:lastColumn="0" w:noHBand="0" w:noVBand="1"/>
      </w:tblPr>
      <w:tblGrid>
        <w:gridCol w:w="2406"/>
        <w:gridCol w:w="2341"/>
        <w:gridCol w:w="1128"/>
        <w:gridCol w:w="1597"/>
        <w:gridCol w:w="1611"/>
      </w:tblGrid>
      <w:tr w:rsidR="004B6053" w:rsidRPr="004B6053" w:rsidTr="00FD0839">
        <w:trPr>
          <w:trHeight w:val="342"/>
          <w:jc w:val="center"/>
        </w:trPr>
        <w:tc>
          <w:tcPr>
            <w:tcW w:w="1324" w:type="pct"/>
            <w:tcBorders>
              <w:top w:val="single" w:sz="4" w:space="0" w:color="auto"/>
              <w:bottom w:val="single" w:sz="6" w:space="0" w:color="auto"/>
            </w:tcBorders>
            <w:shd w:val="clear" w:color="auto" w:fill="auto"/>
            <w:vAlign w:val="center"/>
          </w:tcPr>
          <w:p w:rsidR="004B6053" w:rsidRPr="004B6053" w:rsidRDefault="004B6053" w:rsidP="004B6053">
            <w:pPr>
              <w:adjustRightInd w:val="0"/>
              <w:spacing w:after="0" w:line="240" w:lineRule="auto"/>
              <w:rPr>
                <w:rFonts w:ascii="Times New Roman" w:eastAsia="Calibri" w:hAnsi="Times New Roman"/>
                <w:b/>
                <w:color w:val="000000"/>
                <w:sz w:val="20"/>
                <w:szCs w:val="20"/>
              </w:rPr>
            </w:pPr>
            <w:r w:rsidRPr="004B6053">
              <w:rPr>
                <w:rFonts w:ascii="Times New Roman" w:eastAsia="Calibri" w:hAnsi="Times New Roman"/>
                <w:b/>
                <w:color w:val="000000"/>
                <w:sz w:val="20"/>
                <w:szCs w:val="20"/>
              </w:rPr>
              <w:t>Co-precipitating reagent</w:t>
            </w:r>
          </w:p>
        </w:tc>
        <w:tc>
          <w:tcPr>
            <w:tcW w:w="1288" w:type="pct"/>
            <w:tcBorders>
              <w:top w:val="single" w:sz="4" w:space="0" w:color="auto"/>
              <w:bottom w:val="single" w:sz="6" w:space="0" w:color="auto"/>
            </w:tcBorders>
            <w:shd w:val="clear" w:color="auto" w:fill="auto"/>
            <w:vAlign w:val="center"/>
          </w:tcPr>
          <w:p w:rsidR="004B6053" w:rsidRPr="004B6053" w:rsidRDefault="004B6053" w:rsidP="004B6053">
            <w:pPr>
              <w:adjustRightInd w:val="0"/>
              <w:spacing w:after="0" w:line="240" w:lineRule="auto"/>
              <w:rPr>
                <w:rFonts w:ascii="Times New Roman" w:eastAsia="Calibri" w:hAnsi="Times New Roman"/>
                <w:b/>
                <w:color w:val="000000"/>
                <w:sz w:val="20"/>
                <w:szCs w:val="20"/>
              </w:rPr>
            </w:pPr>
            <w:r w:rsidRPr="004B6053">
              <w:rPr>
                <w:rFonts w:ascii="Times New Roman" w:eastAsia="Calibri" w:hAnsi="Times New Roman"/>
                <w:b/>
                <w:color w:val="000000"/>
                <w:sz w:val="20"/>
                <w:szCs w:val="20"/>
              </w:rPr>
              <w:t>Studied elements</w:t>
            </w:r>
          </w:p>
        </w:tc>
        <w:tc>
          <w:tcPr>
            <w:tcW w:w="621" w:type="pct"/>
            <w:tcBorders>
              <w:top w:val="single" w:sz="4" w:space="0" w:color="auto"/>
              <w:bottom w:val="single" w:sz="6" w:space="0" w:color="auto"/>
            </w:tcBorders>
            <w:shd w:val="clear" w:color="auto" w:fill="auto"/>
            <w:vAlign w:val="center"/>
          </w:tcPr>
          <w:p w:rsidR="004B6053" w:rsidRPr="004B6053" w:rsidRDefault="004B6053" w:rsidP="004B6053">
            <w:pPr>
              <w:adjustRightInd w:val="0"/>
              <w:spacing w:after="0" w:line="240" w:lineRule="auto"/>
              <w:rPr>
                <w:rFonts w:ascii="Times New Roman" w:eastAsia="Calibri" w:hAnsi="Times New Roman"/>
                <w:b/>
                <w:color w:val="000000"/>
                <w:sz w:val="20"/>
                <w:szCs w:val="20"/>
              </w:rPr>
            </w:pPr>
            <w:r w:rsidRPr="004B6053">
              <w:rPr>
                <w:rFonts w:ascii="Times New Roman" w:eastAsia="Calibri" w:hAnsi="Times New Roman"/>
                <w:b/>
                <w:color w:val="000000"/>
                <w:sz w:val="20"/>
                <w:szCs w:val="20"/>
              </w:rPr>
              <w:t>EF</w:t>
            </w:r>
          </w:p>
        </w:tc>
        <w:tc>
          <w:tcPr>
            <w:tcW w:w="879" w:type="pct"/>
            <w:tcBorders>
              <w:top w:val="single" w:sz="4" w:space="0" w:color="auto"/>
              <w:bottom w:val="single" w:sz="6" w:space="0" w:color="auto"/>
            </w:tcBorders>
            <w:shd w:val="clear" w:color="auto" w:fill="auto"/>
            <w:vAlign w:val="center"/>
          </w:tcPr>
          <w:p w:rsidR="004B6053" w:rsidRPr="004B6053" w:rsidRDefault="004B6053" w:rsidP="004B6053">
            <w:pPr>
              <w:adjustRightInd w:val="0"/>
              <w:spacing w:after="0" w:line="240" w:lineRule="auto"/>
              <w:rPr>
                <w:rFonts w:ascii="Times New Roman" w:eastAsia="Calibri" w:hAnsi="Times New Roman"/>
                <w:b/>
                <w:color w:val="000000"/>
                <w:sz w:val="20"/>
                <w:szCs w:val="20"/>
              </w:rPr>
            </w:pPr>
            <w:r w:rsidRPr="004B6053">
              <w:rPr>
                <w:rFonts w:ascii="Times New Roman" w:eastAsia="Calibri" w:hAnsi="Times New Roman"/>
                <w:b/>
                <w:color w:val="000000"/>
                <w:sz w:val="20"/>
                <w:szCs w:val="20"/>
              </w:rPr>
              <w:t>LOD (µg L</w:t>
            </w:r>
            <w:r w:rsidRPr="004B6053">
              <w:rPr>
                <w:rFonts w:ascii="Times New Roman" w:eastAsia="Calibri" w:hAnsi="Times New Roman"/>
                <w:b/>
                <w:color w:val="000000"/>
                <w:sz w:val="20"/>
                <w:szCs w:val="20"/>
                <w:vertAlign w:val="superscript"/>
              </w:rPr>
              <w:t>−1</w:t>
            </w:r>
            <w:r w:rsidRPr="004B6053">
              <w:rPr>
                <w:rFonts w:ascii="Times New Roman" w:eastAsia="Calibri" w:hAnsi="Times New Roman"/>
                <w:b/>
                <w:color w:val="000000"/>
                <w:sz w:val="20"/>
                <w:szCs w:val="20"/>
              </w:rPr>
              <w:t>)</w:t>
            </w:r>
          </w:p>
        </w:tc>
        <w:tc>
          <w:tcPr>
            <w:tcW w:w="887" w:type="pct"/>
            <w:tcBorders>
              <w:top w:val="single" w:sz="4" w:space="0" w:color="auto"/>
              <w:bottom w:val="single" w:sz="6" w:space="0" w:color="auto"/>
            </w:tcBorders>
            <w:shd w:val="clear" w:color="auto" w:fill="auto"/>
            <w:vAlign w:val="center"/>
          </w:tcPr>
          <w:p w:rsidR="004B6053" w:rsidRPr="004B6053" w:rsidRDefault="004B6053" w:rsidP="004B6053">
            <w:pPr>
              <w:adjustRightInd w:val="0"/>
              <w:spacing w:after="0" w:line="240" w:lineRule="auto"/>
              <w:rPr>
                <w:rFonts w:ascii="Times New Roman" w:eastAsia="Calibri" w:hAnsi="Times New Roman"/>
                <w:b/>
                <w:color w:val="000000"/>
                <w:sz w:val="20"/>
                <w:szCs w:val="20"/>
              </w:rPr>
            </w:pPr>
            <w:r w:rsidRPr="004B6053">
              <w:rPr>
                <w:rFonts w:ascii="Times New Roman" w:eastAsia="Calibri" w:hAnsi="Times New Roman"/>
                <w:b/>
                <w:color w:val="000000"/>
                <w:sz w:val="20"/>
                <w:szCs w:val="20"/>
              </w:rPr>
              <w:t>Ref.</w:t>
            </w:r>
          </w:p>
        </w:tc>
      </w:tr>
      <w:tr w:rsidR="004B6053" w:rsidRPr="004B6053" w:rsidTr="00FD0839">
        <w:trPr>
          <w:trHeight w:val="461"/>
          <w:jc w:val="center"/>
        </w:trPr>
        <w:tc>
          <w:tcPr>
            <w:tcW w:w="1324" w:type="pct"/>
            <w:tcBorders>
              <w:top w:val="single" w:sz="6" w:space="0" w:color="auto"/>
            </w:tcBorders>
            <w:shd w:val="clear" w:color="auto" w:fill="auto"/>
          </w:tcPr>
          <w:p w:rsidR="004B6053" w:rsidRPr="004B6053" w:rsidRDefault="004B6053" w:rsidP="00514646">
            <w:pPr>
              <w:adjustRightInd w:val="0"/>
              <w:spacing w:before="60" w:after="0" w:line="240" w:lineRule="auto"/>
              <w:rPr>
                <w:rFonts w:ascii="Times New Roman" w:eastAsia="Calibri" w:hAnsi="Times New Roman"/>
                <w:color w:val="000000"/>
                <w:sz w:val="20"/>
                <w:szCs w:val="20"/>
              </w:rPr>
            </w:pPr>
            <w:r w:rsidRPr="004B6053">
              <w:rPr>
                <w:rFonts w:ascii="Times New Roman" w:eastAsia="Calibri" w:hAnsi="Times New Roman"/>
                <w:color w:val="000000"/>
                <w:sz w:val="20"/>
                <w:szCs w:val="20"/>
              </w:rPr>
              <w:t>Chrysin</w:t>
            </w:r>
          </w:p>
        </w:tc>
        <w:tc>
          <w:tcPr>
            <w:tcW w:w="1288" w:type="pct"/>
            <w:tcBorders>
              <w:top w:val="single" w:sz="6" w:space="0" w:color="auto"/>
            </w:tcBorders>
            <w:shd w:val="clear" w:color="auto" w:fill="auto"/>
          </w:tcPr>
          <w:p w:rsidR="004B6053" w:rsidRPr="004B6053" w:rsidRDefault="004B6053" w:rsidP="00514646">
            <w:pPr>
              <w:adjustRightInd w:val="0"/>
              <w:spacing w:before="60" w:after="0" w:line="240" w:lineRule="auto"/>
              <w:rPr>
                <w:rFonts w:ascii="Times New Roman" w:eastAsia="Calibri" w:hAnsi="Times New Roman"/>
                <w:color w:val="000000"/>
                <w:sz w:val="20"/>
                <w:szCs w:val="20"/>
              </w:rPr>
            </w:pPr>
            <w:r w:rsidRPr="004B6053">
              <w:rPr>
                <w:rFonts w:ascii="Times New Roman" w:eastAsia="Calibri" w:hAnsi="Times New Roman"/>
                <w:color w:val="000000"/>
                <w:sz w:val="20"/>
                <w:szCs w:val="20"/>
              </w:rPr>
              <w:t>Cu(II), Ni(II), Zn(II)</w:t>
            </w:r>
          </w:p>
        </w:tc>
        <w:tc>
          <w:tcPr>
            <w:tcW w:w="621" w:type="pct"/>
            <w:tcBorders>
              <w:top w:val="single" w:sz="6" w:space="0" w:color="auto"/>
            </w:tcBorders>
            <w:shd w:val="clear" w:color="auto" w:fill="auto"/>
          </w:tcPr>
          <w:p w:rsidR="004B6053" w:rsidRPr="004B6053" w:rsidRDefault="004B6053" w:rsidP="00514646">
            <w:pPr>
              <w:adjustRightInd w:val="0"/>
              <w:spacing w:before="60" w:after="0" w:line="240" w:lineRule="auto"/>
              <w:rPr>
                <w:rFonts w:ascii="Times New Roman" w:eastAsia="Calibri" w:hAnsi="Times New Roman"/>
                <w:color w:val="000000"/>
                <w:sz w:val="20"/>
                <w:szCs w:val="20"/>
              </w:rPr>
            </w:pPr>
            <w:r w:rsidRPr="004B6053">
              <w:rPr>
                <w:rFonts w:ascii="Times New Roman" w:eastAsia="Calibri" w:hAnsi="Times New Roman"/>
                <w:color w:val="000000"/>
                <w:sz w:val="20"/>
                <w:szCs w:val="20"/>
              </w:rPr>
              <w:t>50</w:t>
            </w:r>
          </w:p>
        </w:tc>
        <w:tc>
          <w:tcPr>
            <w:tcW w:w="879" w:type="pct"/>
            <w:tcBorders>
              <w:top w:val="single" w:sz="6" w:space="0" w:color="auto"/>
            </w:tcBorders>
            <w:shd w:val="clear" w:color="auto" w:fill="auto"/>
          </w:tcPr>
          <w:p w:rsidR="004B6053" w:rsidRPr="004B6053" w:rsidRDefault="004B6053" w:rsidP="00514646">
            <w:pPr>
              <w:adjustRightInd w:val="0"/>
              <w:spacing w:before="60" w:after="0" w:line="240" w:lineRule="auto"/>
              <w:rPr>
                <w:rFonts w:ascii="Times New Roman" w:eastAsia="Calibri" w:hAnsi="Times New Roman"/>
                <w:color w:val="000000"/>
                <w:sz w:val="20"/>
                <w:szCs w:val="20"/>
              </w:rPr>
            </w:pPr>
            <w:r w:rsidRPr="004B6053">
              <w:rPr>
                <w:rFonts w:ascii="Times New Roman" w:eastAsia="Calibri" w:hAnsi="Times New Roman"/>
                <w:color w:val="000000"/>
                <w:sz w:val="20"/>
                <w:szCs w:val="20"/>
              </w:rPr>
              <w:t>0.64, 0.86, 0.72</w:t>
            </w:r>
          </w:p>
        </w:tc>
        <w:tc>
          <w:tcPr>
            <w:tcW w:w="887" w:type="pct"/>
            <w:tcBorders>
              <w:top w:val="single" w:sz="6" w:space="0" w:color="auto"/>
            </w:tcBorders>
            <w:shd w:val="clear" w:color="auto" w:fill="auto"/>
          </w:tcPr>
          <w:p w:rsidR="004B6053" w:rsidRPr="004B6053" w:rsidRDefault="004B6053" w:rsidP="00514646">
            <w:pPr>
              <w:adjustRightInd w:val="0"/>
              <w:spacing w:before="60" w:after="0" w:line="240" w:lineRule="auto"/>
              <w:rPr>
                <w:rFonts w:ascii="Times New Roman" w:eastAsia="Calibri" w:hAnsi="Times New Roman"/>
                <w:color w:val="000000"/>
                <w:sz w:val="20"/>
                <w:szCs w:val="20"/>
              </w:rPr>
            </w:pPr>
            <w:r w:rsidRPr="004B6053">
              <w:rPr>
                <w:rFonts w:ascii="Times New Roman" w:eastAsia="Calibri" w:hAnsi="Times New Roman"/>
                <w:color w:val="000000"/>
                <w:sz w:val="20"/>
                <w:szCs w:val="20"/>
              </w:rPr>
              <w:t>This work</w:t>
            </w:r>
          </w:p>
        </w:tc>
      </w:tr>
      <w:tr w:rsidR="004B6053" w:rsidRPr="004B6053" w:rsidTr="00FD0839">
        <w:trPr>
          <w:trHeight w:val="461"/>
          <w:jc w:val="center"/>
        </w:trPr>
        <w:tc>
          <w:tcPr>
            <w:tcW w:w="1324" w:type="pct"/>
            <w:shd w:val="clear" w:color="auto" w:fill="auto"/>
          </w:tcPr>
          <w:p w:rsidR="004B6053" w:rsidRPr="004B6053" w:rsidRDefault="004B6053" w:rsidP="004B6053">
            <w:pPr>
              <w:adjustRightInd w:val="0"/>
              <w:spacing w:after="0" w:line="240" w:lineRule="auto"/>
              <w:rPr>
                <w:rFonts w:ascii="Times New Roman" w:eastAsia="Calibri" w:hAnsi="Times New Roman"/>
                <w:color w:val="000000"/>
                <w:sz w:val="20"/>
                <w:szCs w:val="20"/>
              </w:rPr>
            </w:pPr>
            <w:r w:rsidRPr="004B6053">
              <w:rPr>
                <w:rFonts w:ascii="Times New Roman" w:eastAsia="Calibri" w:hAnsi="Times New Roman"/>
                <w:color w:val="000000"/>
                <w:sz w:val="20"/>
                <w:szCs w:val="20"/>
              </w:rPr>
              <w:t>ICOTMA</w:t>
            </w:r>
          </w:p>
        </w:tc>
        <w:tc>
          <w:tcPr>
            <w:tcW w:w="1288" w:type="pct"/>
            <w:shd w:val="clear" w:color="auto" w:fill="auto"/>
          </w:tcPr>
          <w:p w:rsidR="004B6053" w:rsidRPr="004B6053" w:rsidRDefault="004B6053" w:rsidP="004B6053">
            <w:pPr>
              <w:adjustRightInd w:val="0"/>
              <w:spacing w:after="0" w:line="240" w:lineRule="auto"/>
              <w:rPr>
                <w:rFonts w:ascii="Times New Roman" w:eastAsia="Calibri" w:hAnsi="Times New Roman"/>
                <w:color w:val="000000"/>
                <w:sz w:val="20"/>
                <w:szCs w:val="20"/>
              </w:rPr>
            </w:pPr>
            <w:r w:rsidRPr="004B6053">
              <w:rPr>
                <w:rFonts w:ascii="Times New Roman" w:eastAsia="Calibri" w:hAnsi="Times New Roman"/>
                <w:color w:val="000000"/>
                <w:sz w:val="20"/>
                <w:szCs w:val="20"/>
              </w:rPr>
              <w:t>Cu(II)</w:t>
            </w:r>
          </w:p>
        </w:tc>
        <w:tc>
          <w:tcPr>
            <w:tcW w:w="621" w:type="pct"/>
            <w:shd w:val="clear" w:color="auto" w:fill="auto"/>
          </w:tcPr>
          <w:p w:rsidR="004B6053" w:rsidRPr="004B6053" w:rsidRDefault="004B6053" w:rsidP="004B6053">
            <w:pPr>
              <w:adjustRightInd w:val="0"/>
              <w:spacing w:after="0" w:line="240" w:lineRule="auto"/>
              <w:rPr>
                <w:rFonts w:ascii="Times New Roman" w:eastAsia="Calibri" w:hAnsi="Times New Roman"/>
                <w:color w:val="000000"/>
                <w:sz w:val="20"/>
                <w:szCs w:val="20"/>
              </w:rPr>
            </w:pPr>
            <w:r w:rsidRPr="004B6053">
              <w:rPr>
                <w:rFonts w:ascii="Times New Roman" w:eastAsia="Calibri" w:hAnsi="Times New Roman"/>
                <w:color w:val="000000"/>
                <w:sz w:val="20"/>
                <w:szCs w:val="20"/>
              </w:rPr>
              <w:t>50</w:t>
            </w:r>
          </w:p>
        </w:tc>
        <w:tc>
          <w:tcPr>
            <w:tcW w:w="879" w:type="pct"/>
            <w:shd w:val="clear" w:color="auto" w:fill="auto"/>
          </w:tcPr>
          <w:p w:rsidR="004B6053" w:rsidRPr="004B6053" w:rsidRDefault="004B6053" w:rsidP="004B6053">
            <w:pPr>
              <w:adjustRightInd w:val="0"/>
              <w:spacing w:after="0" w:line="240" w:lineRule="auto"/>
              <w:rPr>
                <w:rFonts w:ascii="Times New Roman" w:eastAsia="Calibri" w:hAnsi="Times New Roman"/>
                <w:color w:val="000000"/>
                <w:sz w:val="20"/>
                <w:szCs w:val="20"/>
              </w:rPr>
            </w:pPr>
            <w:r w:rsidRPr="004B6053">
              <w:rPr>
                <w:rFonts w:ascii="Times New Roman" w:eastAsia="Calibri" w:hAnsi="Times New Roman"/>
                <w:color w:val="000000"/>
                <w:sz w:val="20"/>
                <w:szCs w:val="20"/>
              </w:rPr>
              <w:t>0.56</w:t>
            </w:r>
          </w:p>
        </w:tc>
        <w:tc>
          <w:tcPr>
            <w:tcW w:w="887" w:type="pct"/>
            <w:shd w:val="clear" w:color="auto" w:fill="auto"/>
          </w:tcPr>
          <w:p w:rsidR="004B6053" w:rsidRPr="004B6053" w:rsidRDefault="004B6053" w:rsidP="004B6053">
            <w:pPr>
              <w:adjustRightInd w:val="0"/>
              <w:spacing w:after="0" w:line="240" w:lineRule="auto"/>
              <w:rPr>
                <w:rFonts w:ascii="Times New Roman" w:eastAsia="Calibri" w:hAnsi="Times New Roman"/>
                <w:color w:val="000000"/>
                <w:sz w:val="20"/>
                <w:szCs w:val="20"/>
              </w:rPr>
            </w:pPr>
            <w:r w:rsidRPr="004B6053">
              <w:rPr>
                <w:rFonts w:ascii="Times New Roman" w:eastAsia="Calibri" w:hAnsi="Times New Roman"/>
                <w:color w:val="000000"/>
                <w:sz w:val="20"/>
                <w:szCs w:val="20"/>
              </w:rPr>
              <w:t>[7]</w:t>
            </w:r>
          </w:p>
        </w:tc>
      </w:tr>
      <w:tr w:rsidR="004B6053" w:rsidRPr="004B6053" w:rsidTr="00FD0839">
        <w:trPr>
          <w:trHeight w:val="476"/>
          <w:jc w:val="center"/>
        </w:trPr>
        <w:tc>
          <w:tcPr>
            <w:tcW w:w="1324" w:type="pct"/>
            <w:shd w:val="clear" w:color="auto" w:fill="auto"/>
          </w:tcPr>
          <w:p w:rsidR="004B6053" w:rsidRPr="004B6053" w:rsidRDefault="004B6053" w:rsidP="004B6053">
            <w:pPr>
              <w:adjustRightInd w:val="0"/>
              <w:spacing w:after="0" w:line="240" w:lineRule="auto"/>
              <w:rPr>
                <w:rFonts w:ascii="Times New Roman" w:eastAsia="AdvGulliv-R" w:hAnsi="Times New Roman"/>
                <w:color w:val="000000"/>
                <w:sz w:val="20"/>
                <w:szCs w:val="20"/>
              </w:rPr>
            </w:pPr>
            <w:r w:rsidRPr="004B6053">
              <w:rPr>
                <w:rFonts w:ascii="Times New Roman" w:eastAsia="AdvGulliv-R" w:hAnsi="Times New Roman"/>
                <w:color w:val="000000"/>
                <w:sz w:val="20"/>
                <w:szCs w:val="20"/>
              </w:rPr>
              <w:t>Zirconium(IV) hydroxide</w:t>
            </w:r>
          </w:p>
        </w:tc>
        <w:tc>
          <w:tcPr>
            <w:tcW w:w="1288" w:type="pct"/>
            <w:shd w:val="clear" w:color="auto" w:fill="auto"/>
          </w:tcPr>
          <w:p w:rsidR="004B6053" w:rsidRPr="004B6053" w:rsidRDefault="004B6053" w:rsidP="004B6053">
            <w:pPr>
              <w:adjustRightInd w:val="0"/>
              <w:spacing w:after="0" w:line="240" w:lineRule="auto"/>
              <w:rPr>
                <w:rFonts w:ascii="Times New Roman" w:eastAsia="Calibri" w:hAnsi="Times New Roman"/>
                <w:color w:val="000000"/>
                <w:sz w:val="20"/>
                <w:szCs w:val="20"/>
              </w:rPr>
            </w:pPr>
            <w:r w:rsidRPr="004B6053">
              <w:rPr>
                <w:rFonts w:ascii="Times New Roman" w:eastAsia="Calibri" w:hAnsi="Times New Roman"/>
                <w:color w:val="000000"/>
                <w:sz w:val="20"/>
                <w:szCs w:val="20"/>
              </w:rPr>
              <w:t>Cu(II), Ni(II)</w:t>
            </w:r>
          </w:p>
        </w:tc>
        <w:tc>
          <w:tcPr>
            <w:tcW w:w="621" w:type="pct"/>
            <w:shd w:val="clear" w:color="auto" w:fill="auto"/>
          </w:tcPr>
          <w:p w:rsidR="004B6053" w:rsidRPr="004B6053" w:rsidRDefault="004B6053" w:rsidP="004B6053">
            <w:pPr>
              <w:adjustRightInd w:val="0"/>
              <w:spacing w:after="0" w:line="240" w:lineRule="auto"/>
              <w:rPr>
                <w:rFonts w:ascii="Times New Roman" w:eastAsia="Calibri" w:hAnsi="Times New Roman"/>
                <w:color w:val="000000"/>
                <w:sz w:val="20"/>
                <w:szCs w:val="20"/>
              </w:rPr>
            </w:pPr>
            <w:r w:rsidRPr="004B6053">
              <w:rPr>
                <w:rFonts w:ascii="Times New Roman" w:eastAsia="Calibri" w:hAnsi="Times New Roman"/>
                <w:color w:val="000000"/>
                <w:sz w:val="20"/>
                <w:szCs w:val="20"/>
              </w:rPr>
              <w:t>25</w:t>
            </w:r>
          </w:p>
        </w:tc>
        <w:tc>
          <w:tcPr>
            <w:tcW w:w="879" w:type="pct"/>
            <w:shd w:val="clear" w:color="auto" w:fill="auto"/>
          </w:tcPr>
          <w:p w:rsidR="004B6053" w:rsidRPr="004B6053" w:rsidRDefault="004B6053" w:rsidP="004B6053">
            <w:pPr>
              <w:adjustRightInd w:val="0"/>
              <w:spacing w:after="0" w:line="240" w:lineRule="auto"/>
              <w:rPr>
                <w:rFonts w:ascii="Times New Roman" w:eastAsia="Calibri" w:hAnsi="Times New Roman"/>
                <w:color w:val="000000"/>
                <w:sz w:val="20"/>
                <w:szCs w:val="20"/>
              </w:rPr>
            </w:pPr>
            <w:r w:rsidRPr="004B6053">
              <w:rPr>
                <w:rFonts w:ascii="Times New Roman" w:eastAsia="Calibri" w:hAnsi="Times New Roman"/>
                <w:color w:val="000000"/>
                <w:sz w:val="20"/>
                <w:szCs w:val="20"/>
              </w:rPr>
              <w:t>1.55, 2.50</w:t>
            </w:r>
          </w:p>
        </w:tc>
        <w:tc>
          <w:tcPr>
            <w:tcW w:w="887" w:type="pct"/>
            <w:shd w:val="clear" w:color="auto" w:fill="auto"/>
          </w:tcPr>
          <w:p w:rsidR="004B6053" w:rsidRPr="004B6053" w:rsidRDefault="004B6053" w:rsidP="004B6053">
            <w:pPr>
              <w:adjustRightInd w:val="0"/>
              <w:spacing w:after="0" w:line="240" w:lineRule="auto"/>
              <w:rPr>
                <w:rFonts w:ascii="Times New Roman" w:eastAsia="Calibri" w:hAnsi="Times New Roman"/>
                <w:color w:val="000000"/>
                <w:sz w:val="20"/>
                <w:szCs w:val="20"/>
              </w:rPr>
            </w:pPr>
            <w:r w:rsidRPr="004B6053">
              <w:rPr>
                <w:rFonts w:ascii="Times New Roman" w:eastAsia="Calibri" w:hAnsi="Times New Roman"/>
                <w:color w:val="000000"/>
                <w:sz w:val="20"/>
                <w:szCs w:val="20"/>
              </w:rPr>
              <w:t>[22]</w:t>
            </w:r>
          </w:p>
        </w:tc>
      </w:tr>
      <w:tr w:rsidR="004B6053" w:rsidRPr="004B6053" w:rsidTr="00FD0839">
        <w:trPr>
          <w:trHeight w:val="461"/>
          <w:jc w:val="center"/>
        </w:trPr>
        <w:tc>
          <w:tcPr>
            <w:tcW w:w="1324" w:type="pct"/>
            <w:shd w:val="clear" w:color="auto" w:fill="auto"/>
          </w:tcPr>
          <w:p w:rsidR="004B6053" w:rsidRPr="004B6053" w:rsidRDefault="004B6053" w:rsidP="004B6053">
            <w:pPr>
              <w:adjustRightInd w:val="0"/>
              <w:spacing w:after="0" w:line="240" w:lineRule="auto"/>
              <w:rPr>
                <w:rFonts w:ascii="Times New Roman" w:eastAsia="Calibri" w:hAnsi="Times New Roman"/>
                <w:color w:val="000000"/>
                <w:sz w:val="20"/>
                <w:szCs w:val="20"/>
              </w:rPr>
            </w:pPr>
            <w:r w:rsidRPr="004B6053">
              <w:rPr>
                <w:rFonts w:ascii="Times New Roman" w:eastAsia="Calibri" w:hAnsi="Times New Roman"/>
                <w:color w:val="000000"/>
                <w:sz w:val="20"/>
                <w:szCs w:val="20"/>
              </w:rPr>
              <w:t>BTEB</w:t>
            </w:r>
          </w:p>
        </w:tc>
        <w:tc>
          <w:tcPr>
            <w:tcW w:w="1288" w:type="pct"/>
            <w:shd w:val="clear" w:color="auto" w:fill="auto"/>
          </w:tcPr>
          <w:p w:rsidR="004B6053" w:rsidRPr="004B6053" w:rsidRDefault="004B6053" w:rsidP="004B6053">
            <w:pPr>
              <w:adjustRightInd w:val="0"/>
              <w:spacing w:after="0" w:line="240" w:lineRule="auto"/>
              <w:rPr>
                <w:rFonts w:ascii="Times New Roman" w:eastAsia="Calibri" w:hAnsi="Times New Roman"/>
                <w:color w:val="000000"/>
                <w:sz w:val="20"/>
                <w:szCs w:val="20"/>
              </w:rPr>
            </w:pPr>
            <w:r w:rsidRPr="004B6053">
              <w:rPr>
                <w:rFonts w:ascii="Times New Roman" w:eastAsia="Calibri" w:hAnsi="Times New Roman"/>
                <w:color w:val="000000"/>
                <w:sz w:val="20"/>
                <w:szCs w:val="20"/>
              </w:rPr>
              <w:t>Ni(II)</w:t>
            </w:r>
          </w:p>
        </w:tc>
        <w:tc>
          <w:tcPr>
            <w:tcW w:w="621" w:type="pct"/>
            <w:shd w:val="clear" w:color="auto" w:fill="auto"/>
          </w:tcPr>
          <w:p w:rsidR="004B6053" w:rsidRPr="004B6053" w:rsidRDefault="004B6053" w:rsidP="004B6053">
            <w:pPr>
              <w:adjustRightInd w:val="0"/>
              <w:spacing w:after="0" w:line="240" w:lineRule="auto"/>
              <w:rPr>
                <w:rFonts w:ascii="Times New Roman" w:eastAsia="Calibri" w:hAnsi="Times New Roman"/>
                <w:color w:val="000000"/>
                <w:sz w:val="20"/>
                <w:szCs w:val="20"/>
              </w:rPr>
            </w:pPr>
            <w:r w:rsidRPr="004B6053">
              <w:rPr>
                <w:rFonts w:ascii="Times New Roman" w:eastAsia="Calibri" w:hAnsi="Times New Roman"/>
                <w:color w:val="000000"/>
                <w:sz w:val="20"/>
                <w:szCs w:val="20"/>
              </w:rPr>
              <w:t>50</w:t>
            </w:r>
          </w:p>
        </w:tc>
        <w:tc>
          <w:tcPr>
            <w:tcW w:w="879" w:type="pct"/>
            <w:shd w:val="clear" w:color="auto" w:fill="auto"/>
          </w:tcPr>
          <w:p w:rsidR="004B6053" w:rsidRPr="004B6053" w:rsidRDefault="004B6053" w:rsidP="004B6053">
            <w:pPr>
              <w:adjustRightInd w:val="0"/>
              <w:spacing w:after="0" w:line="240" w:lineRule="auto"/>
              <w:rPr>
                <w:rFonts w:ascii="Times New Roman" w:eastAsia="Calibri" w:hAnsi="Times New Roman"/>
                <w:color w:val="000000"/>
                <w:sz w:val="20"/>
                <w:szCs w:val="20"/>
              </w:rPr>
            </w:pPr>
            <w:r w:rsidRPr="004B6053">
              <w:rPr>
                <w:rFonts w:ascii="Times New Roman" w:eastAsia="Calibri" w:hAnsi="Times New Roman"/>
                <w:color w:val="000000"/>
                <w:sz w:val="20"/>
                <w:szCs w:val="20"/>
              </w:rPr>
              <w:t>0.46</w:t>
            </w:r>
          </w:p>
        </w:tc>
        <w:tc>
          <w:tcPr>
            <w:tcW w:w="887" w:type="pct"/>
            <w:shd w:val="clear" w:color="auto" w:fill="auto"/>
          </w:tcPr>
          <w:p w:rsidR="004B6053" w:rsidRPr="004B6053" w:rsidRDefault="004B6053" w:rsidP="004B6053">
            <w:pPr>
              <w:adjustRightInd w:val="0"/>
              <w:spacing w:after="0" w:line="240" w:lineRule="auto"/>
              <w:rPr>
                <w:rFonts w:ascii="Times New Roman" w:eastAsia="Calibri" w:hAnsi="Times New Roman"/>
                <w:color w:val="000000"/>
                <w:sz w:val="20"/>
                <w:szCs w:val="20"/>
              </w:rPr>
            </w:pPr>
            <w:r w:rsidRPr="004B6053">
              <w:rPr>
                <w:rFonts w:ascii="Times New Roman" w:eastAsia="Calibri" w:hAnsi="Times New Roman"/>
                <w:color w:val="000000"/>
                <w:sz w:val="20"/>
                <w:szCs w:val="20"/>
              </w:rPr>
              <w:t>[29]</w:t>
            </w:r>
          </w:p>
        </w:tc>
      </w:tr>
      <w:tr w:rsidR="004B6053" w:rsidRPr="004B6053" w:rsidTr="00FD0839">
        <w:trPr>
          <w:trHeight w:val="461"/>
          <w:jc w:val="center"/>
        </w:trPr>
        <w:tc>
          <w:tcPr>
            <w:tcW w:w="1324" w:type="pct"/>
            <w:shd w:val="clear" w:color="auto" w:fill="auto"/>
          </w:tcPr>
          <w:p w:rsidR="004B6053" w:rsidRPr="004B6053" w:rsidRDefault="004B6053" w:rsidP="004B6053">
            <w:pPr>
              <w:adjustRightInd w:val="0"/>
              <w:spacing w:after="0" w:line="240" w:lineRule="auto"/>
              <w:rPr>
                <w:rFonts w:ascii="Times New Roman" w:eastAsia="Calibri" w:hAnsi="Times New Roman"/>
                <w:color w:val="000000"/>
                <w:sz w:val="20"/>
                <w:szCs w:val="20"/>
              </w:rPr>
            </w:pPr>
            <w:r w:rsidRPr="004B6053">
              <w:rPr>
                <w:rFonts w:ascii="Times New Roman" w:eastAsia="AdvGulliv-R" w:hAnsi="Times New Roman"/>
                <w:color w:val="000000"/>
                <w:sz w:val="20"/>
                <w:szCs w:val="20"/>
              </w:rPr>
              <w:t>CTAB</w:t>
            </w:r>
          </w:p>
        </w:tc>
        <w:tc>
          <w:tcPr>
            <w:tcW w:w="1288" w:type="pct"/>
            <w:shd w:val="clear" w:color="auto" w:fill="auto"/>
          </w:tcPr>
          <w:p w:rsidR="004B6053" w:rsidRPr="004B6053" w:rsidRDefault="004B6053" w:rsidP="004B6053">
            <w:pPr>
              <w:adjustRightInd w:val="0"/>
              <w:spacing w:after="0" w:line="240" w:lineRule="auto"/>
              <w:rPr>
                <w:rFonts w:ascii="Times New Roman" w:eastAsia="Calibri" w:hAnsi="Times New Roman"/>
                <w:color w:val="000000"/>
                <w:sz w:val="20"/>
                <w:szCs w:val="20"/>
              </w:rPr>
            </w:pPr>
            <w:r w:rsidRPr="004B6053">
              <w:rPr>
                <w:rFonts w:ascii="Times New Roman" w:eastAsia="Calibri" w:hAnsi="Times New Roman"/>
                <w:color w:val="000000"/>
                <w:sz w:val="20"/>
                <w:szCs w:val="20"/>
              </w:rPr>
              <w:t>Cu(II)</w:t>
            </w:r>
          </w:p>
        </w:tc>
        <w:tc>
          <w:tcPr>
            <w:tcW w:w="621" w:type="pct"/>
            <w:shd w:val="clear" w:color="auto" w:fill="auto"/>
          </w:tcPr>
          <w:p w:rsidR="004B6053" w:rsidRPr="004B6053" w:rsidRDefault="004B6053" w:rsidP="004B6053">
            <w:pPr>
              <w:adjustRightInd w:val="0"/>
              <w:spacing w:after="0" w:line="240" w:lineRule="auto"/>
              <w:rPr>
                <w:rFonts w:ascii="Times New Roman" w:eastAsia="Calibri" w:hAnsi="Times New Roman"/>
                <w:color w:val="000000"/>
                <w:sz w:val="20"/>
                <w:szCs w:val="20"/>
              </w:rPr>
            </w:pPr>
            <w:r w:rsidRPr="004B6053">
              <w:rPr>
                <w:rFonts w:ascii="Times New Roman" w:eastAsia="Calibri" w:hAnsi="Times New Roman"/>
                <w:color w:val="000000"/>
                <w:sz w:val="20"/>
                <w:szCs w:val="20"/>
              </w:rPr>
              <w:t>10</w:t>
            </w:r>
          </w:p>
        </w:tc>
        <w:tc>
          <w:tcPr>
            <w:tcW w:w="879" w:type="pct"/>
            <w:shd w:val="clear" w:color="auto" w:fill="auto"/>
          </w:tcPr>
          <w:p w:rsidR="004B6053" w:rsidRPr="004B6053" w:rsidRDefault="004B6053" w:rsidP="004B6053">
            <w:pPr>
              <w:adjustRightInd w:val="0"/>
              <w:spacing w:after="0" w:line="240" w:lineRule="auto"/>
              <w:rPr>
                <w:rFonts w:ascii="Times New Roman" w:eastAsia="Calibri" w:hAnsi="Times New Roman"/>
                <w:color w:val="000000"/>
                <w:sz w:val="20"/>
                <w:szCs w:val="20"/>
              </w:rPr>
            </w:pPr>
            <w:r w:rsidRPr="004B6053">
              <w:rPr>
                <w:rFonts w:ascii="Times New Roman" w:eastAsia="Calibri" w:hAnsi="Times New Roman"/>
                <w:color w:val="000000"/>
                <w:sz w:val="20"/>
                <w:szCs w:val="20"/>
              </w:rPr>
              <w:t>1.36</w:t>
            </w:r>
          </w:p>
        </w:tc>
        <w:tc>
          <w:tcPr>
            <w:tcW w:w="887" w:type="pct"/>
            <w:shd w:val="clear" w:color="auto" w:fill="auto"/>
          </w:tcPr>
          <w:p w:rsidR="004B6053" w:rsidRPr="004B6053" w:rsidRDefault="004B6053" w:rsidP="004B6053">
            <w:pPr>
              <w:adjustRightInd w:val="0"/>
              <w:spacing w:after="0" w:line="240" w:lineRule="auto"/>
              <w:rPr>
                <w:rFonts w:ascii="Times New Roman" w:eastAsia="Calibri" w:hAnsi="Times New Roman"/>
                <w:color w:val="000000"/>
                <w:sz w:val="20"/>
                <w:szCs w:val="20"/>
              </w:rPr>
            </w:pPr>
            <w:r w:rsidRPr="004B6053">
              <w:rPr>
                <w:rFonts w:ascii="Times New Roman" w:eastAsia="Calibri" w:hAnsi="Times New Roman"/>
                <w:color w:val="000000"/>
                <w:sz w:val="20"/>
                <w:szCs w:val="20"/>
              </w:rPr>
              <w:t>[30]</w:t>
            </w:r>
          </w:p>
        </w:tc>
      </w:tr>
      <w:tr w:rsidR="004B6053" w:rsidRPr="004B6053" w:rsidTr="00FD0839">
        <w:trPr>
          <w:trHeight w:val="476"/>
          <w:jc w:val="center"/>
        </w:trPr>
        <w:tc>
          <w:tcPr>
            <w:tcW w:w="1324" w:type="pct"/>
            <w:shd w:val="clear" w:color="auto" w:fill="auto"/>
          </w:tcPr>
          <w:p w:rsidR="004B6053" w:rsidRPr="004B6053" w:rsidRDefault="004B6053" w:rsidP="004B6053">
            <w:pPr>
              <w:adjustRightInd w:val="0"/>
              <w:spacing w:after="0" w:line="240" w:lineRule="auto"/>
              <w:rPr>
                <w:rFonts w:ascii="Times New Roman" w:eastAsia="Calibri" w:hAnsi="Times New Roman"/>
                <w:color w:val="000000"/>
                <w:sz w:val="20"/>
                <w:szCs w:val="20"/>
              </w:rPr>
            </w:pPr>
            <w:r w:rsidRPr="004B6053">
              <w:rPr>
                <w:rFonts w:ascii="Times New Roman" w:eastAsia="Calibri" w:hAnsi="Times New Roman"/>
                <w:color w:val="000000"/>
                <w:sz w:val="20"/>
                <w:szCs w:val="20"/>
              </w:rPr>
              <w:t>MEFMAT</w:t>
            </w:r>
          </w:p>
        </w:tc>
        <w:tc>
          <w:tcPr>
            <w:tcW w:w="1288" w:type="pct"/>
            <w:shd w:val="clear" w:color="auto" w:fill="auto"/>
          </w:tcPr>
          <w:p w:rsidR="004B6053" w:rsidRPr="004B6053" w:rsidRDefault="004B6053" w:rsidP="004B6053">
            <w:pPr>
              <w:adjustRightInd w:val="0"/>
              <w:spacing w:after="0" w:line="240" w:lineRule="auto"/>
              <w:rPr>
                <w:rFonts w:ascii="Times New Roman" w:eastAsia="Calibri" w:hAnsi="Times New Roman"/>
                <w:color w:val="000000"/>
                <w:sz w:val="20"/>
                <w:szCs w:val="20"/>
              </w:rPr>
            </w:pPr>
            <w:r w:rsidRPr="004B6053">
              <w:rPr>
                <w:rFonts w:ascii="Times New Roman" w:eastAsia="Calibri" w:hAnsi="Times New Roman"/>
                <w:color w:val="000000"/>
                <w:sz w:val="20"/>
                <w:szCs w:val="20"/>
              </w:rPr>
              <w:t>Cu(II)</w:t>
            </w:r>
          </w:p>
        </w:tc>
        <w:tc>
          <w:tcPr>
            <w:tcW w:w="621" w:type="pct"/>
            <w:shd w:val="clear" w:color="auto" w:fill="auto"/>
          </w:tcPr>
          <w:p w:rsidR="004B6053" w:rsidRPr="004B6053" w:rsidRDefault="004B6053" w:rsidP="004B6053">
            <w:pPr>
              <w:adjustRightInd w:val="0"/>
              <w:spacing w:after="0" w:line="240" w:lineRule="auto"/>
              <w:rPr>
                <w:rFonts w:ascii="Times New Roman" w:eastAsia="Calibri" w:hAnsi="Times New Roman"/>
                <w:color w:val="000000"/>
                <w:sz w:val="20"/>
                <w:szCs w:val="20"/>
              </w:rPr>
            </w:pPr>
            <w:r w:rsidRPr="004B6053">
              <w:rPr>
                <w:rFonts w:ascii="Times New Roman" w:eastAsia="Calibri" w:hAnsi="Times New Roman"/>
                <w:color w:val="000000"/>
                <w:sz w:val="20"/>
                <w:szCs w:val="20"/>
              </w:rPr>
              <w:t>50</w:t>
            </w:r>
          </w:p>
        </w:tc>
        <w:tc>
          <w:tcPr>
            <w:tcW w:w="879" w:type="pct"/>
            <w:shd w:val="clear" w:color="auto" w:fill="auto"/>
          </w:tcPr>
          <w:p w:rsidR="004B6053" w:rsidRPr="004B6053" w:rsidRDefault="004B6053" w:rsidP="004B6053">
            <w:pPr>
              <w:adjustRightInd w:val="0"/>
              <w:spacing w:after="0" w:line="240" w:lineRule="auto"/>
              <w:rPr>
                <w:rFonts w:ascii="Times New Roman" w:eastAsia="Calibri" w:hAnsi="Times New Roman"/>
                <w:color w:val="000000"/>
                <w:sz w:val="20"/>
                <w:szCs w:val="20"/>
              </w:rPr>
            </w:pPr>
            <w:r w:rsidRPr="004B6053">
              <w:rPr>
                <w:rFonts w:ascii="Times New Roman" w:eastAsia="Calibri" w:hAnsi="Times New Roman"/>
                <w:color w:val="000000"/>
                <w:sz w:val="20"/>
                <w:szCs w:val="20"/>
              </w:rPr>
              <w:t>1.49</w:t>
            </w:r>
          </w:p>
        </w:tc>
        <w:tc>
          <w:tcPr>
            <w:tcW w:w="887" w:type="pct"/>
            <w:shd w:val="clear" w:color="auto" w:fill="auto"/>
          </w:tcPr>
          <w:p w:rsidR="004B6053" w:rsidRPr="004B6053" w:rsidRDefault="004B6053" w:rsidP="004B6053">
            <w:pPr>
              <w:adjustRightInd w:val="0"/>
              <w:spacing w:after="0" w:line="240" w:lineRule="auto"/>
              <w:rPr>
                <w:rFonts w:ascii="Times New Roman" w:eastAsia="Calibri" w:hAnsi="Times New Roman"/>
                <w:color w:val="000000"/>
                <w:sz w:val="20"/>
                <w:szCs w:val="20"/>
              </w:rPr>
            </w:pPr>
            <w:r w:rsidRPr="004B6053">
              <w:rPr>
                <w:rFonts w:ascii="Times New Roman" w:eastAsia="Calibri" w:hAnsi="Times New Roman"/>
                <w:color w:val="000000"/>
                <w:sz w:val="20"/>
                <w:szCs w:val="20"/>
              </w:rPr>
              <w:t>[31]</w:t>
            </w:r>
          </w:p>
        </w:tc>
      </w:tr>
      <w:tr w:rsidR="004B6053" w:rsidRPr="004B6053" w:rsidTr="00FD0839">
        <w:trPr>
          <w:trHeight w:val="476"/>
          <w:jc w:val="center"/>
        </w:trPr>
        <w:tc>
          <w:tcPr>
            <w:tcW w:w="1324" w:type="pct"/>
            <w:tcBorders>
              <w:bottom w:val="single" w:sz="4" w:space="0" w:color="auto"/>
            </w:tcBorders>
            <w:shd w:val="clear" w:color="auto" w:fill="auto"/>
          </w:tcPr>
          <w:p w:rsidR="004B6053" w:rsidRPr="004B6053" w:rsidRDefault="004B6053" w:rsidP="004B6053">
            <w:pPr>
              <w:adjustRightInd w:val="0"/>
              <w:spacing w:after="0" w:line="240" w:lineRule="auto"/>
              <w:rPr>
                <w:rFonts w:ascii="Times New Roman" w:eastAsia="Calibri" w:hAnsi="Times New Roman"/>
                <w:color w:val="000000"/>
                <w:sz w:val="20"/>
                <w:szCs w:val="20"/>
              </w:rPr>
            </w:pPr>
            <w:r w:rsidRPr="004B6053">
              <w:rPr>
                <w:rFonts w:ascii="Times New Roman" w:eastAsia="Calibri" w:hAnsi="Times New Roman"/>
                <w:color w:val="000000"/>
                <w:sz w:val="20"/>
                <w:szCs w:val="20"/>
              </w:rPr>
              <w:t>IMOTFAH</w:t>
            </w:r>
          </w:p>
        </w:tc>
        <w:tc>
          <w:tcPr>
            <w:tcW w:w="1288" w:type="pct"/>
            <w:tcBorders>
              <w:bottom w:val="single" w:sz="4" w:space="0" w:color="auto"/>
            </w:tcBorders>
            <w:shd w:val="clear" w:color="auto" w:fill="auto"/>
          </w:tcPr>
          <w:p w:rsidR="004B6053" w:rsidRPr="004B6053" w:rsidRDefault="004B6053" w:rsidP="004B6053">
            <w:pPr>
              <w:adjustRightInd w:val="0"/>
              <w:spacing w:after="0" w:line="240" w:lineRule="auto"/>
              <w:rPr>
                <w:rFonts w:ascii="Times New Roman" w:eastAsia="Calibri" w:hAnsi="Times New Roman"/>
                <w:color w:val="000000"/>
                <w:sz w:val="20"/>
                <w:szCs w:val="20"/>
              </w:rPr>
            </w:pPr>
            <w:r w:rsidRPr="004B6053">
              <w:rPr>
                <w:rFonts w:ascii="Times New Roman" w:eastAsia="Calibri" w:hAnsi="Times New Roman"/>
                <w:color w:val="000000"/>
                <w:sz w:val="20"/>
                <w:szCs w:val="20"/>
              </w:rPr>
              <w:t>Ni(II)</w:t>
            </w:r>
          </w:p>
        </w:tc>
        <w:tc>
          <w:tcPr>
            <w:tcW w:w="621" w:type="pct"/>
            <w:tcBorders>
              <w:bottom w:val="single" w:sz="4" w:space="0" w:color="auto"/>
            </w:tcBorders>
            <w:shd w:val="clear" w:color="auto" w:fill="auto"/>
          </w:tcPr>
          <w:p w:rsidR="004B6053" w:rsidRPr="004B6053" w:rsidRDefault="004B6053" w:rsidP="004B6053">
            <w:pPr>
              <w:adjustRightInd w:val="0"/>
              <w:spacing w:after="0" w:line="240" w:lineRule="auto"/>
              <w:rPr>
                <w:rFonts w:ascii="Times New Roman" w:eastAsia="Calibri" w:hAnsi="Times New Roman"/>
                <w:color w:val="000000"/>
                <w:sz w:val="20"/>
                <w:szCs w:val="20"/>
              </w:rPr>
            </w:pPr>
            <w:r w:rsidRPr="004B6053">
              <w:rPr>
                <w:rFonts w:ascii="Times New Roman" w:eastAsia="Calibri" w:hAnsi="Times New Roman"/>
                <w:color w:val="000000"/>
                <w:sz w:val="20"/>
                <w:szCs w:val="20"/>
              </w:rPr>
              <w:t>50</w:t>
            </w:r>
          </w:p>
        </w:tc>
        <w:tc>
          <w:tcPr>
            <w:tcW w:w="879" w:type="pct"/>
            <w:tcBorders>
              <w:bottom w:val="single" w:sz="4" w:space="0" w:color="auto"/>
            </w:tcBorders>
            <w:shd w:val="clear" w:color="auto" w:fill="auto"/>
          </w:tcPr>
          <w:p w:rsidR="004B6053" w:rsidRPr="004B6053" w:rsidRDefault="004B6053" w:rsidP="004B6053">
            <w:pPr>
              <w:adjustRightInd w:val="0"/>
              <w:spacing w:after="0" w:line="240" w:lineRule="auto"/>
              <w:rPr>
                <w:rFonts w:ascii="Times New Roman" w:eastAsia="Calibri" w:hAnsi="Times New Roman"/>
                <w:color w:val="000000"/>
                <w:sz w:val="20"/>
                <w:szCs w:val="20"/>
              </w:rPr>
            </w:pPr>
            <w:r w:rsidRPr="004B6053">
              <w:rPr>
                <w:rFonts w:ascii="Times New Roman" w:eastAsia="Calibri" w:hAnsi="Times New Roman"/>
                <w:color w:val="000000"/>
                <w:sz w:val="20"/>
                <w:szCs w:val="20"/>
              </w:rPr>
              <w:t>1.21</w:t>
            </w:r>
          </w:p>
        </w:tc>
        <w:tc>
          <w:tcPr>
            <w:tcW w:w="887" w:type="pct"/>
            <w:tcBorders>
              <w:bottom w:val="single" w:sz="4" w:space="0" w:color="auto"/>
            </w:tcBorders>
            <w:shd w:val="clear" w:color="auto" w:fill="auto"/>
          </w:tcPr>
          <w:p w:rsidR="004B6053" w:rsidRPr="004B6053" w:rsidRDefault="004B6053" w:rsidP="004B6053">
            <w:pPr>
              <w:adjustRightInd w:val="0"/>
              <w:spacing w:after="0" w:line="240" w:lineRule="auto"/>
              <w:rPr>
                <w:rFonts w:ascii="Times New Roman" w:eastAsia="Calibri" w:hAnsi="Times New Roman"/>
                <w:color w:val="000000"/>
                <w:sz w:val="20"/>
                <w:szCs w:val="20"/>
              </w:rPr>
            </w:pPr>
            <w:r w:rsidRPr="004B6053">
              <w:rPr>
                <w:rFonts w:ascii="Times New Roman" w:eastAsia="Calibri" w:hAnsi="Times New Roman"/>
                <w:color w:val="000000"/>
                <w:sz w:val="20"/>
                <w:szCs w:val="20"/>
              </w:rPr>
              <w:t>[32]</w:t>
            </w:r>
          </w:p>
        </w:tc>
      </w:tr>
    </w:tbl>
    <w:p w:rsidR="004B6053" w:rsidRPr="00514646" w:rsidRDefault="004B6053" w:rsidP="00514646">
      <w:pPr>
        <w:adjustRightInd w:val="0"/>
        <w:spacing w:before="60" w:after="0" w:line="240" w:lineRule="auto"/>
        <w:ind w:left="86"/>
        <w:rPr>
          <w:rFonts w:ascii="Times New Roman" w:eastAsia="Calibri" w:hAnsi="Times New Roman"/>
          <w:color w:val="000000"/>
          <w:sz w:val="18"/>
          <w:szCs w:val="18"/>
        </w:rPr>
      </w:pPr>
      <w:r w:rsidRPr="00514646">
        <w:rPr>
          <w:rFonts w:ascii="Times New Roman" w:eastAsia="Calibri" w:hAnsi="Times New Roman"/>
          <w:color w:val="000000"/>
          <w:sz w:val="18"/>
          <w:szCs w:val="18"/>
        </w:rPr>
        <w:t xml:space="preserve">LOD: Detection Limit; EF: </w:t>
      </w:r>
      <w:r w:rsidRPr="00514646">
        <w:rPr>
          <w:rFonts w:ascii="Times New Roman" w:eastAsia="OneGulliverA" w:hAnsi="Times New Roman"/>
          <w:color w:val="000000"/>
          <w:sz w:val="18"/>
          <w:szCs w:val="18"/>
        </w:rPr>
        <w:t>enrichment</w:t>
      </w:r>
      <w:r w:rsidRPr="00514646">
        <w:rPr>
          <w:rFonts w:ascii="Times New Roman" w:eastAsia="Calibri" w:hAnsi="Times New Roman"/>
          <w:color w:val="000000"/>
          <w:sz w:val="18"/>
          <w:szCs w:val="18"/>
        </w:rPr>
        <w:t xml:space="preserve"> factor; Chrysin: 5,7-Dihydroxy-2-phenyl-4H-chromen-4-one; ICOTMA: (2-{4-[2-(1H-indol-3-yl)ethyl]-3-(4-chlorobenzyl)-5-oxo-4,5-dihydro-1H-1,2,4-triazol-1-yl}-N-rylmethylidene acetohydrazid); BTEB: 1,2-bis-(2-tosylethoxy) benzene;</w:t>
      </w:r>
      <w:r w:rsidRPr="00514646">
        <w:rPr>
          <w:rFonts w:ascii="Times New Roman" w:eastAsia="AdvGulliv-R" w:hAnsi="Times New Roman"/>
          <w:color w:val="000000"/>
          <w:sz w:val="18"/>
          <w:szCs w:val="18"/>
        </w:rPr>
        <w:t xml:space="preserve"> CTAB</w:t>
      </w:r>
      <w:r w:rsidRPr="00514646">
        <w:rPr>
          <w:rFonts w:ascii="Times New Roman" w:eastAsia="Calibri" w:hAnsi="Times New Roman"/>
          <w:color w:val="000000"/>
          <w:sz w:val="18"/>
          <w:szCs w:val="18"/>
        </w:rPr>
        <w:t>: (N-cetyl N,N,N trimethyl ammonium bromide; MEFMAT:2-{[4-(4-fluorophenyl)-5-sulphanyl-4H-1,2,4-triazol-3-yl]methyl}-4-{[(4-fluorophenyl)methylene] amino}-5-(4-methylphenyl)-2,4-dihydro-3H-1,2,4-triazol-3-one; IMOTFAH: 2-{4-[2-(1HIndol-3-yl)ethyl]-3-(4-methylbenzyl)-5-oxo-4,5-dihydro-1H-1,2,4-triazol-1-yl}-N0-(3-fluoro-phenylmethyliden) acetohydrazide</w:t>
      </w:r>
    </w:p>
    <w:p w:rsidR="006768E9" w:rsidRDefault="006768E9" w:rsidP="00F447A7">
      <w:pPr>
        <w:spacing w:after="0" w:line="240" w:lineRule="auto"/>
        <w:jc w:val="center"/>
        <w:rPr>
          <w:rFonts w:ascii="Times New Roman" w:hAnsi="Times New Roman"/>
          <w:noProof/>
          <w:sz w:val="20"/>
          <w:szCs w:val="20"/>
          <w:lang w:bidi="ar-SA"/>
        </w:rPr>
      </w:pPr>
    </w:p>
    <w:p w:rsidR="00514646" w:rsidRPr="00F447A7" w:rsidRDefault="005146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514646" w:rsidRPr="00CA2BF8" w:rsidRDefault="00514646" w:rsidP="00CA2BF8">
      <w:pPr>
        <w:autoSpaceDE w:val="0"/>
        <w:autoSpaceDN w:val="0"/>
        <w:adjustRightInd w:val="0"/>
        <w:spacing w:after="0" w:line="240" w:lineRule="auto"/>
        <w:jc w:val="both"/>
        <w:rPr>
          <w:rFonts w:ascii="Times New Roman" w:eastAsia="Calibri" w:hAnsi="Times New Roman"/>
          <w:color w:val="000000"/>
          <w:sz w:val="20"/>
          <w:szCs w:val="20"/>
          <w:lang w:bidi="ar-SA"/>
        </w:rPr>
      </w:pPr>
      <w:r w:rsidRPr="00514646">
        <w:rPr>
          <w:rFonts w:ascii="Times New Roman" w:hAnsi="Times New Roman"/>
          <w:sz w:val="20"/>
          <w:szCs w:val="20"/>
        </w:rPr>
        <w:t xml:space="preserve">In order to determine the levels of nickel, copper and zinc in aquatic samples, a simple, fast, and low cost separation and preconcentration procedure based on CEFC was established. In accordance with this purpose for the occurrence of the precipitate only organic ligand, chrysin was used without needing a carrier element. Hence, the contamination risk for the analytes ion from a carrier element was eliminated. After being optimized the investigational factors and validated the method, it was </w:t>
      </w:r>
      <w:r w:rsidR="00CA2BF8" w:rsidRPr="00CA2BF8">
        <w:rPr>
          <w:rFonts w:ascii="Times New Roman" w:eastAsia="Calibri" w:hAnsi="Times New Roman"/>
          <w:color w:val="000000"/>
          <w:sz w:val="20"/>
          <w:szCs w:val="20"/>
          <w:lang w:bidi="ar-SA"/>
        </w:rPr>
        <w:t>successfully</w:t>
      </w:r>
      <w:r w:rsidR="00CA2BF8">
        <w:rPr>
          <w:rFonts w:ascii="Times New Roman" w:eastAsia="Calibri" w:hAnsi="Times New Roman"/>
          <w:color w:val="000000"/>
          <w:sz w:val="20"/>
          <w:szCs w:val="20"/>
          <w:lang w:bidi="ar-SA"/>
        </w:rPr>
        <w:t xml:space="preserve"> </w:t>
      </w:r>
      <w:r w:rsidRPr="00514646">
        <w:rPr>
          <w:rFonts w:ascii="Times New Roman" w:hAnsi="Times New Roman"/>
          <w:sz w:val="20"/>
          <w:szCs w:val="20"/>
        </w:rPr>
        <w:t xml:space="preserve">applied to determine nickel, copper and zinc in tap, river and lake water samples. </w:t>
      </w:r>
    </w:p>
    <w:p w:rsidR="006768E9" w:rsidRPr="00F447A7" w:rsidRDefault="006768E9" w:rsidP="00514646">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447A7" w:rsidRDefault="00514646" w:rsidP="00514646">
      <w:pPr>
        <w:adjustRightInd w:val="0"/>
        <w:spacing w:after="0" w:line="240" w:lineRule="auto"/>
        <w:jc w:val="both"/>
        <w:rPr>
          <w:rFonts w:ascii="Times New Roman" w:hAnsi="Times New Roman"/>
          <w:sz w:val="20"/>
          <w:szCs w:val="20"/>
        </w:rPr>
      </w:pPr>
      <w:r w:rsidRPr="00514646">
        <w:rPr>
          <w:rFonts w:ascii="Times New Roman" w:hAnsi="Times New Roman"/>
          <w:sz w:val="20"/>
          <w:szCs w:val="20"/>
        </w:rPr>
        <w:t xml:space="preserve">The authors would like to express their appreciation to the Ministry of Education Malaysia (MOE) for the Fundamental Research Grant </w:t>
      </w:r>
      <w:r w:rsidR="00CA2BF8">
        <w:rPr>
          <w:rFonts w:ascii="Times New Roman" w:hAnsi="Times New Roman"/>
          <w:sz w:val="20"/>
          <w:szCs w:val="20"/>
        </w:rPr>
        <w:t xml:space="preserve">Scheme </w:t>
      </w:r>
      <w:r w:rsidRPr="00514646">
        <w:rPr>
          <w:rFonts w:ascii="Times New Roman" w:hAnsi="Times New Roman"/>
          <w:sz w:val="20"/>
          <w:szCs w:val="20"/>
        </w:rPr>
        <w:t>(FRGS) (Project No 4F307) for the financial support and partial support from the Research University Grant (RUG) vote number 04H22 is also acknowledged. L. I. Abd Ali would also like to acknowledge UTM for the IDF sponsorship.</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A912F3" w:rsidRPr="00A912F3" w:rsidRDefault="00A912F3" w:rsidP="00A912F3">
      <w:pPr>
        <w:numPr>
          <w:ilvl w:val="0"/>
          <w:numId w:val="2"/>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Ge, F., Li, M.M., Ye, H.</w:t>
      </w:r>
      <w:r w:rsidRPr="00A912F3">
        <w:rPr>
          <w:rFonts w:eastAsia="Calibri"/>
          <w:sz w:val="20"/>
          <w:szCs w:val="20"/>
        </w:rPr>
        <w:t xml:space="preserve"> </w:t>
      </w:r>
      <w:r w:rsidRPr="00A912F3">
        <w:rPr>
          <w:rFonts w:ascii="Times New Roman" w:eastAsia="Calibri" w:hAnsi="Times New Roman"/>
          <w:noProof/>
          <w:sz w:val="20"/>
          <w:szCs w:val="20"/>
        </w:rPr>
        <w:t>and Zhao, B.X. (2012). Effective removal of heavy metal ions Cd</w:t>
      </w:r>
      <w:r w:rsidRPr="00A912F3">
        <w:rPr>
          <w:rFonts w:ascii="Times New Roman" w:eastAsia="Calibri" w:hAnsi="Times New Roman"/>
          <w:noProof/>
          <w:sz w:val="20"/>
          <w:szCs w:val="20"/>
          <w:vertAlign w:val="superscript"/>
        </w:rPr>
        <w:t>2+</w:t>
      </w:r>
      <w:r w:rsidRPr="00A912F3">
        <w:rPr>
          <w:rFonts w:ascii="Times New Roman" w:eastAsia="Calibri" w:hAnsi="Times New Roman"/>
          <w:noProof/>
          <w:sz w:val="20"/>
          <w:szCs w:val="20"/>
        </w:rPr>
        <w:t>, Zn</w:t>
      </w:r>
      <w:r w:rsidRPr="00A912F3">
        <w:rPr>
          <w:rFonts w:ascii="Times New Roman" w:eastAsia="Calibri" w:hAnsi="Times New Roman"/>
          <w:noProof/>
          <w:sz w:val="20"/>
          <w:szCs w:val="20"/>
          <w:vertAlign w:val="superscript"/>
        </w:rPr>
        <w:t>2+</w:t>
      </w:r>
      <w:r w:rsidRPr="00A912F3">
        <w:rPr>
          <w:rFonts w:ascii="Times New Roman" w:eastAsia="Calibri" w:hAnsi="Times New Roman"/>
          <w:noProof/>
          <w:sz w:val="20"/>
          <w:szCs w:val="20"/>
        </w:rPr>
        <w:t>, Pb</w:t>
      </w:r>
      <w:r w:rsidRPr="00A912F3">
        <w:rPr>
          <w:rFonts w:ascii="Times New Roman" w:eastAsia="Calibri" w:hAnsi="Times New Roman"/>
          <w:noProof/>
          <w:sz w:val="20"/>
          <w:szCs w:val="20"/>
          <w:vertAlign w:val="superscript"/>
        </w:rPr>
        <w:t>2+</w:t>
      </w:r>
      <w:r w:rsidRPr="00A912F3">
        <w:rPr>
          <w:rFonts w:ascii="Times New Roman" w:eastAsia="Calibri" w:hAnsi="Times New Roman"/>
          <w:noProof/>
          <w:sz w:val="20"/>
          <w:szCs w:val="20"/>
        </w:rPr>
        <w:t>, Cu</w:t>
      </w:r>
      <w:r w:rsidRPr="00A912F3">
        <w:rPr>
          <w:rFonts w:ascii="Times New Roman" w:eastAsia="Calibri" w:hAnsi="Times New Roman"/>
          <w:noProof/>
          <w:sz w:val="20"/>
          <w:szCs w:val="20"/>
          <w:vertAlign w:val="superscript"/>
        </w:rPr>
        <w:t>2+</w:t>
      </w:r>
      <w:r w:rsidRPr="00A912F3">
        <w:rPr>
          <w:rFonts w:ascii="Times New Roman" w:eastAsia="Calibri" w:hAnsi="Times New Roman"/>
          <w:noProof/>
          <w:sz w:val="20"/>
          <w:szCs w:val="20"/>
        </w:rPr>
        <w:t xml:space="preserve"> from aqueous solution by polymer-modified magnetic nanoparticles. </w:t>
      </w:r>
      <w:r w:rsidRPr="00A912F3">
        <w:rPr>
          <w:rFonts w:ascii="Times New Roman" w:eastAsia="Calibri" w:hAnsi="Times New Roman"/>
          <w:i/>
          <w:noProof/>
          <w:sz w:val="20"/>
          <w:szCs w:val="20"/>
        </w:rPr>
        <w:t>J. Hazard. Mater.</w:t>
      </w:r>
      <w:r w:rsidRPr="00A912F3">
        <w:rPr>
          <w:rFonts w:ascii="Times New Roman" w:eastAsia="Calibri" w:hAnsi="Times New Roman"/>
          <w:noProof/>
          <w:sz w:val="20"/>
          <w:szCs w:val="20"/>
        </w:rPr>
        <w:t xml:space="preserve"> </w:t>
      </w:r>
      <w:r w:rsidRPr="00A912F3">
        <w:rPr>
          <w:rFonts w:ascii="Times New Roman" w:eastAsia="Calibri" w:hAnsi="Times New Roman"/>
          <w:iCs/>
          <w:noProof/>
          <w:sz w:val="20"/>
          <w:szCs w:val="20"/>
        </w:rPr>
        <w:t>211–212</w:t>
      </w:r>
      <w:r w:rsidRPr="00A912F3">
        <w:rPr>
          <w:rFonts w:ascii="Times New Roman" w:eastAsia="Calibri" w:hAnsi="Times New Roman"/>
          <w:noProof/>
          <w:sz w:val="20"/>
          <w:szCs w:val="20"/>
        </w:rPr>
        <w:t>: 366-372.</w:t>
      </w:r>
    </w:p>
    <w:p w:rsidR="00A912F3" w:rsidRPr="00A912F3" w:rsidRDefault="00A912F3" w:rsidP="00A912F3">
      <w:pPr>
        <w:numPr>
          <w:ilvl w:val="0"/>
          <w:numId w:val="2"/>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Kumar, R., Barakat, M. A.,</w:t>
      </w:r>
      <w:r w:rsidRPr="00A912F3">
        <w:rPr>
          <w:rFonts w:eastAsia="Calibri"/>
          <w:sz w:val="20"/>
          <w:szCs w:val="20"/>
        </w:rPr>
        <w:t xml:space="preserve"> </w:t>
      </w:r>
      <w:r w:rsidRPr="00A912F3">
        <w:rPr>
          <w:rFonts w:ascii="Times New Roman" w:eastAsia="Calibri" w:hAnsi="Times New Roman"/>
          <w:noProof/>
          <w:sz w:val="20"/>
          <w:szCs w:val="20"/>
        </w:rPr>
        <w:t>Daza, Y. A., Woodcock, H. L.</w:t>
      </w:r>
      <w:r w:rsidRPr="00A912F3">
        <w:rPr>
          <w:rFonts w:eastAsia="Calibri"/>
          <w:sz w:val="20"/>
          <w:szCs w:val="20"/>
        </w:rPr>
        <w:t xml:space="preserve"> </w:t>
      </w:r>
      <w:r w:rsidRPr="00A912F3">
        <w:rPr>
          <w:rFonts w:ascii="Times New Roman" w:eastAsia="Calibri" w:hAnsi="Times New Roman"/>
          <w:noProof/>
          <w:sz w:val="20"/>
          <w:szCs w:val="20"/>
        </w:rPr>
        <w:t>and Kuhn, J. N.</w:t>
      </w:r>
      <w:r w:rsidRPr="00A912F3">
        <w:rPr>
          <w:rFonts w:eastAsia="Calibri"/>
          <w:sz w:val="20"/>
          <w:szCs w:val="20"/>
        </w:rPr>
        <w:t xml:space="preserve">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2013). EDTA functionalized silica for removal of Cu(II), Zn(II) and Ni(II) from aqueous solution. </w:t>
      </w:r>
      <w:r w:rsidRPr="00A912F3">
        <w:rPr>
          <w:rFonts w:ascii="Times New Roman" w:eastAsia="Calibri" w:hAnsi="Times New Roman"/>
          <w:i/>
          <w:noProof/>
          <w:sz w:val="20"/>
          <w:szCs w:val="20"/>
        </w:rPr>
        <w:t>J. Colloid Interface Sci.</w:t>
      </w:r>
      <w:r w:rsidRPr="00A912F3">
        <w:rPr>
          <w:rFonts w:ascii="Times New Roman" w:eastAsia="Calibri" w:hAnsi="Times New Roman"/>
          <w:noProof/>
          <w:sz w:val="20"/>
          <w:szCs w:val="20"/>
        </w:rPr>
        <w:t xml:space="preserve"> </w:t>
      </w:r>
      <w:r w:rsidRPr="00A912F3">
        <w:rPr>
          <w:rFonts w:ascii="Times New Roman" w:eastAsia="Calibri" w:hAnsi="Times New Roman"/>
          <w:iCs/>
          <w:noProof/>
          <w:sz w:val="20"/>
          <w:szCs w:val="20"/>
        </w:rPr>
        <w:t>408:</w:t>
      </w:r>
      <w:r w:rsidRPr="00A912F3">
        <w:rPr>
          <w:rFonts w:ascii="Times New Roman" w:eastAsia="Calibri" w:hAnsi="Times New Roman"/>
          <w:noProof/>
          <w:sz w:val="20"/>
          <w:szCs w:val="20"/>
        </w:rPr>
        <w:t xml:space="preserve"> 200-205. </w:t>
      </w:r>
    </w:p>
    <w:p w:rsidR="00A912F3" w:rsidRPr="00A912F3" w:rsidRDefault="00A912F3" w:rsidP="00A912F3">
      <w:pPr>
        <w:numPr>
          <w:ilvl w:val="0"/>
          <w:numId w:val="2"/>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Saracoglu, S., Saygi, K. O., Uluozlu, O. D., Tuzen, M.</w:t>
      </w:r>
      <w:r w:rsidRPr="00A912F3">
        <w:rPr>
          <w:rFonts w:eastAsia="Calibri"/>
          <w:sz w:val="20"/>
          <w:szCs w:val="20"/>
        </w:rPr>
        <w:t xml:space="preserve"> </w:t>
      </w:r>
      <w:r w:rsidRPr="00A912F3">
        <w:rPr>
          <w:rFonts w:ascii="Times New Roman" w:eastAsia="Calibri" w:hAnsi="Times New Roman"/>
          <w:noProof/>
          <w:sz w:val="20"/>
          <w:szCs w:val="20"/>
        </w:rPr>
        <w:t xml:space="preserve">and Soylak, M.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2007). Determination of trace element contents of baby foods from Turkey. </w:t>
      </w:r>
      <w:r w:rsidRPr="00A912F3">
        <w:rPr>
          <w:rFonts w:ascii="Times New Roman" w:eastAsia="Calibri" w:hAnsi="Times New Roman"/>
          <w:i/>
          <w:noProof/>
          <w:sz w:val="20"/>
          <w:szCs w:val="20"/>
        </w:rPr>
        <w:t xml:space="preserve">Food Chem. </w:t>
      </w:r>
      <w:r w:rsidRPr="00A912F3">
        <w:rPr>
          <w:rFonts w:ascii="Times New Roman" w:eastAsia="Calibri" w:hAnsi="Times New Roman"/>
          <w:iCs/>
          <w:noProof/>
          <w:sz w:val="20"/>
          <w:szCs w:val="20"/>
        </w:rPr>
        <w:t>105 (1):</w:t>
      </w:r>
      <w:r w:rsidRPr="00A912F3">
        <w:rPr>
          <w:rFonts w:ascii="Times New Roman" w:eastAsia="Calibri" w:hAnsi="Times New Roman"/>
          <w:noProof/>
          <w:sz w:val="20"/>
          <w:szCs w:val="20"/>
        </w:rPr>
        <w:t xml:space="preserve"> 280-285.</w:t>
      </w:r>
    </w:p>
    <w:p w:rsidR="00A912F3" w:rsidRPr="00A912F3" w:rsidRDefault="00A912F3" w:rsidP="00A912F3">
      <w:pPr>
        <w:numPr>
          <w:ilvl w:val="0"/>
          <w:numId w:val="2"/>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Bulut, V. N., Duran, C., Gundogdu, A., Soylak, M., Yildirim, N.</w:t>
      </w:r>
      <w:r w:rsidRPr="00A912F3">
        <w:rPr>
          <w:rFonts w:eastAsia="Calibri"/>
          <w:sz w:val="20"/>
          <w:szCs w:val="20"/>
        </w:rPr>
        <w:t xml:space="preserve"> </w:t>
      </w:r>
      <w:r w:rsidRPr="00A912F3">
        <w:rPr>
          <w:rFonts w:ascii="Times New Roman" w:eastAsia="Calibri" w:hAnsi="Times New Roman"/>
          <w:noProof/>
          <w:sz w:val="20"/>
          <w:szCs w:val="20"/>
        </w:rPr>
        <w:t>and Elci, L.</w:t>
      </w:r>
      <w:r w:rsidRPr="00A912F3">
        <w:rPr>
          <w:rFonts w:eastAsia="Calibri"/>
          <w:sz w:val="20"/>
          <w:szCs w:val="20"/>
        </w:rPr>
        <w:t xml:space="preserve">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2008). A new approach to separation and pre-concentration of some trace metals with co-precipitation method using a triazole. </w:t>
      </w:r>
      <w:r w:rsidRPr="00A912F3">
        <w:rPr>
          <w:rFonts w:ascii="Times New Roman" w:eastAsia="Calibri" w:hAnsi="Times New Roman"/>
          <w:i/>
          <w:noProof/>
          <w:sz w:val="20"/>
          <w:szCs w:val="20"/>
        </w:rPr>
        <w:t>Talanta</w:t>
      </w:r>
      <w:r w:rsidRPr="00A912F3">
        <w:rPr>
          <w:rFonts w:ascii="Times New Roman" w:eastAsia="Calibri" w:hAnsi="Times New Roman"/>
          <w:noProof/>
          <w:sz w:val="20"/>
          <w:szCs w:val="20"/>
        </w:rPr>
        <w:t xml:space="preserve">, </w:t>
      </w:r>
      <w:r w:rsidRPr="00A912F3">
        <w:rPr>
          <w:rFonts w:ascii="Times New Roman" w:eastAsia="Calibri" w:hAnsi="Times New Roman"/>
          <w:iCs/>
          <w:noProof/>
          <w:sz w:val="20"/>
          <w:szCs w:val="20"/>
        </w:rPr>
        <w:t>76</w:t>
      </w:r>
      <w:r w:rsidRPr="00A912F3">
        <w:rPr>
          <w:rFonts w:ascii="Times New Roman" w:eastAsia="Calibri" w:hAnsi="Times New Roman"/>
          <w:noProof/>
          <w:sz w:val="20"/>
          <w:szCs w:val="20"/>
        </w:rPr>
        <w:t xml:space="preserve"> (2): 469-474.</w:t>
      </w:r>
    </w:p>
    <w:p w:rsidR="00A912F3" w:rsidRPr="00A912F3" w:rsidRDefault="00A912F3" w:rsidP="00A912F3">
      <w:pPr>
        <w:numPr>
          <w:ilvl w:val="0"/>
          <w:numId w:val="2"/>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lastRenderedPageBreak/>
        <w:t>Uluozlu, O. D., Tuzen, M., Mendil, D., Kahveci, B.</w:t>
      </w:r>
      <w:r w:rsidRPr="00A912F3">
        <w:rPr>
          <w:rFonts w:eastAsia="Calibri"/>
          <w:sz w:val="20"/>
          <w:szCs w:val="20"/>
        </w:rPr>
        <w:t xml:space="preserve"> </w:t>
      </w:r>
      <w:r w:rsidRPr="00A912F3">
        <w:rPr>
          <w:rFonts w:ascii="Times New Roman" w:eastAsia="Calibri" w:hAnsi="Times New Roman"/>
          <w:noProof/>
          <w:sz w:val="20"/>
          <w:szCs w:val="20"/>
        </w:rPr>
        <w:t>and Soylak, M.</w:t>
      </w:r>
      <w:r w:rsidRPr="00A912F3">
        <w:rPr>
          <w:rFonts w:eastAsia="Calibri"/>
          <w:sz w:val="20"/>
          <w:szCs w:val="20"/>
        </w:rPr>
        <w:t xml:space="preserve">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2009). l-4-(p-chlorobenzyli  denamino-4,5-dihydro-1H-1,2,4-triazol-5-one (EPHBAT) as precipitant for carrier element free coprecipitation and speciation of chromium(III) and chromium(VI). </w:t>
      </w:r>
      <w:r w:rsidRPr="00A912F3">
        <w:rPr>
          <w:rFonts w:ascii="Times New Roman" w:eastAsia="Calibri" w:hAnsi="Times New Roman"/>
          <w:i/>
          <w:noProof/>
          <w:sz w:val="20"/>
          <w:szCs w:val="20"/>
        </w:rPr>
        <w:t xml:space="preserve">J. Hazard. Mater. </w:t>
      </w:r>
      <w:r w:rsidRPr="00A912F3">
        <w:rPr>
          <w:rFonts w:ascii="Times New Roman" w:eastAsia="Calibri" w:hAnsi="Times New Roman"/>
          <w:iCs/>
          <w:noProof/>
          <w:sz w:val="20"/>
          <w:szCs w:val="20"/>
        </w:rPr>
        <w:t>172</w:t>
      </w:r>
      <w:r w:rsidRPr="00A912F3">
        <w:rPr>
          <w:rFonts w:ascii="Times New Roman" w:eastAsia="Calibri" w:hAnsi="Times New Roman"/>
          <w:noProof/>
          <w:sz w:val="20"/>
          <w:szCs w:val="20"/>
        </w:rPr>
        <w:t xml:space="preserve"> (1):  395-399. </w:t>
      </w:r>
    </w:p>
    <w:p w:rsidR="00A912F3" w:rsidRPr="00A912F3" w:rsidRDefault="00A912F3" w:rsidP="00A912F3">
      <w:pPr>
        <w:numPr>
          <w:ilvl w:val="0"/>
          <w:numId w:val="2"/>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Duran, C., Gundogdu, A., Bulut, V. N., Soylak, M., Elci, L., Sentürk, H. B.</w:t>
      </w:r>
      <w:r w:rsidRPr="00A912F3">
        <w:rPr>
          <w:rFonts w:eastAsia="Calibri"/>
          <w:sz w:val="20"/>
          <w:szCs w:val="20"/>
        </w:rPr>
        <w:t xml:space="preserve"> </w:t>
      </w:r>
      <w:r w:rsidRPr="00A912F3">
        <w:rPr>
          <w:rFonts w:ascii="Times New Roman" w:eastAsia="Calibri" w:hAnsi="Times New Roman"/>
          <w:noProof/>
          <w:sz w:val="20"/>
          <w:szCs w:val="20"/>
        </w:rPr>
        <w:t>and Tüfekci, M.</w:t>
      </w:r>
      <w:r w:rsidRPr="00A912F3">
        <w:rPr>
          <w:rFonts w:eastAsia="Calibri"/>
          <w:sz w:val="20"/>
          <w:szCs w:val="20"/>
        </w:rPr>
        <w:t xml:space="preserve">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2007). Solid-phase extraction of Mn(II), Co(II), Ni(II), Cu(II), Cd(II) and Pb(II) ions from environmental samples by flame atomic absorption spectrometry (FAAS). </w:t>
      </w:r>
      <w:r w:rsidRPr="00A912F3">
        <w:rPr>
          <w:rFonts w:ascii="Times New Roman" w:eastAsia="Calibri" w:hAnsi="Times New Roman"/>
          <w:i/>
          <w:noProof/>
          <w:sz w:val="20"/>
          <w:szCs w:val="20"/>
        </w:rPr>
        <w:t xml:space="preserve">J. Hazard. Mater. </w:t>
      </w:r>
      <w:r w:rsidRPr="00A912F3">
        <w:rPr>
          <w:rFonts w:ascii="Times New Roman" w:eastAsia="Calibri" w:hAnsi="Times New Roman"/>
          <w:iCs/>
          <w:noProof/>
          <w:sz w:val="20"/>
          <w:szCs w:val="20"/>
        </w:rPr>
        <w:t>146</w:t>
      </w:r>
      <w:r w:rsidRPr="00A912F3">
        <w:rPr>
          <w:rFonts w:ascii="Times New Roman" w:eastAsia="Calibri" w:hAnsi="Times New Roman"/>
          <w:noProof/>
          <w:sz w:val="20"/>
          <w:szCs w:val="20"/>
        </w:rPr>
        <w:t xml:space="preserve"> (1–2): 347-355.</w:t>
      </w:r>
    </w:p>
    <w:p w:rsidR="00A912F3" w:rsidRPr="00A912F3" w:rsidRDefault="00A912F3" w:rsidP="00A912F3">
      <w:pPr>
        <w:numPr>
          <w:ilvl w:val="0"/>
          <w:numId w:val="2"/>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Bahadır, Z., Bulut, V. N., Ozdes, D., Duran, C., Bektas, H.</w:t>
      </w:r>
      <w:r w:rsidRPr="00A912F3">
        <w:rPr>
          <w:rFonts w:eastAsia="Calibri"/>
          <w:sz w:val="20"/>
          <w:szCs w:val="20"/>
        </w:rPr>
        <w:t xml:space="preserve"> </w:t>
      </w:r>
      <w:r w:rsidRPr="00A912F3">
        <w:rPr>
          <w:rFonts w:ascii="Times New Roman" w:eastAsia="Calibri" w:hAnsi="Times New Roman"/>
          <w:noProof/>
          <w:sz w:val="20"/>
          <w:szCs w:val="20"/>
        </w:rPr>
        <w:t>and Soylak, M.</w:t>
      </w:r>
      <w:r w:rsidRPr="00A912F3">
        <w:rPr>
          <w:rFonts w:eastAsia="Calibri"/>
          <w:sz w:val="20"/>
          <w:szCs w:val="20"/>
        </w:rPr>
        <w:t xml:space="preserve">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2014). Separation and preconcentration of lead, chromium and copper by using with the combination coprecipitation-flame atomic absorption spectrometric determination. </w:t>
      </w:r>
      <w:r w:rsidRPr="00A912F3">
        <w:rPr>
          <w:rFonts w:ascii="Times New Roman" w:eastAsia="Calibri" w:hAnsi="Times New Roman"/>
          <w:i/>
          <w:noProof/>
          <w:sz w:val="20"/>
          <w:szCs w:val="20"/>
        </w:rPr>
        <w:t>J. Ind. Eng. Chem.</w:t>
      </w:r>
      <w:r w:rsidRPr="00A912F3">
        <w:rPr>
          <w:rFonts w:ascii="Times New Roman" w:eastAsia="Calibri" w:hAnsi="Times New Roman"/>
          <w:noProof/>
          <w:sz w:val="20"/>
          <w:szCs w:val="20"/>
        </w:rPr>
        <w:t xml:space="preserve"> </w:t>
      </w:r>
      <w:r w:rsidRPr="00A912F3">
        <w:rPr>
          <w:rFonts w:ascii="Times New Roman" w:eastAsia="Calibri" w:hAnsi="Times New Roman"/>
          <w:iCs/>
          <w:noProof/>
          <w:sz w:val="20"/>
          <w:szCs w:val="20"/>
        </w:rPr>
        <w:t>20</w:t>
      </w:r>
      <w:r w:rsidRPr="00A912F3">
        <w:rPr>
          <w:rFonts w:ascii="Times New Roman" w:eastAsia="Calibri" w:hAnsi="Times New Roman"/>
          <w:noProof/>
          <w:sz w:val="20"/>
          <w:szCs w:val="20"/>
        </w:rPr>
        <w:t xml:space="preserve"> (3): 1030-1034.</w:t>
      </w:r>
    </w:p>
    <w:p w:rsidR="00A912F3" w:rsidRPr="00A912F3" w:rsidRDefault="00A912F3" w:rsidP="00A912F3">
      <w:pPr>
        <w:numPr>
          <w:ilvl w:val="0"/>
          <w:numId w:val="2"/>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Liu, Y., Ingle, J. D.</w:t>
      </w:r>
      <w:r w:rsidRPr="00A912F3">
        <w:rPr>
          <w:rFonts w:eastAsia="Calibri"/>
          <w:sz w:val="20"/>
          <w:szCs w:val="20"/>
        </w:rPr>
        <w:t xml:space="preserve">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1989). Automated on-line ion-exchange trace enrichment system with flame atomic absorption detection. </w:t>
      </w:r>
      <w:r w:rsidRPr="00A912F3">
        <w:rPr>
          <w:rFonts w:ascii="Times New Roman" w:eastAsia="Calibri" w:hAnsi="Times New Roman"/>
          <w:i/>
          <w:noProof/>
          <w:sz w:val="20"/>
          <w:szCs w:val="20"/>
        </w:rPr>
        <w:t>Anal. Chem.</w:t>
      </w:r>
      <w:r w:rsidRPr="00A912F3">
        <w:rPr>
          <w:rFonts w:ascii="Times New Roman" w:eastAsia="Calibri" w:hAnsi="Times New Roman"/>
          <w:noProof/>
          <w:sz w:val="20"/>
          <w:szCs w:val="20"/>
        </w:rPr>
        <w:t xml:space="preserve"> </w:t>
      </w:r>
      <w:r w:rsidRPr="00A912F3">
        <w:rPr>
          <w:rFonts w:ascii="Times New Roman" w:eastAsia="Calibri" w:hAnsi="Times New Roman"/>
          <w:iCs/>
          <w:noProof/>
          <w:sz w:val="20"/>
          <w:szCs w:val="20"/>
        </w:rPr>
        <w:t xml:space="preserve">61 </w:t>
      </w:r>
      <w:r w:rsidRPr="00A912F3">
        <w:rPr>
          <w:rFonts w:ascii="Times New Roman" w:eastAsia="Calibri" w:hAnsi="Times New Roman"/>
          <w:noProof/>
          <w:sz w:val="20"/>
          <w:szCs w:val="20"/>
        </w:rPr>
        <w:t>(6): 520-524.</w:t>
      </w:r>
    </w:p>
    <w:p w:rsidR="00A912F3" w:rsidRPr="00A912F3" w:rsidRDefault="00CA2BF8" w:rsidP="00A912F3">
      <w:pPr>
        <w:numPr>
          <w:ilvl w:val="0"/>
          <w:numId w:val="2"/>
        </w:numPr>
        <w:spacing w:after="0" w:line="240" w:lineRule="auto"/>
        <w:ind w:left="360"/>
        <w:jc w:val="both"/>
        <w:rPr>
          <w:rFonts w:ascii="Times New Roman" w:eastAsia="Calibri" w:hAnsi="Times New Roman"/>
          <w:noProof/>
          <w:sz w:val="20"/>
          <w:szCs w:val="20"/>
        </w:rPr>
      </w:pPr>
      <w:r>
        <w:rPr>
          <w:rFonts w:ascii="Times New Roman" w:eastAsia="Calibri" w:hAnsi="Times New Roman"/>
          <w:noProof/>
          <w:sz w:val="20"/>
          <w:szCs w:val="20"/>
        </w:rPr>
        <w:t>Ali, L. I. A., Wan Ibrahim, W. A.</w:t>
      </w:r>
      <w:r w:rsidR="00A912F3" w:rsidRPr="00A912F3">
        <w:rPr>
          <w:rFonts w:ascii="Times New Roman" w:eastAsia="Calibri" w:hAnsi="Times New Roman"/>
          <w:noProof/>
          <w:sz w:val="20"/>
          <w:szCs w:val="20"/>
        </w:rPr>
        <w:t>, Sulaiman, A. and Sanagi, M. M. (2014). Adsorption Studies of Nickel (II) Metal Ions Uptake Using Fe</w:t>
      </w:r>
      <w:r w:rsidR="00A912F3" w:rsidRPr="00A912F3">
        <w:rPr>
          <w:rFonts w:ascii="Times New Roman" w:eastAsia="Calibri" w:hAnsi="Times New Roman"/>
          <w:noProof/>
          <w:sz w:val="20"/>
          <w:szCs w:val="20"/>
          <w:vertAlign w:val="subscript"/>
        </w:rPr>
        <w:t>3</w:t>
      </w:r>
      <w:r w:rsidR="00A912F3" w:rsidRPr="00A912F3">
        <w:rPr>
          <w:rFonts w:ascii="Times New Roman" w:eastAsia="Calibri" w:hAnsi="Times New Roman"/>
          <w:noProof/>
          <w:sz w:val="20"/>
          <w:szCs w:val="20"/>
        </w:rPr>
        <w:t>O</w:t>
      </w:r>
      <w:r w:rsidR="00A912F3" w:rsidRPr="00A912F3">
        <w:rPr>
          <w:rFonts w:ascii="Times New Roman" w:eastAsia="Calibri" w:hAnsi="Times New Roman"/>
          <w:noProof/>
          <w:sz w:val="20"/>
          <w:szCs w:val="20"/>
          <w:vertAlign w:val="subscript"/>
        </w:rPr>
        <w:t>4</w:t>
      </w:r>
      <w:r w:rsidR="00A912F3" w:rsidRPr="00A912F3">
        <w:rPr>
          <w:rFonts w:ascii="Times New Roman" w:eastAsia="Calibri" w:hAnsi="Times New Roman"/>
          <w:noProof/>
          <w:sz w:val="20"/>
          <w:szCs w:val="20"/>
        </w:rPr>
        <w:t xml:space="preserve"> Magnetic Nanoadsorbent. </w:t>
      </w:r>
      <w:r>
        <w:rPr>
          <w:rFonts w:ascii="Times New Roman" w:eastAsia="Calibri" w:hAnsi="Times New Roman"/>
          <w:i/>
          <w:noProof/>
          <w:sz w:val="20"/>
          <w:szCs w:val="20"/>
        </w:rPr>
        <w:t>J. Teknol</w:t>
      </w:r>
      <w:r w:rsidR="00A912F3" w:rsidRPr="00A912F3">
        <w:rPr>
          <w:rFonts w:ascii="Times New Roman" w:eastAsia="Calibri" w:hAnsi="Times New Roman"/>
          <w:i/>
          <w:noProof/>
          <w:sz w:val="20"/>
          <w:szCs w:val="20"/>
        </w:rPr>
        <w:t>.</w:t>
      </w:r>
      <w:r w:rsidR="00A912F3" w:rsidRPr="00A912F3">
        <w:rPr>
          <w:rFonts w:ascii="Times New Roman" w:eastAsia="Calibri" w:hAnsi="Times New Roman"/>
          <w:noProof/>
          <w:sz w:val="20"/>
          <w:szCs w:val="20"/>
        </w:rPr>
        <w:t xml:space="preserve"> 71 (5): 99-10.</w:t>
      </w:r>
    </w:p>
    <w:p w:rsidR="00A912F3" w:rsidRPr="00A912F3" w:rsidRDefault="00A912F3" w:rsidP="00A912F3">
      <w:pPr>
        <w:numPr>
          <w:ilvl w:val="0"/>
          <w:numId w:val="2"/>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Klapiszewski, Ł., Bartczak, P., Wysokowski, M., Jankowska, M., Kabat, K.</w:t>
      </w:r>
      <w:r w:rsidRPr="00A912F3">
        <w:rPr>
          <w:rFonts w:eastAsia="Calibri"/>
          <w:sz w:val="20"/>
          <w:szCs w:val="20"/>
        </w:rPr>
        <w:t xml:space="preserve"> </w:t>
      </w:r>
      <w:r w:rsidRPr="00A912F3">
        <w:rPr>
          <w:rFonts w:ascii="Times New Roman" w:eastAsia="Calibri" w:hAnsi="Times New Roman"/>
          <w:noProof/>
          <w:sz w:val="20"/>
          <w:szCs w:val="20"/>
        </w:rPr>
        <w:t>and Jesionowski, T.</w:t>
      </w:r>
      <w:r w:rsidRPr="00A912F3">
        <w:rPr>
          <w:rFonts w:eastAsia="Calibri"/>
          <w:sz w:val="20"/>
          <w:szCs w:val="20"/>
        </w:rPr>
        <w:t xml:space="preserve">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2015). Silica conjugated with kraft lignin and its use as a novel ‘green’ sorbent for hazardous metal ions removal. </w:t>
      </w:r>
      <w:r w:rsidRPr="00A912F3">
        <w:rPr>
          <w:rFonts w:ascii="Times New Roman" w:eastAsia="Calibri" w:hAnsi="Times New Roman"/>
          <w:i/>
          <w:noProof/>
          <w:sz w:val="20"/>
          <w:szCs w:val="20"/>
        </w:rPr>
        <w:t xml:space="preserve">Chem. Eng. J. </w:t>
      </w:r>
      <w:r w:rsidRPr="00A912F3">
        <w:rPr>
          <w:rFonts w:ascii="Times New Roman" w:eastAsia="Calibri" w:hAnsi="Times New Roman"/>
          <w:iCs/>
          <w:noProof/>
          <w:sz w:val="20"/>
          <w:szCs w:val="20"/>
        </w:rPr>
        <w:t>260:</w:t>
      </w:r>
      <w:r w:rsidRPr="00A912F3">
        <w:rPr>
          <w:rFonts w:ascii="Times New Roman" w:eastAsia="Calibri" w:hAnsi="Times New Roman"/>
          <w:noProof/>
          <w:sz w:val="20"/>
          <w:szCs w:val="20"/>
        </w:rPr>
        <w:t xml:space="preserve"> 684-693. </w:t>
      </w:r>
    </w:p>
    <w:p w:rsidR="00A912F3" w:rsidRPr="00A912F3" w:rsidRDefault="00A912F3" w:rsidP="00A912F3">
      <w:pPr>
        <w:numPr>
          <w:ilvl w:val="0"/>
          <w:numId w:val="2"/>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Raju, B., Kumar, J. R., Lee, J.Y., Kwonc, H.S., Kantam, M. L.</w:t>
      </w:r>
      <w:r w:rsidRPr="00A912F3">
        <w:rPr>
          <w:rFonts w:eastAsia="Calibri"/>
          <w:sz w:val="20"/>
          <w:szCs w:val="20"/>
        </w:rPr>
        <w:t xml:space="preserve"> </w:t>
      </w:r>
      <w:r w:rsidRPr="00A912F3">
        <w:rPr>
          <w:rFonts w:ascii="Times New Roman" w:eastAsia="Calibri" w:hAnsi="Times New Roman"/>
          <w:noProof/>
          <w:sz w:val="20"/>
          <w:szCs w:val="20"/>
        </w:rPr>
        <w:t>and Reddy, B. R.</w:t>
      </w:r>
      <w:r w:rsidRPr="00A912F3">
        <w:rPr>
          <w:rFonts w:eastAsia="Calibri"/>
          <w:sz w:val="20"/>
          <w:szCs w:val="20"/>
        </w:rPr>
        <w:t xml:space="preserve">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2012). Separation of platinum and rhodium from chloride solutions containing aluminum, magnesium and iron using solvent extraction and precipitation methods. </w:t>
      </w:r>
      <w:r w:rsidRPr="00A912F3">
        <w:rPr>
          <w:rFonts w:ascii="Times New Roman" w:eastAsia="Calibri" w:hAnsi="Times New Roman"/>
          <w:i/>
          <w:noProof/>
          <w:sz w:val="20"/>
          <w:szCs w:val="20"/>
        </w:rPr>
        <w:t xml:space="preserve">J. Hazard. Mater. </w:t>
      </w:r>
      <w:r w:rsidRPr="00A912F3">
        <w:rPr>
          <w:rFonts w:ascii="Times New Roman" w:eastAsia="Calibri" w:hAnsi="Times New Roman"/>
          <w:iCs/>
          <w:noProof/>
          <w:sz w:val="20"/>
          <w:szCs w:val="20"/>
        </w:rPr>
        <w:t>227–228:</w:t>
      </w:r>
      <w:r w:rsidRPr="00A912F3">
        <w:rPr>
          <w:rFonts w:ascii="Times New Roman" w:eastAsia="Calibri" w:hAnsi="Times New Roman"/>
          <w:noProof/>
          <w:sz w:val="20"/>
          <w:szCs w:val="20"/>
        </w:rPr>
        <w:t xml:space="preserve"> 142-147.  </w:t>
      </w:r>
    </w:p>
    <w:p w:rsidR="00A912F3" w:rsidRPr="00A912F3" w:rsidRDefault="00A912F3" w:rsidP="00A912F3">
      <w:pPr>
        <w:numPr>
          <w:ilvl w:val="0"/>
          <w:numId w:val="2"/>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Chu, H., He, L., Jiang, Q., Fang, Y., Jia, Y., Yuan, X., Zou, S., Li, X., Feng, W., Yang, Y., Liu, N., Luo, S., Yang, Y., Yang, L.</w:t>
      </w:r>
      <w:r w:rsidRPr="00A912F3">
        <w:rPr>
          <w:rFonts w:eastAsia="Calibri"/>
          <w:sz w:val="20"/>
          <w:szCs w:val="20"/>
        </w:rPr>
        <w:t xml:space="preserve"> </w:t>
      </w:r>
      <w:r w:rsidRPr="00A912F3">
        <w:rPr>
          <w:rFonts w:ascii="Times New Roman" w:eastAsia="Calibri" w:hAnsi="Times New Roman"/>
          <w:noProof/>
          <w:sz w:val="20"/>
          <w:szCs w:val="20"/>
        </w:rPr>
        <w:t>and Yuan, L.</w:t>
      </w:r>
      <w:r w:rsidRPr="00A912F3">
        <w:rPr>
          <w:rFonts w:eastAsia="Calibri"/>
          <w:sz w:val="20"/>
          <w:szCs w:val="20"/>
        </w:rPr>
        <w:t xml:space="preserve">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2014). CMPO-calix[4]arenes with spacer containing intramolecular hydrogen bonding: Effect of local rigidification on solvent extraction toward f-block elements. </w:t>
      </w:r>
      <w:r w:rsidRPr="00A912F3">
        <w:rPr>
          <w:rFonts w:ascii="Times New Roman" w:eastAsia="Calibri" w:hAnsi="Times New Roman"/>
          <w:i/>
          <w:noProof/>
          <w:sz w:val="20"/>
          <w:szCs w:val="20"/>
        </w:rPr>
        <w:t xml:space="preserve">J. Hazard. Mater. </w:t>
      </w:r>
      <w:r w:rsidRPr="00A912F3">
        <w:rPr>
          <w:rFonts w:ascii="Times New Roman" w:eastAsia="Calibri" w:hAnsi="Times New Roman"/>
          <w:iCs/>
          <w:noProof/>
          <w:sz w:val="20"/>
          <w:szCs w:val="20"/>
        </w:rPr>
        <w:t>264:</w:t>
      </w:r>
      <w:r w:rsidRPr="00A912F3">
        <w:rPr>
          <w:rFonts w:ascii="Times New Roman" w:eastAsia="Calibri" w:hAnsi="Times New Roman"/>
          <w:noProof/>
          <w:sz w:val="20"/>
          <w:szCs w:val="20"/>
        </w:rPr>
        <w:t xml:space="preserve"> 211-218.   </w:t>
      </w:r>
    </w:p>
    <w:p w:rsidR="00A912F3" w:rsidRPr="00A912F3" w:rsidRDefault="00A912F3" w:rsidP="00A912F3">
      <w:pPr>
        <w:numPr>
          <w:ilvl w:val="0"/>
          <w:numId w:val="2"/>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Divrikli, U., Kartal, A. A., Soylak, M.</w:t>
      </w:r>
      <w:r w:rsidRPr="00A912F3">
        <w:rPr>
          <w:rFonts w:eastAsia="Calibri"/>
          <w:sz w:val="20"/>
          <w:szCs w:val="20"/>
        </w:rPr>
        <w:t xml:space="preserve"> </w:t>
      </w:r>
      <w:r w:rsidRPr="00A912F3">
        <w:rPr>
          <w:rFonts w:ascii="Times New Roman" w:eastAsia="Calibri" w:hAnsi="Times New Roman"/>
          <w:noProof/>
          <w:sz w:val="20"/>
          <w:szCs w:val="20"/>
        </w:rPr>
        <w:t>and Elci, L.</w:t>
      </w:r>
      <w:r w:rsidRPr="00A912F3">
        <w:rPr>
          <w:rFonts w:eastAsia="Calibri"/>
          <w:sz w:val="20"/>
          <w:szCs w:val="20"/>
        </w:rPr>
        <w:t xml:space="preserve">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2007). Preconcentration of Pb(II), Cr(III), Cu(II), Ni(II) and Cd(II) ions in environmental samples by membrane filtration prior to their flame atomic absorption spectrometric determinations. </w:t>
      </w:r>
      <w:r w:rsidRPr="00A912F3">
        <w:rPr>
          <w:rFonts w:ascii="Times New Roman" w:eastAsia="Calibri" w:hAnsi="Times New Roman"/>
          <w:i/>
          <w:noProof/>
          <w:sz w:val="20"/>
          <w:szCs w:val="20"/>
        </w:rPr>
        <w:t xml:space="preserve">J. Hazard. Mater. </w:t>
      </w:r>
      <w:r w:rsidRPr="00A912F3">
        <w:rPr>
          <w:rFonts w:ascii="Times New Roman" w:eastAsia="Calibri" w:hAnsi="Times New Roman"/>
          <w:iCs/>
          <w:noProof/>
          <w:sz w:val="20"/>
          <w:szCs w:val="20"/>
        </w:rPr>
        <w:t xml:space="preserve">145 </w:t>
      </w:r>
      <w:r w:rsidRPr="00A912F3">
        <w:rPr>
          <w:rFonts w:ascii="Times New Roman" w:eastAsia="Calibri" w:hAnsi="Times New Roman"/>
          <w:noProof/>
          <w:sz w:val="20"/>
          <w:szCs w:val="20"/>
        </w:rPr>
        <w:t xml:space="preserve">(3): 459-464.  </w:t>
      </w:r>
    </w:p>
    <w:p w:rsidR="00A912F3" w:rsidRPr="00A912F3" w:rsidRDefault="00A912F3" w:rsidP="00A912F3">
      <w:pPr>
        <w:numPr>
          <w:ilvl w:val="0"/>
          <w:numId w:val="2"/>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Urgun-Demirtas, M., Benda, P. L., Gillenwater, P. S., Negri, M. C., Xiong, H.</w:t>
      </w:r>
      <w:r w:rsidRPr="00A912F3">
        <w:rPr>
          <w:rFonts w:eastAsia="Calibri"/>
          <w:sz w:val="20"/>
          <w:szCs w:val="20"/>
        </w:rPr>
        <w:t xml:space="preserve"> </w:t>
      </w:r>
      <w:r w:rsidRPr="00A912F3">
        <w:rPr>
          <w:rFonts w:ascii="Times New Roman" w:eastAsia="Calibri" w:hAnsi="Times New Roman"/>
          <w:noProof/>
          <w:sz w:val="20"/>
          <w:szCs w:val="20"/>
        </w:rPr>
        <w:t>and Snyder, S. W.</w:t>
      </w:r>
      <w:r w:rsidRPr="00A912F3">
        <w:rPr>
          <w:rFonts w:eastAsia="Calibri"/>
          <w:sz w:val="20"/>
          <w:szCs w:val="20"/>
        </w:rPr>
        <w:t xml:space="preserve">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2012). Achieving very low mercury levels in refinery wastewater by membrane filtration. </w:t>
      </w:r>
      <w:r w:rsidRPr="00A912F3">
        <w:rPr>
          <w:rFonts w:ascii="Times New Roman" w:eastAsia="Calibri" w:hAnsi="Times New Roman"/>
          <w:i/>
          <w:noProof/>
          <w:sz w:val="20"/>
          <w:szCs w:val="20"/>
        </w:rPr>
        <w:t xml:space="preserve">J. Hazard. Mater. </w:t>
      </w:r>
      <w:r w:rsidRPr="00A912F3">
        <w:rPr>
          <w:rFonts w:ascii="Times New Roman" w:eastAsia="Calibri" w:hAnsi="Times New Roman"/>
          <w:noProof/>
          <w:sz w:val="20"/>
          <w:szCs w:val="20"/>
        </w:rPr>
        <w:t xml:space="preserve"> </w:t>
      </w:r>
      <w:r w:rsidRPr="00A912F3">
        <w:rPr>
          <w:rFonts w:ascii="Times New Roman" w:eastAsia="Calibri" w:hAnsi="Times New Roman"/>
          <w:iCs/>
          <w:noProof/>
          <w:sz w:val="20"/>
          <w:szCs w:val="20"/>
        </w:rPr>
        <w:t>215–216:</w:t>
      </w:r>
      <w:r w:rsidRPr="00A912F3">
        <w:rPr>
          <w:rFonts w:ascii="Times New Roman" w:eastAsia="Calibri" w:hAnsi="Times New Roman"/>
          <w:noProof/>
          <w:sz w:val="20"/>
          <w:szCs w:val="20"/>
        </w:rPr>
        <w:t xml:space="preserve"> 98-107. </w:t>
      </w:r>
    </w:p>
    <w:p w:rsidR="00A912F3" w:rsidRPr="00A912F3" w:rsidRDefault="00A912F3" w:rsidP="00A912F3">
      <w:pPr>
        <w:numPr>
          <w:ilvl w:val="0"/>
          <w:numId w:val="2"/>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Krawczyk, M., Jeszka-Skowron, M.</w:t>
      </w:r>
      <w:r w:rsidRPr="00A912F3">
        <w:rPr>
          <w:rFonts w:eastAsia="Calibri"/>
          <w:sz w:val="20"/>
          <w:szCs w:val="20"/>
        </w:rPr>
        <w:t xml:space="preserve"> </w:t>
      </w:r>
      <w:r w:rsidRPr="00A912F3">
        <w:rPr>
          <w:rFonts w:ascii="Times New Roman" w:eastAsia="Calibri" w:hAnsi="Times New Roman"/>
          <w:noProof/>
          <w:sz w:val="20"/>
          <w:szCs w:val="20"/>
        </w:rPr>
        <w:t xml:space="preserve">and Matusiewicz, H. (2014). Sequential multi-element determination of iron and zinc in water samples by high-resolution continuum source graphite furnace atomic absorption spectrometry after column solid-phase extraction onto multiwalled carbon nanotubes. </w:t>
      </w:r>
      <w:r w:rsidRPr="00A912F3">
        <w:rPr>
          <w:rFonts w:ascii="Times New Roman" w:eastAsia="Calibri" w:hAnsi="Times New Roman"/>
          <w:i/>
          <w:noProof/>
          <w:sz w:val="20"/>
          <w:szCs w:val="20"/>
        </w:rPr>
        <w:t>Microchem. J.</w:t>
      </w:r>
      <w:r w:rsidRPr="00A912F3">
        <w:rPr>
          <w:rFonts w:ascii="Times New Roman" w:eastAsia="Calibri" w:hAnsi="Times New Roman"/>
          <w:noProof/>
          <w:sz w:val="20"/>
          <w:szCs w:val="20"/>
        </w:rPr>
        <w:t xml:space="preserve"> </w:t>
      </w:r>
      <w:r w:rsidRPr="00A912F3">
        <w:rPr>
          <w:rFonts w:ascii="Times New Roman" w:eastAsia="Calibri" w:hAnsi="Times New Roman"/>
          <w:iCs/>
          <w:noProof/>
          <w:sz w:val="20"/>
          <w:szCs w:val="20"/>
        </w:rPr>
        <w:t>117:</w:t>
      </w:r>
      <w:r w:rsidRPr="00A912F3">
        <w:rPr>
          <w:rFonts w:ascii="Times New Roman" w:eastAsia="Calibri" w:hAnsi="Times New Roman"/>
          <w:noProof/>
          <w:sz w:val="20"/>
          <w:szCs w:val="20"/>
        </w:rPr>
        <w:t xml:space="preserve"> 138-143. </w:t>
      </w:r>
    </w:p>
    <w:p w:rsidR="00A912F3" w:rsidRPr="00A912F3" w:rsidRDefault="00A912F3" w:rsidP="00A912F3">
      <w:pPr>
        <w:numPr>
          <w:ilvl w:val="0"/>
          <w:numId w:val="2"/>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 xml:space="preserve">Wan Ibrahim, W. A., Abd Ali, L. I., Sulaiman, A., Sanagi, M. M. and Aboul-Enein, H. Y. (2014). Application of Solid-phase Extraction for Trace Elements in Environmental and Biological Samples: A Review. </w:t>
      </w:r>
      <w:r w:rsidRPr="00A912F3">
        <w:rPr>
          <w:rFonts w:ascii="Times New Roman" w:eastAsia="Calibri" w:hAnsi="Times New Roman"/>
          <w:i/>
          <w:noProof/>
          <w:sz w:val="20"/>
          <w:szCs w:val="20"/>
        </w:rPr>
        <w:t>Crit. Rev. Anal. Chem.</w:t>
      </w:r>
      <w:r w:rsidRPr="00A912F3">
        <w:rPr>
          <w:rFonts w:ascii="Times New Roman" w:eastAsia="Calibri" w:hAnsi="Times New Roman"/>
          <w:noProof/>
          <w:sz w:val="20"/>
          <w:szCs w:val="20"/>
        </w:rPr>
        <w:t xml:space="preserve"> 44 (3): 233-254.</w:t>
      </w:r>
    </w:p>
    <w:p w:rsidR="00A912F3" w:rsidRPr="00A912F3" w:rsidRDefault="00A912F3" w:rsidP="00A912F3">
      <w:pPr>
        <w:numPr>
          <w:ilvl w:val="0"/>
          <w:numId w:val="2"/>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Es'haghi, Z., Heidari, T.</w:t>
      </w:r>
      <w:r w:rsidRPr="00A912F3">
        <w:rPr>
          <w:rFonts w:eastAsia="Calibri"/>
          <w:sz w:val="20"/>
          <w:szCs w:val="20"/>
        </w:rPr>
        <w:t xml:space="preserve"> </w:t>
      </w:r>
      <w:r w:rsidRPr="00A912F3">
        <w:rPr>
          <w:rFonts w:ascii="Times New Roman" w:eastAsia="Calibri" w:hAnsi="Times New Roman"/>
          <w:noProof/>
          <w:sz w:val="20"/>
          <w:szCs w:val="20"/>
        </w:rPr>
        <w:t>and Mazloomi, E.</w:t>
      </w:r>
      <w:r w:rsidRPr="00A912F3">
        <w:rPr>
          <w:rFonts w:eastAsia="Calibri"/>
          <w:sz w:val="20"/>
          <w:szCs w:val="20"/>
        </w:rPr>
        <w:t xml:space="preserve">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2014). In situ pre-concentration and voltammetric determination of trace lead and cadmium by a novel ionic liquid mediated hollow fiber-graphite electrode and design of experiments via Taguchi method. </w:t>
      </w:r>
      <w:r w:rsidRPr="00A912F3">
        <w:rPr>
          <w:rFonts w:ascii="Times New Roman" w:eastAsia="Calibri" w:hAnsi="Times New Roman"/>
          <w:i/>
          <w:noProof/>
          <w:sz w:val="20"/>
          <w:szCs w:val="20"/>
        </w:rPr>
        <w:t xml:space="preserve">Electrochim. Acta. </w:t>
      </w:r>
      <w:r w:rsidRPr="00A912F3">
        <w:rPr>
          <w:rFonts w:ascii="Times New Roman" w:eastAsia="Calibri" w:hAnsi="Times New Roman"/>
          <w:iCs/>
          <w:noProof/>
          <w:sz w:val="20"/>
          <w:szCs w:val="20"/>
        </w:rPr>
        <w:t>147:</w:t>
      </w:r>
      <w:r w:rsidRPr="00A912F3">
        <w:rPr>
          <w:rFonts w:ascii="Times New Roman" w:eastAsia="Calibri" w:hAnsi="Times New Roman"/>
          <w:noProof/>
          <w:sz w:val="20"/>
          <w:szCs w:val="20"/>
        </w:rPr>
        <w:t xml:space="preserve"> 279-287.  </w:t>
      </w:r>
    </w:p>
    <w:p w:rsidR="00A912F3" w:rsidRPr="00A912F3" w:rsidRDefault="00A912F3" w:rsidP="00A912F3">
      <w:pPr>
        <w:numPr>
          <w:ilvl w:val="0"/>
          <w:numId w:val="2"/>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Kamal, A., Kumar, K., Kumar, V.</w:t>
      </w:r>
      <w:r w:rsidRPr="00A912F3">
        <w:rPr>
          <w:rFonts w:eastAsia="Calibri"/>
          <w:sz w:val="20"/>
          <w:szCs w:val="20"/>
        </w:rPr>
        <w:t xml:space="preserve"> </w:t>
      </w:r>
      <w:r w:rsidRPr="00A912F3">
        <w:rPr>
          <w:rFonts w:ascii="Times New Roman" w:eastAsia="Calibri" w:hAnsi="Times New Roman"/>
          <w:noProof/>
          <w:sz w:val="20"/>
          <w:szCs w:val="20"/>
        </w:rPr>
        <w:t>and Mahajan, R. K.</w:t>
      </w:r>
      <w:r w:rsidRPr="00A912F3">
        <w:rPr>
          <w:rFonts w:eastAsia="Calibri"/>
          <w:sz w:val="20"/>
          <w:szCs w:val="20"/>
        </w:rPr>
        <w:t xml:space="preserve">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2014). Electrochemical and Chromogenic Sensors Based on Ferrocene Appended Chalcone for Selective Quantification of Copper (II). </w:t>
      </w:r>
      <w:r w:rsidRPr="00A912F3">
        <w:rPr>
          <w:rFonts w:ascii="Times New Roman" w:eastAsia="Calibri" w:hAnsi="Times New Roman"/>
          <w:i/>
          <w:noProof/>
          <w:sz w:val="20"/>
          <w:szCs w:val="20"/>
        </w:rPr>
        <w:t>Electrochim. Acta.</w:t>
      </w:r>
      <w:r w:rsidRPr="00A912F3">
        <w:rPr>
          <w:rFonts w:ascii="Times New Roman" w:eastAsia="Calibri" w:hAnsi="Times New Roman"/>
          <w:noProof/>
          <w:sz w:val="20"/>
          <w:szCs w:val="20"/>
        </w:rPr>
        <w:t xml:space="preserve"> </w:t>
      </w:r>
      <w:r w:rsidRPr="00A912F3">
        <w:rPr>
          <w:rFonts w:ascii="Times New Roman" w:eastAsia="Calibri" w:hAnsi="Times New Roman"/>
          <w:iCs/>
          <w:noProof/>
          <w:sz w:val="20"/>
          <w:szCs w:val="20"/>
        </w:rPr>
        <w:t>145:</w:t>
      </w:r>
      <w:r w:rsidRPr="00A912F3">
        <w:rPr>
          <w:rFonts w:ascii="Times New Roman" w:eastAsia="Calibri" w:hAnsi="Times New Roman"/>
          <w:noProof/>
          <w:sz w:val="20"/>
          <w:szCs w:val="20"/>
        </w:rPr>
        <w:t xml:space="preserve"> 307-313. </w:t>
      </w:r>
    </w:p>
    <w:p w:rsidR="00A912F3" w:rsidRPr="00A912F3" w:rsidRDefault="00A912F3" w:rsidP="00A912F3">
      <w:pPr>
        <w:numPr>
          <w:ilvl w:val="0"/>
          <w:numId w:val="2"/>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Feist, B., Mikula, B., Pytlakowska, K., Puzio, B.</w:t>
      </w:r>
      <w:r w:rsidRPr="00A912F3">
        <w:rPr>
          <w:rFonts w:eastAsia="Calibri"/>
          <w:sz w:val="20"/>
          <w:szCs w:val="20"/>
        </w:rPr>
        <w:t xml:space="preserve"> </w:t>
      </w:r>
      <w:r w:rsidRPr="00A912F3">
        <w:rPr>
          <w:rFonts w:ascii="Times New Roman" w:eastAsia="Calibri" w:hAnsi="Times New Roman"/>
          <w:noProof/>
          <w:sz w:val="20"/>
          <w:szCs w:val="20"/>
        </w:rPr>
        <w:t>and Buhl, F.</w:t>
      </w:r>
      <w:r w:rsidRPr="00A912F3">
        <w:rPr>
          <w:rFonts w:eastAsia="Calibri"/>
          <w:sz w:val="20"/>
          <w:szCs w:val="20"/>
        </w:rPr>
        <w:t xml:space="preserve">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2008). Determination of heavy metals by ICP-OES and F-AAS after preconcentration with 2,2′-bipyridyl and erythrosine. </w:t>
      </w:r>
      <w:r w:rsidRPr="00A912F3">
        <w:rPr>
          <w:rFonts w:ascii="Times New Roman" w:eastAsia="Calibri" w:hAnsi="Times New Roman"/>
          <w:i/>
          <w:noProof/>
          <w:sz w:val="20"/>
          <w:szCs w:val="20"/>
        </w:rPr>
        <w:t xml:space="preserve">J. Hazard. Mater. </w:t>
      </w:r>
      <w:r w:rsidRPr="00A912F3">
        <w:rPr>
          <w:rFonts w:ascii="Times New Roman" w:eastAsia="Calibri" w:hAnsi="Times New Roman"/>
          <w:iCs/>
          <w:noProof/>
          <w:sz w:val="20"/>
          <w:szCs w:val="20"/>
        </w:rPr>
        <w:t xml:space="preserve">152 </w:t>
      </w:r>
      <w:r w:rsidRPr="00A912F3">
        <w:rPr>
          <w:rFonts w:ascii="Times New Roman" w:eastAsia="Calibri" w:hAnsi="Times New Roman"/>
          <w:noProof/>
          <w:sz w:val="20"/>
          <w:szCs w:val="20"/>
        </w:rPr>
        <w:t xml:space="preserve">(3): 1122-1129. </w:t>
      </w:r>
    </w:p>
    <w:p w:rsidR="00A912F3" w:rsidRPr="00A912F3" w:rsidRDefault="00A912F3" w:rsidP="00A912F3">
      <w:pPr>
        <w:numPr>
          <w:ilvl w:val="0"/>
          <w:numId w:val="2"/>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Feist, B., Mikula, B.</w:t>
      </w:r>
      <w:r w:rsidRPr="00A912F3">
        <w:rPr>
          <w:rFonts w:eastAsia="Calibri"/>
          <w:sz w:val="20"/>
          <w:szCs w:val="20"/>
        </w:rPr>
        <w:t xml:space="preserve">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2014). Preconcentration of some metal ions with lanthanum-8-hydroxyquinoline co-precipitation system. </w:t>
      </w:r>
      <w:r w:rsidRPr="00A912F3">
        <w:rPr>
          <w:rFonts w:ascii="Times New Roman" w:eastAsia="Calibri" w:hAnsi="Times New Roman"/>
          <w:i/>
          <w:noProof/>
          <w:sz w:val="20"/>
          <w:szCs w:val="20"/>
        </w:rPr>
        <w:t xml:space="preserve">Food Chem. </w:t>
      </w:r>
      <w:r w:rsidRPr="00A912F3">
        <w:rPr>
          <w:rFonts w:ascii="Times New Roman" w:eastAsia="Calibri" w:hAnsi="Times New Roman"/>
          <w:iCs/>
          <w:noProof/>
          <w:sz w:val="20"/>
          <w:szCs w:val="20"/>
        </w:rPr>
        <w:t>147:</w:t>
      </w:r>
      <w:r w:rsidRPr="00A912F3">
        <w:rPr>
          <w:rFonts w:ascii="Times New Roman" w:eastAsia="Calibri" w:hAnsi="Times New Roman"/>
          <w:noProof/>
          <w:sz w:val="20"/>
          <w:szCs w:val="20"/>
        </w:rPr>
        <w:t xml:space="preserve"> 225-229. </w:t>
      </w:r>
    </w:p>
    <w:p w:rsidR="00A912F3" w:rsidRPr="00A912F3" w:rsidRDefault="00A912F3" w:rsidP="00A912F3">
      <w:pPr>
        <w:numPr>
          <w:ilvl w:val="0"/>
          <w:numId w:val="2"/>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Soylak, M., Saracoglu, S., Divrikli, U.</w:t>
      </w:r>
      <w:r w:rsidRPr="00A912F3">
        <w:rPr>
          <w:rFonts w:eastAsia="Calibri"/>
          <w:sz w:val="20"/>
          <w:szCs w:val="20"/>
        </w:rPr>
        <w:t xml:space="preserve"> </w:t>
      </w:r>
      <w:r w:rsidRPr="00A912F3">
        <w:rPr>
          <w:rFonts w:ascii="Times New Roman" w:eastAsia="Calibri" w:hAnsi="Times New Roman"/>
          <w:noProof/>
          <w:sz w:val="20"/>
          <w:szCs w:val="20"/>
        </w:rPr>
        <w:t>and Elci, L.</w:t>
      </w:r>
      <w:r w:rsidRPr="00A912F3">
        <w:rPr>
          <w:rFonts w:eastAsia="Calibri"/>
          <w:sz w:val="20"/>
          <w:szCs w:val="20"/>
        </w:rPr>
        <w:t xml:space="preserve">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2005). Coprecipitation of heavy metals with erbium hydroxide for their flame atomic absorption spectrometric determinations in environmental samples. </w:t>
      </w:r>
      <w:r w:rsidRPr="00A912F3">
        <w:rPr>
          <w:rFonts w:ascii="Times New Roman" w:eastAsia="Calibri" w:hAnsi="Times New Roman"/>
          <w:i/>
          <w:noProof/>
          <w:sz w:val="20"/>
          <w:szCs w:val="20"/>
        </w:rPr>
        <w:t>Talanta</w:t>
      </w:r>
      <w:r w:rsidRPr="00A912F3">
        <w:rPr>
          <w:rFonts w:ascii="Times New Roman" w:eastAsia="Calibri" w:hAnsi="Times New Roman"/>
          <w:noProof/>
          <w:sz w:val="20"/>
          <w:szCs w:val="20"/>
        </w:rPr>
        <w:t xml:space="preserve">, </w:t>
      </w:r>
      <w:r w:rsidRPr="00A912F3">
        <w:rPr>
          <w:rFonts w:ascii="Times New Roman" w:eastAsia="Calibri" w:hAnsi="Times New Roman"/>
          <w:iCs/>
          <w:noProof/>
          <w:sz w:val="20"/>
          <w:szCs w:val="20"/>
        </w:rPr>
        <w:t xml:space="preserve">66 </w:t>
      </w:r>
      <w:r w:rsidRPr="00A912F3">
        <w:rPr>
          <w:rFonts w:ascii="Times New Roman" w:eastAsia="Calibri" w:hAnsi="Times New Roman"/>
          <w:noProof/>
          <w:sz w:val="20"/>
          <w:szCs w:val="20"/>
        </w:rPr>
        <w:t xml:space="preserve">(5): 1098-1102. </w:t>
      </w:r>
    </w:p>
    <w:p w:rsidR="00A912F3" w:rsidRPr="00A912F3" w:rsidRDefault="00A912F3" w:rsidP="00A912F3">
      <w:pPr>
        <w:numPr>
          <w:ilvl w:val="0"/>
          <w:numId w:val="2"/>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Citak, D., Tuzen, M.</w:t>
      </w:r>
      <w:r w:rsidRPr="00A912F3">
        <w:rPr>
          <w:rFonts w:eastAsia="Calibri"/>
          <w:sz w:val="20"/>
          <w:szCs w:val="20"/>
        </w:rPr>
        <w:t xml:space="preserve"> </w:t>
      </w:r>
      <w:r w:rsidRPr="00A912F3">
        <w:rPr>
          <w:rFonts w:ascii="Times New Roman" w:eastAsia="Calibri" w:hAnsi="Times New Roman"/>
          <w:noProof/>
          <w:sz w:val="20"/>
          <w:szCs w:val="20"/>
        </w:rPr>
        <w:t>and Soylak, M.</w:t>
      </w:r>
      <w:r w:rsidRPr="00A912F3">
        <w:rPr>
          <w:rFonts w:eastAsia="Calibri"/>
          <w:sz w:val="20"/>
          <w:szCs w:val="20"/>
        </w:rPr>
        <w:t xml:space="preserve">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2009). Simultaneous coprecipitation of lead, cobalt, copper, cadmium, iron and nickel in food samples with zirconium(IV) hydroxide prior to their flame atomic absorption spectrometric determination. </w:t>
      </w:r>
      <w:r w:rsidRPr="00A912F3">
        <w:rPr>
          <w:rFonts w:ascii="Times New Roman" w:eastAsia="Calibri" w:hAnsi="Times New Roman"/>
          <w:i/>
          <w:noProof/>
          <w:sz w:val="20"/>
          <w:szCs w:val="20"/>
        </w:rPr>
        <w:t>Food Chem. Toxicol.</w:t>
      </w:r>
      <w:r w:rsidRPr="00A912F3">
        <w:rPr>
          <w:rFonts w:ascii="Times New Roman" w:eastAsia="Calibri" w:hAnsi="Times New Roman"/>
          <w:noProof/>
          <w:sz w:val="20"/>
          <w:szCs w:val="20"/>
        </w:rPr>
        <w:t xml:space="preserve"> </w:t>
      </w:r>
      <w:r w:rsidRPr="00A912F3">
        <w:rPr>
          <w:rFonts w:ascii="Times New Roman" w:eastAsia="Calibri" w:hAnsi="Times New Roman"/>
          <w:iCs/>
          <w:noProof/>
          <w:sz w:val="20"/>
          <w:szCs w:val="20"/>
        </w:rPr>
        <w:t xml:space="preserve">47 </w:t>
      </w:r>
      <w:r w:rsidRPr="00A912F3">
        <w:rPr>
          <w:rFonts w:ascii="Times New Roman" w:eastAsia="Calibri" w:hAnsi="Times New Roman"/>
          <w:noProof/>
          <w:sz w:val="20"/>
          <w:szCs w:val="20"/>
        </w:rPr>
        <w:t xml:space="preserve">(9): 2302-2307. </w:t>
      </w:r>
    </w:p>
    <w:p w:rsidR="00A912F3" w:rsidRPr="00A912F3" w:rsidRDefault="00A912F3" w:rsidP="00A912F3">
      <w:pPr>
        <w:numPr>
          <w:ilvl w:val="0"/>
          <w:numId w:val="2"/>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lastRenderedPageBreak/>
        <w:t>Soylak, M., Aydin, A.</w:t>
      </w:r>
      <w:r w:rsidRPr="00A912F3">
        <w:rPr>
          <w:rFonts w:eastAsia="Calibri"/>
          <w:sz w:val="20"/>
          <w:szCs w:val="20"/>
        </w:rPr>
        <w:t xml:space="preserve">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2011). Determination of some heavy metals in food and environmental samples by flame atomic absorption spectrometry after coprecipitation. </w:t>
      </w:r>
      <w:r w:rsidRPr="00A912F3">
        <w:rPr>
          <w:rFonts w:ascii="Times New Roman" w:eastAsia="Calibri" w:hAnsi="Times New Roman"/>
          <w:i/>
          <w:noProof/>
          <w:sz w:val="20"/>
          <w:szCs w:val="20"/>
        </w:rPr>
        <w:t>Food Chem. Toxicol.</w:t>
      </w:r>
      <w:r w:rsidRPr="00A912F3">
        <w:rPr>
          <w:rFonts w:ascii="Times New Roman" w:eastAsia="Calibri" w:hAnsi="Times New Roman"/>
          <w:noProof/>
          <w:sz w:val="20"/>
          <w:szCs w:val="20"/>
        </w:rPr>
        <w:t xml:space="preserve"> </w:t>
      </w:r>
      <w:r w:rsidRPr="00A912F3">
        <w:rPr>
          <w:rFonts w:ascii="Times New Roman" w:eastAsia="Calibri" w:hAnsi="Times New Roman"/>
          <w:iCs/>
          <w:noProof/>
          <w:sz w:val="20"/>
          <w:szCs w:val="20"/>
        </w:rPr>
        <w:t>49</w:t>
      </w:r>
      <w:r w:rsidRPr="00A912F3">
        <w:rPr>
          <w:rFonts w:ascii="Times New Roman" w:eastAsia="Calibri" w:hAnsi="Times New Roman"/>
          <w:noProof/>
          <w:sz w:val="20"/>
          <w:szCs w:val="20"/>
        </w:rPr>
        <w:t xml:space="preserve"> (6): 1242-1248. </w:t>
      </w:r>
    </w:p>
    <w:p w:rsidR="00A912F3" w:rsidRPr="00A912F3" w:rsidRDefault="00A912F3" w:rsidP="00A912F3">
      <w:pPr>
        <w:numPr>
          <w:ilvl w:val="0"/>
          <w:numId w:val="2"/>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Elçi, L., Soylak, M.</w:t>
      </w:r>
      <w:r w:rsidRPr="00A912F3">
        <w:rPr>
          <w:rFonts w:eastAsia="Calibri"/>
          <w:sz w:val="20"/>
          <w:szCs w:val="20"/>
        </w:rPr>
        <w:t xml:space="preserve"> </w:t>
      </w:r>
      <w:r w:rsidRPr="00A912F3">
        <w:rPr>
          <w:rFonts w:ascii="Times New Roman" w:eastAsia="Calibri" w:hAnsi="Times New Roman"/>
          <w:noProof/>
          <w:sz w:val="20"/>
          <w:szCs w:val="20"/>
        </w:rPr>
        <w:t>and Özcan, B.</w:t>
      </w:r>
      <w:r w:rsidRPr="00A912F3">
        <w:rPr>
          <w:rFonts w:eastAsia="Calibri"/>
          <w:sz w:val="20"/>
          <w:szCs w:val="20"/>
        </w:rPr>
        <w:t xml:space="preserve">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2003). Coprecipitation of Cu(II), Ni(II), Fe(III), Cd(II), Pb(II), and Co(II) in Wastewater, Sediment, and Metallic Zinc Samples with HMDTC–HMA for Flame Atomic Absorption Spectrometric Determination. </w:t>
      </w:r>
      <w:r w:rsidRPr="00A912F3">
        <w:rPr>
          <w:rFonts w:ascii="Times New Roman" w:eastAsia="Calibri" w:hAnsi="Times New Roman"/>
          <w:i/>
          <w:noProof/>
          <w:sz w:val="20"/>
          <w:szCs w:val="20"/>
        </w:rPr>
        <w:t>Anal. Lett.</w:t>
      </w:r>
      <w:r w:rsidRPr="00A912F3">
        <w:rPr>
          <w:rFonts w:ascii="Times New Roman" w:eastAsia="Calibri" w:hAnsi="Times New Roman"/>
          <w:noProof/>
          <w:sz w:val="20"/>
          <w:szCs w:val="20"/>
        </w:rPr>
        <w:t xml:space="preserve"> </w:t>
      </w:r>
      <w:r w:rsidRPr="00A912F3">
        <w:rPr>
          <w:rFonts w:ascii="Times New Roman" w:eastAsia="Calibri" w:hAnsi="Times New Roman"/>
          <w:iCs/>
          <w:noProof/>
          <w:sz w:val="20"/>
          <w:szCs w:val="20"/>
        </w:rPr>
        <w:t xml:space="preserve">36 </w:t>
      </w:r>
      <w:r w:rsidRPr="00A912F3">
        <w:rPr>
          <w:rFonts w:ascii="Times New Roman" w:eastAsia="Calibri" w:hAnsi="Times New Roman"/>
          <w:noProof/>
          <w:sz w:val="20"/>
          <w:szCs w:val="20"/>
        </w:rPr>
        <w:t xml:space="preserve">(5): 987-999. </w:t>
      </w:r>
    </w:p>
    <w:p w:rsidR="00A912F3" w:rsidRPr="00A912F3" w:rsidRDefault="00A912F3" w:rsidP="00A912F3">
      <w:pPr>
        <w:numPr>
          <w:ilvl w:val="0"/>
          <w:numId w:val="2"/>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Mulazmoglu, I. E., Solak, A. O.</w:t>
      </w:r>
      <w:r w:rsidRPr="00A912F3">
        <w:rPr>
          <w:rFonts w:eastAsia="Calibri"/>
          <w:sz w:val="20"/>
          <w:szCs w:val="20"/>
        </w:rPr>
        <w:t xml:space="preserve">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2011). A novel apigenin modified glassy carbon sensor electrode for the determination of copper ions in soil samples. </w:t>
      </w:r>
      <w:r w:rsidRPr="00A912F3">
        <w:rPr>
          <w:rFonts w:ascii="Times New Roman" w:eastAsia="Calibri" w:hAnsi="Times New Roman"/>
          <w:i/>
          <w:noProof/>
          <w:sz w:val="20"/>
          <w:szCs w:val="20"/>
        </w:rPr>
        <w:t>Anal. Methods.</w:t>
      </w:r>
      <w:r w:rsidRPr="00A912F3">
        <w:rPr>
          <w:rFonts w:ascii="Times New Roman" w:eastAsia="Calibri" w:hAnsi="Times New Roman"/>
          <w:noProof/>
          <w:sz w:val="20"/>
          <w:szCs w:val="20"/>
        </w:rPr>
        <w:t xml:space="preserve"> </w:t>
      </w:r>
      <w:r w:rsidRPr="00A912F3">
        <w:rPr>
          <w:rFonts w:ascii="Times New Roman" w:eastAsia="Calibri" w:hAnsi="Times New Roman"/>
          <w:iCs/>
          <w:noProof/>
          <w:sz w:val="20"/>
          <w:szCs w:val="20"/>
        </w:rPr>
        <w:t xml:space="preserve">3 </w:t>
      </w:r>
      <w:r w:rsidRPr="00A912F3">
        <w:rPr>
          <w:rFonts w:ascii="Times New Roman" w:eastAsia="Calibri" w:hAnsi="Times New Roman"/>
          <w:noProof/>
          <w:sz w:val="20"/>
          <w:szCs w:val="20"/>
        </w:rPr>
        <w:t>(11): 2534-2539.</w:t>
      </w:r>
    </w:p>
    <w:p w:rsidR="00A912F3" w:rsidRPr="00A912F3" w:rsidRDefault="00A912F3" w:rsidP="00A912F3">
      <w:pPr>
        <w:numPr>
          <w:ilvl w:val="0"/>
          <w:numId w:val="2"/>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Wong, S. P., Leong, L. P.</w:t>
      </w:r>
      <w:r w:rsidRPr="00A912F3">
        <w:rPr>
          <w:rFonts w:eastAsia="Calibri"/>
          <w:sz w:val="20"/>
          <w:szCs w:val="20"/>
        </w:rPr>
        <w:t xml:space="preserve"> </w:t>
      </w:r>
      <w:r w:rsidRPr="00A912F3">
        <w:rPr>
          <w:rFonts w:ascii="Times New Roman" w:eastAsia="Calibri" w:hAnsi="Times New Roman"/>
          <w:noProof/>
          <w:sz w:val="20"/>
          <w:szCs w:val="20"/>
        </w:rPr>
        <w:t>and William Koh, J. H.</w:t>
      </w:r>
      <w:r w:rsidRPr="00A912F3">
        <w:rPr>
          <w:rFonts w:eastAsia="Calibri"/>
          <w:sz w:val="20"/>
          <w:szCs w:val="20"/>
        </w:rPr>
        <w:t xml:space="preserve">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2006). Antioxidant activities of aqueous extracts of selected plants. </w:t>
      </w:r>
      <w:r w:rsidRPr="00A912F3">
        <w:rPr>
          <w:rFonts w:ascii="Times New Roman" w:eastAsia="Calibri" w:hAnsi="Times New Roman"/>
          <w:i/>
          <w:noProof/>
          <w:sz w:val="20"/>
          <w:szCs w:val="20"/>
        </w:rPr>
        <w:t xml:space="preserve">Food Chem. </w:t>
      </w:r>
      <w:r w:rsidRPr="00A912F3">
        <w:rPr>
          <w:rFonts w:ascii="Times New Roman" w:eastAsia="Calibri" w:hAnsi="Times New Roman"/>
          <w:iCs/>
          <w:noProof/>
          <w:sz w:val="20"/>
          <w:szCs w:val="20"/>
        </w:rPr>
        <w:t xml:space="preserve">99 </w:t>
      </w:r>
      <w:r w:rsidRPr="00A912F3">
        <w:rPr>
          <w:rFonts w:ascii="Times New Roman" w:eastAsia="Calibri" w:hAnsi="Times New Roman"/>
          <w:noProof/>
          <w:sz w:val="20"/>
          <w:szCs w:val="20"/>
        </w:rPr>
        <w:t xml:space="preserve">(4): 775-783. </w:t>
      </w:r>
    </w:p>
    <w:p w:rsidR="00A912F3" w:rsidRPr="00A912F3" w:rsidRDefault="00A912F3" w:rsidP="00A912F3">
      <w:pPr>
        <w:numPr>
          <w:ilvl w:val="0"/>
          <w:numId w:val="2"/>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Quideau, S., Deffieux, D., Douat-Casassus, C.</w:t>
      </w:r>
      <w:r w:rsidRPr="00A912F3">
        <w:rPr>
          <w:rFonts w:eastAsia="Calibri"/>
          <w:sz w:val="20"/>
          <w:szCs w:val="20"/>
        </w:rPr>
        <w:t xml:space="preserve"> </w:t>
      </w:r>
      <w:r w:rsidRPr="00A912F3">
        <w:rPr>
          <w:rFonts w:ascii="Times New Roman" w:eastAsia="Calibri" w:hAnsi="Times New Roman"/>
          <w:noProof/>
          <w:sz w:val="20"/>
          <w:szCs w:val="20"/>
        </w:rPr>
        <w:t>and Pouységu, L.</w:t>
      </w:r>
      <w:r w:rsidRPr="00A912F3">
        <w:rPr>
          <w:rFonts w:eastAsia="Calibri"/>
          <w:sz w:val="20"/>
          <w:szCs w:val="20"/>
        </w:rPr>
        <w:t xml:space="preserve">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2011). Plant Polyphenols: Chemical Properties, Biological Activities, and Synthesis. </w:t>
      </w:r>
      <w:r w:rsidRPr="00A912F3">
        <w:rPr>
          <w:rFonts w:ascii="Times New Roman" w:eastAsia="Calibri" w:hAnsi="Times New Roman"/>
          <w:i/>
          <w:noProof/>
          <w:sz w:val="20"/>
          <w:szCs w:val="20"/>
        </w:rPr>
        <w:t>Angew. Chem. Int. Ed.</w:t>
      </w:r>
      <w:r w:rsidRPr="00A912F3">
        <w:rPr>
          <w:rFonts w:ascii="Times New Roman" w:eastAsia="Calibri" w:hAnsi="Times New Roman"/>
          <w:noProof/>
          <w:sz w:val="20"/>
          <w:szCs w:val="20"/>
        </w:rPr>
        <w:t xml:space="preserve"> </w:t>
      </w:r>
      <w:r w:rsidRPr="00A912F3">
        <w:rPr>
          <w:rFonts w:ascii="Times New Roman" w:eastAsia="Calibri" w:hAnsi="Times New Roman"/>
          <w:iCs/>
          <w:noProof/>
          <w:sz w:val="20"/>
          <w:szCs w:val="20"/>
        </w:rPr>
        <w:t xml:space="preserve">50 </w:t>
      </w:r>
      <w:r w:rsidRPr="00A912F3">
        <w:rPr>
          <w:rFonts w:ascii="Times New Roman" w:eastAsia="Calibri" w:hAnsi="Times New Roman"/>
          <w:noProof/>
          <w:sz w:val="20"/>
          <w:szCs w:val="20"/>
        </w:rPr>
        <w:t xml:space="preserve">(3): 586-621. </w:t>
      </w:r>
    </w:p>
    <w:p w:rsidR="00A912F3" w:rsidRPr="00A912F3" w:rsidRDefault="00A912F3" w:rsidP="00A912F3">
      <w:pPr>
        <w:numPr>
          <w:ilvl w:val="0"/>
          <w:numId w:val="2"/>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Tufekci, M., Bulut, V., Elvan, H., Ozdes, D., Soylak, M.</w:t>
      </w:r>
      <w:r w:rsidRPr="00A912F3">
        <w:rPr>
          <w:rFonts w:eastAsia="Calibri"/>
          <w:sz w:val="20"/>
          <w:szCs w:val="20"/>
        </w:rPr>
        <w:t xml:space="preserve"> </w:t>
      </w:r>
      <w:r w:rsidRPr="00A912F3">
        <w:rPr>
          <w:rFonts w:ascii="Times New Roman" w:eastAsia="Calibri" w:hAnsi="Times New Roman"/>
          <w:noProof/>
          <w:sz w:val="20"/>
          <w:szCs w:val="20"/>
        </w:rPr>
        <w:t>and Duran, C.</w:t>
      </w:r>
      <w:r w:rsidRPr="00A912F3">
        <w:rPr>
          <w:rFonts w:eastAsia="Calibri"/>
          <w:sz w:val="20"/>
          <w:szCs w:val="20"/>
        </w:rPr>
        <w:t xml:space="preserve">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2013). Determination of Pb(II), Zn(II), Cd(II), and Co(II) ions by flame atomic absorption spectrometry in food and water samples after preconcentration by coprecipitation with Mo(VI)-diethyldithiocarbamate. </w:t>
      </w:r>
      <w:r w:rsidRPr="00A912F3">
        <w:rPr>
          <w:rFonts w:ascii="Times New Roman" w:eastAsia="Calibri" w:hAnsi="Times New Roman"/>
          <w:i/>
          <w:noProof/>
          <w:sz w:val="20"/>
          <w:szCs w:val="20"/>
        </w:rPr>
        <w:t>Environ. Monit. Assess</w:t>
      </w:r>
      <w:r w:rsidRPr="00A912F3">
        <w:rPr>
          <w:rFonts w:ascii="Times New Roman" w:eastAsia="Calibri" w:hAnsi="Times New Roman"/>
          <w:noProof/>
          <w:sz w:val="20"/>
          <w:szCs w:val="20"/>
        </w:rPr>
        <w:t xml:space="preserve">. </w:t>
      </w:r>
      <w:r w:rsidRPr="00A912F3">
        <w:rPr>
          <w:rFonts w:ascii="Times New Roman" w:eastAsia="Calibri" w:hAnsi="Times New Roman"/>
          <w:iCs/>
          <w:noProof/>
          <w:sz w:val="20"/>
          <w:szCs w:val="20"/>
        </w:rPr>
        <w:t xml:space="preserve">185 </w:t>
      </w:r>
      <w:r w:rsidRPr="00A912F3">
        <w:rPr>
          <w:rFonts w:ascii="Times New Roman" w:eastAsia="Calibri" w:hAnsi="Times New Roman"/>
          <w:noProof/>
          <w:sz w:val="20"/>
          <w:szCs w:val="20"/>
        </w:rPr>
        <w:t xml:space="preserve">(2): 1107-1115. </w:t>
      </w:r>
    </w:p>
    <w:p w:rsidR="00A912F3" w:rsidRPr="00A912F3" w:rsidRDefault="00A912F3" w:rsidP="00A912F3">
      <w:pPr>
        <w:numPr>
          <w:ilvl w:val="0"/>
          <w:numId w:val="2"/>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Duran, C., Ozdes, D., Akcay, H. T., Serencam, H.</w:t>
      </w:r>
      <w:r w:rsidRPr="00A912F3">
        <w:rPr>
          <w:rFonts w:eastAsia="Calibri"/>
          <w:sz w:val="20"/>
          <w:szCs w:val="20"/>
        </w:rPr>
        <w:t xml:space="preserve"> </w:t>
      </w:r>
      <w:r w:rsidRPr="00A912F3">
        <w:rPr>
          <w:rFonts w:ascii="Times New Roman" w:eastAsia="Calibri" w:hAnsi="Times New Roman"/>
          <w:noProof/>
          <w:sz w:val="20"/>
          <w:szCs w:val="20"/>
        </w:rPr>
        <w:t>and Tufekci, M.</w:t>
      </w:r>
      <w:r w:rsidRPr="00A912F3">
        <w:rPr>
          <w:rFonts w:eastAsia="Calibri"/>
          <w:sz w:val="20"/>
          <w:szCs w:val="20"/>
        </w:rPr>
        <w:t xml:space="preserve">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2015). Simultaneous separation and preconcentration of Cd(II), Co(II), and Ni(II) ions in environmental samples by carrier element-free wcoprecipitation method prior to their flame atomic absorption spectrometric determination. </w:t>
      </w:r>
      <w:r w:rsidRPr="00A912F3">
        <w:rPr>
          <w:rFonts w:ascii="Times New Roman" w:eastAsia="Calibri" w:hAnsi="Times New Roman"/>
          <w:i/>
          <w:noProof/>
          <w:sz w:val="20"/>
          <w:szCs w:val="20"/>
        </w:rPr>
        <w:t xml:space="preserve">Desalin. Water Treat. </w:t>
      </w:r>
      <w:r w:rsidRPr="00A912F3">
        <w:rPr>
          <w:rFonts w:ascii="Times New Roman" w:eastAsia="Calibri" w:hAnsi="Times New Roman"/>
          <w:noProof/>
          <w:sz w:val="20"/>
          <w:szCs w:val="20"/>
        </w:rPr>
        <w:t xml:space="preserve">53 (2): 390-397.  </w:t>
      </w:r>
    </w:p>
    <w:p w:rsidR="00A912F3" w:rsidRPr="00A912F3" w:rsidRDefault="00A912F3" w:rsidP="00A912F3">
      <w:pPr>
        <w:numPr>
          <w:ilvl w:val="0"/>
          <w:numId w:val="2"/>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Saracoglu, S., Soylak, M.</w:t>
      </w:r>
      <w:r w:rsidRPr="00A912F3">
        <w:rPr>
          <w:rFonts w:eastAsia="Calibri"/>
          <w:sz w:val="20"/>
          <w:szCs w:val="20"/>
        </w:rPr>
        <w:t xml:space="preserve">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2010). Carrier element-free coprecipitation (CEFC) method for separation and pre-concentration of some metal ions in natural water and soil samples. </w:t>
      </w:r>
      <w:r w:rsidRPr="00A912F3">
        <w:rPr>
          <w:rFonts w:ascii="Times New Roman" w:eastAsia="Calibri" w:hAnsi="Times New Roman"/>
          <w:i/>
          <w:noProof/>
          <w:sz w:val="20"/>
          <w:szCs w:val="20"/>
        </w:rPr>
        <w:t>Food Chem. Toxicol.</w:t>
      </w:r>
      <w:r w:rsidRPr="00A912F3">
        <w:rPr>
          <w:rFonts w:ascii="Times New Roman" w:eastAsia="Calibri" w:hAnsi="Times New Roman"/>
          <w:noProof/>
          <w:sz w:val="20"/>
          <w:szCs w:val="20"/>
        </w:rPr>
        <w:t xml:space="preserve"> </w:t>
      </w:r>
      <w:r w:rsidRPr="00A912F3">
        <w:rPr>
          <w:rFonts w:ascii="Times New Roman" w:eastAsia="Calibri" w:hAnsi="Times New Roman"/>
          <w:iCs/>
          <w:noProof/>
          <w:sz w:val="20"/>
          <w:szCs w:val="20"/>
        </w:rPr>
        <w:t xml:space="preserve">48 </w:t>
      </w:r>
      <w:r w:rsidRPr="00A912F3">
        <w:rPr>
          <w:rFonts w:ascii="Times New Roman" w:eastAsia="Calibri" w:hAnsi="Times New Roman"/>
          <w:noProof/>
          <w:sz w:val="20"/>
          <w:szCs w:val="20"/>
        </w:rPr>
        <w:t xml:space="preserve">(5): 1328-1333. </w:t>
      </w:r>
    </w:p>
    <w:p w:rsidR="00A912F3" w:rsidRPr="00A912F3" w:rsidRDefault="00A912F3" w:rsidP="00A912F3">
      <w:pPr>
        <w:numPr>
          <w:ilvl w:val="0"/>
          <w:numId w:val="2"/>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Duran, C., Ozdes, D., Sahin, D., Bulut, V. N., Gundogdu, A.</w:t>
      </w:r>
      <w:r w:rsidRPr="00A912F3">
        <w:rPr>
          <w:rFonts w:eastAsia="Calibri"/>
          <w:sz w:val="20"/>
          <w:szCs w:val="20"/>
        </w:rPr>
        <w:t xml:space="preserve"> </w:t>
      </w:r>
      <w:r w:rsidRPr="00A912F3">
        <w:rPr>
          <w:rFonts w:ascii="Times New Roman" w:eastAsia="Calibri" w:hAnsi="Times New Roman"/>
          <w:noProof/>
          <w:sz w:val="20"/>
          <w:szCs w:val="20"/>
        </w:rPr>
        <w:t>and Soylak, M.</w:t>
      </w:r>
      <w:r w:rsidRPr="00A912F3">
        <w:rPr>
          <w:rFonts w:eastAsia="Calibri"/>
          <w:sz w:val="20"/>
          <w:szCs w:val="20"/>
        </w:rPr>
        <w:t xml:space="preserve">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2011). Preconcentration of Cd(II) and Cu(II) ions by coprecipitation without any carrier element in some food and water samples. </w:t>
      </w:r>
      <w:r w:rsidRPr="00A912F3">
        <w:rPr>
          <w:rFonts w:ascii="Times New Roman" w:eastAsia="Calibri" w:hAnsi="Times New Roman"/>
          <w:i/>
          <w:noProof/>
          <w:sz w:val="20"/>
          <w:szCs w:val="20"/>
        </w:rPr>
        <w:t>Microchem. J.</w:t>
      </w:r>
      <w:r w:rsidRPr="00A912F3">
        <w:rPr>
          <w:rFonts w:ascii="Times New Roman" w:eastAsia="Calibri" w:hAnsi="Times New Roman"/>
          <w:noProof/>
          <w:sz w:val="20"/>
          <w:szCs w:val="20"/>
        </w:rPr>
        <w:t xml:space="preserve"> </w:t>
      </w:r>
      <w:r w:rsidRPr="00A912F3">
        <w:rPr>
          <w:rFonts w:ascii="Times New Roman" w:eastAsia="Calibri" w:hAnsi="Times New Roman"/>
          <w:iCs/>
          <w:noProof/>
          <w:sz w:val="20"/>
          <w:szCs w:val="20"/>
        </w:rPr>
        <w:t xml:space="preserve">98 </w:t>
      </w:r>
      <w:r w:rsidRPr="00A912F3">
        <w:rPr>
          <w:rFonts w:ascii="Times New Roman" w:eastAsia="Calibri" w:hAnsi="Times New Roman"/>
          <w:noProof/>
          <w:sz w:val="20"/>
          <w:szCs w:val="20"/>
        </w:rPr>
        <w:t>(2): 317-322.</w:t>
      </w:r>
    </w:p>
    <w:p w:rsidR="00A912F3" w:rsidRPr="00A912F3" w:rsidRDefault="00A912F3" w:rsidP="00A912F3">
      <w:pPr>
        <w:numPr>
          <w:ilvl w:val="0"/>
          <w:numId w:val="2"/>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Bahadir, Z., Ozdes, D., Bulut, V. N., Duran, C., Elvan, H., Bektas, H.</w:t>
      </w:r>
      <w:r w:rsidRPr="00A912F3">
        <w:rPr>
          <w:rFonts w:eastAsia="Calibri"/>
          <w:sz w:val="20"/>
          <w:szCs w:val="20"/>
        </w:rPr>
        <w:t xml:space="preserve"> </w:t>
      </w:r>
      <w:r w:rsidRPr="00A912F3">
        <w:rPr>
          <w:rFonts w:ascii="Times New Roman" w:eastAsia="Calibri" w:hAnsi="Times New Roman"/>
          <w:noProof/>
          <w:sz w:val="20"/>
          <w:szCs w:val="20"/>
        </w:rPr>
        <w:t>and Soylak, M.</w:t>
      </w:r>
      <w:r w:rsidRPr="00A912F3">
        <w:rPr>
          <w:rFonts w:eastAsia="Calibri"/>
          <w:sz w:val="20"/>
          <w:szCs w:val="20"/>
        </w:rPr>
        <w:t xml:space="preserve">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2013). Cadmium and nickel determinations in some food and water samples by the combination of carrier element-free coprecipitation and flame atomic absorption spectrometry. </w:t>
      </w:r>
      <w:r w:rsidRPr="00A912F3">
        <w:rPr>
          <w:rFonts w:ascii="Times New Roman" w:eastAsia="Calibri" w:hAnsi="Times New Roman"/>
          <w:i/>
          <w:noProof/>
          <w:sz w:val="20"/>
          <w:szCs w:val="20"/>
        </w:rPr>
        <w:t xml:space="preserve">Toxicol. Environ. Chem. </w:t>
      </w:r>
      <w:r w:rsidRPr="00A912F3">
        <w:rPr>
          <w:rFonts w:ascii="Times New Roman" w:eastAsia="Calibri" w:hAnsi="Times New Roman"/>
          <w:iCs/>
          <w:noProof/>
          <w:sz w:val="20"/>
          <w:szCs w:val="20"/>
        </w:rPr>
        <w:t xml:space="preserve">95 </w:t>
      </w:r>
      <w:r w:rsidRPr="00A912F3">
        <w:rPr>
          <w:rFonts w:ascii="Times New Roman" w:eastAsia="Calibri" w:hAnsi="Times New Roman"/>
          <w:noProof/>
          <w:sz w:val="20"/>
          <w:szCs w:val="20"/>
        </w:rPr>
        <w:t xml:space="preserve">(5): 737-746. </w:t>
      </w:r>
    </w:p>
    <w:p w:rsidR="00A912F3" w:rsidRPr="00A912F3" w:rsidRDefault="00A912F3" w:rsidP="00A912F3">
      <w:pPr>
        <w:numPr>
          <w:ilvl w:val="0"/>
          <w:numId w:val="2"/>
        </w:numPr>
        <w:spacing w:after="0" w:line="240" w:lineRule="auto"/>
        <w:ind w:left="360"/>
        <w:jc w:val="both"/>
        <w:rPr>
          <w:rFonts w:ascii="Times New Roman" w:eastAsia="Calibri" w:hAnsi="Times New Roman"/>
          <w:noProof/>
          <w:sz w:val="20"/>
          <w:szCs w:val="20"/>
        </w:rPr>
      </w:pPr>
      <w:r w:rsidRPr="00A912F3">
        <w:rPr>
          <w:rFonts w:ascii="Times New Roman" w:eastAsia="Calibri" w:hAnsi="Times New Roman"/>
          <w:noProof/>
          <w:sz w:val="20"/>
          <w:szCs w:val="20"/>
        </w:rPr>
        <w:t>Cantle, J. E.</w:t>
      </w:r>
      <w:r w:rsidRPr="00A912F3">
        <w:rPr>
          <w:rFonts w:eastAsia="Calibri"/>
          <w:sz w:val="20"/>
          <w:szCs w:val="20"/>
        </w:rPr>
        <w:t xml:space="preserve"> </w:t>
      </w:r>
      <w:r w:rsidRPr="00A912F3">
        <w:rPr>
          <w:rFonts w:ascii="Times New Roman" w:eastAsia="Calibri" w:hAnsi="Times New Roman"/>
          <w:sz w:val="20"/>
          <w:szCs w:val="20"/>
        </w:rPr>
        <w:t>(</w:t>
      </w:r>
      <w:r w:rsidRPr="00A912F3">
        <w:rPr>
          <w:rFonts w:ascii="Times New Roman" w:eastAsia="Calibri" w:hAnsi="Times New Roman"/>
          <w:noProof/>
          <w:sz w:val="20"/>
          <w:szCs w:val="20"/>
        </w:rPr>
        <w:t xml:space="preserve">1982). Chapter 3 Practical techniques. In </w:t>
      </w:r>
      <w:r w:rsidRPr="00A912F3">
        <w:rPr>
          <w:rFonts w:ascii="Times New Roman" w:eastAsia="Calibri" w:hAnsi="Times New Roman"/>
          <w:i/>
          <w:noProof/>
          <w:sz w:val="20"/>
          <w:szCs w:val="20"/>
        </w:rPr>
        <w:t>Techniques and Instrumentation in Analytical Chemistry</w:t>
      </w:r>
      <w:r w:rsidRPr="00A912F3">
        <w:rPr>
          <w:rFonts w:ascii="Times New Roman" w:eastAsia="Calibri" w:hAnsi="Times New Roman"/>
          <w:noProof/>
          <w:sz w:val="20"/>
          <w:szCs w:val="20"/>
        </w:rPr>
        <w:t xml:space="preserve">, John Edward, C., Ed. Elsevier:, 5: 37-66.  </w:t>
      </w:r>
    </w:p>
    <w:p w:rsidR="00A74A7E" w:rsidRPr="00A912F3" w:rsidRDefault="00A74A7E" w:rsidP="00A912F3">
      <w:pPr>
        <w:spacing w:after="0" w:line="240" w:lineRule="auto"/>
        <w:ind w:left="360" w:hanging="360"/>
        <w:jc w:val="both"/>
        <w:rPr>
          <w:rFonts w:ascii="Times New Roman" w:hAnsi="Times New Roman"/>
          <w:noProof/>
          <w:sz w:val="20"/>
          <w:szCs w:val="20"/>
          <w:lang w:bidi="ar-SA"/>
        </w:rPr>
      </w:pPr>
    </w:p>
    <w:sectPr w:rsidR="00A74A7E" w:rsidRPr="00A912F3" w:rsidSect="005872FE">
      <w:headerReference w:type="even" r:id="rId19"/>
      <w:headerReference w:type="default" r:id="rId20"/>
      <w:footerReference w:type="even" r:id="rId21"/>
      <w:footerReference w:type="default" r:id="rId22"/>
      <w:pgSz w:w="12240" w:h="15840" w:code="1"/>
      <w:pgMar w:top="1800" w:right="1469" w:bottom="1699" w:left="1440" w:header="706" w:footer="706" w:gutter="0"/>
      <w:pgNumType w:start="119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OneGulliverA">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 w:name="AdvGulliv-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051D9B">
          <w:rPr>
            <w:rFonts w:ascii="Times New Roman" w:hAnsi="Times New Roman"/>
            <w:noProof/>
          </w:rPr>
          <w:t>1204</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051D9B">
          <w:rPr>
            <w:rFonts w:ascii="Times New Roman" w:hAnsi="Times New Roman"/>
            <w:noProof/>
          </w:rPr>
          <w:t>1203</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4B43FF"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B25B65">
      <w:rPr>
        <w:rFonts w:ascii="Times New Roman" w:hAnsi="Times New Roman"/>
        <w:i/>
      </w:rPr>
      <w:t>Analytical Sciences, Vol 1</w:t>
    </w:r>
    <w:r w:rsidR="00CF05FF">
      <w:rPr>
        <w:rFonts w:ascii="Times New Roman" w:hAnsi="Times New Roman"/>
        <w:i/>
        <w:lang w:val="en-US"/>
      </w:rPr>
      <w:t>9</w:t>
    </w:r>
    <w:r w:rsidR="00CF05FF">
      <w:rPr>
        <w:rFonts w:ascii="Times New Roman" w:hAnsi="Times New Roman"/>
        <w:i/>
      </w:rPr>
      <w:t xml:space="preserve"> </w:t>
    </w:r>
    <w:r w:rsidR="00C0756D">
      <w:rPr>
        <w:rFonts w:ascii="Times New Roman" w:hAnsi="Times New Roman"/>
        <w:i/>
        <w:lang w:val="en-US"/>
      </w:rPr>
      <w:t>No 6</w:t>
    </w:r>
    <w:r w:rsidR="00B25B65">
      <w:rPr>
        <w:rFonts w:ascii="Times New Roman" w:hAnsi="Times New Roman"/>
        <w:i/>
      </w:rPr>
      <w:t xml:space="preserve"> (201</w:t>
    </w:r>
    <w:r w:rsidR="00CF05FF">
      <w:rPr>
        <w:rFonts w:ascii="Times New Roman" w:hAnsi="Times New Roman"/>
        <w:i/>
        <w:lang w:val="en-US"/>
      </w:rPr>
      <w:t>5</w:t>
    </w:r>
    <w:r w:rsidRPr="00D75B35">
      <w:rPr>
        <w:rFonts w:ascii="Times New Roman" w:hAnsi="Times New Roman"/>
        <w:i/>
      </w:rPr>
      <w:t xml:space="preserve">): </w:t>
    </w:r>
    <w:r w:rsidR="005872FE">
      <w:rPr>
        <w:rFonts w:ascii="Times New Roman" w:hAnsi="Times New Roman"/>
        <w:i/>
        <w:lang w:val="en-US"/>
      </w:rPr>
      <w:t>1194 - 1204</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646" w:rsidRPr="00514646" w:rsidRDefault="00514646" w:rsidP="00514646">
    <w:pPr>
      <w:spacing w:after="0" w:line="240" w:lineRule="auto"/>
      <w:ind w:left="1260" w:hanging="1260"/>
      <w:outlineLvl w:val="0"/>
      <w:rPr>
        <w:rFonts w:ascii="Times New Roman" w:hAnsi="Times New Roman"/>
        <w:sz w:val="20"/>
        <w:szCs w:val="20"/>
      </w:rPr>
    </w:pPr>
    <w:r>
      <w:rPr>
        <w:rFonts w:ascii="Times New Roman" w:hAnsi="Times New Roman"/>
        <w:sz w:val="20"/>
        <w:szCs w:val="20"/>
      </w:rPr>
      <w:t>Abd Ali et al</w:t>
    </w:r>
    <w:r w:rsidR="008E6968" w:rsidRPr="00514646">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ab/>
    </w:r>
    <w:r w:rsidRPr="00514646">
      <w:rPr>
        <w:rFonts w:ascii="Times New Roman" w:hAnsi="Times New Roman"/>
        <w:sz w:val="20"/>
        <w:szCs w:val="20"/>
      </w:rPr>
      <w:t xml:space="preserve">APPLICATION OF CARRIER ELEMENT-FREE CO-PRECIPITATION METHOD FOR Ni(II), Cu(II) AND Zn(II) IONS DETERMINATION IN WATER SAMPLES USING CHRYSIN </w:t>
    </w:r>
  </w:p>
  <w:p w:rsidR="00D75B35" w:rsidRPr="00B75BF6" w:rsidRDefault="00D75B35" w:rsidP="00514646">
    <w:pPr>
      <w:pStyle w:val="Header"/>
      <w:ind w:left="1170" w:hanging="1170"/>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E772AC1"/>
    <w:multiLevelType w:val="hybridMultilevel"/>
    <w:tmpl w:val="CD282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evenAndOddHeaders/>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51D9B"/>
    <w:rsid w:val="00084936"/>
    <w:rsid w:val="000C49FF"/>
    <w:rsid w:val="000F77DA"/>
    <w:rsid w:val="001068E8"/>
    <w:rsid w:val="00117BCD"/>
    <w:rsid w:val="001D035A"/>
    <w:rsid w:val="001D3855"/>
    <w:rsid w:val="001D6F2C"/>
    <w:rsid w:val="002B188F"/>
    <w:rsid w:val="002B3BD8"/>
    <w:rsid w:val="002F3F91"/>
    <w:rsid w:val="00304767"/>
    <w:rsid w:val="00304B34"/>
    <w:rsid w:val="00361BAF"/>
    <w:rsid w:val="00367D1F"/>
    <w:rsid w:val="00383F26"/>
    <w:rsid w:val="003D585B"/>
    <w:rsid w:val="003E7DA6"/>
    <w:rsid w:val="003F12FF"/>
    <w:rsid w:val="0046772B"/>
    <w:rsid w:val="004760D4"/>
    <w:rsid w:val="00494C46"/>
    <w:rsid w:val="004A2FC4"/>
    <w:rsid w:val="004B43FF"/>
    <w:rsid w:val="004B6053"/>
    <w:rsid w:val="00502641"/>
    <w:rsid w:val="00514646"/>
    <w:rsid w:val="00552A16"/>
    <w:rsid w:val="005872FE"/>
    <w:rsid w:val="005C6768"/>
    <w:rsid w:val="00634C25"/>
    <w:rsid w:val="006416AB"/>
    <w:rsid w:val="006768E9"/>
    <w:rsid w:val="00687982"/>
    <w:rsid w:val="006B3EC8"/>
    <w:rsid w:val="006D695E"/>
    <w:rsid w:val="00725A6A"/>
    <w:rsid w:val="007943F3"/>
    <w:rsid w:val="007A738C"/>
    <w:rsid w:val="007B1349"/>
    <w:rsid w:val="007C7F43"/>
    <w:rsid w:val="007E25BD"/>
    <w:rsid w:val="00802C35"/>
    <w:rsid w:val="0082181A"/>
    <w:rsid w:val="008B470E"/>
    <w:rsid w:val="008E1211"/>
    <w:rsid w:val="008E5BBF"/>
    <w:rsid w:val="008E6968"/>
    <w:rsid w:val="00A14DB9"/>
    <w:rsid w:val="00A4762A"/>
    <w:rsid w:val="00A74A7E"/>
    <w:rsid w:val="00A912F3"/>
    <w:rsid w:val="00AD1B8A"/>
    <w:rsid w:val="00AE4AF6"/>
    <w:rsid w:val="00AE713F"/>
    <w:rsid w:val="00B1121C"/>
    <w:rsid w:val="00B25B65"/>
    <w:rsid w:val="00B2770A"/>
    <w:rsid w:val="00B314AD"/>
    <w:rsid w:val="00B75BF6"/>
    <w:rsid w:val="00BA1F7B"/>
    <w:rsid w:val="00BB58AF"/>
    <w:rsid w:val="00BE7C30"/>
    <w:rsid w:val="00C055BF"/>
    <w:rsid w:val="00C0756D"/>
    <w:rsid w:val="00C2226A"/>
    <w:rsid w:val="00C94D92"/>
    <w:rsid w:val="00C97340"/>
    <w:rsid w:val="00CA2BF8"/>
    <w:rsid w:val="00CA513F"/>
    <w:rsid w:val="00CF05FF"/>
    <w:rsid w:val="00D340BB"/>
    <w:rsid w:val="00D505D5"/>
    <w:rsid w:val="00D75B35"/>
    <w:rsid w:val="00D76E09"/>
    <w:rsid w:val="00D9736F"/>
    <w:rsid w:val="00D9792A"/>
    <w:rsid w:val="00DD377F"/>
    <w:rsid w:val="00E25547"/>
    <w:rsid w:val="00E3287E"/>
    <w:rsid w:val="00E66197"/>
    <w:rsid w:val="00EA497D"/>
    <w:rsid w:val="00EC34E2"/>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4B6053"/>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4B605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2E547-7BA9-44F9-B310-7D402CCA7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11</Pages>
  <Words>4762</Words>
  <Characters>27147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31846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10</cp:revision>
  <cp:lastPrinted>2015-11-25T08:46:00Z</cp:lastPrinted>
  <dcterms:created xsi:type="dcterms:W3CDTF">2015-11-17T07:13:00Z</dcterms:created>
  <dcterms:modified xsi:type="dcterms:W3CDTF">2015-11-25T08:48:00Z</dcterms:modified>
</cp:coreProperties>
</file>