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D1" w:rsidRDefault="00D538D1" w:rsidP="00D538D1">
      <w:pPr>
        <w:spacing w:after="0" w:line="240" w:lineRule="auto"/>
        <w:rPr>
          <w:rFonts w:ascii="Times New Roman" w:hAnsi="Times New Roman"/>
          <w:sz w:val="24"/>
          <w:szCs w:val="24"/>
        </w:rPr>
      </w:pPr>
      <w:r>
        <w:rPr>
          <w:rFonts w:ascii="Times New Roman" w:hAnsi="Times New Roman"/>
          <w:sz w:val="24"/>
          <w:szCs w:val="24"/>
        </w:rPr>
        <w:t>Malaysian Journal of Analytical Sciences Vol 17 No 5 (2015): 1066 - 1074</w:t>
      </w:r>
    </w:p>
    <w:p w:rsidR="00D538D1" w:rsidRDefault="00D538D1" w:rsidP="00D538D1">
      <w:pPr>
        <w:spacing w:after="0" w:line="240" w:lineRule="auto"/>
        <w:rPr>
          <w:rFonts w:ascii="Times New Roman" w:hAnsi="Times New Roman"/>
          <w:sz w:val="24"/>
          <w:szCs w:val="24"/>
        </w:rPr>
      </w:pPr>
    </w:p>
    <w:p w:rsidR="00D538D1" w:rsidRDefault="00D538D1" w:rsidP="00D538D1">
      <w:pPr>
        <w:spacing w:after="0" w:line="240" w:lineRule="auto"/>
        <w:rPr>
          <w:rFonts w:ascii="Times New Roman" w:hAnsi="Times New Roman"/>
          <w:sz w:val="24"/>
          <w:szCs w:val="24"/>
        </w:rPr>
      </w:pPr>
    </w:p>
    <w:p w:rsidR="00D538D1" w:rsidRPr="00D538D1" w:rsidRDefault="00D538D1" w:rsidP="00D538D1">
      <w:pPr>
        <w:spacing w:after="0" w:line="240" w:lineRule="auto"/>
        <w:rPr>
          <w:rFonts w:ascii="Times New Roman" w:hAnsi="Times New Roman"/>
          <w:sz w:val="24"/>
          <w:szCs w:val="24"/>
        </w:rPr>
      </w:pPr>
    </w:p>
    <w:p w:rsidR="00D538D1" w:rsidRDefault="00D538D1" w:rsidP="00D538D1">
      <w:pPr>
        <w:spacing w:after="0" w:line="240" w:lineRule="auto"/>
        <w:jc w:val="center"/>
        <w:rPr>
          <w:rFonts w:ascii="Times New Roman" w:hAnsi="Times New Roman"/>
          <w:sz w:val="28"/>
          <w:szCs w:val="28"/>
        </w:rPr>
      </w:pPr>
      <w:r>
        <w:rPr>
          <w:rFonts w:ascii="Times New Roman" w:hAnsi="Times New Roman"/>
          <w:sz w:val="28"/>
          <w:szCs w:val="28"/>
        </w:rPr>
        <w:t xml:space="preserve">GEOGRAPHICAL INFORMATION SYSTEM (GIS) FOR RELATIONSHIP BETWEEN DENGUE DISEASE AND CLIMATIC FACTORS AT </w:t>
      </w:r>
    </w:p>
    <w:p w:rsidR="00D538D1" w:rsidRDefault="00D538D1" w:rsidP="00D538D1">
      <w:pPr>
        <w:spacing w:after="0" w:line="240" w:lineRule="auto"/>
        <w:jc w:val="center"/>
        <w:rPr>
          <w:rFonts w:ascii="Times New Roman" w:hAnsi="Times New Roman"/>
          <w:sz w:val="24"/>
          <w:szCs w:val="24"/>
        </w:rPr>
      </w:pPr>
      <w:r>
        <w:rPr>
          <w:rFonts w:ascii="Times New Roman" w:hAnsi="Times New Roman"/>
          <w:sz w:val="28"/>
          <w:szCs w:val="28"/>
        </w:rPr>
        <w:t>CHERAS, MALAYSIA</w:t>
      </w:r>
    </w:p>
    <w:p w:rsidR="00D538D1" w:rsidRPr="00F447A7" w:rsidRDefault="00D538D1" w:rsidP="00D538D1">
      <w:pPr>
        <w:spacing w:after="0" w:line="240" w:lineRule="auto"/>
        <w:jc w:val="center"/>
        <w:rPr>
          <w:rFonts w:ascii="Times New Roman" w:hAnsi="Times New Roman"/>
          <w:noProof/>
          <w:sz w:val="24"/>
          <w:szCs w:val="24"/>
          <w:lang w:bidi="ar-SA"/>
        </w:rPr>
      </w:pPr>
    </w:p>
    <w:p w:rsidR="00D538D1" w:rsidRDefault="00D538D1" w:rsidP="00D538D1">
      <w:pPr>
        <w:spacing w:after="0" w:line="240" w:lineRule="auto"/>
        <w:jc w:val="center"/>
        <w:rPr>
          <w:rFonts w:ascii="Times New Roman" w:hAnsi="Times New Roman"/>
          <w:sz w:val="24"/>
          <w:szCs w:val="28"/>
        </w:rPr>
      </w:pPr>
      <w:r>
        <w:rPr>
          <w:rFonts w:ascii="Times New Roman" w:hAnsi="Times New Roman"/>
          <w:sz w:val="24"/>
          <w:szCs w:val="28"/>
        </w:rPr>
        <w:t>(Perhubungan Antara Kes Denggi dan Faktor Iklim Menggunakan Sistem Maklumat Geografi di Cheras, Malaysia)</w:t>
      </w:r>
    </w:p>
    <w:p w:rsidR="00D538D1" w:rsidRPr="00F447A7" w:rsidRDefault="00D538D1" w:rsidP="00D538D1">
      <w:pPr>
        <w:spacing w:after="0" w:line="240" w:lineRule="auto"/>
        <w:jc w:val="center"/>
        <w:rPr>
          <w:rFonts w:ascii="Times New Roman" w:hAnsi="Times New Roman"/>
          <w:noProof/>
          <w:sz w:val="20"/>
          <w:szCs w:val="20"/>
          <w:lang w:bidi="ar-SA"/>
        </w:rPr>
      </w:pPr>
    </w:p>
    <w:p w:rsidR="00D538D1" w:rsidRDefault="00D538D1" w:rsidP="00D538D1">
      <w:pPr>
        <w:spacing w:after="0" w:line="240" w:lineRule="auto"/>
        <w:ind w:left="-108"/>
        <w:jc w:val="center"/>
        <w:rPr>
          <w:rFonts w:ascii="Times New Roman" w:hAnsi="Times New Roman"/>
          <w:sz w:val="20"/>
          <w:szCs w:val="20"/>
        </w:rPr>
      </w:pPr>
      <w:r w:rsidRPr="00FC58B7">
        <w:rPr>
          <w:rFonts w:ascii="Times New Roman" w:hAnsi="Times New Roman"/>
          <w:sz w:val="20"/>
          <w:szCs w:val="20"/>
        </w:rPr>
        <w:t>Ahmad Dasuki Mustafa</w:t>
      </w:r>
      <w:r w:rsidRPr="00FC58B7">
        <w:rPr>
          <w:rFonts w:ascii="Times New Roman" w:hAnsi="Times New Roman"/>
          <w:sz w:val="20"/>
          <w:szCs w:val="20"/>
          <w:vertAlign w:val="superscript"/>
        </w:rPr>
        <w:t>1</w:t>
      </w:r>
      <w:r w:rsidRPr="00FC58B7">
        <w:rPr>
          <w:rFonts w:ascii="Times New Roman" w:hAnsi="Times New Roman"/>
          <w:sz w:val="20"/>
          <w:szCs w:val="20"/>
        </w:rPr>
        <w:t>, Azman Azid</w:t>
      </w:r>
      <w:r w:rsidRPr="00FC58B7">
        <w:rPr>
          <w:rFonts w:ascii="Times New Roman" w:hAnsi="Times New Roman"/>
          <w:sz w:val="20"/>
          <w:szCs w:val="20"/>
          <w:vertAlign w:val="superscript"/>
        </w:rPr>
        <w:t>1</w:t>
      </w:r>
      <w:r w:rsidRPr="00FC58B7">
        <w:rPr>
          <w:rFonts w:ascii="Times New Roman" w:hAnsi="Times New Roman"/>
          <w:sz w:val="20"/>
          <w:szCs w:val="20"/>
        </w:rPr>
        <w:t>, Hafizan Juahir</w:t>
      </w:r>
      <w:r w:rsidRPr="00FC58B7">
        <w:rPr>
          <w:rFonts w:ascii="Times New Roman" w:hAnsi="Times New Roman"/>
          <w:sz w:val="20"/>
          <w:szCs w:val="20"/>
          <w:vertAlign w:val="superscript"/>
        </w:rPr>
        <w:t>1</w:t>
      </w:r>
      <w:r w:rsidRPr="00BA05C9">
        <w:rPr>
          <w:rFonts w:ascii="Times New Roman" w:hAnsi="Times New Roman"/>
          <w:sz w:val="20"/>
          <w:szCs w:val="20"/>
        </w:rPr>
        <w:t>*</w:t>
      </w:r>
      <w:r w:rsidRPr="00FC58B7">
        <w:rPr>
          <w:rFonts w:ascii="Times New Roman" w:hAnsi="Times New Roman"/>
          <w:sz w:val="20"/>
          <w:szCs w:val="20"/>
        </w:rPr>
        <w:t>, Kamaruzzaman Yunus</w:t>
      </w:r>
      <w:r w:rsidRPr="00FC58B7">
        <w:rPr>
          <w:rFonts w:ascii="Times New Roman" w:hAnsi="Times New Roman"/>
          <w:sz w:val="20"/>
          <w:szCs w:val="20"/>
          <w:vertAlign w:val="superscript"/>
        </w:rPr>
        <w:t>2</w:t>
      </w:r>
      <w:r w:rsidRPr="00FC58B7">
        <w:rPr>
          <w:rFonts w:ascii="Times New Roman" w:hAnsi="Times New Roman"/>
          <w:sz w:val="20"/>
          <w:szCs w:val="20"/>
        </w:rPr>
        <w:t>, Ismail Zainal Abidin</w:t>
      </w:r>
      <w:r w:rsidRPr="00FC58B7">
        <w:rPr>
          <w:rFonts w:ascii="Times New Roman" w:hAnsi="Times New Roman"/>
          <w:sz w:val="20"/>
          <w:szCs w:val="20"/>
          <w:vertAlign w:val="superscript"/>
        </w:rPr>
        <w:t>1</w:t>
      </w:r>
      <w:r w:rsidRPr="00FC58B7">
        <w:rPr>
          <w:rFonts w:ascii="Times New Roman" w:hAnsi="Times New Roman"/>
          <w:sz w:val="20"/>
          <w:szCs w:val="20"/>
        </w:rPr>
        <w:t xml:space="preserve">, </w:t>
      </w:r>
    </w:p>
    <w:p w:rsidR="00FD3EA9" w:rsidRDefault="00D538D1" w:rsidP="00FD3EA9">
      <w:pPr>
        <w:spacing w:after="0" w:line="240" w:lineRule="auto"/>
        <w:ind w:left="-108"/>
        <w:jc w:val="center"/>
        <w:rPr>
          <w:rFonts w:ascii="Times New Roman" w:hAnsi="Times New Roman"/>
          <w:sz w:val="20"/>
          <w:szCs w:val="20"/>
        </w:rPr>
      </w:pPr>
      <w:r w:rsidRPr="00FC58B7">
        <w:rPr>
          <w:rFonts w:ascii="Times New Roman" w:hAnsi="Times New Roman"/>
          <w:sz w:val="20"/>
          <w:szCs w:val="20"/>
        </w:rPr>
        <w:t>Nur Hishaam Sulaiman</w:t>
      </w:r>
      <w:r w:rsidRPr="00FC58B7">
        <w:rPr>
          <w:rFonts w:ascii="Times New Roman" w:hAnsi="Times New Roman"/>
          <w:sz w:val="20"/>
          <w:szCs w:val="20"/>
          <w:vertAlign w:val="superscript"/>
        </w:rPr>
        <w:t>1</w:t>
      </w:r>
      <w:r w:rsidRPr="00FC58B7">
        <w:rPr>
          <w:rFonts w:ascii="Times New Roman" w:hAnsi="Times New Roman"/>
          <w:sz w:val="20"/>
          <w:szCs w:val="20"/>
        </w:rPr>
        <w:t>,</w:t>
      </w:r>
      <w:r w:rsidRPr="00FC58B7">
        <w:rPr>
          <w:rFonts w:ascii="Times New Roman" w:hAnsi="Times New Roman"/>
          <w:sz w:val="24"/>
          <w:szCs w:val="24"/>
        </w:rPr>
        <w:t xml:space="preserve"> </w:t>
      </w:r>
      <w:r w:rsidRPr="00FC58B7">
        <w:rPr>
          <w:rFonts w:ascii="Times New Roman" w:hAnsi="Times New Roman"/>
          <w:sz w:val="20"/>
          <w:szCs w:val="20"/>
        </w:rPr>
        <w:t>Mohammad Azizi Amran</w:t>
      </w:r>
      <w:r w:rsidRPr="00FC58B7">
        <w:rPr>
          <w:rFonts w:ascii="Times New Roman" w:hAnsi="Times New Roman"/>
          <w:sz w:val="20"/>
          <w:szCs w:val="20"/>
          <w:vertAlign w:val="superscript"/>
        </w:rPr>
        <w:t>1</w:t>
      </w:r>
      <w:r w:rsidRPr="00FC58B7">
        <w:rPr>
          <w:rFonts w:ascii="Times New Roman" w:hAnsi="Times New Roman"/>
          <w:sz w:val="20"/>
          <w:szCs w:val="20"/>
        </w:rPr>
        <w:t>, Mohamad Romizan Osman</w:t>
      </w:r>
      <w:r w:rsidRPr="00FC58B7">
        <w:rPr>
          <w:rFonts w:ascii="Times New Roman" w:hAnsi="Times New Roman"/>
          <w:sz w:val="20"/>
          <w:szCs w:val="20"/>
          <w:vertAlign w:val="superscript"/>
        </w:rPr>
        <w:t>2</w:t>
      </w:r>
      <w:r w:rsidRPr="00FC58B7">
        <w:rPr>
          <w:rFonts w:ascii="Times New Roman" w:hAnsi="Times New Roman"/>
          <w:sz w:val="20"/>
          <w:szCs w:val="20"/>
        </w:rPr>
        <w:t xml:space="preserve">, </w:t>
      </w:r>
      <w:r w:rsidR="00FD3EA9">
        <w:rPr>
          <w:rFonts w:ascii="Times New Roman" w:hAnsi="Times New Roman"/>
          <w:sz w:val="20"/>
          <w:szCs w:val="20"/>
        </w:rPr>
        <w:t xml:space="preserve"> </w:t>
      </w:r>
    </w:p>
    <w:p w:rsidR="00D538D1" w:rsidRPr="00FD3EA9" w:rsidRDefault="00D538D1" w:rsidP="00FD3EA9">
      <w:pPr>
        <w:spacing w:after="0" w:line="240" w:lineRule="auto"/>
        <w:ind w:left="-108"/>
        <w:jc w:val="center"/>
        <w:rPr>
          <w:rFonts w:ascii="Times New Roman" w:hAnsi="Times New Roman"/>
          <w:sz w:val="20"/>
          <w:szCs w:val="20"/>
        </w:rPr>
      </w:pPr>
      <w:bookmarkStart w:id="0" w:name="_GoBack"/>
      <w:bookmarkEnd w:id="0"/>
      <w:r w:rsidRPr="00FC58B7">
        <w:rPr>
          <w:rFonts w:ascii="Times New Roman" w:hAnsi="Times New Roman"/>
          <w:sz w:val="20"/>
          <w:szCs w:val="20"/>
        </w:rPr>
        <w:t>Mohd Khairul Amri Kamarudin</w:t>
      </w:r>
      <w:r w:rsidRPr="00FC58B7">
        <w:rPr>
          <w:rFonts w:ascii="Times New Roman" w:hAnsi="Times New Roman"/>
          <w:sz w:val="20"/>
          <w:szCs w:val="20"/>
          <w:vertAlign w:val="superscript"/>
        </w:rPr>
        <w:t>1,3</w:t>
      </w:r>
      <w:r w:rsidRPr="00FC58B7">
        <w:rPr>
          <w:rFonts w:ascii="Times New Roman" w:hAnsi="Times New Roman"/>
          <w:sz w:val="20"/>
          <w:szCs w:val="20"/>
          <w:lang w:val="en-MY"/>
        </w:rPr>
        <w:t>, Muhammad Barzani Gasim</w:t>
      </w:r>
      <w:r w:rsidRPr="00FC58B7">
        <w:rPr>
          <w:rFonts w:ascii="Times New Roman" w:hAnsi="Times New Roman"/>
          <w:sz w:val="20"/>
          <w:szCs w:val="20"/>
          <w:vertAlign w:val="superscript"/>
          <w:lang w:val="en-MY"/>
        </w:rPr>
        <w:t>1</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vertAlign w:val="superscript"/>
        </w:rPr>
        <w:t>1</w:t>
      </w:r>
      <w:r w:rsidRPr="00D538D1">
        <w:rPr>
          <w:rFonts w:ascii="Times New Roman" w:hAnsi="Times New Roman"/>
          <w:i/>
          <w:sz w:val="20"/>
        </w:rPr>
        <w:t xml:space="preserve">East Coast Environmental Research Institute (ESERI), </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rPr>
        <w:t>Universiti Sultan Zainal Abidin, Gong Badak Campus, 21300 Kuala Terengganu, Terengganu, Malaysia</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vertAlign w:val="superscript"/>
        </w:rPr>
        <w:t>2</w:t>
      </w:r>
      <w:r w:rsidRPr="00D538D1">
        <w:rPr>
          <w:rFonts w:ascii="Times New Roman" w:hAnsi="Times New Roman"/>
          <w:i/>
          <w:sz w:val="20"/>
        </w:rPr>
        <w:t xml:space="preserve">Kulliyyah of Science, </w:t>
      </w:r>
    </w:p>
    <w:p w:rsidR="00D538D1" w:rsidRPr="00D538D1" w:rsidRDefault="00D538D1" w:rsidP="00D538D1">
      <w:pPr>
        <w:pStyle w:val="BIEmailAddress"/>
        <w:spacing w:after="0" w:line="240" w:lineRule="auto"/>
        <w:rPr>
          <w:rFonts w:ascii="Times New Roman" w:hAnsi="Times New Roman"/>
          <w:i/>
          <w:sz w:val="20"/>
        </w:rPr>
      </w:pPr>
      <w:r w:rsidRPr="00D538D1">
        <w:rPr>
          <w:rFonts w:ascii="Times New Roman" w:hAnsi="Times New Roman"/>
          <w:i/>
          <w:sz w:val="20"/>
        </w:rPr>
        <w:t>International Islamic University Malaysia, 25200 Kuantan, Pahang, Malaysia</w:t>
      </w:r>
    </w:p>
    <w:p w:rsidR="00D538D1" w:rsidRPr="00D538D1" w:rsidRDefault="00D538D1" w:rsidP="00D538D1">
      <w:pPr>
        <w:spacing w:after="0" w:line="240" w:lineRule="auto"/>
        <w:jc w:val="center"/>
        <w:outlineLvl w:val="0"/>
        <w:rPr>
          <w:rFonts w:ascii="Times New Roman" w:hAnsi="Times New Roman"/>
          <w:i/>
          <w:sz w:val="20"/>
          <w:szCs w:val="20"/>
        </w:rPr>
      </w:pPr>
      <w:r w:rsidRPr="00D538D1">
        <w:rPr>
          <w:rFonts w:ascii="Times New Roman" w:hAnsi="Times New Roman"/>
          <w:i/>
          <w:sz w:val="20"/>
          <w:szCs w:val="20"/>
          <w:vertAlign w:val="superscript"/>
        </w:rPr>
        <w:t>3</w:t>
      </w:r>
      <w:r w:rsidRPr="00D538D1">
        <w:rPr>
          <w:rFonts w:ascii="Times New Roman" w:hAnsi="Times New Roman"/>
          <w:i/>
          <w:sz w:val="20"/>
          <w:szCs w:val="20"/>
        </w:rPr>
        <w:t xml:space="preserve">Faculty of Design Arts and Engineering Technology, </w:t>
      </w:r>
    </w:p>
    <w:p w:rsidR="00D538D1" w:rsidRPr="00D538D1" w:rsidRDefault="00D538D1" w:rsidP="00D538D1">
      <w:pPr>
        <w:spacing w:after="0" w:line="240" w:lineRule="auto"/>
        <w:jc w:val="center"/>
        <w:outlineLvl w:val="0"/>
        <w:rPr>
          <w:rFonts w:ascii="Times New Roman" w:hAnsi="Times New Roman"/>
          <w:i/>
          <w:sz w:val="20"/>
          <w:szCs w:val="20"/>
        </w:rPr>
      </w:pPr>
      <w:r w:rsidRPr="00D538D1">
        <w:rPr>
          <w:rFonts w:ascii="Times New Roman" w:hAnsi="Times New Roman"/>
          <w:i/>
          <w:sz w:val="20"/>
          <w:szCs w:val="20"/>
        </w:rPr>
        <w:t xml:space="preserve">Universiti Sultan Zainal Abidin, Gong Badak Campus, 21300 Kuala Terengganu, Terengganu, </w:t>
      </w:r>
      <w:r w:rsidRPr="00D538D1">
        <w:rPr>
          <w:rFonts w:ascii="Times New Roman" w:hAnsi="Times New Roman"/>
          <w:i/>
          <w:sz w:val="20"/>
          <w:szCs w:val="20"/>
          <w:lang w:val="en-GB"/>
        </w:rPr>
        <w:t>Malaysia</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i/>
          <w:noProof/>
          <w:sz w:val="20"/>
          <w:szCs w:val="20"/>
          <w:lang w:bidi="ar-SA"/>
        </w:rPr>
      </w:pPr>
      <w:r w:rsidRPr="00D538D1">
        <w:rPr>
          <w:rFonts w:ascii="Times New Roman" w:hAnsi="Times New Roman"/>
          <w:i/>
          <w:noProof/>
          <w:sz w:val="20"/>
          <w:szCs w:val="20"/>
          <w:lang w:bidi="ar-SA"/>
        </w:rPr>
        <w:t xml:space="preserve">*Corresponding author: </w:t>
      </w:r>
      <w:r w:rsidRPr="00D538D1">
        <w:rPr>
          <w:rFonts w:ascii="Times New Roman" w:hAnsi="Times New Roman"/>
          <w:i/>
          <w:sz w:val="20"/>
          <w:szCs w:val="20"/>
          <w:lang w:val="en-GB"/>
        </w:rPr>
        <w:t>hafizanjuahir@unisza.edu.my</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r w:rsidRPr="00D538D1">
        <w:rPr>
          <w:rFonts w:ascii="Times New Roman" w:hAnsi="Times New Roman"/>
          <w:noProof/>
          <w:sz w:val="20"/>
          <w:szCs w:val="20"/>
          <w:lang w:bidi="ar-SA"/>
        </w:rPr>
        <w:t>Received: 14 April 2015; Accepted: 9 July 2015</w:t>
      </w: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noProof/>
          <w:sz w:val="20"/>
          <w:szCs w:val="20"/>
          <w:lang w:bidi="ar-SA"/>
        </w:rPr>
      </w:pPr>
    </w:p>
    <w:p w:rsidR="00D538D1" w:rsidRPr="00D538D1" w:rsidRDefault="00D538D1" w:rsidP="00D538D1">
      <w:pPr>
        <w:spacing w:after="0" w:line="240" w:lineRule="auto"/>
        <w:jc w:val="center"/>
        <w:rPr>
          <w:rFonts w:ascii="Times New Roman" w:hAnsi="Times New Roman"/>
          <w:b/>
          <w:noProof/>
          <w:sz w:val="20"/>
          <w:szCs w:val="20"/>
          <w:lang w:bidi="ar-SA"/>
        </w:rPr>
      </w:pPr>
      <w:r w:rsidRPr="00D538D1">
        <w:rPr>
          <w:rFonts w:ascii="Times New Roman" w:hAnsi="Times New Roman"/>
          <w:b/>
          <w:noProof/>
          <w:sz w:val="20"/>
          <w:szCs w:val="20"/>
          <w:lang w:bidi="ar-SA"/>
        </w:rPr>
        <w:t>Abstract</w:t>
      </w:r>
    </w:p>
    <w:p w:rsidR="00D538D1" w:rsidRPr="00D538D1" w:rsidRDefault="00D538D1" w:rsidP="00D538D1">
      <w:pPr>
        <w:spacing w:after="0" w:line="240" w:lineRule="auto"/>
        <w:jc w:val="both"/>
        <w:rPr>
          <w:rFonts w:ascii="Times New Roman" w:hAnsi="Times New Roman"/>
          <w:sz w:val="20"/>
          <w:szCs w:val="20"/>
        </w:rPr>
      </w:pPr>
      <w:r w:rsidRPr="00D538D1">
        <w:rPr>
          <w:rFonts w:ascii="Times New Roman" w:hAnsi="Times New Roman"/>
          <w:sz w:val="20"/>
          <w:szCs w:val="20"/>
        </w:rPr>
        <w:t>The Geographical Information System (GIS) was utilized to generate dengue distribution cases and its correlation to the climatic factors in Cheras, Kuala Lumpur, Malaysia. The data were provided by Dewan Bandaraya Kuala Lumpur (DBKL). The data was integrated with Kuala Lumpur map to graphically present information about the areas which been hit by the dengue outbreak through a graphic display. The analysis using focused on overlay, buffer creating, and query builder. The statistical analysis such as linear regression is undertaken to show the correlation between dengue diseases with the climatic factors that is rainfall, temperature and relative humidity for the year 2008, 2009, 2010, and 2011. The study found that there is no correlation between disease incidence and total rainfall (R</w:t>
      </w:r>
      <w:r w:rsidRPr="00D538D1">
        <w:rPr>
          <w:rFonts w:ascii="Times New Roman" w:hAnsi="Times New Roman"/>
          <w:sz w:val="20"/>
          <w:szCs w:val="20"/>
          <w:vertAlign w:val="superscript"/>
        </w:rPr>
        <w:t>2</w:t>
      </w:r>
      <w:r w:rsidRPr="00D538D1">
        <w:rPr>
          <w:rFonts w:ascii="Times New Roman" w:hAnsi="Times New Roman"/>
          <w:sz w:val="20"/>
          <w:szCs w:val="20"/>
        </w:rPr>
        <w:t>=0.057). Thus, it can be concluded that the climatic factors were not contributed to the dengue cases. Through this research, highly expect that the dengue distribution map had been developed and can be used by the authorities to analyzing the dengue disease pattern by related with the climatic factors.</w:t>
      </w:r>
    </w:p>
    <w:p w:rsidR="00D538D1" w:rsidRPr="00D538D1" w:rsidRDefault="00D538D1" w:rsidP="00D538D1">
      <w:pPr>
        <w:pStyle w:val="Default"/>
        <w:rPr>
          <w:color w:val="auto"/>
          <w:sz w:val="20"/>
          <w:szCs w:val="20"/>
        </w:rPr>
      </w:pPr>
    </w:p>
    <w:p w:rsidR="00D538D1" w:rsidRPr="00D538D1" w:rsidRDefault="00D538D1" w:rsidP="00D538D1">
      <w:pPr>
        <w:pStyle w:val="Default"/>
        <w:rPr>
          <w:sz w:val="20"/>
          <w:szCs w:val="20"/>
        </w:rPr>
      </w:pPr>
      <w:r w:rsidRPr="00D538D1">
        <w:rPr>
          <w:b/>
          <w:sz w:val="20"/>
          <w:szCs w:val="20"/>
        </w:rPr>
        <w:t>Keywords</w:t>
      </w:r>
      <w:r w:rsidRPr="00D538D1">
        <w:rPr>
          <w:sz w:val="20"/>
          <w:szCs w:val="20"/>
        </w:rPr>
        <w:t xml:space="preserve"> : dengue, Geographic Information System (GIS), climate, linear regression, </w:t>
      </w:r>
      <w:r w:rsidRPr="00D538D1">
        <w:rPr>
          <w:i/>
          <w:sz w:val="20"/>
          <w:szCs w:val="20"/>
        </w:rPr>
        <w:t>Aedes aegypti</w:t>
      </w:r>
    </w:p>
    <w:p w:rsidR="00D538D1" w:rsidRPr="00D538D1" w:rsidRDefault="00D538D1" w:rsidP="00D538D1">
      <w:pPr>
        <w:spacing w:after="0" w:line="240" w:lineRule="auto"/>
        <w:jc w:val="center"/>
        <w:rPr>
          <w:rFonts w:ascii="Times New Roman" w:hAnsi="Times New Roman"/>
          <w:b/>
          <w:noProof/>
          <w:sz w:val="20"/>
          <w:szCs w:val="20"/>
          <w:lang w:bidi="ar-SA"/>
        </w:rPr>
      </w:pPr>
    </w:p>
    <w:p w:rsidR="00D538D1" w:rsidRPr="00D538D1" w:rsidRDefault="00D538D1" w:rsidP="00D538D1">
      <w:pPr>
        <w:spacing w:after="0" w:line="240" w:lineRule="auto"/>
        <w:jc w:val="center"/>
        <w:rPr>
          <w:rFonts w:ascii="Times New Roman" w:hAnsi="Times New Roman"/>
          <w:b/>
          <w:noProof/>
          <w:sz w:val="20"/>
          <w:szCs w:val="20"/>
          <w:lang w:bidi="ar-SA"/>
        </w:rPr>
      </w:pPr>
      <w:r w:rsidRPr="00D538D1">
        <w:rPr>
          <w:rFonts w:ascii="Times New Roman" w:hAnsi="Times New Roman"/>
          <w:b/>
          <w:noProof/>
          <w:sz w:val="20"/>
          <w:szCs w:val="20"/>
          <w:lang w:bidi="ar-SA"/>
        </w:rPr>
        <w:t>Abstrak</w:t>
      </w:r>
    </w:p>
    <w:p w:rsidR="00D538D1" w:rsidRPr="00D538D1" w:rsidRDefault="00D538D1" w:rsidP="00D538D1">
      <w:pPr>
        <w:spacing w:after="0" w:line="240" w:lineRule="auto"/>
        <w:jc w:val="both"/>
        <w:rPr>
          <w:rFonts w:ascii="Times New Roman" w:hAnsi="Times New Roman"/>
          <w:sz w:val="20"/>
          <w:szCs w:val="20"/>
        </w:rPr>
      </w:pPr>
      <w:r w:rsidRPr="00D538D1">
        <w:rPr>
          <w:rFonts w:ascii="Times New Roman" w:hAnsi="Times New Roman"/>
          <w:sz w:val="20"/>
          <w:szCs w:val="20"/>
        </w:rPr>
        <w:t>Sistem Maklumat Geografi (GIS) digunakan untuk menghasilkan peta taburan kes denggi dan perkaitan dengan faktor iklim di Cheras, Kuala Lumpur, Malaysia. Data diperoleh dari Dewan Bandaraya Kuala Lumpur (DBKL) dan diintegrasi dengan peta Kuala Lumpur untuk mempersembahkan secara grafik maklumat bagi kawasan tersebut yang telah dilanda wabak denggi. Analisis statistik seperti persamaan linear digunakan untuk mencari korelasi antara kes denggi dan faktor iklim iaitu taburan hujan, suhu, dan kelembapan untuk tahun 2008 hingga 2011. Hasil kajian ini, tiada hubungan yang signifikan antara faktor-faktor dan kes denggi tersebut (R</w:t>
      </w:r>
      <w:r w:rsidRPr="00D538D1">
        <w:rPr>
          <w:rFonts w:ascii="Times New Roman" w:hAnsi="Times New Roman"/>
          <w:sz w:val="20"/>
          <w:szCs w:val="20"/>
          <w:vertAlign w:val="superscript"/>
        </w:rPr>
        <w:t>2</w:t>
      </w:r>
      <w:r w:rsidRPr="00D538D1">
        <w:rPr>
          <w:rFonts w:ascii="Times New Roman" w:hAnsi="Times New Roman"/>
          <w:sz w:val="20"/>
          <w:szCs w:val="20"/>
        </w:rPr>
        <w:t>= 0.057). Melalui kajian ini, adalah menjadi tanggapan yang tinggi bahawa peta taburan ini dapat lebih dibangunkan dan digunakan oleh pihak berkuasa untuk menganalisis corak penyakit denggi dengan menghubungkait dengan faktor iklim.</w:t>
      </w:r>
    </w:p>
    <w:p w:rsidR="00D538D1" w:rsidRPr="00D538D1" w:rsidRDefault="00D538D1" w:rsidP="00D538D1">
      <w:pPr>
        <w:pStyle w:val="Default"/>
        <w:rPr>
          <w:rFonts w:eastAsia="Times New Roman"/>
          <w:color w:val="auto"/>
          <w:sz w:val="20"/>
          <w:szCs w:val="20"/>
        </w:rPr>
      </w:pPr>
    </w:p>
    <w:p w:rsidR="00D538D1" w:rsidRDefault="00D538D1" w:rsidP="00D538D1">
      <w:pPr>
        <w:pStyle w:val="Default"/>
        <w:rPr>
          <w:color w:val="auto"/>
          <w:sz w:val="20"/>
          <w:szCs w:val="20"/>
        </w:rPr>
      </w:pPr>
      <w:r w:rsidRPr="00D538D1">
        <w:rPr>
          <w:rFonts w:eastAsia="Times New Roman"/>
          <w:b/>
          <w:color w:val="auto"/>
          <w:sz w:val="20"/>
          <w:szCs w:val="20"/>
        </w:rPr>
        <w:t>Kata Kunci</w:t>
      </w:r>
      <w:r w:rsidRPr="00D538D1">
        <w:rPr>
          <w:rFonts w:eastAsia="Times New Roman"/>
          <w:color w:val="auto"/>
          <w:sz w:val="20"/>
          <w:szCs w:val="20"/>
        </w:rPr>
        <w:t xml:space="preserve">:  denggi, Sistem Maklumat Geografi (GIS), iklim, persamaan linear, </w:t>
      </w:r>
      <w:r w:rsidRPr="00D538D1">
        <w:rPr>
          <w:i/>
          <w:color w:val="auto"/>
          <w:sz w:val="20"/>
          <w:szCs w:val="20"/>
        </w:rPr>
        <w:t>Aedes aegypti</w:t>
      </w:r>
    </w:p>
    <w:p w:rsidR="00D538D1" w:rsidRDefault="00D538D1" w:rsidP="00D538D1">
      <w:pPr>
        <w:pStyle w:val="Default"/>
        <w:rPr>
          <w:color w:val="auto"/>
          <w:sz w:val="20"/>
          <w:szCs w:val="20"/>
        </w:rPr>
      </w:pPr>
    </w:p>
    <w:p w:rsidR="00D538D1" w:rsidRPr="00F447A7" w:rsidRDefault="00D538D1" w:rsidP="00D538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color w:val="000000"/>
          <w:sz w:val="20"/>
          <w:lang w:val="en-US" w:eastAsia="en-US"/>
        </w:rPr>
        <w:t xml:space="preserve">WHO – Regional Office for South-East Asia, SEARO (1999). Comprehensive Guidelines: Prevention and control of dengue and dengue haemorrhagic fever, </w:t>
      </w:r>
      <w:r w:rsidRPr="005C4E73">
        <w:rPr>
          <w:rFonts w:ascii="Times New Roman" w:hAnsi="Times New Roman"/>
          <w:i/>
          <w:color w:val="000000"/>
          <w:sz w:val="20"/>
          <w:lang w:val="en-US" w:eastAsia="en-US"/>
        </w:rPr>
        <w:t>WHO Regional Publication, SEARO No.29</w:t>
      </w:r>
      <w:r w:rsidRPr="005C4E73">
        <w:rPr>
          <w:rFonts w:ascii="Times New Roman" w:hAnsi="Times New Roman"/>
          <w:color w:val="000000"/>
          <w:sz w:val="20"/>
          <w:lang w:val="en-US" w:eastAsia="en-US"/>
        </w:rPr>
        <w:t>, 1999.</w:t>
      </w:r>
    </w:p>
    <w:p w:rsidR="00D538D1" w:rsidRPr="005C4E73" w:rsidRDefault="00D538D1" w:rsidP="00D538D1">
      <w:pPr>
        <w:pStyle w:val="References"/>
        <w:numPr>
          <w:ilvl w:val="0"/>
          <w:numId w:val="1"/>
        </w:numPr>
        <w:spacing w:line="240" w:lineRule="auto"/>
        <w:ind w:left="360"/>
        <w:jc w:val="both"/>
        <w:rPr>
          <w:rStyle w:val="ReferencesCharChar"/>
          <w:rFonts w:ascii="Times New Roman" w:hAnsi="Times New Roman"/>
          <w:color w:val="000000"/>
          <w:sz w:val="20"/>
          <w:lang w:val="en-US" w:eastAsia="en-US"/>
        </w:rPr>
      </w:pPr>
      <w:r w:rsidRPr="005C4E73">
        <w:rPr>
          <w:rFonts w:ascii="Times New Roman" w:hAnsi="Times New Roman"/>
          <w:sz w:val="20"/>
          <w:lang w:val="en-US" w:eastAsia="en-US"/>
        </w:rPr>
        <w:t xml:space="preserve">Edelman </w:t>
      </w:r>
      <w:r w:rsidRPr="005C4E73">
        <w:rPr>
          <w:rStyle w:val="ReferencesCharChar"/>
          <w:rFonts w:ascii="Times New Roman" w:hAnsi="Times New Roman"/>
          <w:sz w:val="20"/>
        </w:rPr>
        <w:t>R. Dengue vaccines approach the finish line. Clinical Infectious Diseases, (2007), 45(Suppl 1): S56 –S60.</w:t>
      </w:r>
    </w:p>
    <w:p w:rsidR="00D538D1" w:rsidRPr="005C4E73" w:rsidRDefault="00D538D1" w:rsidP="00D538D1">
      <w:pPr>
        <w:pStyle w:val="References"/>
        <w:numPr>
          <w:ilvl w:val="0"/>
          <w:numId w:val="1"/>
        </w:numPr>
        <w:spacing w:line="240" w:lineRule="auto"/>
        <w:ind w:left="360"/>
        <w:jc w:val="both"/>
        <w:rPr>
          <w:rStyle w:val="ReferencesCharChar"/>
          <w:rFonts w:ascii="Times New Roman" w:hAnsi="Times New Roman"/>
          <w:color w:val="000000"/>
          <w:sz w:val="20"/>
          <w:lang w:val="en-US" w:eastAsia="en-US"/>
        </w:rPr>
      </w:pPr>
      <w:r w:rsidRPr="005C4E73">
        <w:rPr>
          <w:rFonts w:ascii="Times New Roman" w:hAnsi="Times New Roman"/>
          <w:color w:val="222222"/>
          <w:sz w:val="20"/>
          <w:shd w:val="clear" w:color="auto" w:fill="FFFFFF"/>
        </w:rPr>
        <w:t>Rudnick, A., Tan, E. E., Lucas, J. K. and Omar, M. B. (1965). Mosquito-borne haemorrhagic fever in Malaya.</w:t>
      </w:r>
      <w:r w:rsidRPr="005C4E73">
        <w:rPr>
          <w:rStyle w:val="apple-converted-space"/>
          <w:rFonts w:ascii="Times New Roman" w:hAnsi="Times New Roman"/>
          <w:color w:val="222222"/>
          <w:sz w:val="20"/>
          <w:shd w:val="clear" w:color="auto" w:fill="FFFFFF"/>
        </w:rPr>
        <w:t> </w:t>
      </w:r>
      <w:r w:rsidRPr="005C4E73">
        <w:rPr>
          <w:rFonts w:ascii="Times New Roman" w:hAnsi="Times New Roman"/>
          <w:i/>
          <w:iCs/>
          <w:color w:val="222222"/>
          <w:sz w:val="20"/>
          <w:shd w:val="clear" w:color="auto" w:fill="FFFFFF"/>
        </w:rPr>
        <w:t>British Medical Journal</w:t>
      </w:r>
      <w:r w:rsidRPr="005C4E73">
        <w:rPr>
          <w:rStyle w:val="apple-converted-space"/>
          <w:rFonts w:ascii="Times New Roman" w:hAnsi="Times New Roman"/>
          <w:color w:val="222222"/>
          <w:sz w:val="20"/>
          <w:shd w:val="clear" w:color="auto" w:fill="FFFFFF"/>
        </w:rPr>
        <w:t> </w:t>
      </w:r>
      <w:r w:rsidRPr="005C4E73">
        <w:rPr>
          <w:rFonts w:ascii="Times New Roman" w:hAnsi="Times New Roman"/>
          <w:i/>
          <w:iCs/>
          <w:color w:val="222222"/>
          <w:sz w:val="20"/>
          <w:shd w:val="clear" w:color="auto" w:fill="FFFFFF"/>
        </w:rPr>
        <w:t>1</w:t>
      </w:r>
      <w:r w:rsidRPr="005C4E73">
        <w:rPr>
          <w:rFonts w:ascii="Times New Roman" w:hAnsi="Times New Roman"/>
          <w:color w:val="222222"/>
          <w:sz w:val="20"/>
          <w:shd w:val="clear" w:color="auto" w:fill="FFFFFF"/>
        </w:rPr>
        <w:t>(5445): 1269-1272.</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rPr>
        <w:t xml:space="preserve">Ministry of Health Malaysia Vector Borne Disease Control Section </w:t>
      </w:r>
      <w:r w:rsidRPr="005C4E73">
        <w:rPr>
          <w:rFonts w:ascii="Times New Roman" w:hAnsi="Times New Roman"/>
          <w:sz w:val="20"/>
        </w:rPr>
        <w:t>(2010). Retrieved from http://www.dph.gov.my/vektor/eng/kes_dd_tahunan.htm.</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Abu Bakar, S. and Shafee, N. (2002). Outlook of dengue in Malaysia: a century later. </w:t>
      </w:r>
      <w:r w:rsidRPr="005C4E73">
        <w:rPr>
          <w:rFonts w:ascii="Times New Roman" w:hAnsi="Times New Roman"/>
          <w:i/>
          <w:sz w:val="20"/>
        </w:rPr>
        <w:t>The Malaysian Journal of Pathology</w:t>
      </w:r>
      <w:r w:rsidRPr="005C4E73">
        <w:rPr>
          <w:rFonts w:ascii="Times New Roman" w:hAnsi="Times New Roman"/>
          <w:sz w:val="20"/>
        </w:rPr>
        <w:t xml:space="preserve"> 24(1): 23-27</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lang w:val="en-US"/>
        </w:rPr>
        <w:t>Dengue deaths double in Malaysia, says Health Ministry. The Malaysian Insider.</w:t>
      </w:r>
      <w:r w:rsidRPr="005C4E73">
        <w:rPr>
          <w:rFonts w:ascii="Times New Roman" w:hAnsi="Times New Roman"/>
          <w:sz w:val="20"/>
          <w:lang w:val="en-US"/>
        </w:rPr>
        <w:t xml:space="preserve"> Published on 5</w:t>
      </w:r>
      <w:r w:rsidRPr="005C4E73">
        <w:rPr>
          <w:rFonts w:ascii="Times New Roman" w:hAnsi="Times New Roman"/>
          <w:sz w:val="20"/>
          <w:vertAlign w:val="superscript"/>
          <w:lang w:val="en-US"/>
        </w:rPr>
        <w:t>th</w:t>
      </w:r>
      <w:r w:rsidRPr="005C4E73">
        <w:rPr>
          <w:rFonts w:ascii="Times New Roman" w:hAnsi="Times New Roman"/>
          <w:sz w:val="20"/>
          <w:lang w:val="en-US"/>
        </w:rPr>
        <w:t xml:space="preserve"> November 2013. Retrieved from </w:t>
      </w:r>
      <w:r w:rsidRPr="0073501F">
        <w:rPr>
          <w:rFonts w:ascii="Times New Roman" w:hAnsi="Times New Roman"/>
          <w:sz w:val="20"/>
        </w:rPr>
        <w:t>http://www.themalaysianinsider.com/malaysia/article/dengue-casualties-double-in-malaysia</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i/>
          <w:sz w:val="20"/>
          <w:lang w:val="en-US"/>
        </w:rPr>
        <w:t xml:space="preserve">Dewan Bandaraya Kuala Lumpur, Denggi: Cheras paling teruk, </w:t>
      </w:r>
      <w:r w:rsidRPr="005C4E73">
        <w:rPr>
          <w:rFonts w:ascii="Times New Roman" w:hAnsi="Times New Roman"/>
          <w:sz w:val="20"/>
          <w:lang w:val="en-US"/>
        </w:rPr>
        <w:t>Harian Metro, Published on 25</w:t>
      </w:r>
      <w:r w:rsidRPr="005C4E73">
        <w:rPr>
          <w:rFonts w:ascii="Times New Roman" w:hAnsi="Times New Roman"/>
          <w:sz w:val="20"/>
          <w:vertAlign w:val="superscript"/>
          <w:lang w:val="en-US"/>
        </w:rPr>
        <w:t>th</w:t>
      </w:r>
      <w:r w:rsidRPr="005C4E73">
        <w:rPr>
          <w:rFonts w:ascii="Times New Roman" w:hAnsi="Times New Roman"/>
          <w:sz w:val="20"/>
          <w:lang w:val="en-US"/>
        </w:rPr>
        <w:t xml:space="preserve"> March 2008</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Nakhapakorn, K. and Tripathi, N.K. (2005). An information value based analysis of physical and climatic factors affecting dengue fever and dengue hemorrhagic fever incidence</w:t>
      </w:r>
      <w:r w:rsidRPr="005C4E73">
        <w:rPr>
          <w:rFonts w:ascii="Times New Roman" w:hAnsi="Times New Roman"/>
          <w:i/>
          <w:sz w:val="20"/>
        </w:rPr>
        <w:t>.</w:t>
      </w:r>
      <w:r w:rsidRPr="005C4E73">
        <w:rPr>
          <w:sz w:val="20"/>
        </w:rPr>
        <w:t xml:space="preserve"> </w:t>
      </w:r>
      <w:r w:rsidRPr="005C4E73">
        <w:rPr>
          <w:rFonts w:ascii="Times New Roman" w:hAnsi="Times New Roman"/>
          <w:i/>
          <w:sz w:val="20"/>
        </w:rPr>
        <w:t xml:space="preserve">International Journal Health Geographics </w:t>
      </w:r>
      <w:r w:rsidRPr="005C4E73">
        <w:rPr>
          <w:rFonts w:ascii="Times New Roman" w:hAnsi="Times New Roman"/>
          <w:sz w:val="20"/>
        </w:rPr>
        <w:t>4: 1- 13.</w:t>
      </w:r>
    </w:p>
    <w:p w:rsidR="002C6378" w:rsidRDefault="00D538D1" w:rsidP="002C6378">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Adnan. R. A., Osman M, Unyah N. Z., Abdullah W. O., Hamat R. A. and Majid R. A. (2009). Fogging impact on Aedes mosquitoes: A preliminary findings on continuous vector surveillance. Kuala Lumpur: 45 th Annual Scientific Seminar, </w:t>
      </w:r>
      <w:r w:rsidRPr="005C4E73">
        <w:rPr>
          <w:rFonts w:ascii="Times New Roman" w:hAnsi="Times New Roman"/>
          <w:i/>
          <w:sz w:val="20"/>
        </w:rPr>
        <w:t>Malaysian Society of Parasitology and Tropical Medicine.</w:t>
      </w:r>
      <w:r w:rsidRPr="005C4E73">
        <w:rPr>
          <w:rFonts w:ascii="Times New Roman" w:hAnsi="Times New Roman"/>
          <w:sz w:val="20"/>
        </w:rPr>
        <w:t xml:space="preserve"> </w:t>
      </w:r>
    </w:p>
    <w:p w:rsidR="00D538D1" w:rsidRPr="002C6378" w:rsidRDefault="00D538D1" w:rsidP="002C6378">
      <w:pPr>
        <w:pStyle w:val="References"/>
        <w:numPr>
          <w:ilvl w:val="0"/>
          <w:numId w:val="1"/>
        </w:numPr>
        <w:spacing w:line="240" w:lineRule="auto"/>
        <w:ind w:left="360"/>
        <w:jc w:val="both"/>
        <w:rPr>
          <w:rFonts w:ascii="Times New Roman" w:hAnsi="Times New Roman"/>
          <w:color w:val="000000"/>
          <w:sz w:val="20"/>
          <w:lang w:val="en-US" w:eastAsia="en-US"/>
        </w:rPr>
      </w:pPr>
      <w:r w:rsidRPr="002C6378">
        <w:rPr>
          <w:rFonts w:ascii="Times New Roman" w:hAnsi="Times New Roman"/>
          <w:sz w:val="20"/>
          <w:lang w:val="en-US"/>
        </w:rPr>
        <w:t xml:space="preserve">Nazri, C.D., Abu Hassan, A., Abd Latif, Z. and Rodziah Ismail. (2011). </w:t>
      </w:r>
      <w:r w:rsidRPr="002C6378">
        <w:rPr>
          <w:rStyle w:val="a"/>
          <w:iCs/>
          <w:color w:val="000000"/>
          <w:sz w:val="20"/>
          <w:shd w:val="clear" w:color="auto" w:fill="FFFFFF"/>
        </w:rPr>
        <w:t>Impact of Clim</w:t>
      </w:r>
      <w:r w:rsidRPr="002C6378">
        <w:rPr>
          <w:rStyle w:val="l6"/>
          <w:rFonts w:ascii="Times New Roman" w:hAnsi="Times New Roman"/>
          <w:iCs/>
          <w:color w:val="000000"/>
          <w:sz w:val="20"/>
          <w:shd w:val="clear" w:color="auto" w:fill="FFFFFF"/>
        </w:rPr>
        <w:t>ate and Landuse variability</w:t>
      </w:r>
      <w:r w:rsidRPr="002C6378">
        <w:rPr>
          <w:rStyle w:val="apple-converted-space"/>
          <w:rFonts w:ascii="Times New Roman" w:hAnsi="Times New Roman"/>
          <w:iCs/>
          <w:color w:val="000000"/>
          <w:sz w:val="20"/>
          <w:shd w:val="clear" w:color="auto" w:fill="FFFFFF"/>
        </w:rPr>
        <w:t> </w:t>
      </w:r>
      <w:r w:rsidRPr="002C6378">
        <w:rPr>
          <w:rStyle w:val="l6"/>
          <w:rFonts w:ascii="Times New Roman" w:hAnsi="Times New Roman"/>
          <w:iCs/>
          <w:color w:val="000000"/>
          <w:sz w:val="20"/>
          <w:shd w:val="clear" w:color="auto" w:fill="FFFFFF"/>
        </w:rPr>
        <w:t>based on</w:t>
      </w:r>
      <w:r w:rsidRPr="002C6378">
        <w:rPr>
          <w:rStyle w:val="a"/>
          <w:iCs/>
          <w:color w:val="000000"/>
          <w:sz w:val="20"/>
          <w:shd w:val="clear" w:color="auto" w:fill="FFFFFF"/>
        </w:rPr>
        <w:t> Dengue Epidemic O</w:t>
      </w:r>
      <w:r w:rsidRPr="002C6378">
        <w:rPr>
          <w:rStyle w:val="l6"/>
          <w:rFonts w:ascii="Times New Roman" w:hAnsi="Times New Roman"/>
          <w:iCs/>
          <w:color w:val="000000"/>
          <w:sz w:val="20"/>
          <w:shd w:val="clear" w:color="auto" w:fill="FFFFFF"/>
        </w:rPr>
        <w:t xml:space="preserve">utbreak in Subang Jaya. </w:t>
      </w:r>
      <w:r w:rsidRPr="002C6378">
        <w:rPr>
          <w:rStyle w:val="l6"/>
          <w:rFonts w:ascii="Times New Roman" w:hAnsi="Times New Roman"/>
          <w:i/>
          <w:iCs/>
          <w:color w:val="000000"/>
          <w:sz w:val="20"/>
          <w:shd w:val="clear" w:color="auto" w:fill="FFFFFF"/>
        </w:rPr>
        <w:t>IEEE Colloquium on Humanities, Science and Engineering Resesarch (CHUSER).</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Lo, E. K. C. and Narimah, A. (1984). Epidemiology of dengue disease in Malaysia, 1973-1982. </w:t>
      </w:r>
      <w:r w:rsidRPr="005C4E73">
        <w:rPr>
          <w:rFonts w:ascii="Times New Roman" w:hAnsi="Times New Roman"/>
          <w:i/>
          <w:sz w:val="20"/>
        </w:rPr>
        <w:t>Journal of Malaysian</w:t>
      </w:r>
      <w:r w:rsidRPr="005C4E73">
        <w:rPr>
          <w:rFonts w:ascii="Times New Roman" w:hAnsi="Times New Roman"/>
          <w:sz w:val="20"/>
        </w:rPr>
        <w:t xml:space="preserve"> </w:t>
      </w:r>
      <w:r w:rsidRPr="005C4E73">
        <w:rPr>
          <w:rFonts w:ascii="Times New Roman" w:hAnsi="Times New Roman"/>
          <w:i/>
          <w:sz w:val="20"/>
        </w:rPr>
        <w:t>Society of Health</w:t>
      </w:r>
      <w:r w:rsidRPr="005C4E73">
        <w:rPr>
          <w:rFonts w:ascii="Times New Roman" w:hAnsi="Times New Roman"/>
          <w:sz w:val="20"/>
        </w:rPr>
        <w:t xml:space="preserve"> 4(1): 27-35.</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Cheong, Y., Burkart, K.. and Leitao, P. (2013). Assessing weather effects on dengue disease in Malaysia. International </w:t>
      </w:r>
      <w:r w:rsidRPr="005C4E73">
        <w:rPr>
          <w:rFonts w:ascii="Times New Roman" w:hAnsi="Times New Roman"/>
          <w:i/>
          <w:sz w:val="20"/>
        </w:rPr>
        <w:t>Journal of Environmental Research and Public Health</w:t>
      </w:r>
      <w:r w:rsidRPr="005C4E73">
        <w:rPr>
          <w:rFonts w:ascii="Times New Roman" w:hAnsi="Times New Roman"/>
          <w:sz w:val="20"/>
        </w:rPr>
        <w:t xml:space="preserve"> 10: 6319-6334</w:t>
      </w:r>
    </w:p>
    <w:p w:rsidR="00D538D1" w:rsidRPr="005C4E73" w:rsidRDefault="00D538D1" w:rsidP="00D538D1">
      <w:pPr>
        <w:pStyle w:val="References"/>
        <w:numPr>
          <w:ilvl w:val="0"/>
          <w:numId w:val="1"/>
        </w:numPr>
        <w:spacing w:line="240" w:lineRule="auto"/>
        <w:ind w:left="360"/>
        <w:jc w:val="both"/>
        <w:rPr>
          <w:rFonts w:ascii="Times New Roman" w:hAnsi="Times New Roman"/>
          <w:color w:val="000000"/>
          <w:sz w:val="20"/>
          <w:lang w:val="en-US" w:eastAsia="en-US"/>
        </w:rPr>
      </w:pPr>
      <w:r w:rsidRPr="005C4E73">
        <w:rPr>
          <w:rFonts w:ascii="Times New Roman" w:hAnsi="Times New Roman"/>
          <w:sz w:val="20"/>
        </w:rPr>
        <w:t xml:space="preserve">Hopp M.J. and Foley, J.A. (2001). Global-scale relationships between climate and the dengue fever vector, </w:t>
      </w:r>
      <w:r w:rsidRPr="005C4E73">
        <w:rPr>
          <w:rFonts w:ascii="Times New Roman" w:hAnsi="Times New Roman"/>
          <w:i/>
          <w:sz w:val="20"/>
        </w:rPr>
        <w:t>Aedes aegypti. Climate Change 48:441–463.</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Foo, L. C., Tim, T. W., Lee, H. L. and Fang, R. (1985). Rainfall, abundance of Aedes aegypti and dengue infection in Selangor, Malaysia.</w:t>
      </w:r>
      <w:r w:rsidRPr="005C4E73">
        <w:rPr>
          <w:rFonts w:ascii="Times New Roman" w:hAnsi="Times New Roman"/>
          <w:i/>
          <w:sz w:val="20"/>
        </w:rPr>
        <w:t xml:space="preserve"> Southeast Asian Journal of Tropical Medicine and Public Health</w:t>
      </w:r>
      <w:r w:rsidRPr="005C4E73">
        <w:rPr>
          <w:rFonts w:ascii="Times New Roman" w:hAnsi="Times New Roman"/>
          <w:sz w:val="20"/>
        </w:rPr>
        <w:t xml:space="preserve"> 16(4): 560-568.</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Hornby, J. A., Moore, D. E. and Miller, T. W. Jr. (1994). Aedes albopictus distribution, abundance and colonization in Lee County, Florida, and its effect on Aedes aegypti. </w:t>
      </w:r>
      <w:r w:rsidRPr="005C4E73">
        <w:rPr>
          <w:rFonts w:ascii="Times New Roman" w:hAnsi="Times New Roman"/>
          <w:i/>
          <w:sz w:val="20"/>
        </w:rPr>
        <w:t xml:space="preserve">Journal of American Mosquito Control Association </w:t>
      </w:r>
      <w:r w:rsidRPr="005C4E73">
        <w:rPr>
          <w:rFonts w:ascii="Times New Roman" w:hAnsi="Times New Roman"/>
          <w:sz w:val="20"/>
        </w:rPr>
        <w:t>10(3): 397-402.</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lang w:val="en-US"/>
        </w:rPr>
        <w:t xml:space="preserve">Kishtawal, C. and Niyogi, D. (2010). </w:t>
      </w:r>
      <w:r w:rsidRPr="005C4E73">
        <w:rPr>
          <w:rFonts w:ascii="Times New Roman" w:hAnsi="Times New Roman"/>
          <w:sz w:val="20"/>
        </w:rPr>
        <w:t xml:space="preserve">Urbanization signature in the observed heavy rainfall climatology over India. </w:t>
      </w:r>
      <w:r w:rsidRPr="005C4E73">
        <w:rPr>
          <w:rFonts w:ascii="Times New Roman" w:hAnsi="Times New Roman"/>
          <w:i/>
          <w:sz w:val="20"/>
        </w:rPr>
        <w:t xml:space="preserve">International Journal of Climatology </w:t>
      </w:r>
      <w:r w:rsidRPr="005C4E73">
        <w:rPr>
          <w:rFonts w:ascii="Times New Roman" w:hAnsi="Times New Roman"/>
          <w:sz w:val="20"/>
        </w:rPr>
        <w:t>30(13): 1908–1916.</w:t>
      </w:r>
    </w:p>
    <w:p w:rsidR="00A932E0" w:rsidRDefault="00D538D1" w:rsidP="00A932E0">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Kyle, J. L. and Harris, E. (2008). Global spread and persistence of dengue. </w:t>
      </w:r>
      <w:r w:rsidRPr="005C4E73">
        <w:rPr>
          <w:rFonts w:ascii="Times New Roman" w:hAnsi="Times New Roman"/>
          <w:i/>
          <w:sz w:val="20"/>
        </w:rPr>
        <w:t>Annual Review of Microbiology</w:t>
      </w:r>
      <w:r w:rsidRPr="005C4E73">
        <w:rPr>
          <w:rFonts w:ascii="Times New Roman" w:hAnsi="Times New Roman"/>
          <w:sz w:val="20"/>
        </w:rPr>
        <w:t xml:space="preserve"> 62: 72 – 92.</w:t>
      </w:r>
    </w:p>
    <w:p w:rsidR="00D538D1" w:rsidRPr="00A932E0" w:rsidRDefault="00D538D1" w:rsidP="00A932E0">
      <w:pPr>
        <w:pStyle w:val="References"/>
        <w:numPr>
          <w:ilvl w:val="0"/>
          <w:numId w:val="1"/>
        </w:numPr>
        <w:spacing w:line="240" w:lineRule="auto"/>
        <w:ind w:left="360"/>
        <w:jc w:val="both"/>
        <w:rPr>
          <w:rFonts w:ascii="Times New Roman" w:hAnsi="Times New Roman"/>
          <w:sz w:val="20"/>
        </w:rPr>
      </w:pPr>
      <w:r w:rsidRPr="00A932E0">
        <w:rPr>
          <w:rFonts w:ascii="Times New Roman" w:hAnsi="Times New Roman"/>
          <w:sz w:val="20"/>
        </w:rPr>
        <w:t xml:space="preserve">Gubler, D. J. (2011). Dengue, urbanization, and globalization: The unholy trinity of the 21 st Century. </w:t>
      </w:r>
      <w:r w:rsidRPr="00A932E0">
        <w:rPr>
          <w:rFonts w:ascii="Times New Roman" w:hAnsi="Times New Roman"/>
          <w:i/>
          <w:sz w:val="20"/>
        </w:rPr>
        <w:t xml:space="preserve">Tropical Medicine and Health </w:t>
      </w:r>
      <w:r w:rsidRPr="00A932E0">
        <w:rPr>
          <w:rFonts w:ascii="Times New Roman" w:hAnsi="Times New Roman"/>
          <w:sz w:val="20"/>
        </w:rPr>
        <w:t>39(4): 3 – 11.</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Department of Statistics Malaysia, Population and Basic Demographic Characteristics’ Report.</w:t>
      </w:r>
      <w:r w:rsidRPr="005C4E73">
        <w:rPr>
          <w:rFonts w:ascii="Times New Roman" w:hAnsi="Times New Roman"/>
          <w:i/>
          <w:sz w:val="20"/>
        </w:rPr>
        <w:t xml:space="preserve"> </w:t>
      </w:r>
      <w:r w:rsidRPr="005C4E73">
        <w:rPr>
          <w:rFonts w:ascii="Times New Roman" w:hAnsi="Times New Roman"/>
          <w:sz w:val="20"/>
        </w:rPr>
        <w:t xml:space="preserve">(2010). Retrieved from </w:t>
      </w:r>
      <w:r w:rsidRPr="0073501F">
        <w:rPr>
          <w:rFonts w:ascii="Times New Roman" w:hAnsi="Times New Roman"/>
          <w:sz w:val="20"/>
        </w:rPr>
        <w:t>http://www.statistics.gov.my/portal/index.php?option=com_content&amp;view=article&amp;id=1215%3</w:t>
      </w:r>
      <w:r>
        <w:rPr>
          <w:rFonts w:ascii="Times New Roman" w:hAnsi="Times New Roman"/>
          <w:sz w:val="20"/>
        </w:rPr>
        <w:t xml:space="preserve"> </w:t>
      </w:r>
      <w:r w:rsidRPr="00844025">
        <w:rPr>
          <w:rFonts w:ascii="Times New Roman" w:hAnsi="Times New Roman"/>
          <w:sz w:val="20"/>
        </w:rPr>
        <w:t>A</w:t>
      </w:r>
      <w:r>
        <w:rPr>
          <w:rFonts w:ascii="Times New Roman" w:hAnsi="Times New Roman"/>
          <w:sz w:val="20"/>
        </w:rPr>
        <w:t xml:space="preserve"> population-distribution-and-</w:t>
      </w:r>
      <w:r w:rsidRPr="00844025">
        <w:rPr>
          <w:rFonts w:ascii="Times New Roman" w:hAnsi="Times New Roman"/>
          <w:sz w:val="20"/>
        </w:rPr>
        <w:t>basic-demographic-characteristic-report-population-and-housing-census-malay</w:t>
      </w:r>
      <w:r>
        <w:rPr>
          <w:rFonts w:ascii="Times New Roman" w:hAnsi="Times New Roman"/>
          <w:sz w:val="20"/>
        </w:rPr>
        <w:t xml:space="preserve"> </w:t>
      </w:r>
      <w:r w:rsidRPr="00844025">
        <w:rPr>
          <w:rFonts w:ascii="Times New Roman" w:hAnsi="Times New Roman"/>
          <w:sz w:val="20"/>
        </w:rPr>
        <w:t>sia-2010-updated-2972011&amp;catid=130%3Apopulation-distribution-and-basic-demographic-characteristic-report-population-and-housing-census-</w:t>
      </w:r>
      <w:r w:rsidRPr="00844025">
        <w:rPr>
          <w:rFonts w:ascii="Times New Roman" w:hAnsi="Times New Roman"/>
          <w:sz w:val="20"/>
        </w:rPr>
        <w:tab/>
        <w:t>malaysia-2010&amp;Itemid=154&amp;lang=en</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Gould, D. J., Mount, G. A., Scanlon, J. E., Ford, H. R. and Sullivan, M. F. (1970). Ecological control of dengue vectors on an island in the Gulf of Thailand. </w:t>
      </w:r>
      <w:r w:rsidRPr="005C4E73">
        <w:rPr>
          <w:rFonts w:ascii="Times New Roman" w:hAnsi="Times New Roman"/>
          <w:i/>
          <w:sz w:val="20"/>
        </w:rPr>
        <w:t>Journal of Medical Entomology</w:t>
      </w:r>
      <w:r w:rsidRPr="005C4E73">
        <w:rPr>
          <w:rFonts w:ascii="Times New Roman" w:hAnsi="Times New Roman"/>
          <w:sz w:val="20"/>
        </w:rPr>
        <w:t xml:space="preserve"> 4: 499 – 508.</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lastRenderedPageBreak/>
        <w:t xml:space="preserve">Goh, K. T., Ng, S. K, Chan, Y. C., Lim, S. J. and Chua, E. C. (1987). Epidemiological aspects of an outbreak of dengue fever/dengue haemorrhagic fever in Singapore.  </w:t>
      </w:r>
      <w:r w:rsidRPr="005C4E73">
        <w:rPr>
          <w:rFonts w:ascii="Times New Roman" w:hAnsi="Times New Roman"/>
          <w:i/>
          <w:sz w:val="20"/>
        </w:rPr>
        <w:t>Southeast Asian Journal of Tropical Medicine and Public Health.</w:t>
      </w:r>
      <w:r w:rsidRPr="005C4E73">
        <w:rPr>
          <w:rFonts w:ascii="Times New Roman" w:hAnsi="Times New Roman"/>
          <w:sz w:val="20"/>
        </w:rPr>
        <w:t xml:space="preserve"> 18: 295 –302.</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Sia Su and G. L. (2008). Correlation of climatic factors and dengue incidence in MetroManila, Philippines. </w:t>
      </w:r>
      <w:r w:rsidRPr="005C4E73">
        <w:rPr>
          <w:rFonts w:ascii="Times New Roman" w:hAnsi="Times New Roman"/>
          <w:i/>
          <w:sz w:val="20"/>
        </w:rPr>
        <w:t>Ambio.</w:t>
      </w:r>
      <w:r w:rsidRPr="005C4E73">
        <w:rPr>
          <w:rFonts w:ascii="Times New Roman" w:hAnsi="Times New Roman"/>
          <w:sz w:val="20"/>
        </w:rPr>
        <w:t xml:space="preserve"> 37(4): 292 – 294.</w:t>
      </w:r>
    </w:p>
    <w:p w:rsidR="00D538D1" w:rsidRPr="005C4E73" w:rsidRDefault="00D538D1" w:rsidP="00D538D1">
      <w:pPr>
        <w:pStyle w:val="References"/>
        <w:numPr>
          <w:ilvl w:val="0"/>
          <w:numId w:val="1"/>
        </w:numPr>
        <w:spacing w:line="240" w:lineRule="auto"/>
        <w:ind w:left="360"/>
        <w:jc w:val="both"/>
        <w:rPr>
          <w:rFonts w:ascii="Times New Roman" w:hAnsi="Times New Roman"/>
          <w:sz w:val="20"/>
        </w:rPr>
      </w:pPr>
      <w:r w:rsidRPr="005C4E73">
        <w:rPr>
          <w:rFonts w:ascii="Times New Roman" w:hAnsi="Times New Roman"/>
          <w:sz w:val="20"/>
        </w:rPr>
        <w:t xml:space="preserve">Picardal P. J. and Elnar, A.R.R. (2012). Rainfall, temperature and the incidence of dengue in Central Visayas, Philippinesare not correlated. </w:t>
      </w:r>
      <w:r w:rsidRPr="005C4E73">
        <w:rPr>
          <w:rFonts w:ascii="Times New Roman" w:hAnsi="Times New Roman"/>
          <w:i/>
          <w:sz w:val="20"/>
        </w:rPr>
        <w:t>CNU Journal of Higher Education Category B CHED-JAS</w:t>
      </w:r>
      <w:r w:rsidRPr="005C4E73">
        <w:rPr>
          <w:rFonts w:ascii="Times New Roman" w:hAnsi="Times New Roman"/>
          <w:sz w:val="20"/>
        </w:rPr>
        <w:t>, 6.</w:t>
      </w:r>
    </w:p>
    <w:p w:rsidR="00D538D1" w:rsidRPr="00D538D1" w:rsidRDefault="00D538D1" w:rsidP="00D538D1">
      <w:pPr>
        <w:pStyle w:val="Default"/>
        <w:rPr>
          <w:color w:val="auto"/>
          <w:sz w:val="20"/>
          <w:szCs w:val="20"/>
        </w:rPr>
      </w:pPr>
    </w:p>
    <w:p w:rsidR="00707041" w:rsidRDefault="00707041"/>
    <w:sectPr w:rsidR="00707041" w:rsidSect="00D538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0BCF"/>
    <w:multiLevelType w:val="multilevel"/>
    <w:tmpl w:val="2E2F0B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D1"/>
    <w:rsid w:val="002C6378"/>
    <w:rsid w:val="00510F41"/>
    <w:rsid w:val="00707041"/>
    <w:rsid w:val="00A932E0"/>
    <w:rsid w:val="00D0718B"/>
    <w:rsid w:val="00D40B1F"/>
    <w:rsid w:val="00D538D1"/>
    <w:rsid w:val="00FD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D538D1"/>
    <w:pPr>
      <w:spacing w:after="180" w:line="280" w:lineRule="exact"/>
      <w:jc w:val="center"/>
    </w:pPr>
    <w:rPr>
      <w:rFonts w:ascii="Helvetica" w:eastAsia="Times New Roman" w:hAnsi="Helvetica" w:cs="Times New Roman"/>
      <w:sz w:val="15"/>
      <w:szCs w:val="20"/>
    </w:rPr>
  </w:style>
  <w:style w:type="paragraph" w:customStyle="1" w:styleId="Default">
    <w:name w:val="Default"/>
    <w:rsid w:val="00D538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D538D1"/>
  </w:style>
  <w:style w:type="character" w:customStyle="1" w:styleId="l6">
    <w:name w:val="l6"/>
    <w:basedOn w:val="DefaultParagraphFont"/>
    <w:rsid w:val="00D538D1"/>
  </w:style>
  <w:style w:type="character" w:customStyle="1" w:styleId="a">
    <w:name w:val="a"/>
    <w:basedOn w:val="DefaultParagraphFont"/>
    <w:rsid w:val="00D538D1"/>
  </w:style>
  <w:style w:type="character" w:customStyle="1" w:styleId="ReferencesCharChar">
    <w:name w:val="References Char Char"/>
    <w:link w:val="References"/>
    <w:rsid w:val="00D538D1"/>
    <w:rPr>
      <w:rFonts w:ascii="Times" w:hAnsi="Times"/>
      <w:sz w:val="17"/>
      <w:lang w:val="en-GB" w:eastAsia="de-DE"/>
    </w:rPr>
  </w:style>
  <w:style w:type="paragraph" w:customStyle="1" w:styleId="References">
    <w:name w:val="References"/>
    <w:basedOn w:val="Normal"/>
    <w:link w:val="ReferencesCharChar"/>
    <w:rsid w:val="00D538D1"/>
    <w:pPr>
      <w:overflowPunct w:val="0"/>
      <w:autoSpaceDE w:val="0"/>
      <w:autoSpaceDN w:val="0"/>
      <w:adjustRightInd w:val="0"/>
      <w:spacing w:after="0" w:line="200" w:lineRule="atLeast"/>
      <w:ind w:left="238" w:hanging="238"/>
      <w:textAlignment w:val="baseline"/>
    </w:pPr>
    <w:rPr>
      <w:rFonts w:ascii="Times" w:eastAsiaTheme="minorHAnsi" w:hAnsi="Times" w:cstheme="minorBidi"/>
      <w:sz w:val="17"/>
      <w:lang w:val="en-GB"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EmailAddress">
    <w:name w:val="BI_Email_Address"/>
    <w:next w:val="Normal"/>
    <w:rsid w:val="00D538D1"/>
    <w:pPr>
      <w:spacing w:after="180" w:line="280" w:lineRule="exact"/>
      <w:jc w:val="center"/>
    </w:pPr>
    <w:rPr>
      <w:rFonts w:ascii="Helvetica" w:eastAsia="Times New Roman" w:hAnsi="Helvetica" w:cs="Times New Roman"/>
      <w:sz w:val="15"/>
      <w:szCs w:val="20"/>
    </w:rPr>
  </w:style>
  <w:style w:type="paragraph" w:customStyle="1" w:styleId="Default">
    <w:name w:val="Default"/>
    <w:rsid w:val="00D538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D538D1"/>
  </w:style>
  <w:style w:type="character" w:customStyle="1" w:styleId="l6">
    <w:name w:val="l6"/>
    <w:basedOn w:val="DefaultParagraphFont"/>
    <w:rsid w:val="00D538D1"/>
  </w:style>
  <w:style w:type="character" w:customStyle="1" w:styleId="a">
    <w:name w:val="a"/>
    <w:basedOn w:val="DefaultParagraphFont"/>
    <w:rsid w:val="00D538D1"/>
  </w:style>
  <w:style w:type="character" w:customStyle="1" w:styleId="ReferencesCharChar">
    <w:name w:val="References Char Char"/>
    <w:link w:val="References"/>
    <w:rsid w:val="00D538D1"/>
    <w:rPr>
      <w:rFonts w:ascii="Times" w:hAnsi="Times"/>
      <w:sz w:val="17"/>
      <w:lang w:val="en-GB" w:eastAsia="de-DE"/>
    </w:rPr>
  </w:style>
  <w:style w:type="paragraph" w:customStyle="1" w:styleId="References">
    <w:name w:val="References"/>
    <w:basedOn w:val="Normal"/>
    <w:link w:val="ReferencesCharChar"/>
    <w:rsid w:val="00D538D1"/>
    <w:pPr>
      <w:overflowPunct w:val="0"/>
      <w:autoSpaceDE w:val="0"/>
      <w:autoSpaceDN w:val="0"/>
      <w:adjustRightInd w:val="0"/>
      <w:spacing w:after="0" w:line="200" w:lineRule="atLeast"/>
      <w:ind w:left="238" w:hanging="238"/>
      <w:textAlignment w:val="baseline"/>
    </w:pPr>
    <w:rPr>
      <w:rFonts w:ascii="Times" w:eastAsiaTheme="minorHAnsi" w:hAnsi="Times" w:cstheme="minorBidi"/>
      <w:sz w:val="17"/>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2015-10-17T15:13:00Z</dcterms:created>
  <dcterms:modified xsi:type="dcterms:W3CDTF">2015-10-17T15:18:00Z</dcterms:modified>
</cp:coreProperties>
</file>