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4160F" w:rsidRPr="0066367C" w:rsidRDefault="0094160F" w:rsidP="0094160F">
      <w:pPr>
        <w:tabs>
          <w:tab w:val="left" w:pos="9090"/>
          <w:tab w:val="left" w:pos="9180"/>
        </w:tabs>
        <w:spacing w:after="0" w:line="240" w:lineRule="auto"/>
        <w:ind w:right="23"/>
        <w:jc w:val="center"/>
        <w:rPr>
          <w:rFonts w:ascii="Times New Roman" w:hAnsi="Times New Roman"/>
          <w:color w:val="000000"/>
          <w:sz w:val="28"/>
          <w:szCs w:val="28"/>
        </w:rPr>
      </w:pPr>
      <w:r w:rsidRPr="0066367C">
        <w:rPr>
          <w:rFonts w:ascii="Times New Roman" w:hAnsi="Times New Roman"/>
          <w:color w:val="000000"/>
          <w:sz w:val="28"/>
          <w:szCs w:val="28"/>
        </w:rPr>
        <w:t>THE INFLUENCE OF TIDAL ACTIVITIES ON HYDROLOGIC VARIABLES OF PAKA RIVER, TERENGGANU, MALAYSIA</w:t>
      </w:r>
    </w:p>
    <w:p w:rsidR="006768E9" w:rsidRPr="00F447A7" w:rsidRDefault="006768E9" w:rsidP="0094160F">
      <w:pPr>
        <w:spacing w:after="0" w:line="240" w:lineRule="auto"/>
        <w:jc w:val="center"/>
        <w:rPr>
          <w:rFonts w:ascii="Times New Roman" w:hAnsi="Times New Roman"/>
          <w:noProof/>
          <w:sz w:val="24"/>
          <w:szCs w:val="24"/>
          <w:lang w:bidi="ar-SA"/>
        </w:rPr>
      </w:pPr>
    </w:p>
    <w:p w:rsidR="0094160F" w:rsidRDefault="0094160F" w:rsidP="0094160F">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center"/>
        <w:rPr>
          <w:rFonts w:ascii="Times New Roman" w:hAnsi="Times New Roman"/>
          <w:color w:val="212121"/>
          <w:sz w:val="24"/>
          <w:szCs w:val="24"/>
        </w:rPr>
      </w:pPr>
      <w:r>
        <w:rPr>
          <w:rFonts w:ascii="Times New Roman" w:hAnsi="Times New Roman"/>
          <w:color w:val="212121"/>
          <w:sz w:val="24"/>
          <w:szCs w:val="24"/>
        </w:rPr>
        <w:t xml:space="preserve">(Pengaruh Aktiviti Pasang Surut Bagi Variabel Hidrologi di Sungai Paka, </w:t>
      </w:r>
    </w:p>
    <w:p w:rsidR="0094160F" w:rsidRDefault="0094160F" w:rsidP="0094160F">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center"/>
        <w:rPr>
          <w:rFonts w:ascii="Times New Roman" w:hAnsi="Times New Roman"/>
          <w:color w:val="212121"/>
          <w:sz w:val="24"/>
          <w:szCs w:val="24"/>
        </w:rPr>
      </w:pPr>
      <w:r>
        <w:rPr>
          <w:rFonts w:ascii="Times New Roman" w:hAnsi="Times New Roman"/>
          <w:color w:val="212121"/>
          <w:sz w:val="24"/>
          <w:szCs w:val="24"/>
        </w:rPr>
        <w:t>Terengganu, Malaysia)</w:t>
      </w:r>
    </w:p>
    <w:p w:rsidR="006768E9" w:rsidRPr="00F447A7" w:rsidRDefault="006768E9" w:rsidP="0094160F">
      <w:pPr>
        <w:spacing w:after="0" w:line="240" w:lineRule="auto"/>
        <w:jc w:val="center"/>
        <w:rPr>
          <w:rFonts w:ascii="Times New Roman" w:hAnsi="Times New Roman"/>
          <w:noProof/>
          <w:sz w:val="20"/>
          <w:szCs w:val="20"/>
          <w:lang w:bidi="ar-SA"/>
        </w:rPr>
      </w:pPr>
    </w:p>
    <w:p w:rsidR="0094160F" w:rsidRPr="0094160F" w:rsidRDefault="0094160F" w:rsidP="0094160F">
      <w:pPr>
        <w:tabs>
          <w:tab w:val="left" w:pos="9090"/>
          <w:tab w:val="left" w:pos="9180"/>
        </w:tabs>
        <w:spacing w:after="0" w:line="240" w:lineRule="auto"/>
        <w:ind w:right="23"/>
        <w:jc w:val="center"/>
        <w:rPr>
          <w:rFonts w:ascii="Times New Roman" w:hAnsi="Times New Roman"/>
          <w:bCs/>
          <w:sz w:val="20"/>
          <w:szCs w:val="20"/>
        </w:rPr>
      </w:pPr>
      <w:r w:rsidRPr="00087259">
        <w:rPr>
          <w:rFonts w:ascii="Times New Roman" w:hAnsi="Times New Roman"/>
          <w:bCs/>
          <w:sz w:val="20"/>
          <w:szCs w:val="20"/>
        </w:rPr>
        <w:t>Mohd EkhwanToriman</w:t>
      </w:r>
      <w:r w:rsidRPr="00087259">
        <w:rPr>
          <w:rFonts w:ascii="Times New Roman" w:hAnsi="Times New Roman"/>
          <w:bCs/>
          <w:sz w:val="20"/>
          <w:szCs w:val="20"/>
          <w:vertAlign w:val="superscript"/>
        </w:rPr>
        <w:t>1,2</w:t>
      </w:r>
      <w:r>
        <w:rPr>
          <w:rFonts w:ascii="Times New Roman" w:hAnsi="Times New Roman"/>
          <w:bCs/>
          <w:sz w:val="20"/>
          <w:szCs w:val="20"/>
        </w:rPr>
        <w:t xml:space="preserve">, </w:t>
      </w:r>
      <w:r w:rsidRPr="00087259">
        <w:rPr>
          <w:rFonts w:ascii="Times New Roman" w:hAnsi="Times New Roman"/>
          <w:bCs/>
          <w:sz w:val="20"/>
          <w:szCs w:val="20"/>
        </w:rPr>
        <w:t>Muhammad Barzani Gasim</w:t>
      </w:r>
      <w:r w:rsidRPr="00087259">
        <w:rPr>
          <w:rFonts w:ascii="Times New Roman" w:hAnsi="Times New Roman"/>
          <w:bCs/>
          <w:sz w:val="20"/>
          <w:szCs w:val="20"/>
          <w:vertAlign w:val="superscript"/>
        </w:rPr>
        <w:t>1</w:t>
      </w:r>
      <w:r w:rsidRPr="00087259">
        <w:rPr>
          <w:rFonts w:ascii="Times New Roman" w:hAnsi="Times New Roman"/>
          <w:bCs/>
          <w:sz w:val="20"/>
          <w:szCs w:val="20"/>
        </w:rPr>
        <w:t xml:space="preserve">*, </w:t>
      </w:r>
      <w:r w:rsidRPr="00087259">
        <w:rPr>
          <w:rFonts w:ascii="Times New Roman" w:hAnsi="Times New Roman"/>
          <w:bCs/>
          <w:color w:val="131413"/>
          <w:sz w:val="20"/>
          <w:szCs w:val="20"/>
        </w:rPr>
        <w:t>Haniff Muhamad</w:t>
      </w:r>
      <w:r w:rsidRPr="00087259">
        <w:rPr>
          <w:rFonts w:ascii="Times New Roman" w:hAnsi="Times New Roman"/>
          <w:bCs/>
          <w:color w:val="131413"/>
          <w:sz w:val="20"/>
          <w:szCs w:val="20"/>
          <w:vertAlign w:val="superscript"/>
        </w:rPr>
        <w:t>1</w:t>
      </w:r>
    </w:p>
    <w:p w:rsidR="0094160F" w:rsidRDefault="0094160F" w:rsidP="0094160F">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p>
    <w:p w:rsidR="0094160F" w:rsidRDefault="0094160F" w:rsidP="0094160F">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r w:rsidRPr="00AA73D6">
        <w:rPr>
          <w:rFonts w:ascii="Times New Roman" w:hAnsi="Times New Roman"/>
          <w:i/>
          <w:kern w:val="2"/>
          <w:sz w:val="18"/>
          <w:szCs w:val="18"/>
          <w:vertAlign w:val="superscript"/>
          <w:lang w:eastAsia="ko-KR"/>
        </w:rPr>
        <w:t>1</w:t>
      </w:r>
      <w:r w:rsidRPr="00AA73D6">
        <w:rPr>
          <w:rFonts w:ascii="Times New Roman" w:hAnsi="Times New Roman"/>
          <w:i/>
          <w:kern w:val="2"/>
          <w:sz w:val="18"/>
          <w:szCs w:val="18"/>
          <w:lang w:eastAsia="ko-KR"/>
        </w:rPr>
        <w:t xml:space="preserve">East Coast Environmental Research Institute (ESERI), </w:t>
      </w:r>
    </w:p>
    <w:p w:rsidR="0094160F" w:rsidRPr="00AA73D6" w:rsidRDefault="0094160F" w:rsidP="0094160F">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r w:rsidRPr="00AA73D6">
        <w:rPr>
          <w:rFonts w:ascii="Times New Roman" w:hAnsi="Times New Roman"/>
          <w:i/>
          <w:kern w:val="2"/>
          <w:sz w:val="18"/>
          <w:szCs w:val="18"/>
          <w:lang w:eastAsia="ko-KR"/>
        </w:rPr>
        <w:t xml:space="preserve">Universiti Sultan Zainal Abidin, Gong Badak Campus, </w:t>
      </w:r>
      <w:r>
        <w:rPr>
          <w:rFonts w:ascii="Times New Roman" w:hAnsi="Times New Roman"/>
          <w:i/>
          <w:kern w:val="2"/>
          <w:sz w:val="18"/>
          <w:szCs w:val="18"/>
          <w:lang w:eastAsia="ko-KR"/>
        </w:rPr>
        <w:t>21</w:t>
      </w:r>
      <w:r w:rsidRPr="00AA73D6">
        <w:rPr>
          <w:rFonts w:ascii="Times New Roman" w:hAnsi="Times New Roman"/>
          <w:i/>
          <w:kern w:val="2"/>
          <w:sz w:val="18"/>
          <w:szCs w:val="18"/>
          <w:lang w:eastAsia="ko-KR"/>
        </w:rPr>
        <w:t>3</w:t>
      </w:r>
      <w:r>
        <w:rPr>
          <w:rFonts w:ascii="Times New Roman" w:hAnsi="Times New Roman"/>
          <w:i/>
          <w:kern w:val="2"/>
          <w:sz w:val="18"/>
          <w:szCs w:val="18"/>
          <w:lang w:eastAsia="ko-KR"/>
        </w:rPr>
        <w:t>0</w:t>
      </w:r>
      <w:r w:rsidRPr="00AA73D6">
        <w:rPr>
          <w:rFonts w:ascii="Times New Roman" w:hAnsi="Times New Roman"/>
          <w:i/>
          <w:kern w:val="2"/>
          <w:sz w:val="18"/>
          <w:szCs w:val="18"/>
          <w:lang w:eastAsia="ko-KR"/>
        </w:rPr>
        <w:t>0 Kuala Terengganu, Terengganu, Malaysia</w:t>
      </w:r>
    </w:p>
    <w:p w:rsidR="0094160F" w:rsidRDefault="0094160F" w:rsidP="0094160F">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eastAsia="ko-KR"/>
        </w:rPr>
      </w:pPr>
      <w:r w:rsidRPr="00AA73D6">
        <w:rPr>
          <w:rFonts w:ascii="Times New Roman" w:hAnsi="Times New Roman"/>
          <w:i/>
          <w:kern w:val="2"/>
          <w:sz w:val="18"/>
          <w:szCs w:val="18"/>
          <w:vertAlign w:val="superscript"/>
          <w:lang w:eastAsia="ko-KR"/>
        </w:rPr>
        <w:t>2</w:t>
      </w:r>
      <w:r>
        <w:rPr>
          <w:rFonts w:ascii="Times New Roman" w:hAnsi="Times New Roman"/>
          <w:i/>
          <w:kern w:val="2"/>
          <w:sz w:val="18"/>
          <w:szCs w:val="18"/>
          <w:lang w:eastAsia="ko-KR"/>
        </w:rPr>
        <w:t xml:space="preserve">School </w:t>
      </w:r>
      <w:r w:rsidRPr="00AA73D6">
        <w:rPr>
          <w:rFonts w:ascii="Times New Roman" w:hAnsi="Times New Roman"/>
          <w:i/>
          <w:kern w:val="2"/>
          <w:sz w:val="18"/>
          <w:szCs w:val="18"/>
          <w:lang w:eastAsia="ko-KR"/>
        </w:rPr>
        <w:t xml:space="preserve">of Social, Development and Environmental Studies, Faculty of Social Sciences and Humanities, </w:t>
      </w:r>
    </w:p>
    <w:p w:rsidR="0094160F" w:rsidRPr="00AA73D6" w:rsidRDefault="0094160F" w:rsidP="0094160F">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eastAsia="ko-KR"/>
        </w:rPr>
      </w:pPr>
      <w:r>
        <w:rPr>
          <w:rFonts w:ascii="Times New Roman" w:hAnsi="Times New Roman"/>
          <w:i/>
          <w:kern w:val="2"/>
          <w:sz w:val="18"/>
          <w:szCs w:val="18"/>
          <w:lang w:eastAsia="ko-KR"/>
        </w:rPr>
        <w:t xml:space="preserve">Universiti Kebangsaan Malaysia, 43600 UKM Bangi, </w:t>
      </w:r>
      <w:r w:rsidRPr="00AA73D6">
        <w:rPr>
          <w:rFonts w:ascii="Times New Roman" w:hAnsi="Times New Roman"/>
          <w:i/>
          <w:kern w:val="2"/>
          <w:sz w:val="18"/>
          <w:szCs w:val="18"/>
          <w:lang w:eastAsia="ko-KR"/>
        </w:rPr>
        <w:t>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94160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4160F" w:rsidRPr="00087259">
        <w:rPr>
          <w:rFonts w:ascii="Times New Roman" w:hAnsi="Times New Roman"/>
          <w:bCs/>
          <w:i/>
          <w:iCs/>
          <w:color w:val="131413"/>
          <w:sz w:val="18"/>
          <w:szCs w:val="18"/>
        </w:rPr>
        <w:t>dr.barzani@gmail.com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4160F">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94160F">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4160F" w:rsidRPr="00087259" w:rsidRDefault="0094160F" w:rsidP="0094160F">
      <w:pPr>
        <w:pStyle w:val="Default"/>
        <w:tabs>
          <w:tab w:val="left" w:pos="9090"/>
          <w:tab w:val="left" w:pos="9180"/>
        </w:tabs>
        <w:ind w:right="23"/>
        <w:jc w:val="both"/>
        <w:rPr>
          <w:sz w:val="18"/>
          <w:szCs w:val="18"/>
        </w:rPr>
      </w:pPr>
      <w:r w:rsidRPr="00087259">
        <w:rPr>
          <w:iCs/>
          <w:sz w:val="18"/>
          <w:szCs w:val="18"/>
        </w:rPr>
        <w:t>A hydrological study was conducted to determine their characteristics at Paka River, Terengganu. Seven sampling stations were identified in this study. Sampling was started from the estuary of Paka River, and ended about 14 km away from the estuary as each station was 2 km apart from each other. Sampling was carried out</w:t>
      </w:r>
      <w:r w:rsidRPr="00087259">
        <w:rPr>
          <w:sz w:val="18"/>
          <w:szCs w:val="18"/>
        </w:rPr>
        <w:t xml:space="preserve"> at two different water tides (low and high water tides) and two durational variations which represented by the </w:t>
      </w:r>
      <w:r w:rsidRPr="00087259">
        <w:rPr>
          <w:bCs/>
          <w:sz w:val="18"/>
          <w:szCs w:val="18"/>
        </w:rPr>
        <w:t xml:space="preserve">wet and dry periods. </w:t>
      </w:r>
      <w:r w:rsidRPr="00087259">
        <w:rPr>
          <w:sz w:val="18"/>
          <w:szCs w:val="18"/>
        </w:rPr>
        <w:t xml:space="preserve">Hydrological variables such as river velocity, river width and river depth were measured by using specific equipment. River width was measured by using a rangefinder (model Bushnell 20-0001), river depth was measured by using a depth meter (model Speedtech SM-5) and river velocity was measured by using a flow meter/current flow meter (model FP101). Station 1 that located at the downstream identified by highest readings for hydrological variables both water tides during the first and second samplings compared to stations 7 which located at the upstream. Higher readings of hydrological variables were also shown during dry season since low freshwater flow due to less rainfall intensity in the upstream area. </w:t>
      </w:r>
    </w:p>
    <w:p w:rsidR="0094160F" w:rsidRPr="00087259" w:rsidRDefault="0094160F" w:rsidP="0094160F">
      <w:pPr>
        <w:pStyle w:val="Default"/>
        <w:tabs>
          <w:tab w:val="left" w:pos="9090"/>
          <w:tab w:val="left" w:pos="9180"/>
        </w:tabs>
        <w:ind w:right="23"/>
        <w:jc w:val="both"/>
        <w:rPr>
          <w:sz w:val="18"/>
          <w:szCs w:val="18"/>
        </w:rPr>
      </w:pPr>
    </w:p>
    <w:p w:rsidR="0094160F" w:rsidRPr="00087259" w:rsidRDefault="0094160F" w:rsidP="0094160F">
      <w:pPr>
        <w:pStyle w:val="Default"/>
        <w:tabs>
          <w:tab w:val="left" w:pos="9090"/>
          <w:tab w:val="left" w:pos="9180"/>
        </w:tabs>
        <w:ind w:right="23"/>
        <w:jc w:val="both"/>
        <w:rPr>
          <w:sz w:val="18"/>
          <w:szCs w:val="18"/>
        </w:rPr>
      </w:pPr>
      <w:r>
        <w:rPr>
          <w:b/>
          <w:bCs/>
          <w:sz w:val="18"/>
          <w:szCs w:val="18"/>
        </w:rPr>
        <w:t>Key</w:t>
      </w:r>
      <w:r w:rsidRPr="00087259">
        <w:rPr>
          <w:b/>
          <w:bCs/>
          <w:sz w:val="18"/>
          <w:szCs w:val="18"/>
        </w:rPr>
        <w:t xml:space="preserve">words: </w:t>
      </w:r>
      <w:r w:rsidRPr="00087259">
        <w:rPr>
          <w:sz w:val="18"/>
          <w:szCs w:val="18"/>
        </w:rPr>
        <w:t>Paka River, hydrological measurement, high and low tides, wet and dry periods</w:t>
      </w:r>
    </w:p>
    <w:p w:rsidR="00DD377F" w:rsidRDefault="00DD377F" w:rsidP="0094160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4160F" w:rsidRPr="00087259" w:rsidRDefault="0094160F" w:rsidP="0094160F">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r w:rsidRPr="00087259">
        <w:rPr>
          <w:rFonts w:ascii="Times New Roman" w:hAnsi="Times New Roman"/>
          <w:color w:val="212121"/>
          <w:sz w:val="18"/>
          <w:szCs w:val="18"/>
        </w:rPr>
        <w:t>Satu kajian hidrologi telah dijalankan untuk menentukan ciri-cirinya di Sungai Paka, Terengganu. Tujuh stesen pensampelan telah dikenal pasti dalam kajian ini. Persampelan yang bermula dari muara Sungai Paka, dan berakhir kira-kira 14 km dari muara kerana setiap stesen pensampelan berjarak 2 km diantara satu dengan yang lain. Persampelan telah dijalankan berdasarkan perbezaan aras laut  (air laut pasang dan air laut surut) dan dalam dua variasi musim yang diwakili oleh tempoh basah dan kering. Beberapa variabel hidrologi seperti halaju sungai, lebar sungai dan kedalaman sungai diukur dengan menggunakan peralatan khas. Lebar sungai diukur dengan menggunakan “rangefinder” (model Bushnell 20-0001), kedalaman sungai diukur dengan menggunakan “depth”meter (model Speedtech SM-5) dan halaju sungai diukur dengan menggunakan meter alir (model FP101). Stesen 1 yang terletak di hilir dikenal pasti mempunyai  bacaan tertinggi bagi bagi kesemua variabel hidrologi di kedua-dua keadan pasang dan surut  dan dalam pensampelan pertama dan kedua berbanding stesen 7 yang terletak di hulu. Bacaan variabel hidrologi yang tinggi juga telah ditunjukkan semasa musim kering ini adalah disebabkan aliran sungai yang rendah kerana keamatan hujan yang rendah di kawasan hulu.</w:t>
      </w:r>
    </w:p>
    <w:p w:rsidR="0094160F" w:rsidRPr="00087259" w:rsidRDefault="0094160F" w:rsidP="0094160F">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p>
    <w:p w:rsidR="0094160F" w:rsidRDefault="0094160F" w:rsidP="0094160F">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r w:rsidRPr="00087259">
        <w:rPr>
          <w:rFonts w:ascii="Times New Roman" w:hAnsi="Times New Roman"/>
          <w:b/>
          <w:bCs/>
          <w:color w:val="212121"/>
          <w:sz w:val="18"/>
          <w:szCs w:val="18"/>
        </w:rPr>
        <w:t>Kata kunci:</w:t>
      </w:r>
      <w:r w:rsidRPr="00087259">
        <w:rPr>
          <w:rFonts w:ascii="Times New Roman" w:hAnsi="Times New Roman"/>
          <w:color w:val="212121"/>
          <w:sz w:val="18"/>
          <w:szCs w:val="18"/>
        </w:rPr>
        <w:t xml:space="preserve"> Sungai Paka, pengukuran hidrologi, air laut pasang surut, period basah dan kering</w:t>
      </w:r>
    </w:p>
    <w:p w:rsidR="006768E9" w:rsidRDefault="006768E9" w:rsidP="0094160F">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D042A7" w:rsidRPr="00FA3699" w:rsidRDefault="00D042A7" w:rsidP="00D042A7">
      <w:pPr>
        <w:tabs>
          <w:tab w:val="left" w:pos="9090"/>
          <w:tab w:val="left" w:pos="9180"/>
        </w:tabs>
        <w:spacing w:after="0" w:line="240" w:lineRule="auto"/>
        <w:ind w:right="23"/>
        <w:jc w:val="both"/>
        <w:rPr>
          <w:rFonts w:ascii="Times New Roman" w:hAnsi="Times New Roman"/>
          <w:bCs/>
          <w:sz w:val="20"/>
          <w:szCs w:val="20"/>
        </w:rPr>
      </w:pPr>
      <w:r>
        <w:rPr>
          <w:rFonts w:ascii="Times New Roman" w:hAnsi="Times New Roman"/>
          <w:bCs/>
          <w:sz w:val="20"/>
          <w:szCs w:val="20"/>
        </w:rPr>
        <w:t xml:space="preserve">A semi-enclosed tropical continental shelf sea that situated between east and west of Malaysia is called the southern South China Sea. Sea surface temperature of South Sea China is affected by monsoons as stated by Nasir and Camerlengo [1]. Northeast monsoon during winter season enhances a low and high pressure system over Australia and Asia, respectively. On the other hand, southwest monsoon caused by a high pressure system over Australia and a low pressure system over Asia during northern summer. Besides, sea surface temperature also declines around 1ºC as reported by Camerlengo and </w:t>
      </w:r>
      <w:r>
        <w:rPr>
          <w:rFonts w:ascii="Times New Roman" w:hAnsi="Times New Roman"/>
          <w:color w:val="000000"/>
          <w:sz w:val="20"/>
          <w:szCs w:val="20"/>
        </w:rPr>
        <w:t>Ines Demmle [2] and Daryabor et al. [3]</w:t>
      </w:r>
      <w:r>
        <w:rPr>
          <w:rFonts w:ascii="Times New Roman" w:hAnsi="Times New Roman"/>
          <w:bCs/>
          <w:sz w:val="20"/>
          <w:szCs w:val="20"/>
        </w:rPr>
        <w:t xml:space="preserve">, as cloudy skies during this season reducing the penetration of solar radiation to the sea surface. This is because the intensity of solar heating rises during the summer that leads to blistering temperature over the Asian landmass. As hot air expands and rises upwards, a semi-permanent low-pressure area develops. In addition, there is a lack of clouds during this season which causes salinity field pattern and sea surface temperature is rising due to increasing the penetration of solar radiation into sea surface. </w:t>
      </w:r>
      <w:r>
        <w:rPr>
          <w:rFonts w:ascii="Times New Roman" w:hAnsi="Times New Roman"/>
          <w:sz w:val="20"/>
          <w:szCs w:val="20"/>
        </w:rPr>
        <w:t xml:space="preserve">However, increase exposure of solar radiation caused by global warming, becomes a critical issue as the sea surface temperature gradually increases. </w:t>
      </w:r>
      <w:r>
        <w:rPr>
          <w:rFonts w:ascii="Times New Roman" w:eastAsia="Batang" w:hAnsi="Times New Roman"/>
          <w:bCs/>
          <w:sz w:val="20"/>
          <w:szCs w:val="20"/>
          <w:lang w:eastAsia="ko-KR"/>
        </w:rPr>
        <w:t xml:space="preserve">Besides, deformation occur due to differences in propagation velocities at low and high water, since wave cannot propagate at the same pattern as the water depth decreases from deep water to shallow water. The high tidal water becomes a sharply peaked event and low water become a long flat events are the result of wave deformation. Damping also one of the phenomena that can influences wave propagation. </w:t>
      </w:r>
    </w:p>
    <w:p w:rsidR="00D042A7" w:rsidRDefault="00D042A7" w:rsidP="00D042A7">
      <w:pPr>
        <w:tabs>
          <w:tab w:val="left" w:pos="9090"/>
          <w:tab w:val="left" w:pos="9180"/>
        </w:tabs>
        <w:spacing w:after="0" w:line="240" w:lineRule="auto"/>
        <w:ind w:right="23"/>
        <w:jc w:val="both"/>
        <w:rPr>
          <w:rFonts w:ascii="Times New Roman" w:eastAsia="Batang" w:hAnsi="Times New Roman"/>
          <w:bCs/>
          <w:sz w:val="20"/>
          <w:szCs w:val="20"/>
          <w:lang w:eastAsia="ko-KR"/>
        </w:rPr>
      </w:pPr>
    </w:p>
    <w:p w:rsidR="006768E9" w:rsidRPr="00F447A7" w:rsidRDefault="00D042A7" w:rsidP="00D042A7">
      <w:pPr>
        <w:spacing w:after="0" w:line="240" w:lineRule="auto"/>
        <w:jc w:val="both"/>
        <w:rPr>
          <w:rFonts w:ascii="Times New Roman" w:hAnsi="Times New Roman"/>
          <w:noProof/>
          <w:sz w:val="20"/>
          <w:szCs w:val="20"/>
          <w:lang w:bidi="ar-SA"/>
        </w:rPr>
      </w:pPr>
      <w:r>
        <w:rPr>
          <w:rFonts w:ascii="Times New Roman" w:hAnsi="Times New Roman"/>
          <w:bCs/>
          <w:color w:val="000000"/>
          <w:sz w:val="20"/>
          <w:szCs w:val="20"/>
        </w:rPr>
        <w:t xml:space="preserve">A river flowing down a steep slope or gradient has higher velocity than one which flows down a gentler gradient, higher water velocity at the upstream during low tide may due to the greater volume freshwater drainage, as compared to the downstream [4, </w:t>
      </w:r>
      <w:r>
        <w:rPr>
          <w:rFonts w:ascii="Times New Roman" w:hAnsi="Times New Roman"/>
          <w:bCs/>
          <w:sz w:val="20"/>
          <w:szCs w:val="20"/>
        </w:rPr>
        <w:t xml:space="preserve">5]. </w:t>
      </w:r>
      <w:r>
        <w:rPr>
          <w:rFonts w:ascii="Times New Roman" w:eastAsia="Batang" w:hAnsi="Times New Roman"/>
          <w:bCs/>
          <w:color w:val="000000"/>
          <w:sz w:val="20"/>
          <w:szCs w:val="20"/>
          <w:lang w:eastAsia="ko-KR"/>
        </w:rPr>
        <w:t xml:space="preserve">Tidal phenomenon in deep water can be totally explained by a series of astronomical constituents; meanwhile there are other contributors that affect the tidal propagation in shallow water near coasts and in estuaries, such as reflection, amplification, deformation and damping phenomena [6]. </w:t>
      </w:r>
      <w:r>
        <w:rPr>
          <w:rFonts w:ascii="Times New Roman" w:eastAsia="Batang" w:hAnsi="Times New Roman"/>
          <w:bCs/>
          <w:sz w:val="20"/>
          <w:szCs w:val="20"/>
          <w:lang w:eastAsia="ko-KR"/>
        </w:rPr>
        <w:t xml:space="preserve">Damping occurs when the friction between flowing water and the bottom especially in the shallower parts of the estuary cause energy loss and as a result the wave height will be reduced. </w:t>
      </w:r>
      <w:r>
        <w:rPr>
          <w:rFonts w:ascii="Times New Roman" w:hAnsi="Times New Roman"/>
          <w:color w:val="000000"/>
          <w:sz w:val="20"/>
          <w:szCs w:val="20"/>
        </w:rPr>
        <w:t xml:space="preserve">A study conducted by Mclean et al. [7] stated that coastal populations and ecosystems can be affected by sea level rise through coastal inundation, flooding and saline intrusion [8, 9]. While, Hull et al. [10] showed that sea level rise cause sodium concentration in excess of 50 mg/L to be present in aquifer recharge water of Delaware River, Philadelphia. </w:t>
      </w:r>
      <w:r>
        <w:rPr>
          <w:rFonts w:ascii="Times New Roman" w:eastAsia="Batang" w:hAnsi="Times New Roman"/>
          <w:bCs/>
          <w:sz w:val="20"/>
          <w:szCs w:val="20"/>
          <w:lang w:eastAsia="ko-KR"/>
        </w:rPr>
        <w:t xml:space="preserve">A study conducted by Li et al. [11] showed that most of the tidal ranges are usually highest during spring tides, while low tides are typically higher and high tides are lower during neap tides. In the mixed tide, the diurnal and semidiurnal oscillations are both important factors and the tide is characterized by a large inequality in the high water heights, low water heights, or both. There are usually two high and two low waters each day, but occasionally the tide may become diurnal. </w:t>
      </w:r>
      <w:r>
        <w:rPr>
          <w:rFonts w:ascii="Times New Roman" w:hAnsi="Times New Roman"/>
          <w:bCs/>
          <w:color w:val="000000"/>
          <w:sz w:val="20"/>
          <w:szCs w:val="20"/>
        </w:rPr>
        <w:t>Based on BERNAMA [12] and  Siti Arunnisa[13] reports, there was erosion cases had been occurred at the area of Paka River estuary due to development and reducing vegetation at the river banks along the river and eventually increase the rate of erosion.</w:t>
      </w:r>
      <w:r>
        <w:rPr>
          <w:rFonts w:ascii="Times New Roman" w:hAnsi="Times New Roman"/>
          <w:bCs/>
          <w:sz w:val="20"/>
          <w:szCs w:val="20"/>
        </w:rPr>
        <w:t xml:space="preserve"> </w:t>
      </w:r>
      <w:r>
        <w:rPr>
          <w:rFonts w:ascii="Times New Roman" w:hAnsi="Times New Roman"/>
          <w:bCs/>
          <w:color w:val="000000"/>
          <w:sz w:val="20"/>
          <w:szCs w:val="20"/>
        </w:rPr>
        <w:t xml:space="preserve">The main objective in this study is to determine the hydrological variables conditions of the study area during water tides of dry and wet periods. </w:t>
      </w:r>
      <w:r>
        <w:rPr>
          <w:rFonts w:ascii="Times New Roman" w:hAnsi="Times New Roman"/>
          <w:sz w:val="20"/>
          <w:szCs w:val="20"/>
        </w:rPr>
        <w:t>The strength of this research lies on its specific focus on the sea level intrusion at Paka River, Terengganu, to know the tide fluctuation and the possible water rise along the study area.</w:t>
      </w:r>
    </w:p>
    <w:p w:rsidR="00D042A7" w:rsidRDefault="00D042A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B1C6C" w:rsidRDefault="000B1C6C" w:rsidP="000B1C6C">
      <w:pPr>
        <w:tabs>
          <w:tab w:val="left" w:pos="567"/>
          <w:tab w:val="left" w:pos="9090"/>
          <w:tab w:val="left" w:pos="9180"/>
        </w:tabs>
        <w:spacing w:after="0" w:line="240" w:lineRule="auto"/>
        <w:ind w:right="29"/>
        <w:contextualSpacing/>
        <w:jc w:val="both"/>
        <w:rPr>
          <w:rFonts w:ascii="Times New Roman" w:hAnsi="Times New Roman"/>
          <w:b/>
          <w:bCs/>
          <w:color w:val="000000"/>
          <w:sz w:val="20"/>
          <w:szCs w:val="20"/>
        </w:rPr>
      </w:pPr>
      <w:r>
        <w:rPr>
          <w:rFonts w:ascii="Times New Roman" w:hAnsi="Times New Roman"/>
          <w:b/>
          <w:bCs/>
          <w:color w:val="000000"/>
          <w:sz w:val="20"/>
          <w:szCs w:val="20"/>
        </w:rPr>
        <w:t>Sampling Methods</w:t>
      </w:r>
    </w:p>
    <w:p w:rsidR="000B1C6C" w:rsidRPr="000B1C6C" w:rsidRDefault="000B1C6C" w:rsidP="000B1C6C">
      <w:pPr>
        <w:tabs>
          <w:tab w:val="left" w:pos="567"/>
          <w:tab w:val="left" w:pos="9090"/>
          <w:tab w:val="left" w:pos="9180"/>
        </w:tabs>
        <w:spacing w:after="0" w:line="240" w:lineRule="auto"/>
        <w:ind w:right="29"/>
        <w:jc w:val="both"/>
        <w:rPr>
          <w:rFonts w:ascii="Times New Roman" w:hAnsi="Times New Roman"/>
          <w:b/>
          <w:bCs/>
          <w:color w:val="000000"/>
          <w:sz w:val="20"/>
          <w:szCs w:val="20"/>
        </w:rPr>
      </w:pPr>
      <w:r>
        <w:rPr>
          <w:rFonts w:ascii="Times New Roman" w:hAnsi="Times New Roman"/>
          <w:color w:val="000000"/>
          <w:sz w:val="20"/>
          <w:szCs w:val="20"/>
        </w:rPr>
        <w:t xml:space="preserve">Samplings were carried out two times during study period, involving the dry and rainy periods, </w:t>
      </w:r>
      <w:r>
        <w:rPr>
          <w:rFonts w:ascii="Times New Roman" w:hAnsi="Times New Roman"/>
          <w:bCs/>
          <w:color w:val="000000"/>
          <w:sz w:val="20"/>
          <w:szCs w:val="20"/>
        </w:rPr>
        <w:t>the first sampling was done in the month of November 2012 which represented the Northeast monsoon (wet period), meanwhile the second sampling was done in the month of February 2013 which represented the Southeast monsoon (dry period).</w:t>
      </w:r>
      <w:r>
        <w:rPr>
          <w:rFonts w:ascii="Times New Roman" w:hAnsi="Times New Roman"/>
          <w:color w:val="000000"/>
          <w:sz w:val="20"/>
          <w:szCs w:val="20"/>
        </w:rPr>
        <w:t xml:space="preserve"> The study site was divided into seven stations which 2 km apart, starting at the estuary of river. Sampling station was ended where value of water salinity nearly or exactly reaches zero. Prior to </w:t>
      </w:r>
      <w:r>
        <w:rPr>
          <w:rFonts w:ascii="Times New Roman" w:hAnsi="Times New Roman"/>
          <w:i/>
          <w:color w:val="000000"/>
          <w:sz w:val="20"/>
          <w:szCs w:val="20"/>
        </w:rPr>
        <w:t>in situ</w:t>
      </w:r>
      <w:r>
        <w:rPr>
          <w:rFonts w:ascii="Times New Roman" w:hAnsi="Times New Roman"/>
          <w:color w:val="000000"/>
          <w:sz w:val="20"/>
          <w:szCs w:val="20"/>
        </w:rPr>
        <w:t xml:space="preserve"> parameter measurements and water samples collecting, Global Positioning System (GPS) was used to locate the exact coordinate for each sampling station. </w:t>
      </w:r>
    </w:p>
    <w:p w:rsidR="000B1C6C" w:rsidRDefault="000B1C6C" w:rsidP="000B1C6C">
      <w:pPr>
        <w:tabs>
          <w:tab w:val="left" w:pos="9090"/>
          <w:tab w:val="left" w:pos="9180"/>
        </w:tabs>
        <w:spacing w:after="0" w:line="240" w:lineRule="auto"/>
        <w:ind w:right="29"/>
        <w:jc w:val="both"/>
        <w:rPr>
          <w:rFonts w:ascii="Times New Roman" w:hAnsi="Times New Roman"/>
          <w:bCs/>
          <w:color w:val="000000"/>
          <w:sz w:val="20"/>
          <w:szCs w:val="20"/>
        </w:rPr>
      </w:pPr>
    </w:p>
    <w:p w:rsidR="000B1C6C" w:rsidRDefault="000B1C6C" w:rsidP="000B1C6C">
      <w:pPr>
        <w:tabs>
          <w:tab w:val="left" w:pos="567"/>
          <w:tab w:val="left" w:pos="9090"/>
          <w:tab w:val="left" w:pos="9180"/>
        </w:tabs>
        <w:spacing w:after="0" w:line="240" w:lineRule="auto"/>
        <w:ind w:right="29"/>
        <w:contextualSpacing/>
        <w:jc w:val="both"/>
        <w:rPr>
          <w:rFonts w:ascii="Times New Roman" w:hAnsi="Times New Roman"/>
          <w:b/>
          <w:bCs/>
          <w:color w:val="000000"/>
          <w:sz w:val="20"/>
          <w:szCs w:val="20"/>
        </w:rPr>
      </w:pPr>
      <w:r>
        <w:rPr>
          <w:rFonts w:ascii="Times New Roman" w:hAnsi="Times New Roman"/>
          <w:b/>
          <w:bCs/>
          <w:color w:val="000000"/>
          <w:sz w:val="20"/>
          <w:szCs w:val="20"/>
        </w:rPr>
        <w:t xml:space="preserve">Measurement of </w:t>
      </w:r>
      <w:r>
        <w:rPr>
          <w:rFonts w:ascii="Times New Roman" w:hAnsi="Times New Roman"/>
          <w:b/>
          <w:bCs/>
          <w:i/>
          <w:color w:val="000000"/>
          <w:sz w:val="20"/>
          <w:szCs w:val="20"/>
        </w:rPr>
        <w:t>In Situ</w:t>
      </w:r>
      <w:r>
        <w:rPr>
          <w:rFonts w:ascii="Times New Roman" w:hAnsi="Times New Roman"/>
          <w:b/>
          <w:bCs/>
          <w:color w:val="000000"/>
          <w:sz w:val="20"/>
          <w:szCs w:val="20"/>
        </w:rPr>
        <w:t xml:space="preserve"> Parameters</w:t>
      </w:r>
    </w:p>
    <w:p w:rsidR="000B1C6C" w:rsidRDefault="000B1C6C" w:rsidP="000B1C6C">
      <w:pPr>
        <w:tabs>
          <w:tab w:val="left" w:pos="9090"/>
          <w:tab w:val="left" w:pos="9180"/>
        </w:tabs>
        <w:spacing w:after="0" w:line="240" w:lineRule="auto"/>
        <w:ind w:right="29"/>
        <w:contextualSpacing/>
        <w:jc w:val="both"/>
        <w:rPr>
          <w:rFonts w:ascii="Times New Roman" w:hAnsi="Times New Roman"/>
          <w:color w:val="000000"/>
          <w:sz w:val="20"/>
          <w:szCs w:val="20"/>
        </w:rPr>
      </w:pPr>
      <w:r>
        <w:rPr>
          <w:rFonts w:ascii="Times New Roman" w:hAnsi="Times New Roman"/>
          <w:color w:val="000000"/>
          <w:sz w:val="20"/>
          <w:szCs w:val="20"/>
        </w:rPr>
        <w:t xml:space="preserve">Hydrological variables such as river velocity, river width and river depth were measured by using specific equipment. River velocity was measured by using a flow meter/current flow meter (model FP101), river width was measured by using a rangefinder (model Bushnell 20-0001) and the depth of the river was measured by using a </w:t>
      </w:r>
      <w:r>
        <w:rPr>
          <w:rFonts w:ascii="Times New Roman" w:hAnsi="Times New Roman"/>
          <w:color w:val="000000"/>
          <w:sz w:val="20"/>
          <w:szCs w:val="20"/>
        </w:rPr>
        <w:lastRenderedPageBreak/>
        <w:t xml:space="preserve">depth meter (model Speedtech SM-5). All of these equipment’s were calibrated before taking any measurements during field sampling. </w:t>
      </w:r>
    </w:p>
    <w:p w:rsidR="000B1C6C" w:rsidRDefault="000B1C6C" w:rsidP="000B1C6C">
      <w:pPr>
        <w:tabs>
          <w:tab w:val="left" w:pos="9090"/>
          <w:tab w:val="left" w:pos="9180"/>
        </w:tabs>
        <w:spacing w:after="0" w:line="240" w:lineRule="auto"/>
        <w:ind w:right="29"/>
        <w:jc w:val="both"/>
        <w:rPr>
          <w:rFonts w:ascii="Times New Roman" w:hAnsi="Times New Roman"/>
          <w:sz w:val="20"/>
          <w:szCs w:val="20"/>
        </w:rPr>
      </w:pPr>
    </w:p>
    <w:p w:rsidR="000B1C6C" w:rsidRDefault="000B1C6C" w:rsidP="000B1C6C">
      <w:pPr>
        <w:tabs>
          <w:tab w:val="left" w:pos="9090"/>
          <w:tab w:val="left" w:pos="9180"/>
        </w:tabs>
        <w:spacing w:after="0" w:line="240" w:lineRule="auto"/>
        <w:ind w:left="-709" w:right="29" w:firstLine="709"/>
        <w:jc w:val="both"/>
        <w:rPr>
          <w:rFonts w:ascii="Times New Roman" w:hAnsi="Times New Roman"/>
          <w:color w:val="212121"/>
        </w:rPr>
      </w:pPr>
      <w:r>
        <w:rPr>
          <w:rFonts w:ascii="Times New Roman" w:hAnsi="Times New Roman"/>
          <w:b/>
          <w:bCs/>
          <w:sz w:val="20"/>
          <w:szCs w:val="20"/>
        </w:rPr>
        <w:t>Determination of Velocity</w:t>
      </w:r>
    </w:p>
    <w:p w:rsidR="000B1C6C" w:rsidRDefault="000B1C6C" w:rsidP="000B1C6C">
      <w:pPr>
        <w:pStyle w:val="HTMLPreformattedCharChar"/>
        <w:shd w:val="clear" w:color="auto" w:fill="FFFFFF"/>
        <w:tabs>
          <w:tab w:val="clear" w:pos="9160"/>
          <w:tab w:val="left" w:pos="9090"/>
          <w:tab w:val="left" w:pos="9180"/>
        </w:tabs>
        <w:ind w:right="29"/>
        <w:jc w:val="both"/>
        <w:rPr>
          <w:rFonts w:ascii="Times New Roman" w:hAnsi="Times New Roman" w:cs="Times New Roman"/>
          <w:color w:val="212121"/>
        </w:rPr>
      </w:pPr>
      <w:r>
        <w:rPr>
          <w:rFonts w:ascii="Times New Roman" w:hAnsi="Times New Roman" w:cs="Times New Roman"/>
          <w:color w:val="212121"/>
        </w:rPr>
        <w:t>Velocity was measured on each section. For a shallow river into about 60 cm, the velocity is taken at the point of 0.6 times the depth of the river. If it exceeds 1m depth section, the velocity will be measured at two points, which is located on 0.2 and 0.8 of the depth to the surface (0.2d, 0.8 d). If the cross-sectional area (A) and mean velocity (v) is known. As the water depth and flow velocity is not uniform for the entire cross section. Proper discharge measurement is obtained by dividing the cross section into a series of sub-section. Each section is limited by surface water, the river bed and two imaginary vertical line, called Vertical. Each vertical dimension is common to two adjoining sections, water depth and current velocity is set when the observations were made. Observations made sufficient velocity to derive the average velocity in each vertical boundary.</w:t>
      </w:r>
    </w:p>
    <w:p w:rsidR="000B1C6C" w:rsidRDefault="000B1C6C" w:rsidP="000B1C6C">
      <w:pPr>
        <w:tabs>
          <w:tab w:val="left" w:pos="9090"/>
          <w:tab w:val="left" w:pos="9180"/>
        </w:tabs>
        <w:spacing w:after="0" w:line="240" w:lineRule="auto"/>
        <w:ind w:left="-709" w:right="29"/>
        <w:jc w:val="both"/>
        <w:rPr>
          <w:rFonts w:ascii="Times New Roman" w:hAnsi="Times New Roman"/>
          <w:sz w:val="20"/>
          <w:szCs w:val="20"/>
        </w:rPr>
      </w:pPr>
    </w:p>
    <w:p w:rsidR="000B1C6C" w:rsidRDefault="000B1C6C" w:rsidP="000B1C6C">
      <w:pPr>
        <w:tabs>
          <w:tab w:val="left" w:pos="567"/>
          <w:tab w:val="left" w:pos="9090"/>
          <w:tab w:val="left" w:pos="9180"/>
        </w:tabs>
        <w:spacing w:after="0" w:line="240" w:lineRule="auto"/>
        <w:ind w:right="29"/>
        <w:contextualSpacing/>
        <w:rPr>
          <w:rFonts w:ascii="Times New Roman" w:hAnsi="Times New Roman"/>
          <w:color w:val="000000"/>
          <w:sz w:val="20"/>
          <w:szCs w:val="20"/>
        </w:rPr>
      </w:pPr>
      <w:r>
        <w:rPr>
          <w:rFonts w:ascii="Times New Roman" w:hAnsi="Times New Roman"/>
          <w:b/>
          <w:bCs/>
          <w:color w:val="000000"/>
          <w:sz w:val="20"/>
          <w:szCs w:val="20"/>
        </w:rPr>
        <w:t>Laboratory Analysis</w:t>
      </w:r>
      <w:r>
        <w:rPr>
          <w:rFonts w:ascii="Times New Roman" w:hAnsi="Times New Roman"/>
          <w:b/>
          <w:bCs/>
          <w:color w:val="000000"/>
          <w:sz w:val="20"/>
          <w:szCs w:val="20"/>
        </w:rPr>
        <w:br/>
      </w:r>
      <w:r>
        <w:rPr>
          <w:rFonts w:ascii="Times New Roman" w:hAnsi="Times New Roman"/>
          <w:color w:val="000000"/>
          <w:sz w:val="20"/>
          <w:szCs w:val="20"/>
        </w:rPr>
        <w:t>Analysis of hydrological variables such as river width, river depth, and velocity were performed to determine the river discharge or Q.</w:t>
      </w:r>
    </w:p>
    <w:p w:rsidR="000B1C6C" w:rsidRDefault="000B1C6C" w:rsidP="000B1C6C">
      <w:pPr>
        <w:tabs>
          <w:tab w:val="left" w:pos="567"/>
          <w:tab w:val="left" w:pos="9090"/>
          <w:tab w:val="left" w:pos="9180"/>
        </w:tabs>
        <w:spacing w:after="0" w:line="240" w:lineRule="auto"/>
        <w:ind w:right="29"/>
        <w:contextualSpacing/>
        <w:jc w:val="both"/>
        <w:rPr>
          <w:rFonts w:ascii="Times New Roman" w:hAnsi="Times New Roman"/>
          <w:color w:val="000000"/>
          <w:sz w:val="20"/>
          <w:szCs w:val="20"/>
        </w:rPr>
      </w:pPr>
    </w:p>
    <w:p w:rsidR="000B1C6C" w:rsidRDefault="000B1C6C" w:rsidP="000B1C6C">
      <w:pPr>
        <w:tabs>
          <w:tab w:val="left" w:pos="9090"/>
          <w:tab w:val="left" w:pos="9180"/>
        </w:tabs>
        <w:spacing w:after="0" w:line="240" w:lineRule="auto"/>
        <w:ind w:right="29"/>
        <w:jc w:val="both"/>
        <w:rPr>
          <w:rFonts w:ascii="Times New Roman" w:eastAsia="Batang" w:hAnsi="Times New Roman"/>
          <w:b/>
          <w:color w:val="000000"/>
          <w:sz w:val="20"/>
          <w:szCs w:val="20"/>
          <w:lang w:eastAsia="ko-KR"/>
        </w:rPr>
      </w:pPr>
      <w:r>
        <w:rPr>
          <w:rFonts w:ascii="Times New Roman" w:eastAsia="Batang" w:hAnsi="Times New Roman"/>
          <w:b/>
          <w:color w:val="000000"/>
          <w:sz w:val="20"/>
          <w:szCs w:val="20"/>
          <w:lang w:eastAsia="ko-KR"/>
        </w:rPr>
        <w:t>Paka River</w:t>
      </w: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r>
        <w:rPr>
          <w:rFonts w:ascii="Times New Roman" w:eastAsia="Batang" w:hAnsi="Times New Roman"/>
          <w:bCs/>
          <w:color w:val="000000"/>
          <w:sz w:val="20"/>
          <w:szCs w:val="20"/>
          <w:lang w:eastAsia="ko-KR"/>
        </w:rPr>
        <w:t>Paka River is situated in the Dungun district in the south of Kuala Terengganu, Malaysia. It has flowed about 87 km long before reaching the South China Sea and with a total catchment area of 830 km</w:t>
      </w:r>
      <w:r w:rsidRPr="000B1C6C">
        <w:rPr>
          <w:rFonts w:ascii="Times New Roman" w:eastAsia="Batang" w:hAnsi="Times New Roman"/>
          <w:bCs/>
          <w:color w:val="000000"/>
          <w:sz w:val="20"/>
          <w:szCs w:val="20"/>
          <w:vertAlign w:val="superscript"/>
          <w:lang w:eastAsia="ko-KR"/>
        </w:rPr>
        <w:t>2</w:t>
      </w:r>
      <w:r>
        <w:rPr>
          <w:rFonts w:ascii="Times New Roman" w:eastAsia="Batang" w:hAnsi="Times New Roman"/>
          <w:bCs/>
          <w:color w:val="000000"/>
          <w:sz w:val="20"/>
          <w:szCs w:val="20"/>
          <w:lang w:eastAsia="ko-KR"/>
        </w:rPr>
        <w:t xml:space="preserve"> (Figure 1). Geographical location of Paka River is located at latitudes of 4° 40' 40" North of the equator and 103° 25' 50" East of the prime meridian. Terengganu has a heavy rainfall in the monsoon seasons which is the main factor that leads to flooding problem. [14] stated that Terengganu shows the highest annual rainfall in Peninsular Malaysia nearly for a decade, with the range between 2500-4500 mm/year from 1984 until 1993. In addition, Paka River is a meandering river with varying depth of 1.6 to 4.9 m, and 161 m wide of the river mouth [15]. Paka River is flowing from two main sources which are Bukit Patang (629 m) and Gunung Ulu Bakar (1391 m). General land use activities along this river starting from the upstream are forests, agricultures, villages, fisheries, sand minings, swampy areas and mangroves. In Malaysia, the main source of sand is from in-stream mining. This is a common practice at mining locations are usually near the “market” or along transportation route which can reduce transportation costs [16].</w:t>
      </w: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0B1C6C" w:rsidRDefault="00C84F6A" w:rsidP="008F4ED1">
      <w:pPr>
        <w:tabs>
          <w:tab w:val="left" w:pos="9090"/>
          <w:tab w:val="left" w:pos="9180"/>
        </w:tabs>
        <w:spacing w:after="0" w:line="240" w:lineRule="auto"/>
        <w:ind w:right="29"/>
        <w:contextualSpacing/>
        <w:jc w:val="center"/>
        <w:rPr>
          <w:rFonts w:ascii="Times New Roman" w:hAnsi="Times New Roman"/>
          <w:color w:val="000000"/>
          <w:sz w:val="20"/>
          <w:szCs w:val="20"/>
        </w:rPr>
      </w:pPr>
      <w:r>
        <w:rPr>
          <w:rFonts w:ascii="Times New Roman" w:hAnsi="Times New Roman"/>
          <w:noProof/>
          <w:color w:val="000000"/>
          <w:sz w:val="20"/>
          <w:szCs w:val="20"/>
          <w:lang w:bidi="ar-SA"/>
        </w:rPr>
        <mc:AlternateContent>
          <mc:Choice Requires="wps">
            <w:drawing>
              <wp:anchor distT="0" distB="0" distL="114300" distR="114300" simplePos="0" relativeHeight="251661824" behindDoc="0" locked="0" layoutInCell="1" allowOverlap="1" wp14:anchorId="1A0595C5" wp14:editId="634F7371">
                <wp:simplePos x="0" y="0"/>
                <wp:positionH relativeFrom="column">
                  <wp:posOffset>646430</wp:posOffset>
                </wp:positionH>
                <wp:positionV relativeFrom="paragraph">
                  <wp:posOffset>1403350</wp:posOffset>
                </wp:positionV>
                <wp:extent cx="2285365" cy="1024890"/>
                <wp:effectExtent l="0" t="0" r="19685" b="228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5365" cy="10248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0.9pt;margin-top:110.5pt;width:179.95pt;height:80.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UMwIAAFsEAAAOAAAAZHJzL2Uyb0RvYy54bWysVE1v2zAMvQ/YfxB8T/xRJ02NOEVhJ9uh&#10;2wq0+wGKJMfCZFGQ1DjBsP8+SkmzdrsMw3yQKVN8fCSfvLw9DIrshXUSdJ3k0ywhQjPgUu/q5OvT&#10;ZrJIiPNUc6pAizo5Cpfcrt6/W46mEgX0oLiwBEG0q0ZTJ733pkpTx3oxUDcFIzQ6O7AD9bi1u5Rb&#10;OiL6oNIiy+bpCJYbC0w4h1/bkzNZRfyuE8x/6TonPFF1gtx8XG1ct2FNV0ta7Sw1vWRnGvQfWAxU&#10;akx6gWqpp+TZyj+gBsksOOj8lMGQQtdJJmINWE2e/VbNY0+NiLVgc5y5tMn9P1j2ef9gieR1MkuI&#10;pgOO6NFbKne9J3fWwkga0BrbCJbMQrdG4yoMavSDDfWyg34098C+OaKh6aneicj66WgQKg8R6ZuQ&#10;sHEGc27HT8DxDH32EFt36OxAOiXNxxAYwLE95BBndbzMShw8YfixKBazqzmSZujLs6Jc3MRpprQK&#10;QCHcWOc/CBhIMOrEneu6FHRKQvf3zgeavwJCsIaNVCrKQ2kyYo7iOssiLQdK8uAN55zdbRtlyZ4G&#10;hcUnFo2e18csPGse0XpB+fpseyrVycbsSgc8rA/5nK2ThL7fZDfrxXpRTspivp6UWdtO7jZNOZlv&#10;8utZe9U2TZv/CNTysuol50IHdi9yzsu/k8v5Yp2EeBH0pQ/pW/TYMCT78o6k46jDdE862QI/PtgX&#10;CaCC4+HzbQtX5PUe7df/hNVPAAAA//8DAFBLAwQUAAYACAAAACEADxPglN8AAAALAQAADwAAAGRy&#10;cy9kb3ducmV2LnhtbEyPwU7DMBBE70j8g7VI3KidUJUqxKmgogIuFZR+wCZ244h4HcVum/49ywmO&#10;oxnNvClXk+/FyY6xC6QhmykQlppgOmo17L82d0sQMSEZ7ANZDRcbYVVdX5VYmHCmT3vapVZwCcUC&#10;NbiUhkLK2DjrMc7CYIm9Qxg9JpZjK82IZy73vcyVWkiPHfGCw8GunW2+d0evIR6cesdsSxt5eXt2&#10;6499Pb2+aH17Mz09gkh2Sn9h+MVndKiYqQ5HMlH0rFXG6ElDnmd8ihPzRfYAotZwv8znIKtS/v9Q&#10;/QAAAP//AwBQSwECLQAUAAYACAAAACEAtoM4kv4AAADhAQAAEwAAAAAAAAAAAAAAAAAAAAAAW0Nv&#10;bnRlbnRfVHlwZXNdLnhtbFBLAQItABQABgAIAAAAIQA4/SH/1gAAAJQBAAALAAAAAAAAAAAAAAAA&#10;AC8BAABfcmVscy8ucmVsc1BLAQItABQABgAIAAAAIQCTsf/UMwIAAFsEAAAOAAAAAAAAAAAAAAAA&#10;AC4CAABkcnMvZTJvRG9jLnhtbFBLAQItABQABgAIAAAAIQAPE+CU3wAAAAsBAAAPAAAAAAAAAAAA&#10;AAAAAI0EAABkcnMvZG93bnJldi54bWxQSwUGAAAAAAQABADzAAAAmQUAAAAA&#10;" strokeweight="1pt"/>
            </w:pict>
          </mc:Fallback>
        </mc:AlternateContent>
      </w:r>
      <w:r>
        <w:rPr>
          <w:rFonts w:ascii="Times New Roman" w:hAnsi="Times New Roman"/>
          <w:noProof/>
          <w:color w:val="000000"/>
          <w:sz w:val="20"/>
          <w:szCs w:val="20"/>
          <w:lang w:bidi="ar-SA"/>
        </w:rPr>
        <mc:AlternateContent>
          <mc:Choice Requires="wps">
            <w:drawing>
              <wp:anchor distT="0" distB="0" distL="114300" distR="114300" simplePos="0" relativeHeight="251662848" behindDoc="0" locked="0" layoutInCell="1" allowOverlap="1" wp14:anchorId="61B93F76" wp14:editId="1AC4803D">
                <wp:simplePos x="0" y="0"/>
                <wp:positionH relativeFrom="column">
                  <wp:posOffset>3444240</wp:posOffset>
                </wp:positionH>
                <wp:positionV relativeFrom="paragraph">
                  <wp:posOffset>1404620</wp:posOffset>
                </wp:positionV>
                <wp:extent cx="1840865" cy="1023620"/>
                <wp:effectExtent l="0" t="0" r="26035" b="241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10236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71.2pt;margin-top:110.6pt;width:144.95pt;height:80.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3kvLAIAAFEEAAAOAAAAZHJzL2Uyb0RvYy54bWysVE1v2zAMvQ/YfxB0T22nrpsacYrCTnbp&#10;tgDtfoAiybEwWxQkJU4w7L+PUj7QbpdhmA8yZYqPj+ST54+HoSd7aZ0CXdHsJqVEag5C6W1Fv72u&#10;JjNKnGdasB60rOhROvq4+PhhPppSTqGDXkhLEES7cjQV7bw3ZZI43smBuRswUqOzBTswj1u7TYRl&#10;I6IPfTJN0yIZwQpjgUvn8GtzctJFxG9byf3XtnXSk76iyM3H1cZ1E9ZkMWfl1jLTKX6mwf6BxcCU&#10;xqRXqIZ5RnZW/QE1KG7BQetvOAwJtK3iMtaA1WTpb9W8dMzIWAs2x5lrm9z/g+Vf9mtLlKhoQYlm&#10;A47oxVumtp0nT9bCSGrQGtsIlhShW6NxJQbVem1DvfygX8wz8O+OaKg7prcysn49GoTKQkTyLiRs&#10;nMGcm/EzCDzDdh5i6w6tHQIkNoUc4oSO1wnJgyccP2azPJ0Vd5Rw9GXp9LaYxhkmrLyEG+v8JwkD&#10;CUZF3bmaaxlZTMb2z84Hcqy8BITcGlaq76Moek1GzDG9T9MY4aBXInjDOWe3m7q3ZM+CruITS0XP&#10;22MWdlpEtE4ysTzbnqn+ZGP2Xgc8rA/5nK2TcH48pA/L2XKWT/JpsZzkadNMnlZ1PilW2f1dc9vU&#10;dZP9DNSyvOyUEFIHdhcRZ/nfieR8nU7yu8r42ofkPXpsGJK9vCPpOOAw05M6NiCOa3sZPOo2Hj7f&#10;sXAx3u7RfvsnWPwCAAD//wMAUEsDBBQABgAIAAAAIQB8Znxn3QAAAAsBAAAPAAAAZHJzL2Rvd25y&#10;ZXYueG1sTI/BTsMwEETvSPyDtUjcqFMnaaM0TgVInCtSLtw28TaOiO0odpvw95gTHFfzNPO2Oq5m&#10;ZDea/eCshO0mAUa2c2qwvYSP89tTAcwHtApHZ0nCN3k41vd3FZbKLfadbk3oWSyxvkQJOoSp5Nx3&#10;mgz6jZvIxuziZoMhnnPP1YxLLDcjF0my4wYHGxc0TvSqqftqrkbCPlOfDncveZsvp3Ogi26K0yrl&#10;48P6fAAWaA1/MPzqR3Woo1PrrlZ5NkrIM5FFVIIQWwEsEkUqUmCthLSIEa8r/v+H+gcAAP//AwBQ&#10;SwECLQAUAAYACAAAACEAtoM4kv4AAADhAQAAEwAAAAAAAAAAAAAAAAAAAAAAW0NvbnRlbnRfVHlw&#10;ZXNdLnhtbFBLAQItABQABgAIAAAAIQA4/SH/1gAAAJQBAAALAAAAAAAAAAAAAAAAAC8BAABfcmVs&#10;cy8ucmVsc1BLAQItABQABgAIAAAAIQB3L3kvLAIAAFEEAAAOAAAAAAAAAAAAAAAAAC4CAABkcnMv&#10;ZTJvRG9jLnhtbFBLAQItABQABgAIAAAAIQB8Znxn3QAAAAsBAAAPAAAAAAAAAAAAAAAAAIYEAABk&#10;cnMvZG93bnJldi54bWxQSwUGAAAAAAQABADzAAAAkAUAAAAA&#10;" strokeweight="1pt"/>
            </w:pict>
          </mc:Fallback>
        </mc:AlternateContent>
      </w:r>
      <w:r w:rsidR="008F4ED1">
        <w:rPr>
          <w:rFonts w:ascii="Times New Roman" w:hAnsi="Times New Roman"/>
          <w:noProof/>
          <w:color w:val="000000"/>
          <w:sz w:val="20"/>
          <w:szCs w:val="20"/>
          <w:lang w:bidi="ar-SA"/>
        </w:rPr>
        <mc:AlternateContent>
          <mc:Choice Requires="wps">
            <w:drawing>
              <wp:anchor distT="0" distB="0" distL="114300" distR="114300" simplePos="0" relativeHeight="251660800" behindDoc="0" locked="0" layoutInCell="1" allowOverlap="1" wp14:anchorId="7F786CFD" wp14:editId="49FA1507">
                <wp:simplePos x="0" y="0"/>
                <wp:positionH relativeFrom="column">
                  <wp:posOffset>2932430</wp:posOffset>
                </wp:positionH>
                <wp:positionV relativeFrom="paragraph">
                  <wp:posOffset>919001</wp:posOffset>
                </wp:positionV>
                <wp:extent cx="511810" cy="484505"/>
                <wp:effectExtent l="19050" t="19050" r="2159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48450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30.9pt;margin-top:72.35pt;width:40.3pt;height:3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mUdwIAAPsEAAAOAAAAZHJzL2Uyb0RvYy54bWysVFFv0zAQfkfiP1h+75IUZ0ujpdPUtAhp&#10;wMTgB7i201g4drDdpgPx3zk7bWnZC0LkIbFz57vvu/vOt3f7TqGdsE4aXeHsKsVIaGa41JsKf/m8&#10;mhQYOU81p8poUeFn4fDd/PWr26EvxdS0RnFhEQTRrhz6Crfe92WSONaKjror0wsNxsbYjnrY2k3C&#10;LR0geqeSaZpeJ4OxvLeGCefgbz0a8TzGbxrB/MemccIjVWHA5uPbxvc6vJP5LS03lvatZAcY9B9Q&#10;dFRqSHoKVVNP0dbKF6E6yaxxpvFXzHSJaRrJROQAbLL0DzZPLe1F5ALFcf2pTO7/hWUfdo8WSV5h&#10;gpGmHbToExSN6o0SiITyDL0rweupf7SBoOsfDPvqkDaLFrzEvbVmaAXlACoL/snFgbBxcBSth/eG&#10;Q3S69SZWat/YLgSEGqB9bMjzqSFi7xGDn3mWFRm0jYGJFCRP85iBlsfDvXX+rTAdCosKW4Aeg9Pd&#10;g/MBDC2PLiGXNiupVOy50mio8LTIb/J4whklebBGknazXiiLdjTIJj6HxBdunfQgXiW7ChcnJ1qG&#10;aiw1j2k8lWpcAxSlQ3AgB+AOq1EkP2bpbFksCzIh0+vlhKR1PblfLcjkepXd5PWberGos58BZ0bK&#10;VnIudIB6FGxG/k4Qh9EZpXaS7AUld858FZ+XzJNLGLHMwOr4jeyiDELnRwWtDX8GFVgzTiDcGLBo&#10;jf2O0QDTV2H3bUutwEi906CkWUZIGNe4IfnNFDb23LI+t1DNIFSFPUbjcuHHEd/2Vm5ayJTFHmtz&#10;D+prZFRGUOaI6qBZmLDI4HAbhBE+30ev33fW/BcAAAD//wMAUEsDBBQABgAIAAAAIQAzAnBa4AAA&#10;AAsBAAAPAAAAZHJzL2Rvd25yZXYueG1sTI8xT8MwFIR3JP6D9ZDYqB3jtijEqUokJlgakIDNjR9J&#10;RGxHsdsGfj2PqYynO919V2xmN7AjTrEPXkO2EMDQN8H2vtXw+vJ4cwcsJuOtGYJHDd8YYVNeXhQm&#10;t+Hkd3isU8uoxMfcaOhSGnPOY9OhM3ERRvTkfYbJmURyarmdzInK3cClECvuTO9poTMjVh02X/XB&#10;adgtH7Yf7+vbN/cjnmpVPTtZZVLr66t5ew8s4ZzOYfjDJ3QoiWkfDt5GNmhQq4zQExlKrYFRYqmk&#10;ArbXIGUmgJcF//+h/AUAAP//AwBQSwECLQAUAAYACAAAACEAtoM4kv4AAADhAQAAEwAAAAAAAAAA&#10;AAAAAAAAAAAAW0NvbnRlbnRfVHlwZXNdLnhtbFBLAQItABQABgAIAAAAIQA4/SH/1gAAAJQBAAAL&#10;AAAAAAAAAAAAAAAAAC8BAABfcmVscy8ucmVsc1BLAQItABQABgAIAAAAIQBYZfmUdwIAAPsEAAAO&#10;AAAAAAAAAAAAAAAAAC4CAABkcnMvZTJvRG9jLnhtbFBLAQItABQABgAIAAAAIQAzAnBa4AAAAAsB&#10;AAAPAAAAAAAAAAAAAAAAANEEAABkcnMvZG93bnJldi54bWxQSwUGAAAAAAQABADzAAAA3gUAAAAA&#10;" filled="f" strokeweight="2.25pt"/>
            </w:pict>
          </mc:Fallback>
        </mc:AlternateContent>
      </w:r>
      <w:r w:rsidR="000B1C6C">
        <w:rPr>
          <w:rFonts w:ascii="Times New Roman" w:hAnsi="Times New Roman"/>
          <w:noProof/>
          <w:color w:val="000000"/>
          <w:sz w:val="20"/>
          <w:szCs w:val="20"/>
          <w:lang w:bidi="ar-SA"/>
        </w:rPr>
        <w:drawing>
          <wp:inline distT="0" distB="0" distL="0" distR="0" wp14:anchorId="39708101" wp14:editId="2C11E3DF">
            <wp:extent cx="2924175" cy="2200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4175" cy="2200275"/>
                    </a:xfrm>
                    <a:prstGeom prst="rect">
                      <a:avLst/>
                    </a:prstGeom>
                    <a:noFill/>
                    <a:ln>
                      <a:noFill/>
                    </a:ln>
                  </pic:spPr>
                </pic:pic>
              </a:graphicData>
            </a:graphic>
          </wp:inline>
        </w:drawing>
      </w:r>
      <w:bookmarkStart w:id="0" w:name="_GoBack"/>
      <w:bookmarkEnd w:id="0"/>
    </w:p>
    <w:p w:rsidR="000B1C6C" w:rsidRPr="00AA73D6" w:rsidRDefault="000B1C6C" w:rsidP="000B1C6C">
      <w:pPr>
        <w:tabs>
          <w:tab w:val="left" w:pos="9090"/>
          <w:tab w:val="left" w:pos="9180"/>
        </w:tabs>
        <w:spacing w:after="0" w:line="240" w:lineRule="auto"/>
        <w:ind w:right="29"/>
        <w:contextualSpacing/>
        <w:jc w:val="both"/>
        <w:rPr>
          <w:rFonts w:ascii="Times New Roman" w:hAnsi="Times New Roman"/>
          <w:color w:val="000000"/>
          <w:sz w:val="16"/>
          <w:szCs w:val="16"/>
        </w:rPr>
      </w:pPr>
    </w:p>
    <w:p w:rsidR="000B1C6C" w:rsidRDefault="000B1C6C" w:rsidP="008F4ED1">
      <w:pPr>
        <w:tabs>
          <w:tab w:val="left" w:pos="9090"/>
          <w:tab w:val="left" w:pos="9180"/>
        </w:tabs>
        <w:spacing w:after="0" w:line="240" w:lineRule="auto"/>
        <w:ind w:right="29"/>
        <w:contextualSpacing/>
        <w:jc w:val="center"/>
        <w:rPr>
          <w:rFonts w:ascii="Times New Roman" w:hAnsi="Times New Roman"/>
          <w:color w:val="000000"/>
          <w:sz w:val="20"/>
          <w:szCs w:val="20"/>
        </w:rPr>
      </w:pPr>
      <w:r>
        <w:rPr>
          <w:rFonts w:ascii="Times New Roman" w:hAnsi="Times New Roman"/>
          <w:noProof/>
          <w:color w:val="000000"/>
          <w:sz w:val="20"/>
          <w:szCs w:val="20"/>
          <w:lang w:bidi="ar-SA"/>
        </w:rPr>
        <w:drawing>
          <wp:inline distT="0" distB="0" distL="0" distR="0" wp14:anchorId="455FBA0D" wp14:editId="04716EFA">
            <wp:extent cx="5276850" cy="438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6850" cy="4381500"/>
                    </a:xfrm>
                    <a:prstGeom prst="rect">
                      <a:avLst/>
                    </a:prstGeom>
                    <a:noFill/>
                    <a:ln>
                      <a:noFill/>
                    </a:ln>
                  </pic:spPr>
                </pic:pic>
              </a:graphicData>
            </a:graphic>
          </wp:inline>
        </w:drawing>
      </w:r>
    </w:p>
    <w:p w:rsidR="000B1C6C" w:rsidRDefault="000B1C6C" w:rsidP="000B1C6C">
      <w:pPr>
        <w:tabs>
          <w:tab w:val="left" w:pos="9090"/>
          <w:tab w:val="left" w:pos="9180"/>
        </w:tabs>
        <w:spacing w:after="0" w:line="240" w:lineRule="auto"/>
        <w:ind w:right="29"/>
        <w:contextualSpacing/>
        <w:jc w:val="both"/>
        <w:rPr>
          <w:rFonts w:ascii="Times New Roman" w:hAnsi="Times New Roman"/>
          <w:bCs/>
          <w:color w:val="000000"/>
          <w:sz w:val="20"/>
          <w:szCs w:val="20"/>
        </w:rPr>
      </w:pPr>
      <w:r>
        <w:rPr>
          <w:rFonts w:ascii="Times New Roman" w:hAnsi="Times New Roman"/>
          <w:bCs/>
          <w:color w:val="000000"/>
          <w:sz w:val="20"/>
          <w:szCs w:val="20"/>
        </w:rPr>
        <w:t xml:space="preserve"> </w:t>
      </w:r>
    </w:p>
    <w:p w:rsidR="000B1C6C" w:rsidRDefault="000B1C6C" w:rsidP="00E26926">
      <w:pPr>
        <w:tabs>
          <w:tab w:val="left" w:pos="9090"/>
          <w:tab w:val="left" w:pos="9180"/>
        </w:tabs>
        <w:spacing w:after="0" w:line="240" w:lineRule="auto"/>
        <w:ind w:right="29"/>
        <w:contextualSpacing/>
        <w:jc w:val="center"/>
        <w:rPr>
          <w:rFonts w:ascii="Times New Roman" w:hAnsi="Times New Roman"/>
          <w:color w:val="000000"/>
          <w:sz w:val="20"/>
          <w:szCs w:val="20"/>
        </w:rPr>
      </w:pPr>
      <w:r>
        <w:rPr>
          <w:rFonts w:ascii="Times New Roman" w:hAnsi="Times New Roman"/>
          <w:bCs/>
          <w:color w:val="000000"/>
          <w:sz w:val="20"/>
          <w:szCs w:val="20"/>
        </w:rPr>
        <w:t>Figure 1</w:t>
      </w:r>
      <w:r>
        <w:rPr>
          <w:rFonts w:ascii="Times New Roman" w:hAnsi="Times New Roman"/>
          <w:bCs/>
          <w:color w:val="000000"/>
          <w:sz w:val="20"/>
          <w:szCs w:val="20"/>
          <w:lang w:val="en-MY"/>
        </w:rPr>
        <w:t xml:space="preserve">. </w:t>
      </w:r>
      <w:r w:rsidR="00E26926">
        <w:rPr>
          <w:rFonts w:ascii="Times New Roman" w:hAnsi="Times New Roman"/>
          <w:bCs/>
          <w:color w:val="000000"/>
          <w:sz w:val="20"/>
          <w:szCs w:val="20"/>
          <w:lang w:val="en-MY"/>
        </w:rPr>
        <w:t xml:space="preserve"> </w:t>
      </w:r>
      <w:r>
        <w:rPr>
          <w:rFonts w:ascii="Times New Roman" w:hAnsi="Times New Roman"/>
          <w:color w:val="000000"/>
          <w:sz w:val="20"/>
          <w:szCs w:val="20"/>
        </w:rPr>
        <w:t>A map showing the location of Paka River and their tributaries</w:t>
      </w:r>
    </w:p>
    <w:p w:rsidR="006768E9" w:rsidRDefault="006768E9" w:rsidP="00BA1F7B">
      <w:pPr>
        <w:spacing w:after="0" w:line="240" w:lineRule="auto"/>
        <w:jc w:val="center"/>
        <w:rPr>
          <w:rFonts w:ascii="Times New Roman" w:hAnsi="Times New Roman"/>
          <w:noProof/>
          <w:sz w:val="20"/>
          <w:szCs w:val="20"/>
          <w:lang w:bidi="ar-SA"/>
        </w:rPr>
      </w:pPr>
    </w:p>
    <w:p w:rsidR="00E26926" w:rsidRDefault="00E26926" w:rsidP="00BA1F7B">
      <w:pPr>
        <w:spacing w:after="0" w:line="240" w:lineRule="auto"/>
        <w:jc w:val="center"/>
        <w:rPr>
          <w:rFonts w:ascii="Times New Roman" w:hAnsi="Times New Roman"/>
          <w:noProof/>
          <w:sz w:val="20"/>
          <w:szCs w:val="20"/>
          <w:lang w:bidi="ar-SA"/>
        </w:rPr>
      </w:pPr>
    </w:p>
    <w:p w:rsidR="00E26926" w:rsidRPr="00F447A7" w:rsidRDefault="00E26926"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
          <w:color w:val="000000"/>
          <w:sz w:val="20"/>
          <w:szCs w:val="20"/>
        </w:rPr>
      </w:pPr>
      <w:r>
        <w:rPr>
          <w:rFonts w:ascii="Times New Roman" w:hAnsi="Times New Roman"/>
          <w:b/>
          <w:color w:val="000000"/>
          <w:sz w:val="20"/>
          <w:szCs w:val="20"/>
        </w:rPr>
        <w:t>Hydrologic Measurement</w:t>
      </w:r>
    </w:p>
    <w:p w:rsidR="00E26926" w:rsidRDefault="00E26926" w:rsidP="00E26926">
      <w:pPr>
        <w:tabs>
          <w:tab w:val="left" w:pos="9090"/>
          <w:tab w:val="left" w:pos="9180"/>
        </w:tabs>
        <w:spacing w:after="0" w:line="240" w:lineRule="auto"/>
        <w:ind w:right="23"/>
        <w:jc w:val="both"/>
        <w:rPr>
          <w:rFonts w:ascii="Times New Roman" w:hAnsi="Times New Roman"/>
          <w:color w:val="000000"/>
          <w:sz w:val="20"/>
          <w:szCs w:val="20"/>
        </w:rPr>
      </w:pPr>
      <w:r>
        <w:rPr>
          <w:rFonts w:ascii="Times New Roman" w:hAnsi="Times New Roman"/>
          <w:bCs/>
          <w:color w:val="000000"/>
          <w:sz w:val="20"/>
          <w:szCs w:val="20"/>
        </w:rPr>
        <w:t xml:space="preserve">Hydrological measurements which consist of three fundamental hydraulic variables known as river width, river depth, and velocity which is required in order to determine the river discharge, Q. </w:t>
      </w:r>
      <w:r>
        <w:rPr>
          <w:rFonts w:ascii="Times New Roman" w:hAnsi="Times New Roman"/>
          <w:color w:val="000000"/>
          <w:sz w:val="20"/>
          <w:szCs w:val="20"/>
        </w:rPr>
        <w:t>Description of each parameter is as follow.</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Pr="002406B0" w:rsidRDefault="00E26926" w:rsidP="00E26926">
      <w:pPr>
        <w:pStyle w:val="ListParagraph"/>
        <w:tabs>
          <w:tab w:val="left" w:pos="9090"/>
          <w:tab w:val="left" w:pos="9180"/>
        </w:tabs>
        <w:spacing w:after="0" w:line="240" w:lineRule="auto"/>
        <w:ind w:left="0" w:right="23"/>
        <w:jc w:val="both"/>
        <w:rPr>
          <w:rFonts w:ascii="Times New Roman" w:hAnsi="Times New Roman"/>
          <w:b/>
          <w:bCs/>
          <w:color w:val="000000"/>
          <w:sz w:val="20"/>
          <w:szCs w:val="20"/>
        </w:rPr>
      </w:pPr>
      <w:r w:rsidRPr="002406B0">
        <w:rPr>
          <w:rFonts w:ascii="Times New Roman" w:hAnsi="Times New Roman"/>
          <w:b/>
          <w:bCs/>
          <w:color w:val="000000"/>
          <w:sz w:val="20"/>
          <w:szCs w:val="20"/>
        </w:rPr>
        <w:t>River Width</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Most of the station showed a variation in width during both tides, at range between 66.00 m to 460.00 m. Station 1 showed the highest reading of river depth for both water tides, which is 334.00 m during low tide and 460.00 m during high tide, whereas station 7 showed the lowest reading of river depth for both water tides, which is 66.00 m during low tide and 76.00 m during high tide. River width was higher during high tides for all stations as compared to the river width during low tides, and the increment range was between 3 m to 126 m (Figure 2a). This is because the inflow of seawater during high tides towards the river, thus occupying more space at the river. Statistical analysis of one-way ANOVA revealed that there are significant differences (P &lt; 0.05) in river width between stations during first sampling (df = 13, F = 22.202, P = 0.000).</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 xml:space="preserve">Figure 2b, shows the river width of Paka River at seven stations during the second sampling for low and high water tides. The pattern for river width was similar in which the higher river with reading during low tide and high tides ranged from 77m to 308m and from 78m to 338m respectively. Station 1 showed the highest reading of river width for both water tides, which is 308.00 m during low tide and 338.00 m during high tide, station 7 showed the lowest reading of river depth for both water tides, which is 77 m during low tide and 78 m during high tide, showing progressively movement of seawater about 14 km toward the land. </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River width was higher during high tides for all stations because the inflow of seawater during high tides towards the river, thus occupying more space at the river. Furthermore, station 1 located at the wide estuary of Paka River that had been heavily impacted by the rapid development of the area via expansion of housing area as well as increase in population. Erosion can adversely impact on hydrological properties of the river by widening the river. Statistical analysis of one-way ANOVA revealed that there are significant differences (P &lt; 0.05) in river width between stations during the second sampling (df = 13, F = 231.851, P = 0.000).</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 xml:space="preserve">  </w:t>
      </w:r>
      <w:r>
        <w:rPr>
          <w:rFonts w:ascii="Times New Roman" w:hAnsi="Times New Roman"/>
          <w:bCs/>
          <w:noProof/>
          <w:color w:val="000000"/>
          <w:sz w:val="20"/>
          <w:szCs w:val="20"/>
          <w:lang w:bidi="ar-SA"/>
        </w:rPr>
        <w:drawing>
          <wp:inline distT="0" distB="0" distL="0" distR="0">
            <wp:extent cx="5819775" cy="2638425"/>
            <wp:effectExtent l="0" t="0" r="9525" b="9525"/>
            <wp:docPr id="8" name="Picture 8" descr="BARZA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ZANI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9775" cy="2638425"/>
                    </a:xfrm>
                    <a:prstGeom prst="rect">
                      <a:avLst/>
                    </a:prstGeom>
                    <a:noFill/>
                    <a:ln>
                      <a:noFill/>
                    </a:ln>
                  </pic:spPr>
                </pic:pic>
              </a:graphicData>
            </a:graphic>
          </wp:inline>
        </w:drawing>
      </w:r>
    </w:p>
    <w:p w:rsidR="00E26926" w:rsidRDefault="00E26926" w:rsidP="00E26926">
      <w:pPr>
        <w:tabs>
          <w:tab w:val="left" w:pos="9090"/>
          <w:tab w:val="left" w:pos="9180"/>
        </w:tabs>
        <w:spacing w:after="0" w:line="240" w:lineRule="auto"/>
        <w:ind w:right="23"/>
        <w:jc w:val="center"/>
        <w:rPr>
          <w:rFonts w:ascii="Times New Roman" w:hAnsi="Times New Roman"/>
          <w:sz w:val="20"/>
          <w:szCs w:val="20"/>
        </w:rPr>
      </w:pPr>
    </w:p>
    <w:p w:rsidR="00E26926" w:rsidRDefault="00E26926" w:rsidP="00E26926">
      <w:pPr>
        <w:tabs>
          <w:tab w:val="left" w:pos="9090"/>
          <w:tab w:val="left" w:pos="9180"/>
        </w:tabs>
        <w:spacing w:after="0" w:line="240" w:lineRule="auto"/>
        <w:ind w:right="23"/>
        <w:jc w:val="center"/>
        <w:rPr>
          <w:rFonts w:ascii="Times New Roman" w:hAnsi="Times New Roman"/>
          <w:bCs/>
          <w:color w:val="000000"/>
          <w:sz w:val="20"/>
          <w:szCs w:val="20"/>
        </w:rPr>
      </w:pPr>
      <w:r>
        <w:rPr>
          <w:rFonts w:ascii="Times New Roman" w:hAnsi="Times New Roman"/>
          <w:bCs/>
          <w:color w:val="000000"/>
          <w:sz w:val="20"/>
          <w:szCs w:val="20"/>
        </w:rPr>
        <w:t>Figure 2</w:t>
      </w:r>
      <w:r>
        <w:rPr>
          <w:rFonts w:ascii="Times New Roman" w:hAnsi="Times New Roman"/>
          <w:bCs/>
          <w:color w:val="000000"/>
          <w:sz w:val="20"/>
          <w:szCs w:val="20"/>
          <w:lang w:val="en-MY"/>
        </w:rPr>
        <w:t>.</w:t>
      </w:r>
      <w:r>
        <w:rPr>
          <w:rFonts w:ascii="Times New Roman" w:hAnsi="Times New Roman"/>
          <w:bCs/>
          <w:color w:val="000000"/>
          <w:sz w:val="20"/>
          <w:szCs w:val="20"/>
        </w:rPr>
        <w:t xml:space="preserve">  River width at seven sampling stations during (a) first and (b) second samplings</w:t>
      </w:r>
    </w:p>
    <w:p w:rsidR="00E26926" w:rsidRDefault="00E26926" w:rsidP="00E26926">
      <w:pPr>
        <w:tabs>
          <w:tab w:val="left" w:pos="9090"/>
          <w:tab w:val="left" w:pos="9180"/>
        </w:tabs>
        <w:spacing w:after="0" w:line="240" w:lineRule="auto"/>
        <w:ind w:right="23"/>
        <w:jc w:val="center"/>
        <w:rPr>
          <w:rFonts w:ascii="Times New Roman" w:hAnsi="Times New Roman"/>
          <w:sz w:val="20"/>
          <w:szCs w:val="20"/>
        </w:rPr>
      </w:pPr>
    </w:p>
    <w:p w:rsidR="00E26926" w:rsidRPr="002406B0" w:rsidRDefault="00E26926" w:rsidP="00E26926">
      <w:pPr>
        <w:pStyle w:val="ListParagraph"/>
        <w:tabs>
          <w:tab w:val="left" w:pos="9090"/>
          <w:tab w:val="left" w:pos="9180"/>
        </w:tabs>
        <w:spacing w:after="0" w:line="240" w:lineRule="auto"/>
        <w:ind w:left="0" w:right="23"/>
        <w:rPr>
          <w:rFonts w:ascii="Times New Roman" w:hAnsi="Times New Roman"/>
          <w:b/>
          <w:sz w:val="20"/>
          <w:szCs w:val="20"/>
        </w:rPr>
      </w:pPr>
      <w:r w:rsidRPr="002406B0">
        <w:rPr>
          <w:rFonts w:ascii="Times New Roman" w:hAnsi="Times New Roman"/>
          <w:b/>
          <w:sz w:val="20"/>
          <w:szCs w:val="20"/>
        </w:rPr>
        <w:lastRenderedPageBreak/>
        <w:t>River Depth</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Figure 3a shows the river depth of Paka River at seven stations during the first sampling for low and high water tides were varied between 1.17 to 5.17m and from 1.87 to 6.23m. Station 6 showed the highest reading of river depth for during low tide, while station 4 showed the highest reading of river depth during high tide. Meanwhile, station 1 showed the lowest depth values for both water tides. Higher river depth at station 2, 4 and 6 due to the sand mining activities which can disturb the actual hydrological parameters of the river, primarily for depth parameter. Statistical analysis of one-way ANOVA revealed that there are significant differences (P &lt; 0.05) in river depth between stations during first sampling (df = 13, F = 11.599, P = 0.002).</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The river depth pattern of Paka River at seven stations during the second sampling of high and low water tides were shown in Fig. 3b. River depth values fluctuated between 1.26 m to 6.47 m. Station 4 showed the highest reading of river depth for both water tides, which is 5.45 m during low tide and 6.47 m during high tide, meanwhile station 1 showed the lowest reading of river depth for both water tides, which is 1.26 m during low tide and 1.40 m during high tide. Shallow areas were shown at the locations at station 1, station 5 and station 7, which may be due to the absence of sand mining activities. Statistical analysis of one-way ANOVA revealed that there are significant differences (P &lt; 0.05) in river depth between stations during the second sampling (df = 13, F = 27.483, P = 0.000).</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r>
        <w:rPr>
          <w:rFonts w:ascii="Times New Roman" w:hAnsi="Times New Roman"/>
          <w:bCs/>
          <w:color w:val="000000"/>
          <w:sz w:val="20"/>
          <w:szCs w:val="20"/>
          <w:lang w:val="en-MY"/>
        </w:rPr>
        <w:t xml:space="preserve">  </w:t>
      </w:r>
      <w:r>
        <w:rPr>
          <w:rFonts w:ascii="Times New Roman" w:hAnsi="Times New Roman"/>
          <w:bCs/>
          <w:noProof/>
          <w:color w:val="000000"/>
          <w:sz w:val="20"/>
          <w:szCs w:val="20"/>
          <w:lang w:bidi="ar-SA"/>
        </w:rPr>
        <w:drawing>
          <wp:inline distT="0" distB="0" distL="0" distR="0">
            <wp:extent cx="5734050" cy="2581275"/>
            <wp:effectExtent l="19050" t="19050" r="19050" b="28575"/>
            <wp:docPr id="7" name="Picture 7" descr="BARZAN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ZANI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2581275"/>
                    </a:xfrm>
                    <a:prstGeom prst="rect">
                      <a:avLst/>
                    </a:prstGeom>
                    <a:noFill/>
                    <a:ln w="6350" cmpd="sng">
                      <a:solidFill>
                        <a:srgbClr val="000000"/>
                      </a:solidFill>
                      <a:miter lim="800000"/>
                      <a:headEnd/>
                      <a:tailEnd/>
                    </a:ln>
                    <a:effectLst/>
                  </pic:spPr>
                </pic:pic>
              </a:graphicData>
            </a:graphic>
          </wp:inline>
        </w:drawing>
      </w:r>
    </w:p>
    <w:p w:rsidR="00E26926" w:rsidRPr="00EC7A18"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p>
    <w:p w:rsidR="00E26926" w:rsidRDefault="00E26926" w:rsidP="00E26926">
      <w:pPr>
        <w:tabs>
          <w:tab w:val="left" w:pos="9090"/>
          <w:tab w:val="left" w:pos="9180"/>
        </w:tabs>
        <w:spacing w:after="0" w:line="240" w:lineRule="auto"/>
        <w:ind w:right="23"/>
        <w:jc w:val="center"/>
        <w:rPr>
          <w:rFonts w:ascii="Times New Roman" w:hAnsi="Times New Roman"/>
          <w:bCs/>
          <w:color w:val="000000"/>
          <w:sz w:val="20"/>
          <w:szCs w:val="20"/>
        </w:rPr>
      </w:pPr>
      <w:r>
        <w:rPr>
          <w:rFonts w:ascii="Times New Roman" w:hAnsi="Times New Roman"/>
          <w:sz w:val="20"/>
          <w:szCs w:val="20"/>
        </w:rPr>
        <w:t>Figure 3</w:t>
      </w:r>
      <w:r>
        <w:rPr>
          <w:rFonts w:ascii="Times New Roman" w:hAnsi="Times New Roman"/>
          <w:sz w:val="20"/>
          <w:szCs w:val="20"/>
          <w:lang w:val="en-MY"/>
        </w:rPr>
        <w:t>.</w:t>
      </w:r>
      <w:r>
        <w:rPr>
          <w:rFonts w:ascii="Times New Roman" w:hAnsi="Times New Roman"/>
          <w:sz w:val="20"/>
          <w:szCs w:val="20"/>
        </w:rPr>
        <w:t xml:space="preserve">  </w:t>
      </w:r>
      <w:r>
        <w:rPr>
          <w:rFonts w:ascii="Times New Roman" w:hAnsi="Times New Roman"/>
          <w:bCs/>
          <w:color w:val="000000"/>
          <w:sz w:val="20"/>
          <w:szCs w:val="20"/>
        </w:rPr>
        <w:t>River depth at seven sampling stations during (a) first and (b) second samplings</w:t>
      </w:r>
    </w:p>
    <w:p w:rsidR="006768E9" w:rsidRDefault="006768E9" w:rsidP="00E26926">
      <w:pPr>
        <w:spacing w:after="0" w:line="240" w:lineRule="auto"/>
        <w:jc w:val="both"/>
        <w:rPr>
          <w:rFonts w:ascii="Times New Roman" w:hAnsi="Times New Roman"/>
          <w:noProof/>
          <w:sz w:val="20"/>
          <w:szCs w:val="20"/>
          <w:lang w:bidi="ar-SA"/>
        </w:rPr>
      </w:pPr>
    </w:p>
    <w:p w:rsidR="00E26926" w:rsidRDefault="00E26926" w:rsidP="00E26926">
      <w:pPr>
        <w:spacing w:after="0" w:line="240" w:lineRule="auto"/>
        <w:jc w:val="both"/>
        <w:rPr>
          <w:rFonts w:ascii="Times New Roman" w:hAnsi="Times New Roman"/>
          <w:noProof/>
          <w:sz w:val="20"/>
          <w:szCs w:val="20"/>
          <w:lang w:bidi="ar-SA"/>
        </w:rPr>
      </w:pPr>
    </w:p>
    <w:p w:rsidR="00E26926" w:rsidRPr="002406B0" w:rsidRDefault="00E26926" w:rsidP="00E26926">
      <w:pPr>
        <w:pStyle w:val="ListParagraph"/>
        <w:tabs>
          <w:tab w:val="left" w:pos="9090"/>
          <w:tab w:val="left" w:pos="9180"/>
        </w:tabs>
        <w:spacing w:after="0" w:line="240" w:lineRule="auto"/>
        <w:ind w:left="0" w:right="23"/>
        <w:rPr>
          <w:rFonts w:ascii="Times New Roman" w:hAnsi="Times New Roman"/>
          <w:b/>
          <w:sz w:val="20"/>
          <w:szCs w:val="20"/>
        </w:rPr>
      </w:pPr>
      <w:r w:rsidRPr="002406B0">
        <w:rPr>
          <w:rFonts w:ascii="Times New Roman" w:hAnsi="Times New Roman"/>
          <w:b/>
          <w:sz w:val="20"/>
          <w:szCs w:val="20"/>
        </w:rPr>
        <w:t>River Velocity</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r>
        <w:rPr>
          <w:rFonts w:ascii="Times New Roman" w:hAnsi="Times New Roman"/>
          <w:bCs/>
          <w:color w:val="000000"/>
          <w:sz w:val="20"/>
          <w:szCs w:val="20"/>
        </w:rPr>
        <w:t>River velocity is one of the main components that are required in order to calculate stream flow. Most of the stations showed a variation in velocity during both of water tides, with values between 0.19 m/s to 0.80 m/s.  During first sampling, station 7 showed the highest reading of river velocity during low tide (0.39 m/s), while station 1 showed the highest reading of river velocity during high tide (0.80 m/s). Meanwhile, station 2 and station 4 showed the lowest reading during low tide (0.19 m/s), while station 4 showed the lowest velocity during high tide (0.21 m/s) (Figure 4a). Statistical analysis of one-way ANOVA revealed that there are no significant differences (P &gt; 0.05) in river velocity between stations during first sampling</w:t>
      </w:r>
      <w:r>
        <w:rPr>
          <w:rFonts w:ascii="Times New Roman" w:hAnsi="Times New Roman"/>
          <w:bCs/>
          <w:color w:val="000000"/>
          <w:sz w:val="20"/>
          <w:szCs w:val="20"/>
          <w:lang w:val="en-MY"/>
        </w:rPr>
        <w:t>.</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P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 xml:space="preserve">Figure 4b shows the river velocity of Paka River at seven stations during the second sampling for high and low water tides. The mean velocity for all station for both water tides were ranged between 0.03 m/s to 0.44 m/s. Station 2 showed the highest reading of river velocity for during low tide (0.25 m/s), while station 1 showed the highest reading of river velocity during high tide (0.44 m/s). The lowest mean velocity during low tide was recorded at </w:t>
      </w:r>
      <w:r>
        <w:rPr>
          <w:rFonts w:ascii="Times New Roman" w:hAnsi="Times New Roman"/>
          <w:bCs/>
          <w:color w:val="000000"/>
          <w:sz w:val="20"/>
          <w:szCs w:val="20"/>
        </w:rPr>
        <w:lastRenderedPageBreak/>
        <w:t>station 7 with a value of 0.04 m/s, and the lowest mean velocity during high tide was recorded at station 6 with a value of 0.03 m/s (Fig. 4b). Water velocity at downstream was higher during high tide due to the inflow of seawater that increase water volume. In addition, wider river at station 1 also can control the water velocity as a wider area can support larger water volume.  Statistical analysis of one-way ANOVA revealed that there are no significant differences (P &gt; 0.05) in river width between stations during second sampling.</w:t>
      </w:r>
    </w:p>
    <w:p w:rsidR="00E26926" w:rsidRDefault="00E26926" w:rsidP="00E26926">
      <w:pPr>
        <w:tabs>
          <w:tab w:val="left" w:pos="9090"/>
          <w:tab w:val="left" w:pos="9180"/>
        </w:tabs>
        <w:spacing w:after="0" w:line="240" w:lineRule="auto"/>
        <w:ind w:right="23"/>
        <w:rPr>
          <w:rFonts w:ascii="Times New Roman" w:hAnsi="Times New Roman"/>
          <w:sz w:val="20"/>
          <w:szCs w:val="20"/>
        </w:rPr>
      </w:pPr>
    </w:p>
    <w:p w:rsidR="00E26926" w:rsidRDefault="00E26926" w:rsidP="00E26926">
      <w:pPr>
        <w:tabs>
          <w:tab w:val="left" w:pos="9090"/>
          <w:tab w:val="left" w:pos="9180"/>
        </w:tabs>
        <w:spacing w:after="0" w:line="240" w:lineRule="auto"/>
        <w:ind w:right="23"/>
        <w:rPr>
          <w:rFonts w:ascii="Times New Roman" w:hAnsi="Times New Roman"/>
          <w:sz w:val="20"/>
          <w:szCs w:val="20"/>
        </w:rPr>
      </w:pPr>
    </w:p>
    <w:p w:rsidR="00E26926" w:rsidRDefault="00E26926" w:rsidP="00E26926">
      <w:pPr>
        <w:tabs>
          <w:tab w:val="left" w:pos="9090"/>
          <w:tab w:val="left" w:pos="9180"/>
        </w:tabs>
        <w:spacing w:after="0" w:line="240" w:lineRule="auto"/>
        <w:ind w:right="23"/>
        <w:rPr>
          <w:rFonts w:ascii="Times New Roman" w:hAnsi="Times New Roman"/>
          <w:sz w:val="20"/>
          <w:szCs w:val="20"/>
        </w:rPr>
      </w:pPr>
      <w:r>
        <w:rPr>
          <w:rFonts w:ascii="Times New Roman" w:hAnsi="Times New Roman"/>
          <w:sz w:val="20"/>
          <w:szCs w:val="20"/>
        </w:rPr>
        <w:t xml:space="preserve">   </w:t>
      </w:r>
      <w:r>
        <w:rPr>
          <w:rFonts w:ascii="Times New Roman" w:hAnsi="Times New Roman"/>
          <w:noProof/>
          <w:sz w:val="20"/>
          <w:szCs w:val="20"/>
          <w:lang w:bidi="ar-SA"/>
        </w:rPr>
        <w:drawing>
          <wp:inline distT="0" distB="0" distL="0" distR="0">
            <wp:extent cx="5648325" cy="2647950"/>
            <wp:effectExtent l="19050" t="19050" r="28575" b="19050"/>
            <wp:docPr id="10" name="Picture 10" descr="BARZAN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RZANI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325" cy="2647950"/>
                    </a:xfrm>
                    <a:prstGeom prst="rect">
                      <a:avLst/>
                    </a:prstGeom>
                    <a:noFill/>
                    <a:ln w="6350" cmpd="sng">
                      <a:solidFill>
                        <a:srgbClr val="000000"/>
                      </a:solidFill>
                      <a:miter lim="800000"/>
                      <a:headEnd/>
                      <a:tailEnd/>
                    </a:ln>
                    <a:effectLst/>
                  </pic:spPr>
                </pic:pic>
              </a:graphicData>
            </a:graphic>
          </wp:inline>
        </w:drawing>
      </w:r>
    </w:p>
    <w:p w:rsidR="00E26926" w:rsidRDefault="00E26926" w:rsidP="00E26926">
      <w:pPr>
        <w:tabs>
          <w:tab w:val="left" w:pos="9090"/>
          <w:tab w:val="left" w:pos="9180"/>
        </w:tabs>
        <w:spacing w:after="0" w:line="240" w:lineRule="auto"/>
        <w:ind w:right="23"/>
        <w:jc w:val="center"/>
        <w:rPr>
          <w:rFonts w:ascii="Times New Roman" w:hAnsi="Times New Roman"/>
          <w:sz w:val="20"/>
          <w:szCs w:val="20"/>
          <w:lang w:val="en-MY"/>
        </w:rPr>
      </w:pPr>
      <w:r>
        <w:rPr>
          <w:rFonts w:ascii="Times New Roman" w:hAnsi="Times New Roman"/>
          <w:sz w:val="20"/>
          <w:szCs w:val="20"/>
          <w:lang w:val="en-MY"/>
        </w:rPr>
        <w:t xml:space="preserve">           </w:t>
      </w:r>
    </w:p>
    <w:p w:rsidR="00E26926" w:rsidRDefault="00E26926" w:rsidP="00E26926">
      <w:pPr>
        <w:tabs>
          <w:tab w:val="left" w:pos="9090"/>
          <w:tab w:val="left" w:pos="9180"/>
        </w:tabs>
        <w:spacing w:after="0" w:line="240" w:lineRule="auto"/>
        <w:ind w:right="23"/>
        <w:jc w:val="center"/>
        <w:rPr>
          <w:rFonts w:ascii="Times New Roman" w:hAnsi="Times New Roman"/>
          <w:bCs/>
          <w:color w:val="000000"/>
          <w:sz w:val="20"/>
          <w:szCs w:val="20"/>
        </w:rPr>
      </w:pPr>
      <w:r>
        <w:rPr>
          <w:rFonts w:ascii="Times New Roman" w:hAnsi="Times New Roman"/>
          <w:sz w:val="20"/>
          <w:szCs w:val="20"/>
        </w:rPr>
        <w:t>Figure 4</w:t>
      </w:r>
      <w:r>
        <w:rPr>
          <w:rFonts w:ascii="Times New Roman" w:hAnsi="Times New Roman"/>
          <w:sz w:val="20"/>
          <w:szCs w:val="20"/>
          <w:lang w:val="en-MY"/>
        </w:rPr>
        <w:t>.</w:t>
      </w:r>
      <w:r>
        <w:rPr>
          <w:rFonts w:ascii="Times New Roman" w:hAnsi="Times New Roman"/>
          <w:sz w:val="20"/>
          <w:szCs w:val="20"/>
        </w:rPr>
        <w:t xml:space="preserve"> </w:t>
      </w:r>
      <w:r>
        <w:rPr>
          <w:rFonts w:ascii="Times New Roman" w:hAnsi="Times New Roman"/>
          <w:bCs/>
          <w:color w:val="000000"/>
          <w:sz w:val="20"/>
          <w:szCs w:val="20"/>
        </w:rPr>
        <w:t xml:space="preserve"> River velocity at seven sampling stations during (a) first and (b) second samplings</w:t>
      </w:r>
    </w:p>
    <w:p w:rsidR="00E26926" w:rsidRDefault="00E26926" w:rsidP="00E26926">
      <w:pPr>
        <w:tabs>
          <w:tab w:val="left" w:pos="9090"/>
          <w:tab w:val="left" w:pos="9180"/>
        </w:tabs>
        <w:spacing w:after="0" w:line="240" w:lineRule="auto"/>
        <w:ind w:right="23"/>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rPr>
          <w:rFonts w:ascii="Times New Roman" w:hAnsi="Times New Roman"/>
          <w:bCs/>
          <w:color w:val="000000"/>
          <w:sz w:val="20"/>
          <w:szCs w:val="20"/>
        </w:rPr>
      </w:pPr>
    </w:p>
    <w:p w:rsidR="00E26926" w:rsidRPr="002406B0" w:rsidRDefault="00E26926" w:rsidP="00E26926">
      <w:pPr>
        <w:pStyle w:val="ListParagraph"/>
        <w:tabs>
          <w:tab w:val="left" w:pos="9090"/>
          <w:tab w:val="left" w:pos="9180"/>
        </w:tabs>
        <w:spacing w:after="0" w:line="240" w:lineRule="auto"/>
        <w:ind w:left="0" w:right="23"/>
        <w:jc w:val="both"/>
        <w:rPr>
          <w:rFonts w:ascii="Times New Roman" w:hAnsi="Times New Roman"/>
          <w:b/>
          <w:bCs/>
          <w:color w:val="000000"/>
          <w:sz w:val="20"/>
          <w:szCs w:val="20"/>
        </w:rPr>
      </w:pPr>
      <w:r w:rsidRPr="002406B0">
        <w:rPr>
          <w:rFonts w:ascii="Times New Roman" w:hAnsi="Times New Roman"/>
          <w:b/>
          <w:bCs/>
          <w:color w:val="000000"/>
          <w:sz w:val="20"/>
          <w:szCs w:val="20"/>
        </w:rPr>
        <w:t>Water Discharge</w:t>
      </w: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Cs/>
          <w:color w:val="000000"/>
          <w:sz w:val="20"/>
          <w:szCs w:val="20"/>
        </w:rPr>
      </w:pPr>
      <w:r>
        <w:rPr>
          <w:rFonts w:ascii="Times New Roman" w:hAnsi="Times New Roman"/>
          <w:bCs/>
          <w:color w:val="000000"/>
          <w:sz w:val="20"/>
          <w:szCs w:val="20"/>
        </w:rPr>
        <w:t>The water discharge values of Paka River at seven stations during the first sampling for high and low water tides varied widely from 29.81 m</w:t>
      </w:r>
      <w:r>
        <w:rPr>
          <w:rFonts w:ascii="Times New Roman" w:hAnsi="Times New Roman"/>
          <w:bCs/>
          <w:color w:val="000000"/>
          <w:sz w:val="20"/>
          <w:szCs w:val="20"/>
          <w:vertAlign w:val="superscript"/>
        </w:rPr>
        <w:t>3</w:t>
      </w:r>
      <w:r>
        <w:rPr>
          <w:rFonts w:ascii="Times New Roman" w:hAnsi="Times New Roman"/>
          <w:bCs/>
          <w:color w:val="000000"/>
          <w:sz w:val="20"/>
          <w:szCs w:val="20"/>
        </w:rPr>
        <w:t>/s to 343.96 m</w:t>
      </w:r>
      <w:r>
        <w:rPr>
          <w:rFonts w:ascii="Times New Roman" w:hAnsi="Times New Roman"/>
          <w:bCs/>
          <w:color w:val="000000"/>
          <w:sz w:val="20"/>
          <w:szCs w:val="20"/>
          <w:vertAlign w:val="superscript"/>
        </w:rPr>
        <w:t>3</w:t>
      </w:r>
      <w:r>
        <w:rPr>
          <w:rFonts w:ascii="Times New Roman" w:hAnsi="Times New Roman"/>
          <w:bCs/>
          <w:color w:val="000000"/>
          <w:sz w:val="20"/>
          <w:szCs w:val="20"/>
        </w:rPr>
        <w:t>/s (Figure 5a). Station 3 showed the highest reading of stream flow during low tide (70.83 m</w:t>
      </w:r>
      <w:r>
        <w:rPr>
          <w:rFonts w:ascii="Times New Roman" w:hAnsi="Times New Roman"/>
          <w:bCs/>
          <w:color w:val="000000"/>
          <w:sz w:val="20"/>
          <w:szCs w:val="20"/>
          <w:vertAlign w:val="superscript"/>
        </w:rPr>
        <w:t>3</w:t>
      </w:r>
      <w:r>
        <w:rPr>
          <w:rFonts w:ascii="Times New Roman" w:hAnsi="Times New Roman"/>
          <w:bCs/>
          <w:color w:val="000000"/>
          <w:sz w:val="20"/>
          <w:szCs w:val="20"/>
        </w:rPr>
        <w:t>/s), while station 1 showed the highest reading (343.96 m</w:t>
      </w:r>
      <w:r>
        <w:rPr>
          <w:rFonts w:ascii="Times New Roman" w:hAnsi="Times New Roman"/>
          <w:bCs/>
          <w:color w:val="000000"/>
          <w:sz w:val="20"/>
          <w:szCs w:val="20"/>
          <w:vertAlign w:val="superscript"/>
        </w:rPr>
        <w:t>3</w:t>
      </w:r>
      <w:r>
        <w:rPr>
          <w:rFonts w:ascii="Times New Roman" w:hAnsi="Times New Roman"/>
          <w:bCs/>
          <w:color w:val="000000"/>
          <w:sz w:val="20"/>
          <w:szCs w:val="20"/>
        </w:rPr>
        <w:t>/s) during high tide. Meanwhile, station 7 showed the lowest water discharge for both water tides, with values of 29.81 m</w:t>
      </w:r>
      <w:r>
        <w:rPr>
          <w:rFonts w:ascii="Times New Roman" w:hAnsi="Times New Roman"/>
          <w:bCs/>
          <w:color w:val="000000"/>
          <w:sz w:val="20"/>
          <w:szCs w:val="20"/>
          <w:vertAlign w:val="superscript"/>
        </w:rPr>
        <w:t>3</w:t>
      </w:r>
      <w:r>
        <w:rPr>
          <w:rFonts w:ascii="Times New Roman" w:hAnsi="Times New Roman"/>
          <w:bCs/>
          <w:color w:val="000000"/>
          <w:sz w:val="20"/>
          <w:szCs w:val="20"/>
        </w:rPr>
        <w:t>/s during low tide and 53.45 m</w:t>
      </w:r>
      <w:r>
        <w:rPr>
          <w:rFonts w:ascii="Times New Roman" w:hAnsi="Times New Roman"/>
          <w:bCs/>
          <w:color w:val="000000"/>
          <w:sz w:val="20"/>
          <w:szCs w:val="20"/>
          <w:vertAlign w:val="superscript"/>
        </w:rPr>
        <w:t>3</w:t>
      </w:r>
      <w:r>
        <w:rPr>
          <w:rFonts w:ascii="Times New Roman" w:hAnsi="Times New Roman"/>
          <w:bCs/>
          <w:color w:val="000000"/>
          <w:sz w:val="20"/>
          <w:szCs w:val="20"/>
        </w:rPr>
        <w:t>/s during high tide (Figure 5a). Statistical analysis of one-way ANOVA revealed that there are no significant differences (P &gt; 0.05) in water discharge between stations during first sampling.</w:t>
      </w: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Cs/>
          <w:color w:val="000000"/>
          <w:sz w:val="20"/>
          <w:szCs w:val="20"/>
        </w:rPr>
      </w:pP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Cs/>
          <w:color w:val="000000"/>
          <w:sz w:val="20"/>
          <w:szCs w:val="20"/>
        </w:rPr>
      </w:pPr>
      <w:r>
        <w:rPr>
          <w:rFonts w:ascii="Times New Roman" w:hAnsi="Times New Roman"/>
          <w:bCs/>
          <w:color w:val="000000"/>
          <w:sz w:val="20"/>
          <w:szCs w:val="20"/>
        </w:rPr>
        <w:t>The water discharge of Paka River at seven stations during the second sampling for high and low tides were ranging from 3.87 m</w:t>
      </w:r>
      <w:r>
        <w:rPr>
          <w:rFonts w:ascii="Times New Roman" w:hAnsi="Times New Roman"/>
          <w:bCs/>
          <w:color w:val="000000"/>
          <w:sz w:val="20"/>
          <w:szCs w:val="20"/>
          <w:vertAlign w:val="superscript"/>
        </w:rPr>
        <w:t>3</w:t>
      </w:r>
      <w:r>
        <w:rPr>
          <w:rFonts w:ascii="Times New Roman" w:hAnsi="Times New Roman"/>
          <w:bCs/>
          <w:color w:val="000000"/>
          <w:sz w:val="20"/>
          <w:szCs w:val="20"/>
        </w:rPr>
        <w:t>/s to 115.04m</w:t>
      </w:r>
      <w:r>
        <w:rPr>
          <w:rFonts w:ascii="Times New Roman" w:hAnsi="Times New Roman"/>
          <w:bCs/>
          <w:color w:val="000000"/>
          <w:sz w:val="20"/>
          <w:szCs w:val="20"/>
          <w:vertAlign w:val="superscript"/>
        </w:rPr>
        <w:t>3</w:t>
      </w:r>
      <w:r>
        <w:rPr>
          <w:rFonts w:ascii="Times New Roman" w:hAnsi="Times New Roman"/>
          <w:bCs/>
          <w:color w:val="000000"/>
          <w:sz w:val="20"/>
          <w:szCs w:val="20"/>
        </w:rPr>
        <w:t>/s (Fig. 5b). Station 2 showed the highest reading (79.44 m</w:t>
      </w:r>
      <w:r>
        <w:rPr>
          <w:rFonts w:ascii="Times New Roman" w:hAnsi="Times New Roman"/>
          <w:bCs/>
          <w:color w:val="000000"/>
          <w:sz w:val="20"/>
          <w:szCs w:val="20"/>
          <w:vertAlign w:val="superscript"/>
        </w:rPr>
        <w:t>3</w:t>
      </w:r>
      <w:r>
        <w:rPr>
          <w:rFonts w:ascii="Times New Roman" w:hAnsi="Times New Roman"/>
          <w:bCs/>
          <w:color w:val="000000"/>
          <w:sz w:val="20"/>
          <w:szCs w:val="20"/>
        </w:rPr>
        <w:t>/s) during low tide which is, while station 1 showed the highest reading (115.04 m</w:t>
      </w:r>
      <w:r>
        <w:rPr>
          <w:rFonts w:ascii="Times New Roman" w:hAnsi="Times New Roman"/>
          <w:bCs/>
          <w:color w:val="000000"/>
          <w:sz w:val="20"/>
          <w:szCs w:val="20"/>
          <w:vertAlign w:val="superscript"/>
        </w:rPr>
        <w:t>3</w:t>
      </w:r>
      <w:r>
        <w:rPr>
          <w:rFonts w:ascii="Times New Roman" w:hAnsi="Times New Roman"/>
          <w:bCs/>
          <w:color w:val="000000"/>
          <w:sz w:val="20"/>
          <w:szCs w:val="20"/>
        </w:rPr>
        <w:t>/s) during high tide. Station 7 showed the lowest water discharge for both water tides, with a value of 4.33 m</w:t>
      </w:r>
      <w:r>
        <w:rPr>
          <w:rFonts w:ascii="Times New Roman" w:hAnsi="Times New Roman"/>
          <w:bCs/>
          <w:color w:val="000000"/>
          <w:sz w:val="20"/>
          <w:szCs w:val="20"/>
          <w:vertAlign w:val="superscript"/>
        </w:rPr>
        <w:t>3</w:t>
      </w:r>
      <w:r>
        <w:rPr>
          <w:rFonts w:ascii="Times New Roman" w:hAnsi="Times New Roman"/>
          <w:bCs/>
          <w:color w:val="000000"/>
          <w:sz w:val="20"/>
          <w:szCs w:val="20"/>
        </w:rPr>
        <w:t>/s during low tide and 3.87 m</w:t>
      </w:r>
      <w:r>
        <w:rPr>
          <w:rFonts w:ascii="Times New Roman" w:hAnsi="Times New Roman"/>
          <w:bCs/>
          <w:color w:val="000000"/>
          <w:sz w:val="20"/>
          <w:szCs w:val="20"/>
          <w:vertAlign w:val="superscript"/>
        </w:rPr>
        <w:t>3</w:t>
      </w:r>
      <w:r>
        <w:rPr>
          <w:rFonts w:ascii="Times New Roman" w:hAnsi="Times New Roman"/>
          <w:bCs/>
          <w:color w:val="000000"/>
          <w:sz w:val="20"/>
          <w:szCs w:val="20"/>
        </w:rPr>
        <w:t>/s during high tide (Fig. 5b). Water discharges during second sampling were lowered as compared to first sampling, since second sampling was conducted during dry season with low rainfall intensity. Thus, the pattern of discharge variation was determined by fluctuation of precipitation. Statistical analysis of one-way ANOVA revealed that there are no significant differences (P &gt; 0.05) in water discharge between stations during second sampling.</w:t>
      </w: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Cs/>
          <w:color w:val="000000"/>
          <w:sz w:val="20"/>
          <w:szCs w:val="20"/>
        </w:rPr>
      </w:pP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Cs/>
          <w:color w:val="000000"/>
          <w:sz w:val="20"/>
          <w:szCs w:val="20"/>
        </w:rPr>
      </w:pPr>
      <w:r>
        <w:rPr>
          <w:rFonts w:ascii="Times New Roman" w:hAnsi="Times New Roman"/>
          <w:bCs/>
          <w:color w:val="000000"/>
          <w:sz w:val="20"/>
          <w:szCs w:val="20"/>
        </w:rPr>
        <w:lastRenderedPageBreak/>
        <w:t xml:space="preserve">  </w:t>
      </w:r>
      <w:r>
        <w:rPr>
          <w:rFonts w:ascii="Times New Roman" w:hAnsi="Times New Roman"/>
          <w:bCs/>
          <w:noProof/>
          <w:color w:val="000000"/>
          <w:sz w:val="20"/>
          <w:szCs w:val="20"/>
          <w:lang w:bidi="ar-SA"/>
        </w:rPr>
        <w:drawing>
          <wp:inline distT="0" distB="0" distL="0" distR="0">
            <wp:extent cx="5724525" cy="2581275"/>
            <wp:effectExtent l="19050" t="19050" r="28575" b="28575"/>
            <wp:docPr id="9" name="Picture 9" descr="BARZANI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RZANI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w="6350" cmpd="sng">
                      <a:solidFill>
                        <a:srgbClr val="000000"/>
                      </a:solidFill>
                      <a:miter lim="800000"/>
                      <a:headEnd/>
                      <a:tailEnd/>
                    </a:ln>
                    <a:effectLst/>
                  </pic:spPr>
                </pic:pic>
              </a:graphicData>
            </a:graphic>
          </wp:inline>
        </w:drawing>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p>
    <w:p w:rsidR="00E26926" w:rsidRDefault="00E26926" w:rsidP="00E26926">
      <w:pPr>
        <w:tabs>
          <w:tab w:val="left" w:pos="9090"/>
          <w:tab w:val="left" w:pos="9180"/>
        </w:tabs>
        <w:spacing w:after="0" w:line="240" w:lineRule="auto"/>
        <w:ind w:right="23"/>
        <w:jc w:val="center"/>
        <w:rPr>
          <w:rFonts w:ascii="Times New Roman" w:hAnsi="Times New Roman"/>
          <w:bCs/>
          <w:color w:val="000000"/>
          <w:sz w:val="20"/>
          <w:szCs w:val="20"/>
        </w:rPr>
      </w:pPr>
      <w:r>
        <w:rPr>
          <w:rFonts w:ascii="Times New Roman" w:hAnsi="Times New Roman"/>
          <w:sz w:val="20"/>
          <w:szCs w:val="20"/>
        </w:rPr>
        <w:t>Figure 5</w:t>
      </w:r>
      <w:r>
        <w:rPr>
          <w:rFonts w:ascii="Times New Roman" w:hAnsi="Times New Roman"/>
          <w:sz w:val="20"/>
          <w:szCs w:val="20"/>
          <w:lang w:val="en-MY"/>
        </w:rPr>
        <w:t>.</w:t>
      </w:r>
      <w:r>
        <w:rPr>
          <w:rFonts w:ascii="Times New Roman" w:hAnsi="Times New Roman"/>
          <w:sz w:val="20"/>
          <w:szCs w:val="20"/>
        </w:rPr>
        <w:t xml:space="preserve">  </w:t>
      </w:r>
      <w:r>
        <w:rPr>
          <w:rFonts w:ascii="Times New Roman" w:hAnsi="Times New Roman"/>
          <w:bCs/>
          <w:color w:val="000000"/>
          <w:sz w:val="20"/>
          <w:szCs w:val="20"/>
        </w:rPr>
        <w:t>River discharge at seven sampling stations during (a) first and (b) second samplings</w:t>
      </w:r>
    </w:p>
    <w:p w:rsidR="00E26926" w:rsidRDefault="00E26926" w:rsidP="00E26926">
      <w:pPr>
        <w:spacing w:after="0" w:line="240" w:lineRule="auto"/>
        <w:jc w:val="both"/>
        <w:rPr>
          <w:rFonts w:ascii="Times New Roman" w:hAnsi="Times New Roman"/>
          <w:noProof/>
          <w:sz w:val="20"/>
          <w:szCs w:val="20"/>
          <w:lang w:bidi="ar-SA"/>
        </w:rPr>
      </w:pPr>
    </w:p>
    <w:p w:rsidR="00E26926" w:rsidRPr="00F447A7" w:rsidRDefault="00E26926" w:rsidP="00E2692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26926" w:rsidRDefault="00E26926" w:rsidP="00E26926">
      <w:pPr>
        <w:tabs>
          <w:tab w:val="left" w:pos="9090"/>
          <w:tab w:val="left" w:pos="9180"/>
        </w:tabs>
        <w:spacing w:after="0" w:line="240" w:lineRule="auto"/>
        <w:ind w:right="29"/>
        <w:jc w:val="both"/>
        <w:rPr>
          <w:rFonts w:ascii="Times New Roman" w:hAnsi="Times New Roman"/>
          <w:sz w:val="20"/>
          <w:szCs w:val="20"/>
        </w:rPr>
      </w:pPr>
      <w:r>
        <w:rPr>
          <w:rFonts w:ascii="Times New Roman" w:hAnsi="Times New Roman"/>
          <w:sz w:val="20"/>
          <w:szCs w:val="20"/>
        </w:rPr>
        <w:t xml:space="preserve">Most of the hydrological variables, especially in the estuary of study area were influenced by the tidal activities, higher during high tide and lower during low tide. The estuary of Paka River is identify by wide, shallow and usually identify by the accumulation of sand bars along the shore during low tide but disappear during high tide, this part is acting as barrier in the estuary area which as a result of encounter with South China Sea. </w:t>
      </w:r>
      <w:r>
        <w:rPr>
          <w:rFonts w:ascii="Times New Roman" w:hAnsi="Times New Roman"/>
          <w:bCs/>
          <w:color w:val="000000"/>
          <w:sz w:val="20"/>
          <w:szCs w:val="20"/>
        </w:rPr>
        <w:t>Station 1 which is located at the downstream was recorded relatively low depth reading. Surrounding station 1 consist of highly developed compared to other stations, the development of fishing village, housings, jetty and other activities causes erosion and deposition along river bank, greater runoff, and mass movements of released sediments into the river. Presence of sand dunes and sand bars along the side of the river due to serious silting at station 1 also could explain the shallow of the area. Areas at the upstream especially station 7 had less disturbance by erosion, thus reducing friction of obstacles and increasing the water velocity during low tide.</w:t>
      </w:r>
    </w:p>
    <w:p w:rsidR="00E26926" w:rsidRDefault="00E26926" w:rsidP="00E26926">
      <w:pPr>
        <w:tabs>
          <w:tab w:val="left" w:pos="9090"/>
          <w:tab w:val="left" w:pos="9180"/>
        </w:tabs>
        <w:spacing w:after="0" w:line="240" w:lineRule="auto"/>
        <w:ind w:right="29"/>
        <w:rPr>
          <w:rFonts w:ascii="Times New Roman" w:hAnsi="Times New Roman"/>
          <w:color w:val="000000"/>
          <w:sz w:val="20"/>
          <w:szCs w:val="20"/>
        </w:rPr>
      </w:pPr>
    </w:p>
    <w:p w:rsidR="00E26926" w:rsidRDefault="00E26926" w:rsidP="00E26926">
      <w:pPr>
        <w:tabs>
          <w:tab w:val="left" w:pos="9090"/>
          <w:tab w:val="left" w:pos="9180"/>
        </w:tabs>
        <w:spacing w:after="0" w:line="240" w:lineRule="auto"/>
        <w:ind w:right="29"/>
        <w:jc w:val="both"/>
        <w:rPr>
          <w:rFonts w:ascii="Times New Roman" w:hAnsi="Times New Roman"/>
          <w:color w:val="000000"/>
          <w:sz w:val="20"/>
          <w:szCs w:val="20"/>
        </w:rPr>
      </w:pPr>
      <w:r>
        <w:rPr>
          <w:rFonts w:ascii="Times New Roman" w:hAnsi="Times New Roman"/>
          <w:color w:val="000000"/>
          <w:sz w:val="20"/>
          <w:szCs w:val="20"/>
        </w:rPr>
        <w:t>Correspondingly, seawater movement was further 14 km towards the upstream during high tides due to the effect of tidal fluctuation during high tides. Seawater movement is also greater during dry season since less freshwater flow from the upstream due to minimal rainfall intensity during dry season. But during rainy season, higher of water discharge due to heavy rainfall intensity and also increase in height of water tides, this can explained why coastal areas are highly susceptible to flooding problems especially during wet season.</w:t>
      </w:r>
    </w:p>
    <w:p w:rsidR="006768E9" w:rsidRPr="00F447A7" w:rsidRDefault="006768E9" w:rsidP="00E26926">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E26926" w:rsidP="00E26926">
      <w:pPr>
        <w:tabs>
          <w:tab w:val="left" w:pos="9090"/>
          <w:tab w:val="left" w:pos="9180"/>
        </w:tabs>
        <w:spacing w:after="0" w:line="240" w:lineRule="auto"/>
        <w:ind w:right="23"/>
        <w:jc w:val="both"/>
        <w:rPr>
          <w:rFonts w:ascii="Times New Roman" w:hAnsi="Times New Roman"/>
          <w:sz w:val="20"/>
          <w:szCs w:val="20"/>
        </w:rPr>
      </w:pPr>
      <w:r>
        <w:rPr>
          <w:rFonts w:ascii="Times New Roman" w:hAnsi="Times New Roman"/>
          <w:sz w:val="20"/>
          <w:szCs w:val="20"/>
        </w:rPr>
        <w:t xml:space="preserve">The authors would also like to thank to the FRGS grand ((FRGS/2/2014/STWN06/UNISZA/01/1) for funded us during this study carried out and express an appreciation to </w:t>
      </w:r>
      <w:r>
        <w:rPr>
          <w:rFonts w:ascii="Times New Roman" w:hAnsi="Times New Roman"/>
          <w:color w:val="131413"/>
          <w:sz w:val="20"/>
          <w:szCs w:val="20"/>
        </w:rPr>
        <w:t>East Coast Environmental Research Institute (ESERI, UNISZA)</w:t>
      </w:r>
      <w:r>
        <w:rPr>
          <w:rFonts w:ascii="Times New Roman" w:hAnsi="Times New Roman"/>
          <w:sz w:val="20"/>
          <w:szCs w:val="20"/>
        </w:rPr>
        <w:t>for the use of their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229BC"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Nasir, M.S. and Camerlengo, A. L.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Response of the ocean mixed layer, off the east coast of Peninsular Malaysia, during the northeast and southwest monsoons. </w:t>
      </w:r>
      <w:r w:rsidRPr="002229BC">
        <w:rPr>
          <w:rFonts w:ascii="Times New Roman" w:hAnsi="Times New Roman"/>
          <w:i/>
          <w:iCs/>
          <w:color w:val="000000"/>
          <w:sz w:val="20"/>
          <w:szCs w:val="20"/>
        </w:rPr>
        <w:t>Geoacta</w:t>
      </w:r>
      <w:r w:rsidRPr="002229BC">
        <w:rPr>
          <w:rFonts w:ascii="Times New Roman" w:hAnsi="Times New Roman"/>
          <w:iCs/>
          <w:color w:val="000000"/>
          <w:sz w:val="20"/>
          <w:szCs w:val="20"/>
          <w:lang w:val="en-MY"/>
        </w:rPr>
        <w:t xml:space="preserve"> </w:t>
      </w:r>
      <w:r w:rsidRPr="002229BC">
        <w:rPr>
          <w:rFonts w:ascii="Times New Roman" w:hAnsi="Times New Roman"/>
          <w:color w:val="000000"/>
          <w:sz w:val="20"/>
          <w:szCs w:val="20"/>
        </w:rPr>
        <w:t>22: 134-143.</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Camerlengo, A. and Ines Demmle, M.</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Wind driver circulation of Peninsular Malaysia’s eastern Continental Shelf. </w:t>
      </w:r>
      <w:r w:rsidRPr="002229BC">
        <w:rPr>
          <w:rFonts w:ascii="Times New Roman" w:hAnsi="Times New Roman"/>
          <w:i/>
          <w:color w:val="000000"/>
          <w:sz w:val="20"/>
          <w:szCs w:val="20"/>
        </w:rPr>
        <w:t>Scientia Marina</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61(2): 2003-211.</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Daryabor, F., Samah A. A. and Ooi, S. H.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2015</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Dinamical structure of the sea off the east coast of Peninsular Malaysia. </w:t>
      </w:r>
      <w:r w:rsidRPr="002229BC">
        <w:rPr>
          <w:rFonts w:ascii="Times New Roman" w:hAnsi="Times New Roman"/>
          <w:i/>
          <w:iCs/>
          <w:color w:val="000000"/>
          <w:sz w:val="20"/>
          <w:szCs w:val="20"/>
        </w:rPr>
        <w:t>Ocean Dinamic</w:t>
      </w:r>
      <w:r w:rsidRPr="002229BC">
        <w:rPr>
          <w:rFonts w:ascii="Times New Roman" w:hAnsi="Times New Roman"/>
          <w:i/>
          <w:iCs/>
          <w:color w:val="000000"/>
          <w:sz w:val="20"/>
          <w:szCs w:val="20"/>
          <w:lang w:val="en-MY"/>
        </w:rPr>
        <w:t xml:space="preserve"> </w:t>
      </w:r>
      <w:r w:rsidRPr="002229BC">
        <w:rPr>
          <w:rFonts w:ascii="Times New Roman" w:hAnsi="Times New Roman"/>
          <w:color w:val="000000"/>
          <w:sz w:val="20"/>
          <w:szCs w:val="20"/>
        </w:rPr>
        <w:t>65: 93-106.</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lastRenderedPageBreak/>
        <w:t xml:space="preserve">Aberle, J. and Smart, G. M.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2003</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The influence of roughness structure on flow resistance on steep slopes</w:t>
      </w:r>
      <w:r w:rsidRPr="002229BC">
        <w:rPr>
          <w:rFonts w:ascii="Times New Roman" w:hAnsi="Times New Roman"/>
          <w:color w:val="000000"/>
          <w:sz w:val="20"/>
          <w:szCs w:val="20"/>
          <w:lang w:val="en-MY"/>
        </w:rPr>
        <w:t>.</w:t>
      </w:r>
      <w:r w:rsidRPr="002229BC">
        <w:rPr>
          <w:rFonts w:ascii="Times New Roman" w:hAnsi="Times New Roman"/>
          <w:i/>
          <w:color w:val="000000"/>
          <w:sz w:val="20"/>
          <w:szCs w:val="20"/>
        </w:rPr>
        <w:t>Journal of Hydraulic Research</w:t>
      </w:r>
      <w:r w:rsidRPr="002229BC">
        <w:rPr>
          <w:rFonts w:ascii="Times New Roman" w:hAnsi="Times New Roman"/>
          <w:i/>
          <w:color w:val="000000"/>
          <w:sz w:val="20"/>
          <w:szCs w:val="20"/>
          <w:lang w:val="en-MY"/>
        </w:rPr>
        <w:t xml:space="preserve"> </w:t>
      </w:r>
      <w:r w:rsidRPr="002229BC">
        <w:rPr>
          <w:rFonts w:ascii="Times New Roman" w:hAnsi="Times New Roman"/>
          <w:color w:val="000000"/>
          <w:sz w:val="20"/>
          <w:szCs w:val="20"/>
        </w:rPr>
        <w:t>41(3): 259-269.</w:t>
      </w:r>
    </w:p>
    <w:p w:rsidR="002229BC" w:rsidRDefault="00E26926" w:rsidP="00E26926">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Urish, D.W. and Qanbar, E. K.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Hydraulic evaluation of ground water discharge, Nauset Marsh, Cape Cod National Seashore, Massachusetts. </w:t>
      </w:r>
      <w:r w:rsidRPr="002229BC">
        <w:rPr>
          <w:rFonts w:ascii="Times New Roman" w:hAnsi="Times New Roman"/>
          <w:i/>
          <w:color w:val="000000"/>
          <w:sz w:val="20"/>
          <w:szCs w:val="20"/>
        </w:rPr>
        <w:t>Technical Report</w:t>
      </w:r>
      <w:r w:rsidRPr="002229BC">
        <w:rPr>
          <w:rFonts w:ascii="Times New Roman" w:hAnsi="Times New Roman"/>
          <w:color w:val="000000"/>
          <w:sz w:val="20"/>
          <w:szCs w:val="20"/>
        </w:rPr>
        <w:t xml:space="preserve"> NPS/NESO-RNR/NRT 97–07.</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Van Rijn, L. C.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i/>
          <w:color w:val="000000"/>
          <w:sz w:val="20"/>
          <w:szCs w:val="20"/>
        </w:rPr>
        <w:t>Tidal phenomena in the Scheldt Estuary</w:t>
      </w:r>
      <w:r w:rsidRPr="002229BC">
        <w:rPr>
          <w:rFonts w:ascii="Times New Roman" w:hAnsi="Times New Roman"/>
          <w:color w:val="000000"/>
          <w:sz w:val="20"/>
          <w:szCs w:val="20"/>
        </w:rPr>
        <w:t>. Deltares: Delft. I. pp 99.</w:t>
      </w:r>
    </w:p>
    <w:p w:rsidR="002229BC"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sz w:val="20"/>
          <w:szCs w:val="20"/>
        </w:rPr>
        <w:t xml:space="preserve">McLean, R. F., Tsyban, A., Burkett, V., Codignott, J. O., Forbes, D. L. Mimura, N., Beamish, R. J. and Ittekkot, V. </w:t>
      </w:r>
      <w:r w:rsidRPr="002229BC">
        <w:rPr>
          <w:rFonts w:ascii="Times New Roman" w:hAnsi="Times New Roman"/>
          <w:sz w:val="20"/>
          <w:szCs w:val="20"/>
          <w:lang w:val="en-MY"/>
        </w:rPr>
        <w:t>(</w:t>
      </w:r>
      <w:r w:rsidRPr="002229BC">
        <w:rPr>
          <w:rFonts w:ascii="Times New Roman" w:hAnsi="Times New Roman"/>
          <w:sz w:val="20"/>
          <w:szCs w:val="20"/>
        </w:rPr>
        <w:t>2001</w:t>
      </w:r>
      <w:r w:rsidRPr="002229BC">
        <w:rPr>
          <w:rFonts w:ascii="Times New Roman" w:hAnsi="Times New Roman"/>
          <w:sz w:val="20"/>
          <w:szCs w:val="20"/>
          <w:lang w:val="en-MY"/>
        </w:rPr>
        <w:t>)</w:t>
      </w:r>
      <w:r w:rsidRPr="002229BC">
        <w:rPr>
          <w:rFonts w:ascii="Times New Roman" w:hAnsi="Times New Roman"/>
          <w:sz w:val="20"/>
          <w:szCs w:val="20"/>
        </w:rPr>
        <w:t xml:space="preserve">. </w:t>
      </w:r>
      <w:r w:rsidRPr="002229BC">
        <w:rPr>
          <w:rFonts w:ascii="Times New Roman" w:hAnsi="Times New Roman"/>
          <w:i/>
          <w:sz w:val="20"/>
          <w:szCs w:val="20"/>
        </w:rPr>
        <w:t>Coastal Zones and Marine Ecosystems.</w:t>
      </w:r>
      <w:r w:rsidRPr="002229BC">
        <w:rPr>
          <w:rFonts w:ascii="Times New Roman" w:hAnsi="Times New Roman"/>
          <w:sz w:val="20"/>
          <w:szCs w:val="20"/>
        </w:rPr>
        <w:t xml:space="preserve"> In Climate Change 2001: Impacts, Adaptation, and Vulnerability. Contribution of Working Group II to the Third Assessment Report of the Intergovernmental Panel on Climate Change. Edited by James J. McCarthy Osvaldo F. Canziani, Neil A. Leary, David J. Dokken, and Kasey S. White, Cambridge University Press, Cambridge, UK, 343-379.</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Giménez, E. and Morell, I. </w:t>
      </w:r>
      <w:r w:rsidRPr="002229BC">
        <w:rPr>
          <w:rFonts w:ascii="Times New Roman" w:hAnsi="Times New Roman"/>
          <w:color w:val="000000"/>
          <w:sz w:val="20"/>
          <w:szCs w:val="20"/>
          <w:lang w:val="en-MY"/>
        </w:rPr>
        <w:t>(1</w:t>
      </w:r>
      <w:r w:rsidRPr="002229BC">
        <w:rPr>
          <w:rFonts w:ascii="Times New Roman" w:hAnsi="Times New Roman"/>
          <w:color w:val="000000"/>
          <w:sz w:val="20"/>
          <w:szCs w:val="20"/>
        </w:rPr>
        <w:t>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.Hydrogeochemical analysis of salinization processes in the coastal aquifer of Oropesa (Castellón, Spain). </w:t>
      </w:r>
      <w:r w:rsidRPr="002229BC">
        <w:rPr>
          <w:rFonts w:ascii="Times New Roman" w:hAnsi="Times New Roman"/>
          <w:i/>
          <w:color w:val="000000"/>
          <w:sz w:val="20"/>
          <w:szCs w:val="20"/>
        </w:rPr>
        <w:t>Environmental Geology</w:t>
      </w:r>
      <w:r w:rsidRPr="002229BC">
        <w:rPr>
          <w:rFonts w:ascii="Times New Roman" w:hAnsi="Times New Roman"/>
          <w:i/>
          <w:color w:val="000000"/>
          <w:sz w:val="20"/>
          <w:szCs w:val="20"/>
          <w:lang w:val="en-MY"/>
        </w:rPr>
        <w:t xml:space="preserve"> </w:t>
      </w:r>
      <w:r w:rsidRPr="002229BC">
        <w:rPr>
          <w:rFonts w:ascii="Times New Roman" w:hAnsi="Times New Roman"/>
          <w:color w:val="000000"/>
          <w:sz w:val="20"/>
          <w:szCs w:val="20"/>
        </w:rPr>
        <w:t>29: 118-131.</w:t>
      </w:r>
    </w:p>
    <w:p w:rsidR="002229BC"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bCs/>
          <w:color w:val="000000"/>
          <w:sz w:val="20"/>
          <w:szCs w:val="20"/>
        </w:rPr>
        <w:t xml:space="preserve">O’Brien, T. </w:t>
      </w:r>
      <w:r w:rsidRPr="002229BC">
        <w:rPr>
          <w:rFonts w:ascii="Times New Roman" w:hAnsi="Times New Roman"/>
          <w:bCs/>
          <w:color w:val="000000"/>
          <w:sz w:val="20"/>
          <w:szCs w:val="20"/>
          <w:lang w:val="en-MY"/>
        </w:rPr>
        <w:t>(</w:t>
      </w:r>
      <w:r w:rsidRPr="002229BC">
        <w:rPr>
          <w:rFonts w:ascii="Times New Roman" w:hAnsi="Times New Roman"/>
          <w:bCs/>
          <w:color w:val="000000"/>
          <w:sz w:val="20"/>
          <w:szCs w:val="20"/>
        </w:rPr>
        <w:t>1995</w:t>
      </w:r>
      <w:r w:rsidRPr="002229BC">
        <w:rPr>
          <w:rFonts w:ascii="Times New Roman" w:hAnsi="Times New Roman"/>
          <w:bCs/>
          <w:color w:val="000000"/>
          <w:sz w:val="20"/>
          <w:szCs w:val="20"/>
          <w:lang w:val="en-MY"/>
        </w:rPr>
        <w:t>)</w:t>
      </w:r>
      <w:r w:rsidRPr="002229BC">
        <w:rPr>
          <w:rFonts w:ascii="Times New Roman" w:hAnsi="Times New Roman"/>
          <w:bCs/>
          <w:color w:val="000000"/>
          <w:sz w:val="20"/>
          <w:szCs w:val="20"/>
        </w:rPr>
        <w:t>. Assessment of the impact of saline drainage on key fish species. In Banens, R.J. &amp;Lehane, R (Eds).Riverine Environment Research Forum.</w:t>
      </w:r>
      <w:r w:rsidRPr="002229BC">
        <w:rPr>
          <w:rFonts w:ascii="Times New Roman" w:hAnsi="Times New Roman"/>
          <w:bCs/>
          <w:color w:val="000000"/>
          <w:sz w:val="20"/>
          <w:szCs w:val="20"/>
          <w:lang w:val="en-MY"/>
        </w:rPr>
        <w:t xml:space="preserve"> </w:t>
      </w:r>
      <w:r w:rsidRPr="002229BC">
        <w:rPr>
          <w:rFonts w:ascii="Times New Roman" w:hAnsi="Times New Roman"/>
          <w:bCs/>
          <w:color w:val="000000"/>
          <w:sz w:val="20"/>
          <w:szCs w:val="20"/>
        </w:rPr>
        <w:t>Canberra: Murray-Darling Basin Commission. 43-46.</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Hull, C.H. J., Thatcher, M. L. and Tortoriello, R.C.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1986</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w:t>
      </w:r>
      <w:r w:rsidRPr="002229BC">
        <w:rPr>
          <w:rFonts w:ascii="Times New Roman" w:hAnsi="Times New Roman"/>
          <w:iCs/>
          <w:color w:val="000000"/>
          <w:sz w:val="20"/>
          <w:szCs w:val="20"/>
        </w:rPr>
        <w:t>Salinity in the Delaware Estuary.</w:t>
      </w:r>
      <w:r w:rsidRPr="002229BC">
        <w:rPr>
          <w:rFonts w:ascii="Times New Roman" w:hAnsi="Times New Roman"/>
          <w:color w:val="000000"/>
          <w:sz w:val="20"/>
          <w:szCs w:val="20"/>
        </w:rPr>
        <w:t xml:space="preserve"> Hull, C.H.J. and Titus,</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J.G.</w:t>
      </w:r>
      <w:r w:rsidRPr="002229BC">
        <w:rPr>
          <w:rFonts w:ascii="Times New Roman" w:hAnsi="Times New Roman"/>
          <w:iCs/>
          <w:color w:val="000000"/>
          <w:sz w:val="20"/>
          <w:szCs w:val="20"/>
        </w:rPr>
        <w:t>Greenhouse</w:t>
      </w:r>
      <w:r w:rsidRPr="002229BC">
        <w:rPr>
          <w:rFonts w:ascii="Times New Roman" w:hAnsi="Times New Roman"/>
          <w:iCs/>
          <w:color w:val="000000"/>
          <w:sz w:val="20"/>
          <w:szCs w:val="20"/>
          <w:lang w:val="en-MY"/>
        </w:rPr>
        <w:t xml:space="preserve"> </w:t>
      </w:r>
      <w:r w:rsidRPr="002229BC">
        <w:rPr>
          <w:rFonts w:ascii="Times New Roman" w:hAnsi="Times New Roman"/>
          <w:iCs/>
          <w:color w:val="000000"/>
          <w:sz w:val="20"/>
          <w:szCs w:val="20"/>
        </w:rPr>
        <w:t>Effect, Sea Level Rise, and Salinity in the Delaware Estuary</w:t>
      </w:r>
      <w:r w:rsidRPr="002229BC">
        <w:rPr>
          <w:rFonts w:ascii="Times New Roman" w:hAnsi="Times New Roman"/>
          <w:color w:val="000000"/>
          <w:sz w:val="20"/>
          <w:szCs w:val="20"/>
        </w:rPr>
        <w:t>. Eds.  Washington: Delaware River Basin Commission and US Environmental Protection Agency. pp 8–18. </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Li, L., Barry, D. A., Stagnitti, F., Parlange, J. Y. and Jeng, D.S.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2000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Beach water table fluctuations due to spring–neap tides: moving boundary effects. </w:t>
      </w:r>
      <w:r w:rsidRPr="002229BC">
        <w:rPr>
          <w:rFonts w:ascii="Times New Roman" w:hAnsi="Times New Roman"/>
          <w:i/>
          <w:iCs/>
          <w:color w:val="000000"/>
          <w:sz w:val="20"/>
          <w:szCs w:val="20"/>
        </w:rPr>
        <w:t>Advances in Water Resources</w:t>
      </w:r>
      <w:r w:rsidRPr="002229BC">
        <w:rPr>
          <w:rFonts w:ascii="Times New Roman" w:hAnsi="Times New Roman"/>
          <w:i/>
          <w:iCs/>
          <w:color w:val="000000"/>
          <w:sz w:val="20"/>
          <w:szCs w:val="20"/>
          <w:lang w:val="en-MY"/>
        </w:rPr>
        <w:t xml:space="preserve"> </w:t>
      </w:r>
      <w:r w:rsidRPr="002229BC">
        <w:rPr>
          <w:rFonts w:ascii="Times New Roman" w:hAnsi="Times New Roman"/>
          <w:iCs/>
          <w:color w:val="000000"/>
          <w:sz w:val="20"/>
          <w:szCs w:val="20"/>
        </w:rPr>
        <w:t>23</w:t>
      </w:r>
      <w:r w:rsidRPr="002229BC">
        <w:rPr>
          <w:rFonts w:ascii="Times New Roman" w:hAnsi="Times New Roman"/>
          <w:color w:val="000000"/>
          <w:sz w:val="20"/>
          <w:szCs w:val="20"/>
        </w:rPr>
        <w:t>(8): 817-824.</w:t>
      </w:r>
    </w:p>
    <w:p w:rsidR="002229BC"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BERNAMA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2012</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bCs/>
          <w:i/>
          <w:color w:val="000000"/>
          <w:sz w:val="20"/>
          <w:szCs w:val="20"/>
        </w:rPr>
        <w:t>Consultant to Study Erosion of Sungai Paka Estuary</w:t>
      </w:r>
      <w:r w:rsidRPr="002229BC">
        <w:rPr>
          <w:rFonts w:ascii="Times New Roman" w:hAnsi="Times New Roman"/>
          <w:color w:val="000000"/>
          <w:sz w:val="20"/>
          <w:szCs w:val="20"/>
        </w:rPr>
        <w:t>.</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Bernama</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Media.26 February.</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http://my.news.yahoo.com/consultant-study-erosion-sungai-paka-estuary-115605004.html [5 April 2013]</w:t>
      </w:r>
      <w:r w:rsidRPr="002229BC">
        <w:rPr>
          <w:rFonts w:ascii="Times New Roman" w:hAnsi="Times New Roman"/>
          <w:color w:val="000000"/>
          <w:sz w:val="20"/>
          <w:szCs w:val="20"/>
          <w:lang w:val="en-MY"/>
        </w:rPr>
        <w:t>.</w:t>
      </w:r>
    </w:p>
    <w:p w:rsidR="002229BC"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Siti Airunnisa, A.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w:t>
      </w:r>
      <w:r w:rsidRPr="002229BC">
        <w:rPr>
          <w:rFonts w:ascii="Times New Roman" w:hAnsi="Times New Roman"/>
          <w:bCs/>
          <w:i/>
          <w:color w:val="000000"/>
          <w:sz w:val="20"/>
          <w:szCs w:val="20"/>
        </w:rPr>
        <w:t>Consultant to Study Erosion of Sungai Paka Estuary</w:t>
      </w:r>
      <w:r w:rsidRPr="002229BC">
        <w:rPr>
          <w:rFonts w:ascii="Times New Roman" w:hAnsi="Times New Roman"/>
          <w:color w:val="000000"/>
          <w:sz w:val="20"/>
          <w:szCs w:val="20"/>
        </w:rPr>
        <w:t>. Utusan Online.</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5May. http://www.utusan.com.my/utusan/info.asp?y=2010&amp;dt=0505&amp;pub=Utusan_Malaysia&amp;sec=Timur&amp;pg=wt_01.htm [5 April 2013]</w:t>
      </w:r>
      <w:r w:rsidRPr="002229BC">
        <w:rPr>
          <w:rFonts w:ascii="Times New Roman" w:hAnsi="Times New Roman"/>
          <w:color w:val="000000"/>
          <w:sz w:val="20"/>
          <w:szCs w:val="20"/>
          <w:lang w:val="en-MY"/>
        </w:rPr>
        <w:t>.</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Shaaban, A. J., Chan, Y. M., Kavvas, M. L., Chen, Z.Q. and Ohara, N.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Impact of climate change on Peninsular Malaysia Water Resources and Hydrogic Regime. NAHRIM: pp1-11.</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Muhamad Nasir.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1996</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Coastal and estuarine land use management around some major river system in Peninsular Malaysia. Case study 1: Paka-Kertih, Terengganu. WWF Project Report.</w:t>
      </w:r>
    </w:p>
    <w:p w:rsidR="00E26926"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iCs/>
          <w:color w:val="000000"/>
          <w:sz w:val="20"/>
          <w:szCs w:val="20"/>
        </w:rPr>
        <w:t xml:space="preserve">Ministry of Natural Resources and Environment &amp; Department of Irrigation Drainage </w:t>
      </w:r>
      <w:r w:rsidRPr="002229BC">
        <w:rPr>
          <w:rFonts w:ascii="Times New Roman" w:hAnsi="Times New Roman"/>
          <w:iCs/>
          <w:color w:val="000000"/>
          <w:sz w:val="20"/>
          <w:szCs w:val="20"/>
          <w:lang w:val="en-MY"/>
        </w:rPr>
        <w:t>(</w:t>
      </w:r>
      <w:r w:rsidRPr="002229BC">
        <w:rPr>
          <w:rFonts w:ascii="Times New Roman" w:hAnsi="Times New Roman"/>
          <w:iCs/>
          <w:color w:val="000000"/>
          <w:sz w:val="20"/>
          <w:szCs w:val="20"/>
        </w:rPr>
        <w:t>2009</w:t>
      </w:r>
      <w:r w:rsidRPr="002229BC">
        <w:rPr>
          <w:rFonts w:ascii="Times New Roman" w:hAnsi="Times New Roman"/>
          <w:iCs/>
          <w:color w:val="000000"/>
          <w:sz w:val="20"/>
          <w:szCs w:val="20"/>
          <w:lang w:val="en-MY"/>
        </w:rPr>
        <w:t>)</w:t>
      </w:r>
      <w:r w:rsidRPr="002229BC">
        <w:rPr>
          <w:rFonts w:ascii="Times New Roman" w:hAnsi="Times New Roman"/>
          <w:iCs/>
          <w:color w:val="000000"/>
          <w:sz w:val="20"/>
          <w:szCs w:val="20"/>
        </w:rPr>
        <w:t>. River Sand Mining Management Guideline. Kuala Lumpur: Department of Irrigation and Drainage (DID).</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5441C4">
      <w:headerReference w:type="even" r:id="rId17"/>
      <w:headerReference w:type="default" r:id="rId18"/>
      <w:footerReference w:type="even" r:id="rId19"/>
      <w:footerReference w:type="default" r:id="rId20"/>
      <w:pgSz w:w="12240" w:h="15840" w:code="1"/>
      <w:pgMar w:top="1800" w:right="1469" w:bottom="1699" w:left="1440" w:header="706" w:footer="706" w:gutter="0"/>
      <w:pgNumType w:start="12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FEC" w:rsidRDefault="00D65FEC" w:rsidP="00FB4C59">
      <w:pPr>
        <w:spacing w:after="0" w:line="240" w:lineRule="auto"/>
      </w:pPr>
      <w:r>
        <w:separator/>
      </w:r>
    </w:p>
  </w:endnote>
  <w:endnote w:type="continuationSeparator" w:id="0">
    <w:p w:rsidR="00D65FEC" w:rsidRDefault="00D65FE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C84F6A">
      <w:rPr>
        <w:rFonts w:ascii="Times New Roman" w:hAnsi="Times New Roman"/>
        <w:noProof/>
      </w:rPr>
      <w:t>1242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FF" w:rsidRPr="004B43FF" w:rsidRDefault="004B43FF">
    <w:pPr>
      <w:pStyle w:val="Footer"/>
      <w:rPr>
        <w:rFonts w:ascii="Times New Roman" w:hAnsi="Times New Roman"/>
      </w:rPr>
    </w:pPr>
    <w:r w:rsidRPr="004B43FF">
      <w:rPr>
        <w:rFonts w:ascii="Times New Roman" w:hAnsi="Times New Roman"/>
      </w:rPr>
      <w:fldChar w:fldCharType="begin"/>
    </w:r>
    <w:r w:rsidRPr="004B43FF">
      <w:rPr>
        <w:rFonts w:ascii="Times New Roman" w:hAnsi="Times New Roman"/>
      </w:rPr>
      <w:instrText xml:space="preserve"> PAGE   \* MERGEFORMAT </w:instrText>
    </w:r>
    <w:r w:rsidRPr="004B43FF">
      <w:rPr>
        <w:rFonts w:ascii="Times New Roman" w:hAnsi="Times New Roman"/>
      </w:rPr>
      <w:fldChar w:fldCharType="separate"/>
    </w:r>
    <w:r w:rsidR="00C84F6A">
      <w:rPr>
        <w:rFonts w:ascii="Times New Roman" w:hAnsi="Times New Roman"/>
        <w:noProof/>
      </w:rPr>
      <w:t>1243</w:t>
    </w:r>
    <w:r w:rsidRPr="004B43FF">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FEC" w:rsidRDefault="00D65FEC" w:rsidP="00FB4C59">
      <w:pPr>
        <w:spacing w:after="0" w:line="240" w:lineRule="auto"/>
      </w:pPr>
      <w:r>
        <w:separator/>
      </w:r>
    </w:p>
  </w:footnote>
  <w:footnote w:type="continuationSeparator" w:id="0">
    <w:p w:rsidR="00D65FEC" w:rsidRDefault="00D65FE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4B43FF">
      <w:rPr>
        <w:rFonts w:ascii="Times New Roman" w:hAnsi="Times New Roman"/>
        <w:i/>
        <w:lang w:val="en-US"/>
      </w:rPr>
      <w:t>No 5</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5441C4">
      <w:rPr>
        <w:rFonts w:ascii="Times New Roman" w:hAnsi="Times New Roman"/>
        <w:i/>
        <w:lang w:val="en-US"/>
      </w:rPr>
      <w:t>1242 - 1250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26" w:rsidRPr="00E26926" w:rsidRDefault="00E26926" w:rsidP="008F4ED1">
    <w:pPr>
      <w:tabs>
        <w:tab w:val="left" w:pos="9090"/>
        <w:tab w:val="left" w:pos="9180"/>
      </w:tabs>
      <w:spacing w:after="0" w:line="240" w:lineRule="auto"/>
      <w:ind w:left="1800" w:right="23" w:hanging="1800"/>
      <w:rPr>
        <w:rFonts w:ascii="Times New Roman" w:hAnsi="Times New Roman"/>
        <w:color w:val="000000"/>
        <w:sz w:val="20"/>
        <w:szCs w:val="20"/>
      </w:rPr>
    </w:pPr>
    <w:r>
      <w:rPr>
        <w:rFonts w:ascii="Times New Roman" w:hAnsi="Times New Roman"/>
        <w:sz w:val="20"/>
        <w:szCs w:val="20"/>
      </w:rPr>
      <w:t>Mohd Ekhwan et al</w:t>
    </w:r>
    <w:r w:rsidR="008E6968" w:rsidRPr="00E26926">
      <w:rPr>
        <w:rFonts w:ascii="Times New Roman" w:hAnsi="Times New Roman"/>
        <w:sz w:val="20"/>
        <w:szCs w:val="20"/>
      </w:rPr>
      <w:t xml:space="preserve">:  </w:t>
    </w:r>
    <w:r w:rsidR="008F4ED1">
      <w:rPr>
        <w:rFonts w:ascii="Times New Roman" w:hAnsi="Times New Roman"/>
        <w:sz w:val="20"/>
        <w:szCs w:val="20"/>
      </w:rPr>
      <w:tab/>
    </w:r>
    <w:r w:rsidRPr="00E26926">
      <w:rPr>
        <w:rFonts w:ascii="Times New Roman" w:hAnsi="Times New Roman"/>
        <w:color w:val="000000"/>
        <w:sz w:val="20"/>
        <w:szCs w:val="20"/>
      </w:rPr>
      <w:t>THE INFLUENCE OF TIDAL ACTIVITIES ON HYDROLOGIC VARIABLES OF PAKA RIVER, TERENGGANU, MALAYSIA</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FD57D5B"/>
    <w:multiLevelType w:val="hybridMultilevel"/>
    <w:tmpl w:val="D7EE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B1C6C"/>
    <w:rsid w:val="000C49FF"/>
    <w:rsid w:val="000F77DA"/>
    <w:rsid w:val="001068E8"/>
    <w:rsid w:val="00117BCD"/>
    <w:rsid w:val="001D035A"/>
    <w:rsid w:val="001D3855"/>
    <w:rsid w:val="001D6F2C"/>
    <w:rsid w:val="002229BC"/>
    <w:rsid w:val="002B188F"/>
    <w:rsid w:val="002B3BD8"/>
    <w:rsid w:val="002F3F91"/>
    <w:rsid w:val="00304767"/>
    <w:rsid w:val="00304B34"/>
    <w:rsid w:val="00361BAF"/>
    <w:rsid w:val="00367D1F"/>
    <w:rsid w:val="00383F26"/>
    <w:rsid w:val="003D585B"/>
    <w:rsid w:val="003E7DA6"/>
    <w:rsid w:val="003F12FF"/>
    <w:rsid w:val="004760D4"/>
    <w:rsid w:val="00494C46"/>
    <w:rsid w:val="004B43FF"/>
    <w:rsid w:val="00502641"/>
    <w:rsid w:val="005441C4"/>
    <w:rsid w:val="005C6768"/>
    <w:rsid w:val="00634C25"/>
    <w:rsid w:val="006416AB"/>
    <w:rsid w:val="006768E9"/>
    <w:rsid w:val="00687982"/>
    <w:rsid w:val="006B3EC8"/>
    <w:rsid w:val="006D695E"/>
    <w:rsid w:val="00725A6A"/>
    <w:rsid w:val="007943F3"/>
    <w:rsid w:val="007A738C"/>
    <w:rsid w:val="007B1349"/>
    <w:rsid w:val="007E25BD"/>
    <w:rsid w:val="00802C35"/>
    <w:rsid w:val="0082181A"/>
    <w:rsid w:val="00853F03"/>
    <w:rsid w:val="008B470E"/>
    <w:rsid w:val="008D7BCA"/>
    <w:rsid w:val="008E1211"/>
    <w:rsid w:val="008E5BBF"/>
    <w:rsid w:val="008E6968"/>
    <w:rsid w:val="008F4ED1"/>
    <w:rsid w:val="0094160F"/>
    <w:rsid w:val="009F27BF"/>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2226A"/>
    <w:rsid w:val="00C84F6A"/>
    <w:rsid w:val="00C94D92"/>
    <w:rsid w:val="00C97340"/>
    <w:rsid w:val="00CA513F"/>
    <w:rsid w:val="00CF05FF"/>
    <w:rsid w:val="00D042A7"/>
    <w:rsid w:val="00D340BB"/>
    <w:rsid w:val="00D505D5"/>
    <w:rsid w:val="00D65FEC"/>
    <w:rsid w:val="00D75B35"/>
    <w:rsid w:val="00D76E09"/>
    <w:rsid w:val="00D9736F"/>
    <w:rsid w:val="00D9792A"/>
    <w:rsid w:val="00DD377F"/>
    <w:rsid w:val="00E25547"/>
    <w:rsid w:val="00E26926"/>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94160F"/>
    <w:pPr>
      <w:autoSpaceDE w:val="0"/>
      <w:autoSpaceDN w:val="0"/>
      <w:adjustRightInd w:val="0"/>
    </w:pPr>
    <w:rPr>
      <w:rFonts w:ascii="Times New Roman" w:hAnsi="Times New Roman"/>
      <w:color w:val="000000"/>
      <w:sz w:val="24"/>
      <w:szCs w:val="24"/>
    </w:rPr>
  </w:style>
  <w:style w:type="character" w:customStyle="1" w:styleId="HTMLPreformattedCharCharChar">
    <w:name w:val="HTML Preformatted Char Char Char"/>
    <w:link w:val="HTMLPreformattedCharChar"/>
    <w:rsid w:val="000B1C6C"/>
    <w:rPr>
      <w:rFonts w:ascii="Courier New" w:eastAsia="Times New Roman" w:hAnsi="Courier New" w:cs="Courier New"/>
      <w:lang w:eastAsia="en-US"/>
    </w:rPr>
  </w:style>
  <w:style w:type="paragraph" w:customStyle="1" w:styleId="HTMLPreformattedCharChar">
    <w:name w:val="HTML Preformatted Char Char"/>
    <w:basedOn w:val="Normal"/>
    <w:link w:val="HTMLPreformattedCharCharChar"/>
    <w:rsid w:val="000B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94160F"/>
    <w:pPr>
      <w:autoSpaceDE w:val="0"/>
      <w:autoSpaceDN w:val="0"/>
      <w:adjustRightInd w:val="0"/>
    </w:pPr>
    <w:rPr>
      <w:rFonts w:ascii="Times New Roman" w:hAnsi="Times New Roman"/>
      <w:color w:val="000000"/>
      <w:sz w:val="24"/>
      <w:szCs w:val="24"/>
    </w:rPr>
  </w:style>
  <w:style w:type="character" w:customStyle="1" w:styleId="HTMLPreformattedCharCharChar">
    <w:name w:val="HTML Preformatted Char Char Char"/>
    <w:link w:val="HTMLPreformattedCharChar"/>
    <w:rsid w:val="000B1C6C"/>
    <w:rPr>
      <w:rFonts w:ascii="Courier New" w:eastAsia="Times New Roman" w:hAnsi="Courier New" w:cs="Courier New"/>
      <w:lang w:eastAsia="en-US"/>
    </w:rPr>
  </w:style>
  <w:style w:type="paragraph" w:customStyle="1" w:styleId="HTMLPreformattedCharChar">
    <w:name w:val="HTML Preformatted Char Char"/>
    <w:basedOn w:val="Normal"/>
    <w:link w:val="HTMLPreformattedCharCharChar"/>
    <w:rsid w:val="000B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BDB6-8BE5-4B69-9459-400943F4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3565</Words>
  <Characters>20326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7</cp:revision>
  <cp:lastPrinted>2015-10-06T04:05:00Z</cp:lastPrinted>
  <dcterms:created xsi:type="dcterms:W3CDTF">2015-10-03T08:18:00Z</dcterms:created>
  <dcterms:modified xsi:type="dcterms:W3CDTF">2015-10-18T06:08:00Z</dcterms:modified>
</cp:coreProperties>
</file>