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B33" w:rsidRPr="00355BB0" w:rsidRDefault="00EB38C0" w:rsidP="007C0B4C">
      <w:pPr>
        <w:spacing w:line="240" w:lineRule="auto"/>
        <w:jc w:val="center"/>
        <w:rPr>
          <w:rFonts w:ascii="Times New Roman" w:hAnsi="Times New Roman" w:cs="Times New Roman"/>
          <w:bCs/>
          <w:sz w:val="28"/>
          <w:szCs w:val="24"/>
        </w:rPr>
      </w:pPr>
      <w:r w:rsidRPr="00355BB0">
        <w:rPr>
          <w:rFonts w:ascii="Times New Roman" w:hAnsi="Times New Roman" w:cs="Times New Roman"/>
          <w:bCs/>
          <w:sz w:val="28"/>
          <w:szCs w:val="24"/>
        </w:rPr>
        <w:t xml:space="preserve">SPECTROPHOTOMETRIC QUANTIFICATION OF VILAZODONE HYDROCHLORIDE IN PHARMACEUTICAL DOSAGE </w:t>
      </w:r>
      <w:r w:rsidRPr="00355BB0">
        <w:rPr>
          <w:rFonts w:ascii="Times New Roman" w:hAnsi="Times New Roman" w:cs="Times New Roman"/>
          <w:bCs/>
          <w:sz w:val="28"/>
          <w:szCs w:val="28"/>
        </w:rPr>
        <w:t>FORM USING</w:t>
      </w:r>
      <w:r w:rsidRPr="00355BB0">
        <w:rPr>
          <w:rFonts w:ascii="Times New Roman" w:hAnsi="Times New Roman" w:cs="Times New Roman"/>
          <w:bCs/>
          <w:sz w:val="24"/>
          <w:szCs w:val="24"/>
        </w:rPr>
        <w:t xml:space="preserve"> </w:t>
      </w:r>
      <w:r w:rsidRPr="00355BB0">
        <w:rPr>
          <w:rFonts w:ascii="Times New Roman" w:hAnsi="Times New Roman" w:cs="Times New Roman"/>
          <w:bCs/>
          <w:sz w:val="28"/>
          <w:szCs w:val="24"/>
        </w:rPr>
        <w:t>QUALITY BY DESIGN APPROACH</w:t>
      </w:r>
    </w:p>
    <w:p w:rsidR="00F01ECE" w:rsidRPr="00355BB0" w:rsidRDefault="00355BB0" w:rsidP="007C0B4C">
      <w:pPr>
        <w:spacing w:line="240" w:lineRule="auto"/>
        <w:jc w:val="center"/>
        <w:rPr>
          <w:rFonts w:ascii="Times New Roman" w:hAnsi="Times New Roman" w:cs="Times New Roman"/>
          <w:sz w:val="24"/>
          <w:szCs w:val="24"/>
        </w:rPr>
      </w:pPr>
      <w:r w:rsidRPr="00355BB0">
        <w:rPr>
          <w:rFonts w:ascii="Times New Roman" w:hAnsi="Times New Roman" w:cs="Times New Roman"/>
          <w:sz w:val="24"/>
          <w:szCs w:val="24"/>
        </w:rPr>
        <w:t>(</w:t>
      </w:r>
      <w:proofErr w:type="spellStart"/>
      <w:r w:rsidR="000E7D47" w:rsidRPr="00355BB0">
        <w:rPr>
          <w:rFonts w:ascii="Times New Roman" w:hAnsi="Times New Roman" w:cs="Times New Roman"/>
          <w:sz w:val="24"/>
          <w:szCs w:val="24"/>
        </w:rPr>
        <w:t>K</w:t>
      </w:r>
      <w:r w:rsidR="00BE7698" w:rsidRPr="00355BB0">
        <w:rPr>
          <w:rFonts w:ascii="Times New Roman" w:hAnsi="Times New Roman" w:cs="Times New Roman"/>
          <w:sz w:val="24"/>
          <w:szCs w:val="24"/>
        </w:rPr>
        <w:t>uantifikasi</w:t>
      </w:r>
      <w:proofErr w:type="spellEnd"/>
      <w:r w:rsidR="000E7D47" w:rsidRPr="00355BB0">
        <w:rPr>
          <w:rFonts w:ascii="Times New Roman" w:hAnsi="Times New Roman" w:cs="Times New Roman"/>
          <w:sz w:val="24"/>
          <w:szCs w:val="24"/>
        </w:rPr>
        <w:t xml:space="preserve"> </w:t>
      </w:r>
      <w:proofErr w:type="spellStart"/>
      <w:r w:rsidRPr="00355BB0">
        <w:rPr>
          <w:rFonts w:ascii="Times New Roman" w:hAnsi="Times New Roman" w:cs="Times New Roman"/>
          <w:sz w:val="24"/>
          <w:szCs w:val="24"/>
        </w:rPr>
        <w:t>Spektrofotometri</w:t>
      </w:r>
      <w:proofErr w:type="spellEnd"/>
      <w:r w:rsidRPr="00355BB0">
        <w:rPr>
          <w:rFonts w:ascii="Times New Roman" w:hAnsi="Times New Roman" w:cs="Times New Roman"/>
          <w:sz w:val="24"/>
          <w:szCs w:val="24"/>
        </w:rPr>
        <w:t xml:space="preserve"> </w:t>
      </w:r>
      <w:proofErr w:type="spellStart"/>
      <w:r w:rsidR="000E7D47" w:rsidRPr="00355BB0">
        <w:rPr>
          <w:rFonts w:ascii="Times New Roman" w:hAnsi="Times New Roman" w:cs="Times New Roman"/>
          <w:sz w:val="24"/>
          <w:szCs w:val="24"/>
        </w:rPr>
        <w:t>V</w:t>
      </w:r>
      <w:r w:rsidR="00BE7698" w:rsidRPr="00355BB0">
        <w:rPr>
          <w:rFonts w:ascii="Times New Roman" w:hAnsi="Times New Roman" w:cs="Times New Roman"/>
          <w:sz w:val="24"/>
          <w:szCs w:val="24"/>
        </w:rPr>
        <w:t>ilazodon</w:t>
      </w:r>
      <w:proofErr w:type="spellEnd"/>
      <w:r w:rsidR="000E7D47" w:rsidRPr="00355BB0">
        <w:rPr>
          <w:rFonts w:ascii="Times New Roman" w:hAnsi="Times New Roman" w:cs="Times New Roman"/>
          <w:sz w:val="24"/>
          <w:szCs w:val="24"/>
        </w:rPr>
        <w:t xml:space="preserve"> </w:t>
      </w:r>
      <w:proofErr w:type="spellStart"/>
      <w:r>
        <w:rPr>
          <w:rFonts w:ascii="Times New Roman" w:hAnsi="Times New Roman" w:cs="Times New Roman"/>
          <w:sz w:val="24"/>
          <w:szCs w:val="24"/>
        </w:rPr>
        <w:t>Hidroklorida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355BB0">
        <w:rPr>
          <w:rFonts w:ascii="Times New Roman" w:hAnsi="Times New Roman" w:cs="Times New Roman"/>
          <w:sz w:val="24"/>
          <w:szCs w:val="24"/>
        </w:rPr>
        <w:t>alam</w:t>
      </w:r>
      <w:proofErr w:type="spellEnd"/>
      <w:r w:rsidRPr="00355BB0">
        <w:rPr>
          <w:rFonts w:ascii="Times New Roman" w:hAnsi="Times New Roman" w:cs="Times New Roman"/>
          <w:sz w:val="24"/>
          <w:szCs w:val="24"/>
        </w:rPr>
        <w:t xml:space="preserve"> </w:t>
      </w:r>
      <w:proofErr w:type="spellStart"/>
      <w:r w:rsidRPr="00355BB0">
        <w:rPr>
          <w:rFonts w:ascii="Times New Roman" w:hAnsi="Times New Roman" w:cs="Times New Roman"/>
          <w:sz w:val="24"/>
          <w:szCs w:val="24"/>
        </w:rPr>
        <w:t>Bentu</w:t>
      </w:r>
      <w:r>
        <w:rPr>
          <w:rFonts w:ascii="Times New Roman" w:hAnsi="Times New Roman" w:cs="Times New Roman"/>
          <w:sz w:val="24"/>
          <w:szCs w:val="24"/>
        </w:rPr>
        <w:t>k</w:t>
      </w:r>
      <w:proofErr w:type="spellEnd"/>
      <w:r>
        <w:rPr>
          <w:rFonts w:ascii="Times New Roman" w:hAnsi="Times New Roman" w:cs="Times New Roman"/>
          <w:sz w:val="24"/>
          <w:szCs w:val="24"/>
        </w:rPr>
        <w:t xml:space="preserve"> Dos </w:t>
      </w:r>
      <w:proofErr w:type="spellStart"/>
      <w:r>
        <w:rPr>
          <w:rFonts w:ascii="Times New Roman" w:hAnsi="Times New Roman" w:cs="Times New Roman"/>
          <w:sz w:val="24"/>
          <w:szCs w:val="24"/>
        </w:rPr>
        <w:t>Farmaseutikal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sidRPr="00355BB0">
        <w:rPr>
          <w:rFonts w:ascii="Times New Roman" w:hAnsi="Times New Roman" w:cs="Times New Roman"/>
          <w:sz w:val="24"/>
          <w:szCs w:val="24"/>
        </w:rPr>
        <w:t xml:space="preserve"> </w:t>
      </w:r>
      <w:proofErr w:type="spellStart"/>
      <w:r w:rsidRPr="00355BB0">
        <w:rPr>
          <w:rFonts w:ascii="Times New Roman" w:hAnsi="Times New Roman" w:cs="Times New Roman"/>
          <w:sz w:val="24"/>
          <w:szCs w:val="24"/>
        </w:rPr>
        <w:t>Pendekatan</w:t>
      </w:r>
      <w:proofErr w:type="spellEnd"/>
      <w:r w:rsidRPr="00355BB0">
        <w:rPr>
          <w:rFonts w:ascii="Times New Roman" w:hAnsi="Times New Roman" w:cs="Times New Roman"/>
          <w:sz w:val="24"/>
          <w:szCs w:val="24"/>
        </w:rPr>
        <w:t xml:space="preserve"> </w:t>
      </w:r>
      <w:proofErr w:type="spellStart"/>
      <w:r w:rsidRPr="00355BB0">
        <w:rPr>
          <w:rFonts w:ascii="Times New Roman" w:hAnsi="Times New Roman" w:cs="Times New Roman"/>
          <w:sz w:val="24"/>
          <w:szCs w:val="24"/>
        </w:rPr>
        <w:t>Reka</w:t>
      </w:r>
      <w:proofErr w:type="spellEnd"/>
      <w:r w:rsidRPr="00355BB0">
        <w:rPr>
          <w:rFonts w:ascii="Times New Roman" w:hAnsi="Times New Roman" w:cs="Times New Roman"/>
          <w:sz w:val="24"/>
          <w:szCs w:val="24"/>
        </w:rPr>
        <w:t xml:space="preserve"> </w:t>
      </w:r>
      <w:proofErr w:type="spellStart"/>
      <w:r w:rsidRPr="00355BB0">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Kualiti</w:t>
      </w:r>
      <w:proofErr w:type="spellEnd"/>
      <w:r w:rsidRPr="00355BB0">
        <w:rPr>
          <w:rFonts w:ascii="Times New Roman" w:hAnsi="Times New Roman" w:cs="Times New Roman"/>
          <w:sz w:val="24"/>
          <w:szCs w:val="24"/>
        </w:rPr>
        <w:t>)</w:t>
      </w:r>
    </w:p>
    <w:p w:rsidR="006F1C50" w:rsidRPr="00355BB0" w:rsidRDefault="006F1C50" w:rsidP="007C0B4C">
      <w:pPr>
        <w:spacing w:line="240" w:lineRule="auto"/>
        <w:jc w:val="center"/>
        <w:rPr>
          <w:rFonts w:ascii="Times New Roman" w:hAnsi="Times New Roman" w:cs="Times New Roman"/>
          <w:bCs/>
          <w:sz w:val="20"/>
          <w:szCs w:val="20"/>
        </w:rPr>
      </w:pPr>
      <w:proofErr w:type="spellStart"/>
      <w:r w:rsidRPr="00355BB0">
        <w:rPr>
          <w:rFonts w:ascii="Times New Roman" w:hAnsi="Times New Roman" w:cs="Times New Roman"/>
          <w:bCs/>
          <w:sz w:val="20"/>
          <w:szCs w:val="20"/>
        </w:rPr>
        <w:t>Sagar</w:t>
      </w:r>
      <w:proofErr w:type="spellEnd"/>
      <w:r w:rsidRPr="00355BB0">
        <w:rPr>
          <w:rFonts w:ascii="Times New Roman" w:hAnsi="Times New Roman" w:cs="Times New Roman"/>
          <w:bCs/>
          <w:sz w:val="20"/>
          <w:szCs w:val="20"/>
        </w:rPr>
        <w:t xml:space="preserve"> </w:t>
      </w:r>
      <w:proofErr w:type="spellStart"/>
      <w:r w:rsidRPr="00355BB0">
        <w:rPr>
          <w:rFonts w:ascii="Times New Roman" w:hAnsi="Times New Roman" w:cs="Times New Roman"/>
          <w:bCs/>
          <w:sz w:val="20"/>
          <w:szCs w:val="20"/>
        </w:rPr>
        <w:t>Suman</w:t>
      </w:r>
      <w:proofErr w:type="spellEnd"/>
      <w:r w:rsidR="00F121D8" w:rsidRPr="00355BB0">
        <w:rPr>
          <w:rFonts w:ascii="Times New Roman" w:hAnsi="Times New Roman" w:cs="Times New Roman"/>
          <w:bCs/>
          <w:sz w:val="20"/>
          <w:szCs w:val="20"/>
        </w:rPr>
        <w:t xml:space="preserve"> Panda </w:t>
      </w:r>
      <w:r w:rsidR="00DD7EC4" w:rsidRPr="00355BB0">
        <w:rPr>
          <w:rFonts w:ascii="Times New Roman" w:hAnsi="Times New Roman" w:cs="Times New Roman"/>
          <w:bCs/>
          <w:sz w:val="20"/>
          <w:szCs w:val="20"/>
          <w:vertAlign w:val="superscript"/>
        </w:rPr>
        <w:t>1</w:t>
      </w:r>
      <w:r w:rsidR="00030616">
        <w:rPr>
          <w:rFonts w:ascii="Times New Roman" w:hAnsi="Times New Roman" w:cs="Times New Roman"/>
          <w:bCs/>
          <w:sz w:val="20"/>
          <w:szCs w:val="20"/>
          <w:vertAlign w:val="superscript"/>
        </w:rPr>
        <w:t>*</w:t>
      </w:r>
      <w:r w:rsidRPr="00355BB0">
        <w:rPr>
          <w:rFonts w:ascii="Times New Roman" w:hAnsi="Times New Roman" w:cs="Times New Roman"/>
          <w:bCs/>
          <w:sz w:val="20"/>
          <w:szCs w:val="20"/>
        </w:rPr>
        <w:t xml:space="preserve">, </w:t>
      </w:r>
      <w:proofErr w:type="spellStart"/>
      <w:r w:rsidRPr="00355BB0">
        <w:rPr>
          <w:rFonts w:ascii="Times New Roman" w:hAnsi="Times New Roman" w:cs="Times New Roman"/>
          <w:bCs/>
          <w:sz w:val="20"/>
          <w:szCs w:val="20"/>
        </w:rPr>
        <w:t>Bera</w:t>
      </w:r>
      <w:proofErr w:type="spellEnd"/>
      <w:r w:rsidRPr="00355BB0">
        <w:rPr>
          <w:rFonts w:ascii="Times New Roman" w:hAnsi="Times New Roman" w:cs="Times New Roman"/>
          <w:bCs/>
          <w:sz w:val="20"/>
          <w:szCs w:val="20"/>
        </w:rPr>
        <w:t xml:space="preserve"> </w:t>
      </w:r>
      <w:proofErr w:type="spellStart"/>
      <w:r w:rsidRPr="00355BB0">
        <w:rPr>
          <w:rFonts w:ascii="Times New Roman" w:hAnsi="Times New Roman" w:cs="Times New Roman"/>
          <w:bCs/>
          <w:sz w:val="20"/>
          <w:szCs w:val="20"/>
        </w:rPr>
        <w:t>Venkata</w:t>
      </w:r>
      <w:proofErr w:type="spellEnd"/>
      <w:r w:rsidRPr="00355BB0">
        <w:rPr>
          <w:rFonts w:ascii="Times New Roman" w:hAnsi="Times New Roman" w:cs="Times New Roman"/>
          <w:bCs/>
          <w:sz w:val="20"/>
          <w:szCs w:val="20"/>
        </w:rPr>
        <w:t xml:space="preserve"> </w:t>
      </w:r>
      <w:proofErr w:type="spellStart"/>
      <w:r w:rsidRPr="00355BB0">
        <w:rPr>
          <w:rFonts w:ascii="Times New Roman" w:hAnsi="Times New Roman" w:cs="Times New Roman"/>
          <w:bCs/>
          <w:sz w:val="20"/>
          <w:szCs w:val="20"/>
        </w:rPr>
        <w:t>Varaha</w:t>
      </w:r>
      <w:proofErr w:type="spellEnd"/>
      <w:r w:rsidRPr="00355BB0">
        <w:rPr>
          <w:rFonts w:ascii="Times New Roman" w:hAnsi="Times New Roman" w:cs="Times New Roman"/>
          <w:bCs/>
          <w:sz w:val="20"/>
          <w:szCs w:val="20"/>
        </w:rPr>
        <w:t xml:space="preserve"> Ravi </w:t>
      </w:r>
      <w:r w:rsidR="00570832" w:rsidRPr="00355BB0">
        <w:rPr>
          <w:rFonts w:ascii="Times New Roman" w:hAnsi="Times New Roman" w:cs="Times New Roman"/>
          <w:bCs/>
          <w:sz w:val="20"/>
          <w:szCs w:val="20"/>
        </w:rPr>
        <w:t>k</w:t>
      </w:r>
      <w:r w:rsidRPr="00355BB0">
        <w:rPr>
          <w:rFonts w:ascii="Times New Roman" w:hAnsi="Times New Roman" w:cs="Times New Roman"/>
          <w:bCs/>
          <w:sz w:val="20"/>
          <w:szCs w:val="20"/>
        </w:rPr>
        <w:t>umar</w:t>
      </w:r>
      <w:r w:rsidR="00DD7EC4" w:rsidRPr="00355BB0">
        <w:rPr>
          <w:rFonts w:ascii="Times New Roman" w:hAnsi="Times New Roman" w:cs="Times New Roman"/>
          <w:bCs/>
          <w:sz w:val="20"/>
          <w:szCs w:val="20"/>
          <w:vertAlign w:val="superscript"/>
        </w:rPr>
        <w:t>1</w:t>
      </w:r>
      <w:r w:rsidRPr="00355BB0">
        <w:rPr>
          <w:rFonts w:ascii="Times New Roman" w:hAnsi="Times New Roman" w:cs="Times New Roman"/>
          <w:bCs/>
          <w:sz w:val="20"/>
          <w:szCs w:val="20"/>
        </w:rPr>
        <w:t xml:space="preserve">, </w:t>
      </w:r>
      <w:proofErr w:type="spellStart"/>
      <w:r w:rsidR="00DD7EC4" w:rsidRPr="00355BB0">
        <w:rPr>
          <w:rFonts w:ascii="Times New Roman" w:hAnsi="Times New Roman" w:cs="Times New Roman"/>
          <w:bCs/>
          <w:sz w:val="20"/>
          <w:szCs w:val="20"/>
        </w:rPr>
        <w:t>Sarwar</w:t>
      </w:r>
      <w:proofErr w:type="spellEnd"/>
      <w:r w:rsidR="00F121D8" w:rsidRPr="00355BB0">
        <w:rPr>
          <w:rFonts w:ascii="Times New Roman" w:hAnsi="Times New Roman" w:cs="Times New Roman"/>
          <w:bCs/>
          <w:sz w:val="20"/>
          <w:szCs w:val="20"/>
        </w:rPr>
        <w:t xml:space="preserve"> Beg</w:t>
      </w:r>
      <w:r w:rsidR="00F121D8" w:rsidRPr="00355BB0">
        <w:rPr>
          <w:rFonts w:ascii="Times New Roman" w:hAnsi="Times New Roman" w:cs="Times New Roman"/>
          <w:bCs/>
          <w:sz w:val="20"/>
          <w:szCs w:val="20"/>
          <w:vertAlign w:val="superscript"/>
        </w:rPr>
        <w:t xml:space="preserve"> </w:t>
      </w:r>
      <w:r w:rsidR="00DD7EC4" w:rsidRPr="00355BB0">
        <w:rPr>
          <w:rFonts w:ascii="Times New Roman" w:hAnsi="Times New Roman" w:cs="Times New Roman"/>
          <w:bCs/>
          <w:sz w:val="20"/>
          <w:szCs w:val="20"/>
          <w:vertAlign w:val="superscript"/>
        </w:rPr>
        <w:t>2</w:t>
      </w:r>
      <w:r w:rsidR="00030616">
        <w:rPr>
          <w:rFonts w:ascii="Times New Roman" w:hAnsi="Times New Roman" w:cs="Times New Roman"/>
          <w:bCs/>
          <w:sz w:val="20"/>
          <w:szCs w:val="20"/>
        </w:rPr>
        <w:t xml:space="preserve">, </w:t>
      </w:r>
      <w:proofErr w:type="spellStart"/>
      <w:r w:rsidR="00DD7EC4" w:rsidRPr="00355BB0">
        <w:rPr>
          <w:rFonts w:ascii="Times New Roman" w:hAnsi="Times New Roman" w:cs="Times New Roman"/>
          <w:bCs/>
          <w:sz w:val="20"/>
          <w:szCs w:val="20"/>
        </w:rPr>
        <w:t>Soumyajit</w:t>
      </w:r>
      <w:proofErr w:type="spellEnd"/>
      <w:r w:rsidR="000632BD" w:rsidRPr="00355BB0">
        <w:rPr>
          <w:rFonts w:ascii="Times New Roman" w:hAnsi="Times New Roman" w:cs="Times New Roman"/>
          <w:bCs/>
          <w:sz w:val="20"/>
          <w:szCs w:val="20"/>
        </w:rPr>
        <w:t xml:space="preserve"> </w:t>
      </w:r>
      <w:proofErr w:type="spellStart"/>
      <w:r w:rsidR="000632BD" w:rsidRPr="00355BB0">
        <w:rPr>
          <w:rFonts w:ascii="Times New Roman" w:hAnsi="Times New Roman" w:cs="Times New Roman"/>
          <w:bCs/>
          <w:sz w:val="20"/>
          <w:szCs w:val="20"/>
        </w:rPr>
        <w:t>Behera</w:t>
      </w:r>
      <w:proofErr w:type="spellEnd"/>
      <w:r w:rsidR="000632BD" w:rsidRPr="00355BB0">
        <w:rPr>
          <w:rFonts w:ascii="Times New Roman" w:hAnsi="Times New Roman" w:cs="Times New Roman"/>
          <w:bCs/>
          <w:sz w:val="20"/>
          <w:szCs w:val="20"/>
        </w:rPr>
        <w:t xml:space="preserve"> </w:t>
      </w:r>
      <w:r w:rsidR="00DD7EC4" w:rsidRPr="00355BB0">
        <w:rPr>
          <w:rFonts w:ascii="Times New Roman" w:hAnsi="Times New Roman" w:cs="Times New Roman"/>
          <w:bCs/>
          <w:sz w:val="20"/>
          <w:szCs w:val="20"/>
          <w:vertAlign w:val="superscript"/>
        </w:rPr>
        <w:t>1</w:t>
      </w:r>
      <w:r w:rsidR="00DD7EC4" w:rsidRPr="00355BB0">
        <w:rPr>
          <w:rFonts w:ascii="Times New Roman" w:hAnsi="Times New Roman" w:cs="Times New Roman"/>
          <w:bCs/>
          <w:sz w:val="20"/>
          <w:szCs w:val="20"/>
        </w:rPr>
        <w:t xml:space="preserve"> </w:t>
      </w:r>
    </w:p>
    <w:p w:rsidR="00355BB0" w:rsidRDefault="007B0A29" w:rsidP="00355BB0">
      <w:pPr>
        <w:spacing w:after="0" w:line="240" w:lineRule="auto"/>
        <w:jc w:val="center"/>
        <w:rPr>
          <w:rFonts w:ascii="Times New Roman" w:hAnsi="Times New Roman" w:cs="Times New Roman"/>
          <w:bCs/>
          <w:i/>
          <w:iCs/>
          <w:sz w:val="18"/>
          <w:szCs w:val="18"/>
        </w:rPr>
      </w:pPr>
      <w:r w:rsidRPr="00355BB0">
        <w:rPr>
          <w:rFonts w:ascii="Times New Roman" w:hAnsi="Times New Roman" w:cs="Times New Roman"/>
          <w:bCs/>
          <w:i/>
          <w:iCs/>
          <w:sz w:val="18"/>
          <w:szCs w:val="18"/>
          <w:vertAlign w:val="superscript"/>
        </w:rPr>
        <w:t>1</w:t>
      </w:r>
      <w:r w:rsidR="006F1C50" w:rsidRPr="00355BB0">
        <w:rPr>
          <w:rFonts w:ascii="Times New Roman" w:hAnsi="Times New Roman" w:cs="Times New Roman"/>
          <w:bCs/>
          <w:i/>
          <w:iCs/>
          <w:sz w:val="18"/>
          <w:szCs w:val="18"/>
        </w:rPr>
        <w:t xml:space="preserve">Department of Pharmaceutical Analysis and Quality Assurance, </w:t>
      </w:r>
    </w:p>
    <w:p w:rsidR="006F1C50" w:rsidRPr="00355BB0" w:rsidRDefault="006F1C50" w:rsidP="00355BB0">
      <w:pPr>
        <w:spacing w:after="0" w:line="240" w:lineRule="auto"/>
        <w:jc w:val="center"/>
        <w:rPr>
          <w:rFonts w:ascii="Times New Roman" w:hAnsi="Times New Roman" w:cs="Times New Roman"/>
          <w:bCs/>
          <w:i/>
          <w:iCs/>
          <w:sz w:val="18"/>
          <w:szCs w:val="18"/>
        </w:rPr>
      </w:pPr>
      <w:r w:rsidRPr="00355BB0">
        <w:rPr>
          <w:rFonts w:ascii="Times New Roman" w:hAnsi="Times New Roman" w:cs="Times New Roman"/>
          <w:bCs/>
          <w:i/>
          <w:iCs/>
          <w:sz w:val="18"/>
          <w:szCs w:val="18"/>
        </w:rPr>
        <w:t xml:space="preserve">Roland Institute of Pharmaceutical Sciences, </w:t>
      </w:r>
      <w:proofErr w:type="spellStart"/>
      <w:r w:rsidRPr="00355BB0">
        <w:rPr>
          <w:rFonts w:ascii="Times New Roman" w:hAnsi="Times New Roman" w:cs="Times New Roman"/>
          <w:bCs/>
          <w:i/>
          <w:iCs/>
          <w:sz w:val="18"/>
          <w:szCs w:val="18"/>
        </w:rPr>
        <w:t>Khodasingi</w:t>
      </w:r>
      <w:proofErr w:type="spellEnd"/>
      <w:r w:rsidRPr="00355BB0">
        <w:rPr>
          <w:rFonts w:ascii="Times New Roman" w:hAnsi="Times New Roman" w:cs="Times New Roman"/>
          <w:bCs/>
          <w:i/>
          <w:iCs/>
          <w:sz w:val="18"/>
          <w:szCs w:val="18"/>
        </w:rPr>
        <w:t xml:space="preserve">, </w:t>
      </w:r>
      <w:r w:rsidR="00355BB0">
        <w:rPr>
          <w:rFonts w:ascii="Times New Roman" w:hAnsi="Times New Roman" w:cs="Times New Roman"/>
          <w:bCs/>
          <w:i/>
          <w:iCs/>
          <w:sz w:val="18"/>
          <w:szCs w:val="18"/>
        </w:rPr>
        <w:t xml:space="preserve">Berhampur-760010, </w:t>
      </w:r>
      <w:proofErr w:type="spellStart"/>
      <w:r w:rsidR="00355BB0">
        <w:rPr>
          <w:rFonts w:ascii="Times New Roman" w:hAnsi="Times New Roman" w:cs="Times New Roman"/>
          <w:bCs/>
          <w:i/>
          <w:iCs/>
          <w:sz w:val="18"/>
          <w:szCs w:val="18"/>
        </w:rPr>
        <w:t>Odisha</w:t>
      </w:r>
      <w:proofErr w:type="spellEnd"/>
      <w:r w:rsidR="00355BB0">
        <w:rPr>
          <w:rFonts w:ascii="Times New Roman" w:hAnsi="Times New Roman" w:cs="Times New Roman"/>
          <w:bCs/>
          <w:i/>
          <w:iCs/>
          <w:sz w:val="18"/>
          <w:szCs w:val="18"/>
        </w:rPr>
        <w:t>, India</w:t>
      </w:r>
    </w:p>
    <w:p w:rsidR="00355BB0" w:rsidRDefault="00D92969" w:rsidP="00355BB0">
      <w:pPr>
        <w:spacing w:after="0" w:line="240" w:lineRule="auto"/>
        <w:jc w:val="center"/>
        <w:rPr>
          <w:rFonts w:ascii="Times New Roman" w:hAnsi="Times New Roman" w:cs="Times New Roman"/>
          <w:bCs/>
          <w:i/>
          <w:iCs/>
          <w:sz w:val="18"/>
          <w:szCs w:val="18"/>
        </w:rPr>
      </w:pPr>
      <w:r w:rsidRPr="00355BB0">
        <w:rPr>
          <w:rFonts w:ascii="Times New Roman" w:hAnsi="Times New Roman" w:cs="Times New Roman"/>
          <w:bCs/>
          <w:i/>
          <w:iCs/>
          <w:sz w:val="18"/>
          <w:szCs w:val="18"/>
          <w:vertAlign w:val="superscript"/>
        </w:rPr>
        <w:t>2</w:t>
      </w:r>
      <w:r w:rsidRPr="00355BB0">
        <w:rPr>
          <w:rFonts w:ascii="Times New Roman" w:hAnsi="Times New Roman" w:cs="Times New Roman"/>
          <w:bCs/>
          <w:i/>
          <w:iCs/>
          <w:sz w:val="18"/>
          <w:szCs w:val="18"/>
        </w:rPr>
        <w:t xml:space="preserve">Department of Pharmaceutics, </w:t>
      </w:r>
    </w:p>
    <w:p w:rsidR="00D92969" w:rsidRDefault="00D92969" w:rsidP="00355BB0">
      <w:pPr>
        <w:spacing w:after="0" w:line="240" w:lineRule="auto"/>
        <w:jc w:val="center"/>
        <w:rPr>
          <w:rFonts w:ascii="Times New Roman" w:hAnsi="Times New Roman" w:cs="Times New Roman"/>
          <w:bCs/>
          <w:i/>
          <w:iCs/>
          <w:sz w:val="18"/>
          <w:szCs w:val="18"/>
        </w:rPr>
      </w:pPr>
      <w:r w:rsidRPr="00355BB0">
        <w:rPr>
          <w:rFonts w:ascii="Times New Roman" w:hAnsi="Times New Roman" w:cs="Times New Roman"/>
          <w:bCs/>
          <w:i/>
          <w:iCs/>
          <w:sz w:val="18"/>
          <w:szCs w:val="18"/>
        </w:rPr>
        <w:t xml:space="preserve">Roland Institute of Pharmaceutical Sciences, </w:t>
      </w:r>
      <w:proofErr w:type="spellStart"/>
      <w:r w:rsidRPr="00355BB0">
        <w:rPr>
          <w:rFonts w:ascii="Times New Roman" w:hAnsi="Times New Roman" w:cs="Times New Roman"/>
          <w:bCs/>
          <w:i/>
          <w:iCs/>
          <w:sz w:val="18"/>
          <w:szCs w:val="18"/>
        </w:rPr>
        <w:t>Khodasingi</w:t>
      </w:r>
      <w:proofErr w:type="spellEnd"/>
      <w:r w:rsidRPr="00355BB0">
        <w:rPr>
          <w:rFonts w:ascii="Times New Roman" w:hAnsi="Times New Roman" w:cs="Times New Roman"/>
          <w:bCs/>
          <w:i/>
          <w:iCs/>
          <w:sz w:val="18"/>
          <w:szCs w:val="18"/>
        </w:rPr>
        <w:t xml:space="preserve">, Berhampur-760010, </w:t>
      </w:r>
      <w:proofErr w:type="spellStart"/>
      <w:r w:rsidRPr="00355BB0">
        <w:rPr>
          <w:rFonts w:ascii="Times New Roman" w:hAnsi="Times New Roman" w:cs="Times New Roman"/>
          <w:bCs/>
          <w:i/>
          <w:iCs/>
          <w:sz w:val="18"/>
          <w:szCs w:val="18"/>
        </w:rPr>
        <w:t>Odisha</w:t>
      </w:r>
      <w:proofErr w:type="spellEnd"/>
      <w:r w:rsidRPr="00355BB0">
        <w:rPr>
          <w:rFonts w:ascii="Times New Roman" w:hAnsi="Times New Roman" w:cs="Times New Roman"/>
          <w:bCs/>
          <w:i/>
          <w:iCs/>
          <w:sz w:val="18"/>
          <w:szCs w:val="18"/>
        </w:rPr>
        <w:t>, India</w:t>
      </w:r>
    </w:p>
    <w:p w:rsidR="00355BB0" w:rsidRPr="00355BB0" w:rsidRDefault="00355BB0" w:rsidP="00355BB0">
      <w:pPr>
        <w:spacing w:after="0" w:line="240" w:lineRule="auto"/>
        <w:jc w:val="center"/>
        <w:rPr>
          <w:rFonts w:ascii="Times New Roman" w:hAnsi="Times New Roman" w:cs="Times New Roman"/>
          <w:bCs/>
          <w:i/>
          <w:iCs/>
          <w:sz w:val="18"/>
          <w:szCs w:val="18"/>
        </w:rPr>
      </w:pPr>
    </w:p>
    <w:p w:rsidR="00484E38" w:rsidRPr="00355BB0" w:rsidRDefault="00B02C2B" w:rsidP="00355BB0">
      <w:pPr>
        <w:spacing w:line="240" w:lineRule="auto"/>
        <w:jc w:val="center"/>
        <w:rPr>
          <w:rFonts w:ascii="Times New Roman" w:hAnsi="Times New Roman" w:cs="Times New Roman"/>
          <w:bCs/>
          <w:sz w:val="18"/>
          <w:szCs w:val="18"/>
        </w:rPr>
      </w:pPr>
      <w:r w:rsidRPr="00355BB0">
        <w:rPr>
          <w:rFonts w:ascii="Times New Roman" w:hAnsi="Times New Roman" w:cs="Times New Roman"/>
          <w:bCs/>
          <w:i/>
          <w:iCs/>
          <w:sz w:val="18"/>
          <w:szCs w:val="18"/>
        </w:rPr>
        <w:t>*</w:t>
      </w:r>
      <w:r w:rsidR="008311DA" w:rsidRPr="00355BB0">
        <w:rPr>
          <w:rFonts w:ascii="Times New Roman" w:hAnsi="Times New Roman" w:cs="Times New Roman"/>
          <w:bCs/>
          <w:i/>
          <w:iCs/>
          <w:sz w:val="18"/>
          <w:szCs w:val="18"/>
        </w:rPr>
        <w:t>Corresponding author</w:t>
      </w:r>
      <w:r w:rsidR="006F1C50" w:rsidRPr="00355BB0">
        <w:rPr>
          <w:rFonts w:ascii="Times New Roman" w:hAnsi="Times New Roman" w:cs="Times New Roman"/>
          <w:bCs/>
          <w:i/>
          <w:iCs/>
          <w:sz w:val="18"/>
          <w:szCs w:val="18"/>
        </w:rPr>
        <w:t>:sagarguddu2002@gmail.com</w:t>
      </w:r>
    </w:p>
    <w:p w:rsidR="006F1C50" w:rsidRPr="00355BB0" w:rsidRDefault="006F1C50" w:rsidP="00355BB0">
      <w:pPr>
        <w:spacing w:after="0" w:line="240" w:lineRule="auto"/>
        <w:jc w:val="center"/>
        <w:rPr>
          <w:rFonts w:ascii="Times New Roman" w:hAnsi="Times New Roman" w:cs="Times New Roman"/>
          <w:b/>
          <w:sz w:val="18"/>
          <w:szCs w:val="18"/>
        </w:rPr>
      </w:pPr>
      <w:r w:rsidRPr="00355BB0">
        <w:rPr>
          <w:rFonts w:ascii="Times New Roman" w:hAnsi="Times New Roman" w:cs="Times New Roman"/>
          <w:b/>
          <w:sz w:val="18"/>
          <w:szCs w:val="18"/>
        </w:rPr>
        <w:t>Abstract</w:t>
      </w:r>
    </w:p>
    <w:p w:rsidR="00355BB0" w:rsidRDefault="006F1C50" w:rsidP="00355BB0">
      <w:pPr>
        <w:spacing w:after="0" w:line="240" w:lineRule="auto"/>
        <w:jc w:val="both"/>
        <w:rPr>
          <w:rFonts w:ascii="Times New Roman" w:hAnsi="Times New Roman" w:cs="Times New Roman"/>
          <w:sz w:val="18"/>
          <w:szCs w:val="18"/>
        </w:rPr>
      </w:pPr>
      <w:r w:rsidRPr="00355BB0">
        <w:rPr>
          <w:rFonts w:ascii="Times New Roman" w:hAnsi="Times New Roman" w:cs="Times New Roman"/>
          <w:sz w:val="18"/>
          <w:szCs w:val="18"/>
          <w:lang w:val="en-GB"/>
        </w:rPr>
        <w:t xml:space="preserve">The present work deals with development and validation </w:t>
      </w:r>
      <w:r w:rsidR="00142D44" w:rsidRPr="00355BB0">
        <w:rPr>
          <w:rFonts w:ascii="Times New Roman" w:hAnsi="Times New Roman" w:cs="Times New Roman"/>
          <w:sz w:val="18"/>
          <w:szCs w:val="18"/>
          <w:lang w:val="en-GB"/>
        </w:rPr>
        <w:t>of a novel</w:t>
      </w:r>
      <w:r w:rsidRPr="00355BB0">
        <w:rPr>
          <w:rFonts w:ascii="Times New Roman" w:hAnsi="Times New Roman" w:cs="Times New Roman"/>
          <w:sz w:val="18"/>
          <w:szCs w:val="18"/>
          <w:lang w:val="en-GB"/>
        </w:rPr>
        <w:t>,</w:t>
      </w:r>
      <w:r w:rsidR="002B6EE5" w:rsidRPr="00355BB0">
        <w:rPr>
          <w:rFonts w:ascii="Times New Roman" w:hAnsi="Times New Roman" w:cs="Times New Roman"/>
          <w:sz w:val="18"/>
          <w:szCs w:val="18"/>
          <w:lang w:val="en-GB"/>
        </w:rPr>
        <w:t xml:space="preserve"> </w:t>
      </w:r>
      <w:r w:rsidR="00221061" w:rsidRPr="00355BB0">
        <w:rPr>
          <w:rFonts w:ascii="Times New Roman" w:hAnsi="Times New Roman" w:cs="Times New Roman"/>
          <w:sz w:val="18"/>
          <w:szCs w:val="18"/>
          <w:lang w:val="en-GB"/>
        </w:rPr>
        <w:t>robust,</w:t>
      </w:r>
      <w:r w:rsidRPr="00355BB0">
        <w:rPr>
          <w:rFonts w:ascii="Times New Roman" w:hAnsi="Times New Roman" w:cs="Times New Roman"/>
          <w:sz w:val="18"/>
          <w:szCs w:val="18"/>
          <w:lang w:val="en-GB"/>
        </w:rPr>
        <w:t xml:space="preserve"> precise and accurate spectrophotometric method</w:t>
      </w:r>
      <w:r w:rsidR="005C6702" w:rsidRPr="00355BB0">
        <w:rPr>
          <w:rFonts w:ascii="Times New Roman" w:hAnsi="Times New Roman" w:cs="Times New Roman"/>
          <w:sz w:val="18"/>
          <w:szCs w:val="18"/>
          <w:lang w:val="en-GB"/>
        </w:rPr>
        <w:t>,</w:t>
      </w:r>
      <w:r w:rsidRPr="00355BB0">
        <w:rPr>
          <w:rFonts w:ascii="Times New Roman" w:hAnsi="Times New Roman" w:cs="Times New Roman"/>
          <w:sz w:val="18"/>
          <w:szCs w:val="18"/>
          <w:lang w:val="en-GB"/>
        </w:rPr>
        <w:t xml:space="preserve"> for the estimation of </w:t>
      </w:r>
      <w:proofErr w:type="spellStart"/>
      <w:r w:rsidR="009533D6" w:rsidRPr="00355BB0">
        <w:rPr>
          <w:rFonts w:ascii="Times New Roman" w:hAnsi="Times New Roman" w:cs="Times New Roman"/>
          <w:sz w:val="18"/>
          <w:szCs w:val="18"/>
          <w:lang w:val="en-GB"/>
        </w:rPr>
        <w:t>v</w:t>
      </w:r>
      <w:r w:rsidRPr="00355BB0">
        <w:rPr>
          <w:rFonts w:ascii="Times New Roman" w:hAnsi="Times New Roman" w:cs="Times New Roman"/>
          <w:sz w:val="18"/>
          <w:szCs w:val="18"/>
          <w:lang w:val="en-GB"/>
        </w:rPr>
        <w:t>ilazodone</w:t>
      </w:r>
      <w:proofErr w:type="spellEnd"/>
      <w:r w:rsidRPr="00355BB0">
        <w:rPr>
          <w:rFonts w:ascii="Times New Roman" w:hAnsi="Times New Roman" w:cs="Times New Roman"/>
          <w:sz w:val="18"/>
          <w:szCs w:val="18"/>
          <w:lang w:val="en-GB"/>
        </w:rPr>
        <w:t xml:space="preserve"> hydrochloride in tablets using the principle of Quality by Design (</w:t>
      </w:r>
      <w:proofErr w:type="spellStart"/>
      <w:r w:rsidRPr="00355BB0">
        <w:rPr>
          <w:rFonts w:ascii="Times New Roman" w:hAnsi="Times New Roman" w:cs="Times New Roman"/>
          <w:sz w:val="18"/>
          <w:szCs w:val="18"/>
          <w:lang w:val="en-GB"/>
        </w:rPr>
        <w:t>QbD</w:t>
      </w:r>
      <w:proofErr w:type="spellEnd"/>
      <w:r w:rsidRPr="00355BB0">
        <w:rPr>
          <w:rFonts w:ascii="Times New Roman" w:hAnsi="Times New Roman" w:cs="Times New Roman"/>
          <w:sz w:val="18"/>
          <w:szCs w:val="18"/>
          <w:lang w:val="en-GB"/>
        </w:rPr>
        <w:t xml:space="preserve">). </w:t>
      </w:r>
      <w:r w:rsidR="00142D44" w:rsidRPr="00355BB0">
        <w:rPr>
          <w:rFonts w:ascii="Times New Roman" w:hAnsi="Times New Roman" w:cs="Times New Roman"/>
          <w:sz w:val="18"/>
          <w:szCs w:val="18"/>
        </w:rPr>
        <w:t>A fractional factorial design (FFD) was employed for initial parameter screening. Further the screened parameters were subjected to central composite design (CCD) for evaluating method robustness and method optimization. Different statistical parameters were evaluated to decide appropriateness of experimental data</w:t>
      </w:r>
      <w:r w:rsidR="005C6702" w:rsidRPr="00355BB0">
        <w:rPr>
          <w:rFonts w:ascii="Times New Roman" w:hAnsi="Times New Roman" w:cs="Times New Roman"/>
          <w:sz w:val="18"/>
          <w:szCs w:val="18"/>
        </w:rPr>
        <w:t>.</w:t>
      </w:r>
      <w:r w:rsidRPr="00355BB0">
        <w:rPr>
          <w:rFonts w:ascii="Times New Roman" w:hAnsi="Times New Roman" w:cs="Times New Roman"/>
          <w:sz w:val="18"/>
          <w:szCs w:val="18"/>
        </w:rPr>
        <w:t xml:space="preserve"> </w:t>
      </w:r>
      <w:proofErr w:type="spellStart"/>
      <w:r w:rsidRPr="00355BB0">
        <w:rPr>
          <w:rFonts w:ascii="Times New Roman" w:hAnsi="Times New Roman" w:cs="Times New Roman"/>
          <w:sz w:val="18"/>
          <w:szCs w:val="18"/>
        </w:rPr>
        <w:t>Vilazodone</w:t>
      </w:r>
      <w:proofErr w:type="spellEnd"/>
      <w:r w:rsidRPr="00355BB0">
        <w:rPr>
          <w:rFonts w:ascii="Times New Roman" w:hAnsi="Times New Roman" w:cs="Times New Roman"/>
          <w:sz w:val="18"/>
          <w:szCs w:val="18"/>
        </w:rPr>
        <w:t xml:space="preserve"> shows absorption maximum at 285nm using methanol. </w:t>
      </w:r>
      <w:r w:rsidR="00667120" w:rsidRPr="00355BB0">
        <w:rPr>
          <w:rFonts w:ascii="Times New Roman" w:hAnsi="Times New Roman" w:cs="Times New Roman"/>
          <w:sz w:val="18"/>
          <w:szCs w:val="18"/>
        </w:rPr>
        <w:t>F</w:t>
      </w:r>
      <w:r w:rsidR="005C6702" w:rsidRPr="00355BB0">
        <w:rPr>
          <w:rFonts w:ascii="Times New Roman" w:hAnsi="Times New Roman" w:cs="Times New Roman"/>
          <w:sz w:val="18"/>
          <w:szCs w:val="18"/>
        </w:rPr>
        <w:t xml:space="preserve">actor screening slit width and sampling interval were identified as critical method variables, which were further evaluated by a </w:t>
      </w:r>
      <w:r w:rsidR="00447575" w:rsidRPr="00355BB0">
        <w:rPr>
          <w:rFonts w:ascii="Times New Roman" w:hAnsi="Times New Roman" w:cs="Times New Roman"/>
          <w:sz w:val="18"/>
          <w:szCs w:val="18"/>
        </w:rPr>
        <w:t>CCD</w:t>
      </w:r>
      <w:r w:rsidR="005C6702" w:rsidRPr="00355BB0">
        <w:rPr>
          <w:rFonts w:ascii="Times New Roman" w:hAnsi="Times New Roman" w:cs="Times New Roman"/>
          <w:sz w:val="18"/>
          <w:szCs w:val="18"/>
        </w:rPr>
        <w:t xml:space="preserve">. </w:t>
      </w:r>
      <w:r w:rsidR="00667120" w:rsidRPr="00355BB0">
        <w:rPr>
          <w:rFonts w:ascii="Times New Roman" w:hAnsi="Times New Roman" w:cs="Times New Roman"/>
          <w:sz w:val="18"/>
          <w:szCs w:val="18"/>
        </w:rPr>
        <w:t xml:space="preserve">Good linearity was obtained for </w:t>
      </w:r>
      <w:proofErr w:type="spellStart"/>
      <w:r w:rsidR="00667120" w:rsidRPr="00355BB0">
        <w:rPr>
          <w:rFonts w:ascii="Times New Roman" w:hAnsi="Times New Roman" w:cs="Times New Roman"/>
          <w:sz w:val="18"/>
          <w:szCs w:val="18"/>
        </w:rPr>
        <w:t>vilazodone</w:t>
      </w:r>
      <w:proofErr w:type="spellEnd"/>
      <w:r w:rsidR="00667120" w:rsidRPr="00355BB0">
        <w:rPr>
          <w:rFonts w:ascii="Times New Roman" w:hAnsi="Times New Roman" w:cs="Times New Roman"/>
          <w:sz w:val="18"/>
          <w:szCs w:val="18"/>
        </w:rPr>
        <w:t xml:space="preserve"> in the range of 5</w:t>
      </w:r>
      <w:r w:rsidR="00E57262" w:rsidRPr="00355BB0">
        <w:rPr>
          <w:rFonts w:ascii="Times New Roman" w:hAnsi="Times New Roman" w:cs="Times New Roman"/>
          <w:sz w:val="18"/>
          <w:szCs w:val="18"/>
        </w:rPr>
        <w:t xml:space="preserve">-60 </w:t>
      </w:r>
      <w:proofErr w:type="spellStart"/>
      <w:r w:rsidR="00E57262" w:rsidRPr="00355BB0">
        <w:rPr>
          <w:rFonts w:ascii="Times New Roman" w:hAnsi="Times New Roman" w:cs="Times New Roman"/>
          <w:sz w:val="18"/>
          <w:szCs w:val="18"/>
        </w:rPr>
        <w:t>μg</w:t>
      </w:r>
      <w:proofErr w:type="spellEnd"/>
      <w:r w:rsidR="00E57262" w:rsidRPr="00355BB0">
        <w:rPr>
          <w:rFonts w:ascii="Times New Roman" w:hAnsi="Times New Roman" w:cs="Times New Roman"/>
          <w:sz w:val="18"/>
          <w:szCs w:val="18"/>
        </w:rPr>
        <w:t>/mL</w:t>
      </w:r>
      <w:r w:rsidR="005C6702" w:rsidRPr="00355BB0">
        <w:rPr>
          <w:rFonts w:ascii="Times New Roman" w:hAnsi="Times New Roman" w:cs="Times New Roman"/>
          <w:sz w:val="18"/>
          <w:szCs w:val="18"/>
        </w:rPr>
        <w:t xml:space="preserve"> </w:t>
      </w:r>
      <w:r w:rsidR="00667120" w:rsidRPr="00355BB0">
        <w:rPr>
          <w:rFonts w:ascii="Times New Roman" w:hAnsi="Times New Roman" w:cs="Times New Roman"/>
          <w:sz w:val="18"/>
          <w:szCs w:val="18"/>
        </w:rPr>
        <w:t xml:space="preserve">with </w:t>
      </w:r>
      <w:r w:rsidR="005C6702" w:rsidRPr="00355BB0">
        <w:rPr>
          <w:rFonts w:ascii="Times New Roman" w:hAnsi="Times New Roman" w:cs="Times New Roman"/>
          <w:sz w:val="18"/>
          <w:szCs w:val="18"/>
        </w:rPr>
        <w:t>R</w:t>
      </w:r>
      <w:r w:rsidR="005C6702" w:rsidRPr="00355BB0">
        <w:rPr>
          <w:rFonts w:ascii="Times New Roman" w:hAnsi="Times New Roman" w:cs="Times New Roman"/>
          <w:sz w:val="18"/>
          <w:szCs w:val="18"/>
          <w:vertAlign w:val="superscript"/>
        </w:rPr>
        <w:t>2</w:t>
      </w:r>
      <w:r w:rsidR="005C6702" w:rsidRPr="00355BB0">
        <w:rPr>
          <w:rFonts w:ascii="Times New Roman" w:hAnsi="Times New Roman" w:cs="Times New Roman"/>
          <w:sz w:val="18"/>
          <w:szCs w:val="18"/>
        </w:rPr>
        <w:t xml:space="preserve"> &gt; 0.999. </w:t>
      </w:r>
      <w:r w:rsidR="00344D6B" w:rsidRPr="00355BB0">
        <w:rPr>
          <w:rFonts w:ascii="Times New Roman" w:hAnsi="Times New Roman" w:cs="Times New Roman"/>
          <w:sz w:val="18"/>
          <w:szCs w:val="18"/>
        </w:rPr>
        <w:t>The method was found to be accurate with good average % recovery (more than 100%). D</w:t>
      </w:r>
      <w:r w:rsidR="005C6702" w:rsidRPr="00355BB0">
        <w:rPr>
          <w:rFonts w:ascii="Times New Roman" w:hAnsi="Times New Roman" w:cs="Times New Roman"/>
          <w:sz w:val="18"/>
          <w:szCs w:val="18"/>
        </w:rPr>
        <w:t>eveloped method was validated as per ICH guidelines.</w:t>
      </w:r>
      <w:r w:rsidR="00E70E18" w:rsidRPr="00355BB0">
        <w:t xml:space="preserve"> </w:t>
      </w:r>
      <w:r w:rsidR="00746978" w:rsidRPr="00355BB0">
        <w:rPr>
          <w:rFonts w:ascii="Times New Roman" w:hAnsi="Times New Roman" w:cs="Times New Roman"/>
          <w:sz w:val="18"/>
          <w:szCs w:val="18"/>
        </w:rPr>
        <w:t>B</w:t>
      </w:r>
      <w:r w:rsidR="00E70E18" w:rsidRPr="00355BB0">
        <w:rPr>
          <w:rFonts w:ascii="Times New Roman" w:hAnsi="Times New Roman" w:cs="Times New Roman"/>
          <w:sz w:val="18"/>
          <w:szCs w:val="18"/>
        </w:rPr>
        <w:t xml:space="preserve">ased </w:t>
      </w:r>
      <w:r w:rsidR="00746978" w:rsidRPr="00355BB0">
        <w:rPr>
          <w:rFonts w:ascii="Times New Roman" w:hAnsi="Times New Roman" w:cs="Times New Roman"/>
          <w:sz w:val="18"/>
          <w:szCs w:val="18"/>
        </w:rPr>
        <w:t xml:space="preserve">on </w:t>
      </w:r>
      <w:proofErr w:type="spellStart"/>
      <w:r w:rsidR="00746978" w:rsidRPr="00355BB0">
        <w:rPr>
          <w:rFonts w:ascii="Times New Roman" w:hAnsi="Times New Roman" w:cs="Times New Roman"/>
          <w:sz w:val="18"/>
          <w:szCs w:val="18"/>
        </w:rPr>
        <w:t>QbD</w:t>
      </w:r>
      <w:proofErr w:type="spellEnd"/>
      <w:r w:rsidR="00746978" w:rsidRPr="00355BB0">
        <w:rPr>
          <w:rFonts w:ascii="Times New Roman" w:hAnsi="Times New Roman" w:cs="Times New Roman"/>
          <w:sz w:val="18"/>
          <w:szCs w:val="18"/>
        </w:rPr>
        <w:t xml:space="preserve"> development of </w:t>
      </w:r>
      <w:r w:rsidR="00E70E18" w:rsidRPr="00355BB0">
        <w:rPr>
          <w:rFonts w:ascii="Times New Roman" w:hAnsi="Times New Roman" w:cs="Times New Roman"/>
          <w:sz w:val="18"/>
          <w:szCs w:val="18"/>
        </w:rPr>
        <w:t xml:space="preserve">spectrophotometric method ensured that quality is built into the method. The method </w:t>
      </w:r>
      <w:r w:rsidR="00F82BDA" w:rsidRPr="00355BB0">
        <w:rPr>
          <w:rFonts w:ascii="Times New Roman" w:hAnsi="Times New Roman" w:cs="Times New Roman"/>
          <w:sz w:val="18"/>
          <w:szCs w:val="18"/>
        </w:rPr>
        <w:t>wa</w:t>
      </w:r>
      <w:r w:rsidR="00E70E18" w:rsidRPr="00355BB0">
        <w:rPr>
          <w:rFonts w:ascii="Times New Roman" w:hAnsi="Times New Roman" w:cs="Times New Roman"/>
          <w:sz w:val="18"/>
          <w:szCs w:val="18"/>
        </w:rPr>
        <w:t xml:space="preserve">s robust and can be applied for determination of the </w:t>
      </w:r>
      <w:proofErr w:type="spellStart"/>
      <w:r w:rsidR="009533D6" w:rsidRPr="00355BB0">
        <w:rPr>
          <w:rFonts w:ascii="Times New Roman" w:hAnsi="Times New Roman" w:cs="Times New Roman"/>
          <w:sz w:val="18"/>
          <w:szCs w:val="18"/>
        </w:rPr>
        <w:t>vilazodone</w:t>
      </w:r>
      <w:proofErr w:type="spellEnd"/>
      <w:r w:rsidR="009533D6" w:rsidRPr="00355BB0">
        <w:rPr>
          <w:rFonts w:ascii="Times New Roman" w:hAnsi="Times New Roman" w:cs="Times New Roman"/>
          <w:sz w:val="18"/>
          <w:szCs w:val="18"/>
        </w:rPr>
        <w:t xml:space="preserve"> </w:t>
      </w:r>
      <w:r w:rsidR="00E70E18" w:rsidRPr="00355BB0">
        <w:rPr>
          <w:rFonts w:ascii="Times New Roman" w:hAnsi="Times New Roman" w:cs="Times New Roman"/>
          <w:sz w:val="18"/>
          <w:szCs w:val="18"/>
        </w:rPr>
        <w:t>in pharmaceutical dosage form.</w:t>
      </w:r>
    </w:p>
    <w:p w:rsidR="00355BB0" w:rsidRDefault="00355BB0" w:rsidP="00355BB0">
      <w:pPr>
        <w:spacing w:after="0" w:line="240" w:lineRule="auto"/>
        <w:jc w:val="both"/>
        <w:rPr>
          <w:rFonts w:ascii="Times New Roman" w:hAnsi="Times New Roman" w:cs="Times New Roman"/>
          <w:sz w:val="18"/>
          <w:szCs w:val="18"/>
        </w:rPr>
      </w:pPr>
    </w:p>
    <w:p w:rsidR="00484E38" w:rsidRDefault="00355BB0" w:rsidP="00355BB0">
      <w:pPr>
        <w:spacing w:after="0" w:line="240" w:lineRule="auto"/>
        <w:jc w:val="both"/>
        <w:rPr>
          <w:rFonts w:ascii="Times New Roman" w:hAnsi="Times New Roman" w:cs="Times New Roman"/>
          <w:sz w:val="18"/>
          <w:szCs w:val="18"/>
        </w:rPr>
      </w:pPr>
      <w:r>
        <w:rPr>
          <w:rFonts w:ascii="Times New Roman" w:hAnsi="Times New Roman" w:cs="Times New Roman"/>
          <w:b/>
          <w:sz w:val="18"/>
          <w:szCs w:val="18"/>
          <w:lang w:val="en-GB"/>
        </w:rPr>
        <w:t>Keyw</w:t>
      </w:r>
      <w:r w:rsidR="006F1C50" w:rsidRPr="00355BB0">
        <w:rPr>
          <w:rFonts w:ascii="Times New Roman" w:hAnsi="Times New Roman" w:cs="Times New Roman"/>
          <w:b/>
          <w:sz w:val="18"/>
          <w:szCs w:val="18"/>
          <w:lang w:val="en-GB"/>
        </w:rPr>
        <w:t xml:space="preserve">ords: </w:t>
      </w:r>
      <w:proofErr w:type="spellStart"/>
      <w:r w:rsidR="006F1C50" w:rsidRPr="00355BB0">
        <w:rPr>
          <w:rFonts w:ascii="Times New Roman" w:hAnsi="Times New Roman" w:cs="Times New Roman"/>
          <w:bCs/>
          <w:sz w:val="18"/>
          <w:szCs w:val="18"/>
          <w:lang w:val="en-GB"/>
        </w:rPr>
        <w:t>Vilazodone</w:t>
      </w:r>
      <w:proofErr w:type="spellEnd"/>
      <w:r w:rsidR="006F1C50" w:rsidRPr="00355BB0">
        <w:rPr>
          <w:rFonts w:ascii="Times New Roman" w:hAnsi="Times New Roman" w:cs="Times New Roman"/>
          <w:bCs/>
          <w:sz w:val="18"/>
          <w:szCs w:val="18"/>
          <w:lang w:val="en-GB"/>
        </w:rPr>
        <w:t xml:space="preserve"> hydrochloride</w:t>
      </w:r>
      <w:r w:rsidR="006F1C50" w:rsidRPr="00355BB0">
        <w:rPr>
          <w:rFonts w:ascii="Times New Roman" w:hAnsi="Times New Roman" w:cs="Times New Roman"/>
          <w:sz w:val="18"/>
          <w:szCs w:val="18"/>
          <w:lang w:val="en-GB"/>
        </w:rPr>
        <w:t xml:space="preserve">, </w:t>
      </w:r>
      <w:r w:rsidR="009533D6" w:rsidRPr="00355BB0">
        <w:rPr>
          <w:rFonts w:ascii="Times New Roman" w:hAnsi="Times New Roman" w:cs="Times New Roman"/>
          <w:sz w:val="18"/>
          <w:szCs w:val="18"/>
          <w:lang w:val="en-GB"/>
        </w:rPr>
        <w:t xml:space="preserve">spectrophotometric, </w:t>
      </w:r>
      <w:r w:rsidR="006F1C50" w:rsidRPr="00355BB0">
        <w:rPr>
          <w:rFonts w:ascii="Times New Roman" w:hAnsi="Times New Roman" w:cs="Times New Roman"/>
          <w:sz w:val="18"/>
          <w:szCs w:val="18"/>
          <w:lang w:val="en-GB"/>
        </w:rPr>
        <w:t>Q</w:t>
      </w:r>
      <w:r w:rsidR="00CE1402" w:rsidRPr="00355BB0">
        <w:rPr>
          <w:rFonts w:ascii="Times New Roman" w:hAnsi="Times New Roman" w:cs="Times New Roman"/>
          <w:sz w:val="18"/>
          <w:szCs w:val="18"/>
          <w:lang w:val="en-GB"/>
        </w:rPr>
        <w:t xml:space="preserve">uality </w:t>
      </w:r>
      <w:r w:rsidR="006F1C50" w:rsidRPr="00355BB0">
        <w:rPr>
          <w:rFonts w:ascii="Times New Roman" w:hAnsi="Times New Roman" w:cs="Times New Roman"/>
          <w:sz w:val="18"/>
          <w:szCs w:val="18"/>
          <w:lang w:val="en-GB"/>
        </w:rPr>
        <w:t>b</w:t>
      </w:r>
      <w:r w:rsidR="00CE1402" w:rsidRPr="00355BB0">
        <w:rPr>
          <w:rFonts w:ascii="Times New Roman" w:hAnsi="Times New Roman" w:cs="Times New Roman"/>
          <w:sz w:val="18"/>
          <w:szCs w:val="18"/>
          <w:lang w:val="en-GB"/>
        </w:rPr>
        <w:t xml:space="preserve">y </w:t>
      </w:r>
      <w:r w:rsidR="006F1C50" w:rsidRPr="00355BB0">
        <w:rPr>
          <w:rFonts w:ascii="Times New Roman" w:hAnsi="Times New Roman" w:cs="Times New Roman"/>
          <w:sz w:val="18"/>
          <w:szCs w:val="18"/>
          <w:lang w:val="en-GB"/>
        </w:rPr>
        <w:t>D</w:t>
      </w:r>
      <w:r w:rsidR="00CE1402" w:rsidRPr="00355BB0">
        <w:rPr>
          <w:rFonts w:ascii="Times New Roman" w:hAnsi="Times New Roman" w:cs="Times New Roman"/>
          <w:sz w:val="18"/>
          <w:szCs w:val="18"/>
          <w:lang w:val="en-GB"/>
        </w:rPr>
        <w:t>esign</w:t>
      </w:r>
      <w:r w:rsidR="006F1C50" w:rsidRPr="00355BB0">
        <w:rPr>
          <w:rFonts w:ascii="Times New Roman" w:hAnsi="Times New Roman" w:cs="Times New Roman"/>
          <w:sz w:val="18"/>
          <w:szCs w:val="18"/>
          <w:lang w:val="en-GB"/>
        </w:rPr>
        <w:t>, validation</w:t>
      </w:r>
    </w:p>
    <w:p w:rsidR="00355BB0" w:rsidRPr="00355BB0" w:rsidRDefault="00355BB0" w:rsidP="00355BB0">
      <w:pPr>
        <w:spacing w:after="0" w:line="240" w:lineRule="auto"/>
        <w:jc w:val="both"/>
        <w:rPr>
          <w:rFonts w:ascii="Times New Roman" w:hAnsi="Times New Roman" w:cs="Times New Roman"/>
          <w:sz w:val="18"/>
          <w:szCs w:val="18"/>
        </w:rPr>
      </w:pPr>
    </w:p>
    <w:p w:rsidR="00D10115" w:rsidRPr="00355BB0" w:rsidRDefault="00D10115" w:rsidP="00355BB0">
      <w:pPr>
        <w:spacing w:after="0" w:line="240" w:lineRule="auto"/>
        <w:jc w:val="center"/>
        <w:rPr>
          <w:rFonts w:ascii="Times New Roman" w:hAnsi="Times New Roman" w:cs="Times New Roman"/>
          <w:b/>
          <w:bCs/>
          <w:sz w:val="18"/>
          <w:szCs w:val="18"/>
          <w:lang w:val="en-GB"/>
        </w:rPr>
      </w:pPr>
      <w:proofErr w:type="spellStart"/>
      <w:r w:rsidRPr="00355BB0">
        <w:rPr>
          <w:rFonts w:ascii="Times New Roman" w:hAnsi="Times New Roman" w:cs="Times New Roman"/>
          <w:b/>
          <w:bCs/>
          <w:sz w:val="18"/>
          <w:szCs w:val="18"/>
          <w:lang w:val="en-GB"/>
        </w:rPr>
        <w:t>Abstrak</w:t>
      </w:r>
      <w:proofErr w:type="spellEnd"/>
    </w:p>
    <w:p w:rsidR="00484E38" w:rsidRPr="00355BB0" w:rsidRDefault="00355BB0" w:rsidP="00355BB0">
      <w:pPr>
        <w:pStyle w:val="HTMLPreformatted"/>
        <w:jc w:val="both"/>
        <w:rPr>
          <w:rFonts w:ascii="Times New Roman" w:hAnsi="Times New Roman" w:cs="Times New Roman"/>
          <w:sz w:val="18"/>
          <w:szCs w:val="18"/>
          <w:lang w:val="ms-MY"/>
        </w:rPr>
      </w:pPr>
      <w:r>
        <w:rPr>
          <w:rFonts w:ascii="Times New Roman" w:hAnsi="Times New Roman" w:cs="Times New Roman"/>
          <w:sz w:val="18"/>
          <w:szCs w:val="18"/>
          <w:lang w:val="ms-MY"/>
        </w:rPr>
        <w:t xml:space="preserve">Kajian ini melibatkan pembangunan dan validasi kaedah spektrofotometri yang </w:t>
      </w:r>
      <w:r w:rsidR="005504A6">
        <w:rPr>
          <w:rFonts w:ascii="Times New Roman" w:hAnsi="Times New Roman" w:cs="Times New Roman"/>
          <w:sz w:val="18"/>
          <w:szCs w:val="18"/>
          <w:lang w:val="ms-MY"/>
        </w:rPr>
        <w:t>asli</w:t>
      </w:r>
      <w:r>
        <w:rPr>
          <w:rFonts w:ascii="Times New Roman" w:hAnsi="Times New Roman" w:cs="Times New Roman"/>
          <w:sz w:val="18"/>
          <w:szCs w:val="18"/>
          <w:lang w:val="ms-MY"/>
        </w:rPr>
        <w:t>, teguh, jitu</w:t>
      </w:r>
      <w:r w:rsidR="00E82012" w:rsidRPr="00355BB0">
        <w:rPr>
          <w:rFonts w:ascii="Times New Roman" w:hAnsi="Times New Roman" w:cs="Times New Roman"/>
          <w:sz w:val="18"/>
          <w:szCs w:val="18"/>
          <w:lang w:val="ms-MY"/>
        </w:rPr>
        <w:t xml:space="preserve"> dan</w:t>
      </w:r>
      <w:r>
        <w:rPr>
          <w:rFonts w:ascii="Times New Roman" w:hAnsi="Times New Roman" w:cs="Times New Roman"/>
          <w:sz w:val="18"/>
          <w:szCs w:val="18"/>
          <w:lang w:val="ms-MY"/>
        </w:rPr>
        <w:t xml:space="preserve"> te</w:t>
      </w:r>
      <w:r w:rsidR="00C1187B">
        <w:rPr>
          <w:rFonts w:ascii="Times New Roman" w:hAnsi="Times New Roman" w:cs="Times New Roman"/>
          <w:sz w:val="18"/>
          <w:szCs w:val="18"/>
          <w:lang w:val="ms-MY"/>
        </w:rPr>
        <w:t xml:space="preserve">pat </w:t>
      </w:r>
      <w:r w:rsidR="00E82012" w:rsidRPr="00355BB0">
        <w:rPr>
          <w:rFonts w:ascii="Times New Roman" w:hAnsi="Times New Roman" w:cs="Times New Roman"/>
          <w:sz w:val="18"/>
          <w:szCs w:val="18"/>
          <w:lang w:val="ms-MY"/>
        </w:rPr>
        <w:t xml:space="preserve">bagi anggaran </w:t>
      </w:r>
      <w:r w:rsidR="00C1187B">
        <w:rPr>
          <w:rFonts w:ascii="Times New Roman" w:hAnsi="Times New Roman" w:cs="Times New Roman"/>
          <w:sz w:val="18"/>
          <w:szCs w:val="18"/>
          <w:lang w:val="ms-MY"/>
        </w:rPr>
        <w:t>kandungan vilazodon</w:t>
      </w:r>
      <w:r w:rsidR="00E82012" w:rsidRPr="00355BB0">
        <w:rPr>
          <w:rFonts w:ascii="Times New Roman" w:hAnsi="Times New Roman" w:cs="Times New Roman"/>
          <w:sz w:val="18"/>
          <w:szCs w:val="18"/>
          <w:lang w:val="ms-MY"/>
        </w:rPr>
        <w:t xml:space="preserve"> hidroklorida </w:t>
      </w:r>
      <w:r w:rsidR="00C1187B">
        <w:rPr>
          <w:rFonts w:ascii="Times New Roman" w:hAnsi="Times New Roman" w:cs="Times New Roman"/>
          <w:sz w:val="18"/>
          <w:szCs w:val="18"/>
          <w:lang w:val="ms-MY"/>
        </w:rPr>
        <w:t xml:space="preserve">di dalam </w:t>
      </w:r>
      <w:r w:rsidR="00E82012" w:rsidRPr="00355BB0">
        <w:rPr>
          <w:rFonts w:ascii="Times New Roman" w:hAnsi="Times New Roman" w:cs="Times New Roman"/>
          <w:sz w:val="18"/>
          <w:szCs w:val="18"/>
          <w:lang w:val="ms-MY"/>
        </w:rPr>
        <w:t>tablet dalam mengguna</w:t>
      </w:r>
      <w:r w:rsidR="00C1187B">
        <w:rPr>
          <w:rFonts w:ascii="Times New Roman" w:hAnsi="Times New Roman" w:cs="Times New Roman"/>
          <w:sz w:val="18"/>
          <w:szCs w:val="18"/>
          <w:lang w:val="ms-MY"/>
        </w:rPr>
        <w:t xml:space="preserve">kan prinsip reka bentuk kualiti </w:t>
      </w:r>
      <w:r w:rsidR="00E82012" w:rsidRPr="00355BB0">
        <w:rPr>
          <w:rFonts w:ascii="Times New Roman" w:hAnsi="Times New Roman" w:cs="Times New Roman"/>
          <w:sz w:val="18"/>
          <w:szCs w:val="18"/>
          <w:lang w:val="ms-MY"/>
        </w:rPr>
        <w:t xml:space="preserve">(QbD). </w:t>
      </w:r>
      <w:r w:rsidR="00C1187B">
        <w:rPr>
          <w:rFonts w:ascii="Times New Roman" w:hAnsi="Times New Roman" w:cs="Times New Roman"/>
          <w:sz w:val="18"/>
          <w:szCs w:val="18"/>
          <w:lang w:val="ms-MY"/>
        </w:rPr>
        <w:t>Satu reka bentuk faktor</w:t>
      </w:r>
      <w:r w:rsidR="00E82012" w:rsidRPr="00355BB0">
        <w:rPr>
          <w:rFonts w:ascii="Times New Roman" w:hAnsi="Times New Roman" w:cs="Times New Roman"/>
          <w:sz w:val="18"/>
          <w:szCs w:val="18"/>
          <w:lang w:val="ms-MY"/>
        </w:rPr>
        <w:t xml:space="preserve"> pecahan (FFD) telah digu</w:t>
      </w:r>
      <w:r w:rsidR="00C1187B">
        <w:rPr>
          <w:rFonts w:ascii="Times New Roman" w:hAnsi="Times New Roman" w:cs="Times New Roman"/>
          <w:sz w:val="18"/>
          <w:szCs w:val="18"/>
          <w:lang w:val="ms-MY"/>
        </w:rPr>
        <w:t>nakan untuk saringan</w:t>
      </w:r>
      <w:r w:rsidR="00E82012" w:rsidRPr="00355BB0">
        <w:rPr>
          <w:rFonts w:ascii="Times New Roman" w:hAnsi="Times New Roman" w:cs="Times New Roman"/>
          <w:sz w:val="18"/>
          <w:szCs w:val="18"/>
          <w:lang w:val="ms-MY"/>
        </w:rPr>
        <w:t xml:space="preserve"> </w:t>
      </w:r>
      <w:r w:rsidR="00C1187B">
        <w:rPr>
          <w:rFonts w:ascii="Times New Roman" w:hAnsi="Times New Roman" w:cs="Times New Roman"/>
          <w:sz w:val="18"/>
          <w:szCs w:val="18"/>
          <w:lang w:val="ms-MY"/>
        </w:rPr>
        <w:t>awal parameter</w:t>
      </w:r>
      <w:r w:rsidR="00E82012" w:rsidRPr="00355BB0">
        <w:rPr>
          <w:rFonts w:ascii="Times New Roman" w:hAnsi="Times New Roman" w:cs="Times New Roman"/>
          <w:sz w:val="18"/>
          <w:szCs w:val="18"/>
          <w:lang w:val="ms-MY"/>
        </w:rPr>
        <w:t xml:space="preserve">. </w:t>
      </w:r>
      <w:r w:rsidR="00C1187B">
        <w:rPr>
          <w:rFonts w:ascii="Times New Roman" w:hAnsi="Times New Roman" w:cs="Times New Roman"/>
          <w:sz w:val="18"/>
          <w:szCs w:val="18"/>
          <w:lang w:val="ms-MY"/>
        </w:rPr>
        <w:t>Selanjutnya parameter yang diuji</w:t>
      </w:r>
      <w:r w:rsidR="00E82012" w:rsidRPr="00355BB0">
        <w:rPr>
          <w:rFonts w:ascii="Times New Roman" w:hAnsi="Times New Roman" w:cs="Times New Roman"/>
          <w:sz w:val="18"/>
          <w:szCs w:val="18"/>
          <w:lang w:val="ms-MY"/>
        </w:rPr>
        <w:t xml:space="preserve"> adalah tertakluk kepada </w:t>
      </w:r>
      <w:r w:rsidR="00C1187B">
        <w:rPr>
          <w:rFonts w:ascii="Times New Roman" w:hAnsi="Times New Roman" w:cs="Times New Roman"/>
          <w:sz w:val="18"/>
          <w:szCs w:val="18"/>
          <w:lang w:val="ms-MY"/>
        </w:rPr>
        <w:t xml:space="preserve">analisis </w:t>
      </w:r>
      <w:r w:rsidR="00E82012" w:rsidRPr="00355BB0">
        <w:rPr>
          <w:rFonts w:ascii="Times New Roman" w:hAnsi="Times New Roman" w:cs="Times New Roman"/>
          <w:sz w:val="18"/>
          <w:szCs w:val="18"/>
          <w:lang w:val="ms-MY"/>
        </w:rPr>
        <w:t xml:space="preserve">reka bentuk komposit </w:t>
      </w:r>
      <w:r w:rsidR="00C1187B">
        <w:rPr>
          <w:rFonts w:ascii="Times New Roman" w:hAnsi="Times New Roman" w:cs="Times New Roman"/>
          <w:sz w:val="18"/>
          <w:szCs w:val="18"/>
          <w:lang w:val="ms-MY"/>
        </w:rPr>
        <w:t>ber</w:t>
      </w:r>
      <w:r w:rsidR="00E82012" w:rsidRPr="00355BB0">
        <w:rPr>
          <w:rFonts w:ascii="Times New Roman" w:hAnsi="Times New Roman" w:cs="Times New Roman"/>
          <w:sz w:val="18"/>
          <w:szCs w:val="18"/>
          <w:lang w:val="ms-MY"/>
        </w:rPr>
        <w:t>pusat (CCD) untuk meni</w:t>
      </w:r>
      <w:r w:rsidR="00C1187B">
        <w:rPr>
          <w:rFonts w:ascii="Times New Roman" w:hAnsi="Times New Roman" w:cs="Times New Roman"/>
          <w:sz w:val="18"/>
          <w:szCs w:val="18"/>
          <w:lang w:val="ms-MY"/>
        </w:rPr>
        <w:t>lai pengoptimunan dan keteguhan</w:t>
      </w:r>
      <w:r w:rsidR="00E82012" w:rsidRPr="00355BB0">
        <w:rPr>
          <w:rFonts w:ascii="Times New Roman" w:hAnsi="Times New Roman" w:cs="Times New Roman"/>
          <w:sz w:val="18"/>
          <w:szCs w:val="18"/>
          <w:lang w:val="ms-MY"/>
        </w:rPr>
        <w:t xml:space="preserve">. </w:t>
      </w:r>
      <w:r w:rsidR="00C1187B">
        <w:rPr>
          <w:rFonts w:ascii="Times New Roman" w:hAnsi="Times New Roman" w:cs="Times New Roman"/>
          <w:sz w:val="18"/>
          <w:szCs w:val="18"/>
          <w:lang w:val="ms-MY"/>
        </w:rPr>
        <w:t xml:space="preserve">Ujian </w:t>
      </w:r>
      <w:r w:rsidR="00E82012" w:rsidRPr="00355BB0">
        <w:rPr>
          <w:rFonts w:ascii="Times New Roman" w:hAnsi="Times New Roman" w:cs="Times New Roman"/>
          <w:sz w:val="18"/>
          <w:szCs w:val="18"/>
          <w:lang w:val="ms-MY"/>
        </w:rPr>
        <w:t xml:space="preserve">statistik yang berbeza telah dinilai untuk menentukan kesesuaian data eksperimen. </w:t>
      </w:r>
      <w:r w:rsidR="00C1187B">
        <w:rPr>
          <w:rFonts w:ascii="Times New Roman" w:hAnsi="Times New Roman" w:cs="Times New Roman"/>
          <w:sz w:val="18"/>
          <w:szCs w:val="18"/>
          <w:lang w:val="ms-MY"/>
        </w:rPr>
        <w:t>Vilazodon</w:t>
      </w:r>
      <w:r w:rsidR="00E82012" w:rsidRPr="00355BB0">
        <w:rPr>
          <w:rFonts w:ascii="Times New Roman" w:hAnsi="Times New Roman" w:cs="Times New Roman"/>
          <w:sz w:val="18"/>
          <w:szCs w:val="18"/>
          <w:lang w:val="ms-MY"/>
        </w:rPr>
        <w:t xml:space="preserve"> menunjukkan penyerapan maksimum </w:t>
      </w:r>
      <w:r w:rsidR="00C1187B">
        <w:rPr>
          <w:rFonts w:ascii="Times New Roman" w:hAnsi="Times New Roman" w:cs="Times New Roman"/>
          <w:sz w:val="18"/>
          <w:szCs w:val="18"/>
          <w:lang w:val="ms-MY"/>
        </w:rPr>
        <w:t xml:space="preserve">pada 285nm menggunakan metanol. </w:t>
      </w:r>
      <w:r w:rsidR="00DF268E" w:rsidRPr="00355BB0">
        <w:rPr>
          <w:rFonts w:ascii="Times New Roman" w:hAnsi="Times New Roman" w:cs="Times New Roman"/>
          <w:sz w:val="18"/>
          <w:szCs w:val="18"/>
          <w:lang w:val="ms-MY"/>
        </w:rPr>
        <w:t>Saringan faktor lebar celah dan selang pensampelan telah dikenal pa</w:t>
      </w:r>
      <w:r w:rsidR="00A14570">
        <w:rPr>
          <w:rFonts w:ascii="Times New Roman" w:hAnsi="Times New Roman" w:cs="Times New Roman"/>
          <w:sz w:val="18"/>
          <w:szCs w:val="18"/>
          <w:lang w:val="ms-MY"/>
        </w:rPr>
        <w:t xml:space="preserve">sti sebagai pembolehubah yang kritikal, yang kemudian dinilai lebih lanjut melalui CCD. </w:t>
      </w:r>
      <w:r w:rsidR="00DF268E" w:rsidRPr="00355BB0">
        <w:rPr>
          <w:rFonts w:ascii="Times New Roman" w:hAnsi="Times New Roman" w:cs="Times New Roman"/>
          <w:sz w:val="18"/>
          <w:szCs w:val="18"/>
          <w:lang w:val="ms-MY"/>
        </w:rPr>
        <w:t xml:space="preserve">Kelinearan baik </w:t>
      </w:r>
      <w:r w:rsidR="00A14570">
        <w:rPr>
          <w:rFonts w:ascii="Times New Roman" w:hAnsi="Times New Roman" w:cs="Times New Roman"/>
          <w:sz w:val="18"/>
          <w:szCs w:val="18"/>
          <w:lang w:val="ms-MY"/>
        </w:rPr>
        <w:t xml:space="preserve">telah diperolehi bagi vilazodon bagi julat </w:t>
      </w:r>
      <w:r w:rsidR="005504A6">
        <w:rPr>
          <w:rFonts w:ascii="Times New Roman" w:hAnsi="Times New Roman" w:cs="Times New Roman"/>
          <w:sz w:val="18"/>
          <w:szCs w:val="18"/>
          <w:lang w:val="ms-MY"/>
        </w:rPr>
        <w:t xml:space="preserve">di antara </w:t>
      </w:r>
      <w:r w:rsidR="00A14570">
        <w:rPr>
          <w:rFonts w:ascii="Times New Roman" w:hAnsi="Times New Roman" w:cs="Times New Roman"/>
          <w:sz w:val="18"/>
          <w:szCs w:val="18"/>
          <w:lang w:val="ms-MY"/>
        </w:rPr>
        <w:t>5-60 μg/</w:t>
      </w:r>
      <w:r w:rsidR="00110D9A" w:rsidRPr="00355BB0">
        <w:rPr>
          <w:rFonts w:ascii="Times New Roman" w:hAnsi="Times New Roman" w:cs="Times New Roman"/>
          <w:sz w:val="18"/>
          <w:szCs w:val="18"/>
          <w:lang w:val="ms-MY"/>
        </w:rPr>
        <w:t>mL</w:t>
      </w:r>
      <w:r w:rsidR="003C7712" w:rsidRPr="00355BB0">
        <w:rPr>
          <w:rFonts w:ascii="Times New Roman" w:hAnsi="Times New Roman" w:cs="Times New Roman"/>
          <w:sz w:val="18"/>
          <w:szCs w:val="18"/>
          <w:lang w:val="ms-MY"/>
        </w:rPr>
        <w:t xml:space="preserve"> dengan R</w:t>
      </w:r>
      <w:r w:rsidR="003C7712" w:rsidRPr="00355BB0">
        <w:rPr>
          <w:rFonts w:ascii="Times New Roman" w:hAnsi="Times New Roman" w:cs="Times New Roman"/>
          <w:sz w:val="18"/>
          <w:szCs w:val="18"/>
          <w:vertAlign w:val="superscript"/>
          <w:lang w:val="ms-MY"/>
        </w:rPr>
        <w:t>2</w:t>
      </w:r>
      <w:r w:rsidR="003C7712" w:rsidRPr="00355BB0">
        <w:rPr>
          <w:rFonts w:ascii="Times New Roman" w:hAnsi="Times New Roman" w:cs="Times New Roman"/>
          <w:sz w:val="18"/>
          <w:szCs w:val="18"/>
          <w:lang w:val="ms-MY"/>
        </w:rPr>
        <w:t xml:space="preserve"> &gt; 0.</w:t>
      </w:r>
      <w:r w:rsidR="00A14570">
        <w:rPr>
          <w:rFonts w:ascii="Times New Roman" w:hAnsi="Times New Roman" w:cs="Times New Roman"/>
          <w:sz w:val="18"/>
          <w:szCs w:val="18"/>
          <w:lang w:val="ms-MY"/>
        </w:rPr>
        <w:t>999</w:t>
      </w:r>
      <w:r w:rsidR="00DF268E" w:rsidRPr="00355BB0">
        <w:rPr>
          <w:rFonts w:ascii="Times New Roman" w:hAnsi="Times New Roman" w:cs="Times New Roman"/>
          <w:sz w:val="18"/>
          <w:szCs w:val="18"/>
          <w:lang w:val="ms-MY"/>
        </w:rPr>
        <w:t>.</w:t>
      </w:r>
      <w:r w:rsidR="00A14570">
        <w:rPr>
          <w:rFonts w:ascii="Times New Roman" w:hAnsi="Times New Roman" w:cs="Times New Roman"/>
          <w:sz w:val="18"/>
          <w:szCs w:val="18"/>
          <w:lang w:val="ms-MY"/>
        </w:rPr>
        <w:t xml:space="preserve"> Kaedah ini didapati tepat dengan</w:t>
      </w:r>
      <w:r w:rsidR="00DF268E" w:rsidRPr="00355BB0">
        <w:rPr>
          <w:rFonts w:ascii="Times New Roman" w:hAnsi="Times New Roman" w:cs="Times New Roman"/>
          <w:sz w:val="18"/>
          <w:szCs w:val="18"/>
          <w:lang w:val="ms-MY"/>
        </w:rPr>
        <w:t xml:space="preserve"> % </w:t>
      </w:r>
      <w:r w:rsidR="00A14570">
        <w:rPr>
          <w:rFonts w:ascii="Times New Roman" w:hAnsi="Times New Roman" w:cs="Times New Roman"/>
          <w:sz w:val="18"/>
          <w:szCs w:val="18"/>
          <w:lang w:val="ms-MY"/>
        </w:rPr>
        <w:t xml:space="preserve">perolehan semula mencapai </w:t>
      </w:r>
      <w:r w:rsidR="00DF268E" w:rsidRPr="00355BB0">
        <w:rPr>
          <w:rFonts w:ascii="Times New Roman" w:hAnsi="Times New Roman" w:cs="Times New Roman"/>
          <w:sz w:val="18"/>
          <w:szCs w:val="18"/>
          <w:lang w:val="ms-MY"/>
        </w:rPr>
        <w:t xml:space="preserve">skor yang baik (lebih daripada 100 %). </w:t>
      </w:r>
      <w:r w:rsidR="00A14570">
        <w:rPr>
          <w:rFonts w:ascii="Times New Roman" w:hAnsi="Times New Roman" w:cs="Times New Roman"/>
          <w:sz w:val="18"/>
          <w:szCs w:val="18"/>
          <w:lang w:val="ms-MY"/>
        </w:rPr>
        <w:t xml:space="preserve">Kaedah </w:t>
      </w:r>
      <w:r w:rsidR="00DF268E" w:rsidRPr="00355BB0">
        <w:rPr>
          <w:rFonts w:ascii="Times New Roman" w:hAnsi="Times New Roman" w:cs="Times New Roman"/>
          <w:sz w:val="18"/>
          <w:szCs w:val="18"/>
          <w:lang w:val="ms-MY"/>
        </w:rPr>
        <w:t>telah di</w:t>
      </w:r>
      <w:r w:rsidR="00A14570">
        <w:rPr>
          <w:rFonts w:ascii="Times New Roman" w:hAnsi="Times New Roman" w:cs="Times New Roman"/>
          <w:sz w:val="18"/>
          <w:szCs w:val="18"/>
          <w:lang w:val="ms-MY"/>
        </w:rPr>
        <w:t>tentu</w:t>
      </w:r>
      <w:r w:rsidR="00DF268E" w:rsidRPr="00355BB0">
        <w:rPr>
          <w:rFonts w:ascii="Times New Roman" w:hAnsi="Times New Roman" w:cs="Times New Roman"/>
          <w:sz w:val="18"/>
          <w:szCs w:val="18"/>
          <w:lang w:val="ms-MY"/>
        </w:rPr>
        <w:t>sahkan menurut peraturan ICH</w:t>
      </w:r>
      <w:r w:rsidR="005504A6">
        <w:rPr>
          <w:rFonts w:ascii="Times New Roman" w:hAnsi="Times New Roman" w:cs="Times New Roman"/>
          <w:sz w:val="18"/>
          <w:szCs w:val="18"/>
          <w:lang w:val="ms-MY"/>
        </w:rPr>
        <w:t>. Berdasarkan pembangunan QbD terhadap kaedah spektrofotometri, ia dipastikan bahawa kualiti analisis</w:t>
      </w:r>
      <w:r w:rsidR="00DF268E" w:rsidRPr="00355BB0">
        <w:rPr>
          <w:rFonts w:ascii="Times New Roman" w:hAnsi="Times New Roman" w:cs="Times New Roman"/>
          <w:sz w:val="18"/>
          <w:szCs w:val="18"/>
          <w:lang w:val="ms-MY"/>
        </w:rPr>
        <w:t xml:space="preserve"> </w:t>
      </w:r>
      <w:r w:rsidR="005504A6">
        <w:rPr>
          <w:rFonts w:ascii="Times New Roman" w:hAnsi="Times New Roman" w:cs="Times New Roman"/>
          <w:sz w:val="18"/>
          <w:szCs w:val="18"/>
          <w:lang w:val="ms-MY"/>
        </w:rPr>
        <w:t xml:space="preserve">terbina </w:t>
      </w:r>
      <w:r w:rsidR="00DF268E" w:rsidRPr="00355BB0">
        <w:rPr>
          <w:rFonts w:ascii="Times New Roman" w:hAnsi="Times New Roman" w:cs="Times New Roman"/>
          <w:sz w:val="18"/>
          <w:szCs w:val="18"/>
          <w:lang w:val="ms-MY"/>
        </w:rPr>
        <w:t>ke dalam kae</w:t>
      </w:r>
      <w:r w:rsidR="005504A6">
        <w:rPr>
          <w:rFonts w:ascii="Times New Roman" w:hAnsi="Times New Roman" w:cs="Times New Roman"/>
          <w:sz w:val="18"/>
          <w:szCs w:val="18"/>
          <w:lang w:val="ms-MY"/>
        </w:rPr>
        <w:t>dah ini. Kaedah ini adalah teguh</w:t>
      </w:r>
      <w:r w:rsidR="00DF268E" w:rsidRPr="00355BB0">
        <w:rPr>
          <w:rFonts w:ascii="Times New Roman" w:hAnsi="Times New Roman" w:cs="Times New Roman"/>
          <w:sz w:val="18"/>
          <w:szCs w:val="18"/>
          <w:lang w:val="ms-MY"/>
        </w:rPr>
        <w:t xml:space="preserve"> dan </w:t>
      </w:r>
      <w:r w:rsidR="005504A6">
        <w:rPr>
          <w:rFonts w:ascii="Times New Roman" w:hAnsi="Times New Roman" w:cs="Times New Roman"/>
          <w:sz w:val="18"/>
          <w:szCs w:val="18"/>
          <w:lang w:val="ms-MY"/>
        </w:rPr>
        <w:t>boleh digunakan untuk penentuan vilazodon</w:t>
      </w:r>
      <w:r w:rsidR="00DF268E" w:rsidRPr="00355BB0">
        <w:rPr>
          <w:rFonts w:ascii="Times New Roman" w:hAnsi="Times New Roman" w:cs="Times New Roman"/>
          <w:sz w:val="18"/>
          <w:szCs w:val="18"/>
          <w:lang w:val="ms-MY"/>
        </w:rPr>
        <w:t xml:space="preserve"> dalam bentuk dos farmaseutikal.</w:t>
      </w:r>
    </w:p>
    <w:p w:rsidR="008D32B9" w:rsidRPr="00355BB0" w:rsidRDefault="008D32B9" w:rsidP="009917C5">
      <w:pPr>
        <w:pStyle w:val="HTMLPreformatted"/>
        <w:jc w:val="both"/>
        <w:rPr>
          <w:rFonts w:ascii="Times New Roman" w:hAnsi="Times New Roman" w:cs="Times New Roman"/>
          <w:sz w:val="18"/>
          <w:szCs w:val="18"/>
        </w:rPr>
      </w:pPr>
    </w:p>
    <w:p w:rsidR="008D32B9" w:rsidRDefault="00355BB0" w:rsidP="005504A6">
      <w:pPr>
        <w:pStyle w:val="HTMLPreformatted"/>
        <w:jc w:val="both"/>
        <w:rPr>
          <w:rFonts w:ascii="Times New Roman" w:hAnsi="Times New Roman" w:cs="Times New Roman"/>
          <w:sz w:val="18"/>
          <w:szCs w:val="18"/>
        </w:rPr>
      </w:pPr>
      <w:r>
        <w:rPr>
          <w:rFonts w:ascii="Times New Roman" w:hAnsi="Times New Roman" w:cs="Times New Roman"/>
          <w:b/>
          <w:bCs/>
          <w:sz w:val="18"/>
          <w:szCs w:val="18"/>
        </w:rPr>
        <w:t xml:space="preserve">Kata </w:t>
      </w:r>
      <w:proofErr w:type="spellStart"/>
      <w:r>
        <w:rPr>
          <w:rFonts w:ascii="Times New Roman" w:hAnsi="Times New Roman" w:cs="Times New Roman"/>
          <w:b/>
          <w:bCs/>
          <w:sz w:val="18"/>
          <w:szCs w:val="18"/>
        </w:rPr>
        <w:t>k</w:t>
      </w:r>
      <w:r w:rsidR="004D42E2" w:rsidRPr="00355BB0">
        <w:rPr>
          <w:rFonts w:ascii="Times New Roman" w:hAnsi="Times New Roman" w:cs="Times New Roman"/>
          <w:b/>
          <w:bCs/>
          <w:sz w:val="18"/>
          <w:szCs w:val="18"/>
        </w:rPr>
        <w:t>unci</w:t>
      </w:r>
      <w:proofErr w:type="spellEnd"/>
      <w:r w:rsidR="004D42E2" w:rsidRPr="00355BB0">
        <w:rPr>
          <w:rFonts w:ascii="Times New Roman" w:hAnsi="Times New Roman" w:cs="Times New Roman"/>
          <w:b/>
          <w:bCs/>
          <w:sz w:val="18"/>
          <w:szCs w:val="18"/>
        </w:rPr>
        <w:t>:</w:t>
      </w:r>
      <w:r w:rsidR="005504A6">
        <w:rPr>
          <w:rFonts w:ascii="Times New Roman" w:hAnsi="Times New Roman" w:cs="Times New Roman"/>
          <w:sz w:val="18"/>
          <w:szCs w:val="18"/>
        </w:rPr>
        <w:t xml:space="preserve"> </w:t>
      </w:r>
      <w:proofErr w:type="spellStart"/>
      <w:r w:rsidR="005504A6">
        <w:rPr>
          <w:rFonts w:ascii="Times New Roman" w:hAnsi="Times New Roman" w:cs="Times New Roman"/>
          <w:sz w:val="18"/>
          <w:szCs w:val="18"/>
        </w:rPr>
        <w:t>Vilazodon</w:t>
      </w:r>
      <w:proofErr w:type="spellEnd"/>
      <w:r w:rsidR="005504A6">
        <w:rPr>
          <w:rFonts w:ascii="Times New Roman" w:hAnsi="Times New Roman" w:cs="Times New Roman"/>
          <w:sz w:val="18"/>
          <w:szCs w:val="18"/>
        </w:rPr>
        <w:t xml:space="preserve"> </w:t>
      </w:r>
      <w:proofErr w:type="spellStart"/>
      <w:r w:rsidR="005504A6">
        <w:rPr>
          <w:rFonts w:ascii="Times New Roman" w:hAnsi="Times New Roman" w:cs="Times New Roman"/>
          <w:sz w:val="18"/>
          <w:szCs w:val="18"/>
        </w:rPr>
        <w:t>hidroklorida</w:t>
      </w:r>
      <w:proofErr w:type="spellEnd"/>
      <w:r w:rsidR="004D42E2" w:rsidRPr="00355BB0">
        <w:rPr>
          <w:rFonts w:ascii="Times New Roman" w:hAnsi="Times New Roman" w:cs="Times New Roman"/>
          <w:sz w:val="18"/>
          <w:szCs w:val="18"/>
        </w:rPr>
        <w:t xml:space="preserve">, </w:t>
      </w:r>
      <w:r w:rsidR="00DB5795" w:rsidRPr="00355BB0">
        <w:rPr>
          <w:rFonts w:ascii="Times New Roman" w:hAnsi="Times New Roman" w:cs="Times New Roman"/>
          <w:sz w:val="18"/>
          <w:szCs w:val="18"/>
          <w:lang w:val="ms-MY"/>
        </w:rPr>
        <w:t>spektrofotometri</w:t>
      </w:r>
      <w:r w:rsidR="004D42E2" w:rsidRPr="00355BB0">
        <w:rPr>
          <w:rFonts w:ascii="Times New Roman" w:hAnsi="Times New Roman" w:cs="Times New Roman"/>
          <w:sz w:val="18"/>
          <w:szCs w:val="18"/>
        </w:rPr>
        <w:t xml:space="preserve">, </w:t>
      </w:r>
      <w:proofErr w:type="spellStart"/>
      <w:r w:rsidR="005504A6">
        <w:rPr>
          <w:rFonts w:ascii="Times New Roman" w:hAnsi="Times New Roman" w:cs="Times New Roman"/>
          <w:sz w:val="18"/>
          <w:szCs w:val="18"/>
        </w:rPr>
        <w:t>reka</w:t>
      </w:r>
      <w:proofErr w:type="spellEnd"/>
      <w:r w:rsidR="005504A6">
        <w:rPr>
          <w:rFonts w:ascii="Times New Roman" w:hAnsi="Times New Roman" w:cs="Times New Roman"/>
          <w:sz w:val="18"/>
          <w:szCs w:val="18"/>
        </w:rPr>
        <w:t xml:space="preserve"> </w:t>
      </w:r>
      <w:proofErr w:type="spellStart"/>
      <w:r w:rsidR="005504A6">
        <w:rPr>
          <w:rFonts w:ascii="Times New Roman" w:hAnsi="Times New Roman" w:cs="Times New Roman"/>
          <w:sz w:val="18"/>
          <w:szCs w:val="18"/>
        </w:rPr>
        <w:t>bentuk</w:t>
      </w:r>
      <w:proofErr w:type="spellEnd"/>
      <w:r w:rsidR="005504A6">
        <w:rPr>
          <w:rFonts w:ascii="Times New Roman" w:hAnsi="Times New Roman" w:cs="Times New Roman"/>
          <w:sz w:val="18"/>
          <w:szCs w:val="18"/>
        </w:rPr>
        <w:t xml:space="preserve"> </w:t>
      </w:r>
      <w:proofErr w:type="spellStart"/>
      <w:r w:rsidR="005504A6">
        <w:rPr>
          <w:rFonts w:ascii="Times New Roman" w:hAnsi="Times New Roman" w:cs="Times New Roman"/>
          <w:sz w:val="18"/>
          <w:szCs w:val="18"/>
        </w:rPr>
        <w:t>kualiti</w:t>
      </w:r>
      <w:proofErr w:type="spellEnd"/>
      <w:r w:rsidR="005504A6">
        <w:rPr>
          <w:rFonts w:ascii="Times New Roman" w:hAnsi="Times New Roman" w:cs="Times New Roman"/>
          <w:sz w:val="18"/>
          <w:szCs w:val="18"/>
        </w:rPr>
        <w:t xml:space="preserve">, </w:t>
      </w:r>
      <w:proofErr w:type="spellStart"/>
      <w:r w:rsidR="005504A6">
        <w:rPr>
          <w:rFonts w:ascii="Times New Roman" w:hAnsi="Times New Roman" w:cs="Times New Roman"/>
          <w:sz w:val="18"/>
          <w:szCs w:val="18"/>
        </w:rPr>
        <w:t>validasi</w:t>
      </w:r>
      <w:proofErr w:type="spellEnd"/>
      <w:r w:rsidR="004D42E2" w:rsidRPr="00355BB0">
        <w:rPr>
          <w:rFonts w:ascii="Times New Roman" w:hAnsi="Times New Roman" w:cs="Times New Roman"/>
          <w:sz w:val="18"/>
          <w:szCs w:val="18"/>
        </w:rPr>
        <w:t>.</w:t>
      </w:r>
    </w:p>
    <w:p w:rsidR="005504A6" w:rsidRPr="005504A6" w:rsidRDefault="005504A6" w:rsidP="005504A6">
      <w:pPr>
        <w:pStyle w:val="HTMLPreformatted"/>
        <w:jc w:val="both"/>
        <w:rPr>
          <w:rFonts w:ascii="Times New Roman" w:hAnsi="Times New Roman" w:cs="Times New Roman"/>
          <w:sz w:val="18"/>
          <w:szCs w:val="18"/>
        </w:rPr>
      </w:pPr>
    </w:p>
    <w:p w:rsidR="00F61121" w:rsidRPr="00355BB0" w:rsidRDefault="00F61121" w:rsidP="005504A6">
      <w:pPr>
        <w:spacing w:after="0" w:line="240" w:lineRule="auto"/>
        <w:jc w:val="center"/>
        <w:rPr>
          <w:rFonts w:ascii="Times New Roman" w:hAnsi="Times New Roman" w:cs="Times New Roman"/>
          <w:sz w:val="20"/>
          <w:szCs w:val="20"/>
          <w:lang w:val="de-AT"/>
        </w:rPr>
      </w:pPr>
      <w:r w:rsidRPr="00355BB0">
        <w:rPr>
          <w:rFonts w:ascii="Times New Roman" w:hAnsi="Times New Roman" w:cs="Times New Roman"/>
          <w:b/>
          <w:sz w:val="20"/>
          <w:szCs w:val="20"/>
          <w:lang w:val="de-AT"/>
        </w:rPr>
        <w:t>I</w:t>
      </w:r>
      <w:r w:rsidR="00A72FE8" w:rsidRPr="00355BB0">
        <w:rPr>
          <w:rFonts w:ascii="Times New Roman" w:hAnsi="Times New Roman" w:cs="Times New Roman"/>
          <w:b/>
          <w:sz w:val="20"/>
          <w:szCs w:val="20"/>
          <w:lang w:val="de-AT"/>
        </w:rPr>
        <w:t>ntroduction</w:t>
      </w:r>
    </w:p>
    <w:p w:rsidR="00B33F24" w:rsidRDefault="006F1C50" w:rsidP="005504A6">
      <w:pPr>
        <w:spacing w:after="0" w:line="240" w:lineRule="auto"/>
        <w:jc w:val="both"/>
        <w:rPr>
          <w:rFonts w:ascii="Times New Roman" w:hAnsi="Times New Roman" w:cs="Times New Roman"/>
          <w:sz w:val="20"/>
          <w:szCs w:val="20"/>
        </w:rPr>
      </w:pPr>
      <w:proofErr w:type="spellStart"/>
      <w:r w:rsidRPr="00355BB0">
        <w:rPr>
          <w:rFonts w:ascii="Times New Roman" w:hAnsi="Times New Roman" w:cs="Times New Roman"/>
          <w:sz w:val="20"/>
          <w:szCs w:val="20"/>
        </w:rPr>
        <w:t>Vilazodone</w:t>
      </w:r>
      <w:proofErr w:type="spellEnd"/>
      <w:r w:rsidRPr="00355BB0">
        <w:rPr>
          <w:rFonts w:ascii="Times New Roman" w:hAnsi="Times New Roman" w:cs="Times New Roman"/>
          <w:sz w:val="20"/>
          <w:szCs w:val="20"/>
        </w:rPr>
        <w:t>, 5-[4-[4-(5- cyano-1H-indol-3-yl) butyl]-1-piperazinyl]-2-benzofurancarboxamide, hydrochloride (1:1)</w:t>
      </w:r>
      <w:r w:rsidR="00623B24" w:rsidRPr="00355BB0">
        <w:rPr>
          <w:rFonts w:ascii="Times New Roman" w:hAnsi="Times New Roman" w:cs="Times New Roman"/>
          <w:sz w:val="20"/>
          <w:szCs w:val="20"/>
        </w:rPr>
        <w:t xml:space="preserve"> (Figure</w:t>
      </w:r>
      <w:r w:rsidRPr="00355BB0">
        <w:rPr>
          <w:rFonts w:ascii="Times New Roman" w:hAnsi="Times New Roman" w:cs="Times New Roman"/>
          <w:sz w:val="20"/>
          <w:szCs w:val="20"/>
        </w:rPr>
        <w:t xml:space="preserve"> 1) is a novel antidepressant agent used in treatment</w:t>
      </w:r>
      <w:r w:rsidR="00B83AB3" w:rsidRPr="00355BB0">
        <w:rPr>
          <w:rFonts w:ascii="Times New Roman" w:hAnsi="Times New Roman" w:cs="Times New Roman"/>
          <w:sz w:val="20"/>
          <w:szCs w:val="20"/>
        </w:rPr>
        <w:t xml:space="preserve"> of major depressive disorders </w:t>
      </w:r>
      <w:r w:rsidR="00E136CF" w:rsidRPr="00355BB0">
        <w:rPr>
          <w:rFonts w:ascii="Times New Roman" w:hAnsi="Times New Roman" w:cs="Times New Roman"/>
          <w:sz w:val="20"/>
          <w:szCs w:val="20"/>
        </w:rPr>
        <w:t>[</w:t>
      </w:r>
      <w:r w:rsidRPr="00355BB0">
        <w:rPr>
          <w:rFonts w:ascii="Times New Roman" w:hAnsi="Times New Roman" w:cs="Times New Roman"/>
          <w:sz w:val="20"/>
          <w:szCs w:val="20"/>
        </w:rPr>
        <w:t>1-3</w:t>
      </w:r>
      <w:r w:rsidR="00E136CF" w:rsidRPr="00355BB0">
        <w:rPr>
          <w:rFonts w:ascii="Times New Roman" w:hAnsi="Times New Roman" w:cs="Times New Roman"/>
          <w:sz w:val="20"/>
          <w:szCs w:val="20"/>
        </w:rPr>
        <w:t>]</w:t>
      </w:r>
      <w:r w:rsidRPr="00355BB0">
        <w:rPr>
          <w:rFonts w:ascii="Times New Roman" w:hAnsi="Times New Roman" w:cs="Times New Roman"/>
          <w:sz w:val="20"/>
          <w:szCs w:val="20"/>
        </w:rPr>
        <w:t xml:space="preserve">. It acts as a serotonin partial </w:t>
      </w:r>
      <w:r w:rsidR="00ED4098" w:rsidRPr="00355BB0">
        <w:rPr>
          <w:rFonts w:ascii="Times New Roman" w:hAnsi="Times New Roman" w:cs="Times New Roman"/>
          <w:sz w:val="20"/>
          <w:szCs w:val="20"/>
        </w:rPr>
        <w:t xml:space="preserve">agonist and reuptake inhibitor </w:t>
      </w:r>
      <w:r w:rsidR="001A0CB6" w:rsidRPr="00355BB0">
        <w:rPr>
          <w:rFonts w:ascii="Times New Roman" w:hAnsi="Times New Roman" w:cs="Times New Roman"/>
          <w:sz w:val="20"/>
          <w:szCs w:val="20"/>
        </w:rPr>
        <w:t>[</w:t>
      </w:r>
      <w:r w:rsidRPr="00355BB0">
        <w:rPr>
          <w:rFonts w:ascii="Times New Roman" w:hAnsi="Times New Roman" w:cs="Times New Roman"/>
          <w:sz w:val="20"/>
          <w:szCs w:val="20"/>
        </w:rPr>
        <w:t>4</w:t>
      </w:r>
      <w:r w:rsidR="001A0CB6" w:rsidRPr="00355BB0">
        <w:rPr>
          <w:rFonts w:ascii="Times New Roman" w:hAnsi="Times New Roman" w:cs="Times New Roman"/>
          <w:sz w:val="20"/>
          <w:szCs w:val="20"/>
        </w:rPr>
        <w:t>]</w:t>
      </w:r>
      <w:r w:rsidRPr="00355BB0">
        <w:rPr>
          <w:rFonts w:ascii="Times New Roman" w:hAnsi="Times New Roman" w:cs="Times New Roman"/>
          <w:sz w:val="20"/>
          <w:szCs w:val="20"/>
        </w:rPr>
        <w:t xml:space="preserve">. It is found to improve anxiety symptoms and exhibits sustained response in patients </w:t>
      </w:r>
      <w:r w:rsidR="00ED4098" w:rsidRPr="00355BB0">
        <w:rPr>
          <w:rFonts w:ascii="Times New Roman" w:hAnsi="Times New Roman" w:cs="Times New Roman"/>
          <w:sz w:val="20"/>
          <w:szCs w:val="20"/>
        </w:rPr>
        <w:t>with major depressive disorder</w:t>
      </w:r>
      <w:r w:rsidR="00E366FC" w:rsidRPr="00355BB0">
        <w:rPr>
          <w:rFonts w:ascii="Times New Roman" w:hAnsi="Times New Roman" w:cs="Times New Roman"/>
          <w:sz w:val="20"/>
          <w:szCs w:val="20"/>
        </w:rPr>
        <w:t xml:space="preserve"> [5</w:t>
      </w:r>
      <w:r w:rsidRPr="00355BB0">
        <w:rPr>
          <w:rFonts w:ascii="Times New Roman" w:hAnsi="Times New Roman" w:cs="Times New Roman"/>
          <w:sz w:val="20"/>
          <w:szCs w:val="20"/>
        </w:rPr>
        <w:t>, 6</w:t>
      </w:r>
      <w:r w:rsidR="001A0CB6" w:rsidRPr="00355BB0">
        <w:rPr>
          <w:rFonts w:ascii="Times New Roman" w:hAnsi="Times New Roman" w:cs="Times New Roman"/>
          <w:sz w:val="20"/>
          <w:szCs w:val="20"/>
        </w:rPr>
        <w:t>]</w:t>
      </w:r>
      <w:r w:rsidRPr="00355BB0">
        <w:rPr>
          <w:rFonts w:ascii="Times New Roman" w:hAnsi="Times New Roman" w:cs="Times New Roman"/>
          <w:sz w:val="20"/>
          <w:szCs w:val="20"/>
        </w:rPr>
        <w:t>.</w:t>
      </w:r>
      <w:proofErr w:type="spellStart"/>
      <w:r w:rsidRPr="00355BB0">
        <w:rPr>
          <w:rFonts w:ascii="Times New Roman" w:hAnsi="Times New Roman" w:cs="Times New Roman"/>
          <w:sz w:val="20"/>
          <w:szCs w:val="20"/>
        </w:rPr>
        <w:t>Vilazodone</w:t>
      </w:r>
      <w:proofErr w:type="spellEnd"/>
      <w:r w:rsidRPr="00355BB0">
        <w:rPr>
          <w:rFonts w:ascii="Times New Roman" w:hAnsi="Times New Roman" w:cs="Times New Roman"/>
          <w:sz w:val="20"/>
          <w:szCs w:val="20"/>
        </w:rPr>
        <w:t xml:space="preserve"> is also found to produce favora</w:t>
      </w:r>
      <w:r w:rsidR="00ED4098" w:rsidRPr="00355BB0">
        <w:rPr>
          <w:rFonts w:ascii="Times New Roman" w:hAnsi="Times New Roman" w:cs="Times New Roman"/>
          <w:sz w:val="20"/>
          <w:szCs w:val="20"/>
        </w:rPr>
        <w:t xml:space="preserve">ble sexual profile in male </w:t>
      </w:r>
      <w:r w:rsidR="00E366FC" w:rsidRPr="00355BB0">
        <w:rPr>
          <w:rFonts w:ascii="Times New Roman" w:hAnsi="Times New Roman" w:cs="Times New Roman"/>
          <w:sz w:val="20"/>
          <w:szCs w:val="20"/>
        </w:rPr>
        <w:t>rats [</w:t>
      </w:r>
      <w:r w:rsidR="001A0CB6" w:rsidRPr="00355BB0">
        <w:rPr>
          <w:rFonts w:ascii="Times New Roman" w:hAnsi="Times New Roman" w:cs="Times New Roman"/>
          <w:sz w:val="20"/>
          <w:szCs w:val="20"/>
        </w:rPr>
        <w:t>7]</w:t>
      </w:r>
      <w:r w:rsidRPr="00355BB0">
        <w:rPr>
          <w:rFonts w:ascii="Times New Roman" w:hAnsi="Times New Roman" w:cs="Times New Roman"/>
          <w:sz w:val="20"/>
          <w:szCs w:val="20"/>
        </w:rPr>
        <w:t>.</w:t>
      </w:r>
    </w:p>
    <w:p w:rsidR="005504A6" w:rsidRDefault="005504A6" w:rsidP="005504A6">
      <w:pPr>
        <w:spacing w:after="0" w:line="240" w:lineRule="auto"/>
        <w:jc w:val="both"/>
        <w:rPr>
          <w:rFonts w:ascii="Times New Roman" w:hAnsi="Times New Roman" w:cs="Times New Roman"/>
          <w:sz w:val="20"/>
          <w:szCs w:val="20"/>
        </w:rPr>
      </w:pPr>
    </w:p>
    <w:p w:rsidR="005504A6" w:rsidRDefault="005504A6" w:rsidP="005504A6">
      <w:pPr>
        <w:spacing w:after="0" w:line="240" w:lineRule="auto"/>
        <w:jc w:val="both"/>
        <w:rPr>
          <w:rFonts w:ascii="Times New Roman" w:hAnsi="Times New Roman" w:cs="Times New Roman"/>
          <w:sz w:val="20"/>
          <w:szCs w:val="20"/>
        </w:rPr>
      </w:pPr>
    </w:p>
    <w:p w:rsidR="005504A6" w:rsidRPr="00355BB0" w:rsidRDefault="005504A6" w:rsidP="005504A6">
      <w:pPr>
        <w:spacing w:after="0" w:line="240" w:lineRule="auto"/>
        <w:jc w:val="both"/>
        <w:rPr>
          <w:rFonts w:ascii="Times New Roman" w:hAnsi="Times New Roman" w:cs="Times New Roman"/>
          <w:sz w:val="20"/>
          <w:szCs w:val="20"/>
        </w:rPr>
      </w:pPr>
    </w:p>
    <w:p w:rsidR="00BC5CD3" w:rsidRPr="00355BB0" w:rsidRDefault="00010B5D" w:rsidP="009917C5">
      <w:pPr>
        <w:spacing w:line="240" w:lineRule="auto"/>
        <w:ind w:firstLine="720"/>
        <w:jc w:val="center"/>
        <w:rPr>
          <w:rFonts w:ascii="Times New Roman" w:hAnsi="Times New Roman" w:cs="Times New Roman"/>
          <w:b/>
          <w:noProof/>
          <w:sz w:val="20"/>
          <w:szCs w:val="20"/>
          <w:lang w:bidi="ar-SA"/>
        </w:rPr>
      </w:pPr>
      <w:r w:rsidRPr="00355BB0">
        <w:rPr>
          <w:rFonts w:ascii="Times New Roman" w:hAnsi="Times New Roman" w:cs="Times New Roman"/>
          <w:b/>
          <w:noProof/>
          <w:sz w:val="20"/>
          <w:szCs w:val="20"/>
          <w:lang w:bidi="ar-SA"/>
        </w:rPr>
        <w:lastRenderedPageBreak/>
        <w:drawing>
          <wp:inline distT="0" distB="0" distL="0" distR="0" wp14:anchorId="3634DAD5" wp14:editId="24BBE65C">
            <wp:extent cx="3757295" cy="1405890"/>
            <wp:effectExtent l="0" t="0" r="0" b="3810"/>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7295" cy="1405890"/>
                    </a:xfrm>
                    <a:prstGeom prst="rect">
                      <a:avLst/>
                    </a:prstGeom>
                    <a:noFill/>
                    <a:ln>
                      <a:noFill/>
                    </a:ln>
                  </pic:spPr>
                </pic:pic>
              </a:graphicData>
            </a:graphic>
          </wp:inline>
        </w:drawing>
      </w:r>
    </w:p>
    <w:p w:rsidR="00077565" w:rsidRPr="00030616" w:rsidRDefault="00077565" w:rsidP="009917C5">
      <w:pPr>
        <w:spacing w:line="240" w:lineRule="auto"/>
        <w:ind w:firstLine="720"/>
        <w:jc w:val="center"/>
        <w:rPr>
          <w:rFonts w:ascii="Times New Roman" w:hAnsi="Times New Roman" w:cs="Times New Roman"/>
          <w:bCs/>
          <w:noProof/>
          <w:sz w:val="20"/>
          <w:szCs w:val="18"/>
          <w:lang w:bidi="ar-SA"/>
        </w:rPr>
      </w:pPr>
      <w:r w:rsidRPr="00030616">
        <w:rPr>
          <w:rFonts w:ascii="Times New Roman" w:hAnsi="Times New Roman" w:cs="Times New Roman"/>
          <w:bCs/>
          <w:noProof/>
          <w:sz w:val="20"/>
          <w:szCs w:val="18"/>
          <w:lang w:bidi="ar-SA"/>
        </w:rPr>
        <w:t xml:space="preserve">Figure 1. Chemical structure of </w:t>
      </w:r>
      <w:r w:rsidR="00BC148B" w:rsidRPr="00030616">
        <w:rPr>
          <w:rFonts w:ascii="Times New Roman" w:hAnsi="Times New Roman" w:cs="Times New Roman"/>
          <w:bCs/>
          <w:noProof/>
          <w:sz w:val="20"/>
          <w:szCs w:val="18"/>
          <w:lang w:bidi="ar-SA"/>
        </w:rPr>
        <w:t>v</w:t>
      </w:r>
      <w:r w:rsidRPr="00030616">
        <w:rPr>
          <w:rFonts w:ascii="Times New Roman" w:hAnsi="Times New Roman" w:cs="Times New Roman"/>
          <w:bCs/>
          <w:noProof/>
          <w:sz w:val="20"/>
          <w:szCs w:val="18"/>
          <w:lang w:bidi="ar-SA"/>
        </w:rPr>
        <w:t>ilazodone hydrochloride</w:t>
      </w:r>
    </w:p>
    <w:p w:rsidR="00B33F24" w:rsidRPr="00355BB0" w:rsidRDefault="0005089E" w:rsidP="00194D0E">
      <w:pPr>
        <w:spacing w:line="240" w:lineRule="auto"/>
        <w:jc w:val="both"/>
        <w:rPr>
          <w:rFonts w:ascii="Times New Roman" w:hAnsi="Times New Roman" w:cs="Times New Roman"/>
          <w:sz w:val="20"/>
          <w:szCs w:val="20"/>
        </w:rPr>
      </w:pPr>
      <w:proofErr w:type="spellStart"/>
      <w:r w:rsidRPr="00355BB0">
        <w:rPr>
          <w:rFonts w:ascii="Times New Roman" w:hAnsi="Times New Roman" w:cs="Times New Roman"/>
          <w:sz w:val="20"/>
          <w:szCs w:val="20"/>
        </w:rPr>
        <w:t>Vilazodone</w:t>
      </w:r>
      <w:proofErr w:type="spellEnd"/>
      <w:r w:rsidRPr="00355BB0">
        <w:rPr>
          <w:rFonts w:ascii="Times New Roman" w:hAnsi="Times New Roman" w:cs="Times New Roman"/>
          <w:sz w:val="20"/>
          <w:szCs w:val="20"/>
        </w:rPr>
        <w:t xml:space="preserve"> hydrochloride</w:t>
      </w:r>
      <w:r w:rsidR="00B33F24" w:rsidRPr="00355BB0">
        <w:rPr>
          <w:rFonts w:ascii="Times New Roman" w:hAnsi="Times New Roman" w:cs="Times New Roman"/>
          <w:sz w:val="20"/>
          <w:szCs w:val="20"/>
        </w:rPr>
        <w:t xml:space="preserve"> in dosage forms and biological samples is estimated by </w:t>
      </w:r>
      <w:r w:rsidR="009A6D1B" w:rsidRPr="00355BB0">
        <w:rPr>
          <w:rFonts w:ascii="Times New Roman" w:hAnsi="Times New Roman" w:cs="Times New Roman"/>
          <w:sz w:val="20"/>
          <w:szCs w:val="20"/>
        </w:rPr>
        <w:t>UV-visible spectroscopy</w:t>
      </w:r>
      <w:r w:rsidR="005512A1" w:rsidRPr="00355BB0">
        <w:rPr>
          <w:rFonts w:ascii="Times New Roman" w:hAnsi="Times New Roman" w:cs="Times New Roman"/>
          <w:sz w:val="20"/>
          <w:szCs w:val="20"/>
        </w:rPr>
        <w:t xml:space="preserve"> [8]</w:t>
      </w:r>
      <w:r w:rsidR="0040748A" w:rsidRPr="00355BB0">
        <w:rPr>
          <w:rFonts w:ascii="Times New Roman" w:hAnsi="Times New Roman" w:cs="Times New Roman"/>
          <w:sz w:val="20"/>
          <w:szCs w:val="20"/>
        </w:rPr>
        <w:t>, HPLC</w:t>
      </w:r>
      <w:r w:rsidR="005512A1" w:rsidRPr="00355BB0">
        <w:rPr>
          <w:rFonts w:ascii="Times New Roman" w:hAnsi="Times New Roman" w:cs="Times New Roman"/>
          <w:sz w:val="20"/>
          <w:szCs w:val="20"/>
        </w:rPr>
        <w:t xml:space="preserve"> [9</w:t>
      </w:r>
      <w:r w:rsidR="0040748A" w:rsidRPr="00355BB0">
        <w:rPr>
          <w:rFonts w:ascii="Times New Roman" w:hAnsi="Times New Roman" w:cs="Times New Roman"/>
          <w:sz w:val="20"/>
          <w:szCs w:val="20"/>
        </w:rPr>
        <w:t>, 10</w:t>
      </w:r>
      <w:r w:rsidR="005512A1" w:rsidRPr="00355BB0">
        <w:rPr>
          <w:rFonts w:ascii="Times New Roman" w:hAnsi="Times New Roman" w:cs="Times New Roman"/>
          <w:sz w:val="20"/>
          <w:szCs w:val="20"/>
        </w:rPr>
        <w:t>]</w:t>
      </w:r>
      <w:r w:rsidR="00B33F24" w:rsidRPr="00355BB0">
        <w:rPr>
          <w:rFonts w:ascii="Times New Roman" w:hAnsi="Times New Roman" w:cs="Times New Roman"/>
          <w:sz w:val="20"/>
          <w:szCs w:val="20"/>
        </w:rPr>
        <w:t xml:space="preserve"> and LC-</w:t>
      </w:r>
      <w:r w:rsidR="0040748A" w:rsidRPr="00355BB0">
        <w:rPr>
          <w:rFonts w:ascii="Times New Roman" w:hAnsi="Times New Roman" w:cs="Times New Roman"/>
          <w:sz w:val="20"/>
          <w:szCs w:val="20"/>
        </w:rPr>
        <w:t>MS [</w:t>
      </w:r>
      <w:r w:rsidR="005512A1" w:rsidRPr="00355BB0">
        <w:rPr>
          <w:rFonts w:ascii="Times New Roman" w:hAnsi="Times New Roman" w:cs="Times New Roman"/>
          <w:sz w:val="20"/>
          <w:szCs w:val="20"/>
        </w:rPr>
        <w:t>11]</w:t>
      </w:r>
      <w:r w:rsidR="00B33F24" w:rsidRPr="00355BB0">
        <w:rPr>
          <w:rFonts w:ascii="Times New Roman" w:hAnsi="Times New Roman" w:cs="Times New Roman"/>
          <w:sz w:val="20"/>
          <w:szCs w:val="20"/>
        </w:rPr>
        <w:t xml:space="preserve"> methods. </w:t>
      </w:r>
      <w:r w:rsidR="0059642D" w:rsidRPr="00355BB0">
        <w:rPr>
          <w:rFonts w:ascii="Times New Roman" w:hAnsi="Times New Roman" w:cs="Times New Roman"/>
          <w:sz w:val="20"/>
          <w:szCs w:val="20"/>
          <w:lang w:val="de-AT"/>
        </w:rPr>
        <w:t>However,</w:t>
      </w:r>
      <w:r w:rsidR="00195FA5" w:rsidRPr="00355BB0">
        <w:rPr>
          <w:rFonts w:ascii="Times New Roman" w:hAnsi="Times New Roman" w:cs="Times New Roman"/>
          <w:sz w:val="20"/>
          <w:szCs w:val="20"/>
          <w:lang w:val="de-AT"/>
        </w:rPr>
        <w:t xml:space="preserve"> </w:t>
      </w:r>
      <w:r w:rsidRPr="00355BB0">
        <w:rPr>
          <w:rFonts w:ascii="Times New Roman" w:hAnsi="Times New Roman" w:cs="Times New Roman"/>
          <w:sz w:val="20"/>
          <w:szCs w:val="20"/>
          <w:lang w:val="de-AT"/>
        </w:rPr>
        <w:t>the reported</w:t>
      </w:r>
      <w:r w:rsidR="00094C8B" w:rsidRPr="00355BB0">
        <w:rPr>
          <w:rFonts w:ascii="Times New Roman" w:hAnsi="Times New Roman" w:cs="Times New Roman"/>
          <w:sz w:val="20"/>
          <w:szCs w:val="20"/>
          <w:lang w:val="de-AT"/>
        </w:rPr>
        <w:t xml:space="preserve"> </w:t>
      </w:r>
      <w:r w:rsidR="00195FA5" w:rsidRPr="00355BB0">
        <w:rPr>
          <w:rFonts w:ascii="Times New Roman" w:hAnsi="Times New Roman" w:cs="Times New Roman"/>
          <w:sz w:val="20"/>
          <w:szCs w:val="20"/>
          <w:lang w:val="de-AT"/>
        </w:rPr>
        <w:t xml:space="preserve">UV spectrophotometric method </w:t>
      </w:r>
      <w:r w:rsidR="00D51B96" w:rsidRPr="00355BB0">
        <w:rPr>
          <w:rFonts w:ascii="Times New Roman" w:hAnsi="Times New Roman" w:cs="Times New Roman"/>
          <w:sz w:val="20"/>
          <w:szCs w:val="20"/>
          <w:lang w:val="de-AT"/>
        </w:rPr>
        <w:t>has many drawbacks like narrow linearity range, absence of sandells sensitivity and inability to present molar extinction coefficient etc</w:t>
      </w:r>
      <w:r w:rsidR="00195FA5" w:rsidRPr="00355BB0">
        <w:rPr>
          <w:rFonts w:ascii="Times New Roman" w:hAnsi="Times New Roman" w:cs="Times New Roman"/>
          <w:sz w:val="20"/>
          <w:szCs w:val="20"/>
          <w:lang w:val="de-AT"/>
        </w:rPr>
        <w:t>.</w:t>
      </w:r>
      <w:r w:rsidR="00B33F24" w:rsidRPr="00355BB0">
        <w:rPr>
          <w:rFonts w:ascii="Times New Roman" w:hAnsi="Times New Roman" w:cs="Times New Roman"/>
          <w:sz w:val="20"/>
          <w:szCs w:val="20"/>
        </w:rPr>
        <w:t xml:space="preserve"> Th</w:t>
      </w:r>
      <w:r w:rsidR="00623819" w:rsidRPr="00355BB0">
        <w:rPr>
          <w:rFonts w:ascii="Times New Roman" w:hAnsi="Times New Roman" w:cs="Times New Roman"/>
          <w:sz w:val="20"/>
          <w:szCs w:val="20"/>
        </w:rPr>
        <w:t>u</w:t>
      </w:r>
      <w:r w:rsidR="00B33F24" w:rsidRPr="00355BB0">
        <w:rPr>
          <w:rFonts w:ascii="Times New Roman" w:hAnsi="Times New Roman" w:cs="Times New Roman"/>
          <w:sz w:val="20"/>
          <w:szCs w:val="20"/>
        </w:rPr>
        <w:t>s</w:t>
      </w:r>
      <w:r w:rsidR="00B53595" w:rsidRPr="00355BB0">
        <w:rPr>
          <w:rFonts w:ascii="Times New Roman" w:hAnsi="Times New Roman" w:cs="Times New Roman"/>
          <w:sz w:val="20"/>
          <w:szCs w:val="20"/>
        </w:rPr>
        <w:t>,</w:t>
      </w:r>
      <w:r w:rsidR="00B33F24" w:rsidRPr="00355BB0">
        <w:rPr>
          <w:rFonts w:ascii="Times New Roman" w:hAnsi="Times New Roman" w:cs="Times New Roman"/>
          <w:sz w:val="20"/>
          <w:szCs w:val="20"/>
        </w:rPr>
        <w:t xml:space="preserve"> </w:t>
      </w:r>
      <w:r w:rsidR="00623819" w:rsidRPr="00355BB0">
        <w:rPr>
          <w:rFonts w:ascii="Times New Roman" w:hAnsi="Times New Roman" w:cs="Times New Roman"/>
          <w:sz w:val="20"/>
          <w:szCs w:val="20"/>
        </w:rPr>
        <w:t xml:space="preserve">attempts were taken </w:t>
      </w:r>
      <w:r w:rsidR="00094C8B" w:rsidRPr="00355BB0">
        <w:rPr>
          <w:rFonts w:ascii="Times New Roman" w:hAnsi="Times New Roman" w:cs="Times New Roman"/>
          <w:sz w:val="20"/>
          <w:szCs w:val="20"/>
        </w:rPr>
        <w:t>for</w:t>
      </w:r>
      <w:r w:rsidR="00B33F24" w:rsidRPr="00355BB0">
        <w:rPr>
          <w:rFonts w:ascii="Times New Roman" w:hAnsi="Times New Roman" w:cs="Times New Roman"/>
          <w:sz w:val="20"/>
          <w:szCs w:val="20"/>
        </w:rPr>
        <w:t xml:space="preserve"> develop</w:t>
      </w:r>
      <w:r w:rsidR="00094C8B" w:rsidRPr="00355BB0">
        <w:rPr>
          <w:rFonts w:ascii="Times New Roman" w:hAnsi="Times New Roman" w:cs="Times New Roman"/>
          <w:sz w:val="20"/>
          <w:szCs w:val="20"/>
        </w:rPr>
        <w:t>ing</w:t>
      </w:r>
      <w:r w:rsidR="00B33F24" w:rsidRPr="00355BB0">
        <w:rPr>
          <w:rFonts w:ascii="Times New Roman" w:hAnsi="Times New Roman" w:cs="Times New Roman"/>
          <w:sz w:val="20"/>
          <w:szCs w:val="20"/>
        </w:rPr>
        <w:t xml:space="preserve"> </w:t>
      </w:r>
      <w:r w:rsidR="008362CA" w:rsidRPr="00355BB0">
        <w:rPr>
          <w:rFonts w:ascii="Times New Roman" w:hAnsi="Times New Roman" w:cs="Times New Roman"/>
          <w:sz w:val="20"/>
          <w:szCs w:val="20"/>
        </w:rPr>
        <w:t>improved</w:t>
      </w:r>
      <w:r w:rsidR="00B33F24" w:rsidRPr="00355BB0">
        <w:rPr>
          <w:rFonts w:ascii="Times New Roman" w:hAnsi="Times New Roman" w:cs="Times New Roman"/>
          <w:sz w:val="20"/>
          <w:szCs w:val="20"/>
        </w:rPr>
        <w:t xml:space="preserve"> </w:t>
      </w:r>
      <w:r w:rsidR="008362CA" w:rsidRPr="00355BB0">
        <w:rPr>
          <w:rFonts w:ascii="Times New Roman" w:hAnsi="Times New Roman" w:cs="Times New Roman"/>
          <w:sz w:val="20"/>
          <w:szCs w:val="20"/>
        </w:rPr>
        <w:t xml:space="preserve">and new </w:t>
      </w:r>
      <w:r w:rsidR="00094C8B" w:rsidRPr="00355BB0">
        <w:rPr>
          <w:rFonts w:ascii="Times New Roman" w:hAnsi="Times New Roman" w:cs="Times New Roman"/>
          <w:sz w:val="20"/>
          <w:szCs w:val="20"/>
        </w:rPr>
        <w:t xml:space="preserve">UV </w:t>
      </w:r>
      <w:r w:rsidR="00C83C61" w:rsidRPr="00355BB0">
        <w:rPr>
          <w:rFonts w:ascii="Times New Roman" w:hAnsi="Times New Roman" w:cs="Times New Roman"/>
          <w:sz w:val="20"/>
          <w:szCs w:val="20"/>
        </w:rPr>
        <w:t>spectrophotometric</w:t>
      </w:r>
      <w:r w:rsidR="00B33F24" w:rsidRPr="00355BB0">
        <w:rPr>
          <w:rFonts w:ascii="Times New Roman" w:hAnsi="Times New Roman" w:cs="Times New Roman"/>
          <w:sz w:val="20"/>
          <w:szCs w:val="20"/>
        </w:rPr>
        <w:t xml:space="preserve"> method for quantification of </w:t>
      </w:r>
      <w:proofErr w:type="spellStart"/>
      <w:r w:rsidR="008362CA" w:rsidRPr="00355BB0">
        <w:rPr>
          <w:rFonts w:ascii="Times New Roman" w:hAnsi="Times New Roman" w:cs="Times New Roman"/>
          <w:sz w:val="20"/>
          <w:szCs w:val="20"/>
        </w:rPr>
        <w:t>vilazodone</w:t>
      </w:r>
      <w:proofErr w:type="spellEnd"/>
      <w:r w:rsidR="00B33F24" w:rsidRPr="00355BB0">
        <w:rPr>
          <w:rFonts w:ascii="Times New Roman" w:hAnsi="Times New Roman" w:cs="Times New Roman"/>
          <w:sz w:val="20"/>
          <w:szCs w:val="20"/>
        </w:rPr>
        <w:t xml:space="preserve"> in tablet formulation</w:t>
      </w:r>
      <w:r w:rsidR="00094C8B" w:rsidRPr="00355BB0">
        <w:rPr>
          <w:rFonts w:ascii="Times New Roman" w:hAnsi="Times New Roman" w:cs="Times New Roman"/>
          <w:sz w:val="20"/>
          <w:szCs w:val="20"/>
        </w:rPr>
        <w:t xml:space="preserve"> using Quality-by-Design (</w:t>
      </w:r>
      <w:proofErr w:type="spellStart"/>
      <w:r w:rsidR="00094C8B" w:rsidRPr="00355BB0">
        <w:rPr>
          <w:rFonts w:ascii="Times New Roman" w:hAnsi="Times New Roman" w:cs="Times New Roman"/>
          <w:sz w:val="20"/>
          <w:szCs w:val="20"/>
        </w:rPr>
        <w:t>QbD</w:t>
      </w:r>
      <w:proofErr w:type="spellEnd"/>
      <w:r w:rsidR="00094C8B" w:rsidRPr="00355BB0">
        <w:rPr>
          <w:rFonts w:ascii="Times New Roman" w:hAnsi="Times New Roman" w:cs="Times New Roman"/>
          <w:sz w:val="20"/>
          <w:szCs w:val="20"/>
        </w:rPr>
        <w:t>)</w:t>
      </w:r>
      <w:r w:rsidR="00623819" w:rsidRPr="00355BB0">
        <w:rPr>
          <w:rFonts w:ascii="Times New Roman" w:hAnsi="Times New Roman" w:cs="Times New Roman"/>
          <w:sz w:val="20"/>
          <w:szCs w:val="20"/>
        </w:rPr>
        <w:t xml:space="preserve"> approach</w:t>
      </w:r>
      <w:r w:rsidR="00B33F24" w:rsidRPr="00355BB0">
        <w:rPr>
          <w:rFonts w:ascii="Times New Roman" w:hAnsi="Times New Roman" w:cs="Times New Roman"/>
          <w:sz w:val="20"/>
          <w:szCs w:val="20"/>
        </w:rPr>
        <w:t>.</w:t>
      </w:r>
    </w:p>
    <w:p w:rsidR="008B73BA" w:rsidRPr="00355BB0" w:rsidRDefault="00154F99" w:rsidP="00194D0E">
      <w:pPr>
        <w:spacing w:line="240" w:lineRule="auto"/>
        <w:jc w:val="both"/>
        <w:rPr>
          <w:rFonts w:ascii="Times New Roman" w:hAnsi="Times New Roman" w:cs="Times New Roman"/>
          <w:sz w:val="20"/>
          <w:szCs w:val="20"/>
        </w:rPr>
      </w:pPr>
      <w:r w:rsidRPr="00355BB0">
        <w:rPr>
          <w:rFonts w:ascii="Times New Roman" w:hAnsi="Times New Roman" w:cs="Times New Roman"/>
          <w:sz w:val="20"/>
          <w:szCs w:val="20"/>
        </w:rPr>
        <w:t>Quality by Design (</w:t>
      </w:r>
      <w:proofErr w:type="spellStart"/>
      <w:r w:rsidRPr="00355BB0">
        <w:rPr>
          <w:rFonts w:ascii="Times New Roman" w:hAnsi="Times New Roman" w:cs="Times New Roman"/>
          <w:sz w:val="20"/>
          <w:szCs w:val="20"/>
        </w:rPr>
        <w:t>QbD</w:t>
      </w:r>
      <w:proofErr w:type="spellEnd"/>
      <w:r w:rsidRPr="00355BB0">
        <w:rPr>
          <w:rFonts w:ascii="Times New Roman" w:hAnsi="Times New Roman" w:cs="Times New Roman"/>
          <w:sz w:val="20"/>
          <w:szCs w:val="20"/>
        </w:rPr>
        <w:t xml:space="preserve">) is a collective approach which ensures quality is built into the process to get the intended result. According to ICH-Q8-(R2) </w:t>
      </w:r>
      <w:proofErr w:type="spellStart"/>
      <w:r w:rsidRPr="00355BB0">
        <w:rPr>
          <w:rFonts w:ascii="Times New Roman" w:hAnsi="Times New Roman" w:cs="Times New Roman"/>
          <w:sz w:val="20"/>
          <w:szCs w:val="20"/>
        </w:rPr>
        <w:t>QbD</w:t>
      </w:r>
      <w:proofErr w:type="spellEnd"/>
      <w:r w:rsidRPr="00355BB0">
        <w:rPr>
          <w:rFonts w:ascii="Times New Roman" w:hAnsi="Times New Roman" w:cs="Times New Roman"/>
          <w:sz w:val="20"/>
          <w:szCs w:val="20"/>
        </w:rPr>
        <w:t xml:space="preserve"> is “</w:t>
      </w:r>
      <w:r w:rsidR="00810323" w:rsidRPr="00355BB0">
        <w:rPr>
          <w:rFonts w:ascii="Times New Roman" w:hAnsi="Times New Roman" w:cs="Times New Roman"/>
          <w:sz w:val="20"/>
          <w:szCs w:val="20"/>
        </w:rPr>
        <w:t>a</w:t>
      </w:r>
      <w:r w:rsidRPr="00355BB0">
        <w:rPr>
          <w:rFonts w:ascii="Times New Roman" w:hAnsi="Times New Roman" w:cs="Times New Roman"/>
          <w:sz w:val="20"/>
          <w:szCs w:val="20"/>
        </w:rPr>
        <w:t xml:space="preserve"> systematic approach to development that begins with predefined objectives and emphasizes product and process understanding and process control, based on sound science and quality risk management”[12]. </w:t>
      </w:r>
      <w:proofErr w:type="spellStart"/>
      <w:r w:rsidRPr="00355BB0">
        <w:rPr>
          <w:rFonts w:ascii="Times New Roman" w:hAnsi="Times New Roman" w:cs="Times New Roman"/>
          <w:sz w:val="20"/>
          <w:szCs w:val="20"/>
        </w:rPr>
        <w:t>QbD</w:t>
      </w:r>
      <w:proofErr w:type="spellEnd"/>
      <w:r w:rsidRPr="00355BB0">
        <w:rPr>
          <w:rFonts w:ascii="Times New Roman" w:hAnsi="Times New Roman" w:cs="Times New Roman"/>
          <w:sz w:val="20"/>
          <w:szCs w:val="20"/>
        </w:rPr>
        <w:t xml:space="preserve"> found its birth after the implementation of “Pharmaceutical Current Good Manufacturing Practices (</w:t>
      </w:r>
      <w:proofErr w:type="spellStart"/>
      <w:r w:rsidRPr="00355BB0">
        <w:rPr>
          <w:rFonts w:ascii="Times New Roman" w:hAnsi="Times New Roman" w:cs="Times New Roman"/>
          <w:sz w:val="20"/>
          <w:szCs w:val="20"/>
        </w:rPr>
        <w:t>cGMPs</w:t>
      </w:r>
      <w:proofErr w:type="spellEnd"/>
      <w:r w:rsidRPr="00355BB0">
        <w:rPr>
          <w:rFonts w:ascii="Times New Roman" w:hAnsi="Times New Roman" w:cs="Times New Roman"/>
          <w:sz w:val="20"/>
          <w:szCs w:val="20"/>
        </w:rPr>
        <w:t>) for the 21st Century” by US Food and Drug Administration in 200</w:t>
      </w:r>
      <w:r w:rsidR="005C06B8" w:rsidRPr="00355BB0">
        <w:rPr>
          <w:rFonts w:ascii="Times New Roman" w:hAnsi="Times New Roman" w:cs="Times New Roman"/>
          <w:sz w:val="20"/>
          <w:szCs w:val="20"/>
        </w:rPr>
        <w:t>2</w:t>
      </w:r>
      <w:r w:rsidRPr="00355BB0">
        <w:rPr>
          <w:rFonts w:ascii="Times New Roman" w:hAnsi="Times New Roman" w:cs="Times New Roman"/>
          <w:sz w:val="20"/>
          <w:szCs w:val="20"/>
        </w:rPr>
        <w:t xml:space="preserve">[13]. Analytical </w:t>
      </w:r>
      <w:proofErr w:type="spellStart"/>
      <w:r w:rsidR="005C06B8" w:rsidRPr="00355BB0">
        <w:rPr>
          <w:rFonts w:ascii="Times New Roman" w:hAnsi="Times New Roman" w:cs="Times New Roman"/>
          <w:sz w:val="20"/>
          <w:szCs w:val="20"/>
        </w:rPr>
        <w:t>QbD</w:t>
      </w:r>
      <w:proofErr w:type="spellEnd"/>
      <w:r w:rsidR="005C06B8" w:rsidRPr="00355BB0">
        <w:rPr>
          <w:rFonts w:ascii="Times New Roman" w:hAnsi="Times New Roman" w:cs="Times New Roman"/>
          <w:sz w:val="20"/>
          <w:szCs w:val="20"/>
        </w:rPr>
        <w:t xml:space="preserve"> involves </w:t>
      </w:r>
      <w:r w:rsidRPr="00355BB0">
        <w:rPr>
          <w:rFonts w:ascii="Times New Roman" w:hAnsi="Times New Roman" w:cs="Times New Roman"/>
          <w:sz w:val="20"/>
          <w:szCs w:val="20"/>
        </w:rPr>
        <w:t xml:space="preserve">six steps </w:t>
      </w:r>
      <w:r w:rsidR="005C06B8" w:rsidRPr="00355BB0">
        <w:rPr>
          <w:rFonts w:ascii="Times New Roman" w:hAnsi="Times New Roman" w:cs="Times New Roman"/>
          <w:sz w:val="20"/>
          <w:szCs w:val="20"/>
        </w:rPr>
        <w:t>for holistic development of an</w:t>
      </w:r>
      <w:r w:rsidRPr="00355BB0">
        <w:rPr>
          <w:rFonts w:ascii="Times New Roman" w:hAnsi="Times New Roman" w:cs="Times New Roman"/>
          <w:sz w:val="20"/>
          <w:szCs w:val="20"/>
        </w:rPr>
        <w:t xml:space="preserve"> analytical method </w:t>
      </w:r>
      <w:r w:rsidR="005C06B8" w:rsidRPr="00355BB0">
        <w:rPr>
          <w:rFonts w:ascii="Times New Roman" w:hAnsi="Times New Roman" w:cs="Times New Roman"/>
          <w:sz w:val="20"/>
          <w:szCs w:val="20"/>
        </w:rPr>
        <w:t>with enhanced performance coupled with high robustness</w:t>
      </w:r>
      <w:r w:rsidRPr="00355BB0">
        <w:rPr>
          <w:rFonts w:ascii="Times New Roman" w:hAnsi="Times New Roman" w:cs="Times New Roman"/>
          <w:sz w:val="20"/>
          <w:szCs w:val="20"/>
        </w:rPr>
        <w:t xml:space="preserve"> [14]. </w:t>
      </w:r>
    </w:p>
    <w:p w:rsidR="00D60C1A" w:rsidRPr="00030616" w:rsidRDefault="00154F99" w:rsidP="009917C5">
      <w:pPr>
        <w:spacing w:line="240" w:lineRule="auto"/>
        <w:jc w:val="both"/>
        <w:rPr>
          <w:rFonts w:ascii="Times New Roman" w:hAnsi="Times New Roman" w:cs="Times New Roman"/>
          <w:sz w:val="20"/>
          <w:szCs w:val="20"/>
        </w:rPr>
      </w:pPr>
      <w:r w:rsidRPr="00355BB0">
        <w:rPr>
          <w:rFonts w:ascii="Times New Roman" w:hAnsi="Times New Roman" w:cs="Times New Roman"/>
          <w:sz w:val="20"/>
          <w:szCs w:val="20"/>
        </w:rPr>
        <w:t xml:space="preserve">Employing </w:t>
      </w:r>
      <w:proofErr w:type="spellStart"/>
      <w:r w:rsidRPr="00355BB0">
        <w:rPr>
          <w:rFonts w:ascii="Times New Roman" w:hAnsi="Times New Roman" w:cs="Times New Roman"/>
          <w:sz w:val="20"/>
          <w:szCs w:val="20"/>
        </w:rPr>
        <w:t>QbD</w:t>
      </w:r>
      <w:proofErr w:type="spellEnd"/>
      <w:r w:rsidRPr="00355BB0">
        <w:rPr>
          <w:rFonts w:ascii="Times New Roman" w:hAnsi="Times New Roman" w:cs="Times New Roman"/>
          <w:sz w:val="20"/>
          <w:szCs w:val="20"/>
        </w:rPr>
        <w:t xml:space="preserve"> approach not only decreases the time </w:t>
      </w:r>
      <w:r w:rsidR="005C06B8" w:rsidRPr="00355BB0">
        <w:rPr>
          <w:rFonts w:ascii="Times New Roman" w:hAnsi="Times New Roman" w:cs="Times New Roman"/>
          <w:sz w:val="20"/>
          <w:szCs w:val="20"/>
        </w:rPr>
        <w:t>required</w:t>
      </w:r>
      <w:r w:rsidRPr="00355BB0">
        <w:rPr>
          <w:rFonts w:ascii="Times New Roman" w:hAnsi="Times New Roman" w:cs="Times New Roman"/>
          <w:sz w:val="20"/>
          <w:szCs w:val="20"/>
        </w:rPr>
        <w:t xml:space="preserve"> for development of an efficient analytical method but also is </w:t>
      </w:r>
      <w:r w:rsidR="005C06B8" w:rsidRPr="00355BB0">
        <w:rPr>
          <w:rFonts w:ascii="Times New Roman" w:hAnsi="Times New Roman" w:cs="Times New Roman"/>
          <w:sz w:val="20"/>
          <w:szCs w:val="20"/>
        </w:rPr>
        <w:t xml:space="preserve">considered to be </w:t>
      </w:r>
      <w:r w:rsidRPr="00355BB0">
        <w:rPr>
          <w:rFonts w:ascii="Times New Roman" w:hAnsi="Times New Roman" w:cs="Times New Roman"/>
          <w:sz w:val="20"/>
          <w:szCs w:val="20"/>
        </w:rPr>
        <w:t xml:space="preserve">a cost-effective way to ensure quality right from the beginning </w:t>
      </w:r>
      <w:r w:rsidR="00AE45A2" w:rsidRPr="00355BB0">
        <w:rPr>
          <w:rFonts w:ascii="Times New Roman" w:hAnsi="Times New Roman" w:cs="Times New Roman"/>
          <w:sz w:val="20"/>
          <w:szCs w:val="20"/>
        </w:rPr>
        <w:t>of</w:t>
      </w:r>
      <w:r w:rsidRPr="00355BB0">
        <w:rPr>
          <w:rFonts w:ascii="Times New Roman" w:hAnsi="Times New Roman" w:cs="Times New Roman"/>
          <w:sz w:val="20"/>
          <w:szCs w:val="20"/>
        </w:rPr>
        <w:t xml:space="preserve"> method development</w:t>
      </w:r>
      <w:r w:rsidR="005C06B8" w:rsidRPr="00355BB0">
        <w:rPr>
          <w:rFonts w:ascii="Times New Roman" w:hAnsi="Times New Roman" w:cs="Times New Roman"/>
          <w:sz w:val="20"/>
          <w:szCs w:val="20"/>
        </w:rPr>
        <w:t xml:space="preserve"> view point</w:t>
      </w:r>
      <w:r w:rsidRPr="00355BB0">
        <w:rPr>
          <w:rFonts w:ascii="Times New Roman" w:hAnsi="Times New Roman" w:cs="Times New Roman"/>
          <w:sz w:val="20"/>
          <w:szCs w:val="20"/>
        </w:rPr>
        <w:t xml:space="preserve">. </w:t>
      </w:r>
      <w:r w:rsidR="005C06B8" w:rsidRPr="00355BB0">
        <w:rPr>
          <w:rFonts w:ascii="Times New Roman" w:hAnsi="Times New Roman" w:cs="Times New Roman"/>
          <w:sz w:val="20"/>
          <w:szCs w:val="20"/>
        </w:rPr>
        <w:t xml:space="preserve">Design of Experiments (DoE) being an indispensable part of </w:t>
      </w:r>
      <w:proofErr w:type="spellStart"/>
      <w:r w:rsidR="005C06B8" w:rsidRPr="00355BB0">
        <w:rPr>
          <w:rFonts w:ascii="Times New Roman" w:hAnsi="Times New Roman" w:cs="Times New Roman"/>
          <w:sz w:val="20"/>
          <w:szCs w:val="20"/>
        </w:rPr>
        <w:t>QbD</w:t>
      </w:r>
      <w:proofErr w:type="spellEnd"/>
      <w:r w:rsidR="005C06B8" w:rsidRPr="00355BB0">
        <w:rPr>
          <w:rFonts w:ascii="Times New Roman" w:hAnsi="Times New Roman" w:cs="Times New Roman"/>
          <w:sz w:val="20"/>
          <w:szCs w:val="20"/>
        </w:rPr>
        <w:t xml:space="preserve"> provides a robust design space for optimum method performance. The present research, in this regard, is specifically based on the appliance of rational experimental designs for reducing variability associated while spectrophotometric measurement of </w:t>
      </w:r>
      <w:proofErr w:type="spellStart"/>
      <w:r w:rsidR="005C06B8" w:rsidRPr="00355BB0">
        <w:rPr>
          <w:rFonts w:ascii="Times New Roman" w:hAnsi="Times New Roman" w:cs="Times New Roman"/>
          <w:sz w:val="20"/>
          <w:szCs w:val="20"/>
        </w:rPr>
        <w:t>vilazodone</w:t>
      </w:r>
      <w:proofErr w:type="spellEnd"/>
      <w:r w:rsidR="005C06B8" w:rsidRPr="00355BB0">
        <w:rPr>
          <w:rFonts w:ascii="Times New Roman" w:hAnsi="Times New Roman" w:cs="Times New Roman"/>
          <w:sz w:val="20"/>
          <w:szCs w:val="20"/>
        </w:rPr>
        <w:t xml:space="preserve"> to identify the optimal solutions. At first the factor screening study was performed using fractional factorial design (FFD) for identifying the critical method parameters influencing the method performance followed by method optimization with the help of central composite design (CCD) for assuring the robustness, with in the predefi</w:t>
      </w:r>
      <w:r w:rsidR="008904B1" w:rsidRPr="00355BB0">
        <w:rPr>
          <w:rFonts w:ascii="Times New Roman" w:hAnsi="Times New Roman" w:cs="Times New Roman"/>
          <w:sz w:val="20"/>
          <w:szCs w:val="20"/>
        </w:rPr>
        <w:t>ned objectives. T</w:t>
      </w:r>
      <w:r w:rsidR="005C06B8" w:rsidRPr="00355BB0">
        <w:rPr>
          <w:rFonts w:ascii="Times New Roman" w:hAnsi="Times New Roman" w:cs="Times New Roman"/>
          <w:sz w:val="20"/>
          <w:szCs w:val="20"/>
        </w:rPr>
        <w:t xml:space="preserve">he objective of </w:t>
      </w:r>
      <w:r w:rsidR="008904B1" w:rsidRPr="00355BB0">
        <w:rPr>
          <w:rFonts w:ascii="Times New Roman" w:hAnsi="Times New Roman" w:cs="Times New Roman"/>
          <w:sz w:val="20"/>
          <w:szCs w:val="20"/>
        </w:rPr>
        <w:t>this study</w:t>
      </w:r>
      <w:r w:rsidR="005C06B8" w:rsidRPr="00355BB0">
        <w:rPr>
          <w:rFonts w:ascii="Times New Roman" w:hAnsi="Times New Roman" w:cs="Times New Roman"/>
          <w:sz w:val="20"/>
          <w:szCs w:val="20"/>
        </w:rPr>
        <w:t xml:space="preserve"> was to develop a new, precise and accurate UV spectrophotometric method for quantification of </w:t>
      </w:r>
      <w:proofErr w:type="spellStart"/>
      <w:r w:rsidR="005C06B8" w:rsidRPr="00355BB0">
        <w:rPr>
          <w:rFonts w:ascii="Times New Roman" w:hAnsi="Times New Roman" w:cs="Times New Roman"/>
          <w:sz w:val="20"/>
          <w:szCs w:val="20"/>
        </w:rPr>
        <w:t>vilazodone</w:t>
      </w:r>
      <w:proofErr w:type="spellEnd"/>
      <w:r w:rsidR="005C06B8" w:rsidRPr="00355BB0">
        <w:rPr>
          <w:rFonts w:ascii="Times New Roman" w:hAnsi="Times New Roman" w:cs="Times New Roman"/>
          <w:sz w:val="20"/>
          <w:szCs w:val="20"/>
        </w:rPr>
        <w:t xml:space="preserve"> in tablet dosage form using the </w:t>
      </w:r>
      <w:proofErr w:type="spellStart"/>
      <w:r w:rsidR="005C06B8" w:rsidRPr="00355BB0">
        <w:rPr>
          <w:rFonts w:ascii="Times New Roman" w:hAnsi="Times New Roman" w:cs="Times New Roman"/>
          <w:sz w:val="20"/>
          <w:szCs w:val="20"/>
        </w:rPr>
        <w:t>QbD</w:t>
      </w:r>
      <w:proofErr w:type="spellEnd"/>
      <w:r w:rsidR="005C06B8" w:rsidRPr="00355BB0">
        <w:rPr>
          <w:rFonts w:ascii="Times New Roman" w:hAnsi="Times New Roman" w:cs="Times New Roman"/>
          <w:sz w:val="20"/>
          <w:szCs w:val="20"/>
        </w:rPr>
        <w:t xml:space="preserve">-based method development and validating the developed method as per ICH guidance </w:t>
      </w:r>
      <w:r w:rsidRPr="00355BB0">
        <w:rPr>
          <w:rFonts w:ascii="Times New Roman" w:hAnsi="Times New Roman" w:cs="Times New Roman"/>
          <w:sz w:val="20"/>
          <w:szCs w:val="20"/>
        </w:rPr>
        <w:t>[15]</w:t>
      </w:r>
      <w:r w:rsidR="007514F0" w:rsidRPr="00355BB0">
        <w:rPr>
          <w:rFonts w:ascii="Times New Roman" w:hAnsi="Times New Roman" w:cs="Times New Roman"/>
          <w:sz w:val="20"/>
          <w:szCs w:val="20"/>
        </w:rPr>
        <w:t xml:space="preserve">. </w:t>
      </w:r>
    </w:p>
    <w:p w:rsidR="00F61121" w:rsidRPr="00355BB0" w:rsidRDefault="004F1B96" w:rsidP="0002375F">
      <w:pPr>
        <w:spacing w:line="240" w:lineRule="auto"/>
        <w:jc w:val="center"/>
        <w:rPr>
          <w:rFonts w:ascii="Times New Roman" w:hAnsi="Times New Roman" w:cs="Times New Roman"/>
          <w:b/>
          <w:sz w:val="20"/>
          <w:szCs w:val="20"/>
          <w:lang w:val="en-GB"/>
        </w:rPr>
      </w:pPr>
      <w:r w:rsidRPr="00355BB0">
        <w:rPr>
          <w:rFonts w:ascii="Times New Roman" w:hAnsi="Times New Roman" w:cs="Times New Roman"/>
          <w:b/>
          <w:sz w:val="20"/>
          <w:szCs w:val="20"/>
          <w:lang w:val="en-GB"/>
        </w:rPr>
        <w:t>Materials and Methods</w:t>
      </w:r>
    </w:p>
    <w:p w:rsidR="00030616" w:rsidRDefault="00F61121" w:rsidP="00030616">
      <w:pPr>
        <w:autoSpaceDE w:val="0"/>
        <w:autoSpaceDN w:val="0"/>
        <w:adjustRightInd w:val="0"/>
        <w:spacing w:after="0" w:line="240" w:lineRule="auto"/>
        <w:jc w:val="both"/>
        <w:rPr>
          <w:rFonts w:ascii="Times New Roman" w:hAnsi="Times New Roman" w:cs="Times New Roman"/>
          <w:iCs/>
          <w:sz w:val="20"/>
          <w:szCs w:val="20"/>
        </w:rPr>
      </w:pPr>
      <w:r w:rsidRPr="00355BB0">
        <w:rPr>
          <w:rFonts w:ascii="Times New Roman" w:hAnsi="Times New Roman" w:cs="Times New Roman"/>
          <w:b/>
          <w:iCs/>
          <w:sz w:val="20"/>
          <w:szCs w:val="20"/>
        </w:rPr>
        <w:t>Reagents and Standards</w:t>
      </w:r>
      <w:r w:rsidRPr="00355BB0">
        <w:rPr>
          <w:rFonts w:ascii="Times New Roman" w:hAnsi="Times New Roman" w:cs="Times New Roman"/>
          <w:iCs/>
          <w:sz w:val="20"/>
          <w:szCs w:val="20"/>
        </w:rPr>
        <w:t xml:space="preserve"> </w:t>
      </w:r>
    </w:p>
    <w:p w:rsidR="00030616" w:rsidRDefault="00F61121" w:rsidP="00030616">
      <w:pPr>
        <w:autoSpaceDE w:val="0"/>
        <w:autoSpaceDN w:val="0"/>
        <w:adjustRightInd w:val="0"/>
        <w:spacing w:after="0" w:line="240" w:lineRule="auto"/>
        <w:jc w:val="both"/>
        <w:rPr>
          <w:rFonts w:ascii="Times New Roman" w:hAnsi="Times New Roman" w:cs="Times New Roman"/>
          <w:sz w:val="20"/>
          <w:szCs w:val="20"/>
        </w:rPr>
      </w:pPr>
      <w:r w:rsidRPr="00355BB0">
        <w:rPr>
          <w:rFonts w:ascii="Times New Roman" w:hAnsi="Times New Roman" w:cs="Times New Roman"/>
          <w:bCs/>
          <w:iCs/>
          <w:sz w:val="20"/>
          <w:szCs w:val="20"/>
        </w:rPr>
        <w:t xml:space="preserve">Pure standard drug of </w:t>
      </w:r>
      <w:r w:rsidR="008F2B66" w:rsidRPr="00355BB0">
        <w:rPr>
          <w:rFonts w:ascii="Times New Roman" w:hAnsi="Times New Roman" w:cs="Times New Roman"/>
          <w:sz w:val="20"/>
          <w:szCs w:val="20"/>
          <w:lang w:val="de-AT"/>
        </w:rPr>
        <w:t>vilazodone hydrochloride</w:t>
      </w:r>
      <w:r w:rsidR="00414982" w:rsidRPr="00355BB0">
        <w:rPr>
          <w:rFonts w:ascii="Times New Roman" w:hAnsi="Times New Roman" w:cs="Times New Roman"/>
          <w:sz w:val="20"/>
          <w:szCs w:val="20"/>
          <w:lang w:val="en-GB"/>
        </w:rPr>
        <w:t xml:space="preserve"> </w:t>
      </w:r>
      <w:r w:rsidR="000B2CB2" w:rsidRPr="00355BB0">
        <w:rPr>
          <w:rFonts w:ascii="Times New Roman" w:hAnsi="Times New Roman" w:cs="Times New Roman"/>
          <w:sz w:val="20"/>
          <w:szCs w:val="20"/>
          <w:lang w:val="en-GB"/>
        </w:rPr>
        <w:t>(purity &gt; 99</w:t>
      </w:r>
      <w:r w:rsidR="008F2B66" w:rsidRPr="00355BB0">
        <w:rPr>
          <w:rFonts w:ascii="Times New Roman" w:hAnsi="Times New Roman" w:cs="Times New Roman"/>
          <w:sz w:val="20"/>
          <w:szCs w:val="20"/>
          <w:lang w:val="en-GB"/>
        </w:rPr>
        <w:t>.5</w:t>
      </w:r>
      <w:r w:rsidRPr="00355BB0">
        <w:rPr>
          <w:rFonts w:ascii="Times New Roman" w:hAnsi="Times New Roman" w:cs="Times New Roman"/>
          <w:sz w:val="20"/>
          <w:szCs w:val="20"/>
          <w:lang w:val="en-GB"/>
        </w:rPr>
        <w:t>%)</w:t>
      </w:r>
      <w:r w:rsidRPr="00355BB0">
        <w:rPr>
          <w:rFonts w:ascii="Times New Roman" w:hAnsi="Times New Roman" w:cs="Times New Roman"/>
          <w:bCs/>
          <w:iCs/>
          <w:sz w:val="20"/>
          <w:szCs w:val="20"/>
        </w:rPr>
        <w:t xml:space="preserve"> was procured as gift sample from </w:t>
      </w:r>
      <w:proofErr w:type="spellStart"/>
      <w:r w:rsidR="003668EA" w:rsidRPr="00355BB0">
        <w:rPr>
          <w:rFonts w:ascii="Times New Roman" w:hAnsi="Times New Roman" w:cs="Times New Roman"/>
          <w:bCs/>
          <w:iCs/>
          <w:sz w:val="20"/>
          <w:szCs w:val="20"/>
        </w:rPr>
        <w:t>Glenmark</w:t>
      </w:r>
      <w:proofErr w:type="spellEnd"/>
      <w:r w:rsidR="006B2504" w:rsidRPr="00355BB0">
        <w:rPr>
          <w:rFonts w:ascii="Times New Roman" w:hAnsi="Times New Roman" w:cs="Times New Roman"/>
          <w:bCs/>
          <w:iCs/>
          <w:sz w:val="20"/>
          <w:szCs w:val="20"/>
        </w:rPr>
        <w:t xml:space="preserve"> Pharmaceutical</w:t>
      </w:r>
      <w:r w:rsidRPr="00355BB0">
        <w:rPr>
          <w:rFonts w:ascii="Times New Roman" w:hAnsi="Times New Roman" w:cs="Times New Roman"/>
          <w:bCs/>
          <w:iCs/>
          <w:sz w:val="20"/>
          <w:szCs w:val="20"/>
        </w:rPr>
        <w:t>s Ltd.</w:t>
      </w:r>
      <w:r w:rsidR="007E6CA5" w:rsidRPr="00355BB0">
        <w:rPr>
          <w:rFonts w:ascii="Times New Roman" w:hAnsi="Times New Roman" w:cs="Times New Roman"/>
          <w:bCs/>
          <w:iCs/>
          <w:sz w:val="20"/>
          <w:szCs w:val="20"/>
        </w:rPr>
        <w:t>,</w:t>
      </w:r>
      <w:r w:rsidR="003668EA" w:rsidRPr="00355BB0">
        <w:rPr>
          <w:rFonts w:ascii="Times New Roman" w:hAnsi="Times New Roman" w:cs="Times New Roman"/>
          <w:bCs/>
          <w:iCs/>
          <w:sz w:val="20"/>
          <w:szCs w:val="20"/>
        </w:rPr>
        <w:t xml:space="preserve"> </w:t>
      </w:r>
      <w:r w:rsidR="007E6CA5" w:rsidRPr="00355BB0">
        <w:rPr>
          <w:rFonts w:ascii="Times New Roman" w:hAnsi="Times New Roman" w:cs="Times New Roman"/>
          <w:bCs/>
          <w:iCs/>
          <w:sz w:val="20"/>
          <w:szCs w:val="20"/>
        </w:rPr>
        <w:t>India</w:t>
      </w:r>
      <w:r w:rsidRPr="00355BB0">
        <w:rPr>
          <w:rFonts w:ascii="Times New Roman" w:hAnsi="Times New Roman" w:cs="Times New Roman"/>
          <w:bCs/>
          <w:iCs/>
          <w:sz w:val="20"/>
          <w:szCs w:val="20"/>
        </w:rPr>
        <w:t>.</w:t>
      </w:r>
      <w:r w:rsidR="003668EA" w:rsidRPr="00355BB0">
        <w:rPr>
          <w:rFonts w:ascii="Times New Roman" w:hAnsi="Times New Roman" w:cs="Times New Roman"/>
          <w:bCs/>
          <w:iCs/>
          <w:sz w:val="20"/>
          <w:szCs w:val="20"/>
        </w:rPr>
        <w:t xml:space="preserve"> Methanol</w:t>
      </w:r>
      <w:r w:rsidRPr="00355BB0">
        <w:rPr>
          <w:rFonts w:ascii="Times New Roman" w:hAnsi="Times New Roman" w:cs="Times New Roman"/>
          <w:bCs/>
          <w:iCs/>
          <w:sz w:val="20"/>
          <w:szCs w:val="20"/>
        </w:rPr>
        <w:t xml:space="preserve"> was purchased from </w:t>
      </w:r>
      <w:r w:rsidR="003668EA" w:rsidRPr="00355BB0">
        <w:rPr>
          <w:rFonts w:ascii="Times New Roman" w:hAnsi="Times New Roman" w:cs="Times New Roman"/>
          <w:bCs/>
          <w:iCs/>
          <w:sz w:val="20"/>
          <w:szCs w:val="20"/>
        </w:rPr>
        <w:t>Merck</w:t>
      </w:r>
      <w:r w:rsidRPr="00355BB0">
        <w:rPr>
          <w:rFonts w:ascii="Times New Roman" w:hAnsi="Times New Roman" w:cs="Times New Roman"/>
          <w:bCs/>
          <w:iCs/>
          <w:sz w:val="20"/>
          <w:szCs w:val="20"/>
        </w:rPr>
        <w:t xml:space="preserve"> Ltd.,</w:t>
      </w:r>
      <w:r w:rsidR="003668EA" w:rsidRPr="00355BB0">
        <w:rPr>
          <w:rFonts w:ascii="Times New Roman" w:hAnsi="Times New Roman" w:cs="Times New Roman"/>
          <w:bCs/>
          <w:iCs/>
          <w:sz w:val="20"/>
          <w:szCs w:val="20"/>
        </w:rPr>
        <w:t xml:space="preserve"> </w:t>
      </w:r>
      <w:r w:rsidRPr="00355BB0">
        <w:rPr>
          <w:rFonts w:ascii="Times New Roman" w:hAnsi="Times New Roman" w:cs="Times New Roman"/>
          <w:bCs/>
          <w:iCs/>
          <w:sz w:val="20"/>
          <w:szCs w:val="20"/>
        </w:rPr>
        <w:t>Mumbai, India</w:t>
      </w:r>
      <w:r w:rsidR="003668EA" w:rsidRPr="00355BB0">
        <w:rPr>
          <w:rFonts w:ascii="Times New Roman" w:hAnsi="Times New Roman" w:cs="Times New Roman"/>
          <w:bCs/>
          <w:iCs/>
          <w:sz w:val="20"/>
          <w:szCs w:val="20"/>
        </w:rPr>
        <w:t xml:space="preserve"> and </w:t>
      </w:r>
      <w:r w:rsidRPr="00355BB0">
        <w:rPr>
          <w:rFonts w:ascii="Times New Roman" w:hAnsi="Times New Roman" w:cs="Times New Roman"/>
          <w:bCs/>
          <w:iCs/>
          <w:sz w:val="20"/>
          <w:szCs w:val="20"/>
        </w:rPr>
        <w:t xml:space="preserve">was used for preparing drug and reagent solutions. </w:t>
      </w:r>
      <w:r w:rsidR="005F7D2E" w:rsidRPr="00355BB0">
        <w:rPr>
          <w:rFonts w:ascii="Times New Roman" w:hAnsi="Times New Roman" w:cs="Times New Roman"/>
          <w:bCs/>
          <w:iCs/>
          <w:sz w:val="20"/>
          <w:szCs w:val="20"/>
        </w:rPr>
        <w:t xml:space="preserve">As the marketed tablet formulation of </w:t>
      </w:r>
      <w:proofErr w:type="spellStart"/>
      <w:r w:rsidR="008F2B66" w:rsidRPr="00355BB0">
        <w:rPr>
          <w:rFonts w:ascii="Times New Roman" w:hAnsi="Times New Roman" w:cs="Times New Roman"/>
          <w:bCs/>
          <w:iCs/>
          <w:sz w:val="20"/>
          <w:szCs w:val="20"/>
        </w:rPr>
        <w:t>vilazodone</w:t>
      </w:r>
      <w:proofErr w:type="spellEnd"/>
      <w:r w:rsidR="008F2B66" w:rsidRPr="00355BB0">
        <w:rPr>
          <w:rFonts w:ascii="Times New Roman" w:hAnsi="Times New Roman" w:cs="Times New Roman"/>
          <w:bCs/>
          <w:iCs/>
          <w:sz w:val="20"/>
          <w:szCs w:val="20"/>
        </w:rPr>
        <w:t xml:space="preserve"> hydrochloride</w:t>
      </w:r>
      <w:r w:rsidR="005F7D2E" w:rsidRPr="00355BB0">
        <w:rPr>
          <w:rFonts w:ascii="Times New Roman" w:hAnsi="Times New Roman" w:cs="Times New Roman"/>
          <w:bCs/>
          <w:iCs/>
          <w:sz w:val="20"/>
          <w:szCs w:val="20"/>
        </w:rPr>
        <w:t xml:space="preserve"> (</w:t>
      </w:r>
      <w:r w:rsidR="008F2B66" w:rsidRPr="00355BB0">
        <w:rPr>
          <w:rFonts w:ascii="Times New Roman" w:hAnsi="Times New Roman" w:cs="Times New Roman"/>
          <w:bCs/>
          <w:iCs/>
          <w:sz w:val="20"/>
          <w:szCs w:val="20"/>
        </w:rPr>
        <w:t>40</w:t>
      </w:r>
      <w:r w:rsidR="005F7D2E" w:rsidRPr="00355BB0">
        <w:rPr>
          <w:rFonts w:ascii="Times New Roman" w:hAnsi="Times New Roman" w:cs="Times New Roman"/>
          <w:bCs/>
          <w:iCs/>
          <w:sz w:val="20"/>
          <w:szCs w:val="20"/>
        </w:rPr>
        <w:t xml:space="preserve">mg) was not available in the local </w:t>
      </w:r>
      <w:r w:rsidRPr="00355BB0">
        <w:rPr>
          <w:rFonts w:ascii="Times New Roman" w:hAnsi="Times New Roman" w:cs="Times New Roman"/>
          <w:bCs/>
          <w:iCs/>
          <w:sz w:val="20"/>
          <w:szCs w:val="20"/>
        </w:rPr>
        <w:t>market</w:t>
      </w:r>
      <w:r w:rsidR="00D01491" w:rsidRPr="00355BB0">
        <w:rPr>
          <w:rFonts w:ascii="Times New Roman" w:hAnsi="Times New Roman" w:cs="Times New Roman"/>
          <w:bCs/>
          <w:iCs/>
          <w:sz w:val="20"/>
          <w:szCs w:val="20"/>
        </w:rPr>
        <w:t>,</w:t>
      </w:r>
      <w:r w:rsidR="005F7D2E" w:rsidRPr="00355BB0">
        <w:rPr>
          <w:rFonts w:ascii="Times New Roman" w:hAnsi="Times New Roman" w:cs="Times New Roman"/>
          <w:bCs/>
          <w:iCs/>
          <w:sz w:val="20"/>
          <w:szCs w:val="20"/>
        </w:rPr>
        <w:t xml:space="preserve"> in-house tablets were prepared and </w:t>
      </w:r>
      <w:r w:rsidR="00A903D3" w:rsidRPr="00355BB0">
        <w:rPr>
          <w:rFonts w:ascii="Times New Roman" w:hAnsi="Times New Roman" w:cs="Times New Roman"/>
          <w:bCs/>
          <w:iCs/>
          <w:sz w:val="20"/>
          <w:szCs w:val="20"/>
        </w:rPr>
        <w:t>analyzed</w:t>
      </w:r>
      <w:r w:rsidR="005F7D2E" w:rsidRPr="00355BB0">
        <w:rPr>
          <w:rFonts w:ascii="Times New Roman" w:hAnsi="Times New Roman" w:cs="Times New Roman"/>
          <w:bCs/>
          <w:iCs/>
          <w:sz w:val="20"/>
          <w:szCs w:val="20"/>
        </w:rPr>
        <w:t xml:space="preserve"> by the </w:t>
      </w:r>
      <w:r w:rsidR="00A2285A" w:rsidRPr="00355BB0">
        <w:rPr>
          <w:rFonts w:ascii="Times New Roman" w:hAnsi="Times New Roman" w:cs="Times New Roman"/>
          <w:bCs/>
          <w:iCs/>
          <w:sz w:val="20"/>
          <w:szCs w:val="20"/>
        </w:rPr>
        <w:t xml:space="preserve">current </w:t>
      </w:r>
      <w:r w:rsidR="005F7D2E" w:rsidRPr="00355BB0">
        <w:rPr>
          <w:rFonts w:ascii="Times New Roman" w:hAnsi="Times New Roman" w:cs="Times New Roman"/>
          <w:bCs/>
          <w:iCs/>
          <w:sz w:val="20"/>
          <w:szCs w:val="20"/>
        </w:rPr>
        <w:t>developed method</w:t>
      </w:r>
      <w:r w:rsidR="00030616">
        <w:rPr>
          <w:rFonts w:ascii="Times New Roman" w:hAnsi="Times New Roman" w:cs="Times New Roman"/>
          <w:sz w:val="20"/>
          <w:szCs w:val="20"/>
        </w:rPr>
        <w:t>.</w:t>
      </w:r>
    </w:p>
    <w:p w:rsidR="00030616" w:rsidRDefault="00030616" w:rsidP="00030616">
      <w:pPr>
        <w:autoSpaceDE w:val="0"/>
        <w:autoSpaceDN w:val="0"/>
        <w:adjustRightInd w:val="0"/>
        <w:spacing w:after="0" w:line="240" w:lineRule="auto"/>
        <w:jc w:val="both"/>
        <w:rPr>
          <w:rFonts w:ascii="Times New Roman" w:hAnsi="Times New Roman" w:cs="Times New Roman"/>
          <w:sz w:val="20"/>
          <w:szCs w:val="20"/>
        </w:rPr>
      </w:pPr>
    </w:p>
    <w:p w:rsidR="00030616" w:rsidRDefault="00F61121" w:rsidP="00030616">
      <w:pPr>
        <w:autoSpaceDE w:val="0"/>
        <w:autoSpaceDN w:val="0"/>
        <w:adjustRightInd w:val="0"/>
        <w:spacing w:after="0" w:line="240" w:lineRule="auto"/>
        <w:jc w:val="both"/>
        <w:rPr>
          <w:rFonts w:ascii="Times New Roman" w:hAnsi="Times New Roman" w:cs="Times New Roman"/>
          <w:iCs/>
          <w:sz w:val="20"/>
          <w:szCs w:val="20"/>
        </w:rPr>
      </w:pPr>
      <w:r w:rsidRPr="00355BB0">
        <w:rPr>
          <w:rFonts w:ascii="Times New Roman" w:hAnsi="Times New Roman" w:cs="Times New Roman"/>
          <w:b/>
          <w:bCs/>
          <w:iCs/>
          <w:sz w:val="20"/>
          <w:szCs w:val="20"/>
        </w:rPr>
        <w:t>Instrumentation and Optical Characteristics</w:t>
      </w:r>
    </w:p>
    <w:p w:rsidR="00030616" w:rsidRDefault="00F61121" w:rsidP="00030616">
      <w:pPr>
        <w:autoSpaceDE w:val="0"/>
        <w:autoSpaceDN w:val="0"/>
        <w:adjustRightInd w:val="0"/>
        <w:spacing w:after="0" w:line="240" w:lineRule="auto"/>
        <w:jc w:val="both"/>
        <w:rPr>
          <w:rFonts w:ascii="Times New Roman" w:hAnsi="Times New Roman" w:cs="Times New Roman"/>
          <w:iCs/>
          <w:sz w:val="20"/>
          <w:szCs w:val="20"/>
        </w:rPr>
      </w:pPr>
      <w:r w:rsidRPr="00355BB0">
        <w:rPr>
          <w:rFonts w:ascii="Times New Roman" w:hAnsi="Times New Roman" w:cs="Times New Roman"/>
          <w:sz w:val="20"/>
          <w:szCs w:val="20"/>
        </w:rPr>
        <w:t xml:space="preserve">A Shimadzu 1800 UV </w:t>
      </w:r>
      <w:r w:rsidR="00762CD9" w:rsidRPr="00355BB0">
        <w:rPr>
          <w:rFonts w:ascii="Times New Roman" w:hAnsi="Times New Roman" w:cs="Times New Roman"/>
          <w:sz w:val="20"/>
          <w:szCs w:val="20"/>
        </w:rPr>
        <w:t>spectrophotometer (</w:t>
      </w:r>
      <w:r w:rsidR="007E6CA5" w:rsidRPr="00355BB0">
        <w:rPr>
          <w:rFonts w:ascii="Times New Roman" w:hAnsi="Times New Roman" w:cs="Times New Roman"/>
          <w:sz w:val="20"/>
          <w:szCs w:val="20"/>
        </w:rPr>
        <w:t>Kyoto</w:t>
      </w:r>
      <w:r w:rsidR="006B6F37" w:rsidRPr="00355BB0">
        <w:rPr>
          <w:rFonts w:ascii="Times New Roman" w:hAnsi="Times New Roman" w:cs="Times New Roman"/>
          <w:sz w:val="20"/>
          <w:szCs w:val="20"/>
        </w:rPr>
        <w:t>,</w:t>
      </w:r>
      <w:r w:rsidR="003668EA" w:rsidRPr="00355BB0">
        <w:rPr>
          <w:rFonts w:ascii="Times New Roman" w:hAnsi="Times New Roman" w:cs="Times New Roman"/>
          <w:sz w:val="20"/>
          <w:szCs w:val="20"/>
        </w:rPr>
        <w:t xml:space="preserve"> </w:t>
      </w:r>
      <w:r w:rsidRPr="00355BB0">
        <w:rPr>
          <w:rFonts w:ascii="Times New Roman" w:hAnsi="Times New Roman" w:cs="Times New Roman"/>
          <w:sz w:val="20"/>
          <w:szCs w:val="20"/>
        </w:rPr>
        <w:t>Japan) with 10mm matched quartz cuvettes were used for spectral measurements.</w:t>
      </w:r>
      <w:r w:rsidRPr="00355BB0">
        <w:rPr>
          <w:rFonts w:ascii="Times New Roman" w:hAnsi="Times New Roman" w:cs="Times New Roman"/>
          <w:bCs/>
          <w:iCs/>
          <w:sz w:val="20"/>
          <w:szCs w:val="20"/>
        </w:rPr>
        <w:t xml:space="preserve"> A high precision </w:t>
      </w:r>
      <w:r w:rsidR="001957D0" w:rsidRPr="00355BB0">
        <w:rPr>
          <w:rFonts w:ascii="Times New Roman" w:hAnsi="Times New Roman" w:cs="Times New Roman"/>
          <w:bCs/>
          <w:iCs/>
          <w:sz w:val="20"/>
          <w:szCs w:val="20"/>
        </w:rPr>
        <w:t>a</w:t>
      </w:r>
      <w:r w:rsidRPr="00355BB0">
        <w:rPr>
          <w:rFonts w:ascii="Times New Roman" w:hAnsi="Times New Roman" w:cs="Times New Roman"/>
          <w:bCs/>
          <w:iCs/>
          <w:sz w:val="20"/>
          <w:szCs w:val="20"/>
        </w:rPr>
        <w:t xml:space="preserve">nalytical balance was used for weighing the reagents. </w:t>
      </w:r>
      <w:proofErr w:type="spellStart"/>
      <w:r w:rsidRPr="00355BB0">
        <w:rPr>
          <w:rFonts w:ascii="Times New Roman" w:hAnsi="Times New Roman" w:cs="Times New Roman"/>
          <w:bCs/>
          <w:iCs/>
          <w:sz w:val="20"/>
          <w:szCs w:val="20"/>
        </w:rPr>
        <w:t>U</w:t>
      </w:r>
      <w:r w:rsidRPr="00355BB0">
        <w:rPr>
          <w:rFonts w:ascii="Times New Roman" w:hAnsi="Times New Roman" w:cs="Times New Roman"/>
          <w:sz w:val="20"/>
          <w:szCs w:val="20"/>
        </w:rPr>
        <w:t>ltrasonicatior</w:t>
      </w:r>
      <w:proofErr w:type="spellEnd"/>
      <w:r w:rsidRPr="00355BB0">
        <w:rPr>
          <w:rFonts w:ascii="Times New Roman" w:hAnsi="Times New Roman" w:cs="Times New Roman"/>
          <w:sz w:val="20"/>
          <w:szCs w:val="20"/>
        </w:rPr>
        <w:t xml:space="preserve"> (</w:t>
      </w:r>
      <w:proofErr w:type="spellStart"/>
      <w:r w:rsidRPr="00355BB0">
        <w:rPr>
          <w:rFonts w:ascii="Times New Roman" w:hAnsi="Times New Roman" w:cs="Times New Roman"/>
          <w:sz w:val="20"/>
          <w:szCs w:val="20"/>
        </w:rPr>
        <w:t>Enertech</w:t>
      </w:r>
      <w:proofErr w:type="gramStart"/>
      <w:r w:rsidRPr="00355BB0">
        <w:rPr>
          <w:rFonts w:ascii="Times New Roman" w:hAnsi="Times New Roman" w:cs="Times New Roman"/>
          <w:sz w:val="20"/>
          <w:szCs w:val="20"/>
        </w:rPr>
        <w:t>,India</w:t>
      </w:r>
      <w:proofErr w:type="spellEnd"/>
      <w:proofErr w:type="gramEnd"/>
      <w:r w:rsidRPr="00355BB0">
        <w:rPr>
          <w:rFonts w:ascii="Times New Roman" w:hAnsi="Times New Roman" w:cs="Times New Roman"/>
          <w:sz w:val="20"/>
          <w:szCs w:val="20"/>
        </w:rPr>
        <w:t xml:space="preserve">) was used to </w:t>
      </w:r>
      <w:r w:rsidR="00D0348F" w:rsidRPr="00355BB0">
        <w:rPr>
          <w:rFonts w:ascii="Times New Roman" w:hAnsi="Times New Roman" w:cs="Times New Roman"/>
          <w:sz w:val="20"/>
          <w:szCs w:val="20"/>
        </w:rPr>
        <w:t>affect</w:t>
      </w:r>
      <w:r w:rsidRPr="00355BB0">
        <w:rPr>
          <w:rFonts w:ascii="Times New Roman" w:hAnsi="Times New Roman" w:cs="Times New Roman"/>
          <w:sz w:val="20"/>
          <w:szCs w:val="20"/>
        </w:rPr>
        <w:t xml:space="preserve"> dissolution of </w:t>
      </w:r>
      <w:r w:rsidR="004F20F3" w:rsidRPr="00355BB0">
        <w:rPr>
          <w:rFonts w:ascii="Times New Roman" w:hAnsi="Times New Roman" w:cs="Times New Roman"/>
          <w:sz w:val="20"/>
          <w:szCs w:val="20"/>
        </w:rPr>
        <w:t>tablet</w:t>
      </w:r>
      <w:r w:rsidRPr="00355BB0">
        <w:rPr>
          <w:rFonts w:ascii="Times New Roman" w:hAnsi="Times New Roman" w:cs="Times New Roman"/>
          <w:sz w:val="20"/>
          <w:szCs w:val="20"/>
        </w:rPr>
        <w:t xml:space="preserve"> formulation.</w:t>
      </w:r>
    </w:p>
    <w:p w:rsidR="00030616" w:rsidRDefault="00030616" w:rsidP="00030616">
      <w:pPr>
        <w:autoSpaceDE w:val="0"/>
        <w:autoSpaceDN w:val="0"/>
        <w:adjustRightInd w:val="0"/>
        <w:spacing w:after="0" w:line="240" w:lineRule="auto"/>
        <w:jc w:val="both"/>
        <w:rPr>
          <w:rFonts w:ascii="Times New Roman" w:hAnsi="Times New Roman" w:cs="Times New Roman"/>
          <w:iCs/>
          <w:sz w:val="20"/>
          <w:szCs w:val="20"/>
        </w:rPr>
      </w:pPr>
    </w:p>
    <w:p w:rsidR="00030616" w:rsidRDefault="00133BCE" w:rsidP="00030616">
      <w:pPr>
        <w:autoSpaceDE w:val="0"/>
        <w:autoSpaceDN w:val="0"/>
        <w:adjustRightInd w:val="0"/>
        <w:spacing w:after="0" w:line="240" w:lineRule="auto"/>
        <w:jc w:val="both"/>
        <w:rPr>
          <w:rFonts w:ascii="Times New Roman" w:hAnsi="Times New Roman" w:cs="Times New Roman"/>
          <w:iCs/>
          <w:sz w:val="20"/>
          <w:szCs w:val="20"/>
        </w:rPr>
      </w:pPr>
      <w:r w:rsidRPr="00355BB0">
        <w:rPr>
          <w:rFonts w:ascii="Times New Roman" w:hAnsi="Times New Roman" w:cs="Times New Roman"/>
          <w:b/>
          <w:bCs/>
          <w:sz w:val="20"/>
          <w:szCs w:val="20"/>
        </w:rPr>
        <w:t>Establishment of Analytical Target Profile</w:t>
      </w:r>
    </w:p>
    <w:p w:rsidR="00030616" w:rsidRDefault="00991C01" w:rsidP="00030616">
      <w:pPr>
        <w:autoSpaceDE w:val="0"/>
        <w:autoSpaceDN w:val="0"/>
        <w:adjustRightInd w:val="0"/>
        <w:spacing w:after="0" w:line="240" w:lineRule="auto"/>
        <w:jc w:val="both"/>
        <w:rPr>
          <w:rFonts w:ascii="Times New Roman" w:hAnsi="Times New Roman" w:cs="Times New Roman"/>
          <w:iCs/>
          <w:sz w:val="20"/>
          <w:szCs w:val="20"/>
        </w:rPr>
      </w:pPr>
      <w:r w:rsidRPr="00355BB0">
        <w:rPr>
          <w:rFonts w:ascii="Times New Roman" w:hAnsi="Times New Roman" w:cs="Times New Roman"/>
          <w:sz w:val="20"/>
          <w:szCs w:val="20"/>
        </w:rPr>
        <w:t xml:space="preserve">A thorough survey of available literature reports and drug profile (physical and chemical properties) was carried out for establishment of analytical target profile containing a dynamic summary of quality characteristics of an analytical method. This primarily encompassed development of a fast, reliable and cost-effective analytical method for estimation of </w:t>
      </w:r>
      <w:proofErr w:type="spellStart"/>
      <w:r w:rsidRPr="00355BB0">
        <w:rPr>
          <w:rFonts w:ascii="Times New Roman" w:hAnsi="Times New Roman" w:cs="Times New Roman"/>
          <w:sz w:val="20"/>
          <w:szCs w:val="20"/>
        </w:rPr>
        <w:t>vilazodone</w:t>
      </w:r>
      <w:proofErr w:type="spellEnd"/>
      <w:r w:rsidRPr="00355BB0">
        <w:rPr>
          <w:rFonts w:ascii="Times New Roman" w:hAnsi="Times New Roman" w:cs="Times New Roman"/>
          <w:sz w:val="20"/>
          <w:szCs w:val="20"/>
        </w:rPr>
        <w:t xml:space="preserve"> in pharmaceutical dosage form. Therefore, based on the prime intent of this study, an UV spectrophotometric method was adopted for rapid analysis of </w:t>
      </w:r>
      <w:proofErr w:type="spellStart"/>
      <w:r w:rsidRPr="00355BB0">
        <w:rPr>
          <w:rFonts w:ascii="Times New Roman" w:hAnsi="Times New Roman" w:cs="Times New Roman"/>
          <w:sz w:val="20"/>
          <w:szCs w:val="20"/>
        </w:rPr>
        <w:t>vilazodone</w:t>
      </w:r>
      <w:proofErr w:type="spellEnd"/>
      <w:r w:rsidRPr="00355BB0">
        <w:rPr>
          <w:rFonts w:ascii="Times New Roman" w:hAnsi="Times New Roman" w:cs="Times New Roman"/>
          <w:sz w:val="20"/>
          <w:szCs w:val="20"/>
        </w:rPr>
        <w:t>. The rationale justification of selection of UV spectrophotometric method was owing to simple and rapid analysis of drug as compared to other sophisticated analytical methods</w:t>
      </w:r>
      <w:r w:rsidR="00133BCE" w:rsidRPr="00355BB0">
        <w:rPr>
          <w:rFonts w:ascii="Times New Roman" w:hAnsi="Times New Roman" w:cs="Times New Roman"/>
          <w:sz w:val="20"/>
          <w:szCs w:val="20"/>
        </w:rPr>
        <w:t>.</w:t>
      </w:r>
    </w:p>
    <w:p w:rsidR="00030616" w:rsidRDefault="00133BCE" w:rsidP="00030616">
      <w:pPr>
        <w:autoSpaceDE w:val="0"/>
        <w:autoSpaceDN w:val="0"/>
        <w:adjustRightInd w:val="0"/>
        <w:spacing w:after="0" w:line="240" w:lineRule="auto"/>
        <w:jc w:val="both"/>
        <w:rPr>
          <w:rFonts w:ascii="Times New Roman" w:hAnsi="Times New Roman" w:cs="Times New Roman"/>
          <w:iCs/>
          <w:sz w:val="20"/>
          <w:szCs w:val="20"/>
        </w:rPr>
      </w:pPr>
      <w:r w:rsidRPr="00355BB0">
        <w:rPr>
          <w:rFonts w:ascii="Times New Roman" w:hAnsi="Times New Roman" w:cs="Times New Roman"/>
          <w:b/>
          <w:bCs/>
          <w:sz w:val="20"/>
          <w:szCs w:val="20"/>
        </w:rPr>
        <w:lastRenderedPageBreak/>
        <w:t>Establishment of cause-effect relationship and Risk Management</w:t>
      </w:r>
    </w:p>
    <w:p w:rsidR="00030616" w:rsidRDefault="007650C5" w:rsidP="00030616">
      <w:pPr>
        <w:autoSpaceDE w:val="0"/>
        <w:autoSpaceDN w:val="0"/>
        <w:adjustRightInd w:val="0"/>
        <w:spacing w:after="0" w:line="240" w:lineRule="auto"/>
        <w:jc w:val="both"/>
        <w:rPr>
          <w:rFonts w:ascii="Times New Roman" w:hAnsi="Times New Roman" w:cs="Times New Roman"/>
          <w:iCs/>
          <w:sz w:val="20"/>
          <w:szCs w:val="20"/>
        </w:rPr>
      </w:pPr>
      <w:r w:rsidRPr="00355BB0">
        <w:rPr>
          <w:rFonts w:ascii="Times New Roman" w:hAnsi="Times New Roman" w:cs="Times New Roman"/>
          <w:sz w:val="20"/>
          <w:szCs w:val="20"/>
        </w:rPr>
        <w:t xml:space="preserve">Ishikawa fish-bone diagram being one of the simplest tools is helpful in understanding the cause-and-effect relationship among the potential method factors, which may affect the method performance. In this regard, the fish- bone diagram was drawn (not shown in figure) by highlighting diverse method variables plausibly influencing the method attributes of UV spectrophotometric method of </w:t>
      </w:r>
      <w:proofErr w:type="spellStart"/>
      <w:r w:rsidRPr="00355BB0">
        <w:rPr>
          <w:rFonts w:ascii="Times New Roman" w:hAnsi="Times New Roman" w:cs="Times New Roman"/>
          <w:sz w:val="20"/>
          <w:szCs w:val="20"/>
        </w:rPr>
        <w:t>vilazodone</w:t>
      </w:r>
      <w:proofErr w:type="spellEnd"/>
      <w:r w:rsidRPr="00355BB0">
        <w:rPr>
          <w:rFonts w:ascii="Times New Roman" w:hAnsi="Times New Roman" w:cs="Times New Roman"/>
          <w:sz w:val="20"/>
          <w:szCs w:val="20"/>
        </w:rPr>
        <w:t>. In the present studies, a Cause-Effect Risk Assessment Matrix with CNX (Control-Noise-Experimentation) approach was utilized for identifying the high risk variable affecting the analytical attributes. Critical method variables (CMVs) viz. variation in solvent used, detection wavelength, scan speed, sampling interval, sample integrity and slit width were found to be associated with high final scores indicating high risk variables. Further, the CMVs were evaluated using a screening design to identify the critical method parameters (CMPs) and then subjected to response surface optimization using suitable experimental design</w:t>
      </w:r>
      <w:r w:rsidR="00133BCE" w:rsidRPr="00355BB0">
        <w:rPr>
          <w:rFonts w:ascii="Times New Roman" w:hAnsi="Times New Roman" w:cs="Times New Roman"/>
          <w:sz w:val="20"/>
          <w:szCs w:val="20"/>
        </w:rPr>
        <w:t xml:space="preserve">. </w:t>
      </w:r>
    </w:p>
    <w:p w:rsidR="00030616" w:rsidRDefault="00030616" w:rsidP="00030616">
      <w:pPr>
        <w:autoSpaceDE w:val="0"/>
        <w:autoSpaceDN w:val="0"/>
        <w:adjustRightInd w:val="0"/>
        <w:spacing w:after="0" w:line="240" w:lineRule="auto"/>
        <w:jc w:val="both"/>
        <w:rPr>
          <w:rFonts w:ascii="Times New Roman" w:hAnsi="Times New Roman" w:cs="Times New Roman"/>
          <w:iCs/>
          <w:sz w:val="20"/>
          <w:szCs w:val="20"/>
        </w:rPr>
      </w:pPr>
    </w:p>
    <w:p w:rsidR="00030616" w:rsidRDefault="00133BCE" w:rsidP="00030616">
      <w:pPr>
        <w:autoSpaceDE w:val="0"/>
        <w:autoSpaceDN w:val="0"/>
        <w:adjustRightInd w:val="0"/>
        <w:spacing w:after="0" w:line="240" w:lineRule="auto"/>
        <w:jc w:val="both"/>
        <w:rPr>
          <w:rFonts w:ascii="Times New Roman" w:hAnsi="Times New Roman" w:cs="Times New Roman"/>
          <w:iCs/>
          <w:sz w:val="20"/>
          <w:szCs w:val="20"/>
        </w:rPr>
      </w:pPr>
      <w:r w:rsidRPr="00355BB0">
        <w:rPr>
          <w:rFonts w:ascii="Times New Roman" w:hAnsi="Times New Roman" w:cs="Times New Roman"/>
          <w:b/>
          <w:bCs/>
          <w:sz w:val="20"/>
          <w:szCs w:val="20"/>
        </w:rPr>
        <w:t>Screening of Critical Method Variables by Fractional Factorial Design</w:t>
      </w:r>
    </w:p>
    <w:p w:rsidR="00030616" w:rsidRDefault="00D04554" w:rsidP="00030616">
      <w:pPr>
        <w:autoSpaceDE w:val="0"/>
        <w:autoSpaceDN w:val="0"/>
        <w:adjustRightInd w:val="0"/>
        <w:spacing w:after="0" w:line="240" w:lineRule="auto"/>
        <w:jc w:val="both"/>
        <w:rPr>
          <w:rFonts w:ascii="Times New Roman" w:hAnsi="Times New Roman" w:cs="Times New Roman"/>
          <w:iCs/>
          <w:sz w:val="20"/>
          <w:szCs w:val="20"/>
        </w:rPr>
      </w:pPr>
      <w:r w:rsidRPr="00355BB0">
        <w:rPr>
          <w:rFonts w:ascii="Times New Roman" w:hAnsi="Times New Roman" w:cs="Times New Roman"/>
          <w:sz w:val="20"/>
          <w:szCs w:val="20"/>
        </w:rPr>
        <w:t xml:space="preserve">Critical parameters were screened using FFD (Trial Version JMP software v.11, SAS Institute, Inc., NC, </w:t>
      </w:r>
      <w:proofErr w:type="gramStart"/>
      <w:r w:rsidRPr="00355BB0">
        <w:rPr>
          <w:rFonts w:ascii="Times New Roman" w:hAnsi="Times New Roman" w:cs="Times New Roman"/>
          <w:sz w:val="20"/>
          <w:szCs w:val="20"/>
        </w:rPr>
        <w:t>USA</w:t>
      </w:r>
      <w:proofErr w:type="gramEnd"/>
      <w:r w:rsidRPr="00355BB0">
        <w:rPr>
          <w:rFonts w:ascii="Times New Roman" w:hAnsi="Times New Roman" w:cs="Times New Roman"/>
          <w:sz w:val="20"/>
          <w:szCs w:val="20"/>
        </w:rPr>
        <w:t>) for identifying the high risk variables. By comparing the spectral shape, sharpness and absorbance, few parameters were selected as critical method variables. Discerned from the prioritization studies based on the prior knowledge and Ishikawa fish-bone diagram, solvent type, detection wavelength and sample integrity were evaluated based on physical observation. However, the method variables i.e. scan speed (X1), slit width (X2) and sampling interval (X3) were screened by a FFD with minimal 5 runs (1 center point) using JMP software. The variables were experimented at their high and low levels. Then the script was run to obtain the critical method variables affecting the variable response absorbance (Y). Screening for identifying CMVs was carried out by evaluation of actual vs. predicted plot, summary of fit plot, Pareto chart and prediction expression.</w:t>
      </w:r>
    </w:p>
    <w:p w:rsidR="00030616" w:rsidRDefault="00030616" w:rsidP="00030616">
      <w:pPr>
        <w:autoSpaceDE w:val="0"/>
        <w:autoSpaceDN w:val="0"/>
        <w:adjustRightInd w:val="0"/>
        <w:spacing w:after="0" w:line="240" w:lineRule="auto"/>
        <w:jc w:val="both"/>
        <w:rPr>
          <w:rFonts w:ascii="Times New Roman" w:hAnsi="Times New Roman" w:cs="Times New Roman"/>
          <w:iCs/>
          <w:sz w:val="20"/>
          <w:szCs w:val="20"/>
        </w:rPr>
      </w:pPr>
    </w:p>
    <w:p w:rsidR="00030616" w:rsidRDefault="00133BCE" w:rsidP="00030616">
      <w:pPr>
        <w:autoSpaceDE w:val="0"/>
        <w:autoSpaceDN w:val="0"/>
        <w:adjustRightInd w:val="0"/>
        <w:spacing w:after="0" w:line="240" w:lineRule="auto"/>
        <w:jc w:val="both"/>
        <w:rPr>
          <w:rFonts w:ascii="Times New Roman" w:hAnsi="Times New Roman" w:cs="Times New Roman"/>
          <w:iCs/>
          <w:sz w:val="20"/>
          <w:szCs w:val="20"/>
        </w:rPr>
      </w:pPr>
      <w:r w:rsidRPr="00355BB0">
        <w:rPr>
          <w:rFonts w:ascii="Times New Roman" w:hAnsi="Times New Roman" w:cs="Times New Roman"/>
          <w:b/>
          <w:bCs/>
          <w:sz w:val="20"/>
          <w:szCs w:val="20"/>
        </w:rPr>
        <w:t>Method optimization and robustness study using Central Composite Design</w:t>
      </w:r>
    </w:p>
    <w:p w:rsidR="00030616" w:rsidRDefault="00030616" w:rsidP="00030616">
      <w:pPr>
        <w:autoSpaceDE w:val="0"/>
        <w:autoSpaceDN w:val="0"/>
        <w:adjustRightInd w:val="0"/>
        <w:spacing w:after="0" w:line="240" w:lineRule="auto"/>
        <w:jc w:val="both"/>
        <w:rPr>
          <w:rFonts w:ascii="Times New Roman" w:hAnsi="Times New Roman" w:cs="Times New Roman"/>
          <w:iCs/>
          <w:sz w:val="20"/>
          <w:szCs w:val="20"/>
        </w:rPr>
      </w:pPr>
      <w:r w:rsidRPr="00030616">
        <w:rPr>
          <w:rFonts w:ascii="Times New Roman" w:hAnsi="Times New Roman" w:cs="Times New Roman"/>
          <w:sz w:val="20"/>
          <w:szCs w:val="20"/>
        </w:rPr>
        <w:t>Central Composite Design</w:t>
      </w:r>
      <w:r w:rsidR="007B45A2" w:rsidRPr="00355BB0">
        <w:rPr>
          <w:rFonts w:ascii="Times New Roman" w:hAnsi="Times New Roman" w:cs="Times New Roman"/>
          <w:sz w:val="20"/>
          <w:szCs w:val="20"/>
        </w:rPr>
        <w:t xml:space="preserve"> was applied to assure the method robustness for identifying optimized method conditions. Ten experimental runs were obtained with minimal two center points according to the CCD to optimize CMVs such as slit width (A) and sampling interval (B), as obtained from the screening studies</w:t>
      </w:r>
      <w:r w:rsidR="00133BCE" w:rsidRPr="00355BB0">
        <w:rPr>
          <w:rFonts w:ascii="Times New Roman" w:hAnsi="Times New Roman" w:cs="Times New Roman"/>
          <w:sz w:val="20"/>
          <w:szCs w:val="20"/>
        </w:rPr>
        <w:t xml:space="preserve">. The obtained experimental runs were evaluated for absorbance at </w:t>
      </w:r>
      <w:r w:rsidR="008B3BE8" w:rsidRPr="00355BB0">
        <w:rPr>
          <w:rFonts w:ascii="Times New Roman" w:hAnsi="Times New Roman" w:cs="Times New Roman"/>
          <w:sz w:val="20"/>
          <w:szCs w:val="20"/>
        </w:rPr>
        <w:t>285</w:t>
      </w:r>
      <w:r w:rsidR="00133BCE" w:rsidRPr="00355BB0">
        <w:rPr>
          <w:rFonts w:ascii="Times New Roman" w:hAnsi="Times New Roman" w:cs="Times New Roman"/>
          <w:sz w:val="20"/>
          <w:szCs w:val="20"/>
        </w:rPr>
        <w:t>nm as response variable. A</w:t>
      </w:r>
      <w:r w:rsidR="00634A46" w:rsidRPr="00355BB0">
        <w:rPr>
          <w:rFonts w:ascii="Times New Roman" w:hAnsi="Times New Roman" w:cs="Times New Roman"/>
          <w:sz w:val="20"/>
          <w:szCs w:val="20"/>
        </w:rPr>
        <w:t xml:space="preserve"> standard </w:t>
      </w:r>
      <w:proofErr w:type="spellStart"/>
      <w:r w:rsidR="00787380" w:rsidRPr="00355BB0">
        <w:rPr>
          <w:rFonts w:ascii="Times New Roman" w:hAnsi="Times New Roman" w:cs="Times New Roman"/>
          <w:sz w:val="20"/>
          <w:szCs w:val="20"/>
        </w:rPr>
        <w:t>vilazodone</w:t>
      </w:r>
      <w:proofErr w:type="spellEnd"/>
      <w:r w:rsidR="00634A46" w:rsidRPr="00355BB0">
        <w:rPr>
          <w:rFonts w:ascii="Times New Roman" w:hAnsi="Times New Roman" w:cs="Times New Roman"/>
          <w:sz w:val="20"/>
          <w:szCs w:val="20"/>
        </w:rPr>
        <w:t xml:space="preserve"> 10 µg/m</w:t>
      </w:r>
      <w:r w:rsidR="00732B6E" w:rsidRPr="00355BB0">
        <w:rPr>
          <w:rFonts w:ascii="Times New Roman" w:hAnsi="Times New Roman" w:cs="Times New Roman"/>
          <w:sz w:val="20"/>
          <w:szCs w:val="20"/>
        </w:rPr>
        <w:t>L</w:t>
      </w:r>
      <w:r w:rsidR="00133BCE" w:rsidRPr="00355BB0">
        <w:rPr>
          <w:rFonts w:ascii="Times New Roman" w:hAnsi="Times New Roman" w:cs="Times New Roman"/>
          <w:sz w:val="20"/>
          <w:szCs w:val="20"/>
        </w:rPr>
        <w:t xml:space="preserve"> was used for all the experimental runs. </w:t>
      </w:r>
    </w:p>
    <w:p w:rsidR="00030616" w:rsidRDefault="00030616" w:rsidP="00030616">
      <w:pPr>
        <w:autoSpaceDE w:val="0"/>
        <w:autoSpaceDN w:val="0"/>
        <w:adjustRightInd w:val="0"/>
        <w:spacing w:after="0" w:line="240" w:lineRule="auto"/>
        <w:jc w:val="both"/>
        <w:rPr>
          <w:rFonts w:ascii="Times New Roman" w:hAnsi="Times New Roman" w:cs="Times New Roman"/>
          <w:iCs/>
          <w:sz w:val="20"/>
          <w:szCs w:val="20"/>
        </w:rPr>
      </w:pPr>
    </w:p>
    <w:p w:rsidR="00030616" w:rsidRDefault="00811F43" w:rsidP="00030616">
      <w:pPr>
        <w:autoSpaceDE w:val="0"/>
        <w:autoSpaceDN w:val="0"/>
        <w:adjustRightInd w:val="0"/>
        <w:spacing w:after="0" w:line="240" w:lineRule="auto"/>
        <w:jc w:val="both"/>
        <w:rPr>
          <w:rFonts w:ascii="Times New Roman" w:hAnsi="Times New Roman" w:cs="Times New Roman"/>
          <w:iCs/>
          <w:sz w:val="20"/>
          <w:szCs w:val="20"/>
        </w:rPr>
      </w:pPr>
      <w:r w:rsidRPr="00355BB0">
        <w:rPr>
          <w:rFonts w:ascii="Times New Roman" w:hAnsi="Times New Roman" w:cs="Times New Roman"/>
          <w:sz w:val="20"/>
          <w:szCs w:val="20"/>
        </w:rPr>
        <w:t xml:space="preserve">Data </w:t>
      </w:r>
      <w:r w:rsidR="00763B3D" w:rsidRPr="00355BB0">
        <w:rPr>
          <w:rFonts w:ascii="Times New Roman" w:hAnsi="Times New Roman" w:cs="Times New Roman"/>
          <w:sz w:val="20"/>
          <w:szCs w:val="20"/>
        </w:rPr>
        <w:t>obtained</w:t>
      </w:r>
      <w:r w:rsidRPr="00355BB0">
        <w:rPr>
          <w:rFonts w:ascii="Times New Roman" w:hAnsi="Times New Roman" w:cs="Times New Roman"/>
          <w:sz w:val="20"/>
          <w:szCs w:val="20"/>
        </w:rPr>
        <w:t xml:space="preserve"> from the experiment </w:t>
      </w:r>
      <w:r w:rsidR="00763B3D" w:rsidRPr="00355BB0">
        <w:rPr>
          <w:rFonts w:ascii="Times New Roman" w:hAnsi="Times New Roman" w:cs="Times New Roman"/>
          <w:sz w:val="20"/>
          <w:szCs w:val="20"/>
        </w:rPr>
        <w:t>was fitted to a suitable mathematical model by multiple linear regression analysis (MLRA) using JMP software. The developed model was allowed to study both the main effects and interaction effects. Only the coefficients of model terms found to be significant (p&lt;0.05) as per ANOVA analyses were considered in framing the polynomial equation and analyzing the model for parameters like comparing the actual versus predicted plot, summary of fit, analysis of variance (ANOVA) followed by analysis of parameters like coefficient of correlation (R</w:t>
      </w:r>
      <w:r w:rsidR="00763B3D" w:rsidRPr="00355BB0">
        <w:rPr>
          <w:rFonts w:ascii="Times New Roman" w:hAnsi="Times New Roman" w:cs="Times New Roman"/>
          <w:sz w:val="20"/>
          <w:szCs w:val="20"/>
          <w:vertAlign w:val="superscript"/>
        </w:rPr>
        <w:t>2</w:t>
      </w:r>
      <w:r w:rsidR="00763B3D" w:rsidRPr="00355BB0">
        <w:rPr>
          <w:rFonts w:ascii="Times New Roman" w:hAnsi="Times New Roman" w:cs="Times New Roman"/>
          <w:sz w:val="20"/>
          <w:szCs w:val="20"/>
        </w:rPr>
        <w:t>), adjusted and predicted R</w:t>
      </w:r>
      <w:r w:rsidR="00763B3D" w:rsidRPr="00355BB0">
        <w:rPr>
          <w:rFonts w:ascii="Times New Roman" w:hAnsi="Times New Roman" w:cs="Times New Roman"/>
          <w:sz w:val="20"/>
          <w:szCs w:val="20"/>
          <w:vertAlign w:val="superscript"/>
        </w:rPr>
        <w:t>2</w:t>
      </w:r>
      <w:r w:rsidR="00763B3D" w:rsidRPr="00355BB0">
        <w:rPr>
          <w:rFonts w:ascii="Times New Roman" w:hAnsi="Times New Roman" w:cs="Times New Roman"/>
          <w:sz w:val="20"/>
          <w:szCs w:val="20"/>
        </w:rPr>
        <w:t>, predicted residual sum of squares (PRESS), respectively. Besides, other vital tools like prediction profiler, interaction profiler, 2-D contour plot and 3-D response surface profiler were used to decide aptness of the model. Optimal solution was identified by numerical desirability function by trading-off the studied factors for the responses followed by demarcation of the same in the design space region</w:t>
      </w:r>
      <w:r w:rsidR="00133BCE" w:rsidRPr="00355BB0">
        <w:rPr>
          <w:rFonts w:ascii="Times New Roman" w:hAnsi="Times New Roman" w:cs="Times New Roman"/>
          <w:sz w:val="20"/>
          <w:szCs w:val="20"/>
        </w:rPr>
        <w:t>.</w:t>
      </w:r>
    </w:p>
    <w:p w:rsidR="00030616" w:rsidRDefault="00030616" w:rsidP="00030616">
      <w:pPr>
        <w:autoSpaceDE w:val="0"/>
        <w:autoSpaceDN w:val="0"/>
        <w:adjustRightInd w:val="0"/>
        <w:spacing w:after="0" w:line="240" w:lineRule="auto"/>
        <w:jc w:val="both"/>
        <w:rPr>
          <w:rFonts w:ascii="Times New Roman" w:hAnsi="Times New Roman" w:cs="Times New Roman"/>
          <w:iCs/>
          <w:sz w:val="20"/>
          <w:szCs w:val="20"/>
        </w:rPr>
      </w:pPr>
    </w:p>
    <w:p w:rsidR="00030616" w:rsidRDefault="00133BCE" w:rsidP="00030616">
      <w:pPr>
        <w:autoSpaceDE w:val="0"/>
        <w:autoSpaceDN w:val="0"/>
        <w:adjustRightInd w:val="0"/>
        <w:spacing w:after="0" w:line="240" w:lineRule="auto"/>
        <w:jc w:val="both"/>
        <w:rPr>
          <w:rFonts w:ascii="Times New Roman" w:hAnsi="Times New Roman" w:cs="Times New Roman"/>
          <w:iCs/>
          <w:sz w:val="20"/>
          <w:szCs w:val="20"/>
        </w:rPr>
      </w:pPr>
      <w:r w:rsidRPr="00355BB0">
        <w:rPr>
          <w:rFonts w:ascii="Times New Roman" w:hAnsi="Times New Roman" w:cs="Times New Roman"/>
          <w:b/>
          <w:bCs/>
          <w:sz w:val="20"/>
          <w:szCs w:val="20"/>
        </w:rPr>
        <w:t>Method Control Strategy</w:t>
      </w:r>
    </w:p>
    <w:p w:rsidR="00030616" w:rsidRDefault="00272F13" w:rsidP="00030616">
      <w:pPr>
        <w:autoSpaceDE w:val="0"/>
        <w:autoSpaceDN w:val="0"/>
        <w:adjustRightInd w:val="0"/>
        <w:spacing w:after="0" w:line="240" w:lineRule="auto"/>
        <w:jc w:val="both"/>
        <w:rPr>
          <w:rFonts w:ascii="Times New Roman" w:hAnsi="Times New Roman" w:cs="Times New Roman"/>
          <w:iCs/>
          <w:sz w:val="20"/>
          <w:szCs w:val="20"/>
        </w:rPr>
      </w:pPr>
      <w:r w:rsidRPr="00355BB0">
        <w:rPr>
          <w:rFonts w:ascii="Times New Roman" w:hAnsi="Times New Roman" w:cs="Times New Roman"/>
          <w:sz w:val="20"/>
          <w:szCs w:val="20"/>
        </w:rPr>
        <w:t>Method control strategies were developed based on the design space generated by the DoE approach, within which the slight variations in method performance was allowed to maintain the method robustness</w:t>
      </w:r>
      <w:r w:rsidR="00133BCE" w:rsidRPr="00355BB0">
        <w:rPr>
          <w:rFonts w:ascii="Times New Roman" w:hAnsi="Times New Roman" w:cs="Times New Roman"/>
          <w:sz w:val="20"/>
          <w:szCs w:val="20"/>
        </w:rPr>
        <w:t>.</w:t>
      </w:r>
    </w:p>
    <w:p w:rsidR="00030616" w:rsidRDefault="00030616" w:rsidP="00030616">
      <w:pPr>
        <w:autoSpaceDE w:val="0"/>
        <w:autoSpaceDN w:val="0"/>
        <w:adjustRightInd w:val="0"/>
        <w:spacing w:after="0" w:line="240" w:lineRule="auto"/>
        <w:jc w:val="both"/>
        <w:rPr>
          <w:rFonts w:ascii="Times New Roman" w:hAnsi="Times New Roman" w:cs="Times New Roman"/>
          <w:iCs/>
          <w:sz w:val="20"/>
          <w:szCs w:val="20"/>
        </w:rPr>
      </w:pPr>
    </w:p>
    <w:p w:rsidR="00030616" w:rsidRDefault="00F61121" w:rsidP="00030616">
      <w:pPr>
        <w:autoSpaceDE w:val="0"/>
        <w:autoSpaceDN w:val="0"/>
        <w:adjustRightInd w:val="0"/>
        <w:spacing w:after="0" w:line="240" w:lineRule="auto"/>
        <w:jc w:val="both"/>
        <w:rPr>
          <w:rFonts w:ascii="Times New Roman" w:hAnsi="Times New Roman" w:cs="Times New Roman"/>
          <w:iCs/>
          <w:sz w:val="20"/>
          <w:szCs w:val="20"/>
        </w:rPr>
      </w:pPr>
      <w:r w:rsidRPr="00355BB0">
        <w:rPr>
          <w:rFonts w:ascii="Times New Roman" w:hAnsi="Times New Roman" w:cs="Times New Roman"/>
          <w:b/>
          <w:iCs/>
          <w:sz w:val="20"/>
          <w:szCs w:val="20"/>
        </w:rPr>
        <w:t>Preparation of Standard Stock Solution</w:t>
      </w:r>
    </w:p>
    <w:p w:rsidR="00030616" w:rsidRDefault="00F61121" w:rsidP="00030616">
      <w:pPr>
        <w:autoSpaceDE w:val="0"/>
        <w:autoSpaceDN w:val="0"/>
        <w:adjustRightInd w:val="0"/>
        <w:spacing w:after="0" w:line="240" w:lineRule="auto"/>
        <w:jc w:val="both"/>
        <w:rPr>
          <w:rFonts w:ascii="Times New Roman" w:hAnsi="Times New Roman" w:cs="Times New Roman"/>
          <w:iCs/>
          <w:sz w:val="20"/>
          <w:szCs w:val="20"/>
        </w:rPr>
      </w:pPr>
      <w:r w:rsidRPr="00355BB0">
        <w:rPr>
          <w:rFonts w:ascii="Times New Roman" w:hAnsi="Times New Roman" w:cs="Times New Roman"/>
          <w:bCs/>
          <w:iCs/>
          <w:sz w:val="20"/>
          <w:szCs w:val="20"/>
        </w:rPr>
        <w:t xml:space="preserve">Standard stock solution </w:t>
      </w:r>
      <w:r w:rsidR="00147F25" w:rsidRPr="00355BB0">
        <w:rPr>
          <w:rFonts w:ascii="Times New Roman" w:hAnsi="Times New Roman" w:cs="Times New Roman"/>
          <w:bCs/>
          <w:iCs/>
          <w:sz w:val="20"/>
          <w:szCs w:val="20"/>
        </w:rPr>
        <w:t xml:space="preserve">of </w:t>
      </w:r>
      <w:proofErr w:type="spellStart"/>
      <w:r w:rsidR="00147F25" w:rsidRPr="00355BB0">
        <w:rPr>
          <w:rFonts w:ascii="Times New Roman" w:hAnsi="Times New Roman" w:cs="Times New Roman"/>
          <w:bCs/>
          <w:iCs/>
          <w:sz w:val="20"/>
          <w:szCs w:val="20"/>
        </w:rPr>
        <w:t>vilazodone</w:t>
      </w:r>
      <w:proofErr w:type="spellEnd"/>
      <w:r w:rsidRPr="00355BB0">
        <w:rPr>
          <w:rFonts w:ascii="Times New Roman" w:hAnsi="Times New Roman" w:cs="Times New Roman"/>
          <w:bCs/>
          <w:iCs/>
          <w:sz w:val="20"/>
          <w:szCs w:val="20"/>
        </w:rPr>
        <w:t xml:space="preserve"> </w:t>
      </w:r>
      <w:r w:rsidR="00147F25" w:rsidRPr="00355BB0">
        <w:rPr>
          <w:rFonts w:ascii="Times New Roman" w:hAnsi="Times New Roman" w:cs="Times New Roman"/>
          <w:bCs/>
          <w:iCs/>
          <w:sz w:val="20"/>
          <w:szCs w:val="20"/>
        </w:rPr>
        <w:t xml:space="preserve">(1000µg/mL) </w:t>
      </w:r>
      <w:r w:rsidRPr="00355BB0">
        <w:rPr>
          <w:rFonts w:ascii="Times New Roman" w:hAnsi="Times New Roman" w:cs="Times New Roman"/>
          <w:bCs/>
          <w:iCs/>
          <w:sz w:val="20"/>
          <w:szCs w:val="20"/>
        </w:rPr>
        <w:t xml:space="preserve">was prepared by dissolving accurately weighed </w:t>
      </w:r>
      <w:r w:rsidR="0030041F" w:rsidRPr="00355BB0">
        <w:rPr>
          <w:rFonts w:ascii="Times New Roman" w:hAnsi="Times New Roman" w:cs="Times New Roman"/>
          <w:bCs/>
          <w:iCs/>
          <w:sz w:val="20"/>
          <w:szCs w:val="20"/>
        </w:rPr>
        <w:t>25</w:t>
      </w:r>
      <w:r w:rsidRPr="00355BB0">
        <w:rPr>
          <w:rFonts w:ascii="Times New Roman" w:hAnsi="Times New Roman" w:cs="Times New Roman"/>
          <w:bCs/>
          <w:iCs/>
          <w:sz w:val="20"/>
          <w:szCs w:val="20"/>
        </w:rPr>
        <w:t xml:space="preserve">mg of </w:t>
      </w:r>
      <w:r w:rsidR="0030041F" w:rsidRPr="00355BB0">
        <w:rPr>
          <w:rFonts w:ascii="Times New Roman" w:hAnsi="Times New Roman" w:cs="Times New Roman"/>
          <w:sz w:val="20"/>
          <w:szCs w:val="20"/>
          <w:lang w:val="de-AT"/>
        </w:rPr>
        <w:t>vilazodone</w:t>
      </w:r>
      <w:r w:rsidR="006C2248" w:rsidRPr="00355BB0">
        <w:rPr>
          <w:rFonts w:ascii="Times New Roman" w:hAnsi="Times New Roman" w:cs="Times New Roman"/>
          <w:bCs/>
          <w:iCs/>
          <w:sz w:val="20"/>
          <w:szCs w:val="20"/>
        </w:rPr>
        <w:t xml:space="preserve"> </w:t>
      </w:r>
      <w:r w:rsidRPr="00355BB0">
        <w:rPr>
          <w:rFonts w:ascii="Times New Roman" w:hAnsi="Times New Roman" w:cs="Times New Roman"/>
          <w:bCs/>
          <w:iCs/>
          <w:sz w:val="20"/>
          <w:szCs w:val="20"/>
        </w:rPr>
        <w:t xml:space="preserve">in </w:t>
      </w:r>
      <w:r w:rsidR="003668EA" w:rsidRPr="00355BB0">
        <w:rPr>
          <w:rFonts w:ascii="Times New Roman" w:hAnsi="Times New Roman" w:cs="Times New Roman"/>
          <w:bCs/>
          <w:iCs/>
          <w:sz w:val="20"/>
          <w:szCs w:val="20"/>
        </w:rPr>
        <w:t>methanol</w:t>
      </w:r>
      <w:r w:rsidRPr="00355BB0">
        <w:rPr>
          <w:rFonts w:ascii="Times New Roman" w:hAnsi="Times New Roman" w:cs="Times New Roman"/>
          <w:bCs/>
          <w:iCs/>
          <w:sz w:val="20"/>
          <w:szCs w:val="20"/>
        </w:rPr>
        <w:t xml:space="preserve"> up to </w:t>
      </w:r>
      <w:r w:rsidR="0030041F" w:rsidRPr="00355BB0">
        <w:rPr>
          <w:rFonts w:ascii="Times New Roman" w:hAnsi="Times New Roman" w:cs="Times New Roman"/>
          <w:bCs/>
          <w:iCs/>
          <w:sz w:val="20"/>
          <w:szCs w:val="20"/>
        </w:rPr>
        <w:t>25</w:t>
      </w:r>
      <w:r w:rsidR="00870210" w:rsidRPr="00355BB0">
        <w:rPr>
          <w:rFonts w:ascii="Times New Roman" w:hAnsi="Times New Roman" w:cs="Times New Roman"/>
          <w:bCs/>
          <w:iCs/>
          <w:sz w:val="20"/>
          <w:szCs w:val="20"/>
        </w:rPr>
        <w:t>mL</w:t>
      </w:r>
      <w:r w:rsidRPr="00355BB0">
        <w:rPr>
          <w:rFonts w:ascii="Times New Roman" w:hAnsi="Times New Roman" w:cs="Times New Roman"/>
          <w:bCs/>
          <w:iCs/>
          <w:sz w:val="20"/>
          <w:szCs w:val="20"/>
        </w:rPr>
        <w:t xml:space="preserve">. From this </w:t>
      </w:r>
      <w:r w:rsidR="00870210" w:rsidRPr="00355BB0">
        <w:rPr>
          <w:rFonts w:ascii="Times New Roman" w:hAnsi="Times New Roman" w:cs="Times New Roman"/>
          <w:bCs/>
          <w:iCs/>
          <w:sz w:val="20"/>
          <w:szCs w:val="20"/>
        </w:rPr>
        <w:t xml:space="preserve">standard stock, </w:t>
      </w:r>
      <w:r w:rsidRPr="00355BB0">
        <w:rPr>
          <w:rFonts w:ascii="Times New Roman" w:hAnsi="Times New Roman" w:cs="Times New Roman"/>
          <w:bCs/>
          <w:iCs/>
          <w:sz w:val="20"/>
          <w:szCs w:val="20"/>
        </w:rPr>
        <w:t>2.5m</w:t>
      </w:r>
      <w:r w:rsidR="005F51D9" w:rsidRPr="00355BB0">
        <w:rPr>
          <w:rFonts w:ascii="Times New Roman" w:hAnsi="Times New Roman" w:cs="Times New Roman"/>
          <w:bCs/>
          <w:iCs/>
          <w:sz w:val="20"/>
          <w:szCs w:val="20"/>
        </w:rPr>
        <w:t>L</w:t>
      </w:r>
      <w:r w:rsidRPr="00355BB0">
        <w:rPr>
          <w:rFonts w:ascii="Times New Roman" w:hAnsi="Times New Roman" w:cs="Times New Roman"/>
          <w:bCs/>
          <w:iCs/>
          <w:sz w:val="20"/>
          <w:szCs w:val="20"/>
        </w:rPr>
        <w:t xml:space="preserve"> of the solution w</w:t>
      </w:r>
      <w:r w:rsidR="003668EA" w:rsidRPr="00355BB0">
        <w:rPr>
          <w:rFonts w:ascii="Times New Roman" w:hAnsi="Times New Roman" w:cs="Times New Roman"/>
          <w:bCs/>
          <w:iCs/>
          <w:sz w:val="20"/>
          <w:szCs w:val="20"/>
        </w:rPr>
        <w:t>as</w:t>
      </w:r>
      <w:r w:rsidRPr="00355BB0">
        <w:rPr>
          <w:rFonts w:ascii="Times New Roman" w:hAnsi="Times New Roman" w:cs="Times New Roman"/>
          <w:bCs/>
          <w:iCs/>
          <w:sz w:val="20"/>
          <w:szCs w:val="20"/>
        </w:rPr>
        <w:t xml:space="preserve"> taken into </w:t>
      </w:r>
      <w:r w:rsidR="003668EA" w:rsidRPr="00355BB0">
        <w:rPr>
          <w:rFonts w:ascii="Times New Roman" w:hAnsi="Times New Roman" w:cs="Times New Roman"/>
          <w:bCs/>
          <w:iCs/>
          <w:sz w:val="20"/>
          <w:szCs w:val="20"/>
        </w:rPr>
        <w:t>a</w:t>
      </w:r>
      <w:r w:rsidRPr="00355BB0">
        <w:rPr>
          <w:rFonts w:ascii="Times New Roman" w:hAnsi="Times New Roman" w:cs="Times New Roman"/>
          <w:bCs/>
          <w:iCs/>
          <w:sz w:val="20"/>
          <w:szCs w:val="20"/>
        </w:rPr>
        <w:t xml:space="preserve"> 25m</w:t>
      </w:r>
      <w:r w:rsidR="00650361" w:rsidRPr="00355BB0">
        <w:rPr>
          <w:rFonts w:ascii="Times New Roman" w:hAnsi="Times New Roman" w:cs="Times New Roman"/>
          <w:bCs/>
          <w:iCs/>
          <w:sz w:val="20"/>
          <w:szCs w:val="20"/>
        </w:rPr>
        <w:t>L</w:t>
      </w:r>
      <w:r w:rsidRPr="00355BB0">
        <w:rPr>
          <w:rFonts w:ascii="Times New Roman" w:hAnsi="Times New Roman" w:cs="Times New Roman"/>
          <w:bCs/>
          <w:iCs/>
          <w:sz w:val="20"/>
          <w:szCs w:val="20"/>
        </w:rPr>
        <w:t xml:space="preserve"> volumetric flask and w</w:t>
      </w:r>
      <w:r w:rsidR="003668EA" w:rsidRPr="00355BB0">
        <w:rPr>
          <w:rFonts w:ascii="Times New Roman" w:hAnsi="Times New Roman" w:cs="Times New Roman"/>
          <w:bCs/>
          <w:iCs/>
          <w:sz w:val="20"/>
          <w:szCs w:val="20"/>
        </w:rPr>
        <w:t>as</w:t>
      </w:r>
      <w:r w:rsidRPr="00355BB0">
        <w:rPr>
          <w:rFonts w:ascii="Times New Roman" w:hAnsi="Times New Roman" w:cs="Times New Roman"/>
          <w:bCs/>
          <w:iCs/>
          <w:sz w:val="20"/>
          <w:szCs w:val="20"/>
        </w:rPr>
        <w:t xml:space="preserve"> dil</w:t>
      </w:r>
      <w:r w:rsidR="005F0E67" w:rsidRPr="00355BB0">
        <w:rPr>
          <w:rFonts w:ascii="Times New Roman" w:hAnsi="Times New Roman" w:cs="Times New Roman"/>
          <w:bCs/>
          <w:iCs/>
          <w:sz w:val="20"/>
          <w:szCs w:val="20"/>
        </w:rPr>
        <w:t xml:space="preserve">uted </w:t>
      </w:r>
      <w:proofErr w:type="spellStart"/>
      <w:r w:rsidR="005F0E67" w:rsidRPr="00355BB0">
        <w:rPr>
          <w:rFonts w:ascii="Times New Roman" w:hAnsi="Times New Roman" w:cs="Times New Roman"/>
          <w:bCs/>
          <w:iCs/>
          <w:sz w:val="20"/>
          <w:szCs w:val="20"/>
        </w:rPr>
        <w:t>upto</w:t>
      </w:r>
      <w:proofErr w:type="spellEnd"/>
      <w:r w:rsidR="005F0E67" w:rsidRPr="00355BB0">
        <w:rPr>
          <w:rFonts w:ascii="Times New Roman" w:hAnsi="Times New Roman" w:cs="Times New Roman"/>
          <w:bCs/>
          <w:iCs/>
          <w:sz w:val="20"/>
          <w:szCs w:val="20"/>
        </w:rPr>
        <w:t xml:space="preserve"> </w:t>
      </w:r>
      <w:r w:rsidR="003668EA" w:rsidRPr="00355BB0">
        <w:rPr>
          <w:rFonts w:ascii="Times New Roman" w:hAnsi="Times New Roman" w:cs="Times New Roman"/>
          <w:bCs/>
          <w:iCs/>
          <w:sz w:val="20"/>
          <w:szCs w:val="20"/>
        </w:rPr>
        <w:t>100m</w:t>
      </w:r>
      <w:r w:rsidR="00650361" w:rsidRPr="00355BB0">
        <w:rPr>
          <w:rFonts w:ascii="Times New Roman" w:hAnsi="Times New Roman" w:cs="Times New Roman"/>
          <w:bCs/>
          <w:iCs/>
          <w:sz w:val="20"/>
          <w:szCs w:val="20"/>
        </w:rPr>
        <w:t>L</w:t>
      </w:r>
      <w:r w:rsidRPr="00355BB0">
        <w:rPr>
          <w:rFonts w:ascii="Times New Roman" w:hAnsi="Times New Roman" w:cs="Times New Roman"/>
          <w:bCs/>
          <w:iCs/>
          <w:sz w:val="20"/>
          <w:szCs w:val="20"/>
        </w:rPr>
        <w:t xml:space="preserve"> to produce working standard solu</w:t>
      </w:r>
      <w:r w:rsidR="00F52AE1" w:rsidRPr="00355BB0">
        <w:rPr>
          <w:rFonts w:ascii="Times New Roman" w:hAnsi="Times New Roman" w:cs="Times New Roman"/>
          <w:bCs/>
          <w:iCs/>
          <w:sz w:val="20"/>
          <w:szCs w:val="20"/>
        </w:rPr>
        <w:t>tions of concentration 100 µg/</w:t>
      </w:r>
      <w:proofErr w:type="spellStart"/>
      <w:r w:rsidR="00F52AE1" w:rsidRPr="00355BB0">
        <w:rPr>
          <w:rFonts w:ascii="Times New Roman" w:hAnsi="Times New Roman" w:cs="Times New Roman"/>
          <w:bCs/>
          <w:iCs/>
          <w:sz w:val="20"/>
          <w:szCs w:val="20"/>
        </w:rPr>
        <w:t>mL</w:t>
      </w:r>
      <w:r w:rsidRPr="00355BB0">
        <w:rPr>
          <w:rFonts w:ascii="Times New Roman" w:hAnsi="Times New Roman" w:cs="Times New Roman"/>
          <w:bCs/>
          <w:iCs/>
          <w:sz w:val="20"/>
          <w:szCs w:val="20"/>
        </w:rPr>
        <w:t>.</w:t>
      </w:r>
      <w:proofErr w:type="spellEnd"/>
    </w:p>
    <w:p w:rsidR="00030616" w:rsidRDefault="00030616" w:rsidP="00030616">
      <w:pPr>
        <w:autoSpaceDE w:val="0"/>
        <w:autoSpaceDN w:val="0"/>
        <w:adjustRightInd w:val="0"/>
        <w:spacing w:after="0" w:line="240" w:lineRule="auto"/>
        <w:jc w:val="both"/>
        <w:rPr>
          <w:rFonts w:ascii="Times New Roman" w:hAnsi="Times New Roman" w:cs="Times New Roman"/>
          <w:iCs/>
          <w:sz w:val="20"/>
          <w:szCs w:val="20"/>
        </w:rPr>
      </w:pPr>
    </w:p>
    <w:p w:rsidR="00030616" w:rsidRDefault="00F61121" w:rsidP="00030616">
      <w:pPr>
        <w:autoSpaceDE w:val="0"/>
        <w:autoSpaceDN w:val="0"/>
        <w:adjustRightInd w:val="0"/>
        <w:spacing w:after="0" w:line="240" w:lineRule="auto"/>
        <w:jc w:val="both"/>
        <w:rPr>
          <w:rFonts w:ascii="Times New Roman" w:hAnsi="Times New Roman" w:cs="Times New Roman"/>
          <w:iCs/>
          <w:sz w:val="20"/>
          <w:szCs w:val="20"/>
        </w:rPr>
      </w:pPr>
      <w:r w:rsidRPr="00030616">
        <w:rPr>
          <w:rFonts w:ascii="Times New Roman" w:hAnsi="Times New Roman" w:cs="Times New Roman"/>
          <w:b/>
          <w:iCs/>
          <w:sz w:val="20"/>
          <w:szCs w:val="20"/>
        </w:rPr>
        <w:t xml:space="preserve">Analysis of </w:t>
      </w:r>
      <w:r w:rsidR="00CD1046" w:rsidRPr="00030616">
        <w:rPr>
          <w:rFonts w:ascii="Times New Roman" w:hAnsi="Times New Roman" w:cs="Times New Roman"/>
          <w:b/>
          <w:iCs/>
          <w:sz w:val="20"/>
          <w:szCs w:val="20"/>
        </w:rPr>
        <w:t xml:space="preserve">Tablet </w:t>
      </w:r>
      <w:r w:rsidRPr="00030616">
        <w:rPr>
          <w:rFonts w:ascii="Times New Roman" w:hAnsi="Times New Roman" w:cs="Times New Roman"/>
          <w:b/>
          <w:iCs/>
          <w:sz w:val="20"/>
          <w:szCs w:val="20"/>
        </w:rPr>
        <w:t>Dosage Forms</w:t>
      </w:r>
    </w:p>
    <w:p w:rsidR="00030616" w:rsidRDefault="002741C7" w:rsidP="00030616">
      <w:pPr>
        <w:autoSpaceDE w:val="0"/>
        <w:autoSpaceDN w:val="0"/>
        <w:adjustRightInd w:val="0"/>
        <w:spacing w:after="0" w:line="240" w:lineRule="auto"/>
        <w:jc w:val="both"/>
        <w:rPr>
          <w:rFonts w:ascii="Times New Roman" w:hAnsi="Times New Roman" w:cs="Times New Roman"/>
          <w:iCs/>
          <w:sz w:val="20"/>
          <w:szCs w:val="20"/>
        </w:rPr>
      </w:pPr>
      <w:r w:rsidRPr="00030616">
        <w:rPr>
          <w:rFonts w:ascii="Times New Roman" w:hAnsi="Times New Roman" w:cs="Times New Roman"/>
          <w:sz w:val="20"/>
          <w:szCs w:val="20"/>
          <w:lang w:bidi="ar-SA"/>
        </w:rPr>
        <w:t>T</w:t>
      </w:r>
      <w:r w:rsidR="000E380D" w:rsidRPr="00030616">
        <w:rPr>
          <w:rFonts w:ascii="Times New Roman" w:hAnsi="Times New Roman" w:cs="Times New Roman"/>
          <w:sz w:val="20"/>
          <w:szCs w:val="20"/>
          <w:lang w:bidi="ar-SA"/>
        </w:rPr>
        <w:t>wenty</w:t>
      </w:r>
      <w:r w:rsidRPr="00030616">
        <w:rPr>
          <w:rFonts w:ascii="Times New Roman" w:hAnsi="Times New Roman" w:cs="Times New Roman"/>
          <w:sz w:val="20"/>
          <w:szCs w:val="20"/>
          <w:lang w:bidi="ar-SA"/>
        </w:rPr>
        <w:t xml:space="preserve"> tablets were weighed and equivalent weight was calculated from the average weight. The tablets were </w:t>
      </w:r>
      <w:r w:rsidR="00E61DB7" w:rsidRPr="00030616">
        <w:rPr>
          <w:rFonts w:ascii="Times New Roman" w:hAnsi="Times New Roman" w:cs="Times New Roman"/>
          <w:sz w:val="20"/>
          <w:szCs w:val="20"/>
          <w:lang w:bidi="ar-SA"/>
        </w:rPr>
        <w:t xml:space="preserve">then </w:t>
      </w:r>
      <w:r w:rsidRPr="00030616">
        <w:rPr>
          <w:rFonts w:ascii="Times New Roman" w:hAnsi="Times New Roman" w:cs="Times New Roman"/>
          <w:sz w:val="20"/>
          <w:szCs w:val="20"/>
          <w:lang w:bidi="ar-SA"/>
        </w:rPr>
        <w:t xml:space="preserve">finely ground to powder. </w:t>
      </w:r>
      <w:r w:rsidR="00F61121" w:rsidRPr="00030616">
        <w:rPr>
          <w:rFonts w:ascii="Times New Roman" w:hAnsi="Times New Roman" w:cs="Times New Roman"/>
          <w:sz w:val="20"/>
          <w:szCs w:val="20"/>
        </w:rPr>
        <w:t xml:space="preserve">A quantity of </w:t>
      </w:r>
      <w:r w:rsidR="00C303E7" w:rsidRPr="00030616">
        <w:rPr>
          <w:rFonts w:ascii="Times New Roman" w:hAnsi="Times New Roman" w:cs="Times New Roman"/>
          <w:sz w:val="20"/>
          <w:szCs w:val="20"/>
        </w:rPr>
        <w:t xml:space="preserve">tablet </w:t>
      </w:r>
      <w:r w:rsidR="00F61121" w:rsidRPr="00030616">
        <w:rPr>
          <w:rFonts w:ascii="Times New Roman" w:hAnsi="Times New Roman" w:cs="Times New Roman"/>
          <w:sz w:val="20"/>
          <w:szCs w:val="20"/>
        </w:rPr>
        <w:t>powder</w:t>
      </w:r>
      <w:r w:rsidR="00BB7AB0" w:rsidRPr="00030616">
        <w:rPr>
          <w:rFonts w:ascii="Times New Roman" w:hAnsi="Times New Roman" w:cs="Times New Roman"/>
          <w:sz w:val="20"/>
          <w:szCs w:val="20"/>
        </w:rPr>
        <w:t xml:space="preserve"> </w:t>
      </w:r>
      <w:r w:rsidR="00F61121" w:rsidRPr="00030616">
        <w:rPr>
          <w:rFonts w:ascii="Times New Roman" w:hAnsi="Times New Roman" w:cs="Times New Roman"/>
          <w:sz w:val="20"/>
          <w:szCs w:val="20"/>
        </w:rPr>
        <w:t xml:space="preserve">equivalent to </w:t>
      </w:r>
      <w:r w:rsidR="0030041F" w:rsidRPr="00030616">
        <w:rPr>
          <w:rFonts w:ascii="Times New Roman" w:hAnsi="Times New Roman" w:cs="Times New Roman"/>
          <w:sz w:val="20"/>
          <w:szCs w:val="20"/>
        </w:rPr>
        <w:t>25</w:t>
      </w:r>
      <w:r w:rsidR="00F61121" w:rsidRPr="00030616">
        <w:rPr>
          <w:rFonts w:ascii="Times New Roman" w:hAnsi="Times New Roman" w:cs="Times New Roman"/>
          <w:sz w:val="20"/>
          <w:szCs w:val="20"/>
        </w:rPr>
        <w:t xml:space="preserve"> mg of </w:t>
      </w:r>
      <w:r w:rsidR="0030041F" w:rsidRPr="00030616">
        <w:rPr>
          <w:rFonts w:ascii="Times New Roman" w:hAnsi="Times New Roman" w:cs="Times New Roman"/>
          <w:sz w:val="20"/>
          <w:szCs w:val="20"/>
          <w:lang w:val="de-AT"/>
        </w:rPr>
        <w:t>vilazodone</w:t>
      </w:r>
      <w:r w:rsidR="00F233E4" w:rsidRPr="00030616">
        <w:rPr>
          <w:rFonts w:ascii="Times New Roman" w:hAnsi="Times New Roman" w:cs="Times New Roman"/>
          <w:sz w:val="20"/>
          <w:szCs w:val="20"/>
        </w:rPr>
        <w:t xml:space="preserve"> </w:t>
      </w:r>
      <w:r w:rsidR="00F61121" w:rsidRPr="00030616">
        <w:rPr>
          <w:rFonts w:ascii="Times New Roman" w:hAnsi="Times New Roman" w:cs="Times New Roman"/>
          <w:sz w:val="20"/>
          <w:szCs w:val="20"/>
        </w:rPr>
        <w:t xml:space="preserve">was accurately weighed and transferred into a </w:t>
      </w:r>
      <w:r w:rsidR="0030041F" w:rsidRPr="00030616">
        <w:rPr>
          <w:rFonts w:ascii="Times New Roman" w:hAnsi="Times New Roman" w:cs="Times New Roman"/>
          <w:sz w:val="20"/>
          <w:szCs w:val="20"/>
        </w:rPr>
        <w:t>25</w:t>
      </w:r>
      <w:r w:rsidR="00A55C67" w:rsidRPr="00030616">
        <w:rPr>
          <w:rFonts w:ascii="Times New Roman" w:hAnsi="Times New Roman" w:cs="Times New Roman"/>
          <w:sz w:val="20"/>
          <w:szCs w:val="20"/>
        </w:rPr>
        <w:t xml:space="preserve"> mL</w:t>
      </w:r>
      <w:r w:rsidR="00F61121" w:rsidRPr="00030616">
        <w:rPr>
          <w:rFonts w:ascii="Times New Roman" w:hAnsi="Times New Roman" w:cs="Times New Roman"/>
          <w:sz w:val="20"/>
          <w:szCs w:val="20"/>
        </w:rPr>
        <w:t xml:space="preserve"> volumetric flask, </w:t>
      </w:r>
      <w:r w:rsidR="0030041F" w:rsidRPr="00030616">
        <w:rPr>
          <w:rFonts w:ascii="Times New Roman" w:hAnsi="Times New Roman" w:cs="Times New Roman"/>
          <w:sz w:val="20"/>
          <w:szCs w:val="20"/>
        </w:rPr>
        <w:t>10</w:t>
      </w:r>
      <w:r w:rsidR="00690020" w:rsidRPr="00030616">
        <w:rPr>
          <w:rFonts w:ascii="Times New Roman" w:hAnsi="Times New Roman" w:cs="Times New Roman"/>
          <w:sz w:val="20"/>
          <w:szCs w:val="20"/>
        </w:rPr>
        <w:t xml:space="preserve"> mL</w:t>
      </w:r>
      <w:r w:rsidR="00F61121" w:rsidRPr="00030616">
        <w:rPr>
          <w:rFonts w:ascii="Times New Roman" w:hAnsi="Times New Roman" w:cs="Times New Roman"/>
          <w:sz w:val="20"/>
          <w:szCs w:val="20"/>
        </w:rPr>
        <w:t xml:space="preserve"> of </w:t>
      </w:r>
      <w:r w:rsidR="00413A02" w:rsidRPr="00030616">
        <w:rPr>
          <w:rFonts w:ascii="Times New Roman" w:hAnsi="Times New Roman" w:cs="Times New Roman"/>
          <w:sz w:val="20"/>
          <w:szCs w:val="20"/>
        </w:rPr>
        <w:t xml:space="preserve">methanol </w:t>
      </w:r>
      <w:r w:rsidR="00F61121" w:rsidRPr="00030616">
        <w:rPr>
          <w:rFonts w:ascii="Times New Roman" w:hAnsi="Times New Roman" w:cs="Times New Roman"/>
          <w:sz w:val="20"/>
          <w:szCs w:val="20"/>
        </w:rPr>
        <w:t xml:space="preserve">was added and content was </w:t>
      </w:r>
      <w:proofErr w:type="spellStart"/>
      <w:r w:rsidR="00F61121" w:rsidRPr="00030616">
        <w:rPr>
          <w:rFonts w:ascii="Times New Roman" w:hAnsi="Times New Roman" w:cs="Times New Roman"/>
          <w:sz w:val="20"/>
          <w:szCs w:val="20"/>
        </w:rPr>
        <w:t>ultrasonicated</w:t>
      </w:r>
      <w:proofErr w:type="spellEnd"/>
      <w:r w:rsidR="00F61121" w:rsidRPr="00030616">
        <w:rPr>
          <w:rFonts w:ascii="Times New Roman" w:hAnsi="Times New Roman" w:cs="Times New Roman"/>
          <w:sz w:val="20"/>
          <w:szCs w:val="20"/>
        </w:rPr>
        <w:t xml:space="preserve"> for </w:t>
      </w:r>
      <w:r w:rsidR="00413A02" w:rsidRPr="00030616">
        <w:rPr>
          <w:rFonts w:ascii="Times New Roman" w:hAnsi="Times New Roman" w:cs="Times New Roman"/>
          <w:sz w:val="20"/>
          <w:szCs w:val="20"/>
        </w:rPr>
        <w:t>3</w:t>
      </w:r>
      <w:r w:rsidR="00F61121" w:rsidRPr="00030616">
        <w:rPr>
          <w:rFonts w:ascii="Times New Roman" w:hAnsi="Times New Roman" w:cs="Times New Roman"/>
          <w:sz w:val="20"/>
          <w:szCs w:val="20"/>
        </w:rPr>
        <w:t>0 min</w:t>
      </w:r>
      <w:r w:rsidR="007A6B54" w:rsidRPr="00030616">
        <w:rPr>
          <w:rFonts w:ascii="Times New Roman" w:hAnsi="Times New Roman" w:cs="Times New Roman"/>
          <w:sz w:val="20"/>
          <w:szCs w:val="20"/>
        </w:rPr>
        <w:t>. Final</w:t>
      </w:r>
      <w:r w:rsidR="00F61121" w:rsidRPr="00030616">
        <w:rPr>
          <w:rFonts w:ascii="Times New Roman" w:hAnsi="Times New Roman" w:cs="Times New Roman"/>
          <w:sz w:val="20"/>
          <w:szCs w:val="20"/>
        </w:rPr>
        <w:t xml:space="preserve"> volume was made up </w:t>
      </w:r>
      <w:r w:rsidR="00413A02" w:rsidRPr="00030616">
        <w:rPr>
          <w:rFonts w:ascii="Times New Roman" w:hAnsi="Times New Roman" w:cs="Times New Roman"/>
          <w:sz w:val="20"/>
          <w:szCs w:val="20"/>
        </w:rPr>
        <w:t>with methanol</w:t>
      </w:r>
      <w:r w:rsidR="00F61121" w:rsidRPr="00030616">
        <w:rPr>
          <w:rFonts w:ascii="Times New Roman" w:hAnsi="Times New Roman" w:cs="Times New Roman"/>
          <w:sz w:val="20"/>
          <w:szCs w:val="20"/>
        </w:rPr>
        <w:t xml:space="preserve"> and mixed well. </w:t>
      </w:r>
      <w:r w:rsidR="00413A02" w:rsidRPr="00030616">
        <w:rPr>
          <w:rFonts w:ascii="Times New Roman" w:hAnsi="Times New Roman" w:cs="Times New Roman"/>
          <w:sz w:val="20"/>
          <w:szCs w:val="20"/>
        </w:rPr>
        <w:t>This</w:t>
      </w:r>
      <w:r w:rsidR="00F61121" w:rsidRPr="00030616">
        <w:rPr>
          <w:rFonts w:ascii="Times New Roman" w:hAnsi="Times New Roman" w:cs="Times New Roman"/>
          <w:sz w:val="20"/>
          <w:szCs w:val="20"/>
        </w:rPr>
        <w:t xml:space="preserve"> solution was further filtered by using </w:t>
      </w:r>
      <w:proofErr w:type="spellStart"/>
      <w:r w:rsidR="00F61121" w:rsidRPr="00030616">
        <w:rPr>
          <w:rFonts w:ascii="Times New Roman" w:hAnsi="Times New Roman" w:cs="Times New Roman"/>
          <w:sz w:val="20"/>
          <w:szCs w:val="20"/>
        </w:rPr>
        <w:t>Whattmann</w:t>
      </w:r>
      <w:proofErr w:type="spellEnd"/>
      <w:r w:rsidR="00F61121" w:rsidRPr="00030616">
        <w:rPr>
          <w:rFonts w:ascii="Times New Roman" w:hAnsi="Times New Roman" w:cs="Times New Roman"/>
          <w:sz w:val="20"/>
          <w:szCs w:val="20"/>
        </w:rPr>
        <w:t xml:space="preserve"> filter paper to remove particulate matter</w:t>
      </w:r>
      <w:r w:rsidR="00413A02" w:rsidRPr="00030616">
        <w:rPr>
          <w:rFonts w:ascii="Times New Roman" w:hAnsi="Times New Roman" w:cs="Times New Roman"/>
          <w:sz w:val="20"/>
          <w:szCs w:val="20"/>
        </w:rPr>
        <w:t>, if any</w:t>
      </w:r>
      <w:r w:rsidR="00F61121" w:rsidRPr="00030616">
        <w:rPr>
          <w:rFonts w:ascii="Times New Roman" w:hAnsi="Times New Roman" w:cs="Times New Roman"/>
          <w:sz w:val="20"/>
          <w:szCs w:val="20"/>
        </w:rPr>
        <w:t xml:space="preserve">. The filtered solution was further diluted with </w:t>
      </w:r>
      <w:r w:rsidR="00413A02" w:rsidRPr="00030616">
        <w:rPr>
          <w:rFonts w:ascii="Times New Roman" w:hAnsi="Times New Roman" w:cs="Times New Roman"/>
          <w:sz w:val="20"/>
          <w:szCs w:val="20"/>
        </w:rPr>
        <w:t>methanol</w:t>
      </w:r>
      <w:r w:rsidR="00F61121" w:rsidRPr="00030616">
        <w:rPr>
          <w:rFonts w:ascii="Times New Roman" w:hAnsi="Times New Roman" w:cs="Times New Roman"/>
          <w:sz w:val="20"/>
          <w:szCs w:val="20"/>
        </w:rPr>
        <w:t xml:space="preserve"> for analysis. </w:t>
      </w:r>
      <w:r w:rsidR="004F20F3" w:rsidRPr="00030616">
        <w:rPr>
          <w:rFonts w:ascii="Times New Roman" w:hAnsi="Times New Roman" w:cs="Times New Roman"/>
          <w:sz w:val="20"/>
          <w:szCs w:val="20"/>
        </w:rPr>
        <w:t>Drug</w:t>
      </w:r>
      <w:r w:rsidR="00F61121" w:rsidRPr="00030616">
        <w:rPr>
          <w:rFonts w:ascii="Times New Roman" w:hAnsi="Times New Roman" w:cs="Times New Roman"/>
          <w:sz w:val="20"/>
          <w:szCs w:val="20"/>
        </w:rPr>
        <w:t xml:space="preserve"> present in the sample solution was determined using the calibration curve of standard </w:t>
      </w:r>
      <w:proofErr w:type="spellStart"/>
      <w:r w:rsidR="00C36EC3" w:rsidRPr="00030616">
        <w:rPr>
          <w:rFonts w:ascii="Times New Roman" w:hAnsi="Times New Roman" w:cs="Times New Roman"/>
          <w:sz w:val="20"/>
          <w:szCs w:val="20"/>
        </w:rPr>
        <w:t>vilazodone</w:t>
      </w:r>
      <w:r w:rsidR="00F61121" w:rsidRPr="00030616">
        <w:rPr>
          <w:rFonts w:ascii="Times New Roman" w:hAnsi="Times New Roman" w:cs="Times New Roman"/>
          <w:sz w:val="20"/>
          <w:szCs w:val="20"/>
        </w:rPr>
        <w:t>.</w:t>
      </w:r>
      <w:proofErr w:type="spellEnd"/>
    </w:p>
    <w:p w:rsidR="00030616" w:rsidRDefault="00030616" w:rsidP="00030616">
      <w:pPr>
        <w:autoSpaceDE w:val="0"/>
        <w:autoSpaceDN w:val="0"/>
        <w:adjustRightInd w:val="0"/>
        <w:spacing w:after="0" w:line="240" w:lineRule="auto"/>
        <w:jc w:val="both"/>
        <w:rPr>
          <w:rFonts w:ascii="Times New Roman" w:hAnsi="Times New Roman" w:cs="Times New Roman"/>
          <w:iCs/>
          <w:sz w:val="20"/>
          <w:szCs w:val="20"/>
        </w:rPr>
      </w:pPr>
    </w:p>
    <w:p w:rsidR="00030616" w:rsidRDefault="007E09CB" w:rsidP="00030616">
      <w:pPr>
        <w:autoSpaceDE w:val="0"/>
        <w:autoSpaceDN w:val="0"/>
        <w:adjustRightInd w:val="0"/>
        <w:spacing w:after="0" w:line="240" w:lineRule="auto"/>
        <w:jc w:val="both"/>
        <w:rPr>
          <w:rFonts w:ascii="Times New Roman" w:hAnsi="Times New Roman" w:cs="Times New Roman"/>
          <w:iCs/>
          <w:sz w:val="20"/>
          <w:szCs w:val="20"/>
        </w:rPr>
      </w:pPr>
      <w:r w:rsidRPr="00030616">
        <w:rPr>
          <w:rFonts w:ascii="Times New Roman" w:hAnsi="Times New Roman" w:cs="Times New Roman"/>
          <w:b/>
          <w:iCs/>
          <w:sz w:val="20"/>
          <w:szCs w:val="20"/>
        </w:rPr>
        <w:lastRenderedPageBreak/>
        <w:t>Method Validation</w:t>
      </w:r>
      <w:r w:rsidR="00030616" w:rsidRPr="00030616">
        <w:rPr>
          <w:rFonts w:ascii="Times New Roman" w:hAnsi="Times New Roman" w:cs="Times New Roman"/>
          <w:b/>
          <w:iCs/>
          <w:sz w:val="20"/>
          <w:szCs w:val="20"/>
        </w:rPr>
        <w:t xml:space="preserve">: </w:t>
      </w:r>
      <w:r w:rsidRPr="00030616">
        <w:rPr>
          <w:rFonts w:ascii="Times New Roman" w:hAnsi="Times New Roman" w:cs="Times New Roman"/>
          <w:b/>
          <w:sz w:val="20"/>
          <w:szCs w:val="20"/>
        </w:rPr>
        <w:t>Specificity</w:t>
      </w:r>
    </w:p>
    <w:p w:rsidR="00030616" w:rsidRDefault="007E09CB" w:rsidP="00030616">
      <w:pPr>
        <w:autoSpaceDE w:val="0"/>
        <w:autoSpaceDN w:val="0"/>
        <w:adjustRightInd w:val="0"/>
        <w:spacing w:after="0" w:line="240" w:lineRule="auto"/>
        <w:jc w:val="both"/>
        <w:rPr>
          <w:rFonts w:ascii="Times New Roman" w:hAnsi="Times New Roman" w:cs="Times New Roman"/>
          <w:bCs/>
          <w:iCs/>
          <w:sz w:val="20"/>
          <w:szCs w:val="20"/>
        </w:rPr>
      </w:pPr>
      <w:r w:rsidRPr="00355BB0">
        <w:rPr>
          <w:rFonts w:ascii="Times New Roman" w:hAnsi="Times New Roman" w:cs="Times New Roman"/>
          <w:bCs/>
          <w:iCs/>
          <w:sz w:val="20"/>
          <w:szCs w:val="20"/>
        </w:rPr>
        <w:t>Specificity of the UV spectrophotometric method was determined based on the determination of drug in presence of its formulation excipients. Spectrums were evaluated for the possible inte</w:t>
      </w:r>
      <w:r w:rsidR="00030616">
        <w:rPr>
          <w:rFonts w:ascii="Times New Roman" w:hAnsi="Times New Roman" w:cs="Times New Roman"/>
          <w:bCs/>
          <w:iCs/>
          <w:sz w:val="20"/>
          <w:szCs w:val="20"/>
        </w:rPr>
        <w:t>rference due to the excipients.</w:t>
      </w:r>
    </w:p>
    <w:p w:rsidR="00030616" w:rsidRDefault="00030616" w:rsidP="00030616">
      <w:pPr>
        <w:autoSpaceDE w:val="0"/>
        <w:autoSpaceDN w:val="0"/>
        <w:adjustRightInd w:val="0"/>
        <w:spacing w:after="0" w:line="240" w:lineRule="auto"/>
        <w:jc w:val="both"/>
        <w:rPr>
          <w:rFonts w:ascii="Times New Roman" w:hAnsi="Times New Roman" w:cs="Times New Roman"/>
          <w:bCs/>
          <w:iCs/>
          <w:sz w:val="20"/>
          <w:szCs w:val="20"/>
        </w:rPr>
      </w:pPr>
    </w:p>
    <w:p w:rsidR="00030616" w:rsidRPr="00030616" w:rsidRDefault="007E09CB" w:rsidP="00030616">
      <w:pPr>
        <w:autoSpaceDE w:val="0"/>
        <w:autoSpaceDN w:val="0"/>
        <w:adjustRightInd w:val="0"/>
        <w:spacing w:after="0" w:line="240" w:lineRule="auto"/>
        <w:jc w:val="both"/>
        <w:rPr>
          <w:rFonts w:ascii="Times New Roman" w:hAnsi="Times New Roman" w:cs="Times New Roman"/>
          <w:iCs/>
          <w:sz w:val="20"/>
          <w:szCs w:val="20"/>
        </w:rPr>
      </w:pPr>
      <w:r w:rsidRPr="00030616">
        <w:rPr>
          <w:rFonts w:ascii="Times New Roman" w:hAnsi="Times New Roman" w:cs="Times New Roman"/>
          <w:b/>
          <w:sz w:val="20"/>
          <w:szCs w:val="20"/>
        </w:rPr>
        <w:t>Linearity</w:t>
      </w:r>
    </w:p>
    <w:p w:rsidR="00030616" w:rsidRDefault="007E09CB" w:rsidP="00030616">
      <w:pPr>
        <w:autoSpaceDE w:val="0"/>
        <w:autoSpaceDN w:val="0"/>
        <w:adjustRightInd w:val="0"/>
        <w:spacing w:after="0" w:line="240" w:lineRule="auto"/>
        <w:jc w:val="both"/>
        <w:rPr>
          <w:rFonts w:ascii="Times New Roman" w:hAnsi="Times New Roman" w:cs="Times New Roman"/>
          <w:bCs/>
          <w:iCs/>
          <w:sz w:val="20"/>
          <w:szCs w:val="20"/>
        </w:rPr>
      </w:pPr>
      <w:r w:rsidRPr="00355BB0">
        <w:rPr>
          <w:rFonts w:ascii="Times New Roman" w:hAnsi="Times New Roman" w:cs="Times New Roman"/>
          <w:bCs/>
          <w:iCs/>
          <w:sz w:val="20"/>
          <w:szCs w:val="20"/>
        </w:rPr>
        <w:t xml:space="preserve">Different aliquots were taken from the working standard </w:t>
      </w:r>
      <w:r w:rsidR="001831D3" w:rsidRPr="00355BB0">
        <w:rPr>
          <w:rFonts w:ascii="Times New Roman" w:hAnsi="Times New Roman" w:cs="Times New Roman"/>
          <w:bCs/>
          <w:iCs/>
          <w:sz w:val="20"/>
          <w:szCs w:val="20"/>
        </w:rPr>
        <w:t xml:space="preserve">of </w:t>
      </w:r>
      <w:proofErr w:type="spellStart"/>
      <w:r w:rsidR="001831D3" w:rsidRPr="00355BB0">
        <w:rPr>
          <w:rFonts w:ascii="Times New Roman" w:hAnsi="Times New Roman" w:cs="Times New Roman"/>
          <w:bCs/>
          <w:iCs/>
          <w:sz w:val="20"/>
          <w:szCs w:val="20"/>
        </w:rPr>
        <w:t>vilazodone</w:t>
      </w:r>
      <w:proofErr w:type="spellEnd"/>
      <w:r w:rsidR="00653EFC" w:rsidRPr="00355BB0">
        <w:rPr>
          <w:rFonts w:ascii="Times New Roman" w:hAnsi="Times New Roman" w:cs="Times New Roman"/>
          <w:bCs/>
          <w:iCs/>
          <w:sz w:val="20"/>
          <w:szCs w:val="20"/>
        </w:rPr>
        <w:t xml:space="preserve"> in separate 10mL</w:t>
      </w:r>
      <w:r w:rsidRPr="00355BB0">
        <w:rPr>
          <w:rFonts w:ascii="Times New Roman" w:hAnsi="Times New Roman" w:cs="Times New Roman"/>
          <w:bCs/>
          <w:iCs/>
          <w:sz w:val="20"/>
          <w:szCs w:val="20"/>
        </w:rPr>
        <w:t xml:space="preserve"> volumetric flasks and finally diluted with methanol to prepare a series of concen</w:t>
      </w:r>
      <w:r w:rsidR="009E4438" w:rsidRPr="00355BB0">
        <w:rPr>
          <w:rFonts w:ascii="Times New Roman" w:hAnsi="Times New Roman" w:cs="Times New Roman"/>
          <w:bCs/>
          <w:iCs/>
          <w:sz w:val="20"/>
          <w:szCs w:val="20"/>
        </w:rPr>
        <w:t xml:space="preserve">trations ranging from 5-60 </w:t>
      </w:r>
      <w:proofErr w:type="spellStart"/>
      <w:r w:rsidR="009E4438" w:rsidRPr="00355BB0">
        <w:rPr>
          <w:rFonts w:ascii="Times New Roman" w:hAnsi="Times New Roman" w:cs="Times New Roman"/>
          <w:bCs/>
          <w:iCs/>
          <w:sz w:val="20"/>
          <w:szCs w:val="20"/>
        </w:rPr>
        <w:t>μg</w:t>
      </w:r>
      <w:proofErr w:type="spellEnd"/>
      <w:r w:rsidR="009E4438" w:rsidRPr="00355BB0">
        <w:rPr>
          <w:rFonts w:ascii="Times New Roman" w:hAnsi="Times New Roman" w:cs="Times New Roman"/>
          <w:bCs/>
          <w:iCs/>
          <w:sz w:val="20"/>
          <w:szCs w:val="20"/>
        </w:rPr>
        <w:t>/</w:t>
      </w:r>
      <w:proofErr w:type="spellStart"/>
      <w:r w:rsidR="009E4438" w:rsidRPr="00355BB0">
        <w:rPr>
          <w:rFonts w:ascii="Times New Roman" w:hAnsi="Times New Roman" w:cs="Times New Roman"/>
          <w:bCs/>
          <w:iCs/>
          <w:sz w:val="20"/>
          <w:szCs w:val="20"/>
        </w:rPr>
        <w:t>mL</w:t>
      </w:r>
      <w:r w:rsidRPr="00355BB0">
        <w:rPr>
          <w:rFonts w:ascii="Times New Roman" w:hAnsi="Times New Roman" w:cs="Times New Roman"/>
          <w:bCs/>
          <w:iCs/>
          <w:sz w:val="20"/>
          <w:szCs w:val="20"/>
        </w:rPr>
        <w:t>.</w:t>
      </w:r>
      <w:proofErr w:type="spellEnd"/>
      <w:r w:rsidRPr="00355BB0">
        <w:rPr>
          <w:rFonts w:ascii="Times New Roman" w:hAnsi="Times New Roman" w:cs="Times New Roman"/>
          <w:bCs/>
          <w:iCs/>
          <w:sz w:val="20"/>
          <w:szCs w:val="20"/>
        </w:rPr>
        <w:t xml:space="preserve"> UV absorbance was measured at 2</w:t>
      </w:r>
      <w:r w:rsidR="000E380D" w:rsidRPr="00355BB0">
        <w:rPr>
          <w:rFonts w:ascii="Times New Roman" w:hAnsi="Times New Roman" w:cs="Times New Roman"/>
          <w:bCs/>
          <w:iCs/>
          <w:sz w:val="20"/>
          <w:szCs w:val="20"/>
        </w:rPr>
        <w:t>85</w:t>
      </w:r>
      <w:r w:rsidRPr="00355BB0">
        <w:rPr>
          <w:rFonts w:ascii="Times New Roman" w:hAnsi="Times New Roman" w:cs="Times New Roman"/>
          <w:bCs/>
          <w:iCs/>
          <w:sz w:val="20"/>
          <w:szCs w:val="20"/>
        </w:rPr>
        <w:t xml:space="preserve"> nm. Calibration curve was plotted to evaluate the linearity by taking the absorbance on the y-ax</w:t>
      </w:r>
      <w:r w:rsidR="006273BD" w:rsidRPr="00355BB0">
        <w:rPr>
          <w:rFonts w:ascii="Times New Roman" w:hAnsi="Times New Roman" w:cs="Times New Roman"/>
          <w:bCs/>
          <w:iCs/>
          <w:sz w:val="20"/>
          <w:szCs w:val="20"/>
        </w:rPr>
        <w:t>is and the concentration (</w:t>
      </w:r>
      <w:proofErr w:type="spellStart"/>
      <w:r w:rsidR="006273BD" w:rsidRPr="00355BB0">
        <w:rPr>
          <w:rFonts w:ascii="Times New Roman" w:hAnsi="Times New Roman" w:cs="Times New Roman"/>
          <w:bCs/>
          <w:iCs/>
          <w:sz w:val="20"/>
          <w:szCs w:val="20"/>
        </w:rPr>
        <w:t>μg</w:t>
      </w:r>
      <w:proofErr w:type="spellEnd"/>
      <w:r w:rsidR="006273BD" w:rsidRPr="00355BB0">
        <w:rPr>
          <w:rFonts w:ascii="Times New Roman" w:hAnsi="Times New Roman" w:cs="Times New Roman"/>
          <w:bCs/>
          <w:iCs/>
          <w:sz w:val="20"/>
          <w:szCs w:val="20"/>
        </w:rPr>
        <w:t xml:space="preserve"> /mL</w:t>
      </w:r>
      <w:r w:rsidR="00030616">
        <w:rPr>
          <w:rFonts w:ascii="Times New Roman" w:hAnsi="Times New Roman" w:cs="Times New Roman"/>
          <w:bCs/>
          <w:iCs/>
          <w:sz w:val="20"/>
          <w:szCs w:val="20"/>
        </w:rPr>
        <w:t>) on the x-axis.</w:t>
      </w:r>
    </w:p>
    <w:p w:rsidR="00030616" w:rsidRDefault="00030616" w:rsidP="00030616">
      <w:pPr>
        <w:autoSpaceDE w:val="0"/>
        <w:autoSpaceDN w:val="0"/>
        <w:adjustRightInd w:val="0"/>
        <w:spacing w:after="0" w:line="240" w:lineRule="auto"/>
        <w:jc w:val="both"/>
        <w:rPr>
          <w:rFonts w:ascii="Times New Roman" w:hAnsi="Times New Roman" w:cs="Times New Roman"/>
          <w:bCs/>
          <w:iCs/>
          <w:sz w:val="20"/>
          <w:szCs w:val="20"/>
        </w:rPr>
      </w:pPr>
    </w:p>
    <w:p w:rsidR="00030616" w:rsidRPr="00030616" w:rsidRDefault="007E09CB" w:rsidP="00030616">
      <w:pPr>
        <w:autoSpaceDE w:val="0"/>
        <w:autoSpaceDN w:val="0"/>
        <w:adjustRightInd w:val="0"/>
        <w:spacing w:after="0" w:line="240" w:lineRule="auto"/>
        <w:jc w:val="both"/>
        <w:rPr>
          <w:rFonts w:ascii="Times New Roman" w:hAnsi="Times New Roman" w:cs="Times New Roman"/>
          <w:iCs/>
          <w:sz w:val="20"/>
          <w:szCs w:val="20"/>
        </w:rPr>
      </w:pPr>
      <w:r w:rsidRPr="00030616">
        <w:rPr>
          <w:rFonts w:ascii="Times New Roman" w:hAnsi="Times New Roman" w:cs="Times New Roman"/>
          <w:b/>
          <w:sz w:val="20"/>
          <w:szCs w:val="20"/>
        </w:rPr>
        <w:t>Accuracy and Precision</w:t>
      </w:r>
    </w:p>
    <w:p w:rsidR="00030616" w:rsidRDefault="007E09CB" w:rsidP="00030616">
      <w:pPr>
        <w:autoSpaceDE w:val="0"/>
        <w:autoSpaceDN w:val="0"/>
        <w:adjustRightInd w:val="0"/>
        <w:spacing w:after="0" w:line="240" w:lineRule="auto"/>
        <w:jc w:val="both"/>
        <w:rPr>
          <w:rFonts w:ascii="Times New Roman" w:hAnsi="Times New Roman" w:cs="Times New Roman"/>
          <w:iCs/>
          <w:sz w:val="20"/>
          <w:szCs w:val="20"/>
        </w:rPr>
      </w:pPr>
      <w:r w:rsidRPr="00355BB0">
        <w:rPr>
          <w:rFonts w:ascii="Times New Roman" w:hAnsi="Times New Roman" w:cs="Times New Roman"/>
          <w:bCs/>
          <w:iCs/>
          <w:sz w:val="20"/>
          <w:szCs w:val="20"/>
        </w:rPr>
        <w:t>To find out accuracy of the method, recovery studies were carried out at 80,100 and 120% of</w:t>
      </w:r>
      <w:r w:rsidR="00537251" w:rsidRPr="00355BB0">
        <w:rPr>
          <w:rFonts w:ascii="Times New Roman" w:hAnsi="Times New Roman" w:cs="Times New Roman"/>
          <w:bCs/>
          <w:iCs/>
          <w:sz w:val="20"/>
          <w:szCs w:val="20"/>
        </w:rPr>
        <w:t xml:space="preserve"> the test concentration (20µg/mL</w:t>
      </w:r>
      <w:r w:rsidRPr="00355BB0">
        <w:rPr>
          <w:rFonts w:ascii="Times New Roman" w:hAnsi="Times New Roman" w:cs="Times New Roman"/>
          <w:bCs/>
          <w:iCs/>
          <w:sz w:val="20"/>
          <w:szCs w:val="20"/>
        </w:rPr>
        <w:t xml:space="preserve">) of </w:t>
      </w:r>
      <w:proofErr w:type="spellStart"/>
      <w:r w:rsidR="000371C6" w:rsidRPr="00355BB0">
        <w:rPr>
          <w:rFonts w:ascii="Times New Roman" w:hAnsi="Times New Roman" w:cs="Times New Roman"/>
          <w:bCs/>
          <w:iCs/>
          <w:sz w:val="20"/>
          <w:szCs w:val="20"/>
        </w:rPr>
        <w:t>vilazodone</w:t>
      </w:r>
      <w:proofErr w:type="spellEnd"/>
      <w:r w:rsidRPr="00355BB0">
        <w:rPr>
          <w:rFonts w:ascii="Times New Roman" w:hAnsi="Times New Roman" w:cs="Times New Roman"/>
          <w:bCs/>
          <w:iCs/>
          <w:sz w:val="20"/>
          <w:szCs w:val="20"/>
        </w:rPr>
        <w:t xml:space="preserve"> by standard addition method. The reco</w:t>
      </w:r>
      <w:r w:rsidR="00B62F82" w:rsidRPr="00355BB0">
        <w:rPr>
          <w:rFonts w:ascii="Times New Roman" w:hAnsi="Times New Roman" w:cs="Times New Roman"/>
          <w:bCs/>
          <w:iCs/>
          <w:sz w:val="20"/>
          <w:szCs w:val="20"/>
        </w:rPr>
        <w:t xml:space="preserve">very study was performed triplicate </w:t>
      </w:r>
      <w:r w:rsidRPr="00355BB0">
        <w:rPr>
          <w:rFonts w:ascii="Times New Roman" w:hAnsi="Times New Roman" w:cs="Times New Roman"/>
          <w:bCs/>
          <w:iCs/>
          <w:sz w:val="20"/>
          <w:szCs w:val="20"/>
        </w:rPr>
        <w:t xml:space="preserve">at each level. </w:t>
      </w:r>
      <w:proofErr w:type="spellStart"/>
      <w:r w:rsidR="006F7861" w:rsidRPr="00355BB0">
        <w:rPr>
          <w:rFonts w:ascii="Times New Roman" w:hAnsi="Times New Roman" w:cs="Times New Roman"/>
          <w:bCs/>
          <w:iCs/>
          <w:sz w:val="20"/>
          <w:szCs w:val="20"/>
        </w:rPr>
        <w:t>V</w:t>
      </w:r>
      <w:r w:rsidR="006F3A80" w:rsidRPr="00355BB0">
        <w:rPr>
          <w:rFonts w:ascii="Times New Roman" w:hAnsi="Times New Roman" w:cs="Times New Roman"/>
          <w:bCs/>
          <w:iCs/>
          <w:sz w:val="20"/>
          <w:szCs w:val="20"/>
        </w:rPr>
        <w:t>ilazodone</w:t>
      </w:r>
      <w:proofErr w:type="spellEnd"/>
      <w:r w:rsidRPr="00355BB0">
        <w:rPr>
          <w:rFonts w:ascii="Times New Roman" w:hAnsi="Times New Roman" w:cs="Times New Roman"/>
          <w:bCs/>
          <w:iCs/>
          <w:sz w:val="20"/>
          <w:szCs w:val="20"/>
        </w:rPr>
        <w:t xml:space="preserve"> standard drug added to the recovery solutions was calculated using calibration curve. To assess the intraday and </w:t>
      </w:r>
      <w:proofErr w:type="spellStart"/>
      <w:r w:rsidRPr="00355BB0">
        <w:rPr>
          <w:rFonts w:ascii="Times New Roman" w:hAnsi="Times New Roman" w:cs="Times New Roman"/>
          <w:bCs/>
          <w:iCs/>
          <w:sz w:val="20"/>
          <w:szCs w:val="20"/>
        </w:rPr>
        <w:t>interday</w:t>
      </w:r>
      <w:proofErr w:type="spellEnd"/>
      <w:r w:rsidRPr="00355BB0">
        <w:rPr>
          <w:rFonts w:ascii="Times New Roman" w:hAnsi="Times New Roman" w:cs="Times New Roman"/>
          <w:bCs/>
          <w:iCs/>
          <w:sz w:val="20"/>
          <w:szCs w:val="20"/>
        </w:rPr>
        <w:t xml:space="preserve"> precision, six replicates of a fixed concentration </w:t>
      </w:r>
      <w:r w:rsidR="003B181F" w:rsidRPr="00355BB0">
        <w:rPr>
          <w:rFonts w:ascii="Times New Roman" w:hAnsi="Times New Roman" w:cs="Times New Roman"/>
          <w:bCs/>
          <w:iCs/>
          <w:sz w:val="20"/>
          <w:szCs w:val="20"/>
        </w:rPr>
        <w:t xml:space="preserve">of </w:t>
      </w:r>
      <w:proofErr w:type="spellStart"/>
      <w:r w:rsidR="003B181F" w:rsidRPr="00355BB0">
        <w:rPr>
          <w:rFonts w:ascii="Times New Roman" w:hAnsi="Times New Roman" w:cs="Times New Roman"/>
          <w:bCs/>
          <w:iCs/>
          <w:sz w:val="20"/>
          <w:szCs w:val="20"/>
        </w:rPr>
        <w:t>vilazodone</w:t>
      </w:r>
      <w:proofErr w:type="spellEnd"/>
      <w:r w:rsidR="003B181F" w:rsidRPr="00355BB0">
        <w:rPr>
          <w:rFonts w:ascii="Times New Roman" w:hAnsi="Times New Roman" w:cs="Times New Roman"/>
          <w:bCs/>
          <w:iCs/>
          <w:sz w:val="20"/>
          <w:szCs w:val="20"/>
        </w:rPr>
        <w:t xml:space="preserve"> </w:t>
      </w:r>
      <w:r w:rsidR="00415471" w:rsidRPr="00355BB0">
        <w:rPr>
          <w:rFonts w:ascii="Times New Roman" w:hAnsi="Times New Roman" w:cs="Times New Roman"/>
          <w:bCs/>
          <w:iCs/>
          <w:sz w:val="20"/>
          <w:szCs w:val="20"/>
        </w:rPr>
        <w:t>(30µg/mL</w:t>
      </w:r>
      <w:r w:rsidRPr="00355BB0">
        <w:rPr>
          <w:rFonts w:ascii="Times New Roman" w:hAnsi="Times New Roman" w:cs="Times New Roman"/>
          <w:bCs/>
          <w:iCs/>
          <w:sz w:val="20"/>
          <w:szCs w:val="20"/>
        </w:rPr>
        <w:t>) were scanned on the same day and a different day and percent RSD values were calculated.</w:t>
      </w:r>
    </w:p>
    <w:p w:rsidR="00030616" w:rsidRDefault="00030616" w:rsidP="00030616">
      <w:pPr>
        <w:autoSpaceDE w:val="0"/>
        <w:autoSpaceDN w:val="0"/>
        <w:adjustRightInd w:val="0"/>
        <w:spacing w:after="0" w:line="240" w:lineRule="auto"/>
        <w:jc w:val="both"/>
        <w:rPr>
          <w:rFonts w:ascii="Times New Roman" w:hAnsi="Times New Roman" w:cs="Times New Roman"/>
          <w:iCs/>
          <w:sz w:val="20"/>
          <w:szCs w:val="20"/>
        </w:rPr>
      </w:pPr>
    </w:p>
    <w:p w:rsidR="00030616" w:rsidRDefault="00F61121" w:rsidP="00030616">
      <w:pPr>
        <w:autoSpaceDE w:val="0"/>
        <w:autoSpaceDN w:val="0"/>
        <w:adjustRightInd w:val="0"/>
        <w:spacing w:after="0" w:line="240" w:lineRule="auto"/>
        <w:jc w:val="center"/>
        <w:rPr>
          <w:rFonts w:ascii="Times New Roman" w:hAnsi="Times New Roman" w:cs="Times New Roman"/>
          <w:iCs/>
          <w:sz w:val="20"/>
          <w:szCs w:val="20"/>
        </w:rPr>
      </w:pPr>
      <w:r w:rsidRPr="00355BB0">
        <w:rPr>
          <w:rFonts w:ascii="Times New Roman" w:hAnsi="Times New Roman" w:cs="Times New Roman"/>
          <w:b/>
          <w:sz w:val="20"/>
          <w:szCs w:val="20"/>
        </w:rPr>
        <w:t>R</w:t>
      </w:r>
      <w:r w:rsidR="00623E64" w:rsidRPr="00355BB0">
        <w:rPr>
          <w:rFonts w:ascii="Times New Roman" w:hAnsi="Times New Roman" w:cs="Times New Roman"/>
          <w:b/>
          <w:sz w:val="20"/>
          <w:szCs w:val="20"/>
        </w:rPr>
        <w:t>esults</w:t>
      </w:r>
      <w:r w:rsidRPr="00355BB0">
        <w:rPr>
          <w:rFonts w:ascii="Times New Roman" w:hAnsi="Times New Roman" w:cs="Times New Roman"/>
          <w:b/>
          <w:sz w:val="20"/>
          <w:szCs w:val="20"/>
        </w:rPr>
        <w:t xml:space="preserve"> </w:t>
      </w:r>
      <w:r w:rsidR="00623E64" w:rsidRPr="00355BB0">
        <w:rPr>
          <w:rFonts w:ascii="Times New Roman" w:hAnsi="Times New Roman" w:cs="Times New Roman"/>
          <w:b/>
          <w:sz w:val="20"/>
          <w:szCs w:val="20"/>
        </w:rPr>
        <w:t>and</w:t>
      </w:r>
      <w:r w:rsidRPr="00355BB0">
        <w:rPr>
          <w:rFonts w:ascii="Times New Roman" w:hAnsi="Times New Roman" w:cs="Times New Roman"/>
          <w:b/>
          <w:sz w:val="20"/>
          <w:szCs w:val="20"/>
        </w:rPr>
        <w:t xml:space="preserve"> D</w:t>
      </w:r>
      <w:r w:rsidR="00623E64" w:rsidRPr="00355BB0">
        <w:rPr>
          <w:rFonts w:ascii="Times New Roman" w:hAnsi="Times New Roman" w:cs="Times New Roman"/>
          <w:b/>
          <w:sz w:val="20"/>
          <w:szCs w:val="20"/>
        </w:rPr>
        <w:t>iscussion</w:t>
      </w:r>
    </w:p>
    <w:p w:rsidR="001A7BF1" w:rsidRDefault="005402AF" w:rsidP="00030616">
      <w:pPr>
        <w:autoSpaceDE w:val="0"/>
        <w:autoSpaceDN w:val="0"/>
        <w:adjustRightInd w:val="0"/>
        <w:spacing w:after="0" w:line="240" w:lineRule="auto"/>
        <w:jc w:val="both"/>
        <w:rPr>
          <w:rFonts w:ascii="Times New Roman" w:hAnsi="Times New Roman" w:cs="Times New Roman"/>
          <w:bCs/>
          <w:sz w:val="20"/>
          <w:szCs w:val="20"/>
        </w:rPr>
      </w:pPr>
      <w:r w:rsidRPr="00355BB0">
        <w:rPr>
          <w:rFonts w:ascii="Times New Roman" w:hAnsi="Times New Roman" w:cs="Times New Roman"/>
          <w:bCs/>
          <w:sz w:val="20"/>
          <w:szCs w:val="20"/>
        </w:rPr>
        <w:t>In this study, a</w:t>
      </w:r>
      <w:r w:rsidR="007D03F1" w:rsidRPr="00355BB0">
        <w:rPr>
          <w:rFonts w:ascii="Times New Roman" w:hAnsi="Times New Roman" w:cs="Times New Roman"/>
          <w:bCs/>
          <w:sz w:val="20"/>
          <w:szCs w:val="20"/>
        </w:rPr>
        <w:t xml:space="preserve">n UV spectrophotometric method has been developed to </w:t>
      </w:r>
      <w:r w:rsidRPr="00355BB0">
        <w:rPr>
          <w:rFonts w:ascii="Times New Roman" w:hAnsi="Times New Roman" w:cs="Times New Roman"/>
          <w:bCs/>
          <w:sz w:val="20"/>
          <w:szCs w:val="20"/>
        </w:rPr>
        <w:t>determine the</w:t>
      </w:r>
      <w:r w:rsidR="007D03F1" w:rsidRPr="00355BB0">
        <w:rPr>
          <w:rFonts w:ascii="Times New Roman" w:hAnsi="Times New Roman" w:cs="Times New Roman"/>
          <w:bCs/>
          <w:sz w:val="20"/>
          <w:szCs w:val="20"/>
        </w:rPr>
        <w:t xml:space="preserve"> amount of </w:t>
      </w:r>
      <w:proofErr w:type="spellStart"/>
      <w:r w:rsidR="00D378E0" w:rsidRPr="00355BB0">
        <w:rPr>
          <w:rFonts w:ascii="Times New Roman" w:hAnsi="Times New Roman" w:cs="Times New Roman"/>
          <w:bCs/>
          <w:sz w:val="20"/>
          <w:szCs w:val="20"/>
        </w:rPr>
        <w:t>vilazodone</w:t>
      </w:r>
      <w:proofErr w:type="spellEnd"/>
      <w:r w:rsidR="007D03F1" w:rsidRPr="00355BB0">
        <w:rPr>
          <w:rFonts w:ascii="Times New Roman" w:hAnsi="Times New Roman" w:cs="Times New Roman"/>
          <w:bCs/>
          <w:sz w:val="20"/>
          <w:szCs w:val="20"/>
        </w:rPr>
        <w:t xml:space="preserve"> present in tablet formulation. </w:t>
      </w:r>
      <w:proofErr w:type="spellStart"/>
      <w:r w:rsidR="007D03F1" w:rsidRPr="00355BB0">
        <w:rPr>
          <w:rFonts w:ascii="Times New Roman" w:hAnsi="Times New Roman" w:cs="Times New Roman"/>
          <w:bCs/>
          <w:sz w:val="20"/>
          <w:szCs w:val="20"/>
        </w:rPr>
        <w:t>QbD</w:t>
      </w:r>
      <w:proofErr w:type="spellEnd"/>
      <w:r w:rsidR="007D03F1" w:rsidRPr="00355BB0">
        <w:rPr>
          <w:rFonts w:ascii="Times New Roman" w:hAnsi="Times New Roman" w:cs="Times New Roman"/>
          <w:bCs/>
          <w:sz w:val="20"/>
          <w:szCs w:val="20"/>
        </w:rPr>
        <w:t xml:space="preserve"> approach was </w:t>
      </w:r>
      <w:proofErr w:type="spellStart"/>
      <w:r w:rsidR="004C3DBF" w:rsidRPr="00355BB0">
        <w:rPr>
          <w:rFonts w:ascii="Times New Roman" w:hAnsi="Times New Roman" w:cs="Times New Roman"/>
          <w:bCs/>
          <w:sz w:val="20"/>
          <w:szCs w:val="20"/>
        </w:rPr>
        <w:t>utilis</w:t>
      </w:r>
      <w:r w:rsidR="007D03F1" w:rsidRPr="00355BB0">
        <w:rPr>
          <w:rFonts w:ascii="Times New Roman" w:hAnsi="Times New Roman" w:cs="Times New Roman"/>
          <w:bCs/>
          <w:sz w:val="20"/>
          <w:szCs w:val="20"/>
        </w:rPr>
        <w:t>ed</w:t>
      </w:r>
      <w:proofErr w:type="spellEnd"/>
      <w:r w:rsidR="007D03F1" w:rsidRPr="00355BB0">
        <w:rPr>
          <w:rFonts w:ascii="Times New Roman" w:hAnsi="Times New Roman" w:cs="Times New Roman"/>
          <w:bCs/>
          <w:sz w:val="20"/>
          <w:szCs w:val="20"/>
        </w:rPr>
        <w:t xml:space="preserve"> to obtain the variable parameters for developing final spectrophotometric conditions. A typical Ishikawa </w:t>
      </w:r>
      <w:r w:rsidR="003D4369" w:rsidRPr="00355BB0">
        <w:rPr>
          <w:rFonts w:ascii="Times New Roman" w:hAnsi="Times New Roman" w:cs="Times New Roman"/>
          <w:bCs/>
          <w:sz w:val="20"/>
          <w:szCs w:val="20"/>
        </w:rPr>
        <w:t xml:space="preserve">fish-bone </w:t>
      </w:r>
      <w:r w:rsidR="007D03F1" w:rsidRPr="00355BB0">
        <w:rPr>
          <w:rFonts w:ascii="Times New Roman" w:hAnsi="Times New Roman" w:cs="Times New Roman"/>
          <w:bCs/>
          <w:sz w:val="20"/>
          <w:szCs w:val="20"/>
        </w:rPr>
        <w:t xml:space="preserve">diagram was developed for </w:t>
      </w:r>
      <w:r w:rsidR="003D4369" w:rsidRPr="00355BB0">
        <w:rPr>
          <w:rFonts w:ascii="Times New Roman" w:hAnsi="Times New Roman" w:cs="Times New Roman"/>
          <w:bCs/>
          <w:sz w:val="20"/>
          <w:szCs w:val="20"/>
        </w:rPr>
        <w:t>identifying</w:t>
      </w:r>
      <w:r w:rsidR="007D03F1" w:rsidRPr="00355BB0">
        <w:rPr>
          <w:rFonts w:ascii="Times New Roman" w:hAnsi="Times New Roman" w:cs="Times New Roman"/>
          <w:bCs/>
          <w:sz w:val="20"/>
          <w:szCs w:val="20"/>
        </w:rPr>
        <w:t xml:space="preserve"> the method variables. Based on the C-E Risk Assessment matrix (Table 1) employing C-N-X approach total scores were calculated for different method variables and were prioritized. Physical evaluation of the method variables was carried out. The drug was found </w:t>
      </w:r>
      <w:r w:rsidR="00877BEF" w:rsidRPr="00355BB0">
        <w:rPr>
          <w:rFonts w:ascii="Times New Roman" w:hAnsi="Times New Roman" w:cs="Times New Roman"/>
          <w:bCs/>
          <w:sz w:val="20"/>
          <w:szCs w:val="20"/>
        </w:rPr>
        <w:t xml:space="preserve">to be </w:t>
      </w:r>
      <w:r w:rsidR="007D03F1" w:rsidRPr="00355BB0">
        <w:rPr>
          <w:rFonts w:ascii="Times New Roman" w:hAnsi="Times New Roman" w:cs="Times New Roman"/>
          <w:bCs/>
          <w:sz w:val="20"/>
          <w:szCs w:val="20"/>
        </w:rPr>
        <w:t xml:space="preserve">insoluble in 0.1N </w:t>
      </w:r>
      <w:proofErr w:type="spellStart"/>
      <w:r w:rsidR="007D03F1" w:rsidRPr="00355BB0">
        <w:rPr>
          <w:rFonts w:ascii="Times New Roman" w:hAnsi="Times New Roman" w:cs="Times New Roman"/>
          <w:bCs/>
          <w:sz w:val="20"/>
          <w:szCs w:val="20"/>
        </w:rPr>
        <w:t>HCl</w:t>
      </w:r>
      <w:proofErr w:type="spellEnd"/>
      <w:r w:rsidR="007D03F1" w:rsidRPr="00355BB0">
        <w:rPr>
          <w:rFonts w:ascii="Times New Roman" w:hAnsi="Times New Roman" w:cs="Times New Roman"/>
          <w:bCs/>
          <w:sz w:val="20"/>
          <w:szCs w:val="20"/>
        </w:rPr>
        <w:t xml:space="preserve">, 0.1N </w:t>
      </w:r>
      <w:proofErr w:type="spellStart"/>
      <w:r w:rsidR="007D03F1" w:rsidRPr="00355BB0">
        <w:rPr>
          <w:rFonts w:ascii="Times New Roman" w:hAnsi="Times New Roman" w:cs="Times New Roman"/>
          <w:bCs/>
          <w:sz w:val="20"/>
          <w:szCs w:val="20"/>
        </w:rPr>
        <w:t>NaOH</w:t>
      </w:r>
      <w:proofErr w:type="spellEnd"/>
      <w:r w:rsidR="007D03F1" w:rsidRPr="00355BB0">
        <w:rPr>
          <w:rFonts w:ascii="Times New Roman" w:hAnsi="Times New Roman" w:cs="Times New Roman"/>
          <w:bCs/>
          <w:sz w:val="20"/>
          <w:szCs w:val="20"/>
        </w:rPr>
        <w:t xml:space="preserve"> and water. However, </w:t>
      </w:r>
      <w:proofErr w:type="spellStart"/>
      <w:r w:rsidR="00D378E0" w:rsidRPr="00355BB0">
        <w:rPr>
          <w:rFonts w:ascii="Times New Roman" w:hAnsi="Times New Roman" w:cs="Times New Roman"/>
          <w:bCs/>
          <w:sz w:val="20"/>
          <w:szCs w:val="20"/>
        </w:rPr>
        <w:t>vilazodone</w:t>
      </w:r>
      <w:proofErr w:type="spellEnd"/>
      <w:r w:rsidR="007D03F1" w:rsidRPr="00355BB0">
        <w:rPr>
          <w:rFonts w:ascii="Times New Roman" w:hAnsi="Times New Roman" w:cs="Times New Roman"/>
          <w:bCs/>
          <w:sz w:val="20"/>
          <w:szCs w:val="20"/>
        </w:rPr>
        <w:t xml:space="preserve"> was clearly soluble in methanol. Hence</w:t>
      </w:r>
      <w:r w:rsidR="00877BEF" w:rsidRPr="00355BB0">
        <w:rPr>
          <w:rFonts w:ascii="Times New Roman" w:hAnsi="Times New Roman" w:cs="Times New Roman"/>
          <w:bCs/>
          <w:sz w:val="20"/>
          <w:szCs w:val="20"/>
        </w:rPr>
        <w:t>, methanol</w:t>
      </w:r>
      <w:r w:rsidR="007D03F1" w:rsidRPr="00355BB0">
        <w:rPr>
          <w:rFonts w:ascii="Times New Roman" w:hAnsi="Times New Roman" w:cs="Times New Roman"/>
          <w:bCs/>
          <w:sz w:val="20"/>
          <w:szCs w:val="20"/>
        </w:rPr>
        <w:t xml:space="preserve"> was selected as </w:t>
      </w:r>
      <w:r w:rsidR="00877BEF" w:rsidRPr="00355BB0">
        <w:rPr>
          <w:rFonts w:ascii="Times New Roman" w:hAnsi="Times New Roman" w:cs="Times New Roman"/>
          <w:bCs/>
          <w:sz w:val="20"/>
          <w:szCs w:val="20"/>
        </w:rPr>
        <w:t xml:space="preserve">suitable </w:t>
      </w:r>
      <w:r w:rsidR="007D03F1" w:rsidRPr="00355BB0">
        <w:rPr>
          <w:rFonts w:ascii="Times New Roman" w:hAnsi="Times New Roman" w:cs="Times New Roman"/>
          <w:bCs/>
          <w:sz w:val="20"/>
          <w:szCs w:val="20"/>
        </w:rPr>
        <w:t>solvent system</w:t>
      </w:r>
      <w:r w:rsidR="00877BEF" w:rsidRPr="00355BB0">
        <w:rPr>
          <w:rFonts w:ascii="Times New Roman" w:hAnsi="Times New Roman" w:cs="Times New Roman"/>
          <w:bCs/>
          <w:sz w:val="20"/>
          <w:szCs w:val="20"/>
        </w:rPr>
        <w:t xml:space="preserve"> for further studies</w:t>
      </w:r>
      <w:r w:rsidR="007D03F1" w:rsidRPr="00355BB0">
        <w:rPr>
          <w:rFonts w:ascii="Times New Roman" w:hAnsi="Times New Roman" w:cs="Times New Roman"/>
          <w:bCs/>
          <w:sz w:val="20"/>
          <w:szCs w:val="20"/>
        </w:rPr>
        <w:t xml:space="preserve">. Standard </w:t>
      </w:r>
      <w:proofErr w:type="spellStart"/>
      <w:r w:rsidR="002B1910" w:rsidRPr="00355BB0">
        <w:rPr>
          <w:rFonts w:ascii="Times New Roman" w:hAnsi="Times New Roman" w:cs="Times New Roman"/>
          <w:bCs/>
          <w:sz w:val="20"/>
          <w:szCs w:val="20"/>
        </w:rPr>
        <w:t>vilazodone</w:t>
      </w:r>
      <w:proofErr w:type="spellEnd"/>
      <w:r w:rsidR="007D03F1" w:rsidRPr="00355BB0">
        <w:rPr>
          <w:rFonts w:ascii="Times New Roman" w:hAnsi="Times New Roman" w:cs="Times New Roman"/>
          <w:bCs/>
          <w:sz w:val="20"/>
          <w:szCs w:val="20"/>
        </w:rPr>
        <w:t xml:space="preserve"> solution shows absorption maximum (</w:t>
      </w:r>
      <w:proofErr w:type="spellStart"/>
      <w:r w:rsidR="007D03F1" w:rsidRPr="00355BB0">
        <w:rPr>
          <w:rFonts w:ascii="Times New Roman" w:hAnsi="Times New Roman" w:cs="Times New Roman"/>
          <w:bCs/>
          <w:sz w:val="20"/>
          <w:szCs w:val="20"/>
        </w:rPr>
        <w:t>λmax</w:t>
      </w:r>
      <w:proofErr w:type="spellEnd"/>
      <w:r w:rsidR="007D03F1" w:rsidRPr="00355BB0">
        <w:rPr>
          <w:rFonts w:ascii="Times New Roman" w:hAnsi="Times New Roman" w:cs="Times New Roman"/>
          <w:bCs/>
          <w:sz w:val="20"/>
          <w:szCs w:val="20"/>
        </w:rPr>
        <w:t>) at 2</w:t>
      </w:r>
      <w:r w:rsidR="002B1910" w:rsidRPr="00355BB0">
        <w:rPr>
          <w:rFonts w:ascii="Times New Roman" w:hAnsi="Times New Roman" w:cs="Times New Roman"/>
          <w:bCs/>
          <w:sz w:val="20"/>
          <w:szCs w:val="20"/>
        </w:rPr>
        <w:t>85</w:t>
      </w:r>
      <w:r w:rsidR="007D03F1" w:rsidRPr="00355BB0">
        <w:rPr>
          <w:rFonts w:ascii="Times New Roman" w:hAnsi="Times New Roman" w:cs="Times New Roman"/>
          <w:bCs/>
          <w:sz w:val="20"/>
          <w:szCs w:val="20"/>
        </w:rPr>
        <w:t xml:space="preserve">nm in methanol (Figure 2) and it was selected as detection wavelength. </w:t>
      </w:r>
    </w:p>
    <w:p w:rsidR="00030616" w:rsidRPr="00030616" w:rsidRDefault="00030616" w:rsidP="00030616">
      <w:pPr>
        <w:autoSpaceDE w:val="0"/>
        <w:autoSpaceDN w:val="0"/>
        <w:adjustRightInd w:val="0"/>
        <w:spacing w:after="0" w:line="240" w:lineRule="auto"/>
        <w:jc w:val="both"/>
        <w:rPr>
          <w:rFonts w:ascii="Times New Roman" w:hAnsi="Times New Roman" w:cs="Times New Roman"/>
          <w:iCs/>
          <w:sz w:val="20"/>
          <w:szCs w:val="20"/>
        </w:rPr>
      </w:pPr>
    </w:p>
    <w:p w:rsidR="00BA536B" w:rsidRPr="00030616" w:rsidRDefault="00030616" w:rsidP="00BA536B">
      <w:pPr>
        <w:spacing w:line="240" w:lineRule="auto"/>
        <w:jc w:val="center"/>
        <w:rPr>
          <w:rFonts w:ascii="Times New Roman" w:hAnsi="Times New Roman" w:cs="Times New Roman"/>
          <w:sz w:val="20"/>
          <w:szCs w:val="18"/>
        </w:rPr>
      </w:pPr>
      <w:proofErr w:type="gramStart"/>
      <w:r w:rsidRPr="00030616">
        <w:rPr>
          <w:rFonts w:ascii="Times New Roman" w:hAnsi="Times New Roman" w:cs="Times New Roman"/>
          <w:sz w:val="20"/>
          <w:szCs w:val="18"/>
        </w:rPr>
        <w:t>Table 1.</w:t>
      </w:r>
      <w:proofErr w:type="gramEnd"/>
      <w:r w:rsidRPr="00030616">
        <w:rPr>
          <w:rFonts w:ascii="Times New Roman" w:hAnsi="Times New Roman" w:cs="Times New Roman"/>
          <w:sz w:val="20"/>
          <w:szCs w:val="18"/>
        </w:rPr>
        <w:t xml:space="preserve"> </w:t>
      </w:r>
      <w:r w:rsidR="00BA536B" w:rsidRPr="00030616">
        <w:rPr>
          <w:rFonts w:ascii="Times New Roman" w:hAnsi="Times New Roman" w:cs="Times New Roman"/>
          <w:sz w:val="20"/>
          <w:szCs w:val="18"/>
        </w:rPr>
        <w:t>C</w:t>
      </w:r>
      <w:r w:rsidRPr="00030616">
        <w:rPr>
          <w:rFonts w:ascii="Times New Roman" w:hAnsi="Times New Roman" w:cs="Times New Roman"/>
          <w:sz w:val="20"/>
          <w:szCs w:val="18"/>
        </w:rPr>
        <w:t>ause</w:t>
      </w:r>
      <w:r w:rsidR="00BA536B" w:rsidRPr="00030616">
        <w:rPr>
          <w:rFonts w:ascii="Times New Roman" w:hAnsi="Times New Roman" w:cs="Times New Roman"/>
          <w:sz w:val="20"/>
          <w:szCs w:val="18"/>
        </w:rPr>
        <w:t>-E</w:t>
      </w:r>
      <w:r w:rsidRPr="00030616">
        <w:rPr>
          <w:rFonts w:ascii="Times New Roman" w:hAnsi="Times New Roman" w:cs="Times New Roman"/>
          <w:sz w:val="20"/>
          <w:szCs w:val="18"/>
        </w:rPr>
        <w:t>ffect</w:t>
      </w:r>
      <w:r w:rsidR="00BA536B" w:rsidRPr="00030616">
        <w:rPr>
          <w:rFonts w:ascii="Times New Roman" w:hAnsi="Times New Roman" w:cs="Times New Roman"/>
          <w:sz w:val="20"/>
          <w:szCs w:val="18"/>
        </w:rPr>
        <w:t xml:space="preserve"> based risk assessment</w:t>
      </w:r>
    </w:p>
    <w:tbl>
      <w:tblPr>
        <w:tblW w:w="8896" w:type="dxa"/>
        <w:jc w:val="center"/>
        <w:tblBorders>
          <w:top w:val="single" w:sz="12" w:space="0" w:color="000000"/>
          <w:bottom w:val="single" w:sz="12" w:space="0" w:color="000000"/>
          <w:insideH w:val="single" w:sz="6" w:space="0" w:color="000000"/>
        </w:tblBorders>
        <w:tblLook w:val="00A0" w:firstRow="1" w:lastRow="0" w:firstColumn="1" w:lastColumn="0" w:noHBand="0" w:noVBand="0"/>
      </w:tblPr>
      <w:tblGrid>
        <w:gridCol w:w="1971"/>
        <w:gridCol w:w="2272"/>
        <w:gridCol w:w="1549"/>
        <w:gridCol w:w="1550"/>
        <w:gridCol w:w="1554"/>
      </w:tblGrid>
      <w:tr w:rsidR="00355BB0" w:rsidRPr="00355BB0" w:rsidTr="00540C77">
        <w:trPr>
          <w:jc w:val="center"/>
        </w:trPr>
        <w:tc>
          <w:tcPr>
            <w:tcW w:w="1971" w:type="dxa"/>
            <w:tcBorders>
              <w:top w:val="single" w:sz="12" w:space="0" w:color="000000"/>
              <w:bottom w:val="single" w:sz="12" w:space="0" w:color="000000"/>
            </w:tcBorders>
          </w:tcPr>
          <w:p w:rsidR="00540C77" w:rsidRPr="00030616" w:rsidRDefault="00540C77" w:rsidP="00816472">
            <w:pPr>
              <w:autoSpaceDE w:val="0"/>
              <w:autoSpaceDN w:val="0"/>
              <w:adjustRightInd w:val="0"/>
              <w:spacing w:after="0" w:line="240" w:lineRule="auto"/>
              <w:jc w:val="center"/>
              <w:rPr>
                <w:rFonts w:ascii="Times New Roman" w:hAnsi="Times New Roman" w:cs="Times New Roman"/>
                <w:b/>
                <w:bCs/>
                <w:sz w:val="20"/>
                <w:szCs w:val="18"/>
              </w:rPr>
            </w:pPr>
            <w:r w:rsidRPr="00030616">
              <w:rPr>
                <w:rFonts w:ascii="Times New Roman" w:hAnsi="Times New Roman" w:cs="Times New Roman"/>
                <w:b/>
                <w:bCs/>
                <w:sz w:val="20"/>
                <w:szCs w:val="18"/>
              </w:rPr>
              <w:t>Cause</w:t>
            </w:r>
          </w:p>
        </w:tc>
        <w:tc>
          <w:tcPr>
            <w:tcW w:w="2272" w:type="dxa"/>
            <w:tcBorders>
              <w:top w:val="single" w:sz="12" w:space="0" w:color="000000"/>
              <w:bottom w:val="single" w:sz="12" w:space="0" w:color="000000"/>
            </w:tcBorders>
          </w:tcPr>
          <w:p w:rsidR="00540C77" w:rsidRPr="00030616" w:rsidRDefault="00540C77" w:rsidP="00816472">
            <w:pPr>
              <w:autoSpaceDE w:val="0"/>
              <w:autoSpaceDN w:val="0"/>
              <w:adjustRightInd w:val="0"/>
              <w:spacing w:after="0" w:line="240" w:lineRule="auto"/>
              <w:jc w:val="center"/>
              <w:rPr>
                <w:rFonts w:ascii="Times New Roman" w:hAnsi="Times New Roman" w:cs="Times New Roman"/>
                <w:b/>
                <w:bCs/>
                <w:sz w:val="20"/>
                <w:szCs w:val="18"/>
              </w:rPr>
            </w:pPr>
            <w:r w:rsidRPr="00030616">
              <w:rPr>
                <w:rFonts w:ascii="Times New Roman" w:hAnsi="Times New Roman" w:cs="Times New Roman"/>
                <w:b/>
                <w:bCs/>
                <w:sz w:val="20"/>
                <w:szCs w:val="18"/>
              </w:rPr>
              <w:t>Effect of Risk Level on Absorbance</w:t>
            </w:r>
          </w:p>
        </w:tc>
        <w:tc>
          <w:tcPr>
            <w:tcW w:w="1549" w:type="dxa"/>
            <w:tcBorders>
              <w:top w:val="single" w:sz="12" w:space="0" w:color="000000"/>
              <w:bottom w:val="single" w:sz="12" w:space="0" w:color="000000"/>
            </w:tcBorders>
          </w:tcPr>
          <w:p w:rsidR="00540C77" w:rsidRPr="00030616" w:rsidRDefault="00540C77" w:rsidP="00816472">
            <w:pPr>
              <w:autoSpaceDE w:val="0"/>
              <w:autoSpaceDN w:val="0"/>
              <w:adjustRightInd w:val="0"/>
              <w:spacing w:after="0" w:line="240" w:lineRule="auto"/>
              <w:jc w:val="center"/>
              <w:rPr>
                <w:rFonts w:ascii="Times New Roman" w:hAnsi="Times New Roman" w:cs="Times New Roman"/>
                <w:b/>
                <w:bCs/>
                <w:sz w:val="20"/>
                <w:szCs w:val="18"/>
              </w:rPr>
            </w:pPr>
            <w:r w:rsidRPr="00030616">
              <w:rPr>
                <w:rFonts w:ascii="Times New Roman" w:hAnsi="Times New Roman" w:cs="Times New Roman"/>
                <w:b/>
                <w:bCs/>
                <w:sz w:val="20"/>
                <w:szCs w:val="18"/>
              </w:rPr>
              <w:t>Total Score</w:t>
            </w:r>
          </w:p>
        </w:tc>
        <w:tc>
          <w:tcPr>
            <w:tcW w:w="1550" w:type="dxa"/>
            <w:tcBorders>
              <w:top w:val="single" w:sz="12" w:space="0" w:color="000000"/>
              <w:bottom w:val="single" w:sz="12" w:space="0" w:color="000000"/>
            </w:tcBorders>
          </w:tcPr>
          <w:p w:rsidR="00540C77" w:rsidRPr="00030616" w:rsidRDefault="00540C77" w:rsidP="00816472">
            <w:pPr>
              <w:autoSpaceDE w:val="0"/>
              <w:autoSpaceDN w:val="0"/>
              <w:adjustRightInd w:val="0"/>
              <w:spacing w:after="0" w:line="240" w:lineRule="auto"/>
              <w:jc w:val="center"/>
              <w:rPr>
                <w:rFonts w:ascii="Times New Roman" w:hAnsi="Times New Roman" w:cs="Times New Roman"/>
                <w:b/>
                <w:bCs/>
                <w:sz w:val="20"/>
                <w:szCs w:val="18"/>
              </w:rPr>
            </w:pPr>
            <w:r w:rsidRPr="00030616">
              <w:rPr>
                <w:rFonts w:ascii="Times New Roman" w:hAnsi="Times New Roman" w:cs="Times New Roman"/>
                <w:b/>
                <w:bCs/>
                <w:sz w:val="20"/>
                <w:szCs w:val="18"/>
              </w:rPr>
              <w:t>C,N,X</w:t>
            </w:r>
          </w:p>
        </w:tc>
        <w:tc>
          <w:tcPr>
            <w:tcW w:w="1554" w:type="dxa"/>
            <w:tcBorders>
              <w:top w:val="single" w:sz="12" w:space="0" w:color="000000"/>
              <w:bottom w:val="single" w:sz="12" w:space="0" w:color="000000"/>
            </w:tcBorders>
          </w:tcPr>
          <w:p w:rsidR="00540C77" w:rsidRPr="00030616" w:rsidRDefault="00540C77" w:rsidP="00816472">
            <w:pPr>
              <w:autoSpaceDE w:val="0"/>
              <w:autoSpaceDN w:val="0"/>
              <w:adjustRightInd w:val="0"/>
              <w:spacing w:after="0" w:line="240" w:lineRule="auto"/>
              <w:jc w:val="center"/>
              <w:rPr>
                <w:rFonts w:ascii="Times New Roman" w:hAnsi="Times New Roman" w:cs="Times New Roman"/>
                <w:b/>
                <w:bCs/>
                <w:sz w:val="20"/>
                <w:szCs w:val="18"/>
              </w:rPr>
            </w:pPr>
            <w:r w:rsidRPr="00030616">
              <w:rPr>
                <w:rFonts w:ascii="Times New Roman" w:hAnsi="Times New Roman" w:cs="Times New Roman"/>
                <w:b/>
                <w:bCs/>
                <w:sz w:val="20"/>
                <w:szCs w:val="18"/>
              </w:rPr>
              <w:t>Strategy</w:t>
            </w:r>
          </w:p>
        </w:tc>
      </w:tr>
      <w:tr w:rsidR="00355BB0" w:rsidRPr="00355BB0" w:rsidTr="008400FC">
        <w:trPr>
          <w:trHeight w:val="924"/>
          <w:jc w:val="center"/>
        </w:trPr>
        <w:tc>
          <w:tcPr>
            <w:tcW w:w="1971" w:type="dxa"/>
            <w:tcBorders>
              <w:top w:val="single" w:sz="6" w:space="0" w:color="000000"/>
              <w:bottom w:val="single" w:sz="12" w:space="0" w:color="000000"/>
            </w:tcBorders>
          </w:tcPr>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Scan Speed</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Slit Width</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Sampling Interval</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Solvent</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Detection Wavelength</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Sample Integrity</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Sample Preparation</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Detector Equilibration</w:t>
            </w:r>
          </w:p>
        </w:tc>
        <w:tc>
          <w:tcPr>
            <w:tcW w:w="2272" w:type="dxa"/>
            <w:tcBorders>
              <w:top w:val="single" w:sz="6" w:space="0" w:color="000000"/>
              <w:bottom w:val="single" w:sz="12" w:space="0" w:color="000000"/>
            </w:tcBorders>
          </w:tcPr>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10</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10</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10</w:t>
            </w:r>
          </w:p>
          <w:p w:rsidR="00540C77" w:rsidRPr="00355BB0" w:rsidRDefault="009A1D8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5</w:t>
            </w:r>
          </w:p>
          <w:p w:rsidR="00540C77" w:rsidRPr="00355BB0" w:rsidRDefault="009A1D8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4</w:t>
            </w:r>
          </w:p>
          <w:p w:rsidR="00540C77" w:rsidRPr="00355BB0" w:rsidRDefault="009A1D8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4</w:t>
            </w:r>
          </w:p>
          <w:p w:rsidR="00540C77" w:rsidRPr="00355BB0" w:rsidRDefault="009A1D8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4</w:t>
            </w:r>
          </w:p>
          <w:p w:rsidR="00540C77" w:rsidRPr="00355BB0" w:rsidRDefault="009A1D8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3</w:t>
            </w:r>
          </w:p>
        </w:tc>
        <w:tc>
          <w:tcPr>
            <w:tcW w:w="1549" w:type="dxa"/>
            <w:tcBorders>
              <w:top w:val="single" w:sz="6" w:space="0" w:color="000000"/>
              <w:bottom w:val="single" w:sz="12" w:space="0" w:color="000000"/>
            </w:tcBorders>
          </w:tcPr>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100</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100</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100</w:t>
            </w:r>
          </w:p>
          <w:p w:rsidR="00540C77" w:rsidRPr="00355BB0" w:rsidRDefault="009A1D8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5</w:t>
            </w:r>
            <w:r w:rsidR="00540C77" w:rsidRPr="00355BB0">
              <w:rPr>
                <w:rFonts w:ascii="Times New Roman" w:hAnsi="Times New Roman" w:cs="Times New Roman"/>
                <w:sz w:val="18"/>
                <w:szCs w:val="18"/>
              </w:rPr>
              <w:t>0</w:t>
            </w:r>
          </w:p>
          <w:p w:rsidR="00540C77" w:rsidRPr="00355BB0" w:rsidRDefault="009A1D8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4</w:t>
            </w:r>
            <w:r w:rsidR="00540C77" w:rsidRPr="00355BB0">
              <w:rPr>
                <w:rFonts w:ascii="Times New Roman" w:hAnsi="Times New Roman" w:cs="Times New Roman"/>
                <w:sz w:val="18"/>
                <w:szCs w:val="18"/>
              </w:rPr>
              <w:t>0</w:t>
            </w:r>
          </w:p>
          <w:p w:rsidR="00540C77" w:rsidRPr="00355BB0" w:rsidRDefault="009A1D8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4</w:t>
            </w:r>
            <w:r w:rsidR="00540C77" w:rsidRPr="00355BB0">
              <w:rPr>
                <w:rFonts w:ascii="Times New Roman" w:hAnsi="Times New Roman" w:cs="Times New Roman"/>
                <w:sz w:val="18"/>
                <w:szCs w:val="18"/>
              </w:rPr>
              <w:t>0</w:t>
            </w:r>
          </w:p>
          <w:p w:rsidR="00540C77" w:rsidRPr="00355BB0" w:rsidRDefault="009A1D8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4</w:t>
            </w:r>
            <w:r w:rsidR="00540C77" w:rsidRPr="00355BB0">
              <w:rPr>
                <w:rFonts w:ascii="Times New Roman" w:hAnsi="Times New Roman" w:cs="Times New Roman"/>
                <w:sz w:val="18"/>
                <w:szCs w:val="18"/>
              </w:rPr>
              <w:t>0</w:t>
            </w:r>
          </w:p>
          <w:p w:rsidR="00540C77" w:rsidRPr="00355BB0" w:rsidRDefault="009A1D8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3</w:t>
            </w:r>
            <w:r w:rsidR="00540C77" w:rsidRPr="00355BB0">
              <w:rPr>
                <w:rFonts w:ascii="Times New Roman" w:hAnsi="Times New Roman" w:cs="Times New Roman"/>
                <w:sz w:val="18"/>
                <w:szCs w:val="18"/>
              </w:rPr>
              <w:t>0</w:t>
            </w:r>
          </w:p>
        </w:tc>
        <w:tc>
          <w:tcPr>
            <w:tcW w:w="1550" w:type="dxa"/>
            <w:tcBorders>
              <w:top w:val="single" w:sz="6" w:space="0" w:color="000000"/>
              <w:bottom w:val="single" w:sz="12" w:space="0" w:color="000000"/>
            </w:tcBorders>
          </w:tcPr>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X</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X</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X</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C</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C</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N</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C</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C</w:t>
            </w:r>
          </w:p>
        </w:tc>
        <w:tc>
          <w:tcPr>
            <w:tcW w:w="1554" w:type="dxa"/>
            <w:tcBorders>
              <w:top w:val="single" w:sz="6" w:space="0" w:color="000000"/>
              <w:bottom w:val="single" w:sz="12" w:space="0" w:color="000000"/>
            </w:tcBorders>
          </w:tcPr>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DoE</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DoE</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DoE</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Controlled</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285nm</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Quality Assessed</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Controlled</w:t>
            </w:r>
          </w:p>
          <w:p w:rsidR="00540C77" w:rsidRPr="00355BB0" w:rsidRDefault="00540C77" w:rsidP="00816472">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Controlled</w:t>
            </w:r>
          </w:p>
        </w:tc>
      </w:tr>
    </w:tbl>
    <w:p w:rsidR="00D378E0" w:rsidRPr="00355BB0" w:rsidRDefault="00D822C1" w:rsidP="00030616">
      <w:pPr>
        <w:autoSpaceDE w:val="0"/>
        <w:autoSpaceDN w:val="0"/>
        <w:adjustRightInd w:val="0"/>
        <w:spacing w:line="240" w:lineRule="auto"/>
        <w:jc w:val="both"/>
        <w:rPr>
          <w:rFonts w:ascii="Times New Roman" w:hAnsi="Times New Roman" w:cs="Times New Roman"/>
          <w:bCs/>
          <w:sz w:val="18"/>
          <w:szCs w:val="18"/>
        </w:rPr>
      </w:pPr>
      <w:r w:rsidRPr="00355BB0">
        <w:rPr>
          <w:rFonts w:ascii="Times New Roman" w:hAnsi="Times New Roman" w:cs="Times New Roman"/>
          <w:bCs/>
          <w:sz w:val="18"/>
          <w:szCs w:val="18"/>
        </w:rPr>
        <w:t>C</w:t>
      </w:r>
      <w:r w:rsidR="006A4CA0" w:rsidRPr="00355BB0">
        <w:rPr>
          <w:rFonts w:ascii="Times New Roman" w:hAnsi="Times New Roman" w:cs="Times New Roman"/>
          <w:bCs/>
          <w:sz w:val="18"/>
          <w:szCs w:val="18"/>
        </w:rPr>
        <w:t>, N</w:t>
      </w:r>
      <w:r w:rsidRPr="00355BB0">
        <w:rPr>
          <w:rFonts w:ascii="Times New Roman" w:hAnsi="Times New Roman" w:cs="Times New Roman"/>
          <w:bCs/>
          <w:sz w:val="18"/>
          <w:szCs w:val="18"/>
        </w:rPr>
        <w:t>, X- Controlled, Noise, Experimental</w:t>
      </w:r>
      <w:r w:rsidR="006F56BC" w:rsidRPr="00355BB0">
        <w:rPr>
          <w:rFonts w:ascii="Times New Roman" w:hAnsi="Times New Roman" w:cs="Times New Roman"/>
          <w:bCs/>
          <w:sz w:val="18"/>
          <w:szCs w:val="18"/>
        </w:rPr>
        <w:t xml:space="preserve">, Total Score = (Risk Level of CMA×10), </w:t>
      </w:r>
      <w:r w:rsidRPr="00355BB0">
        <w:rPr>
          <w:rFonts w:ascii="Times New Roman" w:hAnsi="Times New Roman" w:cs="Times New Roman"/>
          <w:bCs/>
          <w:sz w:val="18"/>
          <w:szCs w:val="18"/>
        </w:rPr>
        <w:t>Score: 1-Negligible Risk, 5-Low Risk, 10 – High Risk</w:t>
      </w:r>
    </w:p>
    <w:p w:rsidR="00AC3317" w:rsidRPr="00355BB0" w:rsidRDefault="00AC3317" w:rsidP="00AC3317">
      <w:pPr>
        <w:autoSpaceDE w:val="0"/>
        <w:autoSpaceDN w:val="0"/>
        <w:adjustRightInd w:val="0"/>
        <w:spacing w:line="240" w:lineRule="auto"/>
        <w:jc w:val="center"/>
        <w:rPr>
          <w:rFonts w:ascii="Times New Roman" w:hAnsi="Times New Roman" w:cs="Times New Roman"/>
          <w:bCs/>
          <w:sz w:val="20"/>
          <w:szCs w:val="20"/>
        </w:rPr>
      </w:pPr>
      <w:r w:rsidRPr="00355BB0">
        <w:rPr>
          <w:rFonts w:ascii="Times New Roman" w:hAnsi="Times New Roman" w:cs="Times New Roman"/>
          <w:bCs/>
          <w:noProof/>
          <w:sz w:val="20"/>
          <w:szCs w:val="20"/>
          <w:lang w:bidi="ar-SA"/>
        </w:rPr>
        <w:lastRenderedPageBreak/>
        <w:drawing>
          <wp:inline distT="0" distB="0" distL="0" distR="0" wp14:anchorId="341BFAEF" wp14:editId="30768462">
            <wp:extent cx="3719072" cy="262381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tif"/>
                    <pic:cNvPicPr/>
                  </pic:nvPicPr>
                  <pic:blipFill>
                    <a:blip r:embed="rId9">
                      <a:extLst>
                        <a:ext uri="{28A0092B-C50C-407E-A947-70E740481C1C}">
                          <a14:useLocalDpi xmlns:a14="http://schemas.microsoft.com/office/drawing/2010/main" val="0"/>
                        </a:ext>
                      </a:extLst>
                    </a:blip>
                    <a:stretch>
                      <a:fillRect/>
                    </a:stretch>
                  </pic:blipFill>
                  <pic:spPr>
                    <a:xfrm>
                      <a:off x="0" y="0"/>
                      <a:ext cx="3725313" cy="2628214"/>
                    </a:xfrm>
                    <a:prstGeom prst="rect">
                      <a:avLst/>
                    </a:prstGeom>
                  </pic:spPr>
                </pic:pic>
              </a:graphicData>
            </a:graphic>
          </wp:inline>
        </w:drawing>
      </w:r>
    </w:p>
    <w:p w:rsidR="00AC3317" w:rsidRPr="00030616" w:rsidRDefault="00030616" w:rsidP="00030616">
      <w:pPr>
        <w:autoSpaceDE w:val="0"/>
        <w:autoSpaceDN w:val="0"/>
        <w:adjustRightInd w:val="0"/>
        <w:spacing w:line="240" w:lineRule="auto"/>
        <w:jc w:val="center"/>
        <w:rPr>
          <w:rFonts w:ascii="Times New Roman" w:hAnsi="Times New Roman" w:cs="Times New Roman"/>
          <w:bCs/>
          <w:sz w:val="18"/>
          <w:szCs w:val="18"/>
        </w:rPr>
      </w:pPr>
      <w:proofErr w:type="gramStart"/>
      <w:r>
        <w:rPr>
          <w:rFonts w:ascii="Times New Roman" w:hAnsi="Times New Roman" w:cs="Times New Roman"/>
          <w:bCs/>
          <w:sz w:val="18"/>
          <w:szCs w:val="18"/>
        </w:rPr>
        <w:t>Figure 2.</w:t>
      </w:r>
      <w:proofErr w:type="gramEnd"/>
      <w:r>
        <w:rPr>
          <w:rFonts w:ascii="Times New Roman" w:hAnsi="Times New Roman" w:cs="Times New Roman"/>
          <w:bCs/>
          <w:sz w:val="18"/>
          <w:szCs w:val="18"/>
        </w:rPr>
        <w:t xml:space="preserve"> </w:t>
      </w:r>
      <w:r w:rsidR="00AC3317" w:rsidRPr="00355BB0">
        <w:rPr>
          <w:rFonts w:ascii="Times New Roman" w:hAnsi="Times New Roman" w:cs="Times New Roman"/>
          <w:bCs/>
          <w:sz w:val="18"/>
          <w:szCs w:val="18"/>
        </w:rPr>
        <w:t xml:space="preserve">Typical UV absorption spectrum of </w:t>
      </w:r>
      <w:proofErr w:type="spellStart"/>
      <w:r w:rsidR="00C2100D" w:rsidRPr="00355BB0">
        <w:rPr>
          <w:rFonts w:ascii="Times New Roman" w:hAnsi="Times New Roman" w:cs="Times New Roman"/>
          <w:bCs/>
          <w:sz w:val="18"/>
          <w:szCs w:val="18"/>
        </w:rPr>
        <w:t>v</w:t>
      </w:r>
      <w:r w:rsidR="00AC3317" w:rsidRPr="00355BB0">
        <w:rPr>
          <w:rFonts w:ascii="Times New Roman" w:hAnsi="Times New Roman" w:cs="Times New Roman"/>
          <w:bCs/>
          <w:sz w:val="18"/>
          <w:szCs w:val="18"/>
        </w:rPr>
        <w:t>ilazodone</w:t>
      </w:r>
      <w:proofErr w:type="spellEnd"/>
      <w:r w:rsidR="00AC3317" w:rsidRPr="00355BB0">
        <w:rPr>
          <w:rFonts w:ascii="Times New Roman" w:hAnsi="Times New Roman" w:cs="Times New Roman"/>
          <w:bCs/>
          <w:sz w:val="18"/>
          <w:szCs w:val="18"/>
        </w:rPr>
        <w:t xml:space="preserve"> hydrochloride</w:t>
      </w:r>
    </w:p>
    <w:p w:rsidR="00030616" w:rsidRDefault="007D03F1" w:rsidP="007B043D">
      <w:pPr>
        <w:autoSpaceDE w:val="0"/>
        <w:autoSpaceDN w:val="0"/>
        <w:adjustRightInd w:val="0"/>
        <w:spacing w:line="240" w:lineRule="auto"/>
        <w:jc w:val="both"/>
        <w:rPr>
          <w:rFonts w:ascii="Times New Roman" w:hAnsi="Times New Roman" w:cs="Times New Roman"/>
          <w:bCs/>
          <w:sz w:val="20"/>
          <w:szCs w:val="20"/>
        </w:rPr>
      </w:pPr>
      <w:r w:rsidRPr="00355BB0">
        <w:rPr>
          <w:rFonts w:ascii="Times New Roman" w:hAnsi="Times New Roman" w:cs="Times New Roman"/>
          <w:bCs/>
          <w:sz w:val="20"/>
          <w:szCs w:val="20"/>
        </w:rPr>
        <w:t xml:space="preserve">The sample integrity was found satisfactory as per the melting point test. However, the method variables </w:t>
      </w:r>
      <w:r w:rsidR="00877BEF" w:rsidRPr="00355BB0">
        <w:rPr>
          <w:rFonts w:ascii="Times New Roman" w:hAnsi="Times New Roman" w:cs="Times New Roman"/>
          <w:bCs/>
          <w:sz w:val="20"/>
          <w:szCs w:val="20"/>
        </w:rPr>
        <w:t xml:space="preserve">like </w:t>
      </w:r>
      <w:r w:rsidRPr="00355BB0">
        <w:rPr>
          <w:rFonts w:ascii="Times New Roman" w:hAnsi="Times New Roman" w:cs="Times New Roman"/>
          <w:bCs/>
          <w:sz w:val="20"/>
          <w:szCs w:val="20"/>
        </w:rPr>
        <w:t xml:space="preserve">scan speed, sampling interval and slit width needed a systematic study to determine their effect on method robustness. </w:t>
      </w:r>
      <w:r w:rsidR="00576F89" w:rsidRPr="00355BB0">
        <w:rPr>
          <w:rFonts w:ascii="Times New Roman" w:hAnsi="Times New Roman" w:cs="Times New Roman"/>
          <w:bCs/>
          <w:sz w:val="20"/>
          <w:szCs w:val="20"/>
        </w:rPr>
        <w:t>The u</w:t>
      </w:r>
      <w:r w:rsidRPr="00355BB0">
        <w:rPr>
          <w:rFonts w:ascii="Times New Roman" w:hAnsi="Times New Roman" w:cs="Times New Roman"/>
          <w:bCs/>
          <w:sz w:val="20"/>
          <w:szCs w:val="20"/>
        </w:rPr>
        <w:t xml:space="preserve">se of FFD approach helped in screening the CMVs out of scan speed, sampling interval and slit width. </w:t>
      </w:r>
      <w:r w:rsidR="00877BEF" w:rsidRPr="00355BB0">
        <w:rPr>
          <w:rFonts w:ascii="Times New Roman" w:hAnsi="Times New Roman" w:cs="Times New Roman"/>
          <w:bCs/>
          <w:sz w:val="20"/>
          <w:szCs w:val="20"/>
        </w:rPr>
        <w:t>Evaluation</w:t>
      </w:r>
      <w:r w:rsidR="00583BFE" w:rsidRPr="00355BB0">
        <w:rPr>
          <w:rFonts w:ascii="Times New Roman" w:hAnsi="Times New Roman" w:cs="Times New Roman"/>
          <w:bCs/>
          <w:sz w:val="20"/>
          <w:szCs w:val="20"/>
        </w:rPr>
        <w:t xml:space="preserve"> model </w:t>
      </w:r>
      <w:r w:rsidR="00877BEF" w:rsidRPr="00355BB0">
        <w:rPr>
          <w:rFonts w:ascii="Times New Roman" w:hAnsi="Times New Roman" w:cs="Times New Roman"/>
          <w:bCs/>
          <w:sz w:val="20"/>
          <w:szCs w:val="20"/>
        </w:rPr>
        <w:t xml:space="preserve">using </w:t>
      </w:r>
      <w:r w:rsidR="00583BFE" w:rsidRPr="00355BB0">
        <w:rPr>
          <w:rFonts w:ascii="Times New Roman" w:hAnsi="Times New Roman" w:cs="Times New Roman"/>
          <w:bCs/>
          <w:sz w:val="20"/>
          <w:szCs w:val="20"/>
        </w:rPr>
        <w:t xml:space="preserve">actual </w:t>
      </w:r>
      <w:r w:rsidR="00877BEF" w:rsidRPr="00355BB0">
        <w:rPr>
          <w:rFonts w:ascii="Times New Roman" w:hAnsi="Times New Roman" w:cs="Times New Roman"/>
          <w:bCs/>
          <w:i/>
          <w:iCs/>
          <w:sz w:val="20"/>
          <w:szCs w:val="20"/>
        </w:rPr>
        <w:t>vs.</w:t>
      </w:r>
      <w:r w:rsidR="00583BFE" w:rsidRPr="00355BB0">
        <w:rPr>
          <w:rFonts w:ascii="Times New Roman" w:hAnsi="Times New Roman" w:cs="Times New Roman"/>
          <w:bCs/>
          <w:sz w:val="20"/>
          <w:szCs w:val="20"/>
        </w:rPr>
        <w:t xml:space="preserve"> predicted plot revealed </w:t>
      </w:r>
      <w:r w:rsidR="00373116" w:rsidRPr="00355BB0">
        <w:rPr>
          <w:rFonts w:ascii="Times New Roman" w:hAnsi="Times New Roman" w:cs="Times New Roman"/>
          <w:bCs/>
          <w:sz w:val="20"/>
          <w:szCs w:val="20"/>
        </w:rPr>
        <w:t xml:space="preserve">apt </w:t>
      </w:r>
      <w:r w:rsidR="00583BFE" w:rsidRPr="00355BB0">
        <w:rPr>
          <w:rFonts w:ascii="Times New Roman" w:hAnsi="Times New Roman" w:cs="Times New Roman"/>
          <w:bCs/>
          <w:sz w:val="20"/>
          <w:szCs w:val="20"/>
        </w:rPr>
        <w:t>fitness of the adopted model. The model p-value (0.</w:t>
      </w:r>
      <w:r w:rsidR="00AF5C32" w:rsidRPr="00355BB0">
        <w:rPr>
          <w:rFonts w:ascii="Times New Roman" w:hAnsi="Times New Roman" w:cs="Times New Roman"/>
          <w:bCs/>
          <w:sz w:val="20"/>
          <w:szCs w:val="20"/>
        </w:rPr>
        <w:t>0959</w:t>
      </w:r>
      <w:r w:rsidR="00583BFE" w:rsidRPr="00355BB0">
        <w:rPr>
          <w:rFonts w:ascii="Times New Roman" w:hAnsi="Times New Roman" w:cs="Times New Roman"/>
          <w:bCs/>
          <w:sz w:val="20"/>
          <w:szCs w:val="20"/>
        </w:rPr>
        <w:t>), R</w:t>
      </w:r>
      <w:r w:rsidR="00583BFE" w:rsidRPr="00355BB0">
        <w:rPr>
          <w:rFonts w:ascii="Times New Roman" w:hAnsi="Times New Roman" w:cs="Times New Roman"/>
          <w:bCs/>
          <w:sz w:val="20"/>
          <w:szCs w:val="20"/>
          <w:vertAlign w:val="superscript"/>
        </w:rPr>
        <w:t>2</w:t>
      </w:r>
      <w:r w:rsidR="00583BFE" w:rsidRPr="00355BB0">
        <w:rPr>
          <w:rFonts w:ascii="Times New Roman" w:hAnsi="Times New Roman" w:cs="Times New Roman"/>
          <w:bCs/>
          <w:sz w:val="20"/>
          <w:szCs w:val="20"/>
        </w:rPr>
        <w:t xml:space="preserve"> (0.99) and RMSE (0.0002) </w:t>
      </w:r>
      <w:r w:rsidR="00373116" w:rsidRPr="00355BB0">
        <w:rPr>
          <w:rFonts w:ascii="Times New Roman" w:hAnsi="Times New Roman" w:cs="Times New Roman"/>
          <w:bCs/>
          <w:sz w:val="20"/>
          <w:szCs w:val="20"/>
        </w:rPr>
        <w:t xml:space="preserve">also </w:t>
      </w:r>
      <w:r w:rsidR="00583BFE" w:rsidRPr="00355BB0">
        <w:rPr>
          <w:rFonts w:ascii="Times New Roman" w:hAnsi="Times New Roman" w:cs="Times New Roman"/>
          <w:bCs/>
          <w:sz w:val="20"/>
          <w:szCs w:val="20"/>
        </w:rPr>
        <w:t>suggested model aptness. Evaluation of summary of fit revealed satisfactory R</w:t>
      </w:r>
      <w:r w:rsidR="00583BFE" w:rsidRPr="00355BB0">
        <w:rPr>
          <w:rFonts w:ascii="Times New Roman" w:hAnsi="Times New Roman" w:cs="Times New Roman"/>
          <w:bCs/>
          <w:sz w:val="20"/>
          <w:szCs w:val="20"/>
          <w:vertAlign w:val="superscript"/>
        </w:rPr>
        <w:t>2</w:t>
      </w:r>
      <w:r w:rsidR="00583BFE" w:rsidRPr="00355BB0">
        <w:rPr>
          <w:rFonts w:ascii="Times New Roman" w:hAnsi="Times New Roman" w:cs="Times New Roman"/>
          <w:bCs/>
          <w:sz w:val="20"/>
          <w:szCs w:val="20"/>
        </w:rPr>
        <w:t xml:space="preserve"> (0.9</w:t>
      </w:r>
      <w:r w:rsidR="00B85C34" w:rsidRPr="00355BB0">
        <w:rPr>
          <w:rFonts w:ascii="Times New Roman" w:hAnsi="Times New Roman" w:cs="Times New Roman"/>
          <w:bCs/>
          <w:sz w:val="20"/>
          <w:szCs w:val="20"/>
        </w:rPr>
        <w:t>943</w:t>
      </w:r>
      <w:r w:rsidR="00583BFE" w:rsidRPr="00355BB0">
        <w:rPr>
          <w:rFonts w:ascii="Times New Roman" w:hAnsi="Times New Roman" w:cs="Times New Roman"/>
          <w:bCs/>
          <w:sz w:val="20"/>
          <w:szCs w:val="20"/>
        </w:rPr>
        <w:t>) and adjusted R</w:t>
      </w:r>
      <w:r w:rsidR="00583BFE" w:rsidRPr="00355BB0">
        <w:rPr>
          <w:rFonts w:ascii="Times New Roman" w:hAnsi="Times New Roman" w:cs="Times New Roman"/>
          <w:bCs/>
          <w:sz w:val="20"/>
          <w:szCs w:val="20"/>
          <w:vertAlign w:val="superscript"/>
        </w:rPr>
        <w:t>2</w:t>
      </w:r>
      <w:r w:rsidR="00583BFE" w:rsidRPr="00355BB0">
        <w:rPr>
          <w:rFonts w:ascii="Times New Roman" w:hAnsi="Times New Roman" w:cs="Times New Roman"/>
          <w:bCs/>
          <w:sz w:val="20"/>
          <w:szCs w:val="20"/>
        </w:rPr>
        <w:t xml:space="preserve"> (0.9</w:t>
      </w:r>
      <w:r w:rsidR="00B85C34" w:rsidRPr="00355BB0">
        <w:rPr>
          <w:rFonts w:ascii="Times New Roman" w:hAnsi="Times New Roman" w:cs="Times New Roman"/>
          <w:bCs/>
          <w:sz w:val="20"/>
          <w:szCs w:val="20"/>
        </w:rPr>
        <w:t>772</w:t>
      </w:r>
      <w:r w:rsidR="00583BFE" w:rsidRPr="00355BB0">
        <w:rPr>
          <w:rFonts w:ascii="Times New Roman" w:hAnsi="Times New Roman" w:cs="Times New Roman"/>
          <w:bCs/>
          <w:sz w:val="20"/>
          <w:szCs w:val="20"/>
        </w:rPr>
        <w:t xml:space="preserve">) values. The Pareto plot </w:t>
      </w:r>
      <w:r w:rsidR="00FF5E8B" w:rsidRPr="00355BB0">
        <w:rPr>
          <w:rFonts w:ascii="Times New Roman" w:hAnsi="Times New Roman" w:cs="Times New Roman"/>
          <w:bCs/>
          <w:sz w:val="20"/>
          <w:szCs w:val="20"/>
        </w:rPr>
        <w:t xml:space="preserve">(not shown) </w:t>
      </w:r>
      <w:r w:rsidR="002B2228" w:rsidRPr="00355BB0">
        <w:rPr>
          <w:rFonts w:ascii="Times New Roman" w:hAnsi="Times New Roman" w:cs="Times New Roman"/>
          <w:bCs/>
          <w:sz w:val="20"/>
          <w:szCs w:val="20"/>
        </w:rPr>
        <w:t xml:space="preserve">suggested </w:t>
      </w:r>
      <w:r w:rsidR="004D393B" w:rsidRPr="00355BB0">
        <w:rPr>
          <w:rFonts w:ascii="Times New Roman" w:hAnsi="Times New Roman" w:cs="Times New Roman"/>
          <w:bCs/>
          <w:sz w:val="20"/>
          <w:szCs w:val="20"/>
        </w:rPr>
        <w:t xml:space="preserve">that </w:t>
      </w:r>
      <w:r w:rsidR="002B2228" w:rsidRPr="00355BB0">
        <w:rPr>
          <w:rFonts w:ascii="Times New Roman" w:hAnsi="Times New Roman" w:cs="Times New Roman"/>
          <w:bCs/>
          <w:sz w:val="20"/>
          <w:szCs w:val="20"/>
        </w:rPr>
        <w:t>slit</w:t>
      </w:r>
      <w:r w:rsidR="00583BFE" w:rsidRPr="00355BB0">
        <w:rPr>
          <w:rFonts w:ascii="Times New Roman" w:hAnsi="Times New Roman" w:cs="Times New Roman"/>
          <w:bCs/>
          <w:sz w:val="20"/>
          <w:szCs w:val="20"/>
        </w:rPr>
        <w:t xml:space="preserve"> width (X</w:t>
      </w:r>
      <w:r w:rsidR="00583BFE" w:rsidRPr="00355BB0">
        <w:rPr>
          <w:rFonts w:ascii="Times New Roman" w:hAnsi="Times New Roman" w:cs="Times New Roman"/>
          <w:bCs/>
          <w:sz w:val="20"/>
          <w:szCs w:val="20"/>
          <w:vertAlign w:val="subscript"/>
        </w:rPr>
        <w:t>2</w:t>
      </w:r>
      <w:r w:rsidR="00583BFE" w:rsidRPr="00355BB0">
        <w:rPr>
          <w:rFonts w:ascii="Times New Roman" w:hAnsi="Times New Roman" w:cs="Times New Roman"/>
          <w:bCs/>
          <w:sz w:val="20"/>
          <w:szCs w:val="20"/>
        </w:rPr>
        <w:t>) and sampling interval (X</w:t>
      </w:r>
      <w:r w:rsidR="00583BFE" w:rsidRPr="00355BB0">
        <w:rPr>
          <w:rFonts w:ascii="Times New Roman" w:hAnsi="Times New Roman" w:cs="Times New Roman"/>
          <w:bCs/>
          <w:sz w:val="20"/>
          <w:szCs w:val="20"/>
          <w:vertAlign w:val="subscript"/>
        </w:rPr>
        <w:t>3</w:t>
      </w:r>
      <w:r w:rsidR="00583BFE" w:rsidRPr="00355BB0">
        <w:rPr>
          <w:rFonts w:ascii="Times New Roman" w:hAnsi="Times New Roman" w:cs="Times New Roman"/>
          <w:bCs/>
          <w:sz w:val="20"/>
          <w:szCs w:val="20"/>
        </w:rPr>
        <w:t xml:space="preserve">) were the two CMVs </w:t>
      </w:r>
      <w:r w:rsidR="004D393B" w:rsidRPr="00355BB0">
        <w:rPr>
          <w:rFonts w:ascii="Times New Roman" w:hAnsi="Times New Roman" w:cs="Times New Roman"/>
          <w:bCs/>
          <w:sz w:val="20"/>
          <w:szCs w:val="20"/>
        </w:rPr>
        <w:t>with significant influence on the</w:t>
      </w:r>
      <w:r w:rsidR="00583BFE" w:rsidRPr="00355BB0">
        <w:rPr>
          <w:rFonts w:ascii="Times New Roman" w:hAnsi="Times New Roman" w:cs="Times New Roman"/>
          <w:bCs/>
          <w:sz w:val="20"/>
          <w:szCs w:val="20"/>
        </w:rPr>
        <w:t xml:space="preserve"> absorbance (Y)</w:t>
      </w:r>
      <w:r w:rsidR="004D393B" w:rsidRPr="00355BB0">
        <w:rPr>
          <w:rFonts w:ascii="Times New Roman" w:hAnsi="Times New Roman" w:cs="Times New Roman"/>
          <w:bCs/>
          <w:sz w:val="20"/>
          <w:szCs w:val="20"/>
        </w:rPr>
        <w:t xml:space="preserve"> as the response variable</w:t>
      </w:r>
      <w:r w:rsidR="00583BFE" w:rsidRPr="00355BB0">
        <w:rPr>
          <w:rFonts w:ascii="Times New Roman" w:hAnsi="Times New Roman" w:cs="Times New Roman"/>
          <w:bCs/>
          <w:sz w:val="20"/>
          <w:szCs w:val="20"/>
        </w:rPr>
        <w:t>. An analogous interpretation was noticed in the prediction expression of the selected model (Equation 1), confirming the report of Pareto plot.</w:t>
      </w:r>
    </w:p>
    <w:p w:rsidR="00B85C34" w:rsidRPr="00030616" w:rsidRDefault="00030616" w:rsidP="007B043D">
      <w:pPr>
        <w:autoSpaceDE w:val="0"/>
        <w:autoSpaceDN w:val="0"/>
        <w:adjustRightInd w:val="0"/>
        <w:spacing w:line="240" w:lineRule="auto"/>
        <w:jc w:val="both"/>
        <w:rPr>
          <w:rFonts w:ascii="Times New Roman" w:hAnsi="Times New Roman" w:cs="Times New Roman"/>
          <w:bCs/>
          <w:sz w:val="20"/>
          <w:szCs w:val="20"/>
        </w:rPr>
      </w:pPr>
      <m:oMath>
        <m:r>
          <w:rPr>
            <w:rFonts w:ascii="Cambria Math" w:hAnsi="Cambria Math" w:cs="Times New Roman"/>
            <w:sz w:val="20"/>
            <w:szCs w:val="20"/>
          </w:rPr>
          <m:t xml:space="preserve">                </m:t>
        </m:r>
        <m:r>
          <w:rPr>
            <w:rFonts w:ascii="Cambria Math" w:hAnsi="Cambria Math" w:cs="Times New Roman"/>
            <w:sz w:val="20"/>
            <w:szCs w:val="20"/>
          </w:rPr>
          <m:t xml:space="preserve">Absorbance </m:t>
        </m:r>
        <m:d>
          <m:dPr>
            <m:ctrlPr>
              <w:rPr>
                <w:rFonts w:ascii="Cambria Math" w:hAnsi="Cambria Math" w:cs="Times New Roman"/>
                <w:bCs/>
                <w:i/>
                <w:sz w:val="20"/>
                <w:szCs w:val="20"/>
              </w:rPr>
            </m:ctrlPr>
          </m:dPr>
          <m:e>
            <m:r>
              <w:rPr>
                <w:rFonts w:ascii="Cambria Math" w:hAnsi="Cambria Math" w:cs="Times New Roman"/>
                <w:sz w:val="20"/>
                <w:szCs w:val="20"/>
              </w:rPr>
              <m:t>Y</m:t>
            </m:r>
          </m:e>
        </m:d>
        <m:r>
          <w:rPr>
            <w:rFonts w:ascii="Cambria Math" w:hAnsi="Cambria Math" w:cs="Times New Roman"/>
            <w:sz w:val="20"/>
            <w:szCs w:val="20"/>
          </w:rPr>
          <m:t>=0.2708+0.00025</m:t>
        </m:r>
        <m:sSub>
          <m:sSubPr>
            <m:ctrlPr>
              <w:rPr>
                <w:rFonts w:ascii="Cambria Math" w:hAnsi="Cambria Math" w:cs="Times New Roman"/>
                <w:bCs/>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r>
          <w:rPr>
            <w:rFonts w:ascii="Cambria Math" w:hAnsi="Cambria Math" w:cs="Times New Roman"/>
            <w:sz w:val="20"/>
            <w:szCs w:val="20"/>
          </w:rPr>
          <m:t>+0.00125</m:t>
        </m:r>
        <m:sSub>
          <m:sSubPr>
            <m:ctrlPr>
              <w:rPr>
                <w:rFonts w:ascii="Cambria Math" w:hAnsi="Cambria Math" w:cs="Times New Roman"/>
                <w:bCs/>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r>
          <w:rPr>
            <w:rFonts w:ascii="Cambria Math" w:hAnsi="Cambria Math" w:cs="Times New Roman"/>
            <w:sz w:val="20"/>
            <w:szCs w:val="20"/>
          </w:rPr>
          <m:t>+0.00075</m:t>
        </m:r>
        <m:sSub>
          <m:sSubPr>
            <m:ctrlPr>
              <w:rPr>
                <w:rFonts w:ascii="Cambria Math" w:hAnsi="Cambria Math" w:cs="Times New Roman"/>
                <w:bCs/>
                <w:i/>
                <w:sz w:val="20"/>
                <w:szCs w:val="20"/>
              </w:rPr>
            </m:ctrlPr>
          </m:sSubPr>
          <m:e>
            <m:r>
              <w:rPr>
                <w:rFonts w:ascii="Cambria Math" w:hAnsi="Cambria Math" w:cs="Times New Roman"/>
                <w:sz w:val="20"/>
                <w:szCs w:val="20"/>
              </w:rPr>
              <m:t>X</m:t>
            </m:r>
          </m:e>
          <m:sub>
            <m:r>
              <w:rPr>
                <w:rFonts w:ascii="Cambria Math" w:hAnsi="Cambria Math" w:cs="Times New Roman"/>
                <w:sz w:val="20"/>
                <w:szCs w:val="20"/>
              </w:rPr>
              <m:t>3</m:t>
            </m:r>
          </m:sub>
        </m:sSub>
      </m:oMath>
      <w:r>
        <w:rPr>
          <w:rFonts w:ascii="Times New Roman" w:hAnsi="Times New Roman" w:cs="Times New Roman"/>
          <w:bCs/>
          <w:sz w:val="20"/>
          <w:szCs w:val="20"/>
        </w:rPr>
        <w:t xml:space="preserve">                                               (1)</w:t>
      </w:r>
    </w:p>
    <w:p w:rsidR="00B85C34" w:rsidRPr="00355BB0" w:rsidRDefault="0042142D" w:rsidP="007B043D">
      <w:pPr>
        <w:autoSpaceDE w:val="0"/>
        <w:autoSpaceDN w:val="0"/>
        <w:adjustRightInd w:val="0"/>
        <w:spacing w:line="240" w:lineRule="auto"/>
        <w:jc w:val="both"/>
        <w:rPr>
          <w:rFonts w:ascii="Times New Roman" w:hAnsi="Times New Roman" w:cs="Times New Roman"/>
          <w:bCs/>
          <w:sz w:val="20"/>
          <w:szCs w:val="20"/>
        </w:rPr>
      </w:pPr>
      <w:proofErr w:type="gramStart"/>
      <w:r w:rsidRPr="00355BB0">
        <w:rPr>
          <w:rFonts w:ascii="Times New Roman" w:hAnsi="Times New Roman" w:cs="Times New Roman"/>
          <w:bCs/>
          <w:sz w:val="20"/>
          <w:szCs w:val="20"/>
        </w:rPr>
        <w:t>w</w:t>
      </w:r>
      <w:r w:rsidR="00B85C34" w:rsidRPr="00355BB0">
        <w:rPr>
          <w:rFonts w:ascii="Times New Roman" w:hAnsi="Times New Roman" w:cs="Times New Roman"/>
          <w:bCs/>
          <w:sz w:val="20"/>
          <w:szCs w:val="20"/>
        </w:rPr>
        <w:t>here</w:t>
      </w:r>
      <w:proofErr w:type="gramEnd"/>
      <w:r w:rsidR="00B85C34" w:rsidRPr="00355BB0">
        <w:rPr>
          <w:rFonts w:ascii="Times New Roman" w:hAnsi="Times New Roman" w:cs="Times New Roman"/>
          <w:bCs/>
          <w:sz w:val="20"/>
          <w:szCs w:val="20"/>
        </w:rPr>
        <w:t>, X</w:t>
      </w:r>
      <w:r w:rsidR="00B85C34" w:rsidRPr="00355BB0">
        <w:rPr>
          <w:rFonts w:ascii="Times New Roman" w:hAnsi="Times New Roman" w:cs="Times New Roman"/>
          <w:bCs/>
          <w:sz w:val="20"/>
          <w:szCs w:val="20"/>
          <w:vertAlign w:val="subscript"/>
        </w:rPr>
        <w:t>1</w:t>
      </w:r>
      <w:r w:rsidR="00B85C34" w:rsidRPr="00355BB0">
        <w:rPr>
          <w:rFonts w:ascii="Times New Roman" w:hAnsi="Times New Roman" w:cs="Times New Roman"/>
          <w:bCs/>
          <w:sz w:val="20"/>
          <w:szCs w:val="20"/>
        </w:rPr>
        <w:t>=Scanning speed, X</w:t>
      </w:r>
      <w:r w:rsidR="00B85C34" w:rsidRPr="00355BB0">
        <w:rPr>
          <w:rFonts w:ascii="Times New Roman" w:hAnsi="Times New Roman" w:cs="Times New Roman"/>
          <w:bCs/>
          <w:sz w:val="20"/>
          <w:szCs w:val="20"/>
          <w:vertAlign w:val="subscript"/>
        </w:rPr>
        <w:t>2</w:t>
      </w:r>
      <w:r w:rsidR="00B85C34" w:rsidRPr="00355BB0">
        <w:rPr>
          <w:rFonts w:ascii="Times New Roman" w:hAnsi="Times New Roman" w:cs="Times New Roman"/>
          <w:bCs/>
          <w:sz w:val="20"/>
          <w:szCs w:val="20"/>
        </w:rPr>
        <w:t>=Slit width and X</w:t>
      </w:r>
      <w:r w:rsidR="00B85C34" w:rsidRPr="00355BB0">
        <w:rPr>
          <w:rFonts w:ascii="Times New Roman" w:hAnsi="Times New Roman" w:cs="Times New Roman"/>
          <w:bCs/>
          <w:sz w:val="20"/>
          <w:szCs w:val="20"/>
          <w:vertAlign w:val="subscript"/>
        </w:rPr>
        <w:t>3</w:t>
      </w:r>
      <w:r w:rsidR="00B85C34" w:rsidRPr="00355BB0">
        <w:rPr>
          <w:rFonts w:ascii="Times New Roman" w:hAnsi="Times New Roman" w:cs="Times New Roman"/>
          <w:bCs/>
          <w:sz w:val="20"/>
          <w:szCs w:val="20"/>
        </w:rPr>
        <w:t>=Sampling interval</w:t>
      </w:r>
    </w:p>
    <w:p w:rsidR="00FA4AF1" w:rsidRPr="00355BB0" w:rsidRDefault="007D03F1" w:rsidP="007B043D">
      <w:pPr>
        <w:autoSpaceDE w:val="0"/>
        <w:autoSpaceDN w:val="0"/>
        <w:adjustRightInd w:val="0"/>
        <w:spacing w:line="240" w:lineRule="auto"/>
        <w:jc w:val="both"/>
        <w:rPr>
          <w:rFonts w:ascii="Times New Roman" w:hAnsi="Times New Roman" w:cs="Times New Roman"/>
          <w:bCs/>
          <w:sz w:val="20"/>
          <w:szCs w:val="20"/>
        </w:rPr>
      </w:pPr>
      <w:r w:rsidRPr="00355BB0">
        <w:rPr>
          <w:rFonts w:ascii="Times New Roman" w:hAnsi="Times New Roman" w:cs="Times New Roman"/>
          <w:bCs/>
          <w:sz w:val="20"/>
          <w:szCs w:val="20"/>
        </w:rPr>
        <w:t xml:space="preserve">The CCD was used to evaluate the effect of CMVs on response absorbance. Ten experiments were performed on a UV spectrophotometer in a randomized order to obtain bias free response with minimal two center points. Response obtained for each of the experiments and the </w:t>
      </w:r>
      <w:r w:rsidR="00964D15" w:rsidRPr="00355BB0">
        <w:rPr>
          <w:rFonts w:ascii="Times New Roman" w:hAnsi="Times New Roman" w:cs="Times New Roman"/>
          <w:bCs/>
          <w:sz w:val="20"/>
          <w:szCs w:val="20"/>
        </w:rPr>
        <w:t xml:space="preserve">spectrophotometric </w:t>
      </w:r>
      <w:r w:rsidRPr="00355BB0">
        <w:rPr>
          <w:rFonts w:ascii="Times New Roman" w:hAnsi="Times New Roman" w:cs="Times New Roman"/>
          <w:bCs/>
          <w:sz w:val="20"/>
          <w:szCs w:val="20"/>
        </w:rPr>
        <w:t xml:space="preserve">range studied is listed in Table </w:t>
      </w:r>
      <w:r w:rsidR="00964D15" w:rsidRPr="00355BB0">
        <w:rPr>
          <w:rFonts w:ascii="Times New Roman" w:hAnsi="Times New Roman" w:cs="Times New Roman"/>
          <w:bCs/>
          <w:sz w:val="20"/>
          <w:szCs w:val="20"/>
        </w:rPr>
        <w:t>2</w:t>
      </w:r>
      <w:r w:rsidRPr="00355BB0">
        <w:rPr>
          <w:rFonts w:ascii="Times New Roman" w:hAnsi="Times New Roman" w:cs="Times New Roman"/>
          <w:bCs/>
          <w:sz w:val="20"/>
          <w:szCs w:val="20"/>
        </w:rPr>
        <w:t>.</w:t>
      </w:r>
    </w:p>
    <w:p w:rsidR="00030616" w:rsidRPr="00030616" w:rsidRDefault="00444965" w:rsidP="00030616">
      <w:pPr>
        <w:autoSpaceDE w:val="0"/>
        <w:autoSpaceDN w:val="0"/>
        <w:adjustRightInd w:val="0"/>
        <w:spacing w:line="240" w:lineRule="auto"/>
        <w:ind w:left="851" w:hanging="851"/>
        <w:jc w:val="both"/>
        <w:rPr>
          <w:rFonts w:ascii="Times New Roman" w:hAnsi="Times New Roman" w:cs="Times New Roman"/>
          <w:bCs/>
          <w:sz w:val="20"/>
          <w:szCs w:val="18"/>
        </w:rPr>
      </w:pPr>
      <w:proofErr w:type="gramStart"/>
      <w:r w:rsidRPr="00030616">
        <w:rPr>
          <w:rFonts w:ascii="Times New Roman" w:hAnsi="Times New Roman" w:cs="Times New Roman"/>
          <w:bCs/>
          <w:sz w:val="20"/>
          <w:szCs w:val="18"/>
        </w:rPr>
        <w:t>Table 2.</w:t>
      </w:r>
      <w:proofErr w:type="gramEnd"/>
      <w:r w:rsidRPr="00030616">
        <w:rPr>
          <w:rFonts w:ascii="Times New Roman" w:hAnsi="Times New Roman" w:cs="Times New Roman"/>
          <w:bCs/>
          <w:sz w:val="20"/>
          <w:szCs w:val="18"/>
        </w:rPr>
        <w:t xml:space="preserve"> Experimental design matrix showing spectrophotometric range studied for robustness study and obtained responses</w:t>
      </w:r>
    </w:p>
    <w:tbl>
      <w:tblPr>
        <w:tblW w:w="6157" w:type="dxa"/>
        <w:jc w:val="center"/>
        <w:tblBorders>
          <w:top w:val="single" w:sz="12" w:space="0" w:color="000000"/>
          <w:bottom w:val="single" w:sz="12" w:space="0" w:color="000000"/>
          <w:insideH w:val="single" w:sz="6" w:space="0" w:color="000000"/>
        </w:tblBorders>
        <w:tblLook w:val="00A0" w:firstRow="1" w:lastRow="0" w:firstColumn="1" w:lastColumn="0" w:noHBand="0" w:noVBand="0"/>
      </w:tblPr>
      <w:tblGrid>
        <w:gridCol w:w="1223"/>
        <w:gridCol w:w="1397"/>
        <w:gridCol w:w="1987"/>
        <w:gridCol w:w="1550"/>
      </w:tblGrid>
      <w:tr w:rsidR="00355BB0" w:rsidRPr="00355BB0" w:rsidTr="00444965">
        <w:trPr>
          <w:jc w:val="center"/>
        </w:trPr>
        <w:tc>
          <w:tcPr>
            <w:tcW w:w="1223" w:type="dxa"/>
            <w:tcBorders>
              <w:top w:val="single" w:sz="12" w:space="0" w:color="000000"/>
              <w:bottom w:val="single" w:sz="12" w:space="0" w:color="000000"/>
            </w:tcBorders>
          </w:tcPr>
          <w:p w:rsidR="00444965" w:rsidRPr="00355BB0" w:rsidRDefault="00444965" w:rsidP="005A42E4">
            <w:pPr>
              <w:autoSpaceDE w:val="0"/>
              <w:autoSpaceDN w:val="0"/>
              <w:adjustRightInd w:val="0"/>
              <w:spacing w:after="0" w:line="240" w:lineRule="auto"/>
              <w:jc w:val="center"/>
              <w:rPr>
                <w:rFonts w:ascii="Times New Roman" w:hAnsi="Times New Roman" w:cs="Times New Roman"/>
                <w:b/>
                <w:bCs/>
                <w:sz w:val="18"/>
                <w:szCs w:val="18"/>
              </w:rPr>
            </w:pPr>
            <w:r w:rsidRPr="00355BB0">
              <w:rPr>
                <w:rFonts w:ascii="Times New Roman" w:hAnsi="Times New Roman" w:cs="Times New Roman"/>
                <w:b/>
                <w:bCs/>
                <w:sz w:val="18"/>
                <w:szCs w:val="18"/>
              </w:rPr>
              <w:t>Run No</w:t>
            </w:r>
          </w:p>
        </w:tc>
        <w:tc>
          <w:tcPr>
            <w:tcW w:w="1397" w:type="dxa"/>
            <w:tcBorders>
              <w:top w:val="single" w:sz="12" w:space="0" w:color="000000"/>
              <w:bottom w:val="single" w:sz="12" w:space="0" w:color="000000"/>
            </w:tcBorders>
          </w:tcPr>
          <w:p w:rsidR="00444965" w:rsidRPr="00355BB0" w:rsidRDefault="00444965" w:rsidP="005A42E4">
            <w:pPr>
              <w:autoSpaceDE w:val="0"/>
              <w:autoSpaceDN w:val="0"/>
              <w:adjustRightInd w:val="0"/>
              <w:spacing w:after="0" w:line="240" w:lineRule="auto"/>
              <w:jc w:val="center"/>
              <w:rPr>
                <w:rFonts w:ascii="Times New Roman" w:hAnsi="Times New Roman" w:cs="Times New Roman"/>
                <w:b/>
                <w:bCs/>
                <w:sz w:val="18"/>
                <w:szCs w:val="18"/>
              </w:rPr>
            </w:pPr>
            <w:r w:rsidRPr="00355BB0">
              <w:rPr>
                <w:rFonts w:ascii="Times New Roman" w:hAnsi="Times New Roman" w:cs="Times New Roman"/>
                <w:b/>
                <w:bCs/>
                <w:sz w:val="18"/>
                <w:szCs w:val="18"/>
              </w:rPr>
              <w:t>Slit Width (A)</w:t>
            </w:r>
          </w:p>
        </w:tc>
        <w:tc>
          <w:tcPr>
            <w:tcW w:w="1987" w:type="dxa"/>
            <w:tcBorders>
              <w:top w:val="single" w:sz="12" w:space="0" w:color="000000"/>
              <w:bottom w:val="single" w:sz="12" w:space="0" w:color="000000"/>
            </w:tcBorders>
          </w:tcPr>
          <w:p w:rsidR="00444965" w:rsidRPr="00355BB0" w:rsidRDefault="00444965" w:rsidP="005A42E4">
            <w:pPr>
              <w:autoSpaceDE w:val="0"/>
              <w:autoSpaceDN w:val="0"/>
              <w:adjustRightInd w:val="0"/>
              <w:spacing w:after="0" w:line="240" w:lineRule="auto"/>
              <w:jc w:val="center"/>
              <w:rPr>
                <w:rFonts w:ascii="Times New Roman" w:hAnsi="Times New Roman" w:cs="Times New Roman"/>
                <w:b/>
                <w:bCs/>
                <w:sz w:val="18"/>
                <w:szCs w:val="18"/>
              </w:rPr>
            </w:pPr>
            <w:r w:rsidRPr="00355BB0">
              <w:rPr>
                <w:rFonts w:ascii="Times New Roman" w:hAnsi="Times New Roman" w:cs="Times New Roman"/>
                <w:b/>
                <w:bCs/>
                <w:sz w:val="18"/>
                <w:szCs w:val="18"/>
              </w:rPr>
              <w:t>Sampling Interval (B)</w:t>
            </w:r>
          </w:p>
        </w:tc>
        <w:tc>
          <w:tcPr>
            <w:tcW w:w="1550" w:type="dxa"/>
            <w:tcBorders>
              <w:top w:val="single" w:sz="12" w:space="0" w:color="000000"/>
              <w:bottom w:val="single" w:sz="12" w:space="0" w:color="000000"/>
            </w:tcBorders>
          </w:tcPr>
          <w:p w:rsidR="00444965" w:rsidRPr="00355BB0" w:rsidRDefault="00444965" w:rsidP="005A42E4">
            <w:pPr>
              <w:autoSpaceDE w:val="0"/>
              <w:autoSpaceDN w:val="0"/>
              <w:adjustRightInd w:val="0"/>
              <w:spacing w:after="0" w:line="240" w:lineRule="auto"/>
              <w:jc w:val="center"/>
              <w:rPr>
                <w:rFonts w:ascii="Times New Roman" w:hAnsi="Times New Roman" w:cs="Times New Roman"/>
                <w:b/>
                <w:bCs/>
                <w:sz w:val="18"/>
                <w:szCs w:val="18"/>
              </w:rPr>
            </w:pPr>
            <w:r w:rsidRPr="00355BB0">
              <w:rPr>
                <w:rFonts w:ascii="Times New Roman" w:hAnsi="Times New Roman" w:cs="Times New Roman"/>
                <w:b/>
                <w:bCs/>
                <w:sz w:val="18"/>
                <w:szCs w:val="18"/>
              </w:rPr>
              <w:t>Absorbance (Y)</w:t>
            </w:r>
          </w:p>
        </w:tc>
      </w:tr>
      <w:tr w:rsidR="00355BB0" w:rsidRPr="00355BB0" w:rsidTr="00444965">
        <w:trPr>
          <w:trHeight w:val="924"/>
          <w:jc w:val="center"/>
        </w:trPr>
        <w:tc>
          <w:tcPr>
            <w:tcW w:w="1223" w:type="dxa"/>
            <w:tcBorders>
              <w:top w:val="single" w:sz="6" w:space="0" w:color="000000"/>
              <w:bottom w:val="single" w:sz="6" w:space="0" w:color="000000"/>
            </w:tcBorders>
          </w:tcPr>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2</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3</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4</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5</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6</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7</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8</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9</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10</w:t>
            </w:r>
          </w:p>
        </w:tc>
        <w:tc>
          <w:tcPr>
            <w:tcW w:w="1397" w:type="dxa"/>
            <w:tcBorders>
              <w:top w:val="single" w:sz="6" w:space="0" w:color="000000"/>
              <w:bottom w:val="single" w:sz="6" w:space="0" w:color="000000"/>
            </w:tcBorders>
          </w:tcPr>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w:t>
            </w:r>
          </w:p>
        </w:tc>
        <w:tc>
          <w:tcPr>
            <w:tcW w:w="1987" w:type="dxa"/>
            <w:tcBorders>
              <w:top w:val="single" w:sz="6" w:space="0" w:color="000000"/>
              <w:bottom w:val="single" w:sz="6" w:space="0" w:color="000000"/>
            </w:tcBorders>
          </w:tcPr>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w:t>
            </w:r>
          </w:p>
        </w:tc>
        <w:tc>
          <w:tcPr>
            <w:tcW w:w="1550" w:type="dxa"/>
            <w:tcBorders>
              <w:top w:val="single" w:sz="6" w:space="0" w:color="000000"/>
              <w:bottom w:val="single" w:sz="6" w:space="0" w:color="000000"/>
            </w:tcBorders>
          </w:tcPr>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0.268</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0.269</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0.271</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0.273</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0.271</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0.272</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0.269</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0.268</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0.27</w:t>
            </w:r>
          </w:p>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0.27</w:t>
            </w:r>
          </w:p>
        </w:tc>
      </w:tr>
      <w:tr w:rsidR="00444965" w:rsidRPr="00355BB0" w:rsidTr="00444965">
        <w:trPr>
          <w:trHeight w:val="924"/>
          <w:jc w:val="center"/>
        </w:trPr>
        <w:tc>
          <w:tcPr>
            <w:tcW w:w="1223" w:type="dxa"/>
            <w:tcBorders>
              <w:top w:val="single" w:sz="6" w:space="0" w:color="000000"/>
              <w:bottom w:val="single" w:sz="12" w:space="0" w:color="000000"/>
            </w:tcBorders>
          </w:tcPr>
          <w:p w:rsidR="00444965" w:rsidRPr="00030616" w:rsidRDefault="00444965" w:rsidP="005A42E4">
            <w:pPr>
              <w:autoSpaceDE w:val="0"/>
              <w:autoSpaceDN w:val="0"/>
              <w:adjustRightInd w:val="0"/>
              <w:spacing w:line="240" w:lineRule="auto"/>
              <w:jc w:val="center"/>
              <w:rPr>
                <w:rFonts w:ascii="Times New Roman" w:hAnsi="Times New Roman" w:cs="Times New Roman"/>
                <w:bCs/>
                <w:sz w:val="18"/>
                <w:szCs w:val="18"/>
              </w:rPr>
            </w:pPr>
            <w:r w:rsidRPr="00030616">
              <w:rPr>
                <w:rFonts w:ascii="Times New Roman" w:hAnsi="Times New Roman" w:cs="Times New Roman"/>
                <w:bCs/>
                <w:sz w:val="18"/>
                <w:szCs w:val="18"/>
              </w:rPr>
              <w:lastRenderedPageBreak/>
              <w:t>Coded Level</w:t>
            </w:r>
          </w:p>
          <w:p w:rsidR="00444965" w:rsidRPr="00030616" w:rsidRDefault="00444965" w:rsidP="005A42E4">
            <w:pPr>
              <w:autoSpaceDE w:val="0"/>
              <w:autoSpaceDN w:val="0"/>
              <w:adjustRightInd w:val="0"/>
              <w:spacing w:line="240" w:lineRule="auto"/>
              <w:jc w:val="center"/>
              <w:rPr>
                <w:rFonts w:ascii="Times New Roman" w:hAnsi="Times New Roman" w:cs="Times New Roman"/>
                <w:bCs/>
                <w:sz w:val="18"/>
                <w:szCs w:val="18"/>
              </w:rPr>
            </w:pPr>
            <w:r w:rsidRPr="00030616">
              <w:rPr>
                <w:rFonts w:ascii="Times New Roman" w:hAnsi="Times New Roman" w:cs="Times New Roman"/>
                <w:bCs/>
                <w:sz w:val="18"/>
                <w:szCs w:val="18"/>
              </w:rPr>
              <w:t>Variable A</w:t>
            </w:r>
          </w:p>
          <w:p w:rsidR="00444965" w:rsidRPr="00030616" w:rsidRDefault="00444965" w:rsidP="005A42E4">
            <w:pPr>
              <w:autoSpaceDE w:val="0"/>
              <w:autoSpaceDN w:val="0"/>
              <w:adjustRightInd w:val="0"/>
              <w:spacing w:line="240" w:lineRule="auto"/>
              <w:jc w:val="center"/>
              <w:rPr>
                <w:rFonts w:ascii="Times New Roman" w:hAnsi="Times New Roman" w:cs="Times New Roman"/>
                <w:sz w:val="18"/>
                <w:szCs w:val="18"/>
              </w:rPr>
            </w:pPr>
            <w:r w:rsidRPr="00030616">
              <w:rPr>
                <w:rFonts w:ascii="Times New Roman" w:hAnsi="Times New Roman" w:cs="Times New Roman"/>
                <w:bCs/>
                <w:sz w:val="18"/>
                <w:szCs w:val="18"/>
              </w:rPr>
              <w:t>Variable B</w:t>
            </w:r>
          </w:p>
        </w:tc>
        <w:tc>
          <w:tcPr>
            <w:tcW w:w="1397" w:type="dxa"/>
            <w:tcBorders>
              <w:top w:val="single" w:sz="6" w:space="0" w:color="000000"/>
              <w:bottom w:val="single" w:sz="12" w:space="0" w:color="000000"/>
            </w:tcBorders>
          </w:tcPr>
          <w:p w:rsidR="00444965" w:rsidRPr="00355BB0" w:rsidRDefault="00444965"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w:t>
            </w:r>
            <w:r w:rsidRPr="00355BB0">
              <w:rPr>
                <w:rFonts w:ascii="Times New Roman" w:hAnsi="Times New Roman" w:cs="Times New Roman"/>
                <w:b/>
                <w:bCs/>
                <w:sz w:val="18"/>
                <w:szCs w:val="18"/>
              </w:rPr>
              <w:t>1 (Low)</w:t>
            </w:r>
          </w:p>
          <w:p w:rsidR="0003030E" w:rsidRPr="00355BB0" w:rsidRDefault="0003030E"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0.5</w:t>
            </w:r>
          </w:p>
          <w:p w:rsidR="0003030E" w:rsidRPr="00355BB0" w:rsidRDefault="0003030E"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0.5</w:t>
            </w:r>
          </w:p>
        </w:tc>
        <w:tc>
          <w:tcPr>
            <w:tcW w:w="1987" w:type="dxa"/>
            <w:tcBorders>
              <w:top w:val="single" w:sz="6" w:space="0" w:color="000000"/>
              <w:bottom w:val="single" w:sz="12" w:space="0" w:color="000000"/>
            </w:tcBorders>
          </w:tcPr>
          <w:p w:rsidR="00444965" w:rsidRPr="00355BB0" w:rsidRDefault="00444965" w:rsidP="005A42E4">
            <w:pPr>
              <w:autoSpaceDE w:val="0"/>
              <w:autoSpaceDN w:val="0"/>
              <w:adjustRightInd w:val="0"/>
              <w:spacing w:line="240" w:lineRule="auto"/>
              <w:jc w:val="center"/>
              <w:rPr>
                <w:rFonts w:ascii="Times New Roman" w:hAnsi="Times New Roman" w:cs="Times New Roman"/>
                <w:b/>
                <w:bCs/>
                <w:sz w:val="18"/>
                <w:szCs w:val="18"/>
              </w:rPr>
            </w:pPr>
            <w:r w:rsidRPr="00355BB0">
              <w:rPr>
                <w:rFonts w:ascii="Times New Roman" w:hAnsi="Times New Roman" w:cs="Times New Roman"/>
                <w:b/>
                <w:bCs/>
                <w:sz w:val="18"/>
                <w:szCs w:val="18"/>
              </w:rPr>
              <w:t>0 (Nominal)</w:t>
            </w:r>
          </w:p>
          <w:p w:rsidR="0003030E" w:rsidRPr="00355BB0" w:rsidRDefault="0003030E"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1.0</w:t>
            </w:r>
          </w:p>
          <w:p w:rsidR="0003030E" w:rsidRPr="00355BB0" w:rsidRDefault="0003030E"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1.0</w:t>
            </w:r>
          </w:p>
        </w:tc>
        <w:tc>
          <w:tcPr>
            <w:tcW w:w="1550" w:type="dxa"/>
            <w:tcBorders>
              <w:top w:val="single" w:sz="6" w:space="0" w:color="000000"/>
              <w:bottom w:val="single" w:sz="12" w:space="0" w:color="000000"/>
            </w:tcBorders>
          </w:tcPr>
          <w:p w:rsidR="00444965" w:rsidRPr="00355BB0" w:rsidRDefault="0003030E" w:rsidP="005A42E4">
            <w:pPr>
              <w:autoSpaceDE w:val="0"/>
              <w:autoSpaceDN w:val="0"/>
              <w:adjustRightInd w:val="0"/>
              <w:spacing w:line="240" w:lineRule="auto"/>
              <w:jc w:val="center"/>
              <w:rPr>
                <w:rFonts w:ascii="Times New Roman" w:hAnsi="Times New Roman" w:cs="Times New Roman"/>
                <w:b/>
                <w:bCs/>
                <w:sz w:val="18"/>
                <w:szCs w:val="18"/>
              </w:rPr>
            </w:pPr>
            <w:r w:rsidRPr="00355BB0">
              <w:rPr>
                <w:rFonts w:ascii="Times New Roman" w:hAnsi="Times New Roman" w:cs="Times New Roman"/>
                <w:b/>
                <w:bCs/>
                <w:sz w:val="18"/>
                <w:szCs w:val="18"/>
              </w:rPr>
              <w:t>+1 (High)</w:t>
            </w:r>
          </w:p>
          <w:p w:rsidR="0003030E" w:rsidRPr="00355BB0" w:rsidRDefault="0042142D"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2.0</w:t>
            </w:r>
          </w:p>
          <w:p w:rsidR="0003030E" w:rsidRPr="00355BB0" w:rsidRDefault="0042142D" w:rsidP="005A42E4">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2.0</w:t>
            </w:r>
          </w:p>
        </w:tc>
      </w:tr>
    </w:tbl>
    <w:p w:rsidR="00444965" w:rsidRPr="00355BB0" w:rsidRDefault="00444965" w:rsidP="0092370F">
      <w:pPr>
        <w:autoSpaceDE w:val="0"/>
        <w:autoSpaceDN w:val="0"/>
        <w:adjustRightInd w:val="0"/>
        <w:spacing w:line="240" w:lineRule="auto"/>
        <w:rPr>
          <w:rFonts w:ascii="Times New Roman" w:hAnsi="Times New Roman" w:cs="Times New Roman"/>
          <w:bCs/>
          <w:sz w:val="20"/>
          <w:szCs w:val="20"/>
        </w:rPr>
      </w:pPr>
    </w:p>
    <w:p w:rsidR="007D03F1" w:rsidRDefault="00051C40" w:rsidP="00AA3858">
      <w:pPr>
        <w:autoSpaceDE w:val="0"/>
        <w:autoSpaceDN w:val="0"/>
        <w:adjustRightInd w:val="0"/>
        <w:spacing w:line="240" w:lineRule="auto"/>
        <w:jc w:val="both"/>
        <w:rPr>
          <w:rFonts w:ascii="Times New Roman" w:hAnsi="Times New Roman" w:cs="Times New Roman"/>
          <w:bCs/>
          <w:sz w:val="20"/>
          <w:szCs w:val="20"/>
        </w:rPr>
      </w:pPr>
      <w:r w:rsidRPr="00355BB0">
        <w:rPr>
          <w:rFonts w:ascii="Times New Roman" w:hAnsi="Times New Roman" w:cs="Times New Roman"/>
          <w:bCs/>
          <w:sz w:val="20"/>
          <w:szCs w:val="20"/>
        </w:rPr>
        <w:t>P</w:t>
      </w:r>
      <w:r w:rsidR="007D03F1" w:rsidRPr="00355BB0">
        <w:rPr>
          <w:rFonts w:ascii="Times New Roman" w:hAnsi="Times New Roman" w:cs="Times New Roman"/>
          <w:bCs/>
          <w:sz w:val="20"/>
          <w:szCs w:val="20"/>
        </w:rPr>
        <w:t>-value below 0.05 was set as a criterion for accepting the null hypothesis (H</w:t>
      </w:r>
      <w:r w:rsidR="007D03F1" w:rsidRPr="00355BB0">
        <w:rPr>
          <w:rFonts w:ascii="Times New Roman" w:hAnsi="Times New Roman" w:cs="Times New Roman"/>
          <w:bCs/>
          <w:sz w:val="20"/>
          <w:szCs w:val="20"/>
          <w:vertAlign w:val="subscript"/>
        </w:rPr>
        <w:t>0</w:t>
      </w:r>
      <w:r w:rsidR="007D03F1" w:rsidRPr="00355BB0">
        <w:rPr>
          <w:rFonts w:ascii="Times New Roman" w:hAnsi="Times New Roman" w:cs="Times New Roman"/>
          <w:bCs/>
          <w:sz w:val="20"/>
          <w:szCs w:val="20"/>
        </w:rPr>
        <w:t>). A thorough analysis of the CCD model using different statistical analysis tools was carried out and inferences were drawn throu</w:t>
      </w:r>
      <w:r w:rsidR="00B06A61" w:rsidRPr="00355BB0">
        <w:rPr>
          <w:rFonts w:ascii="Times New Roman" w:hAnsi="Times New Roman" w:cs="Times New Roman"/>
          <w:bCs/>
          <w:sz w:val="20"/>
          <w:szCs w:val="20"/>
        </w:rPr>
        <w:t xml:space="preserve">gh ANOVA, parameter estimates, </w:t>
      </w:r>
      <w:proofErr w:type="gramStart"/>
      <w:r w:rsidR="00B06A61" w:rsidRPr="00355BB0">
        <w:rPr>
          <w:rFonts w:ascii="Times New Roman" w:hAnsi="Times New Roman" w:cs="Times New Roman"/>
          <w:bCs/>
          <w:sz w:val="20"/>
          <w:szCs w:val="20"/>
        </w:rPr>
        <w:t>P</w:t>
      </w:r>
      <w:r w:rsidR="007D03F1" w:rsidRPr="00355BB0">
        <w:rPr>
          <w:rFonts w:ascii="Times New Roman" w:hAnsi="Times New Roman" w:cs="Times New Roman"/>
          <w:bCs/>
          <w:sz w:val="20"/>
          <w:szCs w:val="20"/>
        </w:rPr>
        <w:t>areto</w:t>
      </w:r>
      <w:proofErr w:type="gramEnd"/>
      <w:r w:rsidR="007D03F1" w:rsidRPr="00355BB0">
        <w:rPr>
          <w:rFonts w:ascii="Times New Roman" w:hAnsi="Times New Roman" w:cs="Times New Roman"/>
          <w:bCs/>
          <w:sz w:val="20"/>
          <w:szCs w:val="20"/>
        </w:rPr>
        <w:t xml:space="preserve"> plot and prediction profiler. Figure 3 illustrate the baseline model (blue line) in actual versus predicted plot, where the obtained line for the experimental data was found to be well within the limit or boundaries of confidence intervals. This rejects the null hypothesis, as the model effectively describes variation in data where the predicted and observed data were </w:t>
      </w:r>
      <w:r w:rsidR="00D80717" w:rsidRPr="00355BB0">
        <w:rPr>
          <w:rFonts w:ascii="Times New Roman" w:hAnsi="Times New Roman" w:cs="Times New Roman"/>
          <w:bCs/>
          <w:sz w:val="20"/>
          <w:szCs w:val="20"/>
        </w:rPr>
        <w:t xml:space="preserve">found to be </w:t>
      </w:r>
      <w:r w:rsidR="007D03F1" w:rsidRPr="00355BB0">
        <w:rPr>
          <w:rFonts w:ascii="Times New Roman" w:hAnsi="Times New Roman" w:cs="Times New Roman"/>
          <w:bCs/>
          <w:sz w:val="20"/>
          <w:szCs w:val="20"/>
        </w:rPr>
        <w:t xml:space="preserve">quite analogous. Further, ANOVA suggested the </w:t>
      </w:r>
      <w:r w:rsidR="00FA68A2" w:rsidRPr="00355BB0">
        <w:rPr>
          <w:rFonts w:ascii="Times New Roman" w:hAnsi="Times New Roman" w:cs="Times New Roman"/>
          <w:bCs/>
          <w:sz w:val="20"/>
          <w:szCs w:val="20"/>
        </w:rPr>
        <w:t>P</w:t>
      </w:r>
      <w:r w:rsidR="007D03F1" w:rsidRPr="00355BB0">
        <w:rPr>
          <w:rFonts w:ascii="Times New Roman" w:hAnsi="Times New Roman" w:cs="Times New Roman"/>
          <w:bCs/>
          <w:sz w:val="20"/>
          <w:szCs w:val="20"/>
        </w:rPr>
        <w:t>-value is less than 0.00</w:t>
      </w:r>
      <w:r w:rsidR="008B6918" w:rsidRPr="00355BB0">
        <w:rPr>
          <w:rFonts w:ascii="Times New Roman" w:hAnsi="Times New Roman" w:cs="Times New Roman"/>
          <w:bCs/>
          <w:sz w:val="20"/>
          <w:szCs w:val="20"/>
        </w:rPr>
        <w:t>0</w:t>
      </w:r>
      <w:r w:rsidR="007D03F1" w:rsidRPr="00355BB0">
        <w:rPr>
          <w:rFonts w:ascii="Times New Roman" w:hAnsi="Times New Roman" w:cs="Times New Roman"/>
          <w:bCs/>
          <w:sz w:val="20"/>
          <w:szCs w:val="20"/>
        </w:rPr>
        <w:t>8, indicating the model appropriateness to address the variability and suggests rejecting the null hypothesis. Besides, the lower value</w:t>
      </w:r>
      <w:r w:rsidR="00FA68A2" w:rsidRPr="00355BB0">
        <w:rPr>
          <w:rFonts w:ascii="Times New Roman" w:hAnsi="Times New Roman" w:cs="Times New Roman"/>
          <w:bCs/>
          <w:sz w:val="20"/>
          <w:szCs w:val="20"/>
        </w:rPr>
        <w:t>s</w:t>
      </w:r>
      <w:r w:rsidR="007D03F1" w:rsidRPr="00355BB0">
        <w:rPr>
          <w:rFonts w:ascii="Times New Roman" w:hAnsi="Times New Roman" w:cs="Times New Roman"/>
          <w:bCs/>
          <w:sz w:val="20"/>
          <w:szCs w:val="20"/>
        </w:rPr>
        <w:t xml:space="preserve"> for predicted residual sum of squares (PRESS) also ratified the model suitability.</w:t>
      </w:r>
    </w:p>
    <w:p w:rsidR="00030616" w:rsidRPr="00355BB0" w:rsidRDefault="00030616" w:rsidP="00AA3858">
      <w:pPr>
        <w:autoSpaceDE w:val="0"/>
        <w:autoSpaceDN w:val="0"/>
        <w:adjustRightInd w:val="0"/>
        <w:spacing w:line="240" w:lineRule="auto"/>
        <w:jc w:val="both"/>
        <w:rPr>
          <w:rFonts w:ascii="Times New Roman" w:hAnsi="Times New Roman" w:cs="Times New Roman"/>
          <w:bCs/>
          <w:sz w:val="20"/>
          <w:szCs w:val="20"/>
        </w:rPr>
      </w:pPr>
    </w:p>
    <w:p w:rsidR="00B653CF" w:rsidRPr="00355BB0" w:rsidRDefault="00AC3317" w:rsidP="00AC3317">
      <w:pPr>
        <w:autoSpaceDE w:val="0"/>
        <w:autoSpaceDN w:val="0"/>
        <w:adjustRightInd w:val="0"/>
        <w:spacing w:line="240" w:lineRule="auto"/>
        <w:jc w:val="center"/>
        <w:rPr>
          <w:rFonts w:ascii="Times New Roman" w:hAnsi="Times New Roman" w:cs="Times New Roman"/>
          <w:bCs/>
          <w:sz w:val="20"/>
          <w:szCs w:val="20"/>
        </w:rPr>
      </w:pPr>
      <w:r w:rsidRPr="00355BB0">
        <w:rPr>
          <w:rFonts w:ascii="Times New Roman" w:hAnsi="Times New Roman" w:cs="Times New Roman"/>
          <w:bCs/>
          <w:noProof/>
          <w:sz w:val="20"/>
          <w:szCs w:val="20"/>
          <w:lang w:bidi="ar-SA"/>
        </w:rPr>
        <w:drawing>
          <wp:inline distT="0" distB="0" distL="0" distR="0" wp14:anchorId="6074F2D8" wp14:editId="019540E2">
            <wp:extent cx="3331027" cy="2220686"/>
            <wp:effectExtent l="0" t="0" r="317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ual Vs Predicted.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35220" cy="2223481"/>
                    </a:xfrm>
                    <a:prstGeom prst="rect">
                      <a:avLst/>
                    </a:prstGeom>
                  </pic:spPr>
                </pic:pic>
              </a:graphicData>
            </a:graphic>
          </wp:inline>
        </w:drawing>
      </w:r>
    </w:p>
    <w:p w:rsidR="00B653CF" w:rsidRPr="00030616" w:rsidRDefault="00B653CF" w:rsidP="003057A2">
      <w:pPr>
        <w:autoSpaceDE w:val="0"/>
        <w:autoSpaceDN w:val="0"/>
        <w:adjustRightInd w:val="0"/>
        <w:spacing w:line="240" w:lineRule="auto"/>
        <w:jc w:val="center"/>
        <w:rPr>
          <w:rFonts w:ascii="Times New Roman" w:hAnsi="Times New Roman" w:cs="Times New Roman"/>
          <w:bCs/>
          <w:sz w:val="20"/>
          <w:szCs w:val="18"/>
        </w:rPr>
      </w:pPr>
      <w:proofErr w:type="gramStart"/>
      <w:r w:rsidRPr="00030616">
        <w:rPr>
          <w:rFonts w:ascii="Times New Roman" w:hAnsi="Times New Roman" w:cs="Times New Roman"/>
          <w:bCs/>
          <w:sz w:val="20"/>
          <w:szCs w:val="18"/>
        </w:rPr>
        <w:t>Figure 3.</w:t>
      </w:r>
      <w:proofErr w:type="gramEnd"/>
      <w:r w:rsidR="00AC3317" w:rsidRPr="00030616">
        <w:rPr>
          <w:sz w:val="20"/>
          <w:szCs w:val="18"/>
        </w:rPr>
        <w:t xml:space="preserve"> </w:t>
      </w:r>
      <w:r w:rsidR="00AC3317" w:rsidRPr="00030616">
        <w:rPr>
          <w:rFonts w:ascii="Times New Roman" w:hAnsi="Times New Roman" w:cs="Times New Roman"/>
          <w:bCs/>
          <w:sz w:val="20"/>
          <w:szCs w:val="18"/>
        </w:rPr>
        <w:t xml:space="preserve">Actual </w:t>
      </w:r>
      <w:r w:rsidR="001F4749" w:rsidRPr="00030616">
        <w:rPr>
          <w:rFonts w:ascii="Times New Roman" w:hAnsi="Times New Roman" w:cs="Times New Roman"/>
          <w:bCs/>
          <w:i/>
          <w:iCs/>
          <w:sz w:val="20"/>
          <w:szCs w:val="18"/>
        </w:rPr>
        <w:t>vs.</w:t>
      </w:r>
      <w:r w:rsidR="00AC3317" w:rsidRPr="00030616">
        <w:rPr>
          <w:rFonts w:ascii="Times New Roman" w:hAnsi="Times New Roman" w:cs="Times New Roman"/>
          <w:bCs/>
          <w:sz w:val="20"/>
          <w:szCs w:val="18"/>
        </w:rPr>
        <w:t xml:space="preserve"> predicted plot for robustness study</w:t>
      </w:r>
    </w:p>
    <w:p w:rsidR="007D03F1" w:rsidRPr="00355BB0" w:rsidRDefault="007D03F1" w:rsidP="003A6254">
      <w:pPr>
        <w:autoSpaceDE w:val="0"/>
        <w:autoSpaceDN w:val="0"/>
        <w:adjustRightInd w:val="0"/>
        <w:spacing w:line="240" w:lineRule="auto"/>
        <w:jc w:val="both"/>
        <w:rPr>
          <w:rFonts w:ascii="Times New Roman" w:hAnsi="Times New Roman" w:cs="Times New Roman"/>
          <w:bCs/>
          <w:sz w:val="20"/>
          <w:szCs w:val="20"/>
        </w:rPr>
      </w:pPr>
      <w:r w:rsidRPr="00355BB0">
        <w:rPr>
          <w:rFonts w:ascii="Times New Roman" w:hAnsi="Times New Roman" w:cs="Times New Roman"/>
          <w:bCs/>
          <w:sz w:val="20"/>
          <w:szCs w:val="20"/>
        </w:rPr>
        <w:t xml:space="preserve">For assessing the variability risk from different variables evaluation of parameter estimates is crucial. An observed p-value less than 0.05 suggest a non-zero value of slope. </w:t>
      </w:r>
      <w:r w:rsidR="008405D7" w:rsidRPr="00355BB0">
        <w:rPr>
          <w:rFonts w:ascii="Times New Roman" w:hAnsi="Times New Roman" w:cs="Times New Roman"/>
          <w:bCs/>
          <w:sz w:val="20"/>
          <w:szCs w:val="20"/>
        </w:rPr>
        <w:t>Sampling interval × sampling interval (B</w:t>
      </w:r>
      <w:r w:rsidR="008405D7" w:rsidRPr="00355BB0">
        <w:rPr>
          <w:rFonts w:ascii="Times New Roman" w:hAnsi="Times New Roman" w:cs="Times New Roman"/>
          <w:bCs/>
          <w:sz w:val="20"/>
          <w:szCs w:val="20"/>
          <w:vertAlign w:val="superscript"/>
        </w:rPr>
        <w:t>2</w:t>
      </w:r>
      <w:r w:rsidR="008405D7" w:rsidRPr="00355BB0">
        <w:rPr>
          <w:rFonts w:ascii="Times New Roman" w:hAnsi="Times New Roman" w:cs="Times New Roman"/>
          <w:bCs/>
          <w:sz w:val="20"/>
          <w:szCs w:val="20"/>
        </w:rPr>
        <w:t>) and slit width</w:t>
      </w:r>
      <w:r w:rsidRPr="00355BB0">
        <w:rPr>
          <w:rFonts w:ascii="Times New Roman" w:hAnsi="Times New Roman" w:cs="Times New Roman"/>
          <w:bCs/>
          <w:sz w:val="20"/>
          <w:szCs w:val="20"/>
        </w:rPr>
        <w:t xml:space="preserve"> (</w:t>
      </w:r>
      <w:r w:rsidR="008405D7" w:rsidRPr="00355BB0">
        <w:rPr>
          <w:rFonts w:ascii="Times New Roman" w:hAnsi="Times New Roman" w:cs="Times New Roman"/>
          <w:bCs/>
          <w:sz w:val="20"/>
          <w:szCs w:val="20"/>
        </w:rPr>
        <w:t>A</w:t>
      </w:r>
      <w:r w:rsidR="00EF2F81" w:rsidRPr="00355BB0">
        <w:rPr>
          <w:rFonts w:ascii="Times New Roman" w:hAnsi="Times New Roman" w:cs="Times New Roman"/>
          <w:bCs/>
          <w:sz w:val="20"/>
          <w:szCs w:val="20"/>
        </w:rPr>
        <w:t xml:space="preserve">) </w:t>
      </w:r>
      <w:r w:rsidRPr="00355BB0">
        <w:rPr>
          <w:rFonts w:ascii="Times New Roman" w:hAnsi="Times New Roman" w:cs="Times New Roman"/>
          <w:bCs/>
          <w:sz w:val="20"/>
          <w:szCs w:val="20"/>
        </w:rPr>
        <w:t>were found to be the most influencing method variables. The Pareto plot revealed that the earlier one has more significant effect on absorbance</w:t>
      </w:r>
      <w:r w:rsidR="00AA24A0" w:rsidRPr="00355BB0">
        <w:rPr>
          <w:rFonts w:ascii="Times New Roman" w:hAnsi="Times New Roman" w:cs="Times New Roman"/>
          <w:bCs/>
          <w:sz w:val="20"/>
          <w:szCs w:val="20"/>
        </w:rPr>
        <w:t xml:space="preserve"> (Figure 4)</w:t>
      </w:r>
      <w:r w:rsidRPr="00355BB0">
        <w:rPr>
          <w:rFonts w:ascii="Times New Roman" w:hAnsi="Times New Roman" w:cs="Times New Roman"/>
          <w:bCs/>
          <w:sz w:val="20"/>
          <w:szCs w:val="20"/>
        </w:rPr>
        <w:t xml:space="preserve">. The prediction expression revealed an analogous result to </w:t>
      </w:r>
      <w:r w:rsidR="00BE2649" w:rsidRPr="00355BB0">
        <w:rPr>
          <w:rFonts w:ascii="Times New Roman" w:hAnsi="Times New Roman" w:cs="Times New Roman"/>
          <w:bCs/>
          <w:sz w:val="20"/>
          <w:szCs w:val="20"/>
        </w:rPr>
        <w:t>P</w:t>
      </w:r>
      <w:r w:rsidRPr="00355BB0">
        <w:rPr>
          <w:rFonts w:ascii="Times New Roman" w:hAnsi="Times New Roman" w:cs="Times New Roman"/>
          <w:bCs/>
          <w:sz w:val="20"/>
          <w:szCs w:val="20"/>
        </w:rPr>
        <w:t>areto plot. The expression for adopted model is given below:</w:t>
      </w:r>
    </w:p>
    <w:p w:rsidR="00937AD0" w:rsidRPr="00355BB0" w:rsidRDefault="00030616" w:rsidP="003A6254">
      <w:pPr>
        <w:autoSpaceDE w:val="0"/>
        <w:autoSpaceDN w:val="0"/>
        <w:adjustRightInd w:val="0"/>
        <w:spacing w:line="240" w:lineRule="auto"/>
        <w:jc w:val="both"/>
        <w:rPr>
          <w:rFonts w:ascii="Times New Roman" w:hAnsi="Times New Roman" w:cs="Times New Roman"/>
          <w:bCs/>
          <w:sz w:val="20"/>
          <w:szCs w:val="20"/>
        </w:rPr>
      </w:pPr>
      <m:oMath>
        <m:r>
          <w:rPr>
            <w:rFonts w:ascii="Cambria Math" w:hAnsi="Cambria Math" w:cs="Times New Roman"/>
            <w:sz w:val="20"/>
            <w:szCs w:val="20"/>
          </w:rPr>
          <m:t xml:space="preserve">             </m:t>
        </m:r>
        <m:r>
          <w:rPr>
            <w:rFonts w:ascii="Cambria Math" w:hAnsi="Cambria Math" w:cs="Times New Roman"/>
            <w:sz w:val="20"/>
            <w:szCs w:val="20"/>
          </w:rPr>
          <m:t>A</m:t>
        </m:r>
        <m:r>
          <w:rPr>
            <w:rFonts w:ascii="Cambria Math" w:hAnsi="Cambria Math" w:cs="Times New Roman"/>
            <w:sz w:val="20"/>
            <w:szCs w:val="20"/>
          </w:rPr>
          <m:t xml:space="preserve">bsorbance </m:t>
        </m:r>
        <m:d>
          <m:dPr>
            <m:ctrlPr>
              <w:rPr>
                <w:rFonts w:ascii="Cambria Math" w:hAnsi="Cambria Math" w:cs="Times New Roman"/>
                <w:bCs/>
                <w:i/>
                <w:sz w:val="20"/>
                <w:szCs w:val="20"/>
              </w:rPr>
            </m:ctrlPr>
          </m:dPr>
          <m:e>
            <m:r>
              <w:rPr>
                <w:rFonts w:ascii="Cambria Math" w:hAnsi="Cambria Math" w:cs="Times New Roman"/>
                <w:sz w:val="20"/>
                <w:szCs w:val="20"/>
              </w:rPr>
              <m:t>Y</m:t>
            </m:r>
          </m:e>
        </m:d>
        <m:r>
          <w:rPr>
            <w:rFonts w:ascii="Cambria Math" w:hAnsi="Cambria Math" w:cs="Times New Roman"/>
            <w:sz w:val="20"/>
            <w:szCs w:val="20"/>
          </w:rPr>
          <m:t>=0.271+0.0011667A-0.001B+0.0005AB+0.0005</m:t>
        </m:r>
        <m:sSup>
          <m:sSupPr>
            <m:ctrlPr>
              <w:rPr>
                <w:rFonts w:ascii="Cambria Math" w:hAnsi="Cambria Math" w:cs="Times New Roman"/>
                <w:bCs/>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-0.002</m:t>
        </m:r>
        <m:sSup>
          <m:sSupPr>
            <m:ctrlPr>
              <w:rPr>
                <w:rFonts w:ascii="Cambria Math" w:hAnsi="Cambria Math" w:cs="Times New Roman"/>
                <w:bCs/>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oMath>
      <w:r>
        <w:rPr>
          <w:rFonts w:ascii="Times New Roman" w:hAnsi="Times New Roman" w:cs="Times New Roman"/>
          <w:bCs/>
          <w:sz w:val="20"/>
          <w:szCs w:val="20"/>
        </w:rPr>
        <w:t xml:space="preserve">                (2)</w:t>
      </w:r>
    </w:p>
    <w:p w:rsidR="007D03F1" w:rsidRDefault="007D03F1" w:rsidP="003A6254">
      <w:pPr>
        <w:autoSpaceDE w:val="0"/>
        <w:autoSpaceDN w:val="0"/>
        <w:adjustRightInd w:val="0"/>
        <w:spacing w:line="240" w:lineRule="auto"/>
        <w:jc w:val="both"/>
        <w:rPr>
          <w:rFonts w:ascii="Times New Roman" w:hAnsi="Times New Roman" w:cs="Times New Roman"/>
          <w:bCs/>
          <w:sz w:val="20"/>
          <w:szCs w:val="20"/>
        </w:rPr>
      </w:pPr>
      <w:proofErr w:type="gramStart"/>
      <w:r w:rsidRPr="00355BB0">
        <w:rPr>
          <w:rFonts w:ascii="Times New Roman" w:hAnsi="Times New Roman" w:cs="Times New Roman"/>
          <w:bCs/>
          <w:sz w:val="20"/>
          <w:szCs w:val="20"/>
        </w:rPr>
        <w:t>where</w:t>
      </w:r>
      <w:proofErr w:type="gramEnd"/>
      <w:r w:rsidRPr="00355BB0">
        <w:rPr>
          <w:rFonts w:ascii="Times New Roman" w:hAnsi="Times New Roman" w:cs="Times New Roman"/>
          <w:bCs/>
          <w:sz w:val="20"/>
          <w:szCs w:val="20"/>
        </w:rPr>
        <w:t>, A=Slit Width, B=Sampling Interval</w:t>
      </w:r>
    </w:p>
    <w:p w:rsidR="00030616" w:rsidRPr="00355BB0" w:rsidRDefault="00030616" w:rsidP="003A6254">
      <w:pPr>
        <w:autoSpaceDE w:val="0"/>
        <w:autoSpaceDN w:val="0"/>
        <w:adjustRightInd w:val="0"/>
        <w:spacing w:line="240" w:lineRule="auto"/>
        <w:jc w:val="both"/>
        <w:rPr>
          <w:rFonts w:ascii="Times New Roman" w:hAnsi="Times New Roman" w:cs="Times New Roman"/>
          <w:bCs/>
          <w:sz w:val="20"/>
          <w:szCs w:val="20"/>
        </w:rPr>
      </w:pPr>
    </w:p>
    <w:p w:rsidR="00AA24A0" w:rsidRPr="00355BB0" w:rsidRDefault="00AA24A0" w:rsidP="00AA24A0">
      <w:pPr>
        <w:autoSpaceDE w:val="0"/>
        <w:autoSpaceDN w:val="0"/>
        <w:adjustRightInd w:val="0"/>
        <w:spacing w:line="240" w:lineRule="auto"/>
        <w:jc w:val="center"/>
        <w:rPr>
          <w:rFonts w:ascii="Times New Roman" w:hAnsi="Times New Roman" w:cs="Times New Roman"/>
          <w:bCs/>
          <w:sz w:val="20"/>
          <w:szCs w:val="20"/>
        </w:rPr>
      </w:pPr>
      <w:r w:rsidRPr="00355BB0">
        <w:rPr>
          <w:rFonts w:ascii="Times New Roman" w:hAnsi="Times New Roman" w:cs="Times New Roman"/>
          <w:bCs/>
          <w:noProof/>
          <w:sz w:val="20"/>
          <w:szCs w:val="20"/>
          <w:lang w:bidi="ar-SA"/>
        </w:rPr>
        <w:lastRenderedPageBreak/>
        <w:drawing>
          <wp:inline distT="0" distB="0" distL="0" distR="0" wp14:anchorId="7D3BC0FF" wp14:editId="78680034">
            <wp:extent cx="3886200" cy="1819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1926" cy="1817274"/>
                    </a:xfrm>
                    <a:prstGeom prst="rect">
                      <a:avLst/>
                    </a:prstGeom>
                  </pic:spPr>
                </pic:pic>
              </a:graphicData>
            </a:graphic>
          </wp:inline>
        </w:drawing>
      </w:r>
    </w:p>
    <w:p w:rsidR="00AA24A0" w:rsidRPr="00355BB0" w:rsidRDefault="00AA24A0" w:rsidP="00AA24A0">
      <w:pPr>
        <w:autoSpaceDE w:val="0"/>
        <w:autoSpaceDN w:val="0"/>
        <w:adjustRightInd w:val="0"/>
        <w:spacing w:line="240" w:lineRule="auto"/>
        <w:jc w:val="center"/>
        <w:rPr>
          <w:rFonts w:ascii="Times New Roman" w:hAnsi="Times New Roman" w:cs="Times New Roman"/>
          <w:bCs/>
          <w:sz w:val="20"/>
          <w:szCs w:val="20"/>
        </w:rPr>
      </w:pPr>
      <w:proofErr w:type="gramStart"/>
      <w:r w:rsidRPr="00030616">
        <w:rPr>
          <w:rFonts w:ascii="Times New Roman" w:hAnsi="Times New Roman" w:cs="Times New Roman"/>
          <w:bCs/>
          <w:sz w:val="20"/>
          <w:szCs w:val="18"/>
        </w:rPr>
        <w:t>Figure 4.</w:t>
      </w:r>
      <w:proofErr w:type="gramEnd"/>
      <w:r w:rsidRPr="00030616">
        <w:rPr>
          <w:sz w:val="20"/>
          <w:szCs w:val="18"/>
        </w:rPr>
        <w:t xml:space="preserve"> </w:t>
      </w:r>
      <w:r w:rsidRPr="00030616">
        <w:rPr>
          <w:rFonts w:ascii="Times New Roman" w:hAnsi="Times New Roman" w:cs="Times New Roman"/>
          <w:bCs/>
          <w:sz w:val="20"/>
          <w:szCs w:val="18"/>
        </w:rPr>
        <w:t>Pareto plot showing effect of slit width and sampling interval on absorbance</w:t>
      </w:r>
    </w:p>
    <w:p w:rsidR="007D03F1" w:rsidRPr="00355BB0" w:rsidRDefault="007D03F1" w:rsidP="003A6254">
      <w:pPr>
        <w:autoSpaceDE w:val="0"/>
        <w:autoSpaceDN w:val="0"/>
        <w:adjustRightInd w:val="0"/>
        <w:spacing w:line="240" w:lineRule="auto"/>
        <w:jc w:val="both"/>
        <w:rPr>
          <w:rFonts w:ascii="Times New Roman" w:hAnsi="Times New Roman" w:cs="Times New Roman"/>
          <w:bCs/>
          <w:sz w:val="20"/>
          <w:szCs w:val="20"/>
        </w:rPr>
      </w:pPr>
      <w:r w:rsidRPr="00355BB0">
        <w:rPr>
          <w:rFonts w:ascii="Times New Roman" w:hAnsi="Times New Roman" w:cs="Times New Roman"/>
          <w:bCs/>
          <w:sz w:val="20"/>
          <w:szCs w:val="20"/>
        </w:rPr>
        <w:t>The interaction effect analysis was carried out employing interaction plots (not shown in figures), which explains a nonlinear pattern among all the studied factors on the response variable. The response surface analysis was carried out employing 3D response surface plot, which showed higher values for the response (i.e., absorbance) at higher levels of slit width and lower levels of sampling interval, as illustrated in Figure 4. However, a typical “saddle point” is noticed at lower levels of slit width and intermediate levels of sampling interval. Further, the data analysis employing the prediction profiler plot (not shown in figure) revealed a nonlinear type trend for both the factors, i.e. slit width and sampling interval, suggested significantly influential nature of with prominent effect of sample interval. Further, the desirability plot for optimized solutions suggested to proceed the method with selected nominal values (slit width=1.0 and sampling interval=1.0) for both the factors. Hence, the method was established at the selected nominal values for the two CMVs.</w:t>
      </w:r>
    </w:p>
    <w:p w:rsidR="00AC1E4D" w:rsidRPr="00355BB0" w:rsidRDefault="00AC1E4D" w:rsidP="00AC1E4D">
      <w:pPr>
        <w:autoSpaceDE w:val="0"/>
        <w:autoSpaceDN w:val="0"/>
        <w:adjustRightInd w:val="0"/>
        <w:spacing w:line="240" w:lineRule="auto"/>
        <w:jc w:val="center"/>
        <w:rPr>
          <w:rFonts w:ascii="Times New Roman" w:hAnsi="Times New Roman" w:cs="Times New Roman"/>
          <w:bCs/>
          <w:sz w:val="20"/>
          <w:szCs w:val="20"/>
        </w:rPr>
      </w:pPr>
      <w:r w:rsidRPr="00355BB0">
        <w:rPr>
          <w:rFonts w:ascii="Times New Roman" w:hAnsi="Times New Roman" w:cs="Times New Roman"/>
          <w:bCs/>
          <w:noProof/>
          <w:sz w:val="20"/>
          <w:szCs w:val="20"/>
          <w:lang w:bidi="ar-SA"/>
        </w:rPr>
        <w:drawing>
          <wp:inline distT="0" distB="0" distL="0" distR="0" wp14:anchorId="23F8EE3A" wp14:editId="1FD7E470">
            <wp:extent cx="27432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rsidR="00AC1E4D" w:rsidRPr="00030616" w:rsidRDefault="00AC1E4D" w:rsidP="00DD53B7">
      <w:pPr>
        <w:autoSpaceDE w:val="0"/>
        <w:autoSpaceDN w:val="0"/>
        <w:adjustRightInd w:val="0"/>
        <w:spacing w:line="240" w:lineRule="auto"/>
        <w:jc w:val="center"/>
        <w:rPr>
          <w:rFonts w:ascii="Times New Roman" w:hAnsi="Times New Roman" w:cs="Times New Roman"/>
          <w:bCs/>
          <w:sz w:val="20"/>
          <w:szCs w:val="18"/>
        </w:rPr>
      </w:pPr>
      <w:proofErr w:type="gramStart"/>
      <w:r w:rsidRPr="00030616">
        <w:rPr>
          <w:rFonts w:ascii="Times New Roman" w:hAnsi="Times New Roman" w:cs="Times New Roman"/>
          <w:bCs/>
          <w:sz w:val="20"/>
          <w:szCs w:val="18"/>
        </w:rPr>
        <w:t xml:space="preserve">Figure </w:t>
      </w:r>
      <w:r w:rsidR="00444689" w:rsidRPr="00030616">
        <w:rPr>
          <w:rFonts w:ascii="Times New Roman" w:hAnsi="Times New Roman" w:cs="Times New Roman"/>
          <w:bCs/>
          <w:sz w:val="20"/>
          <w:szCs w:val="18"/>
        </w:rPr>
        <w:t>5</w:t>
      </w:r>
      <w:r w:rsidRPr="00030616">
        <w:rPr>
          <w:rFonts w:ascii="Times New Roman" w:hAnsi="Times New Roman" w:cs="Times New Roman"/>
          <w:bCs/>
          <w:sz w:val="20"/>
          <w:szCs w:val="18"/>
        </w:rPr>
        <w:t>.</w:t>
      </w:r>
      <w:proofErr w:type="gramEnd"/>
      <w:r w:rsidRPr="00030616">
        <w:rPr>
          <w:rFonts w:ascii="Times New Roman" w:hAnsi="Times New Roman" w:cs="Times New Roman"/>
          <w:bCs/>
          <w:sz w:val="20"/>
          <w:szCs w:val="18"/>
        </w:rPr>
        <w:t xml:space="preserve"> 3-D Response surface plot for absorbance against slit width </w:t>
      </w:r>
      <w:proofErr w:type="gramStart"/>
      <w:r w:rsidRPr="00030616">
        <w:rPr>
          <w:rFonts w:ascii="Times New Roman" w:hAnsi="Times New Roman" w:cs="Times New Roman"/>
          <w:bCs/>
          <w:sz w:val="20"/>
          <w:szCs w:val="18"/>
        </w:rPr>
        <w:t>Vs</w:t>
      </w:r>
      <w:proofErr w:type="gramEnd"/>
      <w:r w:rsidRPr="00030616">
        <w:rPr>
          <w:rFonts w:ascii="Times New Roman" w:hAnsi="Times New Roman" w:cs="Times New Roman"/>
          <w:bCs/>
          <w:sz w:val="20"/>
          <w:szCs w:val="18"/>
        </w:rPr>
        <w:t>. sampling interval</w:t>
      </w:r>
    </w:p>
    <w:p w:rsidR="00C96820" w:rsidRPr="00355BB0" w:rsidRDefault="007D03F1" w:rsidP="00923141">
      <w:pPr>
        <w:autoSpaceDE w:val="0"/>
        <w:autoSpaceDN w:val="0"/>
        <w:adjustRightInd w:val="0"/>
        <w:spacing w:line="240" w:lineRule="auto"/>
        <w:jc w:val="both"/>
        <w:rPr>
          <w:rFonts w:ascii="Times New Roman" w:hAnsi="Times New Roman" w:cs="Times New Roman"/>
          <w:bCs/>
          <w:sz w:val="20"/>
          <w:szCs w:val="20"/>
        </w:rPr>
      </w:pPr>
      <w:r w:rsidRPr="00355BB0">
        <w:rPr>
          <w:rFonts w:ascii="Times New Roman" w:hAnsi="Times New Roman" w:cs="Times New Roman"/>
          <w:bCs/>
          <w:sz w:val="20"/>
          <w:szCs w:val="20"/>
        </w:rPr>
        <w:t>The optical characteristics for the spectrophotometric method are shown in Table 3. The developed method was found specific as well as selective as the commonly used formulation excipients present in the tablet dosage form were found noninterfering in the estimation process. The drug was linear over a concentration range of 5-60μg/ml. Regression analysis of linearity data showed overall goodness of fit. The values obtained for statistical parameters such as multiple R, R</w:t>
      </w:r>
      <w:r w:rsidRPr="00355BB0">
        <w:rPr>
          <w:rFonts w:ascii="Times New Roman" w:hAnsi="Times New Roman" w:cs="Times New Roman"/>
          <w:bCs/>
          <w:sz w:val="20"/>
          <w:szCs w:val="20"/>
          <w:vertAlign w:val="superscript"/>
        </w:rPr>
        <w:t>2</w:t>
      </w:r>
      <w:r w:rsidRPr="00355BB0">
        <w:rPr>
          <w:rFonts w:ascii="Times New Roman" w:hAnsi="Times New Roman" w:cs="Times New Roman"/>
          <w:bCs/>
          <w:sz w:val="20"/>
          <w:szCs w:val="20"/>
        </w:rPr>
        <w:t>, adjusted R</w:t>
      </w:r>
      <w:r w:rsidRPr="00355BB0">
        <w:rPr>
          <w:rFonts w:ascii="Times New Roman" w:hAnsi="Times New Roman" w:cs="Times New Roman"/>
          <w:bCs/>
          <w:sz w:val="20"/>
          <w:szCs w:val="20"/>
          <w:vertAlign w:val="superscript"/>
        </w:rPr>
        <w:t>2</w:t>
      </w:r>
      <w:r w:rsidRPr="00355BB0">
        <w:rPr>
          <w:rFonts w:ascii="Times New Roman" w:hAnsi="Times New Roman" w:cs="Times New Roman"/>
          <w:bCs/>
          <w:sz w:val="20"/>
          <w:szCs w:val="20"/>
        </w:rPr>
        <w:t xml:space="preserve"> and standard error were 0.999</w:t>
      </w:r>
      <w:r w:rsidR="00B4733C" w:rsidRPr="00355BB0">
        <w:rPr>
          <w:rFonts w:ascii="Times New Roman" w:hAnsi="Times New Roman" w:cs="Times New Roman"/>
          <w:bCs/>
          <w:sz w:val="20"/>
          <w:szCs w:val="20"/>
        </w:rPr>
        <w:t>6</w:t>
      </w:r>
      <w:r w:rsidRPr="00355BB0">
        <w:rPr>
          <w:rFonts w:ascii="Times New Roman" w:hAnsi="Times New Roman" w:cs="Times New Roman"/>
          <w:bCs/>
          <w:sz w:val="20"/>
          <w:szCs w:val="20"/>
        </w:rPr>
        <w:t>, 0.999</w:t>
      </w:r>
      <w:r w:rsidR="00B4733C" w:rsidRPr="00355BB0">
        <w:rPr>
          <w:rFonts w:ascii="Times New Roman" w:hAnsi="Times New Roman" w:cs="Times New Roman"/>
          <w:bCs/>
          <w:sz w:val="20"/>
          <w:szCs w:val="20"/>
        </w:rPr>
        <w:t>2</w:t>
      </w:r>
      <w:r w:rsidRPr="00355BB0">
        <w:rPr>
          <w:rFonts w:ascii="Times New Roman" w:hAnsi="Times New Roman" w:cs="Times New Roman"/>
          <w:bCs/>
          <w:sz w:val="20"/>
          <w:szCs w:val="20"/>
        </w:rPr>
        <w:t>, 0.999</w:t>
      </w:r>
      <w:r w:rsidR="00B4733C" w:rsidRPr="00355BB0">
        <w:rPr>
          <w:rFonts w:ascii="Times New Roman" w:hAnsi="Times New Roman" w:cs="Times New Roman"/>
          <w:bCs/>
          <w:sz w:val="20"/>
          <w:szCs w:val="20"/>
        </w:rPr>
        <w:t>2</w:t>
      </w:r>
      <w:r w:rsidRPr="00355BB0">
        <w:rPr>
          <w:rFonts w:ascii="Times New Roman" w:hAnsi="Times New Roman" w:cs="Times New Roman"/>
          <w:bCs/>
          <w:sz w:val="20"/>
          <w:szCs w:val="20"/>
        </w:rPr>
        <w:t xml:space="preserve"> and 0.0</w:t>
      </w:r>
      <w:r w:rsidR="00B4733C" w:rsidRPr="00355BB0">
        <w:rPr>
          <w:rFonts w:ascii="Times New Roman" w:hAnsi="Times New Roman" w:cs="Times New Roman"/>
          <w:bCs/>
          <w:sz w:val="20"/>
          <w:szCs w:val="20"/>
        </w:rPr>
        <w:t>154</w:t>
      </w:r>
      <w:r w:rsidRPr="00355BB0">
        <w:rPr>
          <w:rFonts w:ascii="Times New Roman" w:hAnsi="Times New Roman" w:cs="Times New Roman"/>
          <w:bCs/>
          <w:sz w:val="20"/>
          <w:szCs w:val="20"/>
        </w:rPr>
        <w:t>, respectively. ANOVA suggested appropriateness (</w:t>
      </w:r>
      <w:r w:rsidR="00F838F1" w:rsidRPr="00355BB0">
        <w:rPr>
          <w:rFonts w:ascii="Times New Roman" w:hAnsi="Times New Roman" w:cs="Times New Roman"/>
          <w:bCs/>
          <w:sz w:val="20"/>
          <w:szCs w:val="20"/>
        </w:rPr>
        <w:t>P</w:t>
      </w:r>
      <w:r w:rsidRPr="00355BB0">
        <w:rPr>
          <w:rFonts w:ascii="Times New Roman" w:hAnsi="Times New Roman" w:cs="Times New Roman"/>
          <w:bCs/>
          <w:sz w:val="20"/>
          <w:szCs w:val="20"/>
        </w:rPr>
        <w:t>-value &lt; 0.05) of the linearity data. The % recovery from tablet d</w:t>
      </w:r>
      <w:r w:rsidR="008434B9" w:rsidRPr="00355BB0">
        <w:rPr>
          <w:rFonts w:ascii="Times New Roman" w:hAnsi="Times New Roman" w:cs="Times New Roman"/>
          <w:bCs/>
          <w:sz w:val="20"/>
          <w:szCs w:val="20"/>
        </w:rPr>
        <w:t>osage form was found to be 100.58</w:t>
      </w:r>
      <w:r w:rsidRPr="00355BB0">
        <w:rPr>
          <w:rFonts w:ascii="Times New Roman" w:hAnsi="Times New Roman" w:cs="Times New Roman"/>
          <w:bCs/>
          <w:sz w:val="20"/>
          <w:szCs w:val="20"/>
        </w:rPr>
        <w:t>% (S.D. = ±0.</w:t>
      </w:r>
      <w:r w:rsidR="008434B9" w:rsidRPr="00355BB0">
        <w:rPr>
          <w:rFonts w:ascii="Times New Roman" w:hAnsi="Times New Roman" w:cs="Times New Roman"/>
          <w:bCs/>
          <w:sz w:val="20"/>
          <w:szCs w:val="20"/>
        </w:rPr>
        <w:t>97</w:t>
      </w:r>
      <w:r w:rsidRPr="00355BB0">
        <w:rPr>
          <w:rFonts w:ascii="Times New Roman" w:hAnsi="Times New Roman" w:cs="Times New Roman"/>
          <w:bCs/>
          <w:sz w:val="20"/>
          <w:szCs w:val="20"/>
        </w:rPr>
        <w:t xml:space="preserve">, n=3). The average recovery for accuracy study ranged from </w:t>
      </w:r>
      <w:r w:rsidR="001351DE" w:rsidRPr="00355BB0">
        <w:rPr>
          <w:rFonts w:ascii="Times New Roman" w:hAnsi="Times New Roman" w:cs="Times New Roman"/>
          <w:bCs/>
          <w:sz w:val="20"/>
          <w:szCs w:val="20"/>
        </w:rPr>
        <w:t>98.17-100.16%</w:t>
      </w:r>
      <w:r w:rsidRPr="00355BB0">
        <w:rPr>
          <w:rFonts w:ascii="Times New Roman" w:hAnsi="Times New Roman" w:cs="Times New Roman"/>
          <w:bCs/>
          <w:sz w:val="20"/>
          <w:szCs w:val="20"/>
        </w:rPr>
        <w:t>. The %RSD was well below 2%, for both intra-day and inter-day determinations showing high degree of precision of the proposed metho</w:t>
      </w:r>
      <w:r w:rsidR="00356C97" w:rsidRPr="00355BB0">
        <w:rPr>
          <w:rFonts w:ascii="Times New Roman" w:hAnsi="Times New Roman" w:cs="Times New Roman"/>
          <w:bCs/>
          <w:sz w:val="20"/>
          <w:szCs w:val="20"/>
        </w:rPr>
        <w:t xml:space="preserve">d. </w:t>
      </w:r>
      <w:r w:rsidRPr="00355BB0">
        <w:rPr>
          <w:rFonts w:ascii="Times New Roman" w:hAnsi="Times New Roman" w:cs="Times New Roman"/>
          <w:bCs/>
          <w:sz w:val="20"/>
          <w:szCs w:val="20"/>
        </w:rPr>
        <w:t>The results of the method lie within the prescribed limit, showing that method is free from interference from excipients.</w:t>
      </w:r>
    </w:p>
    <w:p w:rsidR="00FA4AF1" w:rsidRPr="00355BB0" w:rsidRDefault="00FA4AF1" w:rsidP="00923141">
      <w:pPr>
        <w:autoSpaceDE w:val="0"/>
        <w:autoSpaceDN w:val="0"/>
        <w:adjustRightInd w:val="0"/>
        <w:spacing w:line="240" w:lineRule="auto"/>
        <w:jc w:val="both"/>
        <w:rPr>
          <w:rFonts w:ascii="Times New Roman" w:hAnsi="Times New Roman" w:cs="Times New Roman"/>
          <w:bCs/>
          <w:sz w:val="20"/>
          <w:szCs w:val="20"/>
        </w:rPr>
      </w:pPr>
    </w:p>
    <w:p w:rsidR="008B4870" w:rsidRPr="00030616" w:rsidRDefault="008B4870" w:rsidP="008B4870">
      <w:pPr>
        <w:spacing w:after="0" w:line="240" w:lineRule="auto"/>
        <w:jc w:val="center"/>
        <w:rPr>
          <w:rFonts w:ascii="Times New Roman" w:hAnsi="Times New Roman" w:cs="Times New Roman"/>
          <w:bCs/>
          <w:sz w:val="20"/>
          <w:szCs w:val="18"/>
        </w:rPr>
      </w:pPr>
      <w:proofErr w:type="gramStart"/>
      <w:r w:rsidRPr="00030616">
        <w:rPr>
          <w:rFonts w:ascii="Times New Roman" w:hAnsi="Times New Roman" w:cs="Times New Roman"/>
          <w:bCs/>
          <w:sz w:val="20"/>
          <w:szCs w:val="18"/>
        </w:rPr>
        <w:lastRenderedPageBreak/>
        <w:t xml:space="preserve">Table </w:t>
      </w:r>
      <w:r w:rsidR="00F3722B" w:rsidRPr="00030616">
        <w:rPr>
          <w:rFonts w:ascii="Times New Roman" w:hAnsi="Times New Roman" w:cs="Times New Roman"/>
          <w:bCs/>
          <w:sz w:val="20"/>
          <w:szCs w:val="18"/>
        </w:rPr>
        <w:t>3</w:t>
      </w:r>
      <w:r w:rsidRPr="00030616">
        <w:rPr>
          <w:rFonts w:ascii="Times New Roman" w:hAnsi="Times New Roman" w:cs="Times New Roman"/>
          <w:bCs/>
          <w:sz w:val="20"/>
          <w:szCs w:val="18"/>
        </w:rPr>
        <w:t>.</w:t>
      </w:r>
      <w:proofErr w:type="gramEnd"/>
      <w:r w:rsidRPr="00030616">
        <w:rPr>
          <w:rFonts w:ascii="Times New Roman" w:hAnsi="Times New Roman" w:cs="Times New Roman"/>
          <w:bCs/>
          <w:sz w:val="20"/>
          <w:szCs w:val="18"/>
        </w:rPr>
        <w:t xml:space="preserve"> Optical Characteristics and summary of validation parameters</w:t>
      </w:r>
    </w:p>
    <w:p w:rsidR="008B4870" w:rsidRPr="00355BB0" w:rsidRDefault="008B4870" w:rsidP="008B4870">
      <w:pPr>
        <w:spacing w:after="0" w:line="240" w:lineRule="auto"/>
        <w:jc w:val="center"/>
        <w:rPr>
          <w:rFonts w:ascii="Times New Roman" w:hAnsi="Times New Roman" w:cs="Times New Roman"/>
          <w:bCs/>
          <w:sz w:val="18"/>
          <w:szCs w:val="18"/>
        </w:rPr>
      </w:pPr>
    </w:p>
    <w:tbl>
      <w:tblPr>
        <w:tblW w:w="5493" w:type="dxa"/>
        <w:jc w:val="center"/>
        <w:tblBorders>
          <w:top w:val="single" w:sz="12" w:space="0" w:color="000000"/>
          <w:bottom w:val="single" w:sz="12" w:space="0" w:color="000000"/>
          <w:insideH w:val="single" w:sz="6" w:space="0" w:color="000000"/>
        </w:tblBorders>
        <w:tblLook w:val="00A0" w:firstRow="1" w:lastRow="0" w:firstColumn="1" w:lastColumn="0" w:noHBand="0" w:noVBand="0"/>
      </w:tblPr>
      <w:tblGrid>
        <w:gridCol w:w="3246"/>
        <w:gridCol w:w="2224"/>
        <w:gridCol w:w="23"/>
      </w:tblGrid>
      <w:tr w:rsidR="00355BB0" w:rsidRPr="00355BB0" w:rsidTr="00541EAB">
        <w:trPr>
          <w:jc w:val="center"/>
        </w:trPr>
        <w:tc>
          <w:tcPr>
            <w:tcW w:w="3246" w:type="dxa"/>
            <w:tcBorders>
              <w:top w:val="single" w:sz="12" w:space="0" w:color="000000"/>
              <w:bottom w:val="single" w:sz="12" w:space="0" w:color="000000"/>
            </w:tcBorders>
          </w:tcPr>
          <w:p w:rsidR="008B4870" w:rsidRDefault="008B4870" w:rsidP="0036597E">
            <w:pPr>
              <w:autoSpaceDE w:val="0"/>
              <w:autoSpaceDN w:val="0"/>
              <w:adjustRightInd w:val="0"/>
              <w:spacing w:after="0" w:line="240" w:lineRule="auto"/>
              <w:jc w:val="center"/>
              <w:rPr>
                <w:rFonts w:ascii="Times New Roman" w:hAnsi="Times New Roman" w:cs="Times New Roman"/>
                <w:b/>
                <w:bCs/>
                <w:sz w:val="18"/>
                <w:szCs w:val="18"/>
              </w:rPr>
            </w:pPr>
            <w:r w:rsidRPr="00355BB0">
              <w:rPr>
                <w:rFonts w:ascii="Times New Roman" w:hAnsi="Times New Roman" w:cs="Times New Roman"/>
                <w:b/>
                <w:bCs/>
                <w:sz w:val="18"/>
                <w:szCs w:val="18"/>
              </w:rPr>
              <w:t>Parameter</w:t>
            </w:r>
          </w:p>
          <w:p w:rsidR="00844348" w:rsidRPr="00355BB0" w:rsidRDefault="00844348" w:rsidP="0036597E">
            <w:pPr>
              <w:autoSpaceDE w:val="0"/>
              <w:autoSpaceDN w:val="0"/>
              <w:adjustRightInd w:val="0"/>
              <w:spacing w:after="0" w:line="240" w:lineRule="auto"/>
              <w:jc w:val="center"/>
              <w:rPr>
                <w:rFonts w:ascii="Times New Roman" w:hAnsi="Times New Roman" w:cs="Times New Roman"/>
                <w:b/>
                <w:bCs/>
                <w:sz w:val="18"/>
                <w:szCs w:val="18"/>
              </w:rPr>
            </w:pPr>
          </w:p>
        </w:tc>
        <w:tc>
          <w:tcPr>
            <w:tcW w:w="2247" w:type="dxa"/>
            <w:gridSpan w:val="2"/>
            <w:tcBorders>
              <w:top w:val="single" w:sz="12" w:space="0" w:color="000000"/>
              <w:bottom w:val="single" w:sz="12" w:space="0" w:color="000000"/>
            </w:tcBorders>
          </w:tcPr>
          <w:p w:rsidR="008B4870" w:rsidRPr="00355BB0" w:rsidRDefault="008B4870" w:rsidP="0036597E">
            <w:pPr>
              <w:autoSpaceDE w:val="0"/>
              <w:autoSpaceDN w:val="0"/>
              <w:adjustRightInd w:val="0"/>
              <w:spacing w:after="0" w:line="240" w:lineRule="auto"/>
              <w:jc w:val="center"/>
              <w:rPr>
                <w:rFonts w:ascii="Times New Roman" w:hAnsi="Times New Roman" w:cs="Times New Roman"/>
                <w:b/>
                <w:bCs/>
                <w:sz w:val="18"/>
                <w:szCs w:val="18"/>
              </w:rPr>
            </w:pPr>
            <w:r w:rsidRPr="00355BB0">
              <w:rPr>
                <w:rFonts w:ascii="Times New Roman" w:hAnsi="Times New Roman" w:cs="Times New Roman"/>
                <w:b/>
                <w:bCs/>
                <w:sz w:val="18"/>
                <w:szCs w:val="18"/>
              </w:rPr>
              <w:t>Obtained Values</w:t>
            </w:r>
          </w:p>
        </w:tc>
      </w:tr>
      <w:tr w:rsidR="00355BB0" w:rsidRPr="00355BB0" w:rsidTr="00541EAB">
        <w:trPr>
          <w:gridAfter w:val="1"/>
          <w:wAfter w:w="23" w:type="dxa"/>
          <w:trHeight w:val="1320"/>
          <w:jc w:val="center"/>
        </w:trPr>
        <w:tc>
          <w:tcPr>
            <w:tcW w:w="3246" w:type="dxa"/>
            <w:tcBorders>
              <w:top w:val="single" w:sz="6" w:space="0" w:color="000000"/>
              <w:bottom w:val="single" w:sz="12" w:space="0" w:color="000000"/>
            </w:tcBorders>
          </w:tcPr>
          <w:p w:rsidR="00541EAB" w:rsidRPr="00355BB0" w:rsidRDefault="00541EAB" w:rsidP="00030616">
            <w:pPr>
              <w:autoSpaceDE w:val="0"/>
              <w:autoSpaceDN w:val="0"/>
              <w:adjustRightInd w:val="0"/>
              <w:spacing w:line="240" w:lineRule="auto"/>
              <w:rPr>
                <w:rFonts w:ascii="Times New Roman" w:hAnsi="Times New Roman" w:cs="Times New Roman"/>
                <w:sz w:val="18"/>
                <w:szCs w:val="18"/>
              </w:rPr>
            </w:pPr>
            <w:r w:rsidRPr="00355BB0">
              <w:rPr>
                <w:rFonts w:ascii="Times New Roman" w:hAnsi="Times New Roman" w:cs="Times New Roman"/>
                <w:sz w:val="18"/>
                <w:szCs w:val="18"/>
              </w:rPr>
              <w:t>Wavelength(nm)</w:t>
            </w:r>
          </w:p>
          <w:p w:rsidR="00541EAB" w:rsidRPr="00355BB0" w:rsidRDefault="00541EAB" w:rsidP="00030616">
            <w:pPr>
              <w:autoSpaceDE w:val="0"/>
              <w:autoSpaceDN w:val="0"/>
              <w:adjustRightInd w:val="0"/>
              <w:spacing w:line="240" w:lineRule="auto"/>
              <w:rPr>
                <w:rFonts w:ascii="Times New Roman" w:hAnsi="Times New Roman" w:cs="Times New Roman"/>
                <w:sz w:val="18"/>
                <w:szCs w:val="18"/>
              </w:rPr>
            </w:pPr>
            <w:r w:rsidRPr="00355BB0">
              <w:rPr>
                <w:rFonts w:ascii="Times New Roman" w:hAnsi="Times New Roman" w:cs="Times New Roman"/>
                <w:sz w:val="18"/>
                <w:szCs w:val="18"/>
              </w:rPr>
              <w:t>Linearity range((µg/ml)</w:t>
            </w:r>
          </w:p>
          <w:p w:rsidR="00541EAB" w:rsidRPr="00355BB0" w:rsidRDefault="00541EAB" w:rsidP="00030616">
            <w:pPr>
              <w:autoSpaceDE w:val="0"/>
              <w:autoSpaceDN w:val="0"/>
              <w:adjustRightInd w:val="0"/>
              <w:spacing w:line="240" w:lineRule="auto"/>
              <w:rPr>
                <w:rFonts w:ascii="Times New Roman" w:hAnsi="Times New Roman" w:cs="Times New Roman"/>
                <w:sz w:val="18"/>
                <w:szCs w:val="18"/>
              </w:rPr>
            </w:pPr>
            <w:proofErr w:type="spellStart"/>
            <w:r w:rsidRPr="00355BB0">
              <w:rPr>
                <w:rFonts w:ascii="Times New Roman" w:hAnsi="Times New Roman" w:cs="Times New Roman"/>
                <w:sz w:val="18"/>
                <w:szCs w:val="18"/>
              </w:rPr>
              <w:t>Sandell’s</w:t>
            </w:r>
            <w:proofErr w:type="spellEnd"/>
            <w:r w:rsidRPr="00355BB0">
              <w:rPr>
                <w:rFonts w:ascii="Times New Roman" w:hAnsi="Times New Roman" w:cs="Times New Roman"/>
                <w:sz w:val="18"/>
                <w:szCs w:val="18"/>
              </w:rPr>
              <w:t xml:space="preserve"> sensitivity(µg/cm</w:t>
            </w:r>
            <w:r w:rsidRPr="00355BB0">
              <w:rPr>
                <w:rFonts w:ascii="Times New Roman" w:hAnsi="Times New Roman" w:cs="Times New Roman"/>
                <w:sz w:val="18"/>
                <w:szCs w:val="18"/>
                <w:vertAlign w:val="superscript"/>
              </w:rPr>
              <w:t>2</w:t>
            </w:r>
            <w:r w:rsidRPr="00355BB0">
              <w:rPr>
                <w:rFonts w:ascii="Times New Roman" w:hAnsi="Times New Roman" w:cs="Times New Roman"/>
                <w:sz w:val="18"/>
                <w:szCs w:val="18"/>
              </w:rPr>
              <w:t>/0.001AU)</w:t>
            </w:r>
          </w:p>
          <w:p w:rsidR="00541EAB" w:rsidRPr="00355BB0" w:rsidRDefault="00541EAB" w:rsidP="00030616">
            <w:pPr>
              <w:autoSpaceDE w:val="0"/>
              <w:autoSpaceDN w:val="0"/>
              <w:adjustRightInd w:val="0"/>
              <w:spacing w:line="240" w:lineRule="auto"/>
              <w:rPr>
                <w:rFonts w:ascii="Times New Roman" w:hAnsi="Times New Roman" w:cs="Times New Roman"/>
                <w:sz w:val="18"/>
                <w:szCs w:val="18"/>
              </w:rPr>
            </w:pPr>
            <w:r w:rsidRPr="00355BB0">
              <w:rPr>
                <w:rFonts w:ascii="Times New Roman" w:hAnsi="Times New Roman" w:cs="Times New Roman"/>
                <w:sz w:val="18"/>
                <w:szCs w:val="18"/>
              </w:rPr>
              <w:t>Molar extinction coefficient (</w:t>
            </w:r>
            <w:proofErr w:type="spellStart"/>
            <w:r w:rsidRPr="00355BB0">
              <w:rPr>
                <w:rFonts w:ascii="Times New Roman" w:hAnsi="Times New Roman" w:cs="Times New Roman"/>
                <w:sz w:val="18"/>
                <w:szCs w:val="18"/>
              </w:rPr>
              <w:t>ltr</w:t>
            </w:r>
            <w:proofErr w:type="spellEnd"/>
            <w:r w:rsidRPr="00355BB0">
              <w:rPr>
                <w:rFonts w:ascii="Times New Roman" w:hAnsi="Times New Roman" w:cs="Times New Roman"/>
                <w:sz w:val="18"/>
                <w:szCs w:val="18"/>
              </w:rPr>
              <w:t>/ mol</w:t>
            </w:r>
            <w:r w:rsidR="00FA4AF1" w:rsidRPr="00355BB0">
              <w:rPr>
                <w:rFonts w:ascii="Times New Roman" w:hAnsi="Times New Roman" w:cs="Times New Roman"/>
                <w:sz w:val="18"/>
                <w:szCs w:val="18"/>
              </w:rPr>
              <w:t>.</w:t>
            </w:r>
            <w:r w:rsidRPr="00355BB0">
              <w:rPr>
                <w:rFonts w:ascii="Times New Roman" w:hAnsi="Times New Roman" w:cs="Times New Roman"/>
                <w:sz w:val="18"/>
                <w:szCs w:val="18"/>
              </w:rPr>
              <w:t>cm)</w:t>
            </w:r>
          </w:p>
          <w:p w:rsidR="00541EAB" w:rsidRPr="00355BB0" w:rsidRDefault="00541EAB" w:rsidP="00030616">
            <w:pPr>
              <w:autoSpaceDE w:val="0"/>
              <w:autoSpaceDN w:val="0"/>
              <w:adjustRightInd w:val="0"/>
              <w:spacing w:line="240" w:lineRule="auto"/>
              <w:rPr>
                <w:rFonts w:ascii="Times New Roman" w:hAnsi="Times New Roman" w:cs="Times New Roman"/>
                <w:sz w:val="18"/>
                <w:szCs w:val="18"/>
              </w:rPr>
            </w:pPr>
            <w:r w:rsidRPr="00355BB0">
              <w:rPr>
                <w:rFonts w:ascii="Times New Roman" w:hAnsi="Times New Roman" w:cs="Times New Roman"/>
                <w:sz w:val="18"/>
                <w:szCs w:val="18"/>
              </w:rPr>
              <w:t>Regression equation(Y=</w:t>
            </w:r>
            <w:proofErr w:type="spellStart"/>
            <w:r w:rsidRPr="00355BB0">
              <w:rPr>
                <w:rFonts w:ascii="Times New Roman" w:hAnsi="Times New Roman" w:cs="Times New Roman"/>
                <w:sz w:val="18"/>
                <w:szCs w:val="18"/>
              </w:rPr>
              <w:t>ax+b</w:t>
            </w:r>
            <w:proofErr w:type="spellEnd"/>
            <w:r w:rsidRPr="00355BB0">
              <w:rPr>
                <w:rFonts w:ascii="Times New Roman" w:hAnsi="Times New Roman" w:cs="Times New Roman"/>
                <w:sz w:val="18"/>
                <w:szCs w:val="18"/>
              </w:rPr>
              <w:t>)*</w:t>
            </w:r>
          </w:p>
          <w:p w:rsidR="00541EAB" w:rsidRPr="00355BB0" w:rsidRDefault="00541EAB" w:rsidP="00030616">
            <w:pPr>
              <w:autoSpaceDE w:val="0"/>
              <w:autoSpaceDN w:val="0"/>
              <w:adjustRightInd w:val="0"/>
              <w:spacing w:line="240" w:lineRule="auto"/>
              <w:rPr>
                <w:rFonts w:ascii="Times New Roman" w:hAnsi="Times New Roman" w:cs="Times New Roman"/>
                <w:sz w:val="18"/>
                <w:szCs w:val="18"/>
              </w:rPr>
            </w:pPr>
            <w:r w:rsidRPr="00355BB0">
              <w:rPr>
                <w:rFonts w:ascii="Times New Roman" w:hAnsi="Times New Roman" w:cs="Times New Roman"/>
                <w:sz w:val="18"/>
                <w:szCs w:val="18"/>
              </w:rPr>
              <w:t>Correlation coefficient(R</w:t>
            </w:r>
            <w:r w:rsidRPr="00355BB0">
              <w:rPr>
                <w:rFonts w:ascii="Times New Roman" w:hAnsi="Times New Roman" w:cs="Times New Roman"/>
                <w:sz w:val="18"/>
                <w:szCs w:val="18"/>
                <w:vertAlign w:val="superscript"/>
              </w:rPr>
              <w:t>2</w:t>
            </w:r>
            <w:r w:rsidRPr="00355BB0">
              <w:rPr>
                <w:rFonts w:ascii="Times New Roman" w:hAnsi="Times New Roman" w:cs="Times New Roman"/>
                <w:sz w:val="18"/>
                <w:szCs w:val="18"/>
              </w:rPr>
              <w:t>)</w:t>
            </w:r>
          </w:p>
          <w:p w:rsidR="00541EAB" w:rsidRPr="00355BB0" w:rsidRDefault="00541EAB" w:rsidP="00030616">
            <w:pPr>
              <w:autoSpaceDE w:val="0"/>
              <w:autoSpaceDN w:val="0"/>
              <w:adjustRightInd w:val="0"/>
              <w:spacing w:line="240" w:lineRule="auto"/>
              <w:rPr>
                <w:rFonts w:ascii="Times New Roman" w:hAnsi="Times New Roman" w:cs="Times New Roman"/>
                <w:sz w:val="18"/>
                <w:szCs w:val="18"/>
              </w:rPr>
            </w:pPr>
            <w:r w:rsidRPr="00355BB0">
              <w:rPr>
                <w:rFonts w:ascii="Times New Roman" w:hAnsi="Times New Roman" w:cs="Times New Roman"/>
                <w:sz w:val="18"/>
                <w:szCs w:val="18"/>
              </w:rPr>
              <w:t>Precision (% R.S.D.</w:t>
            </w:r>
            <w:r w:rsidR="004E401E" w:rsidRPr="00355BB0">
              <w:rPr>
                <w:rFonts w:ascii="Times New Roman" w:hAnsi="Times New Roman" w:cs="Times New Roman"/>
                <w:sz w:val="18"/>
                <w:szCs w:val="18"/>
              </w:rPr>
              <w:t>, n=6</w:t>
            </w:r>
            <w:r w:rsidRPr="00355BB0">
              <w:rPr>
                <w:rFonts w:ascii="Times New Roman" w:hAnsi="Times New Roman" w:cs="Times New Roman"/>
                <w:sz w:val="18"/>
                <w:szCs w:val="18"/>
              </w:rPr>
              <w:t>)</w:t>
            </w:r>
          </w:p>
          <w:p w:rsidR="00541EAB" w:rsidRPr="00355BB0" w:rsidRDefault="00844348" w:rsidP="00030616">
            <w:pPr>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41EAB" w:rsidRPr="00355BB0">
              <w:rPr>
                <w:rFonts w:ascii="Times New Roman" w:hAnsi="Times New Roman" w:cs="Times New Roman"/>
                <w:sz w:val="18"/>
                <w:szCs w:val="18"/>
              </w:rPr>
              <w:t>Intra-day</w:t>
            </w:r>
          </w:p>
          <w:p w:rsidR="00541EAB" w:rsidRPr="00355BB0" w:rsidRDefault="00844348" w:rsidP="00030616">
            <w:pPr>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41EAB" w:rsidRPr="00355BB0">
              <w:rPr>
                <w:rFonts w:ascii="Times New Roman" w:hAnsi="Times New Roman" w:cs="Times New Roman"/>
                <w:sz w:val="18"/>
                <w:szCs w:val="18"/>
              </w:rPr>
              <w:t>Inter-day</w:t>
            </w:r>
          </w:p>
          <w:p w:rsidR="00541EAB" w:rsidRPr="00355BB0" w:rsidRDefault="00541EAB" w:rsidP="00030616">
            <w:pPr>
              <w:autoSpaceDE w:val="0"/>
              <w:autoSpaceDN w:val="0"/>
              <w:adjustRightInd w:val="0"/>
              <w:spacing w:line="240" w:lineRule="auto"/>
              <w:rPr>
                <w:rFonts w:ascii="Times New Roman" w:hAnsi="Times New Roman" w:cs="Times New Roman"/>
                <w:sz w:val="18"/>
                <w:szCs w:val="18"/>
              </w:rPr>
            </w:pPr>
            <w:r w:rsidRPr="00355BB0">
              <w:rPr>
                <w:rFonts w:ascii="Times New Roman" w:hAnsi="Times New Roman" w:cs="Times New Roman"/>
                <w:sz w:val="18"/>
                <w:szCs w:val="18"/>
              </w:rPr>
              <w:t>Accuracy (% Recovery † ± S.D.)</w:t>
            </w:r>
          </w:p>
          <w:p w:rsidR="00541EAB" w:rsidRPr="00355BB0" w:rsidRDefault="00844348" w:rsidP="00030616">
            <w:pPr>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41EAB" w:rsidRPr="00355BB0">
              <w:rPr>
                <w:rFonts w:ascii="Times New Roman" w:hAnsi="Times New Roman" w:cs="Times New Roman"/>
                <w:sz w:val="18"/>
                <w:szCs w:val="18"/>
              </w:rPr>
              <w:t>80%</w:t>
            </w:r>
          </w:p>
          <w:p w:rsidR="00541EAB" w:rsidRPr="00355BB0" w:rsidRDefault="00844348" w:rsidP="00030616">
            <w:pPr>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41EAB" w:rsidRPr="00355BB0">
              <w:rPr>
                <w:rFonts w:ascii="Times New Roman" w:hAnsi="Times New Roman" w:cs="Times New Roman"/>
                <w:sz w:val="18"/>
                <w:szCs w:val="18"/>
              </w:rPr>
              <w:t>100%</w:t>
            </w:r>
          </w:p>
          <w:p w:rsidR="00541EAB" w:rsidRPr="00355BB0" w:rsidRDefault="00844348" w:rsidP="00030616">
            <w:pPr>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41EAB" w:rsidRPr="00355BB0">
              <w:rPr>
                <w:rFonts w:ascii="Times New Roman" w:hAnsi="Times New Roman" w:cs="Times New Roman"/>
                <w:sz w:val="18"/>
                <w:szCs w:val="18"/>
              </w:rPr>
              <w:t>120%</w:t>
            </w:r>
          </w:p>
          <w:p w:rsidR="00541EAB" w:rsidRPr="00355BB0" w:rsidRDefault="00541EAB" w:rsidP="00030616">
            <w:pPr>
              <w:autoSpaceDE w:val="0"/>
              <w:autoSpaceDN w:val="0"/>
              <w:adjustRightInd w:val="0"/>
              <w:spacing w:line="240" w:lineRule="auto"/>
              <w:rPr>
                <w:rFonts w:ascii="Times New Roman" w:hAnsi="Times New Roman" w:cs="Times New Roman"/>
                <w:sz w:val="18"/>
                <w:szCs w:val="18"/>
              </w:rPr>
            </w:pPr>
            <w:r w:rsidRPr="00355BB0">
              <w:rPr>
                <w:rFonts w:ascii="Times New Roman" w:hAnsi="Times New Roman" w:cs="Times New Roman"/>
                <w:sz w:val="18"/>
                <w:szCs w:val="18"/>
              </w:rPr>
              <w:t>% Range of error</w:t>
            </w:r>
          </w:p>
          <w:p w:rsidR="00541EAB" w:rsidRPr="00355BB0" w:rsidRDefault="00844348" w:rsidP="00030616">
            <w:pPr>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41EAB" w:rsidRPr="00355BB0">
              <w:rPr>
                <w:rFonts w:ascii="Times New Roman" w:hAnsi="Times New Roman" w:cs="Times New Roman"/>
                <w:sz w:val="18"/>
                <w:szCs w:val="18"/>
              </w:rPr>
              <w:t>0.05 confidence limits</w:t>
            </w:r>
          </w:p>
          <w:p w:rsidR="00541EAB" w:rsidRPr="00355BB0" w:rsidRDefault="00844348" w:rsidP="00030616">
            <w:pPr>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41EAB" w:rsidRPr="00355BB0">
              <w:rPr>
                <w:rFonts w:ascii="Times New Roman" w:hAnsi="Times New Roman" w:cs="Times New Roman"/>
                <w:sz w:val="18"/>
                <w:szCs w:val="18"/>
              </w:rPr>
              <w:t>0.01 confidence limits</w:t>
            </w:r>
          </w:p>
        </w:tc>
        <w:tc>
          <w:tcPr>
            <w:tcW w:w="2224" w:type="dxa"/>
            <w:tcBorders>
              <w:top w:val="single" w:sz="6" w:space="0" w:color="000000"/>
              <w:bottom w:val="single" w:sz="12" w:space="0" w:color="000000"/>
            </w:tcBorders>
          </w:tcPr>
          <w:p w:rsidR="00541EAB" w:rsidRPr="00355BB0" w:rsidRDefault="00541EAB" w:rsidP="00030616">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285</w:t>
            </w:r>
          </w:p>
          <w:p w:rsidR="00541EAB" w:rsidRPr="00355BB0" w:rsidRDefault="00541EAB" w:rsidP="00030616">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5-60</w:t>
            </w:r>
          </w:p>
          <w:p w:rsidR="00541EAB" w:rsidRPr="00355BB0" w:rsidRDefault="00541EAB" w:rsidP="00030616">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0.037</w:t>
            </w:r>
          </w:p>
          <w:p w:rsidR="00541EAB" w:rsidRPr="00355BB0" w:rsidRDefault="00541EAB" w:rsidP="00030616">
            <w:pPr>
              <w:autoSpaceDE w:val="0"/>
              <w:autoSpaceDN w:val="0"/>
              <w:adjustRightInd w:val="0"/>
              <w:spacing w:line="240" w:lineRule="auto"/>
              <w:jc w:val="center"/>
              <w:rPr>
                <w:rFonts w:ascii="Times New Roman" w:hAnsi="Times New Roman" w:cs="Times New Roman"/>
                <w:sz w:val="18"/>
                <w:szCs w:val="18"/>
                <w:vertAlign w:val="superscript"/>
              </w:rPr>
            </w:pPr>
            <w:r w:rsidRPr="00355BB0">
              <w:rPr>
                <w:rFonts w:ascii="Times New Roman" w:hAnsi="Times New Roman" w:cs="Times New Roman"/>
                <w:sz w:val="18"/>
                <w:szCs w:val="18"/>
              </w:rPr>
              <w:t>1.29×10</w:t>
            </w:r>
            <w:r w:rsidRPr="00355BB0">
              <w:rPr>
                <w:rFonts w:ascii="Times New Roman" w:hAnsi="Times New Roman" w:cs="Times New Roman"/>
                <w:sz w:val="18"/>
                <w:szCs w:val="18"/>
                <w:vertAlign w:val="superscript"/>
              </w:rPr>
              <w:t>4</w:t>
            </w:r>
          </w:p>
          <w:p w:rsidR="00541EAB" w:rsidRPr="00355BB0" w:rsidRDefault="00541EAB" w:rsidP="00030616">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0.0246x+0.0216</w:t>
            </w:r>
          </w:p>
          <w:p w:rsidR="00541EAB" w:rsidRPr="00355BB0" w:rsidRDefault="00541EAB" w:rsidP="00030616">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0.9993</w:t>
            </w:r>
          </w:p>
          <w:p w:rsidR="00541EAB" w:rsidRPr="00355BB0" w:rsidRDefault="00541EAB" w:rsidP="00030616">
            <w:pPr>
              <w:autoSpaceDE w:val="0"/>
              <w:autoSpaceDN w:val="0"/>
              <w:adjustRightInd w:val="0"/>
              <w:spacing w:line="240" w:lineRule="auto"/>
              <w:jc w:val="center"/>
              <w:rPr>
                <w:rFonts w:ascii="Times New Roman" w:hAnsi="Times New Roman" w:cs="Times New Roman"/>
                <w:sz w:val="18"/>
                <w:szCs w:val="18"/>
              </w:rPr>
            </w:pPr>
          </w:p>
          <w:p w:rsidR="00541EAB" w:rsidRPr="00355BB0" w:rsidRDefault="00541EAB" w:rsidP="00030616">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0.16</w:t>
            </w:r>
          </w:p>
          <w:p w:rsidR="00541EAB" w:rsidRPr="00355BB0" w:rsidRDefault="00541EAB" w:rsidP="00030616">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0.099</w:t>
            </w:r>
          </w:p>
          <w:p w:rsidR="00541EAB" w:rsidRPr="00355BB0" w:rsidRDefault="00541EAB" w:rsidP="00030616">
            <w:pPr>
              <w:autoSpaceDE w:val="0"/>
              <w:autoSpaceDN w:val="0"/>
              <w:adjustRightInd w:val="0"/>
              <w:spacing w:line="240" w:lineRule="auto"/>
              <w:jc w:val="center"/>
              <w:rPr>
                <w:rFonts w:ascii="Times New Roman" w:hAnsi="Times New Roman" w:cs="Times New Roman"/>
                <w:sz w:val="18"/>
                <w:szCs w:val="18"/>
              </w:rPr>
            </w:pPr>
          </w:p>
          <w:p w:rsidR="00541EAB" w:rsidRPr="00355BB0" w:rsidRDefault="00541EAB" w:rsidP="00030616">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98.93±0.62</w:t>
            </w:r>
          </w:p>
          <w:p w:rsidR="00541EAB" w:rsidRPr="00355BB0" w:rsidRDefault="00541EAB" w:rsidP="00030616">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99.94±0.96</w:t>
            </w:r>
          </w:p>
          <w:p w:rsidR="00541EAB" w:rsidRPr="00355BB0" w:rsidRDefault="005C563A" w:rsidP="00030616">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100.10±0.07</w:t>
            </w:r>
          </w:p>
          <w:p w:rsidR="00541EAB" w:rsidRPr="00355BB0" w:rsidRDefault="00541EAB" w:rsidP="00030616">
            <w:pPr>
              <w:autoSpaceDE w:val="0"/>
              <w:autoSpaceDN w:val="0"/>
              <w:adjustRightInd w:val="0"/>
              <w:spacing w:line="240" w:lineRule="auto"/>
              <w:jc w:val="center"/>
              <w:rPr>
                <w:rFonts w:ascii="Times New Roman" w:hAnsi="Times New Roman" w:cs="Times New Roman"/>
                <w:sz w:val="18"/>
                <w:szCs w:val="18"/>
              </w:rPr>
            </w:pPr>
          </w:p>
          <w:p w:rsidR="00541EAB" w:rsidRPr="00355BB0" w:rsidRDefault="00541EAB" w:rsidP="00030616">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±0.13</w:t>
            </w:r>
          </w:p>
          <w:p w:rsidR="00541EAB" w:rsidRPr="00355BB0" w:rsidRDefault="00541EAB" w:rsidP="00030616">
            <w:pPr>
              <w:autoSpaceDE w:val="0"/>
              <w:autoSpaceDN w:val="0"/>
              <w:adjustRightInd w:val="0"/>
              <w:spacing w:line="240" w:lineRule="auto"/>
              <w:jc w:val="center"/>
              <w:rPr>
                <w:rFonts w:ascii="Times New Roman" w:hAnsi="Times New Roman" w:cs="Times New Roman"/>
                <w:sz w:val="18"/>
                <w:szCs w:val="18"/>
              </w:rPr>
            </w:pPr>
            <w:r w:rsidRPr="00355BB0">
              <w:rPr>
                <w:rFonts w:ascii="Times New Roman" w:hAnsi="Times New Roman" w:cs="Times New Roman"/>
                <w:sz w:val="18"/>
                <w:szCs w:val="18"/>
              </w:rPr>
              <w:t>±0.17</w:t>
            </w:r>
          </w:p>
        </w:tc>
      </w:tr>
    </w:tbl>
    <w:p w:rsidR="00541EAB" w:rsidRPr="00355BB0" w:rsidRDefault="008B4870" w:rsidP="00844348">
      <w:pPr>
        <w:autoSpaceDE w:val="0"/>
        <w:autoSpaceDN w:val="0"/>
        <w:adjustRightInd w:val="0"/>
        <w:spacing w:line="240" w:lineRule="auto"/>
        <w:jc w:val="both"/>
        <w:rPr>
          <w:rFonts w:ascii="Times New Roman" w:hAnsi="Times New Roman" w:cs="Times New Roman"/>
          <w:bCs/>
          <w:sz w:val="20"/>
          <w:szCs w:val="20"/>
        </w:rPr>
      </w:pPr>
      <w:r w:rsidRPr="00844348">
        <w:rPr>
          <w:rFonts w:ascii="Times New Roman" w:hAnsi="Times New Roman" w:cs="Times New Roman"/>
          <w:sz w:val="18"/>
          <w:szCs w:val="18"/>
          <w:lang w:val="fr-FR"/>
        </w:rPr>
        <w:t xml:space="preserve">R.S.D. – Relative Standard </w:t>
      </w:r>
      <w:proofErr w:type="spellStart"/>
      <w:r w:rsidRPr="00844348">
        <w:rPr>
          <w:rFonts w:ascii="Times New Roman" w:hAnsi="Times New Roman" w:cs="Times New Roman"/>
          <w:sz w:val="18"/>
          <w:szCs w:val="18"/>
          <w:lang w:val="fr-FR"/>
        </w:rPr>
        <w:t>Deviation</w:t>
      </w:r>
      <w:proofErr w:type="spellEnd"/>
      <w:r w:rsidRPr="00844348">
        <w:rPr>
          <w:rFonts w:ascii="Times New Roman" w:hAnsi="Times New Roman" w:cs="Times New Roman"/>
          <w:sz w:val="18"/>
          <w:szCs w:val="18"/>
          <w:lang w:val="fr-FR"/>
        </w:rPr>
        <w:t xml:space="preserve">; S.D. – Standard </w:t>
      </w:r>
      <w:proofErr w:type="spellStart"/>
      <w:r w:rsidRPr="00844348">
        <w:rPr>
          <w:rFonts w:ascii="Times New Roman" w:hAnsi="Times New Roman" w:cs="Times New Roman"/>
          <w:sz w:val="18"/>
          <w:szCs w:val="18"/>
          <w:lang w:val="fr-FR"/>
        </w:rPr>
        <w:t>Deviation</w:t>
      </w:r>
      <w:proofErr w:type="spellEnd"/>
      <w:r w:rsidRPr="00844348">
        <w:rPr>
          <w:rFonts w:ascii="Times New Roman" w:hAnsi="Times New Roman" w:cs="Times New Roman"/>
          <w:sz w:val="18"/>
          <w:szCs w:val="18"/>
          <w:lang w:val="fr-FR"/>
        </w:rPr>
        <w:t xml:space="preserve">; A.U. – Absorbance </w:t>
      </w:r>
      <w:proofErr w:type="spellStart"/>
      <w:r w:rsidRPr="00844348">
        <w:rPr>
          <w:rFonts w:ascii="Times New Roman" w:hAnsi="Times New Roman" w:cs="Times New Roman"/>
          <w:sz w:val="18"/>
          <w:szCs w:val="18"/>
          <w:lang w:val="fr-FR"/>
        </w:rPr>
        <w:t>Units</w:t>
      </w:r>
      <w:proofErr w:type="spellEnd"/>
      <w:r w:rsidRPr="00844348">
        <w:rPr>
          <w:rFonts w:ascii="Times New Roman" w:hAnsi="Times New Roman" w:cs="Times New Roman"/>
          <w:sz w:val="18"/>
          <w:szCs w:val="18"/>
          <w:lang w:val="fr-FR"/>
        </w:rPr>
        <w:t>,</w:t>
      </w:r>
      <w:r w:rsidRPr="00844348">
        <w:rPr>
          <w:rFonts w:ascii="Times New Roman" w:hAnsi="Times New Roman" w:cs="Times New Roman"/>
          <w:sz w:val="18"/>
          <w:szCs w:val="18"/>
          <w:vertAlign w:val="superscript"/>
        </w:rPr>
        <w:t>*</w:t>
      </w:r>
      <w:r w:rsidRPr="00844348">
        <w:rPr>
          <w:rFonts w:ascii="Times New Roman" w:hAnsi="Times New Roman" w:cs="Times New Roman"/>
          <w:sz w:val="18"/>
          <w:szCs w:val="18"/>
        </w:rPr>
        <w:t xml:space="preserve"> is Y=</w:t>
      </w:r>
      <w:r w:rsidR="00844348">
        <w:rPr>
          <w:rFonts w:ascii="Times New Roman" w:hAnsi="Times New Roman" w:cs="Times New Roman"/>
          <w:sz w:val="18"/>
          <w:szCs w:val="18"/>
        </w:rPr>
        <w:t xml:space="preserve"> </w:t>
      </w:r>
      <w:proofErr w:type="spellStart"/>
      <w:r w:rsidRPr="00844348">
        <w:rPr>
          <w:rFonts w:ascii="Times New Roman" w:hAnsi="Times New Roman" w:cs="Times New Roman"/>
          <w:sz w:val="18"/>
          <w:szCs w:val="18"/>
        </w:rPr>
        <w:t>ax+b</w:t>
      </w:r>
      <w:proofErr w:type="spellEnd"/>
      <w:r w:rsidRPr="00844348">
        <w:rPr>
          <w:rFonts w:ascii="Times New Roman" w:hAnsi="Times New Roman" w:cs="Times New Roman"/>
          <w:sz w:val="18"/>
          <w:szCs w:val="18"/>
        </w:rPr>
        <w:t>, where Y = absorbance, a = slope, b = intercept and x is the concentration</w:t>
      </w:r>
      <w:r w:rsidRPr="00844348">
        <w:rPr>
          <w:rFonts w:ascii="Times New Roman" w:hAnsi="Times New Roman" w:cs="Times New Roman"/>
          <w:sz w:val="18"/>
          <w:szCs w:val="18"/>
          <w:lang w:val="fr-FR"/>
        </w:rPr>
        <w:t xml:space="preserve">, </w:t>
      </w:r>
      <w:r w:rsidRPr="00844348">
        <w:rPr>
          <w:rFonts w:ascii="Times New Roman" w:hAnsi="Times New Roman" w:cs="Times New Roman"/>
          <w:sz w:val="18"/>
          <w:szCs w:val="18"/>
          <w:vertAlign w:val="superscript"/>
        </w:rPr>
        <w:t>†</w:t>
      </w:r>
      <w:r w:rsidRPr="00844348">
        <w:rPr>
          <w:rFonts w:ascii="Times New Roman" w:hAnsi="Times New Roman" w:cs="Times New Roman"/>
          <w:sz w:val="18"/>
          <w:szCs w:val="18"/>
        </w:rPr>
        <w:t xml:space="preserve"> is average of three determinations at each level</w:t>
      </w:r>
    </w:p>
    <w:p w:rsidR="00844348" w:rsidRDefault="007D03F1" w:rsidP="00844348">
      <w:pPr>
        <w:autoSpaceDE w:val="0"/>
        <w:autoSpaceDN w:val="0"/>
        <w:adjustRightInd w:val="0"/>
        <w:spacing w:after="0" w:line="240" w:lineRule="auto"/>
        <w:jc w:val="center"/>
        <w:rPr>
          <w:rFonts w:ascii="Times New Roman" w:hAnsi="Times New Roman" w:cs="Times New Roman"/>
          <w:b/>
          <w:sz w:val="20"/>
          <w:szCs w:val="20"/>
        </w:rPr>
      </w:pPr>
      <w:r w:rsidRPr="00355BB0">
        <w:rPr>
          <w:rFonts w:ascii="Times New Roman" w:hAnsi="Times New Roman" w:cs="Times New Roman"/>
          <w:b/>
          <w:sz w:val="20"/>
          <w:szCs w:val="20"/>
        </w:rPr>
        <w:t>Conclusion</w:t>
      </w:r>
    </w:p>
    <w:p w:rsidR="00844348" w:rsidRDefault="007D03F1" w:rsidP="00844348">
      <w:pPr>
        <w:autoSpaceDE w:val="0"/>
        <w:autoSpaceDN w:val="0"/>
        <w:adjustRightInd w:val="0"/>
        <w:spacing w:after="0" w:line="240" w:lineRule="auto"/>
        <w:jc w:val="both"/>
        <w:rPr>
          <w:rFonts w:ascii="Times New Roman" w:hAnsi="Times New Roman" w:cs="Times New Roman"/>
          <w:b/>
          <w:sz w:val="20"/>
          <w:szCs w:val="20"/>
        </w:rPr>
      </w:pPr>
      <w:r w:rsidRPr="00355BB0">
        <w:rPr>
          <w:rFonts w:ascii="Times New Roman" w:hAnsi="Times New Roman" w:cs="Times New Roman"/>
          <w:bCs/>
          <w:sz w:val="20"/>
          <w:szCs w:val="20"/>
        </w:rPr>
        <w:t xml:space="preserve">A </w:t>
      </w:r>
      <w:proofErr w:type="spellStart"/>
      <w:r w:rsidRPr="00355BB0">
        <w:rPr>
          <w:rFonts w:ascii="Times New Roman" w:hAnsi="Times New Roman" w:cs="Times New Roman"/>
          <w:bCs/>
          <w:sz w:val="20"/>
          <w:szCs w:val="20"/>
        </w:rPr>
        <w:t>QbD</w:t>
      </w:r>
      <w:proofErr w:type="spellEnd"/>
      <w:r w:rsidRPr="00355BB0">
        <w:rPr>
          <w:rFonts w:ascii="Times New Roman" w:hAnsi="Times New Roman" w:cs="Times New Roman"/>
          <w:bCs/>
          <w:sz w:val="20"/>
          <w:szCs w:val="20"/>
        </w:rPr>
        <w:t xml:space="preserve"> approach was implemented for developing a robust UV spectrophotometric method for estimation of </w:t>
      </w:r>
      <w:proofErr w:type="spellStart"/>
      <w:r w:rsidR="00350426" w:rsidRPr="00355BB0">
        <w:rPr>
          <w:rFonts w:ascii="Times New Roman" w:hAnsi="Times New Roman" w:cs="Times New Roman"/>
          <w:bCs/>
          <w:sz w:val="20"/>
          <w:szCs w:val="20"/>
        </w:rPr>
        <w:t>vilazodone</w:t>
      </w:r>
      <w:proofErr w:type="spellEnd"/>
      <w:r w:rsidRPr="00355BB0">
        <w:rPr>
          <w:rFonts w:ascii="Times New Roman" w:hAnsi="Times New Roman" w:cs="Times New Roman"/>
          <w:bCs/>
          <w:sz w:val="20"/>
          <w:szCs w:val="20"/>
        </w:rPr>
        <w:t xml:space="preserve">. Employing the </w:t>
      </w:r>
      <w:proofErr w:type="spellStart"/>
      <w:r w:rsidRPr="00355BB0">
        <w:rPr>
          <w:rFonts w:ascii="Times New Roman" w:hAnsi="Times New Roman" w:cs="Times New Roman"/>
          <w:bCs/>
          <w:sz w:val="20"/>
          <w:szCs w:val="20"/>
        </w:rPr>
        <w:t>QbD</w:t>
      </w:r>
      <w:proofErr w:type="spellEnd"/>
      <w:r w:rsidRPr="00355BB0">
        <w:rPr>
          <w:rFonts w:ascii="Times New Roman" w:hAnsi="Times New Roman" w:cs="Times New Roman"/>
          <w:bCs/>
          <w:sz w:val="20"/>
          <w:szCs w:val="20"/>
        </w:rPr>
        <w:t xml:space="preserve"> workflow ensured quality of the analytical method. Sampling interval and slit width were the two influential CMVs which requires special attention by the analyst while setting up the method control strategies and future experimentations for continual improvement in method performance. The results suggest the method is novel, simple, accurate and precise. Statistical studies of the method validation results suggest appropriateness of the developed methods for use in quality control laboratories. This method is suitable for determining </w:t>
      </w:r>
      <w:proofErr w:type="spellStart"/>
      <w:r w:rsidR="00894A3A" w:rsidRPr="00355BB0">
        <w:rPr>
          <w:rFonts w:ascii="Times New Roman" w:hAnsi="Times New Roman" w:cs="Times New Roman"/>
          <w:bCs/>
          <w:sz w:val="20"/>
          <w:szCs w:val="20"/>
        </w:rPr>
        <w:t>vilazodone</w:t>
      </w:r>
      <w:proofErr w:type="spellEnd"/>
      <w:r w:rsidRPr="00355BB0">
        <w:rPr>
          <w:rFonts w:ascii="Times New Roman" w:hAnsi="Times New Roman" w:cs="Times New Roman"/>
          <w:bCs/>
          <w:sz w:val="20"/>
          <w:szCs w:val="20"/>
        </w:rPr>
        <w:t xml:space="preserve"> in tablet dosage form without interference from commonly used excipients. Therefore</w:t>
      </w:r>
      <w:r w:rsidR="00636282" w:rsidRPr="00355BB0">
        <w:rPr>
          <w:rFonts w:ascii="Times New Roman" w:hAnsi="Times New Roman" w:cs="Times New Roman"/>
          <w:bCs/>
          <w:sz w:val="20"/>
          <w:szCs w:val="20"/>
        </w:rPr>
        <w:t>,</w:t>
      </w:r>
      <w:r w:rsidRPr="00355BB0">
        <w:rPr>
          <w:rFonts w:ascii="Times New Roman" w:hAnsi="Times New Roman" w:cs="Times New Roman"/>
          <w:bCs/>
          <w:sz w:val="20"/>
          <w:szCs w:val="20"/>
        </w:rPr>
        <w:t xml:space="preserve"> this method can be used for routine analysis purpose.</w:t>
      </w:r>
    </w:p>
    <w:p w:rsidR="00844348" w:rsidRDefault="00844348" w:rsidP="00844348">
      <w:pPr>
        <w:autoSpaceDE w:val="0"/>
        <w:autoSpaceDN w:val="0"/>
        <w:adjustRightInd w:val="0"/>
        <w:spacing w:after="0" w:line="240" w:lineRule="auto"/>
        <w:jc w:val="both"/>
        <w:rPr>
          <w:rFonts w:ascii="Times New Roman" w:hAnsi="Times New Roman" w:cs="Times New Roman"/>
          <w:b/>
          <w:sz w:val="20"/>
          <w:szCs w:val="20"/>
        </w:rPr>
      </w:pPr>
    </w:p>
    <w:p w:rsidR="0026077A" w:rsidRPr="00844348" w:rsidRDefault="0026077A" w:rsidP="00844348">
      <w:pPr>
        <w:autoSpaceDE w:val="0"/>
        <w:autoSpaceDN w:val="0"/>
        <w:adjustRightInd w:val="0"/>
        <w:spacing w:after="0" w:line="240" w:lineRule="auto"/>
        <w:jc w:val="center"/>
        <w:rPr>
          <w:rFonts w:ascii="Times New Roman" w:hAnsi="Times New Roman" w:cs="Times New Roman"/>
          <w:b/>
          <w:sz w:val="20"/>
          <w:szCs w:val="20"/>
        </w:rPr>
      </w:pPr>
      <w:r w:rsidRPr="00355BB0">
        <w:rPr>
          <w:rFonts w:ascii="Times New Roman" w:hAnsi="Times New Roman" w:cs="Times New Roman"/>
          <w:b/>
          <w:iCs/>
          <w:sz w:val="20"/>
          <w:szCs w:val="20"/>
        </w:rPr>
        <w:t>Acknowledgments</w:t>
      </w:r>
    </w:p>
    <w:p w:rsidR="009900EB" w:rsidRPr="00355BB0" w:rsidRDefault="0026077A" w:rsidP="00CC3434">
      <w:pPr>
        <w:spacing w:line="240" w:lineRule="auto"/>
        <w:jc w:val="both"/>
        <w:rPr>
          <w:rFonts w:ascii="Times New Roman" w:hAnsi="Times New Roman" w:cs="Times New Roman"/>
          <w:sz w:val="20"/>
          <w:szCs w:val="20"/>
        </w:rPr>
      </w:pPr>
      <w:r w:rsidRPr="00355BB0">
        <w:rPr>
          <w:rFonts w:ascii="Times New Roman" w:hAnsi="Times New Roman" w:cs="Times New Roman"/>
          <w:sz w:val="20"/>
          <w:szCs w:val="20"/>
        </w:rPr>
        <w:t xml:space="preserve">The authors are thankful to </w:t>
      </w:r>
      <w:proofErr w:type="spellStart"/>
      <w:r w:rsidRPr="00355BB0">
        <w:rPr>
          <w:rFonts w:ascii="Times New Roman" w:hAnsi="Times New Roman" w:cs="Times New Roman"/>
          <w:sz w:val="20"/>
          <w:szCs w:val="20"/>
        </w:rPr>
        <w:t>Glenmark</w:t>
      </w:r>
      <w:proofErr w:type="spellEnd"/>
      <w:r w:rsidRPr="00355BB0">
        <w:rPr>
          <w:rFonts w:ascii="Times New Roman" w:hAnsi="Times New Roman" w:cs="Times New Roman"/>
          <w:sz w:val="20"/>
          <w:szCs w:val="20"/>
        </w:rPr>
        <w:t xml:space="preserve"> Pharmaceuticals Ltd.,</w:t>
      </w:r>
      <w:r w:rsidR="00CD6D7E" w:rsidRPr="00355BB0">
        <w:rPr>
          <w:rFonts w:ascii="Times New Roman" w:hAnsi="Times New Roman" w:cs="Times New Roman"/>
          <w:sz w:val="20"/>
          <w:szCs w:val="20"/>
        </w:rPr>
        <w:t xml:space="preserve"> </w:t>
      </w:r>
      <w:r w:rsidRPr="00355BB0">
        <w:rPr>
          <w:rFonts w:ascii="Times New Roman" w:hAnsi="Times New Roman" w:cs="Times New Roman"/>
          <w:sz w:val="20"/>
          <w:szCs w:val="20"/>
        </w:rPr>
        <w:t xml:space="preserve">India for providing the gift sample of </w:t>
      </w:r>
      <w:proofErr w:type="spellStart"/>
      <w:r w:rsidRPr="00355BB0">
        <w:rPr>
          <w:rFonts w:ascii="Times New Roman" w:hAnsi="Times New Roman" w:cs="Times New Roman"/>
          <w:sz w:val="20"/>
          <w:szCs w:val="20"/>
        </w:rPr>
        <w:t>Vilazodone</w:t>
      </w:r>
      <w:proofErr w:type="spellEnd"/>
      <w:r w:rsidRPr="00355BB0">
        <w:rPr>
          <w:rFonts w:ascii="Times New Roman" w:hAnsi="Times New Roman" w:cs="Times New Roman"/>
          <w:sz w:val="20"/>
          <w:szCs w:val="20"/>
        </w:rPr>
        <w:t xml:space="preserve"> hydrochloride standard drug and Roland Institute of Pharmaceutical Sciences, Berhampur-10, </w:t>
      </w:r>
      <w:proofErr w:type="spellStart"/>
      <w:r w:rsidRPr="00355BB0">
        <w:rPr>
          <w:rFonts w:ascii="Times New Roman" w:hAnsi="Times New Roman" w:cs="Times New Roman"/>
          <w:sz w:val="20"/>
          <w:szCs w:val="20"/>
        </w:rPr>
        <w:t>Odisha</w:t>
      </w:r>
      <w:proofErr w:type="spellEnd"/>
      <w:r w:rsidRPr="00355BB0">
        <w:rPr>
          <w:rFonts w:ascii="Times New Roman" w:hAnsi="Times New Roman" w:cs="Times New Roman"/>
          <w:sz w:val="20"/>
          <w:szCs w:val="20"/>
        </w:rPr>
        <w:t>, India for providing the research facilities.</w:t>
      </w:r>
    </w:p>
    <w:p w:rsidR="00F61121" w:rsidRPr="0083254E" w:rsidRDefault="00F61121" w:rsidP="004B4ED2">
      <w:pPr>
        <w:autoSpaceDE w:val="0"/>
        <w:autoSpaceDN w:val="0"/>
        <w:adjustRightInd w:val="0"/>
        <w:spacing w:line="240" w:lineRule="auto"/>
        <w:jc w:val="center"/>
        <w:rPr>
          <w:rFonts w:ascii="Times New Roman" w:hAnsi="Times New Roman" w:cs="Times New Roman"/>
          <w:b/>
          <w:sz w:val="20"/>
          <w:szCs w:val="20"/>
        </w:rPr>
      </w:pPr>
      <w:r w:rsidRPr="0083254E">
        <w:rPr>
          <w:rFonts w:ascii="Times New Roman" w:hAnsi="Times New Roman" w:cs="Times New Roman"/>
          <w:b/>
          <w:sz w:val="20"/>
          <w:szCs w:val="20"/>
        </w:rPr>
        <w:t>References</w:t>
      </w:r>
    </w:p>
    <w:p w:rsidR="00844348" w:rsidRPr="0083254E" w:rsidRDefault="00FB1420" w:rsidP="009917C5">
      <w:pPr>
        <w:pStyle w:val="ListParagraph"/>
        <w:numPr>
          <w:ilvl w:val="0"/>
          <w:numId w:val="4"/>
        </w:numPr>
        <w:spacing w:after="0" w:line="240" w:lineRule="auto"/>
        <w:ind w:hanging="720"/>
        <w:jc w:val="both"/>
        <w:rPr>
          <w:rFonts w:ascii="Times New Roman" w:hAnsi="Times New Roman" w:cs="Times New Roman"/>
          <w:sz w:val="20"/>
          <w:szCs w:val="20"/>
          <w:lang w:bidi="ar-SA"/>
        </w:rPr>
      </w:pPr>
      <w:r w:rsidRPr="0083254E">
        <w:rPr>
          <w:rFonts w:ascii="Times New Roman" w:hAnsi="Times New Roman" w:cs="Times New Roman"/>
          <w:sz w:val="20"/>
          <w:szCs w:val="20"/>
          <w:lang w:bidi="ar-SA"/>
        </w:rPr>
        <w:t>Pierz</w:t>
      </w:r>
      <w:r w:rsidR="00AD1725"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K</w:t>
      </w:r>
      <w:r w:rsidR="00AD1725" w:rsidRPr="0083254E">
        <w:rPr>
          <w:rFonts w:ascii="Times New Roman" w:hAnsi="Times New Roman" w:cs="Times New Roman"/>
          <w:sz w:val="20"/>
          <w:szCs w:val="20"/>
          <w:lang w:bidi="ar-SA"/>
        </w:rPr>
        <w:t>.</w:t>
      </w:r>
      <w:r w:rsidR="0084434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A</w:t>
      </w:r>
      <w:r w:rsidR="00844348" w:rsidRPr="0083254E">
        <w:rPr>
          <w:rFonts w:ascii="Times New Roman" w:hAnsi="Times New Roman" w:cs="Times New Roman"/>
          <w:sz w:val="20"/>
          <w:szCs w:val="20"/>
          <w:lang w:bidi="ar-SA"/>
        </w:rPr>
        <w:t>. and</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Thase</w:t>
      </w:r>
      <w:proofErr w:type="spellEnd"/>
      <w:r w:rsidR="00AD1725"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M</w:t>
      </w:r>
      <w:r w:rsidR="00AD1725" w:rsidRPr="0083254E">
        <w:rPr>
          <w:rFonts w:ascii="Times New Roman" w:hAnsi="Times New Roman" w:cs="Times New Roman"/>
          <w:sz w:val="20"/>
          <w:szCs w:val="20"/>
          <w:lang w:bidi="ar-SA"/>
        </w:rPr>
        <w:t>.</w:t>
      </w:r>
      <w:r w:rsidR="0084434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E</w:t>
      </w:r>
      <w:r w:rsidR="00AD1725" w:rsidRPr="0083254E">
        <w:rPr>
          <w:rFonts w:ascii="Times New Roman" w:hAnsi="Times New Roman" w:cs="Times New Roman"/>
          <w:sz w:val="20"/>
          <w:szCs w:val="20"/>
          <w:lang w:bidi="ar-SA"/>
        </w:rPr>
        <w:t xml:space="preserve"> (2014)</w:t>
      </w:r>
      <w:r w:rsidRPr="0083254E">
        <w:rPr>
          <w:rFonts w:ascii="Times New Roman" w:hAnsi="Times New Roman" w:cs="Times New Roman"/>
          <w:sz w:val="20"/>
          <w:szCs w:val="20"/>
          <w:lang w:bidi="ar-SA"/>
        </w:rPr>
        <w:t xml:space="preserve">. A review of </w:t>
      </w:r>
      <w:proofErr w:type="spellStart"/>
      <w:r w:rsidRPr="0083254E">
        <w:rPr>
          <w:rFonts w:ascii="Times New Roman" w:hAnsi="Times New Roman" w:cs="Times New Roman"/>
          <w:sz w:val="20"/>
          <w:szCs w:val="20"/>
          <w:lang w:bidi="ar-SA"/>
        </w:rPr>
        <w:t>vilazodone</w:t>
      </w:r>
      <w:proofErr w:type="spellEnd"/>
      <w:r w:rsidRPr="0083254E">
        <w:rPr>
          <w:rFonts w:ascii="Times New Roman" w:hAnsi="Times New Roman" w:cs="Times New Roman"/>
          <w:sz w:val="20"/>
          <w:szCs w:val="20"/>
          <w:lang w:bidi="ar-SA"/>
        </w:rPr>
        <w:t>, serotonin and major depressive disorder.</w:t>
      </w:r>
      <w:r w:rsidR="00AD1725" w:rsidRPr="0083254E">
        <w:rPr>
          <w:rFonts w:ascii="Times New Roman" w:hAnsi="Times New Roman" w:cs="Times New Roman"/>
          <w:sz w:val="20"/>
          <w:szCs w:val="20"/>
          <w:lang w:bidi="ar-SA"/>
        </w:rPr>
        <w:t xml:space="preserve"> </w:t>
      </w:r>
      <w:r w:rsidR="00920ECF" w:rsidRPr="0083254E">
        <w:rPr>
          <w:rFonts w:ascii="Times New Roman" w:hAnsi="Times New Roman" w:cs="Times New Roman"/>
          <w:i/>
          <w:iCs/>
          <w:sz w:val="20"/>
          <w:szCs w:val="20"/>
          <w:lang w:bidi="ar-SA"/>
        </w:rPr>
        <w:t>The</w:t>
      </w:r>
      <w:r w:rsidR="00920ECF" w:rsidRPr="0083254E">
        <w:rPr>
          <w:rFonts w:ascii="Times New Roman" w:hAnsi="Times New Roman" w:cs="Times New Roman"/>
          <w:sz w:val="20"/>
          <w:szCs w:val="20"/>
          <w:lang w:bidi="ar-SA"/>
        </w:rPr>
        <w:t xml:space="preserve"> </w:t>
      </w:r>
      <w:r w:rsidR="00AD1725" w:rsidRPr="0083254E">
        <w:rPr>
          <w:rFonts w:ascii="Times New Roman" w:hAnsi="Times New Roman" w:cs="Times New Roman"/>
          <w:i/>
          <w:iCs/>
          <w:sz w:val="20"/>
          <w:szCs w:val="20"/>
          <w:lang w:bidi="ar-SA"/>
        </w:rPr>
        <w:t>Prim</w:t>
      </w:r>
      <w:r w:rsidR="009F4689" w:rsidRPr="0083254E">
        <w:rPr>
          <w:rFonts w:ascii="Times New Roman" w:hAnsi="Times New Roman" w:cs="Times New Roman"/>
          <w:i/>
          <w:iCs/>
          <w:sz w:val="20"/>
          <w:szCs w:val="20"/>
          <w:lang w:bidi="ar-SA"/>
        </w:rPr>
        <w:t>ary</w:t>
      </w:r>
      <w:r w:rsidR="00AD1725" w:rsidRPr="0083254E">
        <w:rPr>
          <w:rFonts w:ascii="Times New Roman" w:hAnsi="Times New Roman" w:cs="Times New Roman"/>
          <w:i/>
          <w:iCs/>
          <w:sz w:val="20"/>
          <w:szCs w:val="20"/>
          <w:lang w:bidi="ar-SA"/>
        </w:rPr>
        <w:t xml:space="preserve"> Care Companion </w:t>
      </w:r>
      <w:r w:rsidR="009F4689" w:rsidRPr="0083254E">
        <w:rPr>
          <w:rFonts w:ascii="Times New Roman" w:hAnsi="Times New Roman" w:cs="Times New Roman"/>
          <w:i/>
          <w:iCs/>
          <w:sz w:val="20"/>
          <w:szCs w:val="20"/>
          <w:lang w:bidi="ar-SA"/>
        </w:rPr>
        <w:t xml:space="preserve">for </w:t>
      </w:r>
      <w:r w:rsidR="00AD1725" w:rsidRPr="0083254E">
        <w:rPr>
          <w:rFonts w:ascii="Times New Roman" w:hAnsi="Times New Roman" w:cs="Times New Roman"/>
          <w:i/>
          <w:iCs/>
          <w:sz w:val="20"/>
          <w:szCs w:val="20"/>
          <w:lang w:bidi="ar-SA"/>
        </w:rPr>
        <w:t>CNS Disord</w:t>
      </w:r>
      <w:r w:rsidR="009F4689" w:rsidRPr="0083254E">
        <w:rPr>
          <w:rFonts w:ascii="Times New Roman" w:hAnsi="Times New Roman" w:cs="Times New Roman"/>
          <w:i/>
          <w:iCs/>
          <w:sz w:val="20"/>
          <w:szCs w:val="20"/>
          <w:lang w:bidi="ar-SA"/>
        </w:rPr>
        <w:t>ers</w:t>
      </w:r>
      <w:r w:rsidR="0084434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16</w:t>
      </w:r>
      <w:r w:rsidR="00095608" w:rsidRPr="0083254E">
        <w:rPr>
          <w:rFonts w:ascii="Times New Roman" w:hAnsi="Times New Roman" w:cs="Times New Roman"/>
          <w:sz w:val="20"/>
          <w:szCs w:val="20"/>
          <w:lang w:bidi="ar-SA"/>
        </w:rPr>
        <w:t>(1)</w:t>
      </w:r>
      <w:r w:rsidRPr="0083254E">
        <w:rPr>
          <w:rFonts w:ascii="Times New Roman" w:hAnsi="Times New Roman" w:cs="Times New Roman"/>
          <w:sz w:val="20"/>
          <w:szCs w:val="20"/>
          <w:lang w:bidi="ar-SA"/>
        </w:rPr>
        <w:t>:</w:t>
      </w:r>
      <w:r w:rsidR="0084434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PCC.13r01554.</w:t>
      </w:r>
    </w:p>
    <w:p w:rsidR="00844348" w:rsidRPr="0083254E" w:rsidRDefault="00FB1420" w:rsidP="009917C5">
      <w:pPr>
        <w:pStyle w:val="ListParagraph"/>
        <w:numPr>
          <w:ilvl w:val="0"/>
          <w:numId w:val="4"/>
        </w:numPr>
        <w:spacing w:after="0" w:line="240" w:lineRule="auto"/>
        <w:ind w:hanging="720"/>
        <w:jc w:val="both"/>
        <w:rPr>
          <w:rFonts w:ascii="Times New Roman" w:hAnsi="Times New Roman" w:cs="Times New Roman"/>
          <w:sz w:val="20"/>
          <w:szCs w:val="20"/>
          <w:lang w:bidi="ar-SA"/>
        </w:rPr>
      </w:pPr>
      <w:r w:rsidRPr="0083254E">
        <w:rPr>
          <w:rFonts w:ascii="Times New Roman" w:hAnsi="Times New Roman" w:cs="Times New Roman"/>
          <w:sz w:val="20"/>
          <w:szCs w:val="20"/>
          <w:lang w:bidi="ar-SA"/>
        </w:rPr>
        <w:t>Cruz</w:t>
      </w:r>
      <w:r w:rsidR="00D6397F"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M</w:t>
      </w:r>
      <w:r w:rsidR="00D6397F" w:rsidRPr="0083254E">
        <w:rPr>
          <w:rFonts w:ascii="Times New Roman" w:hAnsi="Times New Roman" w:cs="Times New Roman"/>
          <w:sz w:val="20"/>
          <w:szCs w:val="20"/>
          <w:lang w:bidi="ar-SA"/>
        </w:rPr>
        <w:t>.</w:t>
      </w:r>
      <w:r w:rsidR="0084434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P.</w:t>
      </w:r>
      <w:r w:rsidR="00D6397F" w:rsidRPr="0083254E">
        <w:rPr>
          <w:rFonts w:ascii="Times New Roman" w:hAnsi="Times New Roman" w:cs="Times New Roman"/>
          <w:sz w:val="20"/>
          <w:szCs w:val="20"/>
          <w:lang w:bidi="ar-SA"/>
        </w:rPr>
        <w:t xml:space="preserve"> (2012).</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Vilazodone</w:t>
      </w:r>
      <w:proofErr w:type="spellEnd"/>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HCl</w:t>
      </w:r>
      <w:proofErr w:type="spellEnd"/>
      <w:r w:rsidR="0083254E">
        <w:rPr>
          <w:rFonts w:ascii="Times New Roman" w:hAnsi="Times New Roman" w:cs="Times New Roman"/>
          <w:sz w:val="20"/>
          <w:szCs w:val="20"/>
          <w:lang w:bidi="ar-SA"/>
        </w:rPr>
        <w:t xml:space="preserve"> </w:t>
      </w:r>
      <w:bookmarkStart w:id="0" w:name="_GoBack"/>
      <w:bookmarkEnd w:id="0"/>
      <w:r w:rsidRPr="0083254E">
        <w:rPr>
          <w:rFonts w:ascii="Times New Roman" w:hAnsi="Times New Roman" w:cs="Times New Roman"/>
          <w:sz w:val="20"/>
          <w:szCs w:val="20"/>
          <w:lang w:bidi="ar-SA"/>
        </w:rPr>
        <w:t>(</w:t>
      </w:r>
      <w:proofErr w:type="spellStart"/>
      <w:r w:rsidRPr="0083254E">
        <w:rPr>
          <w:rFonts w:ascii="Times New Roman" w:hAnsi="Times New Roman" w:cs="Times New Roman"/>
          <w:sz w:val="20"/>
          <w:szCs w:val="20"/>
          <w:lang w:bidi="ar-SA"/>
        </w:rPr>
        <w:t>Vibryd</w:t>
      </w:r>
      <w:proofErr w:type="spellEnd"/>
      <w:r w:rsidRPr="0083254E">
        <w:rPr>
          <w:rFonts w:ascii="Times New Roman" w:hAnsi="Times New Roman" w:cs="Times New Roman"/>
          <w:sz w:val="20"/>
          <w:szCs w:val="20"/>
          <w:lang w:bidi="ar-SA"/>
        </w:rPr>
        <w:t xml:space="preserve">): A serotonin partial agonist and reuptake inhibitor for the treatment of major depressive disorder. </w:t>
      </w:r>
      <w:r w:rsidR="00D6397F" w:rsidRPr="0083254E">
        <w:rPr>
          <w:rFonts w:ascii="Times New Roman" w:hAnsi="Times New Roman" w:cs="Times New Roman"/>
          <w:i/>
          <w:iCs/>
          <w:sz w:val="20"/>
          <w:szCs w:val="20"/>
          <w:lang w:bidi="ar-SA"/>
        </w:rPr>
        <w:t>P</w:t>
      </w:r>
      <w:r w:rsidR="00C15095" w:rsidRPr="0083254E">
        <w:rPr>
          <w:rFonts w:ascii="Times New Roman" w:hAnsi="Times New Roman" w:cs="Times New Roman"/>
          <w:i/>
          <w:iCs/>
          <w:sz w:val="20"/>
          <w:szCs w:val="20"/>
          <w:lang w:bidi="ar-SA"/>
        </w:rPr>
        <w:t xml:space="preserve">harmacy </w:t>
      </w:r>
      <w:r w:rsidR="00D212B3" w:rsidRPr="0083254E">
        <w:rPr>
          <w:rFonts w:ascii="Times New Roman" w:hAnsi="Times New Roman" w:cs="Times New Roman"/>
          <w:i/>
          <w:iCs/>
          <w:sz w:val="20"/>
          <w:szCs w:val="20"/>
          <w:lang w:bidi="ar-SA"/>
        </w:rPr>
        <w:t>and</w:t>
      </w:r>
      <w:r w:rsidR="00D6397F" w:rsidRPr="0083254E">
        <w:rPr>
          <w:rFonts w:ascii="Times New Roman" w:hAnsi="Times New Roman" w:cs="Times New Roman"/>
          <w:i/>
          <w:iCs/>
          <w:sz w:val="20"/>
          <w:szCs w:val="20"/>
          <w:lang w:bidi="ar-SA"/>
        </w:rPr>
        <w:t xml:space="preserve"> T</w:t>
      </w:r>
      <w:r w:rsidR="00C15095" w:rsidRPr="0083254E">
        <w:rPr>
          <w:rFonts w:ascii="Times New Roman" w:hAnsi="Times New Roman" w:cs="Times New Roman"/>
          <w:i/>
          <w:iCs/>
          <w:sz w:val="20"/>
          <w:szCs w:val="20"/>
          <w:lang w:bidi="ar-SA"/>
        </w:rPr>
        <w:t>herapeutics</w:t>
      </w:r>
      <w:r w:rsidR="0084434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37</w:t>
      </w:r>
      <w:r w:rsidR="00523D98" w:rsidRPr="0083254E">
        <w:rPr>
          <w:rFonts w:ascii="Times New Roman" w:hAnsi="Times New Roman" w:cs="Times New Roman"/>
          <w:sz w:val="20"/>
          <w:szCs w:val="20"/>
          <w:lang w:bidi="ar-SA"/>
        </w:rPr>
        <w:t>(1)</w:t>
      </w:r>
      <w:r w:rsidRPr="0083254E">
        <w:rPr>
          <w:rFonts w:ascii="Times New Roman" w:hAnsi="Times New Roman" w:cs="Times New Roman"/>
          <w:sz w:val="20"/>
          <w:szCs w:val="20"/>
          <w:lang w:bidi="ar-SA"/>
        </w:rPr>
        <w:t>:28-31.</w:t>
      </w:r>
    </w:p>
    <w:p w:rsidR="00844348" w:rsidRPr="0083254E" w:rsidRDefault="00FB1420" w:rsidP="009917C5">
      <w:pPr>
        <w:pStyle w:val="ListParagraph"/>
        <w:numPr>
          <w:ilvl w:val="0"/>
          <w:numId w:val="4"/>
        </w:numPr>
        <w:spacing w:after="0" w:line="240" w:lineRule="auto"/>
        <w:ind w:hanging="720"/>
        <w:jc w:val="both"/>
        <w:rPr>
          <w:rFonts w:ascii="Times New Roman" w:hAnsi="Times New Roman" w:cs="Times New Roman"/>
          <w:sz w:val="20"/>
          <w:szCs w:val="20"/>
          <w:lang w:bidi="ar-SA"/>
        </w:rPr>
      </w:pPr>
      <w:r w:rsidRPr="0083254E">
        <w:rPr>
          <w:rFonts w:ascii="Times New Roman" w:hAnsi="Times New Roman" w:cs="Times New Roman"/>
          <w:sz w:val="20"/>
          <w:szCs w:val="20"/>
          <w:lang w:bidi="ar-SA"/>
        </w:rPr>
        <w:t>Khan</w:t>
      </w:r>
      <w:r w:rsidR="00255DF9"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A</w:t>
      </w:r>
      <w:r w:rsidR="00255DF9"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Sambunaris</w:t>
      </w:r>
      <w:proofErr w:type="spellEnd"/>
      <w:r w:rsidR="00255DF9"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A</w:t>
      </w:r>
      <w:r w:rsidR="00255DF9"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Edwards</w:t>
      </w:r>
      <w:r w:rsidR="00255DF9"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J</w:t>
      </w:r>
      <w:r w:rsidR="00255DF9"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Ruth</w:t>
      </w:r>
      <w:r w:rsidR="00255DF9"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A</w:t>
      </w:r>
      <w:r w:rsidR="00844348" w:rsidRPr="0083254E">
        <w:rPr>
          <w:rFonts w:ascii="Times New Roman" w:hAnsi="Times New Roman" w:cs="Times New Roman"/>
          <w:sz w:val="20"/>
          <w:szCs w:val="20"/>
          <w:lang w:bidi="ar-SA"/>
        </w:rPr>
        <w:t>. and</w:t>
      </w:r>
      <w:r w:rsidRPr="0083254E">
        <w:rPr>
          <w:rFonts w:ascii="Times New Roman" w:hAnsi="Times New Roman" w:cs="Times New Roman"/>
          <w:sz w:val="20"/>
          <w:szCs w:val="20"/>
          <w:lang w:bidi="ar-SA"/>
        </w:rPr>
        <w:t xml:space="preserve"> Robinson</w:t>
      </w:r>
      <w:r w:rsidR="00255DF9"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D</w:t>
      </w:r>
      <w:r w:rsidR="00255DF9"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 xml:space="preserve">S. </w:t>
      </w:r>
      <w:r w:rsidR="00255DF9" w:rsidRPr="0083254E">
        <w:rPr>
          <w:rFonts w:ascii="Times New Roman" w:hAnsi="Times New Roman" w:cs="Times New Roman"/>
          <w:sz w:val="20"/>
          <w:szCs w:val="20"/>
          <w:lang w:bidi="ar-SA"/>
        </w:rPr>
        <w:t xml:space="preserve">(2014). </w:t>
      </w:r>
      <w:proofErr w:type="spellStart"/>
      <w:r w:rsidRPr="0083254E">
        <w:rPr>
          <w:rFonts w:ascii="Times New Roman" w:hAnsi="Times New Roman" w:cs="Times New Roman"/>
          <w:sz w:val="20"/>
          <w:szCs w:val="20"/>
          <w:lang w:bidi="ar-SA"/>
        </w:rPr>
        <w:t>Vilazodone</w:t>
      </w:r>
      <w:proofErr w:type="spellEnd"/>
      <w:r w:rsidRPr="0083254E">
        <w:rPr>
          <w:rFonts w:ascii="Times New Roman" w:hAnsi="Times New Roman" w:cs="Times New Roman"/>
          <w:sz w:val="20"/>
          <w:szCs w:val="20"/>
          <w:lang w:bidi="ar-SA"/>
        </w:rPr>
        <w:t xml:space="preserve"> in the treatment of major depressive disorder: efficacy across symptoms and severity of depression. </w:t>
      </w:r>
      <w:r w:rsidR="0089506F" w:rsidRPr="0083254E">
        <w:rPr>
          <w:rFonts w:ascii="Times New Roman" w:hAnsi="Times New Roman" w:cs="Times New Roman"/>
          <w:i/>
          <w:iCs/>
          <w:sz w:val="20"/>
          <w:szCs w:val="20"/>
          <w:lang w:bidi="ar-SA"/>
        </w:rPr>
        <w:t>Int</w:t>
      </w:r>
      <w:r w:rsidR="00202FA6" w:rsidRPr="0083254E">
        <w:rPr>
          <w:rFonts w:ascii="Times New Roman" w:hAnsi="Times New Roman" w:cs="Times New Roman"/>
          <w:i/>
          <w:iCs/>
          <w:sz w:val="20"/>
          <w:szCs w:val="20"/>
          <w:lang w:bidi="ar-SA"/>
        </w:rPr>
        <w:t>ernational</w:t>
      </w:r>
      <w:r w:rsidR="0089506F" w:rsidRPr="0083254E">
        <w:rPr>
          <w:rFonts w:ascii="Times New Roman" w:hAnsi="Times New Roman" w:cs="Times New Roman"/>
          <w:i/>
          <w:iCs/>
          <w:sz w:val="20"/>
          <w:szCs w:val="20"/>
          <w:lang w:bidi="ar-SA"/>
        </w:rPr>
        <w:t xml:space="preserve"> Clin</w:t>
      </w:r>
      <w:r w:rsidR="00202FA6" w:rsidRPr="0083254E">
        <w:rPr>
          <w:rFonts w:ascii="Times New Roman" w:hAnsi="Times New Roman" w:cs="Times New Roman"/>
          <w:i/>
          <w:iCs/>
          <w:sz w:val="20"/>
          <w:szCs w:val="20"/>
          <w:lang w:bidi="ar-SA"/>
        </w:rPr>
        <w:t>ical</w:t>
      </w:r>
      <w:r w:rsidR="0089506F" w:rsidRPr="0083254E">
        <w:rPr>
          <w:rFonts w:ascii="Times New Roman" w:hAnsi="Times New Roman" w:cs="Times New Roman"/>
          <w:i/>
          <w:iCs/>
          <w:sz w:val="20"/>
          <w:szCs w:val="20"/>
          <w:lang w:bidi="ar-SA"/>
        </w:rPr>
        <w:t xml:space="preserve"> Psychopharmacol</w:t>
      </w:r>
      <w:r w:rsidR="00202FA6" w:rsidRPr="0083254E">
        <w:rPr>
          <w:rFonts w:ascii="Times New Roman" w:hAnsi="Times New Roman" w:cs="Times New Roman"/>
          <w:i/>
          <w:iCs/>
          <w:sz w:val="20"/>
          <w:szCs w:val="20"/>
          <w:lang w:bidi="ar-SA"/>
        </w:rPr>
        <w:t>ogy</w:t>
      </w:r>
      <w:r w:rsidR="00255DF9" w:rsidRPr="0083254E">
        <w:rPr>
          <w:rFonts w:ascii="Times New Roman" w:hAnsi="Times New Roman" w:cs="Times New Roman"/>
          <w:sz w:val="20"/>
          <w:szCs w:val="20"/>
          <w:lang w:bidi="ar-SA"/>
        </w:rPr>
        <w:t>,</w:t>
      </w:r>
      <w:r w:rsidR="0089506F"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29</w:t>
      </w:r>
      <w:r w:rsidR="003A2369" w:rsidRPr="0083254E">
        <w:rPr>
          <w:rFonts w:ascii="Times New Roman" w:hAnsi="Times New Roman" w:cs="Times New Roman"/>
          <w:sz w:val="20"/>
          <w:szCs w:val="20"/>
          <w:lang w:bidi="ar-SA"/>
        </w:rPr>
        <w:t>(2)</w:t>
      </w:r>
      <w:r w:rsidRPr="0083254E">
        <w:rPr>
          <w:rFonts w:ascii="Times New Roman" w:hAnsi="Times New Roman" w:cs="Times New Roman"/>
          <w:sz w:val="20"/>
          <w:szCs w:val="20"/>
          <w:lang w:bidi="ar-SA"/>
        </w:rPr>
        <w:t>:86-92.</w:t>
      </w:r>
    </w:p>
    <w:p w:rsidR="00422338" w:rsidRPr="0083254E" w:rsidRDefault="00FB1420" w:rsidP="009917C5">
      <w:pPr>
        <w:pStyle w:val="ListParagraph"/>
        <w:numPr>
          <w:ilvl w:val="0"/>
          <w:numId w:val="4"/>
        </w:numPr>
        <w:spacing w:after="0" w:line="240" w:lineRule="auto"/>
        <w:ind w:hanging="720"/>
        <w:jc w:val="both"/>
        <w:rPr>
          <w:rFonts w:ascii="Times New Roman" w:hAnsi="Times New Roman" w:cs="Times New Roman"/>
          <w:sz w:val="20"/>
          <w:szCs w:val="20"/>
          <w:lang w:bidi="ar-SA"/>
        </w:rPr>
      </w:pPr>
      <w:r w:rsidRPr="0083254E">
        <w:rPr>
          <w:rFonts w:ascii="Times New Roman" w:hAnsi="Times New Roman" w:cs="Times New Roman"/>
          <w:sz w:val="20"/>
          <w:szCs w:val="20"/>
          <w:lang w:bidi="ar-SA"/>
        </w:rPr>
        <w:lastRenderedPageBreak/>
        <w:t>Schwartz</w:t>
      </w:r>
      <w:r w:rsidR="00F112C1"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T</w:t>
      </w:r>
      <w:r w:rsidR="00F112C1"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L</w:t>
      </w:r>
      <w:r w:rsidR="00F112C1"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Siddiqui</w:t>
      </w:r>
      <w:proofErr w:type="spellEnd"/>
      <w:r w:rsidR="00F112C1"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U</w:t>
      </w:r>
      <w:r w:rsidR="00F112C1"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A</w:t>
      </w:r>
      <w:r w:rsidR="00422338" w:rsidRPr="0083254E">
        <w:rPr>
          <w:rFonts w:ascii="Times New Roman" w:hAnsi="Times New Roman" w:cs="Times New Roman"/>
          <w:sz w:val="20"/>
          <w:szCs w:val="20"/>
          <w:lang w:bidi="ar-SA"/>
        </w:rPr>
        <w:t>. and</w:t>
      </w:r>
      <w:r w:rsidRPr="0083254E">
        <w:rPr>
          <w:rFonts w:ascii="Times New Roman" w:hAnsi="Times New Roman" w:cs="Times New Roman"/>
          <w:sz w:val="20"/>
          <w:szCs w:val="20"/>
          <w:lang w:bidi="ar-SA"/>
        </w:rPr>
        <w:t xml:space="preserve"> Stahl</w:t>
      </w:r>
      <w:r w:rsidR="00F112C1"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S</w:t>
      </w:r>
      <w:r w:rsidR="00F112C1"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 xml:space="preserve">M. </w:t>
      </w:r>
      <w:r w:rsidR="00F112C1" w:rsidRPr="0083254E">
        <w:rPr>
          <w:rFonts w:ascii="Times New Roman" w:hAnsi="Times New Roman" w:cs="Times New Roman"/>
          <w:sz w:val="20"/>
          <w:szCs w:val="20"/>
          <w:lang w:bidi="ar-SA"/>
        </w:rPr>
        <w:t xml:space="preserve">(2011). </w:t>
      </w:r>
      <w:proofErr w:type="spellStart"/>
      <w:r w:rsidRPr="0083254E">
        <w:rPr>
          <w:rFonts w:ascii="Times New Roman" w:hAnsi="Times New Roman" w:cs="Times New Roman"/>
          <w:sz w:val="20"/>
          <w:szCs w:val="20"/>
          <w:lang w:bidi="ar-SA"/>
        </w:rPr>
        <w:t>Vilazodone</w:t>
      </w:r>
      <w:proofErr w:type="spellEnd"/>
      <w:r w:rsidRPr="0083254E">
        <w:rPr>
          <w:rFonts w:ascii="Times New Roman" w:hAnsi="Times New Roman" w:cs="Times New Roman"/>
          <w:sz w:val="20"/>
          <w:szCs w:val="20"/>
          <w:lang w:bidi="ar-SA"/>
        </w:rPr>
        <w:t xml:space="preserve">: a brief pharmacological and clinical review of the novel serotonin partial agonist and reuptake inhibitor. </w:t>
      </w:r>
      <w:r w:rsidR="00673DE2" w:rsidRPr="0083254E">
        <w:rPr>
          <w:rFonts w:ascii="Times New Roman" w:hAnsi="Times New Roman" w:cs="Times New Roman"/>
          <w:i/>
          <w:iCs/>
          <w:sz w:val="20"/>
          <w:szCs w:val="20"/>
          <w:lang w:bidi="ar-SA"/>
        </w:rPr>
        <w:t>Ther</w:t>
      </w:r>
      <w:r w:rsidR="00A3373E" w:rsidRPr="0083254E">
        <w:rPr>
          <w:rFonts w:ascii="Times New Roman" w:hAnsi="Times New Roman" w:cs="Times New Roman"/>
          <w:i/>
          <w:iCs/>
          <w:sz w:val="20"/>
          <w:szCs w:val="20"/>
          <w:lang w:bidi="ar-SA"/>
        </w:rPr>
        <w:t>apeutic</w:t>
      </w:r>
      <w:r w:rsidR="00673DE2" w:rsidRPr="0083254E">
        <w:rPr>
          <w:rFonts w:ascii="Times New Roman" w:hAnsi="Times New Roman" w:cs="Times New Roman"/>
          <w:i/>
          <w:iCs/>
          <w:sz w:val="20"/>
          <w:szCs w:val="20"/>
          <w:lang w:bidi="ar-SA"/>
        </w:rPr>
        <w:t xml:space="preserve"> Adv</w:t>
      </w:r>
      <w:r w:rsidR="00A3373E" w:rsidRPr="0083254E">
        <w:rPr>
          <w:rFonts w:ascii="Times New Roman" w:hAnsi="Times New Roman" w:cs="Times New Roman"/>
          <w:i/>
          <w:iCs/>
          <w:sz w:val="20"/>
          <w:szCs w:val="20"/>
          <w:lang w:bidi="ar-SA"/>
        </w:rPr>
        <w:t>ances in</w:t>
      </w:r>
      <w:r w:rsidR="00673DE2" w:rsidRPr="0083254E">
        <w:rPr>
          <w:rFonts w:ascii="Times New Roman" w:hAnsi="Times New Roman" w:cs="Times New Roman"/>
          <w:i/>
          <w:iCs/>
          <w:sz w:val="20"/>
          <w:szCs w:val="20"/>
          <w:lang w:bidi="ar-SA"/>
        </w:rPr>
        <w:t xml:space="preserve"> Psychopha</w:t>
      </w:r>
      <w:r w:rsidR="00F112C1" w:rsidRPr="0083254E">
        <w:rPr>
          <w:rFonts w:ascii="Times New Roman" w:hAnsi="Times New Roman" w:cs="Times New Roman"/>
          <w:i/>
          <w:iCs/>
          <w:sz w:val="20"/>
          <w:szCs w:val="20"/>
          <w:lang w:bidi="ar-SA"/>
        </w:rPr>
        <w:t>rmacol</w:t>
      </w:r>
      <w:r w:rsidR="00A3373E" w:rsidRPr="0083254E">
        <w:rPr>
          <w:rFonts w:ascii="Times New Roman" w:hAnsi="Times New Roman" w:cs="Times New Roman"/>
          <w:i/>
          <w:iCs/>
          <w:sz w:val="20"/>
          <w:szCs w:val="20"/>
          <w:lang w:bidi="ar-SA"/>
        </w:rPr>
        <w:t>ogy</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1</w:t>
      </w:r>
      <w:r w:rsidR="006E096F" w:rsidRPr="0083254E">
        <w:rPr>
          <w:rFonts w:ascii="Times New Roman" w:hAnsi="Times New Roman" w:cs="Times New Roman"/>
          <w:sz w:val="20"/>
          <w:szCs w:val="20"/>
          <w:lang w:bidi="ar-SA"/>
        </w:rPr>
        <w:t>(3)</w:t>
      </w:r>
      <w:r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81-87.</w:t>
      </w:r>
    </w:p>
    <w:p w:rsidR="00422338" w:rsidRPr="0083254E" w:rsidRDefault="00FB1420" w:rsidP="009917C5">
      <w:pPr>
        <w:pStyle w:val="ListParagraph"/>
        <w:numPr>
          <w:ilvl w:val="0"/>
          <w:numId w:val="4"/>
        </w:numPr>
        <w:spacing w:after="0" w:line="240" w:lineRule="auto"/>
        <w:ind w:hanging="720"/>
        <w:jc w:val="both"/>
        <w:rPr>
          <w:rFonts w:ascii="Times New Roman" w:hAnsi="Times New Roman" w:cs="Times New Roman"/>
          <w:sz w:val="20"/>
          <w:szCs w:val="20"/>
          <w:lang w:bidi="ar-SA"/>
        </w:rPr>
      </w:pPr>
      <w:r w:rsidRPr="0083254E">
        <w:rPr>
          <w:rFonts w:ascii="Times New Roman" w:hAnsi="Times New Roman" w:cs="Times New Roman"/>
          <w:sz w:val="20"/>
          <w:szCs w:val="20"/>
          <w:lang w:bidi="ar-SA"/>
        </w:rPr>
        <w:t>Edwards</w:t>
      </w:r>
      <w:r w:rsidR="00C554F0"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J</w:t>
      </w:r>
      <w:r w:rsidR="00C554F0"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Chen</w:t>
      </w:r>
      <w:r w:rsidR="00C554F0"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D</w:t>
      </w:r>
      <w:r w:rsidR="00C554F0"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Ruth</w:t>
      </w:r>
      <w:r w:rsidR="00C554F0"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A</w:t>
      </w:r>
      <w:r w:rsidR="00C554F0"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w:t>
      </w:r>
      <w:r w:rsidR="00422338" w:rsidRPr="0083254E">
        <w:rPr>
          <w:rFonts w:ascii="Times New Roman" w:hAnsi="Times New Roman" w:cs="Times New Roman"/>
          <w:sz w:val="20"/>
          <w:szCs w:val="20"/>
          <w:lang w:bidi="ar-SA"/>
        </w:rPr>
        <w:t>and</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Thase</w:t>
      </w:r>
      <w:proofErr w:type="spellEnd"/>
      <w:r w:rsidR="00C554F0"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M</w:t>
      </w:r>
      <w:r w:rsidR="00C554F0"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E.</w:t>
      </w:r>
      <w:r w:rsidR="00C554F0" w:rsidRPr="0083254E">
        <w:rPr>
          <w:rFonts w:ascii="Times New Roman" w:hAnsi="Times New Roman" w:cs="Times New Roman"/>
          <w:sz w:val="20"/>
          <w:szCs w:val="20"/>
          <w:lang w:bidi="ar-SA"/>
        </w:rPr>
        <w:t xml:space="preserve"> (2013).</w:t>
      </w:r>
      <w:r w:rsidR="00422338"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Vilazodone</w:t>
      </w:r>
      <w:proofErr w:type="spellEnd"/>
      <w:r w:rsidRPr="0083254E">
        <w:rPr>
          <w:rFonts w:ascii="Times New Roman" w:hAnsi="Times New Roman" w:cs="Times New Roman"/>
          <w:sz w:val="20"/>
          <w:szCs w:val="20"/>
          <w:lang w:bidi="ar-SA"/>
        </w:rPr>
        <w:t xml:space="preserve"> improves anxiety symptoms in patients with major depressive disorder: a pooled analysis of efficacy. Abstracts of the 26</w:t>
      </w:r>
      <w:r w:rsidRPr="0083254E">
        <w:rPr>
          <w:rFonts w:ascii="Times New Roman" w:hAnsi="Times New Roman" w:cs="Times New Roman"/>
          <w:sz w:val="20"/>
          <w:szCs w:val="20"/>
          <w:vertAlign w:val="superscript"/>
          <w:lang w:bidi="ar-SA"/>
        </w:rPr>
        <w:t>th</w:t>
      </w:r>
      <w:r w:rsidRPr="0083254E">
        <w:rPr>
          <w:rFonts w:ascii="Times New Roman" w:hAnsi="Times New Roman" w:cs="Times New Roman"/>
          <w:sz w:val="20"/>
          <w:szCs w:val="20"/>
          <w:lang w:bidi="ar-SA"/>
        </w:rPr>
        <w:t xml:space="preserve"> ECNP Congress. </w:t>
      </w:r>
      <w:r w:rsidR="003C0A80" w:rsidRPr="0083254E">
        <w:rPr>
          <w:rFonts w:ascii="Times New Roman" w:hAnsi="Times New Roman" w:cs="Times New Roman"/>
          <w:i/>
          <w:iCs/>
          <w:sz w:val="20"/>
          <w:szCs w:val="20"/>
          <w:lang w:bidi="ar-SA"/>
        </w:rPr>
        <w:t>Eur</w:t>
      </w:r>
      <w:r w:rsidR="002A33E8" w:rsidRPr="0083254E">
        <w:rPr>
          <w:rFonts w:ascii="Times New Roman" w:hAnsi="Times New Roman" w:cs="Times New Roman"/>
          <w:i/>
          <w:iCs/>
          <w:sz w:val="20"/>
          <w:szCs w:val="20"/>
          <w:lang w:bidi="ar-SA"/>
        </w:rPr>
        <w:t>opean</w:t>
      </w:r>
      <w:r w:rsidR="003C0A80" w:rsidRPr="0083254E">
        <w:rPr>
          <w:rFonts w:ascii="Times New Roman" w:hAnsi="Times New Roman" w:cs="Times New Roman"/>
          <w:i/>
          <w:iCs/>
          <w:sz w:val="20"/>
          <w:szCs w:val="20"/>
          <w:lang w:bidi="ar-SA"/>
        </w:rPr>
        <w:t xml:space="preserve"> J</w:t>
      </w:r>
      <w:r w:rsidR="002A33E8" w:rsidRPr="0083254E">
        <w:rPr>
          <w:rFonts w:ascii="Times New Roman" w:hAnsi="Times New Roman" w:cs="Times New Roman"/>
          <w:i/>
          <w:iCs/>
          <w:sz w:val="20"/>
          <w:szCs w:val="20"/>
          <w:lang w:bidi="ar-SA"/>
        </w:rPr>
        <w:t>ournal of</w:t>
      </w:r>
      <w:r w:rsidR="003C0A80" w:rsidRPr="0083254E">
        <w:rPr>
          <w:rFonts w:ascii="Times New Roman" w:hAnsi="Times New Roman" w:cs="Times New Roman"/>
          <w:i/>
          <w:iCs/>
          <w:sz w:val="20"/>
          <w:szCs w:val="20"/>
          <w:lang w:bidi="ar-SA"/>
        </w:rPr>
        <w:t xml:space="preserve"> </w:t>
      </w:r>
      <w:proofErr w:type="spellStart"/>
      <w:r w:rsidR="003C0A80" w:rsidRPr="0083254E">
        <w:rPr>
          <w:rFonts w:ascii="Times New Roman" w:hAnsi="Times New Roman" w:cs="Times New Roman"/>
          <w:i/>
          <w:iCs/>
          <w:sz w:val="20"/>
          <w:szCs w:val="20"/>
          <w:lang w:bidi="ar-SA"/>
        </w:rPr>
        <w:t>Neuropsychopharmacol</w:t>
      </w:r>
      <w:r w:rsidR="002A33E8" w:rsidRPr="0083254E">
        <w:rPr>
          <w:rFonts w:ascii="Times New Roman" w:hAnsi="Times New Roman" w:cs="Times New Roman"/>
          <w:i/>
          <w:iCs/>
          <w:sz w:val="20"/>
          <w:szCs w:val="20"/>
          <w:lang w:bidi="ar-SA"/>
        </w:rPr>
        <w:t>ogy</w:t>
      </w:r>
      <w:proofErr w:type="spellEnd"/>
      <w:r w:rsidR="00C554F0"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23</w:t>
      </w:r>
      <w:r w:rsidR="004105E2" w:rsidRPr="0083254E">
        <w:rPr>
          <w:rFonts w:ascii="Times New Roman" w:hAnsi="Times New Roman" w:cs="Times New Roman"/>
          <w:sz w:val="20"/>
          <w:szCs w:val="20"/>
          <w:lang w:bidi="ar-SA"/>
        </w:rPr>
        <w:t>(S2)</w:t>
      </w:r>
      <w:r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S325-326.</w:t>
      </w:r>
    </w:p>
    <w:p w:rsidR="00422338" w:rsidRPr="0083254E" w:rsidRDefault="00FB1420" w:rsidP="009917C5">
      <w:pPr>
        <w:pStyle w:val="ListParagraph"/>
        <w:numPr>
          <w:ilvl w:val="0"/>
          <w:numId w:val="4"/>
        </w:numPr>
        <w:spacing w:after="0" w:line="240" w:lineRule="auto"/>
        <w:ind w:hanging="720"/>
        <w:jc w:val="both"/>
        <w:rPr>
          <w:rFonts w:ascii="Times New Roman" w:hAnsi="Times New Roman" w:cs="Times New Roman"/>
          <w:sz w:val="20"/>
          <w:szCs w:val="20"/>
          <w:lang w:bidi="ar-SA"/>
        </w:rPr>
      </w:pPr>
      <w:r w:rsidRPr="0083254E">
        <w:rPr>
          <w:rFonts w:ascii="Times New Roman" w:hAnsi="Times New Roman" w:cs="Times New Roman"/>
          <w:sz w:val="20"/>
          <w:szCs w:val="20"/>
          <w:lang w:bidi="ar-SA"/>
        </w:rPr>
        <w:t>Jain</w:t>
      </w:r>
      <w:r w:rsidR="00C554F0"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R</w:t>
      </w:r>
      <w:r w:rsidR="00C554F0"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Chen</w:t>
      </w:r>
      <w:r w:rsidR="00C554F0"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D</w:t>
      </w:r>
      <w:r w:rsidR="00C554F0"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Edwards</w:t>
      </w:r>
      <w:r w:rsidR="00C554F0"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J</w:t>
      </w:r>
      <w:r w:rsidR="00C554F0"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w:t>
      </w:r>
      <w:r w:rsidR="00422338" w:rsidRPr="0083254E">
        <w:rPr>
          <w:rFonts w:ascii="Times New Roman" w:hAnsi="Times New Roman" w:cs="Times New Roman"/>
          <w:sz w:val="20"/>
          <w:szCs w:val="20"/>
          <w:lang w:bidi="ar-SA"/>
        </w:rPr>
        <w:t>and</w:t>
      </w:r>
      <w:r w:rsidRPr="0083254E">
        <w:rPr>
          <w:rFonts w:ascii="Times New Roman" w:hAnsi="Times New Roman" w:cs="Times New Roman"/>
          <w:sz w:val="20"/>
          <w:szCs w:val="20"/>
          <w:lang w:bidi="ar-SA"/>
        </w:rPr>
        <w:t xml:space="preserve"> Mathews</w:t>
      </w:r>
      <w:r w:rsidR="00C554F0"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M.</w:t>
      </w:r>
      <w:r w:rsidR="00422338" w:rsidRPr="0083254E">
        <w:rPr>
          <w:rFonts w:ascii="Times New Roman" w:hAnsi="Times New Roman" w:cs="Times New Roman"/>
          <w:sz w:val="20"/>
          <w:szCs w:val="20"/>
          <w:lang w:bidi="ar-SA"/>
        </w:rPr>
        <w:t xml:space="preserve"> (2013). </w:t>
      </w:r>
      <w:r w:rsidRPr="0083254E">
        <w:rPr>
          <w:rFonts w:ascii="Times New Roman" w:hAnsi="Times New Roman" w:cs="Times New Roman"/>
          <w:sz w:val="20"/>
          <w:szCs w:val="20"/>
          <w:lang w:bidi="ar-SA"/>
        </w:rPr>
        <w:t xml:space="preserve">Early improvement and sustained response with </w:t>
      </w:r>
      <w:proofErr w:type="spellStart"/>
      <w:r w:rsidRPr="0083254E">
        <w:rPr>
          <w:rFonts w:ascii="Times New Roman" w:hAnsi="Times New Roman" w:cs="Times New Roman"/>
          <w:sz w:val="20"/>
          <w:szCs w:val="20"/>
          <w:lang w:bidi="ar-SA"/>
        </w:rPr>
        <w:t>vilazodone</w:t>
      </w:r>
      <w:proofErr w:type="spellEnd"/>
      <w:r w:rsidRPr="0083254E">
        <w:rPr>
          <w:rFonts w:ascii="Times New Roman" w:hAnsi="Times New Roman" w:cs="Times New Roman"/>
          <w:sz w:val="20"/>
          <w:szCs w:val="20"/>
          <w:lang w:bidi="ar-SA"/>
        </w:rPr>
        <w:t xml:space="preserve"> in patients with major depressive disorder – pooled analyses from phase III trials. Abstracts of the 26th ECNP Congress. </w:t>
      </w:r>
      <w:r w:rsidR="00C55B8D" w:rsidRPr="0083254E">
        <w:rPr>
          <w:rFonts w:ascii="Times New Roman" w:hAnsi="Times New Roman" w:cs="Times New Roman"/>
          <w:i/>
          <w:iCs/>
          <w:sz w:val="20"/>
          <w:szCs w:val="20"/>
          <w:lang w:bidi="ar-SA"/>
        </w:rPr>
        <w:t>Eur</w:t>
      </w:r>
      <w:r w:rsidR="006116C3" w:rsidRPr="0083254E">
        <w:rPr>
          <w:rFonts w:ascii="Times New Roman" w:hAnsi="Times New Roman" w:cs="Times New Roman"/>
          <w:i/>
          <w:iCs/>
          <w:sz w:val="20"/>
          <w:szCs w:val="20"/>
          <w:lang w:bidi="ar-SA"/>
        </w:rPr>
        <w:t>opean</w:t>
      </w:r>
      <w:r w:rsidR="00C55B8D" w:rsidRPr="0083254E">
        <w:rPr>
          <w:rFonts w:ascii="Times New Roman" w:hAnsi="Times New Roman" w:cs="Times New Roman"/>
          <w:i/>
          <w:iCs/>
          <w:sz w:val="20"/>
          <w:szCs w:val="20"/>
          <w:lang w:bidi="ar-SA"/>
        </w:rPr>
        <w:t xml:space="preserve"> J</w:t>
      </w:r>
      <w:r w:rsidR="006116C3" w:rsidRPr="0083254E">
        <w:rPr>
          <w:rFonts w:ascii="Times New Roman" w:hAnsi="Times New Roman" w:cs="Times New Roman"/>
          <w:i/>
          <w:iCs/>
          <w:sz w:val="20"/>
          <w:szCs w:val="20"/>
          <w:lang w:bidi="ar-SA"/>
        </w:rPr>
        <w:t>ournal of</w:t>
      </w:r>
      <w:r w:rsidR="00C55B8D" w:rsidRPr="0083254E">
        <w:rPr>
          <w:rFonts w:ascii="Times New Roman" w:hAnsi="Times New Roman" w:cs="Times New Roman"/>
          <w:i/>
          <w:iCs/>
          <w:sz w:val="20"/>
          <w:szCs w:val="20"/>
          <w:lang w:bidi="ar-SA"/>
        </w:rPr>
        <w:t xml:space="preserve"> </w:t>
      </w:r>
      <w:proofErr w:type="spellStart"/>
      <w:r w:rsidR="00C55B8D" w:rsidRPr="0083254E">
        <w:rPr>
          <w:rFonts w:ascii="Times New Roman" w:hAnsi="Times New Roman" w:cs="Times New Roman"/>
          <w:i/>
          <w:iCs/>
          <w:sz w:val="20"/>
          <w:szCs w:val="20"/>
          <w:lang w:bidi="ar-SA"/>
        </w:rPr>
        <w:t>Neuropsychopharmacol</w:t>
      </w:r>
      <w:r w:rsidR="006116C3" w:rsidRPr="0083254E">
        <w:rPr>
          <w:rFonts w:ascii="Times New Roman" w:hAnsi="Times New Roman" w:cs="Times New Roman"/>
          <w:i/>
          <w:iCs/>
          <w:sz w:val="20"/>
          <w:szCs w:val="20"/>
          <w:lang w:bidi="ar-SA"/>
        </w:rPr>
        <w:t>ogy</w:t>
      </w:r>
      <w:proofErr w:type="spellEnd"/>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23</w:t>
      </w:r>
      <w:r w:rsidR="004105E2" w:rsidRPr="0083254E">
        <w:rPr>
          <w:rFonts w:ascii="Times New Roman" w:hAnsi="Times New Roman" w:cs="Times New Roman"/>
          <w:sz w:val="20"/>
          <w:szCs w:val="20"/>
          <w:lang w:bidi="ar-SA"/>
        </w:rPr>
        <w:t>(S2)</w:t>
      </w:r>
      <w:r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S326.</w:t>
      </w:r>
    </w:p>
    <w:p w:rsidR="00422338" w:rsidRPr="0083254E" w:rsidRDefault="00FB1420" w:rsidP="009917C5">
      <w:pPr>
        <w:pStyle w:val="ListParagraph"/>
        <w:numPr>
          <w:ilvl w:val="0"/>
          <w:numId w:val="4"/>
        </w:numPr>
        <w:spacing w:after="0" w:line="240" w:lineRule="auto"/>
        <w:ind w:hanging="720"/>
        <w:jc w:val="both"/>
        <w:rPr>
          <w:rFonts w:ascii="Times New Roman" w:hAnsi="Times New Roman" w:cs="Times New Roman"/>
          <w:sz w:val="20"/>
          <w:szCs w:val="20"/>
          <w:lang w:bidi="ar-SA"/>
        </w:rPr>
      </w:pPr>
      <w:proofErr w:type="spellStart"/>
      <w:r w:rsidRPr="0083254E">
        <w:rPr>
          <w:rFonts w:ascii="Times New Roman" w:hAnsi="Times New Roman" w:cs="Times New Roman"/>
          <w:sz w:val="20"/>
          <w:szCs w:val="20"/>
          <w:lang w:bidi="ar-SA"/>
        </w:rPr>
        <w:t>Oosting</w:t>
      </w:r>
      <w:proofErr w:type="spellEnd"/>
      <w:r w:rsidR="008E447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R</w:t>
      </w:r>
      <w:r w:rsidR="008E447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S</w:t>
      </w:r>
      <w:r w:rsidR="008E447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Chan</w:t>
      </w:r>
      <w:r w:rsidR="008E447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J</w:t>
      </w:r>
      <w:r w:rsidR="008E447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Olivier</w:t>
      </w:r>
      <w:r w:rsidR="008E447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P</w:t>
      </w:r>
      <w:r w:rsidR="00422338" w:rsidRPr="0083254E">
        <w:rPr>
          <w:rFonts w:ascii="Times New Roman" w:hAnsi="Times New Roman" w:cs="Times New Roman"/>
          <w:sz w:val="20"/>
          <w:szCs w:val="20"/>
          <w:lang w:bidi="ar-SA"/>
        </w:rPr>
        <w:t>. and</w:t>
      </w:r>
      <w:r w:rsidRPr="0083254E">
        <w:rPr>
          <w:rFonts w:ascii="Times New Roman" w:hAnsi="Times New Roman" w:cs="Times New Roman"/>
          <w:sz w:val="20"/>
          <w:szCs w:val="20"/>
          <w:lang w:bidi="ar-SA"/>
        </w:rPr>
        <w:t xml:space="preserve"> Banerjee</w:t>
      </w:r>
      <w:r w:rsidR="008E447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P.</w:t>
      </w:r>
      <w:r w:rsidR="008E4472" w:rsidRPr="0083254E">
        <w:rPr>
          <w:rFonts w:ascii="Times New Roman" w:hAnsi="Times New Roman" w:cs="Times New Roman"/>
          <w:sz w:val="20"/>
          <w:szCs w:val="20"/>
          <w:lang w:bidi="ar-SA"/>
        </w:rPr>
        <w:t xml:space="preserve"> (2013</w:t>
      </w:r>
      <w:proofErr w:type="gramStart"/>
      <w:r w:rsidR="008E4472"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Vilazodone</w:t>
      </w:r>
      <w:proofErr w:type="spellEnd"/>
      <w:proofErr w:type="gramEnd"/>
      <w:r w:rsidRPr="0083254E">
        <w:rPr>
          <w:rFonts w:ascii="Times New Roman" w:hAnsi="Times New Roman" w:cs="Times New Roman"/>
          <w:sz w:val="20"/>
          <w:szCs w:val="20"/>
          <w:lang w:bidi="ar-SA"/>
        </w:rPr>
        <w:t xml:space="preserve"> exhibits a favorable sexual profile in male rats. Abstracts of the 26th ECNP Congress. </w:t>
      </w:r>
      <w:r w:rsidR="00AC0E83" w:rsidRPr="0083254E">
        <w:rPr>
          <w:rFonts w:ascii="Times New Roman" w:hAnsi="Times New Roman" w:cs="Times New Roman"/>
          <w:i/>
          <w:iCs/>
          <w:sz w:val="20"/>
          <w:szCs w:val="20"/>
          <w:lang w:bidi="ar-SA"/>
        </w:rPr>
        <w:t xml:space="preserve">European Journal of </w:t>
      </w:r>
      <w:proofErr w:type="spellStart"/>
      <w:r w:rsidR="00AC0E83" w:rsidRPr="0083254E">
        <w:rPr>
          <w:rFonts w:ascii="Times New Roman" w:hAnsi="Times New Roman" w:cs="Times New Roman"/>
          <w:i/>
          <w:iCs/>
          <w:sz w:val="20"/>
          <w:szCs w:val="20"/>
          <w:lang w:bidi="ar-SA"/>
        </w:rPr>
        <w:t>Neuropsychopharmacology</w:t>
      </w:r>
      <w:proofErr w:type="spellEnd"/>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23</w:t>
      </w:r>
      <w:r w:rsidR="004105E2" w:rsidRPr="0083254E">
        <w:rPr>
          <w:rFonts w:ascii="Times New Roman" w:hAnsi="Times New Roman" w:cs="Times New Roman"/>
          <w:sz w:val="20"/>
          <w:szCs w:val="20"/>
          <w:lang w:bidi="ar-SA"/>
        </w:rPr>
        <w:t>(S2)</w:t>
      </w:r>
      <w:r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S205.</w:t>
      </w:r>
    </w:p>
    <w:p w:rsidR="00422338" w:rsidRPr="0083254E" w:rsidRDefault="00FB1420" w:rsidP="009917C5">
      <w:pPr>
        <w:pStyle w:val="ListParagraph"/>
        <w:numPr>
          <w:ilvl w:val="0"/>
          <w:numId w:val="4"/>
        </w:numPr>
        <w:spacing w:after="0" w:line="240" w:lineRule="auto"/>
        <w:ind w:hanging="720"/>
        <w:jc w:val="both"/>
        <w:rPr>
          <w:rFonts w:ascii="Times New Roman" w:hAnsi="Times New Roman" w:cs="Times New Roman"/>
          <w:sz w:val="20"/>
          <w:szCs w:val="20"/>
          <w:lang w:bidi="ar-SA"/>
        </w:rPr>
      </w:pPr>
      <w:proofErr w:type="spellStart"/>
      <w:r w:rsidRPr="0083254E">
        <w:rPr>
          <w:rFonts w:ascii="Times New Roman" w:hAnsi="Times New Roman" w:cs="Times New Roman"/>
          <w:sz w:val="20"/>
          <w:szCs w:val="20"/>
          <w:lang w:bidi="ar-SA"/>
        </w:rPr>
        <w:t>Ghosh</w:t>
      </w:r>
      <w:proofErr w:type="spellEnd"/>
      <w:r w:rsidR="008E447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S</w:t>
      </w:r>
      <w:r w:rsidR="008E447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Bomma</w:t>
      </w:r>
      <w:proofErr w:type="spellEnd"/>
      <w:r w:rsidR="008E447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S</w:t>
      </w:r>
      <w:r w:rsidR="008E447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Prasanna</w:t>
      </w:r>
      <w:proofErr w:type="spellEnd"/>
      <w:r w:rsidR="008E447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V</w:t>
      </w:r>
      <w:r w:rsidR="008E4472"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L</w:t>
      </w:r>
      <w:r w:rsidR="00422338" w:rsidRPr="0083254E">
        <w:rPr>
          <w:rFonts w:ascii="Times New Roman" w:hAnsi="Times New Roman" w:cs="Times New Roman"/>
          <w:sz w:val="20"/>
          <w:szCs w:val="20"/>
          <w:lang w:bidi="ar-SA"/>
        </w:rPr>
        <w:t>. and</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Banji</w:t>
      </w:r>
      <w:proofErr w:type="spellEnd"/>
      <w:r w:rsidR="008E447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D.</w:t>
      </w:r>
      <w:r w:rsidR="008E4472" w:rsidRPr="0083254E">
        <w:rPr>
          <w:rFonts w:ascii="Times New Roman" w:hAnsi="Times New Roman" w:cs="Times New Roman"/>
          <w:sz w:val="20"/>
          <w:szCs w:val="20"/>
          <w:lang w:bidi="ar-SA"/>
        </w:rPr>
        <w:t xml:space="preserve"> (2014).</w:t>
      </w:r>
      <w:r w:rsidRPr="0083254E">
        <w:rPr>
          <w:rFonts w:ascii="Times New Roman" w:hAnsi="Times New Roman" w:cs="Times New Roman"/>
          <w:sz w:val="20"/>
          <w:szCs w:val="20"/>
          <w:lang w:bidi="ar-SA"/>
        </w:rPr>
        <w:t xml:space="preserve"> Development of validated UV spectrophotometric method for the estimation of </w:t>
      </w:r>
      <w:proofErr w:type="spellStart"/>
      <w:r w:rsidRPr="0083254E">
        <w:rPr>
          <w:rFonts w:ascii="Times New Roman" w:hAnsi="Times New Roman" w:cs="Times New Roman"/>
          <w:sz w:val="20"/>
          <w:szCs w:val="20"/>
          <w:lang w:bidi="ar-SA"/>
        </w:rPr>
        <w:t>vilazodone</w:t>
      </w:r>
      <w:proofErr w:type="spellEnd"/>
      <w:r w:rsidRPr="0083254E">
        <w:rPr>
          <w:rFonts w:ascii="Times New Roman" w:hAnsi="Times New Roman" w:cs="Times New Roman"/>
          <w:sz w:val="20"/>
          <w:szCs w:val="20"/>
          <w:lang w:bidi="ar-SA"/>
        </w:rPr>
        <w:t xml:space="preserve"> hydrochloride. </w:t>
      </w:r>
      <w:r w:rsidR="00866209" w:rsidRPr="0083254E">
        <w:rPr>
          <w:rFonts w:ascii="Times New Roman" w:hAnsi="Times New Roman" w:cs="Times New Roman"/>
          <w:i/>
          <w:iCs/>
          <w:sz w:val="20"/>
          <w:szCs w:val="20"/>
          <w:lang w:bidi="ar-SA"/>
        </w:rPr>
        <w:t>Int</w:t>
      </w:r>
      <w:r w:rsidR="00533030" w:rsidRPr="0083254E">
        <w:rPr>
          <w:rFonts w:ascii="Times New Roman" w:hAnsi="Times New Roman" w:cs="Times New Roman"/>
          <w:i/>
          <w:iCs/>
          <w:sz w:val="20"/>
          <w:szCs w:val="20"/>
          <w:lang w:bidi="ar-SA"/>
        </w:rPr>
        <w:t>ernational</w:t>
      </w:r>
      <w:r w:rsidR="00866209" w:rsidRPr="0083254E">
        <w:rPr>
          <w:rFonts w:ascii="Times New Roman" w:hAnsi="Times New Roman" w:cs="Times New Roman"/>
          <w:i/>
          <w:iCs/>
          <w:sz w:val="20"/>
          <w:szCs w:val="20"/>
          <w:lang w:bidi="ar-SA"/>
        </w:rPr>
        <w:t xml:space="preserve"> J</w:t>
      </w:r>
      <w:r w:rsidR="00533030" w:rsidRPr="0083254E">
        <w:rPr>
          <w:rFonts w:ascii="Times New Roman" w:hAnsi="Times New Roman" w:cs="Times New Roman"/>
          <w:i/>
          <w:iCs/>
          <w:sz w:val="20"/>
          <w:szCs w:val="20"/>
          <w:lang w:bidi="ar-SA"/>
        </w:rPr>
        <w:t>ournal of</w:t>
      </w:r>
      <w:r w:rsidR="00866209" w:rsidRPr="0083254E">
        <w:rPr>
          <w:rFonts w:ascii="Times New Roman" w:hAnsi="Times New Roman" w:cs="Times New Roman"/>
          <w:i/>
          <w:iCs/>
          <w:sz w:val="20"/>
          <w:szCs w:val="20"/>
          <w:lang w:bidi="ar-SA"/>
        </w:rPr>
        <w:t xml:space="preserve"> Drug Dev</w:t>
      </w:r>
      <w:r w:rsidR="00533030" w:rsidRPr="0083254E">
        <w:rPr>
          <w:rFonts w:ascii="Times New Roman" w:hAnsi="Times New Roman" w:cs="Times New Roman"/>
          <w:i/>
          <w:iCs/>
          <w:sz w:val="20"/>
          <w:szCs w:val="20"/>
          <w:lang w:bidi="ar-SA"/>
        </w:rPr>
        <w:t>elopment</w:t>
      </w:r>
      <w:r w:rsidRPr="0083254E">
        <w:rPr>
          <w:rFonts w:ascii="Times New Roman" w:hAnsi="Times New Roman" w:cs="Times New Roman"/>
          <w:i/>
          <w:iCs/>
          <w:sz w:val="20"/>
          <w:szCs w:val="20"/>
          <w:lang w:bidi="ar-SA"/>
        </w:rPr>
        <w:t xml:space="preserve"> </w:t>
      </w:r>
      <w:r w:rsidR="00D212B3" w:rsidRPr="0083254E">
        <w:rPr>
          <w:rFonts w:ascii="Times New Roman" w:hAnsi="Times New Roman" w:cs="Times New Roman"/>
          <w:i/>
          <w:iCs/>
          <w:sz w:val="20"/>
          <w:szCs w:val="20"/>
          <w:lang w:bidi="ar-SA"/>
        </w:rPr>
        <w:t>and</w:t>
      </w:r>
      <w:r w:rsidRPr="0083254E">
        <w:rPr>
          <w:rFonts w:ascii="Times New Roman" w:hAnsi="Times New Roman" w:cs="Times New Roman"/>
          <w:i/>
          <w:iCs/>
          <w:sz w:val="20"/>
          <w:szCs w:val="20"/>
          <w:lang w:bidi="ar-SA"/>
        </w:rPr>
        <w:t xml:space="preserve"> Res</w:t>
      </w:r>
      <w:r w:rsidR="00533030" w:rsidRPr="0083254E">
        <w:rPr>
          <w:rFonts w:ascii="Times New Roman" w:hAnsi="Times New Roman" w:cs="Times New Roman"/>
          <w:i/>
          <w:iCs/>
          <w:sz w:val="20"/>
          <w:szCs w:val="20"/>
          <w:lang w:bidi="ar-SA"/>
        </w:rPr>
        <w:t>earch</w:t>
      </w:r>
      <w:r w:rsidR="008E4472"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6</w:t>
      </w:r>
      <w:r w:rsidR="007E1D96" w:rsidRPr="0083254E">
        <w:rPr>
          <w:rFonts w:ascii="Times New Roman" w:hAnsi="Times New Roman" w:cs="Times New Roman"/>
          <w:sz w:val="20"/>
          <w:szCs w:val="20"/>
          <w:lang w:bidi="ar-SA"/>
        </w:rPr>
        <w:t>(1)</w:t>
      </w:r>
      <w:r w:rsidRPr="0083254E">
        <w:rPr>
          <w:rFonts w:ascii="Times New Roman" w:hAnsi="Times New Roman" w:cs="Times New Roman"/>
          <w:sz w:val="20"/>
          <w:szCs w:val="20"/>
          <w:lang w:bidi="ar-SA"/>
        </w:rPr>
        <w:t>: 169-174.</w:t>
      </w:r>
    </w:p>
    <w:p w:rsidR="00422338" w:rsidRPr="0083254E" w:rsidRDefault="00FB1420" w:rsidP="009917C5">
      <w:pPr>
        <w:pStyle w:val="ListParagraph"/>
        <w:numPr>
          <w:ilvl w:val="0"/>
          <w:numId w:val="4"/>
        </w:numPr>
        <w:spacing w:after="0" w:line="240" w:lineRule="auto"/>
        <w:ind w:hanging="720"/>
        <w:jc w:val="both"/>
        <w:rPr>
          <w:rFonts w:ascii="Times New Roman" w:hAnsi="Times New Roman" w:cs="Times New Roman"/>
          <w:sz w:val="20"/>
          <w:szCs w:val="20"/>
          <w:lang w:bidi="ar-SA"/>
        </w:rPr>
      </w:pPr>
      <w:r w:rsidRPr="0083254E">
        <w:rPr>
          <w:rFonts w:ascii="Times New Roman" w:hAnsi="Times New Roman" w:cs="Times New Roman"/>
          <w:sz w:val="20"/>
          <w:szCs w:val="20"/>
          <w:lang w:bidi="ar-SA"/>
        </w:rPr>
        <w:t>Reddy</w:t>
      </w:r>
      <w:r w:rsidR="0065766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B</w:t>
      </w:r>
      <w:r w:rsidR="0065766C"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P</w:t>
      </w:r>
      <w:r w:rsidR="0065766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Pramod</w:t>
      </w:r>
      <w:proofErr w:type="spellEnd"/>
      <w:r w:rsidR="0065766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N</w:t>
      </w:r>
      <w:r w:rsidR="0065766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Rao</w:t>
      </w:r>
      <w:proofErr w:type="spellEnd"/>
      <w:r w:rsidR="0065766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P</w:t>
      </w:r>
      <w:r w:rsidR="0065766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V</w:t>
      </w:r>
      <w:r w:rsidR="00422338" w:rsidRPr="0083254E">
        <w:rPr>
          <w:rFonts w:ascii="Times New Roman" w:hAnsi="Times New Roman" w:cs="Times New Roman"/>
          <w:sz w:val="20"/>
          <w:szCs w:val="20"/>
          <w:lang w:bidi="ar-SA"/>
        </w:rPr>
        <w:t>. and</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Babu</w:t>
      </w:r>
      <w:proofErr w:type="spellEnd"/>
      <w:r w:rsidR="0065766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A</w:t>
      </w:r>
      <w:r w:rsidR="0065766C"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M</w:t>
      </w:r>
      <w:r w:rsidR="0065766C"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S</w:t>
      </w:r>
      <w:r w:rsidR="0065766C"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S.</w:t>
      </w:r>
      <w:r w:rsidR="0065766C" w:rsidRPr="0083254E">
        <w:rPr>
          <w:rFonts w:ascii="Times New Roman" w:hAnsi="Times New Roman" w:cs="Times New Roman"/>
          <w:sz w:val="20"/>
          <w:szCs w:val="20"/>
          <w:lang w:bidi="ar-SA"/>
        </w:rPr>
        <w:t xml:space="preserve"> (2012).</w:t>
      </w:r>
      <w:r w:rsidRPr="0083254E">
        <w:rPr>
          <w:rFonts w:ascii="Times New Roman" w:hAnsi="Times New Roman" w:cs="Times New Roman"/>
          <w:sz w:val="20"/>
          <w:szCs w:val="20"/>
          <w:lang w:bidi="ar-SA"/>
        </w:rPr>
        <w:t xml:space="preserve"> Method development and validation for the assay of </w:t>
      </w:r>
      <w:proofErr w:type="spellStart"/>
      <w:r w:rsidRPr="0083254E">
        <w:rPr>
          <w:rFonts w:ascii="Times New Roman" w:hAnsi="Times New Roman" w:cs="Times New Roman"/>
          <w:sz w:val="20"/>
          <w:szCs w:val="20"/>
          <w:lang w:bidi="ar-SA"/>
        </w:rPr>
        <w:t>vilazodone</w:t>
      </w:r>
      <w:proofErr w:type="spellEnd"/>
      <w:r w:rsidRPr="0083254E">
        <w:rPr>
          <w:rFonts w:ascii="Times New Roman" w:hAnsi="Times New Roman" w:cs="Times New Roman"/>
          <w:sz w:val="20"/>
          <w:szCs w:val="20"/>
          <w:lang w:bidi="ar-SA"/>
        </w:rPr>
        <w:t xml:space="preserve"> in bulk and formulation by using </w:t>
      </w:r>
      <w:proofErr w:type="spellStart"/>
      <w:r w:rsidRPr="0083254E">
        <w:rPr>
          <w:rFonts w:ascii="Times New Roman" w:hAnsi="Times New Roman" w:cs="Times New Roman"/>
          <w:sz w:val="20"/>
          <w:szCs w:val="20"/>
          <w:lang w:bidi="ar-SA"/>
        </w:rPr>
        <w:t>rp-hplc</w:t>
      </w:r>
      <w:proofErr w:type="spellEnd"/>
      <w:r w:rsidRPr="0083254E">
        <w:rPr>
          <w:rFonts w:ascii="Times New Roman" w:hAnsi="Times New Roman" w:cs="Times New Roman"/>
          <w:sz w:val="20"/>
          <w:szCs w:val="20"/>
          <w:lang w:bidi="ar-SA"/>
        </w:rPr>
        <w:t xml:space="preserve"> technique. </w:t>
      </w:r>
      <w:r w:rsidRPr="0083254E">
        <w:rPr>
          <w:rFonts w:ascii="Times New Roman" w:hAnsi="Times New Roman" w:cs="Times New Roman"/>
          <w:i/>
          <w:iCs/>
          <w:sz w:val="20"/>
          <w:szCs w:val="20"/>
          <w:lang w:bidi="ar-SA"/>
        </w:rPr>
        <w:t>Int</w:t>
      </w:r>
      <w:r w:rsidR="00C37306" w:rsidRPr="0083254E">
        <w:rPr>
          <w:rFonts w:ascii="Times New Roman" w:hAnsi="Times New Roman" w:cs="Times New Roman"/>
          <w:i/>
          <w:iCs/>
          <w:sz w:val="20"/>
          <w:szCs w:val="20"/>
          <w:lang w:bidi="ar-SA"/>
        </w:rPr>
        <w:t>ernational</w:t>
      </w:r>
      <w:r w:rsidRPr="0083254E">
        <w:rPr>
          <w:rFonts w:ascii="Times New Roman" w:hAnsi="Times New Roman" w:cs="Times New Roman"/>
          <w:i/>
          <w:iCs/>
          <w:sz w:val="20"/>
          <w:szCs w:val="20"/>
          <w:lang w:bidi="ar-SA"/>
        </w:rPr>
        <w:t xml:space="preserve"> J</w:t>
      </w:r>
      <w:r w:rsidR="00C37306" w:rsidRPr="0083254E">
        <w:rPr>
          <w:rFonts w:ascii="Times New Roman" w:hAnsi="Times New Roman" w:cs="Times New Roman"/>
          <w:i/>
          <w:iCs/>
          <w:sz w:val="20"/>
          <w:szCs w:val="20"/>
          <w:lang w:bidi="ar-SA"/>
        </w:rPr>
        <w:t>ournal of</w:t>
      </w:r>
      <w:r w:rsidRPr="0083254E">
        <w:rPr>
          <w:rFonts w:ascii="Times New Roman" w:hAnsi="Times New Roman" w:cs="Times New Roman"/>
          <w:i/>
          <w:iCs/>
          <w:sz w:val="20"/>
          <w:szCs w:val="20"/>
          <w:lang w:bidi="ar-SA"/>
        </w:rPr>
        <w:t xml:space="preserve"> Biol</w:t>
      </w:r>
      <w:r w:rsidR="00C37306" w:rsidRPr="0083254E">
        <w:rPr>
          <w:rFonts w:ascii="Times New Roman" w:hAnsi="Times New Roman" w:cs="Times New Roman"/>
          <w:i/>
          <w:iCs/>
          <w:sz w:val="20"/>
          <w:szCs w:val="20"/>
          <w:lang w:bidi="ar-SA"/>
        </w:rPr>
        <w:t>ogical and</w:t>
      </w:r>
      <w:r w:rsidRPr="0083254E">
        <w:rPr>
          <w:rFonts w:ascii="Times New Roman" w:hAnsi="Times New Roman" w:cs="Times New Roman"/>
          <w:i/>
          <w:iCs/>
          <w:sz w:val="20"/>
          <w:szCs w:val="20"/>
          <w:lang w:bidi="ar-SA"/>
        </w:rPr>
        <w:t xml:space="preserve"> Pharm</w:t>
      </w:r>
      <w:r w:rsidR="00C37306" w:rsidRPr="0083254E">
        <w:rPr>
          <w:rFonts w:ascii="Times New Roman" w:hAnsi="Times New Roman" w:cs="Times New Roman"/>
          <w:i/>
          <w:iCs/>
          <w:sz w:val="20"/>
          <w:szCs w:val="20"/>
          <w:lang w:bidi="ar-SA"/>
        </w:rPr>
        <w:t>aceutical</w:t>
      </w:r>
      <w:r w:rsidRPr="0083254E">
        <w:rPr>
          <w:rFonts w:ascii="Times New Roman" w:hAnsi="Times New Roman" w:cs="Times New Roman"/>
          <w:i/>
          <w:iCs/>
          <w:sz w:val="20"/>
          <w:szCs w:val="20"/>
          <w:lang w:bidi="ar-SA"/>
        </w:rPr>
        <w:t xml:space="preserve"> Res</w:t>
      </w:r>
      <w:r w:rsidR="00C37306" w:rsidRPr="0083254E">
        <w:rPr>
          <w:rFonts w:ascii="Times New Roman" w:hAnsi="Times New Roman" w:cs="Times New Roman"/>
          <w:i/>
          <w:iCs/>
          <w:sz w:val="20"/>
          <w:szCs w:val="20"/>
          <w:lang w:bidi="ar-SA"/>
        </w:rPr>
        <w:t>earch</w:t>
      </w:r>
      <w:r w:rsidR="0065766C"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3</w:t>
      </w:r>
      <w:r w:rsidR="00CA119E" w:rsidRPr="0083254E">
        <w:rPr>
          <w:rFonts w:ascii="Times New Roman" w:hAnsi="Times New Roman" w:cs="Times New Roman"/>
          <w:sz w:val="20"/>
          <w:szCs w:val="20"/>
          <w:lang w:bidi="ar-SA"/>
        </w:rPr>
        <w:t>(6)</w:t>
      </w:r>
      <w:r w:rsidRPr="0083254E">
        <w:rPr>
          <w:rFonts w:ascii="Times New Roman" w:hAnsi="Times New Roman" w:cs="Times New Roman"/>
          <w:sz w:val="20"/>
          <w:szCs w:val="20"/>
          <w:lang w:bidi="ar-SA"/>
        </w:rPr>
        <w:t>:789-795.</w:t>
      </w:r>
    </w:p>
    <w:p w:rsidR="00422338" w:rsidRPr="0083254E" w:rsidRDefault="00FB1420" w:rsidP="00C646B2">
      <w:pPr>
        <w:pStyle w:val="ListParagraph"/>
        <w:numPr>
          <w:ilvl w:val="0"/>
          <w:numId w:val="4"/>
        </w:numPr>
        <w:spacing w:after="0" w:line="240" w:lineRule="auto"/>
        <w:ind w:hanging="720"/>
        <w:jc w:val="both"/>
        <w:rPr>
          <w:rFonts w:ascii="Times New Roman" w:hAnsi="Times New Roman" w:cs="Times New Roman"/>
          <w:sz w:val="20"/>
          <w:szCs w:val="20"/>
          <w:lang w:bidi="ar-SA"/>
        </w:rPr>
      </w:pPr>
      <w:r w:rsidRPr="0083254E">
        <w:rPr>
          <w:rFonts w:ascii="Times New Roman" w:hAnsi="Times New Roman" w:cs="Times New Roman"/>
          <w:sz w:val="20"/>
          <w:szCs w:val="20"/>
          <w:lang w:bidi="ar-SA"/>
        </w:rPr>
        <w:t>El-</w:t>
      </w:r>
      <w:proofErr w:type="spellStart"/>
      <w:r w:rsidRPr="0083254E">
        <w:rPr>
          <w:rFonts w:ascii="Times New Roman" w:hAnsi="Times New Roman" w:cs="Times New Roman"/>
          <w:sz w:val="20"/>
          <w:szCs w:val="20"/>
          <w:lang w:bidi="ar-SA"/>
        </w:rPr>
        <w:t>B</w:t>
      </w:r>
      <w:r w:rsidR="008131E8" w:rsidRPr="0083254E">
        <w:rPr>
          <w:rFonts w:ascii="Times New Roman" w:hAnsi="Times New Roman" w:cs="Times New Roman"/>
          <w:sz w:val="20"/>
          <w:szCs w:val="20"/>
          <w:lang w:bidi="ar-SA"/>
        </w:rPr>
        <w:t>a</w:t>
      </w:r>
      <w:r w:rsidRPr="0083254E">
        <w:rPr>
          <w:rFonts w:ascii="Times New Roman" w:hAnsi="Times New Roman" w:cs="Times New Roman"/>
          <w:sz w:val="20"/>
          <w:szCs w:val="20"/>
          <w:lang w:bidi="ar-SA"/>
        </w:rPr>
        <w:t>gary</w:t>
      </w:r>
      <w:proofErr w:type="spellEnd"/>
      <w:r w:rsidR="003C036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R</w:t>
      </w:r>
      <w:r w:rsidR="003C036C"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I</w:t>
      </w:r>
      <w:r w:rsidR="003C036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Hashem</w:t>
      </w:r>
      <w:proofErr w:type="spellEnd"/>
      <w:r w:rsidR="003C036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H</w:t>
      </w:r>
      <w:r w:rsidR="003C036C"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A</w:t>
      </w:r>
      <w:r w:rsidR="003C036C"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E</w:t>
      </w:r>
      <w:r w:rsidR="003C036C"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M</w:t>
      </w:r>
      <w:r w:rsidR="003C036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Fouad</w:t>
      </w:r>
      <w:proofErr w:type="spellEnd"/>
      <w:r w:rsidR="003C036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M</w:t>
      </w:r>
      <w:r w:rsidR="003C036C"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A</w:t>
      </w:r>
      <w:r w:rsidR="003C036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w:t>
      </w:r>
      <w:r w:rsidR="00422338" w:rsidRPr="0083254E">
        <w:rPr>
          <w:rFonts w:ascii="Times New Roman" w:hAnsi="Times New Roman" w:cs="Times New Roman"/>
          <w:sz w:val="20"/>
          <w:szCs w:val="20"/>
          <w:lang w:bidi="ar-SA"/>
        </w:rPr>
        <w:t>and</w:t>
      </w:r>
      <w:r w:rsidRPr="0083254E">
        <w:rPr>
          <w:rFonts w:ascii="Times New Roman" w:hAnsi="Times New Roman" w:cs="Times New Roman"/>
          <w:sz w:val="20"/>
          <w:szCs w:val="20"/>
          <w:lang w:bidi="ar-SA"/>
        </w:rPr>
        <w:t xml:space="preserve"> Mahmoud</w:t>
      </w:r>
      <w:r w:rsidR="003C036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S</w:t>
      </w:r>
      <w:r w:rsidR="003C036C"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T.</w:t>
      </w:r>
      <w:r w:rsidR="003C036C" w:rsidRPr="0083254E">
        <w:rPr>
          <w:rFonts w:ascii="Times New Roman" w:hAnsi="Times New Roman" w:cs="Times New Roman"/>
          <w:sz w:val="20"/>
          <w:szCs w:val="20"/>
          <w:lang w:bidi="ar-SA"/>
        </w:rPr>
        <w:t xml:space="preserve"> (2014).</w:t>
      </w:r>
      <w:r w:rsidRPr="0083254E">
        <w:rPr>
          <w:rFonts w:ascii="Times New Roman" w:hAnsi="Times New Roman" w:cs="Times New Roman"/>
          <w:sz w:val="20"/>
          <w:szCs w:val="20"/>
          <w:lang w:bidi="ar-SA"/>
        </w:rPr>
        <w:t xml:space="preserve"> Development and Validation of </w:t>
      </w:r>
      <w:proofErr w:type="spellStart"/>
      <w:r w:rsidRPr="0083254E">
        <w:rPr>
          <w:rFonts w:ascii="Times New Roman" w:hAnsi="Times New Roman" w:cs="Times New Roman"/>
          <w:sz w:val="20"/>
          <w:szCs w:val="20"/>
          <w:lang w:bidi="ar-SA"/>
        </w:rPr>
        <w:t>Spectrofluorimetric</w:t>
      </w:r>
      <w:proofErr w:type="spellEnd"/>
      <w:r w:rsidRPr="0083254E">
        <w:rPr>
          <w:rFonts w:ascii="Times New Roman" w:hAnsi="Times New Roman" w:cs="Times New Roman"/>
          <w:sz w:val="20"/>
          <w:szCs w:val="20"/>
          <w:lang w:bidi="ar-SA"/>
        </w:rPr>
        <w:t xml:space="preserve"> and RP-HPLC with </w:t>
      </w:r>
      <w:proofErr w:type="spellStart"/>
      <w:r w:rsidRPr="0083254E">
        <w:rPr>
          <w:rFonts w:ascii="Times New Roman" w:hAnsi="Times New Roman" w:cs="Times New Roman"/>
          <w:sz w:val="20"/>
          <w:szCs w:val="20"/>
          <w:lang w:bidi="ar-SA"/>
        </w:rPr>
        <w:t>Fluorimetric</w:t>
      </w:r>
      <w:proofErr w:type="spellEnd"/>
      <w:r w:rsidRPr="0083254E">
        <w:rPr>
          <w:rFonts w:ascii="Times New Roman" w:hAnsi="Times New Roman" w:cs="Times New Roman"/>
          <w:sz w:val="20"/>
          <w:szCs w:val="20"/>
          <w:lang w:bidi="ar-SA"/>
        </w:rPr>
        <w:t xml:space="preserve"> Detection Methods for the Determination of </w:t>
      </w:r>
      <w:proofErr w:type="spellStart"/>
      <w:r w:rsidRPr="0083254E">
        <w:rPr>
          <w:rFonts w:ascii="Times New Roman" w:hAnsi="Times New Roman" w:cs="Times New Roman"/>
          <w:sz w:val="20"/>
          <w:szCs w:val="20"/>
          <w:lang w:bidi="ar-SA"/>
        </w:rPr>
        <w:t>Vilazodone</w:t>
      </w:r>
      <w:proofErr w:type="spellEnd"/>
      <w:r w:rsidRPr="0083254E">
        <w:rPr>
          <w:rFonts w:ascii="Times New Roman" w:hAnsi="Times New Roman" w:cs="Times New Roman"/>
          <w:sz w:val="20"/>
          <w:szCs w:val="20"/>
          <w:lang w:bidi="ar-SA"/>
        </w:rPr>
        <w:t xml:space="preserve"> in Bulk and Pharmaceutical Preparation. </w:t>
      </w:r>
      <w:r w:rsidRPr="0083254E">
        <w:rPr>
          <w:rFonts w:ascii="Times New Roman" w:hAnsi="Times New Roman" w:cs="Times New Roman"/>
          <w:i/>
          <w:iCs/>
          <w:sz w:val="20"/>
          <w:szCs w:val="20"/>
          <w:lang w:bidi="ar-SA"/>
        </w:rPr>
        <w:t>Int</w:t>
      </w:r>
      <w:r w:rsidR="00C15095" w:rsidRPr="0083254E">
        <w:rPr>
          <w:rFonts w:ascii="Times New Roman" w:hAnsi="Times New Roman" w:cs="Times New Roman"/>
          <w:i/>
          <w:iCs/>
          <w:sz w:val="20"/>
          <w:szCs w:val="20"/>
          <w:lang w:bidi="ar-SA"/>
        </w:rPr>
        <w:t>ernational</w:t>
      </w:r>
      <w:r w:rsidRPr="0083254E">
        <w:rPr>
          <w:rFonts w:ascii="Times New Roman" w:hAnsi="Times New Roman" w:cs="Times New Roman"/>
          <w:i/>
          <w:iCs/>
          <w:sz w:val="20"/>
          <w:szCs w:val="20"/>
          <w:lang w:bidi="ar-SA"/>
        </w:rPr>
        <w:t xml:space="preserve"> J</w:t>
      </w:r>
      <w:r w:rsidR="00C15095" w:rsidRPr="0083254E">
        <w:rPr>
          <w:rFonts w:ascii="Times New Roman" w:hAnsi="Times New Roman" w:cs="Times New Roman"/>
          <w:i/>
          <w:iCs/>
          <w:sz w:val="20"/>
          <w:szCs w:val="20"/>
          <w:lang w:bidi="ar-SA"/>
        </w:rPr>
        <w:t>ournal of</w:t>
      </w:r>
      <w:r w:rsidRPr="0083254E">
        <w:rPr>
          <w:rFonts w:ascii="Times New Roman" w:hAnsi="Times New Roman" w:cs="Times New Roman"/>
          <w:i/>
          <w:iCs/>
          <w:sz w:val="20"/>
          <w:szCs w:val="20"/>
          <w:lang w:bidi="ar-SA"/>
        </w:rPr>
        <w:t xml:space="preserve"> Pharm</w:t>
      </w:r>
      <w:r w:rsidR="00C26F27" w:rsidRPr="0083254E">
        <w:rPr>
          <w:rFonts w:ascii="Times New Roman" w:hAnsi="Times New Roman" w:cs="Times New Roman"/>
          <w:i/>
          <w:iCs/>
          <w:sz w:val="20"/>
          <w:szCs w:val="20"/>
          <w:lang w:bidi="ar-SA"/>
        </w:rPr>
        <w:t>aceutical</w:t>
      </w:r>
      <w:r w:rsidRPr="0083254E">
        <w:rPr>
          <w:rFonts w:ascii="Times New Roman" w:hAnsi="Times New Roman" w:cs="Times New Roman"/>
          <w:i/>
          <w:iCs/>
          <w:sz w:val="20"/>
          <w:szCs w:val="20"/>
          <w:lang w:bidi="ar-SA"/>
        </w:rPr>
        <w:t xml:space="preserve"> Res</w:t>
      </w:r>
      <w:r w:rsidR="00C26F27" w:rsidRPr="0083254E">
        <w:rPr>
          <w:rFonts w:ascii="Times New Roman" w:hAnsi="Times New Roman" w:cs="Times New Roman"/>
          <w:i/>
          <w:iCs/>
          <w:sz w:val="20"/>
          <w:szCs w:val="20"/>
          <w:lang w:bidi="ar-SA"/>
        </w:rPr>
        <w:t>earch</w:t>
      </w:r>
      <w:r w:rsidRPr="0083254E">
        <w:rPr>
          <w:rFonts w:ascii="Times New Roman" w:hAnsi="Times New Roman" w:cs="Times New Roman"/>
          <w:i/>
          <w:iCs/>
          <w:sz w:val="20"/>
          <w:szCs w:val="20"/>
          <w:lang w:bidi="ar-SA"/>
        </w:rPr>
        <w:t xml:space="preserve"> Schol</w:t>
      </w:r>
      <w:r w:rsidR="00C26F27" w:rsidRPr="0083254E">
        <w:rPr>
          <w:rFonts w:ascii="Times New Roman" w:hAnsi="Times New Roman" w:cs="Times New Roman"/>
          <w:i/>
          <w:iCs/>
          <w:sz w:val="20"/>
          <w:szCs w:val="20"/>
          <w:lang w:bidi="ar-SA"/>
        </w:rPr>
        <w:t>ars</w:t>
      </w:r>
      <w:r w:rsidR="0094602D"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3</w:t>
      </w:r>
      <w:r w:rsidR="00C657AE" w:rsidRPr="0083254E">
        <w:rPr>
          <w:rFonts w:ascii="Times New Roman" w:hAnsi="Times New Roman" w:cs="Times New Roman"/>
          <w:sz w:val="20"/>
          <w:szCs w:val="20"/>
          <w:lang w:bidi="ar-SA"/>
        </w:rPr>
        <w:t>(2)</w:t>
      </w:r>
      <w:r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113-119.</w:t>
      </w:r>
    </w:p>
    <w:p w:rsidR="00422338" w:rsidRPr="0083254E" w:rsidRDefault="00FB1420" w:rsidP="00C646B2">
      <w:pPr>
        <w:pStyle w:val="ListParagraph"/>
        <w:numPr>
          <w:ilvl w:val="0"/>
          <w:numId w:val="4"/>
        </w:numPr>
        <w:spacing w:after="0" w:line="240" w:lineRule="auto"/>
        <w:ind w:hanging="720"/>
        <w:jc w:val="both"/>
        <w:rPr>
          <w:rFonts w:ascii="Times New Roman" w:hAnsi="Times New Roman" w:cs="Times New Roman"/>
          <w:sz w:val="20"/>
          <w:szCs w:val="20"/>
          <w:lang w:bidi="ar-SA"/>
        </w:rPr>
      </w:pPr>
      <w:r w:rsidRPr="0083254E">
        <w:rPr>
          <w:rFonts w:ascii="Times New Roman" w:hAnsi="Times New Roman" w:cs="Times New Roman"/>
          <w:sz w:val="20"/>
          <w:szCs w:val="20"/>
          <w:lang w:bidi="ar-SA"/>
        </w:rPr>
        <w:t>Sui</w:t>
      </w:r>
      <w:r w:rsidR="0039035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W</w:t>
      </w:r>
      <w:r w:rsidR="0039035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Yang</w:t>
      </w:r>
      <w:r w:rsidR="0039035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X</w:t>
      </w:r>
      <w:r w:rsidR="0039035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Yu</w:t>
      </w:r>
      <w:r w:rsidR="0039035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W</w:t>
      </w:r>
      <w:r w:rsidR="0039035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Jin</w:t>
      </w:r>
      <w:r w:rsidR="0039035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Y</w:t>
      </w:r>
      <w:r w:rsidR="0039035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Luan</w:t>
      </w:r>
      <w:r w:rsidR="0039035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X</w:t>
      </w:r>
      <w:r w:rsidR="0039035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Wang</w:t>
      </w:r>
      <w:r w:rsidR="0039035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X</w:t>
      </w:r>
      <w:r w:rsidR="0039035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w:t>
      </w:r>
      <w:r w:rsidR="00422338" w:rsidRPr="0083254E">
        <w:rPr>
          <w:rFonts w:ascii="Times New Roman" w:hAnsi="Times New Roman" w:cs="Times New Roman"/>
          <w:sz w:val="20"/>
          <w:szCs w:val="20"/>
          <w:lang w:bidi="ar-SA"/>
        </w:rPr>
        <w:t>and</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Xu</w:t>
      </w:r>
      <w:proofErr w:type="spellEnd"/>
      <w:r w:rsidR="0039035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H.</w:t>
      </w:r>
      <w:r w:rsidR="0039035E" w:rsidRPr="0083254E">
        <w:rPr>
          <w:rFonts w:ascii="Times New Roman" w:hAnsi="Times New Roman" w:cs="Times New Roman"/>
          <w:sz w:val="20"/>
          <w:szCs w:val="20"/>
          <w:lang w:bidi="ar-SA"/>
        </w:rPr>
        <w:t xml:space="preserve"> (2014).</w:t>
      </w:r>
      <w:r w:rsidRPr="0083254E">
        <w:rPr>
          <w:rFonts w:ascii="Times New Roman" w:hAnsi="Times New Roman" w:cs="Times New Roman"/>
          <w:sz w:val="20"/>
          <w:szCs w:val="20"/>
          <w:lang w:bidi="ar-SA"/>
        </w:rPr>
        <w:t xml:space="preserve"> A validated LC-MS/MS method for the rapid quantification of </w:t>
      </w:r>
      <w:proofErr w:type="spellStart"/>
      <w:r w:rsidRPr="0083254E">
        <w:rPr>
          <w:rFonts w:ascii="Times New Roman" w:hAnsi="Times New Roman" w:cs="Times New Roman"/>
          <w:sz w:val="20"/>
          <w:szCs w:val="20"/>
          <w:lang w:bidi="ar-SA"/>
        </w:rPr>
        <w:t>vilazodone</w:t>
      </w:r>
      <w:proofErr w:type="spellEnd"/>
      <w:r w:rsidRPr="0083254E">
        <w:rPr>
          <w:rFonts w:ascii="Times New Roman" w:hAnsi="Times New Roman" w:cs="Times New Roman"/>
          <w:sz w:val="20"/>
          <w:szCs w:val="20"/>
          <w:lang w:bidi="ar-SA"/>
        </w:rPr>
        <w:t xml:space="preserve"> in rat plasma: Application to a pharmacokinetic study. </w:t>
      </w:r>
      <w:r w:rsidR="00F73E39" w:rsidRPr="0083254E">
        <w:rPr>
          <w:rFonts w:ascii="Times New Roman" w:hAnsi="Times New Roman" w:cs="Times New Roman"/>
          <w:i/>
          <w:iCs/>
          <w:sz w:val="20"/>
          <w:szCs w:val="20"/>
          <w:lang w:bidi="ar-SA"/>
        </w:rPr>
        <w:t xml:space="preserve">Journal of Pharmaceutical </w:t>
      </w:r>
      <w:r w:rsidR="006E7ECF" w:rsidRPr="0083254E">
        <w:rPr>
          <w:rFonts w:ascii="Times New Roman" w:hAnsi="Times New Roman" w:cs="Times New Roman"/>
          <w:i/>
          <w:iCs/>
          <w:sz w:val="20"/>
          <w:szCs w:val="20"/>
          <w:lang w:bidi="ar-SA"/>
        </w:rPr>
        <w:t>and</w:t>
      </w:r>
      <w:r w:rsidR="00F73E39" w:rsidRPr="0083254E">
        <w:rPr>
          <w:rFonts w:ascii="Times New Roman" w:hAnsi="Times New Roman" w:cs="Times New Roman"/>
          <w:i/>
          <w:iCs/>
          <w:sz w:val="20"/>
          <w:szCs w:val="20"/>
          <w:lang w:bidi="ar-SA"/>
        </w:rPr>
        <w:t xml:space="preserve"> Biomedical Analysis</w:t>
      </w:r>
      <w:r w:rsidRPr="0083254E">
        <w:rPr>
          <w:rFonts w:ascii="Times New Roman" w:hAnsi="Times New Roman" w:cs="Times New Roman"/>
          <w:sz w:val="20"/>
          <w:szCs w:val="20"/>
          <w:lang w:bidi="ar-SA"/>
        </w:rPr>
        <w:t xml:space="preserve"> 98: 228-234.</w:t>
      </w:r>
    </w:p>
    <w:p w:rsidR="00422338" w:rsidRPr="0083254E" w:rsidRDefault="00B43707" w:rsidP="00422338">
      <w:pPr>
        <w:pStyle w:val="ListParagraph"/>
        <w:numPr>
          <w:ilvl w:val="0"/>
          <w:numId w:val="4"/>
        </w:numPr>
        <w:spacing w:after="0" w:line="240" w:lineRule="auto"/>
        <w:ind w:hanging="720"/>
        <w:jc w:val="both"/>
        <w:rPr>
          <w:rFonts w:ascii="Times New Roman" w:hAnsi="Times New Roman" w:cs="Times New Roman"/>
          <w:sz w:val="20"/>
          <w:szCs w:val="20"/>
          <w:lang w:bidi="ar-SA"/>
        </w:rPr>
      </w:pPr>
      <w:r w:rsidRPr="0083254E">
        <w:rPr>
          <w:rFonts w:ascii="Times New Roman" w:hAnsi="Times New Roman" w:cs="Times New Roman"/>
          <w:sz w:val="20"/>
          <w:szCs w:val="20"/>
          <w:lang w:bidi="ar-SA"/>
        </w:rPr>
        <w:t>Godfrey</w:t>
      </w:r>
      <w:r w:rsidR="00961AE6" w:rsidRPr="0083254E">
        <w:rPr>
          <w:rFonts w:ascii="Times New Roman" w:hAnsi="Times New Roman" w:cs="Times New Roman"/>
          <w:sz w:val="20"/>
          <w:szCs w:val="20"/>
          <w:lang w:bidi="ar-SA"/>
        </w:rPr>
        <w:t>,</w:t>
      </w:r>
      <w:r w:rsidR="0013782A" w:rsidRPr="0083254E">
        <w:rPr>
          <w:rFonts w:ascii="Times New Roman" w:hAnsi="Times New Roman" w:cs="Times New Roman"/>
          <w:sz w:val="20"/>
          <w:szCs w:val="20"/>
          <w:lang w:bidi="ar-SA"/>
        </w:rPr>
        <w:t xml:space="preserve"> A</w:t>
      </w:r>
      <w:r w:rsidR="00961AE6" w:rsidRPr="0083254E">
        <w:rPr>
          <w:rFonts w:ascii="Times New Roman" w:hAnsi="Times New Roman" w:cs="Times New Roman"/>
          <w:sz w:val="20"/>
          <w:szCs w:val="20"/>
          <w:lang w:bidi="ar-SA"/>
        </w:rPr>
        <w:t>.</w:t>
      </w:r>
      <w:r w:rsidR="0013782A" w:rsidRPr="0083254E">
        <w:rPr>
          <w:rFonts w:ascii="Times New Roman" w:hAnsi="Times New Roman" w:cs="Times New Roman"/>
          <w:sz w:val="20"/>
          <w:szCs w:val="20"/>
          <w:lang w:bidi="ar-SA"/>
        </w:rPr>
        <w:t>B</w:t>
      </w:r>
      <w:r w:rsidR="00961AE6" w:rsidRPr="0083254E">
        <w:rPr>
          <w:rFonts w:ascii="Times New Roman" w:hAnsi="Times New Roman" w:cs="Times New Roman"/>
          <w:sz w:val="20"/>
          <w:szCs w:val="20"/>
          <w:lang w:bidi="ar-SA"/>
        </w:rPr>
        <w:t>.</w:t>
      </w:r>
      <w:r w:rsidR="00422338" w:rsidRPr="0083254E">
        <w:rPr>
          <w:rFonts w:ascii="Times New Roman" w:hAnsi="Times New Roman" w:cs="Times New Roman"/>
          <w:sz w:val="20"/>
          <w:szCs w:val="20"/>
          <w:lang w:bidi="ar-SA"/>
        </w:rPr>
        <w:t xml:space="preserve"> and</w:t>
      </w:r>
      <w:r w:rsidR="00070D1C"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Kenett</w:t>
      </w:r>
      <w:proofErr w:type="spellEnd"/>
      <w:r w:rsidR="00961AE6" w:rsidRPr="0083254E">
        <w:rPr>
          <w:rFonts w:ascii="Times New Roman" w:hAnsi="Times New Roman" w:cs="Times New Roman"/>
          <w:sz w:val="20"/>
          <w:szCs w:val="20"/>
          <w:lang w:bidi="ar-SA"/>
        </w:rPr>
        <w:t>,</w:t>
      </w:r>
      <w:r w:rsidR="00070D1C" w:rsidRPr="0083254E">
        <w:rPr>
          <w:rFonts w:ascii="Times New Roman" w:hAnsi="Times New Roman" w:cs="Times New Roman"/>
          <w:sz w:val="20"/>
          <w:szCs w:val="20"/>
          <w:lang w:bidi="ar-SA"/>
        </w:rPr>
        <w:t xml:space="preserve"> R</w:t>
      </w:r>
      <w:r w:rsidR="00422338" w:rsidRPr="0083254E">
        <w:rPr>
          <w:rFonts w:ascii="Times New Roman" w:hAnsi="Times New Roman" w:cs="Times New Roman"/>
          <w:sz w:val="20"/>
          <w:szCs w:val="20"/>
          <w:lang w:bidi="ar-SA"/>
        </w:rPr>
        <w:t xml:space="preserve">. </w:t>
      </w:r>
      <w:r w:rsidR="00070D1C" w:rsidRPr="0083254E">
        <w:rPr>
          <w:rFonts w:ascii="Times New Roman" w:hAnsi="Times New Roman" w:cs="Times New Roman"/>
          <w:sz w:val="20"/>
          <w:szCs w:val="20"/>
          <w:lang w:bidi="ar-SA"/>
        </w:rPr>
        <w:t>S.</w:t>
      </w:r>
      <w:r w:rsidR="00961AE6" w:rsidRPr="0083254E">
        <w:rPr>
          <w:rFonts w:ascii="Times New Roman" w:hAnsi="Times New Roman" w:cs="Times New Roman"/>
          <w:sz w:val="20"/>
          <w:szCs w:val="20"/>
          <w:lang w:bidi="ar-SA"/>
        </w:rPr>
        <w:t xml:space="preserve"> (2007).</w:t>
      </w:r>
      <w:r w:rsidR="00F63635" w:rsidRPr="0083254E">
        <w:rPr>
          <w:rFonts w:ascii="Times New Roman" w:hAnsi="Times New Roman" w:cs="Times New Roman"/>
          <w:sz w:val="20"/>
          <w:szCs w:val="20"/>
          <w:lang w:bidi="ar-SA"/>
        </w:rPr>
        <w:t xml:space="preserve"> </w:t>
      </w:r>
      <w:r w:rsidR="00070D1C" w:rsidRPr="0083254E">
        <w:rPr>
          <w:rFonts w:ascii="Times New Roman" w:hAnsi="Times New Roman" w:cs="Times New Roman"/>
          <w:sz w:val="20"/>
          <w:szCs w:val="20"/>
          <w:lang w:bidi="ar-SA"/>
        </w:rPr>
        <w:t>Joseph M.</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Juran</w:t>
      </w:r>
      <w:proofErr w:type="spellEnd"/>
      <w:r w:rsidRPr="0083254E">
        <w:rPr>
          <w:rFonts w:ascii="Times New Roman" w:hAnsi="Times New Roman" w:cs="Times New Roman"/>
          <w:sz w:val="20"/>
          <w:szCs w:val="20"/>
          <w:lang w:bidi="ar-SA"/>
        </w:rPr>
        <w:t>, a perspective</w:t>
      </w:r>
      <w:r w:rsidR="002C49B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on past contributions and future impact</w:t>
      </w:r>
      <w:r w:rsidR="0013782A" w:rsidRPr="0083254E">
        <w:rPr>
          <w:rFonts w:ascii="Times New Roman" w:hAnsi="Times New Roman" w:cs="Times New Roman"/>
          <w:sz w:val="20"/>
          <w:szCs w:val="20"/>
          <w:lang w:bidi="ar-SA"/>
        </w:rPr>
        <w:t xml:space="preserve">. </w:t>
      </w:r>
      <w:r w:rsidRPr="0083254E">
        <w:rPr>
          <w:rFonts w:ascii="Times New Roman" w:hAnsi="Times New Roman" w:cs="Times New Roman"/>
          <w:i/>
          <w:iCs/>
          <w:sz w:val="20"/>
          <w:szCs w:val="20"/>
          <w:lang w:bidi="ar-SA"/>
        </w:rPr>
        <w:t>Qual</w:t>
      </w:r>
      <w:r w:rsidR="009E53A6" w:rsidRPr="0083254E">
        <w:rPr>
          <w:rFonts w:ascii="Times New Roman" w:hAnsi="Times New Roman" w:cs="Times New Roman"/>
          <w:i/>
          <w:iCs/>
          <w:sz w:val="20"/>
          <w:szCs w:val="20"/>
          <w:lang w:bidi="ar-SA"/>
        </w:rPr>
        <w:t>ity and</w:t>
      </w:r>
      <w:r w:rsidRPr="0083254E">
        <w:rPr>
          <w:rFonts w:ascii="Times New Roman" w:hAnsi="Times New Roman" w:cs="Times New Roman"/>
          <w:i/>
          <w:iCs/>
          <w:sz w:val="20"/>
          <w:szCs w:val="20"/>
          <w:lang w:bidi="ar-SA"/>
        </w:rPr>
        <w:t xml:space="preserve"> Reliab</w:t>
      </w:r>
      <w:r w:rsidR="009E53A6" w:rsidRPr="0083254E">
        <w:rPr>
          <w:rFonts w:ascii="Times New Roman" w:hAnsi="Times New Roman" w:cs="Times New Roman"/>
          <w:i/>
          <w:iCs/>
          <w:sz w:val="20"/>
          <w:szCs w:val="20"/>
          <w:lang w:bidi="ar-SA"/>
        </w:rPr>
        <w:t>ility</w:t>
      </w:r>
      <w:r w:rsidR="002C49B8" w:rsidRPr="0083254E">
        <w:rPr>
          <w:rFonts w:ascii="Times New Roman" w:hAnsi="Times New Roman" w:cs="Times New Roman"/>
          <w:i/>
          <w:iCs/>
          <w:sz w:val="20"/>
          <w:szCs w:val="20"/>
          <w:lang w:bidi="ar-SA"/>
        </w:rPr>
        <w:t xml:space="preserve"> </w:t>
      </w:r>
      <w:r w:rsidR="00CB1EA7" w:rsidRPr="0083254E">
        <w:rPr>
          <w:rFonts w:ascii="Times New Roman" w:hAnsi="Times New Roman" w:cs="Times New Roman"/>
          <w:i/>
          <w:iCs/>
          <w:sz w:val="20"/>
          <w:szCs w:val="20"/>
          <w:lang w:bidi="ar-SA"/>
        </w:rPr>
        <w:t>Eng</w:t>
      </w:r>
      <w:r w:rsidR="009E53A6" w:rsidRPr="0083254E">
        <w:rPr>
          <w:rFonts w:ascii="Times New Roman" w:hAnsi="Times New Roman" w:cs="Times New Roman"/>
          <w:i/>
          <w:iCs/>
          <w:sz w:val="20"/>
          <w:szCs w:val="20"/>
          <w:lang w:bidi="ar-SA"/>
        </w:rPr>
        <w:t>ineering</w:t>
      </w:r>
      <w:r w:rsidR="00CB1EA7" w:rsidRPr="0083254E">
        <w:rPr>
          <w:rFonts w:ascii="Times New Roman" w:hAnsi="Times New Roman" w:cs="Times New Roman"/>
          <w:i/>
          <w:iCs/>
          <w:sz w:val="20"/>
          <w:szCs w:val="20"/>
          <w:lang w:bidi="ar-SA"/>
        </w:rPr>
        <w:t xml:space="preserve"> Int</w:t>
      </w:r>
      <w:r w:rsidR="009E53A6" w:rsidRPr="0083254E">
        <w:rPr>
          <w:rFonts w:ascii="Times New Roman" w:hAnsi="Times New Roman" w:cs="Times New Roman"/>
          <w:i/>
          <w:iCs/>
          <w:sz w:val="20"/>
          <w:szCs w:val="20"/>
          <w:lang w:bidi="ar-SA"/>
        </w:rPr>
        <w:t>ernational</w:t>
      </w:r>
      <w:r w:rsidR="00961AE6" w:rsidRPr="0083254E">
        <w:rPr>
          <w:rFonts w:ascii="Times New Roman" w:hAnsi="Times New Roman" w:cs="Times New Roman"/>
          <w:sz w:val="20"/>
          <w:szCs w:val="20"/>
          <w:lang w:bidi="ar-SA"/>
        </w:rPr>
        <w:t>,</w:t>
      </w:r>
      <w:r w:rsidR="00CB1EA7"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23</w:t>
      </w:r>
      <w:r w:rsidR="00CB1EA7"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6</w:t>
      </w:r>
      <w:r w:rsidR="00CB1EA7"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653–663.</w:t>
      </w:r>
    </w:p>
    <w:p w:rsidR="00422338" w:rsidRPr="0083254E" w:rsidRDefault="00CE1A7E" w:rsidP="00422338">
      <w:pPr>
        <w:pStyle w:val="ListParagraph"/>
        <w:numPr>
          <w:ilvl w:val="0"/>
          <w:numId w:val="4"/>
        </w:numPr>
        <w:spacing w:after="0" w:line="240" w:lineRule="auto"/>
        <w:ind w:hanging="720"/>
        <w:jc w:val="both"/>
        <w:rPr>
          <w:rFonts w:ascii="Times New Roman" w:hAnsi="Times New Roman" w:cs="Times New Roman"/>
          <w:sz w:val="20"/>
          <w:szCs w:val="20"/>
          <w:lang w:bidi="ar-SA"/>
        </w:rPr>
      </w:pPr>
      <w:r w:rsidRPr="0083254E">
        <w:rPr>
          <w:rFonts w:ascii="Times New Roman" w:hAnsi="Times New Roman" w:cs="Times New Roman"/>
          <w:sz w:val="20"/>
          <w:szCs w:val="20"/>
          <w:lang w:bidi="ar-SA"/>
        </w:rPr>
        <w:t xml:space="preserve">Pharmaceutical </w:t>
      </w:r>
      <w:proofErr w:type="spellStart"/>
      <w:r w:rsidRPr="0083254E">
        <w:rPr>
          <w:rFonts w:ascii="Times New Roman" w:hAnsi="Times New Roman" w:cs="Times New Roman"/>
          <w:sz w:val="20"/>
          <w:szCs w:val="20"/>
          <w:lang w:bidi="ar-SA"/>
        </w:rPr>
        <w:t>cGMPS</w:t>
      </w:r>
      <w:proofErr w:type="spellEnd"/>
      <w:r w:rsidRPr="0083254E">
        <w:rPr>
          <w:rFonts w:ascii="Times New Roman" w:hAnsi="Times New Roman" w:cs="Times New Roman"/>
          <w:sz w:val="20"/>
          <w:szCs w:val="20"/>
          <w:lang w:bidi="ar-SA"/>
        </w:rPr>
        <w:t xml:space="preserve"> for the 21</w:t>
      </w:r>
      <w:r w:rsidRPr="0083254E">
        <w:rPr>
          <w:rFonts w:ascii="Times New Roman" w:hAnsi="Times New Roman" w:cs="Times New Roman"/>
          <w:sz w:val="20"/>
          <w:szCs w:val="20"/>
          <w:vertAlign w:val="superscript"/>
          <w:lang w:bidi="ar-SA"/>
        </w:rPr>
        <w:t>st</w:t>
      </w:r>
      <w:r w:rsidRPr="0083254E">
        <w:rPr>
          <w:rFonts w:ascii="Times New Roman" w:hAnsi="Times New Roman" w:cs="Times New Roman"/>
          <w:sz w:val="20"/>
          <w:szCs w:val="20"/>
          <w:lang w:bidi="ar-SA"/>
        </w:rPr>
        <w:t xml:space="preserve"> Century – A Risk-Based Approach: Second Progress</w:t>
      </w:r>
      <w:r w:rsidR="00422338" w:rsidRPr="0083254E">
        <w:rPr>
          <w:rFonts w:ascii="Times New Roman" w:hAnsi="Times New Roman" w:cs="Times New Roman"/>
          <w:sz w:val="20"/>
          <w:szCs w:val="20"/>
          <w:lang w:bidi="ar-SA"/>
        </w:rPr>
        <w:t xml:space="preserve"> report and Implementation Plan (</w:t>
      </w:r>
      <w:r w:rsidR="00422338" w:rsidRPr="0083254E">
        <w:rPr>
          <w:rFonts w:ascii="Times New Roman" w:hAnsi="Times New Roman" w:cs="Times New Roman"/>
          <w:sz w:val="20"/>
          <w:szCs w:val="20"/>
        </w:rPr>
        <w:t xml:space="preserve">2003) Online Access: </w:t>
      </w:r>
      <w:hyperlink r:id="rId13" w:history="1">
        <w:r w:rsidR="00422338" w:rsidRPr="0083254E">
          <w:rPr>
            <w:rStyle w:val="Hyperlink"/>
            <w:rFonts w:ascii="Times New Roman" w:hAnsi="Times New Roman" w:cs="Times New Roman"/>
            <w:color w:val="auto"/>
            <w:sz w:val="20"/>
            <w:szCs w:val="20"/>
            <w:u w:val="none"/>
            <w:lang w:bidi="ar-SA"/>
          </w:rPr>
          <w:t>http://www.fda.gov/Drugs/DevelopmentApprovalProcess/Manufacturing/QuestionsandAnswersonCurrentGoodManufacturingPracticescGMPforDrugs/UCM071836</w:t>
        </w:r>
      </w:hyperlink>
      <w:r w:rsidRPr="0083254E">
        <w:rPr>
          <w:rFonts w:ascii="Times New Roman" w:hAnsi="Times New Roman" w:cs="Times New Roman"/>
          <w:sz w:val="20"/>
          <w:szCs w:val="20"/>
          <w:lang w:bidi="ar-SA"/>
        </w:rPr>
        <w:t>.</w:t>
      </w:r>
    </w:p>
    <w:p w:rsidR="001C1878" w:rsidRPr="0083254E" w:rsidRDefault="00B43707" w:rsidP="001C1878">
      <w:pPr>
        <w:pStyle w:val="ListParagraph"/>
        <w:numPr>
          <w:ilvl w:val="0"/>
          <w:numId w:val="4"/>
        </w:numPr>
        <w:spacing w:after="0" w:line="240" w:lineRule="auto"/>
        <w:ind w:hanging="720"/>
        <w:jc w:val="both"/>
        <w:rPr>
          <w:rFonts w:ascii="Times New Roman" w:hAnsi="Times New Roman" w:cs="Times New Roman"/>
          <w:sz w:val="20"/>
          <w:szCs w:val="20"/>
          <w:lang w:bidi="ar-SA"/>
        </w:rPr>
      </w:pPr>
      <w:r w:rsidRPr="0083254E">
        <w:rPr>
          <w:rFonts w:ascii="Times New Roman" w:hAnsi="Times New Roman" w:cs="Times New Roman"/>
          <w:sz w:val="20"/>
          <w:szCs w:val="20"/>
          <w:lang w:val="da-DK" w:bidi="ar-SA"/>
        </w:rPr>
        <w:t>Nethercote,</w:t>
      </w:r>
      <w:r w:rsidR="00210258" w:rsidRPr="0083254E">
        <w:rPr>
          <w:rFonts w:ascii="Times New Roman" w:hAnsi="Times New Roman" w:cs="Times New Roman"/>
          <w:sz w:val="20"/>
          <w:szCs w:val="20"/>
          <w:lang w:val="da-DK" w:bidi="ar-SA"/>
        </w:rPr>
        <w:t xml:space="preserve"> P.,</w:t>
      </w:r>
      <w:r w:rsidRPr="0083254E">
        <w:rPr>
          <w:rFonts w:ascii="Times New Roman" w:hAnsi="Times New Roman" w:cs="Times New Roman"/>
          <w:sz w:val="20"/>
          <w:szCs w:val="20"/>
          <w:lang w:val="da-DK" w:bidi="ar-SA"/>
        </w:rPr>
        <w:t xml:space="preserve"> Borman,</w:t>
      </w:r>
      <w:r w:rsidR="00422338" w:rsidRPr="0083254E">
        <w:rPr>
          <w:rFonts w:ascii="Times New Roman" w:hAnsi="Times New Roman" w:cs="Times New Roman"/>
          <w:sz w:val="20"/>
          <w:szCs w:val="20"/>
          <w:lang w:val="da-DK" w:bidi="ar-SA"/>
        </w:rPr>
        <w:t xml:space="preserve"> P., T. Bennett, Martin, G. and </w:t>
      </w:r>
      <w:r w:rsidR="001C1878" w:rsidRPr="0083254E">
        <w:rPr>
          <w:rFonts w:ascii="Times New Roman" w:hAnsi="Times New Roman" w:cs="Times New Roman"/>
          <w:sz w:val="20"/>
          <w:szCs w:val="20"/>
          <w:lang w:val="da-DK" w:bidi="ar-SA"/>
        </w:rPr>
        <w:t xml:space="preserve">McGregor, P. </w:t>
      </w:r>
      <w:r w:rsidR="00210258" w:rsidRPr="0083254E">
        <w:rPr>
          <w:rFonts w:ascii="Times New Roman" w:hAnsi="Times New Roman" w:cs="Times New Roman"/>
          <w:sz w:val="20"/>
          <w:szCs w:val="20"/>
          <w:lang w:val="da-DK" w:bidi="ar-SA"/>
        </w:rPr>
        <w:t>(2010).</w:t>
      </w:r>
      <w:r w:rsidRPr="0083254E">
        <w:rPr>
          <w:rFonts w:ascii="Times New Roman" w:hAnsi="Times New Roman" w:cs="Times New Roman"/>
          <w:sz w:val="20"/>
          <w:szCs w:val="20"/>
          <w:lang w:val="da-DK" w:bidi="ar-SA"/>
        </w:rPr>
        <w:t>QbD for Better</w:t>
      </w:r>
      <w:r w:rsidR="002C49B8" w:rsidRPr="0083254E">
        <w:rPr>
          <w:rFonts w:ascii="Times New Roman" w:hAnsi="Times New Roman" w:cs="Times New Roman"/>
          <w:sz w:val="20"/>
          <w:szCs w:val="20"/>
          <w:lang w:val="da-DK" w:bidi="ar-SA"/>
        </w:rPr>
        <w:t xml:space="preserve"> </w:t>
      </w:r>
      <w:r w:rsidRPr="0083254E">
        <w:rPr>
          <w:rFonts w:ascii="Times New Roman" w:hAnsi="Times New Roman" w:cs="Times New Roman"/>
          <w:sz w:val="20"/>
          <w:szCs w:val="20"/>
          <w:lang w:val="da-DK" w:bidi="ar-SA"/>
        </w:rPr>
        <w:t>Method Validation &amp; Transfer</w:t>
      </w:r>
      <w:r w:rsidR="00C31CB4" w:rsidRPr="0083254E">
        <w:rPr>
          <w:rFonts w:ascii="Times New Roman" w:hAnsi="Times New Roman" w:cs="Times New Roman"/>
          <w:sz w:val="20"/>
          <w:szCs w:val="20"/>
          <w:lang w:val="da-DK" w:bidi="ar-SA"/>
        </w:rPr>
        <w:t>.</w:t>
      </w:r>
      <w:r w:rsidR="00C31CB4" w:rsidRPr="0083254E">
        <w:rPr>
          <w:sz w:val="20"/>
          <w:szCs w:val="20"/>
        </w:rPr>
        <w:t xml:space="preserve"> </w:t>
      </w:r>
      <w:r w:rsidR="001C1878" w:rsidRPr="0083254E">
        <w:rPr>
          <w:rFonts w:ascii="Times New Roman" w:hAnsi="Times New Roman" w:cs="Times New Roman"/>
          <w:sz w:val="20"/>
          <w:szCs w:val="20"/>
        </w:rPr>
        <w:t>Online Access:</w:t>
      </w:r>
      <w:r w:rsidR="001C1878" w:rsidRPr="0083254E">
        <w:rPr>
          <w:sz w:val="20"/>
          <w:szCs w:val="20"/>
        </w:rPr>
        <w:t xml:space="preserve"> </w:t>
      </w:r>
      <w:hyperlink r:id="rId14" w:history="1">
        <w:r w:rsidR="001C1878" w:rsidRPr="0083254E">
          <w:rPr>
            <w:rStyle w:val="Hyperlink"/>
            <w:rFonts w:ascii="Times New Roman" w:hAnsi="Times New Roman" w:cs="Times New Roman"/>
            <w:color w:val="auto"/>
            <w:sz w:val="20"/>
            <w:szCs w:val="20"/>
            <w:u w:val="none"/>
            <w:lang w:bidi="ar-SA"/>
          </w:rPr>
          <w:t>http://www.pharmamanufacturing.com/articles/2010/060/</w:t>
        </w:r>
      </w:hyperlink>
      <w:r w:rsidR="00C31CB4" w:rsidRPr="0083254E">
        <w:rPr>
          <w:rFonts w:ascii="Times New Roman" w:hAnsi="Times New Roman" w:cs="Times New Roman"/>
          <w:sz w:val="20"/>
          <w:szCs w:val="20"/>
          <w:lang w:bidi="ar-SA"/>
        </w:rPr>
        <w:t>.</w:t>
      </w:r>
    </w:p>
    <w:p w:rsidR="001C1878" w:rsidRPr="0083254E" w:rsidRDefault="00550939" w:rsidP="001C1878">
      <w:pPr>
        <w:pStyle w:val="ListParagraph"/>
        <w:numPr>
          <w:ilvl w:val="0"/>
          <w:numId w:val="4"/>
        </w:numPr>
        <w:spacing w:after="0" w:line="240" w:lineRule="auto"/>
        <w:ind w:hanging="720"/>
        <w:jc w:val="both"/>
        <w:rPr>
          <w:rFonts w:ascii="Times New Roman" w:hAnsi="Times New Roman" w:cs="Times New Roman"/>
          <w:sz w:val="20"/>
          <w:szCs w:val="20"/>
          <w:lang w:bidi="ar-SA"/>
        </w:rPr>
      </w:pPr>
      <w:r w:rsidRPr="0083254E">
        <w:rPr>
          <w:rFonts w:ascii="Times New Roman" w:hAnsi="Times New Roman" w:cs="Times New Roman"/>
          <w:sz w:val="20"/>
          <w:szCs w:val="20"/>
          <w:lang w:val="it-IT" w:bidi="ar-SA"/>
        </w:rPr>
        <w:t>Bianchini</w:t>
      </w:r>
      <w:r w:rsidR="00D10E56" w:rsidRPr="0083254E">
        <w:rPr>
          <w:rFonts w:ascii="Times New Roman" w:hAnsi="Times New Roman" w:cs="Times New Roman"/>
          <w:sz w:val="20"/>
          <w:szCs w:val="20"/>
          <w:lang w:val="it-IT" w:bidi="ar-SA"/>
        </w:rPr>
        <w:t>,</w:t>
      </w:r>
      <w:r w:rsidRPr="0083254E">
        <w:rPr>
          <w:rFonts w:ascii="Times New Roman" w:hAnsi="Times New Roman" w:cs="Times New Roman"/>
          <w:sz w:val="20"/>
          <w:szCs w:val="20"/>
          <w:lang w:val="it-IT" w:bidi="ar-SA"/>
        </w:rPr>
        <w:t xml:space="preserve"> R</w:t>
      </w:r>
      <w:r w:rsidR="00D10E56" w:rsidRPr="0083254E">
        <w:rPr>
          <w:rFonts w:ascii="Times New Roman" w:hAnsi="Times New Roman" w:cs="Times New Roman"/>
          <w:sz w:val="20"/>
          <w:szCs w:val="20"/>
          <w:lang w:val="it-IT" w:bidi="ar-SA"/>
        </w:rPr>
        <w:t>.</w:t>
      </w:r>
      <w:r w:rsidR="001C1878" w:rsidRPr="0083254E">
        <w:rPr>
          <w:rFonts w:ascii="Times New Roman" w:hAnsi="Times New Roman" w:cs="Times New Roman"/>
          <w:sz w:val="20"/>
          <w:szCs w:val="20"/>
          <w:lang w:val="it-IT" w:bidi="ar-SA"/>
        </w:rPr>
        <w:t xml:space="preserve"> </w:t>
      </w:r>
      <w:r w:rsidRPr="0083254E">
        <w:rPr>
          <w:rFonts w:ascii="Times New Roman" w:hAnsi="Times New Roman" w:cs="Times New Roman"/>
          <w:sz w:val="20"/>
          <w:szCs w:val="20"/>
          <w:lang w:val="it-IT" w:bidi="ar-SA"/>
        </w:rPr>
        <w:t>M</w:t>
      </w:r>
      <w:r w:rsidR="00D10E56" w:rsidRPr="0083254E">
        <w:rPr>
          <w:rFonts w:ascii="Times New Roman" w:hAnsi="Times New Roman" w:cs="Times New Roman"/>
          <w:sz w:val="20"/>
          <w:szCs w:val="20"/>
          <w:lang w:val="it-IT" w:bidi="ar-SA"/>
        </w:rPr>
        <w:t>.</w:t>
      </w:r>
      <w:r w:rsidRPr="0083254E">
        <w:rPr>
          <w:rFonts w:ascii="Times New Roman" w:hAnsi="Times New Roman" w:cs="Times New Roman"/>
          <w:sz w:val="20"/>
          <w:szCs w:val="20"/>
          <w:lang w:val="it-IT" w:bidi="ar-SA"/>
        </w:rPr>
        <w:t>, Castellano</w:t>
      </w:r>
      <w:r w:rsidR="00D10E56" w:rsidRPr="0083254E">
        <w:rPr>
          <w:rFonts w:ascii="Times New Roman" w:hAnsi="Times New Roman" w:cs="Times New Roman"/>
          <w:sz w:val="20"/>
          <w:szCs w:val="20"/>
          <w:lang w:val="it-IT" w:bidi="ar-SA"/>
        </w:rPr>
        <w:t>,</w:t>
      </w:r>
      <w:r w:rsidRPr="0083254E">
        <w:rPr>
          <w:rFonts w:ascii="Times New Roman" w:hAnsi="Times New Roman" w:cs="Times New Roman"/>
          <w:sz w:val="20"/>
          <w:szCs w:val="20"/>
          <w:lang w:val="it-IT" w:bidi="ar-SA"/>
        </w:rPr>
        <w:t xml:space="preserve"> P</w:t>
      </w:r>
      <w:r w:rsidR="00D10E56" w:rsidRPr="0083254E">
        <w:rPr>
          <w:rFonts w:ascii="Times New Roman" w:hAnsi="Times New Roman" w:cs="Times New Roman"/>
          <w:sz w:val="20"/>
          <w:szCs w:val="20"/>
          <w:lang w:val="it-IT" w:bidi="ar-SA"/>
        </w:rPr>
        <w:t>.</w:t>
      </w:r>
      <w:r w:rsidRPr="0083254E">
        <w:rPr>
          <w:rFonts w:ascii="Times New Roman" w:hAnsi="Times New Roman" w:cs="Times New Roman"/>
          <w:sz w:val="20"/>
          <w:szCs w:val="20"/>
          <w:lang w:val="it-IT" w:bidi="ar-SA"/>
        </w:rPr>
        <w:t>M</w:t>
      </w:r>
      <w:r w:rsidR="001C1878" w:rsidRPr="0083254E">
        <w:rPr>
          <w:rFonts w:ascii="Times New Roman" w:hAnsi="Times New Roman" w:cs="Times New Roman"/>
          <w:sz w:val="20"/>
          <w:szCs w:val="20"/>
          <w:lang w:val="it-IT" w:bidi="ar-SA"/>
        </w:rPr>
        <w:t xml:space="preserve">. and </w:t>
      </w:r>
      <w:r w:rsidRPr="0083254E">
        <w:rPr>
          <w:rFonts w:ascii="Times New Roman" w:hAnsi="Times New Roman" w:cs="Times New Roman"/>
          <w:sz w:val="20"/>
          <w:szCs w:val="20"/>
          <w:lang w:val="it-IT" w:bidi="ar-SA"/>
        </w:rPr>
        <w:t>Kaufman</w:t>
      </w:r>
      <w:r w:rsidR="00D10E56" w:rsidRPr="0083254E">
        <w:rPr>
          <w:rFonts w:ascii="Times New Roman" w:hAnsi="Times New Roman" w:cs="Times New Roman"/>
          <w:sz w:val="20"/>
          <w:szCs w:val="20"/>
          <w:lang w:val="it-IT" w:bidi="ar-SA"/>
        </w:rPr>
        <w:t>,</w:t>
      </w:r>
      <w:r w:rsidRPr="0083254E">
        <w:rPr>
          <w:rFonts w:ascii="Times New Roman" w:hAnsi="Times New Roman" w:cs="Times New Roman"/>
          <w:sz w:val="20"/>
          <w:szCs w:val="20"/>
          <w:lang w:val="it-IT" w:bidi="ar-SA"/>
        </w:rPr>
        <w:t xml:space="preserve"> T</w:t>
      </w:r>
      <w:r w:rsidR="00D10E56" w:rsidRPr="0083254E">
        <w:rPr>
          <w:rFonts w:ascii="Times New Roman" w:hAnsi="Times New Roman" w:cs="Times New Roman"/>
          <w:sz w:val="20"/>
          <w:szCs w:val="20"/>
          <w:lang w:val="it-IT" w:bidi="ar-SA"/>
        </w:rPr>
        <w:t>.</w:t>
      </w:r>
      <w:r w:rsidR="001C1878" w:rsidRPr="0083254E">
        <w:rPr>
          <w:rFonts w:ascii="Times New Roman" w:hAnsi="Times New Roman" w:cs="Times New Roman"/>
          <w:sz w:val="20"/>
          <w:szCs w:val="20"/>
          <w:lang w:val="it-IT" w:bidi="ar-SA"/>
        </w:rPr>
        <w:t xml:space="preserve"> </w:t>
      </w:r>
      <w:r w:rsidRPr="0083254E">
        <w:rPr>
          <w:rFonts w:ascii="Times New Roman" w:hAnsi="Times New Roman" w:cs="Times New Roman"/>
          <w:sz w:val="20"/>
          <w:szCs w:val="20"/>
          <w:lang w:val="it-IT" w:bidi="ar-SA"/>
        </w:rPr>
        <w:t xml:space="preserve">S. </w:t>
      </w:r>
      <w:r w:rsidR="00D10E56" w:rsidRPr="0083254E">
        <w:rPr>
          <w:rFonts w:ascii="Times New Roman" w:hAnsi="Times New Roman" w:cs="Times New Roman"/>
          <w:sz w:val="20"/>
          <w:szCs w:val="20"/>
          <w:lang w:val="it-IT" w:bidi="ar-SA"/>
        </w:rPr>
        <w:t xml:space="preserve">(2009). </w:t>
      </w:r>
      <w:r w:rsidRPr="0083254E">
        <w:rPr>
          <w:rFonts w:ascii="Times New Roman" w:hAnsi="Times New Roman" w:cs="Times New Roman"/>
          <w:sz w:val="20"/>
          <w:szCs w:val="20"/>
          <w:lang w:bidi="ar-SA"/>
        </w:rPr>
        <w:t xml:space="preserve">Development and validation of an HPLC method for the determination of process-related impurities in </w:t>
      </w:r>
      <w:proofErr w:type="spellStart"/>
      <w:r w:rsidRPr="0083254E">
        <w:rPr>
          <w:rFonts w:ascii="Times New Roman" w:hAnsi="Times New Roman" w:cs="Times New Roman"/>
          <w:sz w:val="20"/>
          <w:szCs w:val="20"/>
          <w:lang w:bidi="ar-SA"/>
        </w:rPr>
        <w:t>pridinol</w:t>
      </w:r>
      <w:proofErr w:type="spellEnd"/>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mesylate</w:t>
      </w:r>
      <w:proofErr w:type="spellEnd"/>
      <w:r w:rsidRPr="0083254E">
        <w:rPr>
          <w:rFonts w:ascii="Times New Roman" w:hAnsi="Times New Roman" w:cs="Times New Roman"/>
          <w:sz w:val="20"/>
          <w:szCs w:val="20"/>
          <w:lang w:bidi="ar-SA"/>
        </w:rPr>
        <w:t xml:space="preserve">, employing experimental designs. </w:t>
      </w:r>
      <w:proofErr w:type="spellStart"/>
      <w:r w:rsidR="008601AE" w:rsidRPr="0083254E">
        <w:rPr>
          <w:rFonts w:ascii="Times New Roman" w:hAnsi="Times New Roman" w:cs="Times New Roman"/>
          <w:i/>
          <w:iCs/>
          <w:sz w:val="20"/>
          <w:szCs w:val="20"/>
          <w:lang w:bidi="ar-SA"/>
        </w:rPr>
        <w:t>Anal</w:t>
      </w:r>
      <w:r w:rsidR="002C505D" w:rsidRPr="0083254E">
        <w:rPr>
          <w:rFonts w:ascii="Times New Roman" w:hAnsi="Times New Roman" w:cs="Times New Roman"/>
          <w:i/>
          <w:iCs/>
          <w:sz w:val="20"/>
          <w:szCs w:val="20"/>
          <w:lang w:bidi="ar-SA"/>
        </w:rPr>
        <w:t>ytica</w:t>
      </w:r>
      <w:proofErr w:type="spellEnd"/>
      <w:r w:rsidR="008601AE" w:rsidRPr="0083254E">
        <w:rPr>
          <w:rFonts w:ascii="Times New Roman" w:hAnsi="Times New Roman" w:cs="Times New Roman"/>
          <w:i/>
          <w:iCs/>
          <w:sz w:val="20"/>
          <w:szCs w:val="20"/>
          <w:lang w:bidi="ar-SA"/>
        </w:rPr>
        <w:t xml:space="preserve"> </w:t>
      </w:r>
      <w:proofErr w:type="spellStart"/>
      <w:r w:rsidR="008601AE" w:rsidRPr="0083254E">
        <w:rPr>
          <w:rFonts w:ascii="Times New Roman" w:hAnsi="Times New Roman" w:cs="Times New Roman"/>
          <w:i/>
          <w:iCs/>
          <w:sz w:val="20"/>
          <w:szCs w:val="20"/>
          <w:lang w:bidi="ar-SA"/>
        </w:rPr>
        <w:t>Chim</w:t>
      </w:r>
      <w:r w:rsidR="002C505D" w:rsidRPr="0083254E">
        <w:rPr>
          <w:rFonts w:ascii="Times New Roman" w:hAnsi="Times New Roman" w:cs="Times New Roman"/>
          <w:i/>
          <w:iCs/>
          <w:sz w:val="20"/>
          <w:szCs w:val="20"/>
          <w:lang w:bidi="ar-SA"/>
        </w:rPr>
        <w:t>ica</w:t>
      </w:r>
      <w:proofErr w:type="spellEnd"/>
      <w:r w:rsidR="008601AE" w:rsidRPr="0083254E">
        <w:rPr>
          <w:rFonts w:ascii="Times New Roman" w:hAnsi="Times New Roman" w:cs="Times New Roman"/>
          <w:i/>
          <w:iCs/>
          <w:sz w:val="20"/>
          <w:szCs w:val="20"/>
          <w:lang w:bidi="ar-SA"/>
        </w:rPr>
        <w:t xml:space="preserve"> </w:t>
      </w:r>
      <w:proofErr w:type="spellStart"/>
      <w:r w:rsidR="008601AE" w:rsidRPr="0083254E">
        <w:rPr>
          <w:rFonts w:ascii="Times New Roman" w:hAnsi="Times New Roman" w:cs="Times New Roman"/>
          <w:i/>
          <w:iCs/>
          <w:sz w:val="20"/>
          <w:szCs w:val="20"/>
          <w:lang w:bidi="ar-SA"/>
        </w:rPr>
        <w:t>Acta</w:t>
      </w:r>
      <w:proofErr w:type="spellEnd"/>
      <w:r w:rsidR="001C1878" w:rsidRPr="0083254E">
        <w:rPr>
          <w:rFonts w:ascii="Times New Roman" w:hAnsi="Times New Roman" w:cs="Times New Roman"/>
          <w:sz w:val="20"/>
          <w:szCs w:val="20"/>
          <w:lang w:bidi="ar-SA"/>
        </w:rPr>
        <w:t xml:space="preserve"> </w:t>
      </w:r>
      <w:r w:rsidR="008601AE" w:rsidRPr="0083254E">
        <w:rPr>
          <w:rFonts w:ascii="Times New Roman" w:hAnsi="Times New Roman" w:cs="Times New Roman"/>
          <w:sz w:val="20"/>
          <w:szCs w:val="20"/>
          <w:lang w:bidi="ar-SA"/>
        </w:rPr>
        <w:t>654</w:t>
      </w:r>
      <w:r w:rsidR="00332703" w:rsidRPr="0083254E">
        <w:rPr>
          <w:rFonts w:ascii="Times New Roman" w:hAnsi="Times New Roman" w:cs="Times New Roman"/>
          <w:sz w:val="20"/>
          <w:szCs w:val="20"/>
          <w:lang w:bidi="ar-SA"/>
        </w:rPr>
        <w:t>(2)</w:t>
      </w:r>
      <w:r w:rsidR="00C3054F" w:rsidRPr="0083254E">
        <w:rPr>
          <w:rFonts w:ascii="Times New Roman" w:hAnsi="Times New Roman" w:cs="Times New Roman"/>
          <w:sz w:val="20"/>
          <w:szCs w:val="20"/>
          <w:lang w:bidi="ar-SA"/>
        </w:rPr>
        <w:t>: 141-147.</w:t>
      </w:r>
    </w:p>
    <w:p w:rsidR="001C1878" w:rsidRPr="0083254E" w:rsidRDefault="00550939" w:rsidP="001C1878">
      <w:pPr>
        <w:pStyle w:val="ListParagraph"/>
        <w:numPr>
          <w:ilvl w:val="0"/>
          <w:numId w:val="4"/>
        </w:numPr>
        <w:spacing w:after="0" w:line="240" w:lineRule="auto"/>
        <w:ind w:hanging="720"/>
        <w:jc w:val="both"/>
        <w:rPr>
          <w:rFonts w:ascii="Times New Roman" w:hAnsi="Times New Roman" w:cs="Times New Roman"/>
          <w:sz w:val="20"/>
          <w:szCs w:val="20"/>
          <w:lang w:bidi="ar-SA"/>
        </w:rPr>
      </w:pPr>
      <w:r w:rsidRPr="0083254E">
        <w:rPr>
          <w:rFonts w:ascii="Times New Roman" w:hAnsi="Times New Roman" w:cs="Times New Roman"/>
          <w:sz w:val="20"/>
          <w:szCs w:val="20"/>
          <w:lang w:bidi="ar-SA"/>
        </w:rPr>
        <w:t>Ye</w:t>
      </w:r>
      <w:r w:rsidR="004550C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C</w:t>
      </w:r>
      <w:r w:rsidR="004550C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Liu</w:t>
      </w:r>
      <w:r w:rsidR="004550C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J</w:t>
      </w:r>
      <w:r w:rsidR="004550C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Ren</w:t>
      </w:r>
      <w:proofErr w:type="spellEnd"/>
      <w:r w:rsidR="004550C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F</w:t>
      </w:r>
      <w:r w:rsidR="001C1878" w:rsidRPr="0083254E">
        <w:rPr>
          <w:rFonts w:ascii="Times New Roman" w:hAnsi="Times New Roman" w:cs="Times New Roman"/>
          <w:sz w:val="20"/>
          <w:szCs w:val="20"/>
          <w:lang w:bidi="ar-SA"/>
        </w:rPr>
        <w:t>. and</w:t>
      </w:r>
      <w:r w:rsidR="004550CC"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Okafo</w:t>
      </w:r>
      <w:proofErr w:type="spellEnd"/>
      <w:r w:rsidR="004550CC"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N. </w:t>
      </w:r>
      <w:r w:rsidR="004550CC" w:rsidRPr="0083254E">
        <w:rPr>
          <w:rFonts w:ascii="Times New Roman" w:hAnsi="Times New Roman" w:cs="Times New Roman"/>
          <w:sz w:val="20"/>
          <w:szCs w:val="20"/>
          <w:lang w:bidi="ar-SA"/>
        </w:rPr>
        <w:t xml:space="preserve">(2000). </w:t>
      </w:r>
      <w:r w:rsidRPr="0083254E">
        <w:rPr>
          <w:rFonts w:ascii="Times New Roman" w:hAnsi="Times New Roman" w:cs="Times New Roman"/>
          <w:sz w:val="20"/>
          <w:szCs w:val="20"/>
          <w:lang w:bidi="ar-SA"/>
        </w:rPr>
        <w:t xml:space="preserve">Design of experiment and data analysis by JMP (SAS institute) in analytical method validation. </w:t>
      </w:r>
      <w:r w:rsidR="000D060C" w:rsidRPr="0083254E">
        <w:rPr>
          <w:rFonts w:ascii="Times New Roman" w:hAnsi="Times New Roman" w:cs="Times New Roman"/>
          <w:i/>
          <w:iCs/>
          <w:sz w:val="20"/>
          <w:szCs w:val="20"/>
          <w:lang w:bidi="ar-SA"/>
        </w:rPr>
        <w:t xml:space="preserve">Journal of Pharmaceutical </w:t>
      </w:r>
      <w:r w:rsidR="0006424C" w:rsidRPr="0083254E">
        <w:rPr>
          <w:rFonts w:ascii="Times New Roman" w:hAnsi="Times New Roman" w:cs="Times New Roman"/>
          <w:i/>
          <w:iCs/>
          <w:sz w:val="20"/>
          <w:szCs w:val="20"/>
          <w:lang w:bidi="ar-SA"/>
        </w:rPr>
        <w:t>and</w:t>
      </w:r>
      <w:r w:rsidR="000D060C" w:rsidRPr="0083254E">
        <w:rPr>
          <w:rFonts w:ascii="Times New Roman" w:hAnsi="Times New Roman" w:cs="Times New Roman"/>
          <w:i/>
          <w:iCs/>
          <w:sz w:val="20"/>
          <w:szCs w:val="20"/>
          <w:lang w:bidi="ar-SA"/>
        </w:rPr>
        <w:t xml:space="preserve"> Biomedical Analysis</w:t>
      </w:r>
      <w:r w:rsidR="004550CC" w:rsidRPr="0083254E">
        <w:rPr>
          <w:rFonts w:ascii="Times New Roman" w:hAnsi="Times New Roman" w:cs="Times New Roman"/>
          <w:sz w:val="20"/>
          <w:szCs w:val="20"/>
          <w:lang w:bidi="ar-SA"/>
        </w:rPr>
        <w:t xml:space="preserve"> </w:t>
      </w:r>
      <w:r w:rsidR="00C3054F" w:rsidRPr="0083254E">
        <w:rPr>
          <w:rFonts w:ascii="Times New Roman" w:hAnsi="Times New Roman" w:cs="Times New Roman"/>
          <w:sz w:val="20"/>
          <w:szCs w:val="20"/>
          <w:lang w:bidi="ar-SA"/>
        </w:rPr>
        <w:t>23</w:t>
      </w:r>
      <w:r w:rsidR="00332703" w:rsidRPr="0083254E">
        <w:rPr>
          <w:rFonts w:ascii="Times New Roman" w:hAnsi="Times New Roman" w:cs="Times New Roman"/>
          <w:sz w:val="20"/>
          <w:szCs w:val="20"/>
          <w:lang w:bidi="ar-SA"/>
        </w:rPr>
        <w:t>(2-3)</w:t>
      </w:r>
      <w:r w:rsidR="00C3054F" w:rsidRPr="0083254E">
        <w:rPr>
          <w:rFonts w:ascii="Times New Roman" w:hAnsi="Times New Roman" w:cs="Times New Roman"/>
          <w:sz w:val="20"/>
          <w:szCs w:val="20"/>
          <w:lang w:bidi="ar-SA"/>
        </w:rPr>
        <w:t>:581-589.</w:t>
      </w:r>
    </w:p>
    <w:p w:rsidR="001C1878" w:rsidRPr="0083254E" w:rsidRDefault="007214E6" w:rsidP="001C1878">
      <w:pPr>
        <w:pStyle w:val="ListParagraph"/>
        <w:numPr>
          <w:ilvl w:val="0"/>
          <w:numId w:val="4"/>
        </w:numPr>
        <w:spacing w:after="0" w:line="240" w:lineRule="auto"/>
        <w:ind w:hanging="720"/>
        <w:jc w:val="both"/>
        <w:rPr>
          <w:rFonts w:ascii="Times New Roman" w:hAnsi="Times New Roman" w:cs="Times New Roman"/>
          <w:sz w:val="20"/>
          <w:szCs w:val="20"/>
          <w:lang w:bidi="ar-SA"/>
        </w:rPr>
      </w:pPr>
      <w:r w:rsidRPr="0083254E">
        <w:rPr>
          <w:rFonts w:ascii="Times New Roman" w:hAnsi="Times New Roman" w:cs="Times New Roman"/>
          <w:sz w:val="20"/>
          <w:szCs w:val="20"/>
          <w:lang w:bidi="ar-SA"/>
        </w:rPr>
        <w:t>Space</w:t>
      </w:r>
      <w:r w:rsidR="00E76AD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J</w:t>
      </w:r>
      <w:r w:rsidR="00E76AD2" w:rsidRPr="0083254E">
        <w:rPr>
          <w:rFonts w:ascii="Times New Roman" w:hAnsi="Times New Roman" w:cs="Times New Roman"/>
          <w:sz w:val="20"/>
          <w:szCs w:val="20"/>
          <w:lang w:bidi="ar-SA"/>
        </w:rPr>
        <w:t>.</w:t>
      </w:r>
      <w:r w:rsidR="001C187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S</w:t>
      </w:r>
      <w:r w:rsidR="00E76AD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Opio</w:t>
      </w:r>
      <w:proofErr w:type="spellEnd"/>
      <w:r w:rsidR="00E76AD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A</w:t>
      </w:r>
      <w:r w:rsidR="00E76AD2" w:rsidRPr="0083254E">
        <w:rPr>
          <w:rFonts w:ascii="Times New Roman" w:hAnsi="Times New Roman" w:cs="Times New Roman"/>
          <w:sz w:val="20"/>
          <w:szCs w:val="20"/>
          <w:lang w:bidi="ar-SA"/>
        </w:rPr>
        <w:t>.</w:t>
      </w:r>
      <w:r w:rsidR="001C187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M</w:t>
      </w:r>
      <w:r w:rsidR="00E76AD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Nickerson</w:t>
      </w:r>
      <w:r w:rsidR="00E76AD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B</w:t>
      </w:r>
      <w:r w:rsidR="00E76AD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Jiang</w:t>
      </w:r>
      <w:r w:rsidR="00E76AD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H</w:t>
      </w:r>
      <w:r w:rsidR="00E76AD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Dumont</w:t>
      </w:r>
      <w:r w:rsidR="00E76AD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M</w:t>
      </w:r>
      <w:r w:rsidR="001C1878" w:rsidRPr="0083254E">
        <w:rPr>
          <w:rFonts w:ascii="Times New Roman" w:hAnsi="Times New Roman" w:cs="Times New Roman"/>
          <w:sz w:val="20"/>
          <w:szCs w:val="20"/>
          <w:lang w:bidi="ar-SA"/>
        </w:rPr>
        <w:t>. and</w:t>
      </w:r>
      <w:r w:rsidRPr="0083254E">
        <w:rPr>
          <w:rFonts w:ascii="Times New Roman" w:hAnsi="Times New Roman" w:cs="Times New Roman"/>
          <w:sz w:val="20"/>
          <w:szCs w:val="20"/>
          <w:lang w:bidi="ar-SA"/>
        </w:rPr>
        <w:t xml:space="preserve"> Berry</w:t>
      </w:r>
      <w:r w:rsidR="00E76AD2"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M. </w:t>
      </w:r>
      <w:r w:rsidR="00E76AD2" w:rsidRPr="0083254E">
        <w:rPr>
          <w:rFonts w:ascii="Times New Roman" w:hAnsi="Times New Roman" w:cs="Times New Roman"/>
          <w:sz w:val="20"/>
          <w:szCs w:val="20"/>
          <w:lang w:bidi="ar-SA"/>
        </w:rPr>
        <w:t xml:space="preserve">(2007). </w:t>
      </w:r>
      <w:r w:rsidRPr="0083254E">
        <w:rPr>
          <w:rFonts w:ascii="Times New Roman" w:hAnsi="Times New Roman" w:cs="Times New Roman"/>
          <w:sz w:val="20"/>
          <w:szCs w:val="20"/>
          <w:lang w:bidi="ar-SA"/>
        </w:rPr>
        <w:t xml:space="preserve">Validation of a dissolution method with HPLC analysis for </w:t>
      </w:r>
      <w:proofErr w:type="spellStart"/>
      <w:r w:rsidRPr="0083254E">
        <w:rPr>
          <w:rFonts w:ascii="Times New Roman" w:hAnsi="Times New Roman" w:cs="Times New Roman"/>
          <w:sz w:val="20"/>
          <w:szCs w:val="20"/>
          <w:lang w:bidi="ar-SA"/>
        </w:rPr>
        <w:t>lasofoxifene</w:t>
      </w:r>
      <w:proofErr w:type="spellEnd"/>
      <w:r w:rsidRPr="0083254E">
        <w:rPr>
          <w:rFonts w:ascii="Times New Roman" w:hAnsi="Times New Roman" w:cs="Times New Roman"/>
          <w:sz w:val="20"/>
          <w:szCs w:val="20"/>
          <w:lang w:bidi="ar-SA"/>
        </w:rPr>
        <w:t xml:space="preserve"> tartrate low dose tablets.</w:t>
      </w:r>
      <w:r w:rsidR="009B6EBD" w:rsidRPr="0083254E">
        <w:rPr>
          <w:rFonts w:ascii="Times New Roman" w:hAnsi="Times New Roman" w:cs="Times New Roman"/>
          <w:i/>
          <w:iCs/>
          <w:sz w:val="20"/>
          <w:szCs w:val="20"/>
          <w:lang w:bidi="ar-SA"/>
        </w:rPr>
        <w:t xml:space="preserve"> J</w:t>
      </w:r>
      <w:r w:rsidR="00564EE0" w:rsidRPr="0083254E">
        <w:rPr>
          <w:rFonts w:ascii="Times New Roman" w:hAnsi="Times New Roman" w:cs="Times New Roman"/>
          <w:i/>
          <w:iCs/>
          <w:sz w:val="20"/>
          <w:szCs w:val="20"/>
          <w:lang w:bidi="ar-SA"/>
        </w:rPr>
        <w:t>ournal of</w:t>
      </w:r>
      <w:r w:rsidR="009B6EBD" w:rsidRPr="0083254E">
        <w:rPr>
          <w:rFonts w:ascii="Times New Roman" w:hAnsi="Times New Roman" w:cs="Times New Roman"/>
          <w:i/>
          <w:iCs/>
          <w:sz w:val="20"/>
          <w:szCs w:val="20"/>
          <w:lang w:bidi="ar-SA"/>
        </w:rPr>
        <w:t xml:space="preserve"> Pharm</w:t>
      </w:r>
      <w:r w:rsidR="00564EE0" w:rsidRPr="0083254E">
        <w:rPr>
          <w:rFonts w:ascii="Times New Roman" w:hAnsi="Times New Roman" w:cs="Times New Roman"/>
          <w:i/>
          <w:iCs/>
          <w:sz w:val="20"/>
          <w:szCs w:val="20"/>
          <w:lang w:bidi="ar-SA"/>
        </w:rPr>
        <w:t xml:space="preserve">aceutical </w:t>
      </w:r>
      <w:r w:rsidR="0045678B" w:rsidRPr="0083254E">
        <w:rPr>
          <w:rFonts w:ascii="Times New Roman" w:hAnsi="Times New Roman" w:cs="Times New Roman"/>
          <w:i/>
          <w:iCs/>
          <w:sz w:val="20"/>
          <w:szCs w:val="20"/>
          <w:lang w:bidi="ar-SA"/>
        </w:rPr>
        <w:t>and</w:t>
      </w:r>
      <w:r w:rsidR="009B6EBD" w:rsidRPr="0083254E">
        <w:rPr>
          <w:rFonts w:ascii="Times New Roman" w:hAnsi="Times New Roman" w:cs="Times New Roman"/>
          <w:i/>
          <w:iCs/>
          <w:sz w:val="20"/>
          <w:szCs w:val="20"/>
          <w:lang w:bidi="ar-SA"/>
        </w:rPr>
        <w:t xml:space="preserve"> Biomed</w:t>
      </w:r>
      <w:r w:rsidR="00564EE0" w:rsidRPr="0083254E">
        <w:rPr>
          <w:rFonts w:ascii="Times New Roman" w:hAnsi="Times New Roman" w:cs="Times New Roman"/>
          <w:i/>
          <w:iCs/>
          <w:sz w:val="20"/>
          <w:szCs w:val="20"/>
          <w:lang w:bidi="ar-SA"/>
        </w:rPr>
        <w:t>ical</w:t>
      </w:r>
      <w:r w:rsidR="009B6EBD" w:rsidRPr="0083254E">
        <w:rPr>
          <w:rFonts w:ascii="Times New Roman" w:hAnsi="Times New Roman" w:cs="Times New Roman"/>
          <w:i/>
          <w:iCs/>
          <w:sz w:val="20"/>
          <w:szCs w:val="20"/>
          <w:lang w:bidi="ar-SA"/>
        </w:rPr>
        <w:t xml:space="preserve"> Anal</w:t>
      </w:r>
      <w:r w:rsidR="00564EE0" w:rsidRPr="0083254E">
        <w:rPr>
          <w:rFonts w:ascii="Times New Roman" w:hAnsi="Times New Roman" w:cs="Times New Roman"/>
          <w:i/>
          <w:iCs/>
          <w:sz w:val="20"/>
          <w:szCs w:val="20"/>
          <w:lang w:bidi="ar-SA"/>
        </w:rPr>
        <w:t>ysis</w:t>
      </w:r>
      <w:r w:rsidR="00E76AD2" w:rsidRPr="0083254E">
        <w:rPr>
          <w:rFonts w:ascii="Times New Roman" w:hAnsi="Times New Roman" w:cs="Times New Roman"/>
          <w:sz w:val="20"/>
          <w:szCs w:val="20"/>
          <w:lang w:bidi="ar-SA"/>
        </w:rPr>
        <w:t xml:space="preserve"> </w:t>
      </w:r>
      <w:r w:rsidR="009B6EBD" w:rsidRPr="0083254E">
        <w:rPr>
          <w:rFonts w:ascii="Times New Roman" w:hAnsi="Times New Roman" w:cs="Times New Roman"/>
          <w:sz w:val="20"/>
          <w:szCs w:val="20"/>
          <w:lang w:bidi="ar-SA"/>
        </w:rPr>
        <w:t>44</w:t>
      </w:r>
      <w:r w:rsidR="005A5E50" w:rsidRPr="0083254E">
        <w:rPr>
          <w:rFonts w:ascii="Times New Roman" w:hAnsi="Times New Roman" w:cs="Times New Roman"/>
          <w:sz w:val="20"/>
          <w:szCs w:val="20"/>
          <w:lang w:bidi="ar-SA"/>
        </w:rPr>
        <w:t>(5)</w:t>
      </w:r>
      <w:r w:rsidRPr="0083254E">
        <w:rPr>
          <w:rFonts w:ascii="Times New Roman" w:hAnsi="Times New Roman" w:cs="Times New Roman"/>
          <w:sz w:val="20"/>
          <w:szCs w:val="20"/>
          <w:lang w:bidi="ar-SA"/>
        </w:rPr>
        <w:t>:</w:t>
      </w:r>
      <w:r w:rsidR="001C187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1064-1071.</w:t>
      </w:r>
    </w:p>
    <w:p w:rsidR="001C1878" w:rsidRPr="0083254E" w:rsidRDefault="00AF2D3F" w:rsidP="00B36BFC">
      <w:pPr>
        <w:pStyle w:val="ListParagraph"/>
        <w:numPr>
          <w:ilvl w:val="0"/>
          <w:numId w:val="4"/>
        </w:numPr>
        <w:spacing w:after="0" w:line="240" w:lineRule="auto"/>
        <w:ind w:hanging="720"/>
        <w:jc w:val="both"/>
        <w:rPr>
          <w:rFonts w:ascii="Times New Roman" w:hAnsi="Times New Roman" w:cs="Times New Roman"/>
          <w:sz w:val="20"/>
          <w:szCs w:val="20"/>
          <w:lang w:bidi="ar-SA"/>
        </w:rPr>
      </w:pPr>
      <w:proofErr w:type="gramStart"/>
      <w:r w:rsidRPr="0083254E">
        <w:rPr>
          <w:rFonts w:ascii="Times New Roman" w:hAnsi="Times New Roman" w:cs="Times New Roman"/>
          <w:sz w:val="20"/>
          <w:szCs w:val="20"/>
          <w:lang w:bidi="ar-SA"/>
        </w:rPr>
        <w:t>Beg</w:t>
      </w:r>
      <w:r w:rsidR="0049349E" w:rsidRPr="0083254E">
        <w:rPr>
          <w:rFonts w:ascii="Times New Roman" w:hAnsi="Times New Roman" w:cs="Times New Roman"/>
          <w:sz w:val="20"/>
          <w:szCs w:val="20"/>
          <w:lang w:bidi="ar-SA"/>
        </w:rPr>
        <w:t>,</w:t>
      </w:r>
      <w:proofErr w:type="gramEnd"/>
      <w:r w:rsidRPr="0083254E">
        <w:rPr>
          <w:rFonts w:ascii="Times New Roman" w:hAnsi="Times New Roman" w:cs="Times New Roman"/>
          <w:sz w:val="20"/>
          <w:szCs w:val="20"/>
          <w:lang w:bidi="ar-SA"/>
        </w:rPr>
        <w:t xml:space="preserve"> </w:t>
      </w:r>
      <w:r w:rsidR="0049349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S, </w:t>
      </w:r>
      <w:proofErr w:type="spellStart"/>
      <w:r w:rsidRPr="0083254E">
        <w:rPr>
          <w:rFonts w:ascii="Times New Roman" w:hAnsi="Times New Roman" w:cs="Times New Roman"/>
          <w:sz w:val="20"/>
          <w:szCs w:val="20"/>
          <w:lang w:bidi="ar-SA"/>
        </w:rPr>
        <w:t>Kohli</w:t>
      </w:r>
      <w:proofErr w:type="spellEnd"/>
      <w:r w:rsidR="0049349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K</w:t>
      </w:r>
      <w:r w:rsidR="0049349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Swain</w:t>
      </w:r>
      <w:r w:rsidR="0049349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S</w:t>
      </w:r>
      <w:r w:rsidR="001C1878" w:rsidRPr="0083254E">
        <w:rPr>
          <w:rFonts w:ascii="Times New Roman" w:hAnsi="Times New Roman" w:cs="Times New Roman"/>
          <w:sz w:val="20"/>
          <w:szCs w:val="20"/>
          <w:lang w:bidi="ar-SA"/>
        </w:rPr>
        <w:t>. and</w:t>
      </w:r>
      <w:r w:rsidR="0049349E" w:rsidRPr="0083254E">
        <w:rPr>
          <w:rFonts w:ascii="Times New Roman" w:hAnsi="Times New Roman" w:cs="Times New Roman"/>
          <w:sz w:val="20"/>
          <w:szCs w:val="20"/>
          <w:lang w:bidi="ar-SA"/>
        </w:rPr>
        <w:t xml:space="preserve"> </w:t>
      </w:r>
      <w:proofErr w:type="spellStart"/>
      <w:r w:rsidRPr="0083254E">
        <w:rPr>
          <w:rFonts w:ascii="Times New Roman" w:hAnsi="Times New Roman" w:cs="Times New Roman"/>
          <w:sz w:val="20"/>
          <w:szCs w:val="20"/>
          <w:lang w:bidi="ar-SA"/>
        </w:rPr>
        <w:t>Hasnain</w:t>
      </w:r>
      <w:proofErr w:type="spellEnd"/>
      <w:r w:rsidR="0049349E" w:rsidRPr="0083254E">
        <w:rPr>
          <w:rFonts w:ascii="Times New Roman" w:hAnsi="Times New Roman" w:cs="Times New Roman"/>
          <w:sz w:val="20"/>
          <w:szCs w:val="20"/>
          <w:lang w:bidi="ar-SA"/>
        </w:rPr>
        <w:t>,</w:t>
      </w:r>
      <w:r w:rsidRPr="0083254E">
        <w:rPr>
          <w:rFonts w:ascii="Times New Roman" w:hAnsi="Times New Roman" w:cs="Times New Roman"/>
          <w:sz w:val="20"/>
          <w:szCs w:val="20"/>
          <w:lang w:bidi="ar-SA"/>
        </w:rPr>
        <w:t xml:space="preserve"> M</w:t>
      </w:r>
      <w:r w:rsidR="0049349E" w:rsidRPr="0083254E">
        <w:rPr>
          <w:rFonts w:ascii="Times New Roman" w:hAnsi="Times New Roman" w:cs="Times New Roman"/>
          <w:sz w:val="20"/>
          <w:szCs w:val="20"/>
          <w:lang w:bidi="ar-SA"/>
        </w:rPr>
        <w:t>.</w:t>
      </w:r>
      <w:r w:rsidR="001C1878" w:rsidRPr="0083254E">
        <w:rPr>
          <w:rFonts w:ascii="Times New Roman" w:hAnsi="Times New Roman" w:cs="Times New Roman"/>
          <w:sz w:val="20"/>
          <w:szCs w:val="20"/>
          <w:lang w:bidi="ar-SA"/>
        </w:rPr>
        <w:t xml:space="preserve"> </w:t>
      </w:r>
      <w:r w:rsidRPr="0083254E">
        <w:rPr>
          <w:rFonts w:ascii="Times New Roman" w:hAnsi="Times New Roman" w:cs="Times New Roman"/>
          <w:sz w:val="20"/>
          <w:szCs w:val="20"/>
          <w:lang w:bidi="ar-SA"/>
        </w:rPr>
        <w:t xml:space="preserve">S. </w:t>
      </w:r>
      <w:r w:rsidR="0049349E" w:rsidRPr="0083254E">
        <w:rPr>
          <w:rFonts w:ascii="Times New Roman" w:hAnsi="Times New Roman" w:cs="Times New Roman"/>
          <w:sz w:val="20"/>
          <w:szCs w:val="20"/>
          <w:lang w:bidi="ar-SA"/>
        </w:rPr>
        <w:t xml:space="preserve">(2012). </w:t>
      </w:r>
      <w:r w:rsidRPr="0083254E">
        <w:rPr>
          <w:rFonts w:ascii="Times New Roman" w:hAnsi="Times New Roman" w:cs="Times New Roman"/>
          <w:sz w:val="20"/>
          <w:szCs w:val="20"/>
          <w:lang w:bidi="ar-SA"/>
        </w:rPr>
        <w:t xml:space="preserve">Development and validation of RP-HPLC method for quantitation of amoxicillin </w:t>
      </w:r>
      <w:proofErr w:type="spellStart"/>
      <w:r w:rsidRPr="0083254E">
        <w:rPr>
          <w:rFonts w:ascii="Times New Roman" w:hAnsi="Times New Roman" w:cs="Times New Roman"/>
          <w:sz w:val="20"/>
          <w:szCs w:val="20"/>
          <w:lang w:bidi="ar-SA"/>
        </w:rPr>
        <w:t>trihydrate</w:t>
      </w:r>
      <w:proofErr w:type="spellEnd"/>
      <w:r w:rsidRPr="0083254E">
        <w:rPr>
          <w:rFonts w:ascii="Times New Roman" w:hAnsi="Times New Roman" w:cs="Times New Roman"/>
          <w:sz w:val="20"/>
          <w:szCs w:val="20"/>
          <w:lang w:bidi="ar-SA"/>
        </w:rPr>
        <w:t xml:space="preserve"> in bulk and pha</w:t>
      </w:r>
      <w:r w:rsidR="001C1878" w:rsidRPr="0083254E">
        <w:rPr>
          <w:rFonts w:ascii="Times New Roman" w:hAnsi="Times New Roman" w:cs="Times New Roman"/>
          <w:sz w:val="20"/>
          <w:szCs w:val="20"/>
          <w:lang w:bidi="ar-SA"/>
        </w:rPr>
        <w:t xml:space="preserve">rmaceutical formulations using </w:t>
      </w:r>
      <w:r w:rsidRPr="0083254E">
        <w:rPr>
          <w:rFonts w:ascii="Times New Roman" w:hAnsi="Times New Roman" w:cs="Times New Roman"/>
          <w:sz w:val="20"/>
          <w:szCs w:val="20"/>
          <w:lang w:bidi="ar-SA"/>
        </w:rPr>
        <w:t>Box-</w:t>
      </w:r>
      <w:proofErr w:type="spellStart"/>
      <w:r w:rsidRPr="0083254E">
        <w:rPr>
          <w:rFonts w:ascii="Times New Roman" w:hAnsi="Times New Roman" w:cs="Times New Roman"/>
          <w:sz w:val="20"/>
          <w:szCs w:val="20"/>
          <w:lang w:bidi="ar-SA"/>
        </w:rPr>
        <w:t>Behnken</w:t>
      </w:r>
      <w:proofErr w:type="spellEnd"/>
      <w:r w:rsidRPr="0083254E">
        <w:rPr>
          <w:rFonts w:ascii="Times New Roman" w:hAnsi="Times New Roman" w:cs="Times New Roman"/>
          <w:sz w:val="20"/>
          <w:szCs w:val="20"/>
          <w:lang w:bidi="ar-SA"/>
        </w:rPr>
        <w:t xml:space="preserve"> experimental design. </w:t>
      </w:r>
      <w:r w:rsidRPr="0083254E">
        <w:rPr>
          <w:rFonts w:ascii="Times New Roman" w:hAnsi="Times New Roman" w:cs="Times New Roman"/>
          <w:i/>
          <w:iCs/>
          <w:sz w:val="20"/>
          <w:szCs w:val="20"/>
          <w:lang w:bidi="ar-SA"/>
        </w:rPr>
        <w:t>J</w:t>
      </w:r>
      <w:r w:rsidR="000347AE" w:rsidRPr="0083254E">
        <w:rPr>
          <w:rFonts w:ascii="Times New Roman" w:hAnsi="Times New Roman" w:cs="Times New Roman"/>
          <w:i/>
          <w:iCs/>
          <w:sz w:val="20"/>
          <w:szCs w:val="20"/>
          <w:lang w:bidi="ar-SA"/>
        </w:rPr>
        <w:t>ournal of</w:t>
      </w:r>
      <w:r w:rsidRPr="0083254E">
        <w:rPr>
          <w:rFonts w:ascii="Times New Roman" w:hAnsi="Times New Roman" w:cs="Times New Roman"/>
          <w:i/>
          <w:iCs/>
          <w:sz w:val="20"/>
          <w:szCs w:val="20"/>
          <w:lang w:bidi="ar-SA"/>
        </w:rPr>
        <w:t xml:space="preserve"> Liq</w:t>
      </w:r>
      <w:r w:rsidR="000347AE" w:rsidRPr="0083254E">
        <w:rPr>
          <w:rFonts w:ascii="Times New Roman" w:hAnsi="Times New Roman" w:cs="Times New Roman"/>
          <w:i/>
          <w:iCs/>
          <w:sz w:val="20"/>
          <w:szCs w:val="20"/>
          <w:lang w:bidi="ar-SA"/>
        </w:rPr>
        <w:t>uid</w:t>
      </w:r>
      <w:r w:rsidRPr="0083254E">
        <w:rPr>
          <w:rFonts w:ascii="Times New Roman" w:hAnsi="Times New Roman" w:cs="Times New Roman"/>
          <w:i/>
          <w:iCs/>
          <w:sz w:val="20"/>
          <w:szCs w:val="20"/>
          <w:lang w:bidi="ar-SA"/>
        </w:rPr>
        <w:t xml:space="preserve"> Chro</w:t>
      </w:r>
      <w:r w:rsidR="005C4DDD" w:rsidRPr="0083254E">
        <w:rPr>
          <w:rFonts w:ascii="Times New Roman" w:hAnsi="Times New Roman" w:cs="Times New Roman"/>
          <w:i/>
          <w:iCs/>
          <w:sz w:val="20"/>
          <w:szCs w:val="20"/>
          <w:lang w:bidi="ar-SA"/>
        </w:rPr>
        <w:t>matogr</w:t>
      </w:r>
      <w:r w:rsidR="000347AE" w:rsidRPr="0083254E">
        <w:rPr>
          <w:rFonts w:ascii="Times New Roman" w:hAnsi="Times New Roman" w:cs="Times New Roman"/>
          <w:i/>
          <w:iCs/>
          <w:sz w:val="20"/>
          <w:szCs w:val="20"/>
          <w:lang w:bidi="ar-SA"/>
        </w:rPr>
        <w:t>aphy &amp;</w:t>
      </w:r>
      <w:r w:rsidR="005C4DDD" w:rsidRPr="0083254E">
        <w:rPr>
          <w:rFonts w:ascii="Times New Roman" w:hAnsi="Times New Roman" w:cs="Times New Roman"/>
          <w:i/>
          <w:iCs/>
          <w:sz w:val="20"/>
          <w:szCs w:val="20"/>
          <w:lang w:bidi="ar-SA"/>
        </w:rPr>
        <w:t xml:space="preserve"> Relat</w:t>
      </w:r>
      <w:r w:rsidR="000347AE" w:rsidRPr="0083254E">
        <w:rPr>
          <w:rFonts w:ascii="Times New Roman" w:hAnsi="Times New Roman" w:cs="Times New Roman"/>
          <w:i/>
          <w:iCs/>
          <w:sz w:val="20"/>
          <w:szCs w:val="20"/>
          <w:lang w:bidi="ar-SA"/>
        </w:rPr>
        <w:t>ed</w:t>
      </w:r>
      <w:r w:rsidR="005C4DDD" w:rsidRPr="0083254E">
        <w:rPr>
          <w:rFonts w:ascii="Times New Roman" w:hAnsi="Times New Roman" w:cs="Times New Roman"/>
          <w:i/>
          <w:iCs/>
          <w:sz w:val="20"/>
          <w:szCs w:val="20"/>
          <w:lang w:bidi="ar-SA"/>
        </w:rPr>
        <w:t xml:space="preserve"> Technol</w:t>
      </w:r>
      <w:r w:rsidR="000347AE" w:rsidRPr="0083254E">
        <w:rPr>
          <w:rFonts w:ascii="Times New Roman" w:hAnsi="Times New Roman" w:cs="Times New Roman"/>
          <w:i/>
          <w:iCs/>
          <w:sz w:val="20"/>
          <w:szCs w:val="20"/>
          <w:lang w:bidi="ar-SA"/>
        </w:rPr>
        <w:t>ogy</w:t>
      </w:r>
      <w:r w:rsidR="0049349E" w:rsidRPr="0083254E">
        <w:rPr>
          <w:rFonts w:ascii="Times New Roman" w:hAnsi="Times New Roman" w:cs="Times New Roman"/>
          <w:sz w:val="20"/>
          <w:szCs w:val="20"/>
          <w:lang w:bidi="ar-SA"/>
        </w:rPr>
        <w:t xml:space="preserve"> </w:t>
      </w:r>
      <w:r w:rsidR="005C4DDD" w:rsidRPr="0083254E">
        <w:rPr>
          <w:rFonts w:ascii="Times New Roman" w:hAnsi="Times New Roman" w:cs="Times New Roman"/>
          <w:sz w:val="20"/>
          <w:szCs w:val="20"/>
          <w:lang w:bidi="ar-SA"/>
        </w:rPr>
        <w:t>35</w:t>
      </w:r>
      <w:r w:rsidR="007855A1" w:rsidRPr="0083254E">
        <w:rPr>
          <w:rFonts w:ascii="Times New Roman" w:hAnsi="Times New Roman" w:cs="Times New Roman"/>
          <w:sz w:val="20"/>
          <w:szCs w:val="20"/>
          <w:lang w:bidi="ar-SA"/>
        </w:rPr>
        <w:t>(3)</w:t>
      </w:r>
      <w:r w:rsidR="00CB744E" w:rsidRPr="0083254E">
        <w:rPr>
          <w:rFonts w:ascii="Times New Roman" w:hAnsi="Times New Roman" w:cs="Times New Roman"/>
          <w:sz w:val="20"/>
          <w:szCs w:val="20"/>
          <w:lang w:bidi="ar-SA"/>
        </w:rPr>
        <w:t>:393-406.</w:t>
      </w:r>
    </w:p>
    <w:p w:rsidR="00822879" w:rsidRPr="0083254E" w:rsidRDefault="00F61121" w:rsidP="00B36BFC">
      <w:pPr>
        <w:pStyle w:val="ListParagraph"/>
        <w:numPr>
          <w:ilvl w:val="0"/>
          <w:numId w:val="4"/>
        </w:numPr>
        <w:spacing w:after="0" w:line="240" w:lineRule="auto"/>
        <w:ind w:hanging="720"/>
        <w:jc w:val="both"/>
        <w:rPr>
          <w:rFonts w:ascii="Times New Roman" w:hAnsi="Times New Roman" w:cs="Times New Roman"/>
          <w:sz w:val="20"/>
          <w:szCs w:val="20"/>
          <w:lang w:bidi="ar-SA"/>
        </w:rPr>
      </w:pPr>
      <w:r w:rsidRPr="0083254E">
        <w:rPr>
          <w:rFonts w:ascii="Times New Roman" w:hAnsi="Times New Roman" w:cs="Times New Roman"/>
          <w:sz w:val="20"/>
          <w:szCs w:val="20"/>
        </w:rPr>
        <w:t>Validation of Analytical Pr</w:t>
      </w:r>
      <w:r w:rsidR="007855A1" w:rsidRPr="0083254E">
        <w:rPr>
          <w:rFonts w:ascii="Times New Roman" w:hAnsi="Times New Roman" w:cs="Times New Roman"/>
          <w:sz w:val="20"/>
          <w:szCs w:val="20"/>
        </w:rPr>
        <w:t>ocedures: Text and Methodology,</w:t>
      </w:r>
      <w:r w:rsidR="001C1878" w:rsidRPr="0083254E">
        <w:rPr>
          <w:rFonts w:ascii="Times New Roman" w:hAnsi="Times New Roman" w:cs="Times New Roman"/>
          <w:sz w:val="20"/>
          <w:szCs w:val="20"/>
        </w:rPr>
        <w:t xml:space="preserve"> ICH H</w:t>
      </w:r>
      <w:r w:rsidRPr="0083254E">
        <w:rPr>
          <w:rFonts w:ascii="Times New Roman" w:hAnsi="Times New Roman" w:cs="Times New Roman"/>
          <w:sz w:val="20"/>
          <w:szCs w:val="20"/>
        </w:rPr>
        <w:t xml:space="preserve">armonized </w:t>
      </w:r>
      <w:r w:rsidR="00C10C09" w:rsidRPr="0083254E">
        <w:rPr>
          <w:rFonts w:ascii="Times New Roman" w:hAnsi="Times New Roman" w:cs="Times New Roman"/>
          <w:sz w:val="20"/>
          <w:szCs w:val="20"/>
        </w:rPr>
        <w:t>Tripartite Guideline</w:t>
      </w:r>
      <w:r w:rsidR="001C1878" w:rsidRPr="0083254E">
        <w:rPr>
          <w:rFonts w:ascii="Times New Roman" w:hAnsi="Times New Roman" w:cs="Times New Roman"/>
          <w:sz w:val="20"/>
          <w:szCs w:val="20"/>
        </w:rPr>
        <w:t xml:space="preserve">, (2005), </w:t>
      </w:r>
      <w:proofErr w:type="spellStart"/>
      <w:r w:rsidR="001C1878" w:rsidRPr="0083254E">
        <w:rPr>
          <w:rFonts w:ascii="Times New Roman" w:hAnsi="Times New Roman" w:cs="Times New Roman"/>
          <w:sz w:val="20"/>
          <w:szCs w:val="20"/>
        </w:rPr>
        <w:t>pp</w:t>
      </w:r>
      <w:proofErr w:type="spellEnd"/>
      <w:r w:rsidR="001C1878" w:rsidRPr="0083254E">
        <w:rPr>
          <w:rFonts w:ascii="Times New Roman" w:hAnsi="Times New Roman" w:cs="Times New Roman"/>
          <w:sz w:val="20"/>
          <w:szCs w:val="20"/>
        </w:rPr>
        <w:t xml:space="preserve"> </w:t>
      </w:r>
      <w:r w:rsidR="007855A1" w:rsidRPr="0083254E">
        <w:rPr>
          <w:rFonts w:ascii="Times New Roman" w:hAnsi="Times New Roman" w:cs="Times New Roman"/>
          <w:sz w:val="20"/>
          <w:szCs w:val="20"/>
        </w:rPr>
        <w:t>1-13</w:t>
      </w:r>
      <w:r w:rsidRPr="0083254E">
        <w:rPr>
          <w:rFonts w:ascii="Times New Roman" w:hAnsi="Times New Roman" w:cs="Times New Roman"/>
          <w:sz w:val="20"/>
          <w:szCs w:val="20"/>
        </w:rPr>
        <w:t>.</w:t>
      </w:r>
    </w:p>
    <w:sectPr w:rsidR="00822879" w:rsidRPr="0083254E" w:rsidSect="00355BB0">
      <w:footnotePr>
        <w:numFmt w:val="chicago"/>
        <w:numRestart w:val="eachPage"/>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73" w:rsidRDefault="00AF1773" w:rsidP="00A0573F">
      <w:pPr>
        <w:spacing w:after="0" w:line="240" w:lineRule="auto"/>
      </w:pPr>
      <w:r>
        <w:separator/>
      </w:r>
    </w:p>
  </w:endnote>
  <w:endnote w:type="continuationSeparator" w:id="0">
    <w:p w:rsidR="00AF1773" w:rsidRDefault="00AF1773" w:rsidP="00A0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73" w:rsidRDefault="00AF1773" w:rsidP="00A0573F">
      <w:pPr>
        <w:spacing w:after="0" w:line="240" w:lineRule="auto"/>
      </w:pPr>
      <w:r>
        <w:separator/>
      </w:r>
    </w:p>
  </w:footnote>
  <w:footnote w:type="continuationSeparator" w:id="0">
    <w:p w:rsidR="00AF1773" w:rsidRDefault="00AF1773" w:rsidP="00A057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21DFA"/>
    <w:multiLevelType w:val="hybridMultilevel"/>
    <w:tmpl w:val="8604B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A670A"/>
    <w:multiLevelType w:val="hybridMultilevel"/>
    <w:tmpl w:val="597A3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57510"/>
    <w:multiLevelType w:val="multilevel"/>
    <w:tmpl w:val="7788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5C1324"/>
    <w:multiLevelType w:val="hybridMultilevel"/>
    <w:tmpl w:val="E1C83C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A20"/>
    <w:rsid w:val="00000887"/>
    <w:rsid w:val="0000141C"/>
    <w:rsid w:val="00003542"/>
    <w:rsid w:val="000035B7"/>
    <w:rsid w:val="000109DD"/>
    <w:rsid w:val="00010B5D"/>
    <w:rsid w:val="0002375F"/>
    <w:rsid w:val="0003030E"/>
    <w:rsid w:val="00030616"/>
    <w:rsid w:val="000316CF"/>
    <w:rsid w:val="00032EFB"/>
    <w:rsid w:val="000347AE"/>
    <w:rsid w:val="000362F5"/>
    <w:rsid w:val="000371C6"/>
    <w:rsid w:val="000407DF"/>
    <w:rsid w:val="00042CDE"/>
    <w:rsid w:val="00042D42"/>
    <w:rsid w:val="0004592A"/>
    <w:rsid w:val="000503D7"/>
    <w:rsid w:val="0005089E"/>
    <w:rsid w:val="0005188A"/>
    <w:rsid w:val="000519FC"/>
    <w:rsid w:val="00051C40"/>
    <w:rsid w:val="00052A56"/>
    <w:rsid w:val="00052EC9"/>
    <w:rsid w:val="0005309B"/>
    <w:rsid w:val="000539FF"/>
    <w:rsid w:val="00057D64"/>
    <w:rsid w:val="00062CA2"/>
    <w:rsid w:val="000632BD"/>
    <w:rsid w:val="0006424C"/>
    <w:rsid w:val="00070D1C"/>
    <w:rsid w:val="000730E7"/>
    <w:rsid w:val="00073DD6"/>
    <w:rsid w:val="00077565"/>
    <w:rsid w:val="000815A9"/>
    <w:rsid w:val="00081F5C"/>
    <w:rsid w:val="000820FA"/>
    <w:rsid w:val="00085E64"/>
    <w:rsid w:val="00091176"/>
    <w:rsid w:val="00094C8B"/>
    <w:rsid w:val="00095608"/>
    <w:rsid w:val="00097BB2"/>
    <w:rsid w:val="000A034E"/>
    <w:rsid w:val="000A06A4"/>
    <w:rsid w:val="000A08AA"/>
    <w:rsid w:val="000A10D5"/>
    <w:rsid w:val="000A3281"/>
    <w:rsid w:val="000B067C"/>
    <w:rsid w:val="000B06AF"/>
    <w:rsid w:val="000B2CB2"/>
    <w:rsid w:val="000B3D29"/>
    <w:rsid w:val="000B61E5"/>
    <w:rsid w:val="000C0FFD"/>
    <w:rsid w:val="000C5B20"/>
    <w:rsid w:val="000C6BAB"/>
    <w:rsid w:val="000D060C"/>
    <w:rsid w:val="000D10CB"/>
    <w:rsid w:val="000D1112"/>
    <w:rsid w:val="000D321F"/>
    <w:rsid w:val="000E181D"/>
    <w:rsid w:val="000E380D"/>
    <w:rsid w:val="000E3DDC"/>
    <w:rsid w:val="000E7D47"/>
    <w:rsid w:val="000F1646"/>
    <w:rsid w:val="00105A2F"/>
    <w:rsid w:val="00110D9A"/>
    <w:rsid w:val="00113165"/>
    <w:rsid w:val="00115166"/>
    <w:rsid w:val="0011599E"/>
    <w:rsid w:val="0012432A"/>
    <w:rsid w:val="00133A01"/>
    <w:rsid w:val="00133BCE"/>
    <w:rsid w:val="00133DCB"/>
    <w:rsid w:val="00134CF9"/>
    <w:rsid w:val="001351DE"/>
    <w:rsid w:val="0013782A"/>
    <w:rsid w:val="00142D44"/>
    <w:rsid w:val="001474CC"/>
    <w:rsid w:val="00147F25"/>
    <w:rsid w:val="00150AC0"/>
    <w:rsid w:val="00151CBC"/>
    <w:rsid w:val="0015319A"/>
    <w:rsid w:val="00154F99"/>
    <w:rsid w:val="00157EDC"/>
    <w:rsid w:val="00165C4F"/>
    <w:rsid w:val="001743F8"/>
    <w:rsid w:val="00180E01"/>
    <w:rsid w:val="001831D3"/>
    <w:rsid w:val="00184A5B"/>
    <w:rsid w:val="00185055"/>
    <w:rsid w:val="001900D5"/>
    <w:rsid w:val="00191099"/>
    <w:rsid w:val="001910F3"/>
    <w:rsid w:val="00192550"/>
    <w:rsid w:val="00194035"/>
    <w:rsid w:val="00194D0E"/>
    <w:rsid w:val="00194F08"/>
    <w:rsid w:val="001957D0"/>
    <w:rsid w:val="00195FA5"/>
    <w:rsid w:val="001A0CB6"/>
    <w:rsid w:val="001A0D22"/>
    <w:rsid w:val="001A12E0"/>
    <w:rsid w:val="001A7BF1"/>
    <w:rsid w:val="001B1090"/>
    <w:rsid w:val="001B3302"/>
    <w:rsid w:val="001B3DDC"/>
    <w:rsid w:val="001C0DEF"/>
    <w:rsid w:val="001C162B"/>
    <w:rsid w:val="001C1878"/>
    <w:rsid w:val="001D08F7"/>
    <w:rsid w:val="001E00C5"/>
    <w:rsid w:val="001E3245"/>
    <w:rsid w:val="001E3E5A"/>
    <w:rsid w:val="001E4331"/>
    <w:rsid w:val="001E577B"/>
    <w:rsid w:val="001E6119"/>
    <w:rsid w:val="001F14C9"/>
    <w:rsid w:val="001F4749"/>
    <w:rsid w:val="002013E7"/>
    <w:rsid w:val="00201A48"/>
    <w:rsid w:val="00202FA6"/>
    <w:rsid w:val="00210258"/>
    <w:rsid w:val="002105FD"/>
    <w:rsid w:val="00216A9A"/>
    <w:rsid w:val="00221061"/>
    <w:rsid w:val="00222472"/>
    <w:rsid w:val="00222A30"/>
    <w:rsid w:val="00235575"/>
    <w:rsid w:val="00236D79"/>
    <w:rsid w:val="002375F3"/>
    <w:rsid w:val="0024320F"/>
    <w:rsid w:val="00255DF9"/>
    <w:rsid w:val="00256C56"/>
    <w:rsid w:val="0026077A"/>
    <w:rsid w:val="00260E41"/>
    <w:rsid w:val="00263B0C"/>
    <w:rsid w:val="00272670"/>
    <w:rsid w:val="00272D8A"/>
    <w:rsid w:val="00272F13"/>
    <w:rsid w:val="0027417A"/>
    <w:rsid w:val="002741C7"/>
    <w:rsid w:val="0027430C"/>
    <w:rsid w:val="00274C5B"/>
    <w:rsid w:val="0027672F"/>
    <w:rsid w:val="00290418"/>
    <w:rsid w:val="002917D8"/>
    <w:rsid w:val="002934DD"/>
    <w:rsid w:val="00294044"/>
    <w:rsid w:val="002956CE"/>
    <w:rsid w:val="00295C75"/>
    <w:rsid w:val="002A3292"/>
    <w:rsid w:val="002A33E8"/>
    <w:rsid w:val="002A40D6"/>
    <w:rsid w:val="002A49D1"/>
    <w:rsid w:val="002A5858"/>
    <w:rsid w:val="002B1910"/>
    <w:rsid w:val="002B2228"/>
    <w:rsid w:val="002B6EE5"/>
    <w:rsid w:val="002C3B93"/>
    <w:rsid w:val="002C3E67"/>
    <w:rsid w:val="002C49B8"/>
    <w:rsid w:val="002C505D"/>
    <w:rsid w:val="002D66BB"/>
    <w:rsid w:val="002F4969"/>
    <w:rsid w:val="0030041F"/>
    <w:rsid w:val="003057A2"/>
    <w:rsid w:val="00306A51"/>
    <w:rsid w:val="003175C7"/>
    <w:rsid w:val="0031760B"/>
    <w:rsid w:val="00320F6F"/>
    <w:rsid w:val="003225AF"/>
    <w:rsid w:val="0032476B"/>
    <w:rsid w:val="0032518F"/>
    <w:rsid w:val="003278E1"/>
    <w:rsid w:val="00327C89"/>
    <w:rsid w:val="00331E21"/>
    <w:rsid w:val="00332703"/>
    <w:rsid w:val="003328CE"/>
    <w:rsid w:val="003329EC"/>
    <w:rsid w:val="00332CE2"/>
    <w:rsid w:val="00332E03"/>
    <w:rsid w:val="003332BC"/>
    <w:rsid w:val="003417A8"/>
    <w:rsid w:val="00344D6B"/>
    <w:rsid w:val="00346C1A"/>
    <w:rsid w:val="00350426"/>
    <w:rsid w:val="00355BB0"/>
    <w:rsid w:val="00356C97"/>
    <w:rsid w:val="0036122F"/>
    <w:rsid w:val="003635EB"/>
    <w:rsid w:val="00364097"/>
    <w:rsid w:val="003668EA"/>
    <w:rsid w:val="003711DF"/>
    <w:rsid w:val="00373116"/>
    <w:rsid w:val="00373B7C"/>
    <w:rsid w:val="003744E7"/>
    <w:rsid w:val="00376261"/>
    <w:rsid w:val="00377B4E"/>
    <w:rsid w:val="00380C83"/>
    <w:rsid w:val="00380FA1"/>
    <w:rsid w:val="00381F5A"/>
    <w:rsid w:val="0039035E"/>
    <w:rsid w:val="00391767"/>
    <w:rsid w:val="003A2369"/>
    <w:rsid w:val="003A6254"/>
    <w:rsid w:val="003A6317"/>
    <w:rsid w:val="003B181F"/>
    <w:rsid w:val="003B4FEE"/>
    <w:rsid w:val="003C036C"/>
    <w:rsid w:val="003C0A80"/>
    <w:rsid w:val="003C3A59"/>
    <w:rsid w:val="003C7712"/>
    <w:rsid w:val="003D02F9"/>
    <w:rsid w:val="003D0B22"/>
    <w:rsid w:val="003D2D9E"/>
    <w:rsid w:val="003D309B"/>
    <w:rsid w:val="003D30CE"/>
    <w:rsid w:val="003D4369"/>
    <w:rsid w:val="003D6DF7"/>
    <w:rsid w:val="003E0589"/>
    <w:rsid w:val="003E0DB4"/>
    <w:rsid w:val="003F5E15"/>
    <w:rsid w:val="003F6031"/>
    <w:rsid w:val="003F75DC"/>
    <w:rsid w:val="00400E30"/>
    <w:rsid w:val="0040456D"/>
    <w:rsid w:val="0040531E"/>
    <w:rsid w:val="0040748A"/>
    <w:rsid w:val="004105E2"/>
    <w:rsid w:val="004110B1"/>
    <w:rsid w:val="00411138"/>
    <w:rsid w:val="00413A02"/>
    <w:rsid w:val="00414982"/>
    <w:rsid w:val="00415471"/>
    <w:rsid w:val="0041573F"/>
    <w:rsid w:val="004163F7"/>
    <w:rsid w:val="004176DA"/>
    <w:rsid w:val="0042142D"/>
    <w:rsid w:val="00422338"/>
    <w:rsid w:val="00423882"/>
    <w:rsid w:val="00426AF5"/>
    <w:rsid w:val="00436613"/>
    <w:rsid w:val="004373DD"/>
    <w:rsid w:val="00441462"/>
    <w:rsid w:val="004423D4"/>
    <w:rsid w:val="00444689"/>
    <w:rsid w:val="00444965"/>
    <w:rsid w:val="00447575"/>
    <w:rsid w:val="004550CC"/>
    <w:rsid w:val="00455859"/>
    <w:rsid w:val="0045678B"/>
    <w:rsid w:val="00457C8D"/>
    <w:rsid w:val="00460634"/>
    <w:rsid w:val="0046228E"/>
    <w:rsid w:val="004654C9"/>
    <w:rsid w:val="00465B01"/>
    <w:rsid w:val="004724AC"/>
    <w:rsid w:val="004773FB"/>
    <w:rsid w:val="00484E38"/>
    <w:rsid w:val="0049349E"/>
    <w:rsid w:val="0049734C"/>
    <w:rsid w:val="004A74C9"/>
    <w:rsid w:val="004B2732"/>
    <w:rsid w:val="004B2F5C"/>
    <w:rsid w:val="004B4ED2"/>
    <w:rsid w:val="004B740E"/>
    <w:rsid w:val="004B75E1"/>
    <w:rsid w:val="004B79DD"/>
    <w:rsid w:val="004C177B"/>
    <w:rsid w:val="004C1A19"/>
    <w:rsid w:val="004C3DBF"/>
    <w:rsid w:val="004D2E22"/>
    <w:rsid w:val="004D393B"/>
    <w:rsid w:val="004D42E2"/>
    <w:rsid w:val="004D5055"/>
    <w:rsid w:val="004D68D1"/>
    <w:rsid w:val="004E401E"/>
    <w:rsid w:val="004E43FC"/>
    <w:rsid w:val="004E4502"/>
    <w:rsid w:val="004E5B31"/>
    <w:rsid w:val="004E5B7B"/>
    <w:rsid w:val="004E5F69"/>
    <w:rsid w:val="004F0B91"/>
    <w:rsid w:val="004F1B96"/>
    <w:rsid w:val="004F20F3"/>
    <w:rsid w:val="005045F5"/>
    <w:rsid w:val="00504DE4"/>
    <w:rsid w:val="00523D98"/>
    <w:rsid w:val="00526700"/>
    <w:rsid w:val="00531D6D"/>
    <w:rsid w:val="00533030"/>
    <w:rsid w:val="00537251"/>
    <w:rsid w:val="005402AF"/>
    <w:rsid w:val="00540C77"/>
    <w:rsid w:val="00541199"/>
    <w:rsid w:val="00541EAB"/>
    <w:rsid w:val="00542446"/>
    <w:rsid w:val="005439EA"/>
    <w:rsid w:val="00545949"/>
    <w:rsid w:val="005504A6"/>
    <w:rsid w:val="005505C3"/>
    <w:rsid w:val="00550939"/>
    <w:rsid w:val="005512A1"/>
    <w:rsid w:val="00556ACE"/>
    <w:rsid w:val="00560EE3"/>
    <w:rsid w:val="00561CFD"/>
    <w:rsid w:val="00562468"/>
    <w:rsid w:val="00564EE0"/>
    <w:rsid w:val="00566B80"/>
    <w:rsid w:val="00570832"/>
    <w:rsid w:val="0057092A"/>
    <w:rsid w:val="005752C7"/>
    <w:rsid w:val="00576F89"/>
    <w:rsid w:val="00583BFE"/>
    <w:rsid w:val="00594AC7"/>
    <w:rsid w:val="0059642D"/>
    <w:rsid w:val="005A18B5"/>
    <w:rsid w:val="005A588B"/>
    <w:rsid w:val="005A5E50"/>
    <w:rsid w:val="005C06B8"/>
    <w:rsid w:val="005C406F"/>
    <w:rsid w:val="005C4BA2"/>
    <w:rsid w:val="005C4DDD"/>
    <w:rsid w:val="005C563A"/>
    <w:rsid w:val="005C6702"/>
    <w:rsid w:val="005D5865"/>
    <w:rsid w:val="005E082D"/>
    <w:rsid w:val="005E0CE6"/>
    <w:rsid w:val="005E1E66"/>
    <w:rsid w:val="005E3136"/>
    <w:rsid w:val="005F05FC"/>
    <w:rsid w:val="005F0E67"/>
    <w:rsid w:val="005F1734"/>
    <w:rsid w:val="005F51D9"/>
    <w:rsid w:val="005F7CBE"/>
    <w:rsid w:val="005F7D2E"/>
    <w:rsid w:val="00606520"/>
    <w:rsid w:val="006116C3"/>
    <w:rsid w:val="00616170"/>
    <w:rsid w:val="00620ECE"/>
    <w:rsid w:val="006222F7"/>
    <w:rsid w:val="006227AE"/>
    <w:rsid w:val="00623819"/>
    <w:rsid w:val="00623B24"/>
    <w:rsid w:val="00623E64"/>
    <w:rsid w:val="00625A7A"/>
    <w:rsid w:val="006261C6"/>
    <w:rsid w:val="006273BD"/>
    <w:rsid w:val="006307F9"/>
    <w:rsid w:val="00631519"/>
    <w:rsid w:val="00634A46"/>
    <w:rsid w:val="00635A18"/>
    <w:rsid w:val="00636282"/>
    <w:rsid w:val="00642740"/>
    <w:rsid w:val="00642F5A"/>
    <w:rsid w:val="00650361"/>
    <w:rsid w:val="00651820"/>
    <w:rsid w:val="00651BE9"/>
    <w:rsid w:val="00653EFC"/>
    <w:rsid w:val="0065766C"/>
    <w:rsid w:val="00660E20"/>
    <w:rsid w:val="00667120"/>
    <w:rsid w:val="0066787B"/>
    <w:rsid w:val="00671C2F"/>
    <w:rsid w:val="00672ADE"/>
    <w:rsid w:val="00673DE2"/>
    <w:rsid w:val="00675B8C"/>
    <w:rsid w:val="00676579"/>
    <w:rsid w:val="00684DE4"/>
    <w:rsid w:val="00686CB1"/>
    <w:rsid w:val="00687355"/>
    <w:rsid w:val="00690020"/>
    <w:rsid w:val="00690BEC"/>
    <w:rsid w:val="006A0DA1"/>
    <w:rsid w:val="006A3A20"/>
    <w:rsid w:val="006A486D"/>
    <w:rsid w:val="006A4CA0"/>
    <w:rsid w:val="006B2504"/>
    <w:rsid w:val="006B6F37"/>
    <w:rsid w:val="006C2248"/>
    <w:rsid w:val="006C3309"/>
    <w:rsid w:val="006C5315"/>
    <w:rsid w:val="006C634C"/>
    <w:rsid w:val="006D6580"/>
    <w:rsid w:val="006D7129"/>
    <w:rsid w:val="006D73F9"/>
    <w:rsid w:val="006E096F"/>
    <w:rsid w:val="006E1D6F"/>
    <w:rsid w:val="006E4C73"/>
    <w:rsid w:val="006E7ECF"/>
    <w:rsid w:val="006F1223"/>
    <w:rsid w:val="006F1C50"/>
    <w:rsid w:val="006F3031"/>
    <w:rsid w:val="006F3A80"/>
    <w:rsid w:val="006F5118"/>
    <w:rsid w:val="006F56BC"/>
    <w:rsid w:val="006F719F"/>
    <w:rsid w:val="006F7861"/>
    <w:rsid w:val="007042FB"/>
    <w:rsid w:val="00704FFA"/>
    <w:rsid w:val="007067EE"/>
    <w:rsid w:val="00706E6A"/>
    <w:rsid w:val="00707E95"/>
    <w:rsid w:val="007214E6"/>
    <w:rsid w:val="0072156F"/>
    <w:rsid w:val="00721924"/>
    <w:rsid w:val="007221E0"/>
    <w:rsid w:val="00727B3D"/>
    <w:rsid w:val="00730A07"/>
    <w:rsid w:val="00732B6E"/>
    <w:rsid w:val="00733FFE"/>
    <w:rsid w:val="007362B1"/>
    <w:rsid w:val="00736BE9"/>
    <w:rsid w:val="0073757D"/>
    <w:rsid w:val="007400EC"/>
    <w:rsid w:val="00740F12"/>
    <w:rsid w:val="00743BA0"/>
    <w:rsid w:val="00746978"/>
    <w:rsid w:val="007501E3"/>
    <w:rsid w:val="007514F0"/>
    <w:rsid w:val="00751D6A"/>
    <w:rsid w:val="007531F8"/>
    <w:rsid w:val="00754988"/>
    <w:rsid w:val="00756459"/>
    <w:rsid w:val="0075675D"/>
    <w:rsid w:val="00762CD9"/>
    <w:rsid w:val="00763B3D"/>
    <w:rsid w:val="00764677"/>
    <w:rsid w:val="00764D74"/>
    <w:rsid w:val="007650C5"/>
    <w:rsid w:val="00765690"/>
    <w:rsid w:val="00784C04"/>
    <w:rsid w:val="007855A1"/>
    <w:rsid w:val="007872F6"/>
    <w:rsid w:val="00787380"/>
    <w:rsid w:val="007918C3"/>
    <w:rsid w:val="0079380E"/>
    <w:rsid w:val="007A0B55"/>
    <w:rsid w:val="007A1089"/>
    <w:rsid w:val="007A2A22"/>
    <w:rsid w:val="007A3008"/>
    <w:rsid w:val="007A53CF"/>
    <w:rsid w:val="007A64F1"/>
    <w:rsid w:val="007A6B54"/>
    <w:rsid w:val="007A79D6"/>
    <w:rsid w:val="007B043D"/>
    <w:rsid w:val="007B0595"/>
    <w:rsid w:val="007B0A29"/>
    <w:rsid w:val="007B45A2"/>
    <w:rsid w:val="007B5CA8"/>
    <w:rsid w:val="007C0B4C"/>
    <w:rsid w:val="007C3B13"/>
    <w:rsid w:val="007C67E6"/>
    <w:rsid w:val="007D03F1"/>
    <w:rsid w:val="007D066A"/>
    <w:rsid w:val="007D397F"/>
    <w:rsid w:val="007D79CB"/>
    <w:rsid w:val="007E09CB"/>
    <w:rsid w:val="007E1D96"/>
    <w:rsid w:val="007E37C4"/>
    <w:rsid w:val="007E58B2"/>
    <w:rsid w:val="007E6840"/>
    <w:rsid w:val="007E6CA5"/>
    <w:rsid w:val="007F0183"/>
    <w:rsid w:val="007F0F5F"/>
    <w:rsid w:val="007F1CFA"/>
    <w:rsid w:val="008049AF"/>
    <w:rsid w:val="00804CAC"/>
    <w:rsid w:val="00805027"/>
    <w:rsid w:val="00806EBF"/>
    <w:rsid w:val="00810323"/>
    <w:rsid w:val="00811F43"/>
    <w:rsid w:val="008131E8"/>
    <w:rsid w:val="0081518B"/>
    <w:rsid w:val="00822879"/>
    <w:rsid w:val="0082368C"/>
    <w:rsid w:val="008311DA"/>
    <w:rsid w:val="0083254E"/>
    <w:rsid w:val="00835085"/>
    <w:rsid w:val="00835270"/>
    <w:rsid w:val="008362CA"/>
    <w:rsid w:val="00836CAB"/>
    <w:rsid w:val="008405D7"/>
    <w:rsid w:val="00840BF7"/>
    <w:rsid w:val="0084215D"/>
    <w:rsid w:val="00842230"/>
    <w:rsid w:val="00842699"/>
    <w:rsid w:val="008434B9"/>
    <w:rsid w:val="00844348"/>
    <w:rsid w:val="0085675C"/>
    <w:rsid w:val="00856BD9"/>
    <w:rsid w:val="008601AE"/>
    <w:rsid w:val="00865242"/>
    <w:rsid w:val="00866209"/>
    <w:rsid w:val="00870210"/>
    <w:rsid w:val="008722F4"/>
    <w:rsid w:val="00876102"/>
    <w:rsid w:val="00877BEF"/>
    <w:rsid w:val="0088178C"/>
    <w:rsid w:val="0088322A"/>
    <w:rsid w:val="00883E29"/>
    <w:rsid w:val="008867ED"/>
    <w:rsid w:val="008904B1"/>
    <w:rsid w:val="0089446F"/>
    <w:rsid w:val="00894A3A"/>
    <w:rsid w:val="0089506F"/>
    <w:rsid w:val="00897525"/>
    <w:rsid w:val="008A4CDB"/>
    <w:rsid w:val="008A60E5"/>
    <w:rsid w:val="008B01D7"/>
    <w:rsid w:val="008B278D"/>
    <w:rsid w:val="008B3BE8"/>
    <w:rsid w:val="008B4870"/>
    <w:rsid w:val="008B5375"/>
    <w:rsid w:val="008B6918"/>
    <w:rsid w:val="008B73BA"/>
    <w:rsid w:val="008C1180"/>
    <w:rsid w:val="008C6526"/>
    <w:rsid w:val="008D32B9"/>
    <w:rsid w:val="008D3F47"/>
    <w:rsid w:val="008D3F75"/>
    <w:rsid w:val="008D6F04"/>
    <w:rsid w:val="008D72F9"/>
    <w:rsid w:val="008D7F16"/>
    <w:rsid w:val="008D7F48"/>
    <w:rsid w:val="008E04A2"/>
    <w:rsid w:val="008E109A"/>
    <w:rsid w:val="008E26EF"/>
    <w:rsid w:val="008E4472"/>
    <w:rsid w:val="008F235F"/>
    <w:rsid w:val="008F2B66"/>
    <w:rsid w:val="009029F8"/>
    <w:rsid w:val="0090424E"/>
    <w:rsid w:val="009056FB"/>
    <w:rsid w:val="00906457"/>
    <w:rsid w:val="00915F22"/>
    <w:rsid w:val="009173D9"/>
    <w:rsid w:val="00920ECF"/>
    <w:rsid w:val="00923141"/>
    <w:rsid w:val="0092370F"/>
    <w:rsid w:val="00925B23"/>
    <w:rsid w:val="009270D9"/>
    <w:rsid w:val="00932C87"/>
    <w:rsid w:val="00937AD0"/>
    <w:rsid w:val="00940006"/>
    <w:rsid w:val="009408C7"/>
    <w:rsid w:val="00943881"/>
    <w:rsid w:val="00943924"/>
    <w:rsid w:val="00945331"/>
    <w:rsid w:val="00945C1F"/>
    <w:rsid w:val="0094602D"/>
    <w:rsid w:val="009502A7"/>
    <w:rsid w:val="00950A0F"/>
    <w:rsid w:val="009533D6"/>
    <w:rsid w:val="009565DE"/>
    <w:rsid w:val="0096028F"/>
    <w:rsid w:val="00960B51"/>
    <w:rsid w:val="00961AE6"/>
    <w:rsid w:val="009646E6"/>
    <w:rsid w:val="00964D15"/>
    <w:rsid w:val="0097080E"/>
    <w:rsid w:val="00970A0A"/>
    <w:rsid w:val="0097591C"/>
    <w:rsid w:val="00984FCD"/>
    <w:rsid w:val="009900EB"/>
    <w:rsid w:val="00990F86"/>
    <w:rsid w:val="009917C5"/>
    <w:rsid w:val="00991C01"/>
    <w:rsid w:val="009A0BCE"/>
    <w:rsid w:val="009A100D"/>
    <w:rsid w:val="009A1D87"/>
    <w:rsid w:val="009A3EC5"/>
    <w:rsid w:val="009A5381"/>
    <w:rsid w:val="009A5A42"/>
    <w:rsid w:val="009A6D1B"/>
    <w:rsid w:val="009A6D52"/>
    <w:rsid w:val="009B28AD"/>
    <w:rsid w:val="009B5A19"/>
    <w:rsid w:val="009B5F57"/>
    <w:rsid w:val="009B6EBD"/>
    <w:rsid w:val="009B7D9F"/>
    <w:rsid w:val="009C3266"/>
    <w:rsid w:val="009C44B8"/>
    <w:rsid w:val="009C5051"/>
    <w:rsid w:val="009C6916"/>
    <w:rsid w:val="009C6FB7"/>
    <w:rsid w:val="009D275F"/>
    <w:rsid w:val="009D3386"/>
    <w:rsid w:val="009E4438"/>
    <w:rsid w:val="009E4603"/>
    <w:rsid w:val="009E4E7D"/>
    <w:rsid w:val="009E53A6"/>
    <w:rsid w:val="009F4689"/>
    <w:rsid w:val="00A04F09"/>
    <w:rsid w:val="00A0573F"/>
    <w:rsid w:val="00A1282D"/>
    <w:rsid w:val="00A135C3"/>
    <w:rsid w:val="00A14570"/>
    <w:rsid w:val="00A20DCF"/>
    <w:rsid w:val="00A20E1E"/>
    <w:rsid w:val="00A22832"/>
    <w:rsid w:val="00A2285A"/>
    <w:rsid w:val="00A30409"/>
    <w:rsid w:val="00A3373E"/>
    <w:rsid w:val="00A34382"/>
    <w:rsid w:val="00A34CCE"/>
    <w:rsid w:val="00A35F21"/>
    <w:rsid w:val="00A37CF3"/>
    <w:rsid w:val="00A40A1A"/>
    <w:rsid w:val="00A47B9F"/>
    <w:rsid w:val="00A53A11"/>
    <w:rsid w:val="00A55289"/>
    <w:rsid w:val="00A55C67"/>
    <w:rsid w:val="00A62CA8"/>
    <w:rsid w:val="00A66596"/>
    <w:rsid w:val="00A666CC"/>
    <w:rsid w:val="00A67B9B"/>
    <w:rsid w:val="00A72FE8"/>
    <w:rsid w:val="00A74AB7"/>
    <w:rsid w:val="00A81B42"/>
    <w:rsid w:val="00A81C8C"/>
    <w:rsid w:val="00A836C1"/>
    <w:rsid w:val="00A878CD"/>
    <w:rsid w:val="00A903D3"/>
    <w:rsid w:val="00A9706F"/>
    <w:rsid w:val="00AA236F"/>
    <w:rsid w:val="00AA24A0"/>
    <w:rsid w:val="00AA3858"/>
    <w:rsid w:val="00AB4530"/>
    <w:rsid w:val="00AB4D09"/>
    <w:rsid w:val="00AB600A"/>
    <w:rsid w:val="00AB695D"/>
    <w:rsid w:val="00AB6E4E"/>
    <w:rsid w:val="00AC0E83"/>
    <w:rsid w:val="00AC1E4D"/>
    <w:rsid w:val="00AC2399"/>
    <w:rsid w:val="00AC3317"/>
    <w:rsid w:val="00AC5088"/>
    <w:rsid w:val="00AC69B0"/>
    <w:rsid w:val="00AD0D32"/>
    <w:rsid w:val="00AD155B"/>
    <w:rsid w:val="00AD1725"/>
    <w:rsid w:val="00AE2BC8"/>
    <w:rsid w:val="00AE45A2"/>
    <w:rsid w:val="00AE5CE9"/>
    <w:rsid w:val="00AE6E94"/>
    <w:rsid w:val="00AF1773"/>
    <w:rsid w:val="00AF28ED"/>
    <w:rsid w:val="00AF2D3F"/>
    <w:rsid w:val="00AF5C32"/>
    <w:rsid w:val="00AF60B6"/>
    <w:rsid w:val="00B02C2B"/>
    <w:rsid w:val="00B059B4"/>
    <w:rsid w:val="00B06A61"/>
    <w:rsid w:val="00B100E3"/>
    <w:rsid w:val="00B11A4D"/>
    <w:rsid w:val="00B15547"/>
    <w:rsid w:val="00B15A90"/>
    <w:rsid w:val="00B2429B"/>
    <w:rsid w:val="00B260E7"/>
    <w:rsid w:val="00B26DD4"/>
    <w:rsid w:val="00B321F2"/>
    <w:rsid w:val="00B33F24"/>
    <w:rsid w:val="00B35C9F"/>
    <w:rsid w:val="00B3694B"/>
    <w:rsid w:val="00B36BFC"/>
    <w:rsid w:val="00B43707"/>
    <w:rsid w:val="00B4733C"/>
    <w:rsid w:val="00B52488"/>
    <w:rsid w:val="00B53595"/>
    <w:rsid w:val="00B54879"/>
    <w:rsid w:val="00B56CBF"/>
    <w:rsid w:val="00B6034D"/>
    <w:rsid w:val="00B62F82"/>
    <w:rsid w:val="00B653CF"/>
    <w:rsid w:val="00B70BAE"/>
    <w:rsid w:val="00B73C34"/>
    <w:rsid w:val="00B76625"/>
    <w:rsid w:val="00B77BC8"/>
    <w:rsid w:val="00B83AB3"/>
    <w:rsid w:val="00B85C34"/>
    <w:rsid w:val="00B86F01"/>
    <w:rsid w:val="00B954B3"/>
    <w:rsid w:val="00B96CFA"/>
    <w:rsid w:val="00BA04A6"/>
    <w:rsid w:val="00BA536B"/>
    <w:rsid w:val="00BA5DCC"/>
    <w:rsid w:val="00BA7714"/>
    <w:rsid w:val="00BB1C4B"/>
    <w:rsid w:val="00BB7AB0"/>
    <w:rsid w:val="00BC148B"/>
    <w:rsid w:val="00BC4851"/>
    <w:rsid w:val="00BC49E8"/>
    <w:rsid w:val="00BC5CD3"/>
    <w:rsid w:val="00BC6D21"/>
    <w:rsid w:val="00BC7719"/>
    <w:rsid w:val="00BD1209"/>
    <w:rsid w:val="00BE23C0"/>
    <w:rsid w:val="00BE2649"/>
    <w:rsid w:val="00BE7698"/>
    <w:rsid w:val="00BF218C"/>
    <w:rsid w:val="00BF316E"/>
    <w:rsid w:val="00C004DE"/>
    <w:rsid w:val="00C04FFA"/>
    <w:rsid w:val="00C060AD"/>
    <w:rsid w:val="00C070B8"/>
    <w:rsid w:val="00C10C09"/>
    <w:rsid w:val="00C10EE0"/>
    <w:rsid w:val="00C1187B"/>
    <w:rsid w:val="00C15095"/>
    <w:rsid w:val="00C154D1"/>
    <w:rsid w:val="00C2100D"/>
    <w:rsid w:val="00C22B46"/>
    <w:rsid w:val="00C26F27"/>
    <w:rsid w:val="00C303E7"/>
    <w:rsid w:val="00C3054F"/>
    <w:rsid w:val="00C31CB4"/>
    <w:rsid w:val="00C32E3B"/>
    <w:rsid w:val="00C34E49"/>
    <w:rsid w:val="00C36EC3"/>
    <w:rsid w:val="00C37306"/>
    <w:rsid w:val="00C3773F"/>
    <w:rsid w:val="00C37D18"/>
    <w:rsid w:val="00C4009E"/>
    <w:rsid w:val="00C41FC0"/>
    <w:rsid w:val="00C43BAB"/>
    <w:rsid w:val="00C4489C"/>
    <w:rsid w:val="00C52376"/>
    <w:rsid w:val="00C554F0"/>
    <w:rsid w:val="00C55B8D"/>
    <w:rsid w:val="00C57FB6"/>
    <w:rsid w:val="00C646B2"/>
    <w:rsid w:val="00C657AE"/>
    <w:rsid w:val="00C7406B"/>
    <w:rsid w:val="00C74547"/>
    <w:rsid w:val="00C83C61"/>
    <w:rsid w:val="00C8751B"/>
    <w:rsid w:val="00C96820"/>
    <w:rsid w:val="00CA119E"/>
    <w:rsid w:val="00CA2DB1"/>
    <w:rsid w:val="00CA7BC0"/>
    <w:rsid w:val="00CB1EA7"/>
    <w:rsid w:val="00CB41EE"/>
    <w:rsid w:val="00CB744E"/>
    <w:rsid w:val="00CC1F91"/>
    <w:rsid w:val="00CC3434"/>
    <w:rsid w:val="00CC7E1C"/>
    <w:rsid w:val="00CD1046"/>
    <w:rsid w:val="00CD56B5"/>
    <w:rsid w:val="00CD6D7E"/>
    <w:rsid w:val="00CE1402"/>
    <w:rsid w:val="00CE1A7E"/>
    <w:rsid w:val="00CE1C2C"/>
    <w:rsid w:val="00CE219B"/>
    <w:rsid w:val="00CE6A4C"/>
    <w:rsid w:val="00CF5D2B"/>
    <w:rsid w:val="00D01491"/>
    <w:rsid w:val="00D01673"/>
    <w:rsid w:val="00D02478"/>
    <w:rsid w:val="00D0348F"/>
    <w:rsid w:val="00D035C3"/>
    <w:rsid w:val="00D04554"/>
    <w:rsid w:val="00D05ED3"/>
    <w:rsid w:val="00D10115"/>
    <w:rsid w:val="00D10257"/>
    <w:rsid w:val="00D10E56"/>
    <w:rsid w:val="00D208E9"/>
    <w:rsid w:val="00D212B3"/>
    <w:rsid w:val="00D23181"/>
    <w:rsid w:val="00D26D92"/>
    <w:rsid w:val="00D3184F"/>
    <w:rsid w:val="00D353D0"/>
    <w:rsid w:val="00D36C84"/>
    <w:rsid w:val="00D36EE7"/>
    <w:rsid w:val="00D36EEC"/>
    <w:rsid w:val="00D378E0"/>
    <w:rsid w:val="00D42049"/>
    <w:rsid w:val="00D47669"/>
    <w:rsid w:val="00D51B96"/>
    <w:rsid w:val="00D60C1A"/>
    <w:rsid w:val="00D6397F"/>
    <w:rsid w:val="00D71995"/>
    <w:rsid w:val="00D72237"/>
    <w:rsid w:val="00D77788"/>
    <w:rsid w:val="00D80338"/>
    <w:rsid w:val="00D80717"/>
    <w:rsid w:val="00D822C1"/>
    <w:rsid w:val="00D82CAE"/>
    <w:rsid w:val="00D86B6E"/>
    <w:rsid w:val="00D91038"/>
    <w:rsid w:val="00D92969"/>
    <w:rsid w:val="00D94179"/>
    <w:rsid w:val="00D95193"/>
    <w:rsid w:val="00DA4461"/>
    <w:rsid w:val="00DA726B"/>
    <w:rsid w:val="00DB3EFA"/>
    <w:rsid w:val="00DB5342"/>
    <w:rsid w:val="00DB5795"/>
    <w:rsid w:val="00DC090B"/>
    <w:rsid w:val="00DC4163"/>
    <w:rsid w:val="00DC42C1"/>
    <w:rsid w:val="00DC4CDA"/>
    <w:rsid w:val="00DC7F02"/>
    <w:rsid w:val="00DC7FDA"/>
    <w:rsid w:val="00DD1BA0"/>
    <w:rsid w:val="00DD2C4F"/>
    <w:rsid w:val="00DD53B7"/>
    <w:rsid w:val="00DD7EC4"/>
    <w:rsid w:val="00DE28E1"/>
    <w:rsid w:val="00DE4DA2"/>
    <w:rsid w:val="00DE65E0"/>
    <w:rsid w:val="00DE7754"/>
    <w:rsid w:val="00DF268E"/>
    <w:rsid w:val="00E065F2"/>
    <w:rsid w:val="00E06E93"/>
    <w:rsid w:val="00E10630"/>
    <w:rsid w:val="00E123B7"/>
    <w:rsid w:val="00E136CF"/>
    <w:rsid w:val="00E270C9"/>
    <w:rsid w:val="00E33927"/>
    <w:rsid w:val="00E36013"/>
    <w:rsid w:val="00E366FC"/>
    <w:rsid w:val="00E372F0"/>
    <w:rsid w:val="00E40808"/>
    <w:rsid w:val="00E43A4A"/>
    <w:rsid w:val="00E45570"/>
    <w:rsid w:val="00E513ED"/>
    <w:rsid w:val="00E533F2"/>
    <w:rsid w:val="00E56676"/>
    <w:rsid w:val="00E57262"/>
    <w:rsid w:val="00E61DB7"/>
    <w:rsid w:val="00E62009"/>
    <w:rsid w:val="00E63D9D"/>
    <w:rsid w:val="00E64A92"/>
    <w:rsid w:val="00E64B5B"/>
    <w:rsid w:val="00E66269"/>
    <w:rsid w:val="00E66D35"/>
    <w:rsid w:val="00E6764E"/>
    <w:rsid w:val="00E70E18"/>
    <w:rsid w:val="00E73479"/>
    <w:rsid w:val="00E76AD2"/>
    <w:rsid w:val="00E76AEE"/>
    <w:rsid w:val="00E77DD0"/>
    <w:rsid w:val="00E80BCB"/>
    <w:rsid w:val="00E82012"/>
    <w:rsid w:val="00E9392D"/>
    <w:rsid w:val="00E93C21"/>
    <w:rsid w:val="00E93E51"/>
    <w:rsid w:val="00E96771"/>
    <w:rsid w:val="00E96B33"/>
    <w:rsid w:val="00EA7DC3"/>
    <w:rsid w:val="00EB38C0"/>
    <w:rsid w:val="00EB676D"/>
    <w:rsid w:val="00EC3287"/>
    <w:rsid w:val="00ED2B54"/>
    <w:rsid w:val="00ED4098"/>
    <w:rsid w:val="00ED5F8B"/>
    <w:rsid w:val="00ED7B47"/>
    <w:rsid w:val="00EE4B9E"/>
    <w:rsid w:val="00EE4CCD"/>
    <w:rsid w:val="00EE573E"/>
    <w:rsid w:val="00EE6CF1"/>
    <w:rsid w:val="00EE6E49"/>
    <w:rsid w:val="00EF011A"/>
    <w:rsid w:val="00EF1857"/>
    <w:rsid w:val="00EF1CD7"/>
    <w:rsid w:val="00EF2F81"/>
    <w:rsid w:val="00EF42B1"/>
    <w:rsid w:val="00EF5B7B"/>
    <w:rsid w:val="00EF63EC"/>
    <w:rsid w:val="00EF6E8C"/>
    <w:rsid w:val="00F01ECE"/>
    <w:rsid w:val="00F112C1"/>
    <w:rsid w:val="00F11320"/>
    <w:rsid w:val="00F121D8"/>
    <w:rsid w:val="00F15F90"/>
    <w:rsid w:val="00F17866"/>
    <w:rsid w:val="00F17CEB"/>
    <w:rsid w:val="00F2166B"/>
    <w:rsid w:val="00F233E4"/>
    <w:rsid w:val="00F2597A"/>
    <w:rsid w:val="00F2768F"/>
    <w:rsid w:val="00F323EC"/>
    <w:rsid w:val="00F33785"/>
    <w:rsid w:val="00F365B0"/>
    <w:rsid w:val="00F36A49"/>
    <w:rsid w:val="00F3722B"/>
    <w:rsid w:val="00F43B97"/>
    <w:rsid w:val="00F5010C"/>
    <w:rsid w:val="00F52AE1"/>
    <w:rsid w:val="00F60B3E"/>
    <w:rsid w:val="00F61121"/>
    <w:rsid w:val="00F63635"/>
    <w:rsid w:val="00F67B30"/>
    <w:rsid w:val="00F70FA5"/>
    <w:rsid w:val="00F71F1E"/>
    <w:rsid w:val="00F73E39"/>
    <w:rsid w:val="00F805C1"/>
    <w:rsid w:val="00F82BDA"/>
    <w:rsid w:val="00F838F1"/>
    <w:rsid w:val="00F8411F"/>
    <w:rsid w:val="00F9021E"/>
    <w:rsid w:val="00F918D7"/>
    <w:rsid w:val="00F91F7F"/>
    <w:rsid w:val="00F93B21"/>
    <w:rsid w:val="00F940B7"/>
    <w:rsid w:val="00F96032"/>
    <w:rsid w:val="00F969B3"/>
    <w:rsid w:val="00FA09D9"/>
    <w:rsid w:val="00FA4AF1"/>
    <w:rsid w:val="00FA68A2"/>
    <w:rsid w:val="00FB1420"/>
    <w:rsid w:val="00FB1E0B"/>
    <w:rsid w:val="00FB2570"/>
    <w:rsid w:val="00FB44C5"/>
    <w:rsid w:val="00FD1263"/>
    <w:rsid w:val="00FD264C"/>
    <w:rsid w:val="00FE2F60"/>
    <w:rsid w:val="00FF5C61"/>
    <w:rsid w:val="00FF5E8B"/>
    <w:rsid w:val="00FF7CA6"/>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Kalinga"/>
        <w:lang w:val="en-US" w:eastAsia="en-US" w:bidi="o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57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Body">
    <w:name w:val="SP—Body"/>
    <w:basedOn w:val="Normal"/>
    <w:link w:val="SPBodyZchn"/>
    <w:rsid w:val="00F61121"/>
    <w:pPr>
      <w:spacing w:before="120" w:after="240" w:line="240" w:lineRule="auto"/>
      <w:jc w:val="both"/>
    </w:pPr>
    <w:rPr>
      <w:rFonts w:ascii="Arial" w:hAnsi="Arial" w:cs="Arial"/>
      <w:sz w:val="24"/>
      <w:szCs w:val="28"/>
      <w:lang w:val="x-none" w:eastAsia="de-DE" w:bidi="ar-SA"/>
    </w:rPr>
  </w:style>
  <w:style w:type="character" w:customStyle="1" w:styleId="SPBodyZchn">
    <w:name w:val="SP—Body Zchn"/>
    <w:link w:val="SPBody"/>
    <w:rsid w:val="00F61121"/>
    <w:rPr>
      <w:rFonts w:ascii="Arial" w:eastAsia="Times New Roman" w:hAnsi="Arial" w:cs="Arial"/>
      <w:sz w:val="24"/>
      <w:szCs w:val="28"/>
      <w:lang w:eastAsia="de-DE" w:bidi="ar-SA"/>
    </w:rPr>
  </w:style>
  <w:style w:type="paragraph" w:styleId="BodyText">
    <w:name w:val="Body Text"/>
    <w:basedOn w:val="Normal"/>
    <w:link w:val="BodyTextChar"/>
    <w:rsid w:val="00F61121"/>
    <w:pPr>
      <w:spacing w:after="120" w:line="240" w:lineRule="auto"/>
    </w:pPr>
    <w:rPr>
      <w:rFonts w:ascii="Times New Roman" w:hAnsi="Times New Roman" w:cs="Times New Roman"/>
      <w:sz w:val="24"/>
      <w:szCs w:val="24"/>
      <w:lang w:val="x-none" w:eastAsia="x-none" w:bidi="ar-SA"/>
    </w:rPr>
  </w:style>
  <w:style w:type="character" w:customStyle="1" w:styleId="BodyTextChar">
    <w:name w:val="Body Text Char"/>
    <w:link w:val="BodyText"/>
    <w:rsid w:val="00F61121"/>
    <w:rPr>
      <w:rFonts w:ascii="Times New Roman" w:eastAsia="Times New Roman" w:hAnsi="Times New Roman" w:cs="Times New Roman"/>
      <w:sz w:val="24"/>
      <w:szCs w:val="24"/>
      <w:lang w:bidi="ar-SA"/>
    </w:rPr>
  </w:style>
  <w:style w:type="table" w:styleId="TableGrid">
    <w:name w:val="Table Grid"/>
    <w:basedOn w:val="TableNormal"/>
    <w:uiPriority w:val="59"/>
    <w:rsid w:val="00F61121"/>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61121"/>
    <w:pPr>
      <w:autoSpaceDE w:val="0"/>
      <w:autoSpaceDN w:val="0"/>
      <w:adjustRightInd w:val="0"/>
    </w:pPr>
    <w:rPr>
      <w:rFonts w:ascii="Times" w:hAnsi="Times" w:cs="Times"/>
      <w:color w:val="000000"/>
      <w:sz w:val="24"/>
      <w:szCs w:val="24"/>
    </w:rPr>
  </w:style>
  <w:style w:type="paragraph" w:styleId="ListParagraph">
    <w:name w:val="List Paragraph"/>
    <w:basedOn w:val="Normal"/>
    <w:uiPriority w:val="34"/>
    <w:qFormat/>
    <w:rsid w:val="00F61121"/>
    <w:pPr>
      <w:ind w:left="720"/>
      <w:contextualSpacing/>
    </w:pPr>
  </w:style>
  <w:style w:type="paragraph" w:styleId="BalloonText">
    <w:name w:val="Balloon Text"/>
    <w:basedOn w:val="Normal"/>
    <w:link w:val="BalloonTextChar"/>
    <w:uiPriority w:val="99"/>
    <w:semiHidden/>
    <w:unhideWhenUsed/>
    <w:rsid w:val="00F61121"/>
    <w:pPr>
      <w:spacing w:after="0" w:line="240" w:lineRule="auto"/>
    </w:pPr>
    <w:rPr>
      <w:rFonts w:ascii="Tahoma" w:hAnsi="Tahoma" w:cs="Times New Roman"/>
      <w:sz w:val="16"/>
      <w:szCs w:val="16"/>
      <w:lang w:val="x-none" w:eastAsia="x-none" w:bidi="ar-SA"/>
    </w:rPr>
  </w:style>
  <w:style w:type="character" w:customStyle="1" w:styleId="BalloonTextChar">
    <w:name w:val="Balloon Text Char"/>
    <w:link w:val="BalloonText"/>
    <w:uiPriority w:val="99"/>
    <w:semiHidden/>
    <w:rsid w:val="00F61121"/>
    <w:rPr>
      <w:rFonts w:ascii="Tahoma" w:hAnsi="Tahoma" w:cs="Tahoma"/>
      <w:sz w:val="16"/>
      <w:szCs w:val="16"/>
    </w:rPr>
  </w:style>
  <w:style w:type="paragraph" w:styleId="Header">
    <w:name w:val="header"/>
    <w:basedOn w:val="Normal"/>
    <w:link w:val="HeaderChar"/>
    <w:uiPriority w:val="99"/>
    <w:unhideWhenUsed/>
    <w:rsid w:val="00A0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3F"/>
  </w:style>
  <w:style w:type="paragraph" w:styleId="Footer">
    <w:name w:val="footer"/>
    <w:basedOn w:val="Normal"/>
    <w:link w:val="FooterChar"/>
    <w:uiPriority w:val="99"/>
    <w:unhideWhenUsed/>
    <w:rsid w:val="00A0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73F"/>
  </w:style>
  <w:style w:type="character" w:styleId="Hyperlink">
    <w:name w:val="Hyperlink"/>
    <w:rsid w:val="004E5B7B"/>
    <w:rPr>
      <w:color w:val="0000FF"/>
      <w:u w:val="single"/>
    </w:rPr>
  </w:style>
  <w:style w:type="paragraph" w:styleId="HTMLPreformatted">
    <w:name w:val="HTML Preformatted"/>
    <w:basedOn w:val="Normal"/>
    <w:link w:val="HTMLPreformattedChar"/>
    <w:uiPriority w:val="99"/>
    <w:unhideWhenUsed/>
    <w:rsid w:val="004D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4D42E2"/>
    <w:rPr>
      <w:rFonts w:ascii="Courier New" w:hAnsi="Courier New" w:cs="Courier New"/>
    </w:rPr>
  </w:style>
  <w:style w:type="character" w:styleId="PlaceholderText">
    <w:name w:val="Placeholder Text"/>
    <w:basedOn w:val="DefaultParagraphFont"/>
    <w:uiPriority w:val="99"/>
    <w:semiHidden/>
    <w:rsid w:val="00937AD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Kalinga"/>
        <w:lang w:val="en-US" w:eastAsia="en-US" w:bidi="o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57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Body">
    <w:name w:val="SP—Body"/>
    <w:basedOn w:val="Normal"/>
    <w:link w:val="SPBodyZchn"/>
    <w:rsid w:val="00F61121"/>
    <w:pPr>
      <w:spacing w:before="120" w:after="240" w:line="240" w:lineRule="auto"/>
      <w:jc w:val="both"/>
    </w:pPr>
    <w:rPr>
      <w:rFonts w:ascii="Arial" w:hAnsi="Arial" w:cs="Arial"/>
      <w:sz w:val="24"/>
      <w:szCs w:val="28"/>
      <w:lang w:val="x-none" w:eastAsia="de-DE" w:bidi="ar-SA"/>
    </w:rPr>
  </w:style>
  <w:style w:type="character" w:customStyle="1" w:styleId="SPBodyZchn">
    <w:name w:val="SP—Body Zchn"/>
    <w:link w:val="SPBody"/>
    <w:rsid w:val="00F61121"/>
    <w:rPr>
      <w:rFonts w:ascii="Arial" w:eastAsia="Times New Roman" w:hAnsi="Arial" w:cs="Arial"/>
      <w:sz w:val="24"/>
      <w:szCs w:val="28"/>
      <w:lang w:eastAsia="de-DE" w:bidi="ar-SA"/>
    </w:rPr>
  </w:style>
  <w:style w:type="paragraph" w:styleId="BodyText">
    <w:name w:val="Body Text"/>
    <w:basedOn w:val="Normal"/>
    <w:link w:val="BodyTextChar"/>
    <w:rsid w:val="00F61121"/>
    <w:pPr>
      <w:spacing w:after="120" w:line="240" w:lineRule="auto"/>
    </w:pPr>
    <w:rPr>
      <w:rFonts w:ascii="Times New Roman" w:hAnsi="Times New Roman" w:cs="Times New Roman"/>
      <w:sz w:val="24"/>
      <w:szCs w:val="24"/>
      <w:lang w:val="x-none" w:eastAsia="x-none" w:bidi="ar-SA"/>
    </w:rPr>
  </w:style>
  <w:style w:type="character" w:customStyle="1" w:styleId="BodyTextChar">
    <w:name w:val="Body Text Char"/>
    <w:link w:val="BodyText"/>
    <w:rsid w:val="00F61121"/>
    <w:rPr>
      <w:rFonts w:ascii="Times New Roman" w:eastAsia="Times New Roman" w:hAnsi="Times New Roman" w:cs="Times New Roman"/>
      <w:sz w:val="24"/>
      <w:szCs w:val="24"/>
      <w:lang w:bidi="ar-SA"/>
    </w:rPr>
  </w:style>
  <w:style w:type="table" w:styleId="TableGrid">
    <w:name w:val="Table Grid"/>
    <w:basedOn w:val="TableNormal"/>
    <w:uiPriority w:val="59"/>
    <w:rsid w:val="00F61121"/>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61121"/>
    <w:pPr>
      <w:autoSpaceDE w:val="0"/>
      <w:autoSpaceDN w:val="0"/>
      <w:adjustRightInd w:val="0"/>
    </w:pPr>
    <w:rPr>
      <w:rFonts w:ascii="Times" w:hAnsi="Times" w:cs="Times"/>
      <w:color w:val="000000"/>
      <w:sz w:val="24"/>
      <w:szCs w:val="24"/>
    </w:rPr>
  </w:style>
  <w:style w:type="paragraph" w:styleId="ListParagraph">
    <w:name w:val="List Paragraph"/>
    <w:basedOn w:val="Normal"/>
    <w:uiPriority w:val="34"/>
    <w:qFormat/>
    <w:rsid w:val="00F61121"/>
    <w:pPr>
      <w:ind w:left="720"/>
      <w:contextualSpacing/>
    </w:pPr>
  </w:style>
  <w:style w:type="paragraph" w:styleId="BalloonText">
    <w:name w:val="Balloon Text"/>
    <w:basedOn w:val="Normal"/>
    <w:link w:val="BalloonTextChar"/>
    <w:uiPriority w:val="99"/>
    <w:semiHidden/>
    <w:unhideWhenUsed/>
    <w:rsid w:val="00F61121"/>
    <w:pPr>
      <w:spacing w:after="0" w:line="240" w:lineRule="auto"/>
    </w:pPr>
    <w:rPr>
      <w:rFonts w:ascii="Tahoma" w:hAnsi="Tahoma" w:cs="Times New Roman"/>
      <w:sz w:val="16"/>
      <w:szCs w:val="16"/>
      <w:lang w:val="x-none" w:eastAsia="x-none" w:bidi="ar-SA"/>
    </w:rPr>
  </w:style>
  <w:style w:type="character" w:customStyle="1" w:styleId="BalloonTextChar">
    <w:name w:val="Balloon Text Char"/>
    <w:link w:val="BalloonText"/>
    <w:uiPriority w:val="99"/>
    <w:semiHidden/>
    <w:rsid w:val="00F61121"/>
    <w:rPr>
      <w:rFonts w:ascii="Tahoma" w:hAnsi="Tahoma" w:cs="Tahoma"/>
      <w:sz w:val="16"/>
      <w:szCs w:val="16"/>
    </w:rPr>
  </w:style>
  <w:style w:type="paragraph" w:styleId="Header">
    <w:name w:val="header"/>
    <w:basedOn w:val="Normal"/>
    <w:link w:val="HeaderChar"/>
    <w:uiPriority w:val="99"/>
    <w:unhideWhenUsed/>
    <w:rsid w:val="00A0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3F"/>
  </w:style>
  <w:style w:type="paragraph" w:styleId="Footer">
    <w:name w:val="footer"/>
    <w:basedOn w:val="Normal"/>
    <w:link w:val="FooterChar"/>
    <w:uiPriority w:val="99"/>
    <w:unhideWhenUsed/>
    <w:rsid w:val="00A0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73F"/>
  </w:style>
  <w:style w:type="character" w:styleId="Hyperlink">
    <w:name w:val="Hyperlink"/>
    <w:rsid w:val="004E5B7B"/>
    <w:rPr>
      <w:color w:val="0000FF"/>
      <w:u w:val="single"/>
    </w:rPr>
  </w:style>
  <w:style w:type="paragraph" w:styleId="HTMLPreformatted">
    <w:name w:val="HTML Preformatted"/>
    <w:basedOn w:val="Normal"/>
    <w:link w:val="HTMLPreformattedChar"/>
    <w:uiPriority w:val="99"/>
    <w:unhideWhenUsed/>
    <w:rsid w:val="004D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4D42E2"/>
    <w:rPr>
      <w:rFonts w:ascii="Courier New" w:hAnsi="Courier New" w:cs="Courier New"/>
    </w:rPr>
  </w:style>
  <w:style w:type="character" w:styleId="PlaceholderText">
    <w:name w:val="Placeholder Text"/>
    <w:basedOn w:val="DefaultParagraphFont"/>
    <w:uiPriority w:val="99"/>
    <w:semiHidden/>
    <w:rsid w:val="00937A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7640">
      <w:bodyDiv w:val="1"/>
      <w:marLeft w:val="0"/>
      <w:marRight w:val="0"/>
      <w:marTop w:val="0"/>
      <w:marBottom w:val="0"/>
      <w:divBdr>
        <w:top w:val="none" w:sz="0" w:space="0" w:color="auto"/>
        <w:left w:val="none" w:sz="0" w:space="0" w:color="auto"/>
        <w:bottom w:val="none" w:sz="0" w:space="0" w:color="auto"/>
        <w:right w:val="none" w:sz="0" w:space="0" w:color="auto"/>
      </w:divBdr>
    </w:div>
    <w:div w:id="310330339">
      <w:bodyDiv w:val="1"/>
      <w:marLeft w:val="0"/>
      <w:marRight w:val="0"/>
      <w:marTop w:val="0"/>
      <w:marBottom w:val="0"/>
      <w:divBdr>
        <w:top w:val="none" w:sz="0" w:space="0" w:color="auto"/>
        <w:left w:val="none" w:sz="0" w:space="0" w:color="auto"/>
        <w:bottom w:val="none" w:sz="0" w:space="0" w:color="auto"/>
        <w:right w:val="none" w:sz="0" w:space="0" w:color="auto"/>
      </w:divBdr>
    </w:div>
    <w:div w:id="755706178">
      <w:bodyDiv w:val="1"/>
      <w:marLeft w:val="0"/>
      <w:marRight w:val="0"/>
      <w:marTop w:val="0"/>
      <w:marBottom w:val="0"/>
      <w:divBdr>
        <w:top w:val="none" w:sz="0" w:space="0" w:color="auto"/>
        <w:left w:val="none" w:sz="0" w:space="0" w:color="auto"/>
        <w:bottom w:val="none" w:sz="0" w:space="0" w:color="auto"/>
        <w:right w:val="none" w:sz="0" w:space="0" w:color="auto"/>
      </w:divBdr>
    </w:div>
    <w:div w:id="147771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da.gov/Drugs/DevelopmentApprovalProcess/Manufacturing/QuestionsandAnswersonCurrentGoodManufacturingPracticescGMPforDrugs/UCM07183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tif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hyperlink" Target="http://www.pharmamanufacturing.com/articles/2010/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Pages>
  <Words>4156</Words>
  <Characters>23695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4</cp:revision>
  <dcterms:created xsi:type="dcterms:W3CDTF">2015-08-31T13:49:00Z</dcterms:created>
  <dcterms:modified xsi:type="dcterms:W3CDTF">2015-08-31T15:06:00Z</dcterms:modified>
</cp:coreProperties>
</file>