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51" w:rsidRDefault="00044751" w:rsidP="00044751">
      <w:pPr>
        <w:spacing w:after="0" w:line="240" w:lineRule="auto"/>
        <w:rPr>
          <w:rFonts w:ascii="Times New Roman" w:hAnsi="Times New Roman"/>
          <w:sz w:val="24"/>
          <w:szCs w:val="24"/>
        </w:rPr>
      </w:pPr>
      <w:r>
        <w:rPr>
          <w:rFonts w:ascii="Times New Roman" w:hAnsi="Times New Roman"/>
          <w:sz w:val="24"/>
          <w:szCs w:val="24"/>
        </w:rPr>
        <w:t>Malaysian Journal of Analytical Sciences Vol 19 No 5 (2015): 991 - 1000</w:t>
      </w:r>
    </w:p>
    <w:p w:rsidR="00044751" w:rsidRDefault="00044751" w:rsidP="00044751">
      <w:pPr>
        <w:spacing w:after="0" w:line="240" w:lineRule="auto"/>
        <w:rPr>
          <w:rFonts w:ascii="Times New Roman" w:hAnsi="Times New Roman"/>
          <w:sz w:val="24"/>
          <w:szCs w:val="24"/>
        </w:rPr>
      </w:pPr>
    </w:p>
    <w:p w:rsidR="00044751" w:rsidRDefault="00044751" w:rsidP="00044751">
      <w:pPr>
        <w:spacing w:after="0" w:line="240" w:lineRule="auto"/>
        <w:rPr>
          <w:rFonts w:ascii="Times New Roman" w:hAnsi="Times New Roman"/>
          <w:sz w:val="24"/>
          <w:szCs w:val="24"/>
        </w:rPr>
      </w:pPr>
    </w:p>
    <w:p w:rsidR="00044751" w:rsidRPr="00044751" w:rsidRDefault="00044751" w:rsidP="00044751">
      <w:pPr>
        <w:spacing w:after="0" w:line="240" w:lineRule="auto"/>
        <w:rPr>
          <w:rFonts w:ascii="Times New Roman" w:hAnsi="Times New Roman"/>
          <w:sz w:val="24"/>
          <w:szCs w:val="24"/>
        </w:rPr>
      </w:pPr>
    </w:p>
    <w:p w:rsidR="00044751" w:rsidRPr="0020187D" w:rsidRDefault="00044751" w:rsidP="00044751">
      <w:pPr>
        <w:spacing w:after="0" w:line="240" w:lineRule="auto"/>
        <w:jc w:val="center"/>
        <w:rPr>
          <w:rFonts w:ascii="Times New Roman" w:hAnsi="Times New Roman"/>
          <w:sz w:val="28"/>
          <w:szCs w:val="28"/>
        </w:rPr>
      </w:pPr>
      <w:r w:rsidRPr="0020187D">
        <w:rPr>
          <w:rFonts w:ascii="Times New Roman" w:hAnsi="Times New Roman"/>
          <w:sz w:val="28"/>
          <w:szCs w:val="28"/>
        </w:rPr>
        <w:t>FLOOD RISK INDEX ASSESSMENT IN JOHOR RIVER BASIN</w:t>
      </w:r>
    </w:p>
    <w:p w:rsidR="00044751" w:rsidRPr="00F447A7" w:rsidRDefault="00044751" w:rsidP="00044751">
      <w:pPr>
        <w:spacing w:after="0" w:line="240" w:lineRule="auto"/>
        <w:jc w:val="center"/>
        <w:rPr>
          <w:rFonts w:ascii="Times New Roman" w:hAnsi="Times New Roman"/>
          <w:noProof/>
          <w:sz w:val="24"/>
          <w:szCs w:val="24"/>
          <w:lang w:bidi="ar-SA"/>
        </w:rPr>
      </w:pPr>
    </w:p>
    <w:p w:rsidR="00044751" w:rsidRDefault="00044751" w:rsidP="00044751">
      <w:pPr>
        <w:spacing w:after="0" w:line="240" w:lineRule="auto"/>
        <w:jc w:val="center"/>
        <w:rPr>
          <w:rFonts w:ascii="Times New Roman" w:hAnsi="Times New Roman"/>
          <w:sz w:val="24"/>
          <w:szCs w:val="24"/>
        </w:rPr>
      </w:pPr>
      <w:r>
        <w:rPr>
          <w:rFonts w:ascii="Times New Roman" w:hAnsi="Times New Roman"/>
          <w:sz w:val="24"/>
          <w:szCs w:val="24"/>
        </w:rPr>
        <w:t xml:space="preserve">(Penilaian Indeks Risiko Banjir </w:t>
      </w:r>
      <w:r>
        <w:rPr>
          <w:rFonts w:ascii="Times New Roman" w:hAnsi="Times New Roman"/>
          <w:sz w:val="24"/>
          <w:szCs w:val="24"/>
          <w:lang w:val="en-MY"/>
        </w:rPr>
        <w:t>d</w:t>
      </w:r>
      <w:r>
        <w:rPr>
          <w:rFonts w:ascii="Times New Roman" w:hAnsi="Times New Roman"/>
          <w:sz w:val="24"/>
          <w:szCs w:val="24"/>
        </w:rPr>
        <w:t>i Lembangan Sungai Johor)</w:t>
      </w:r>
    </w:p>
    <w:p w:rsidR="00044751" w:rsidRPr="00F447A7" w:rsidRDefault="00044751" w:rsidP="00044751">
      <w:pPr>
        <w:spacing w:after="0" w:line="240" w:lineRule="auto"/>
        <w:rPr>
          <w:rFonts w:ascii="Times New Roman" w:hAnsi="Times New Roman"/>
          <w:noProof/>
          <w:sz w:val="20"/>
          <w:szCs w:val="20"/>
          <w:lang w:bidi="ar-SA"/>
        </w:rPr>
      </w:pPr>
    </w:p>
    <w:p w:rsidR="0080157F" w:rsidRPr="00FC38F4" w:rsidRDefault="0080157F" w:rsidP="0080157F">
      <w:pPr>
        <w:spacing w:after="0" w:line="240" w:lineRule="auto"/>
        <w:ind w:left="-108"/>
        <w:jc w:val="center"/>
        <w:rPr>
          <w:rFonts w:ascii="Times New Roman" w:hAnsi="Times New Roman"/>
          <w:sz w:val="20"/>
        </w:rPr>
      </w:pPr>
      <w:r w:rsidRPr="0018341C">
        <w:rPr>
          <w:rFonts w:ascii="Times New Roman" w:hAnsi="Times New Roman"/>
          <w:sz w:val="20"/>
        </w:rPr>
        <w:t>Ahmad Shakir Mohd Saudi</w:t>
      </w:r>
      <w:r w:rsidRPr="0018341C">
        <w:rPr>
          <w:rFonts w:ascii="Times New Roman" w:hAnsi="Times New Roman"/>
          <w:sz w:val="20"/>
          <w:vertAlign w:val="superscript"/>
        </w:rPr>
        <w:t>1,2</w:t>
      </w:r>
      <w:r w:rsidRPr="0018341C">
        <w:rPr>
          <w:rFonts w:ascii="Times New Roman" w:hAnsi="Times New Roman"/>
          <w:sz w:val="20"/>
        </w:rPr>
        <w:t>, Hafizan Juahir</w:t>
      </w:r>
      <w:r w:rsidRPr="0018341C">
        <w:rPr>
          <w:rFonts w:ascii="Times New Roman" w:hAnsi="Times New Roman"/>
          <w:sz w:val="20"/>
          <w:vertAlign w:val="superscript"/>
        </w:rPr>
        <w:t>1</w:t>
      </w:r>
      <w:r w:rsidRPr="004E3F32">
        <w:rPr>
          <w:rFonts w:ascii="Times New Roman" w:hAnsi="Times New Roman"/>
          <w:sz w:val="20"/>
        </w:rPr>
        <w:t>*</w:t>
      </w:r>
      <w:r w:rsidRPr="0018341C">
        <w:rPr>
          <w:rFonts w:ascii="Times New Roman" w:hAnsi="Times New Roman"/>
          <w:sz w:val="20"/>
        </w:rPr>
        <w:t>, Azman Azid</w:t>
      </w:r>
      <w:r w:rsidRPr="0018341C">
        <w:rPr>
          <w:rFonts w:ascii="Times New Roman" w:hAnsi="Times New Roman"/>
          <w:sz w:val="20"/>
          <w:vertAlign w:val="superscript"/>
        </w:rPr>
        <w:t>1</w:t>
      </w:r>
      <w:r>
        <w:rPr>
          <w:rFonts w:ascii="Times New Roman" w:hAnsi="Times New Roman"/>
          <w:sz w:val="20"/>
        </w:rPr>
        <w:t xml:space="preserve">, </w:t>
      </w:r>
      <w:r w:rsidRPr="0018341C">
        <w:rPr>
          <w:rFonts w:ascii="Times New Roman" w:hAnsi="Times New Roman"/>
          <w:sz w:val="20"/>
        </w:rPr>
        <w:t>Fazureen Azaman</w:t>
      </w:r>
      <w:r w:rsidRPr="0018341C">
        <w:rPr>
          <w:rFonts w:ascii="Times New Roman" w:hAnsi="Times New Roman"/>
          <w:sz w:val="20"/>
          <w:vertAlign w:val="superscript"/>
        </w:rPr>
        <w:t>1</w:t>
      </w:r>
      <w:r w:rsidRPr="0018341C">
        <w:rPr>
          <w:rFonts w:ascii="Times New Roman" w:hAnsi="Times New Roman"/>
          <w:sz w:val="20"/>
        </w:rPr>
        <w:t xml:space="preserve"> </w:t>
      </w:r>
    </w:p>
    <w:p w:rsidR="00044751" w:rsidRPr="00044751" w:rsidRDefault="00044751" w:rsidP="0080157F">
      <w:pPr>
        <w:spacing w:after="0" w:line="240" w:lineRule="auto"/>
        <w:jc w:val="center"/>
        <w:rPr>
          <w:rFonts w:ascii="Times New Roman" w:hAnsi="Times New Roman"/>
          <w:noProof/>
          <w:sz w:val="20"/>
          <w:szCs w:val="20"/>
          <w:lang w:bidi="ar-SA"/>
        </w:rPr>
      </w:pPr>
      <w:bookmarkStart w:id="0" w:name="_GoBack"/>
      <w:bookmarkEnd w:id="0"/>
    </w:p>
    <w:p w:rsidR="00044751" w:rsidRPr="00044751" w:rsidRDefault="00044751" w:rsidP="00044751">
      <w:pPr>
        <w:pStyle w:val="ListParagraph"/>
        <w:spacing w:after="0" w:line="240" w:lineRule="auto"/>
        <w:ind w:left="0"/>
        <w:jc w:val="center"/>
        <w:rPr>
          <w:rFonts w:ascii="Times New Roman" w:hAnsi="Times New Roman"/>
          <w:i/>
          <w:sz w:val="20"/>
          <w:szCs w:val="20"/>
        </w:rPr>
      </w:pPr>
      <w:r w:rsidRPr="00044751">
        <w:rPr>
          <w:rFonts w:ascii="Times New Roman" w:hAnsi="Times New Roman"/>
          <w:i/>
          <w:sz w:val="20"/>
          <w:szCs w:val="20"/>
          <w:vertAlign w:val="superscript"/>
        </w:rPr>
        <w:t>1</w:t>
      </w:r>
      <w:r w:rsidRPr="00044751">
        <w:rPr>
          <w:rFonts w:ascii="Times New Roman" w:hAnsi="Times New Roman"/>
          <w:i/>
          <w:sz w:val="20"/>
          <w:szCs w:val="20"/>
        </w:rPr>
        <w:t xml:space="preserve">East Coast Environmental Research Institute (ESERI), </w:t>
      </w:r>
    </w:p>
    <w:p w:rsidR="00044751" w:rsidRPr="00044751" w:rsidRDefault="00044751" w:rsidP="00044751">
      <w:pPr>
        <w:pStyle w:val="ListParagraph"/>
        <w:spacing w:after="0" w:line="240" w:lineRule="auto"/>
        <w:ind w:left="0"/>
        <w:jc w:val="center"/>
        <w:rPr>
          <w:rFonts w:ascii="Times New Roman" w:hAnsi="Times New Roman"/>
          <w:i/>
          <w:sz w:val="20"/>
          <w:szCs w:val="20"/>
        </w:rPr>
      </w:pPr>
      <w:r w:rsidRPr="00044751">
        <w:rPr>
          <w:rFonts w:ascii="Times New Roman" w:hAnsi="Times New Roman"/>
          <w:i/>
          <w:sz w:val="20"/>
          <w:szCs w:val="20"/>
        </w:rPr>
        <w:t>Universiti Sultan Zainal Abidin, Gong Badak Campus,21300 Kuala Terengganu, Terengganu, Malaysia</w:t>
      </w:r>
    </w:p>
    <w:p w:rsidR="00044751" w:rsidRPr="00044751" w:rsidRDefault="00044751" w:rsidP="00044751">
      <w:pPr>
        <w:spacing w:after="0" w:line="240" w:lineRule="auto"/>
        <w:jc w:val="center"/>
        <w:rPr>
          <w:rFonts w:ascii="Times New Roman" w:hAnsi="Times New Roman"/>
          <w:i/>
          <w:sz w:val="20"/>
          <w:szCs w:val="20"/>
        </w:rPr>
      </w:pPr>
      <w:r w:rsidRPr="00044751">
        <w:rPr>
          <w:rFonts w:ascii="Times New Roman" w:hAnsi="Times New Roman"/>
          <w:i/>
          <w:sz w:val="20"/>
          <w:szCs w:val="20"/>
          <w:vertAlign w:val="superscript"/>
        </w:rPr>
        <w:t>2</w:t>
      </w:r>
      <w:r w:rsidRPr="00044751">
        <w:rPr>
          <w:rFonts w:ascii="Times New Roman" w:hAnsi="Times New Roman"/>
          <w:i/>
          <w:sz w:val="20"/>
          <w:szCs w:val="20"/>
        </w:rPr>
        <w:t xml:space="preserve"> Faculty of Science and Technology, </w:t>
      </w:r>
    </w:p>
    <w:p w:rsidR="00044751" w:rsidRPr="00044751" w:rsidRDefault="00044751" w:rsidP="00044751">
      <w:pPr>
        <w:spacing w:after="0" w:line="240" w:lineRule="auto"/>
        <w:jc w:val="center"/>
        <w:rPr>
          <w:rFonts w:ascii="Times New Roman" w:hAnsi="Times New Roman"/>
          <w:i/>
          <w:sz w:val="20"/>
          <w:szCs w:val="20"/>
        </w:rPr>
      </w:pPr>
      <w:r w:rsidRPr="00044751">
        <w:rPr>
          <w:rFonts w:ascii="Times New Roman" w:hAnsi="Times New Roman"/>
          <w:i/>
          <w:sz w:val="20"/>
          <w:szCs w:val="20"/>
        </w:rPr>
        <w:t>Open University Malaysia, 40100 Shah Alam, Selangor Darul Ehsan, Malaysia</w:t>
      </w:r>
    </w:p>
    <w:p w:rsidR="00044751" w:rsidRPr="00044751" w:rsidRDefault="00044751" w:rsidP="00044751">
      <w:pPr>
        <w:spacing w:after="0" w:line="240" w:lineRule="auto"/>
        <w:jc w:val="center"/>
        <w:rPr>
          <w:rFonts w:ascii="Times New Roman" w:hAnsi="Times New Roman"/>
          <w:noProof/>
          <w:sz w:val="20"/>
          <w:szCs w:val="20"/>
          <w:lang w:bidi="ar-SA"/>
        </w:rPr>
      </w:pPr>
    </w:p>
    <w:p w:rsidR="00044751" w:rsidRPr="00044751" w:rsidRDefault="00044751" w:rsidP="00044751">
      <w:pPr>
        <w:pStyle w:val="ListParagraph"/>
        <w:spacing w:after="0" w:line="240" w:lineRule="auto"/>
        <w:ind w:left="0"/>
        <w:jc w:val="center"/>
        <w:rPr>
          <w:rFonts w:ascii="Times New Roman" w:hAnsi="Times New Roman"/>
          <w:i/>
          <w:sz w:val="20"/>
          <w:szCs w:val="20"/>
        </w:rPr>
      </w:pPr>
      <w:r w:rsidRPr="00044751">
        <w:rPr>
          <w:rFonts w:ascii="Times New Roman" w:hAnsi="Times New Roman"/>
          <w:i/>
          <w:noProof/>
          <w:sz w:val="20"/>
          <w:szCs w:val="20"/>
          <w:lang w:bidi="ar-SA"/>
        </w:rPr>
        <w:t xml:space="preserve">*Corresponding author: </w:t>
      </w:r>
      <w:r w:rsidRPr="00044751">
        <w:rPr>
          <w:rFonts w:ascii="Times New Roman" w:hAnsi="Times New Roman"/>
          <w:i/>
          <w:sz w:val="20"/>
          <w:szCs w:val="20"/>
        </w:rPr>
        <w:t>hafizanjuahir@unisza.edu.my</w:t>
      </w:r>
    </w:p>
    <w:p w:rsidR="00044751" w:rsidRPr="00044751" w:rsidRDefault="00044751" w:rsidP="00044751">
      <w:pPr>
        <w:spacing w:after="0" w:line="240" w:lineRule="auto"/>
        <w:jc w:val="center"/>
        <w:rPr>
          <w:rFonts w:ascii="Times New Roman" w:hAnsi="Times New Roman"/>
          <w:noProof/>
          <w:sz w:val="20"/>
          <w:szCs w:val="20"/>
          <w:lang w:bidi="ar-SA"/>
        </w:rPr>
      </w:pPr>
    </w:p>
    <w:p w:rsidR="00044751" w:rsidRPr="00044751" w:rsidRDefault="00044751" w:rsidP="00044751">
      <w:pPr>
        <w:spacing w:after="0" w:line="240" w:lineRule="auto"/>
        <w:jc w:val="center"/>
        <w:rPr>
          <w:rFonts w:ascii="Times New Roman" w:hAnsi="Times New Roman"/>
          <w:noProof/>
          <w:sz w:val="20"/>
          <w:szCs w:val="20"/>
          <w:lang w:bidi="ar-SA"/>
        </w:rPr>
      </w:pPr>
    </w:p>
    <w:p w:rsidR="00044751" w:rsidRPr="00044751" w:rsidRDefault="00044751" w:rsidP="00044751">
      <w:pPr>
        <w:spacing w:after="0" w:line="240" w:lineRule="auto"/>
        <w:jc w:val="center"/>
        <w:rPr>
          <w:rFonts w:ascii="Times New Roman" w:hAnsi="Times New Roman"/>
          <w:noProof/>
          <w:sz w:val="20"/>
          <w:szCs w:val="20"/>
          <w:lang w:bidi="ar-SA"/>
        </w:rPr>
      </w:pPr>
      <w:r w:rsidRPr="00044751">
        <w:rPr>
          <w:rFonts w:ascii="Times New Roman" w:hAnsi="Times New Roman"/>
          <w:noProof/>
          <w:sz w:val="20"/>
          <w:szCs w:val="20"/>
          <w:lang w:bidi="ar-SA"/>
        </w:rPr>
        <w:t>Received: 14 April 2015; Accepted: 9 July 2015</w:t>
      </w:r>
    </w:p>
    <w:p w:rsidR="00044751" w:rsidRPr="00044751" w:rsidRDefault="00044751" w:rsidP="00044751">
      <w:pPr>
        <w:spacing w:after="0" w:line="240" w:lineRule="auto"/>
        <w:jc w:val="center"/>
        <w:rPr>
          <w:rFonts w:ascii="Times New Roman" w:hAnsi="Times New Roman"/>
          <w:noProof/>
          <w:sz w:val="20"/>
          <w:szCs w:val="20"/>
          <w:lang w:bidi="ar-SA"/>
        </w:rPr>
      </w:pPr>
    </w:p>
    <w:p w:rsidR="00044751" w:rsidRPr="00044751" w:rsidRDefault="00044751" w:rsidP="00044751">
      <w:pPr>
        <w:spacing w:after="0" w:line="240" w:lineRule="auto"/>
        <w:jc w:val="center"/>
        <w:rPr>
          <w:rFonts w:ascii="Times New Roman" w:hAnsi="Times New Roman"/>
          <w:noProof/>
          <w:sz w:val="20"/>
          <w:szCs w:val="20"/>
          <w:lang w:bidi="ar-SA"/>
        </w:rPr>
      </w:pPr>
    </w:p>
    <w:p w:rsidR="00044751" w:rsidRPr="00044751" w:rsidRDefault="00044751" w:rsidP="00044751">
      <w:pPr>
        <w:spacing w:after="0" w:line="240" w:lineRule="auto"/>
        <w:jc w:val="center"/>
        <w:rPr>
          <w:rFonts w:ascii="Times New Roman" w:hAnsi="Times New Roman"/>
          <w:b/>
          <w:noProof/>
          <w:sz w:val="20"/>
          <w:szCs w:val="20"/>
          <w:lang w:bidi="ar-SA"/>
        </w:rPr>
      </w:pPr>
      <w:r w:rsidRPr="00044751">
        <w:rPr>
          <w:rFonts w:ascii="Times New Roman" w:hAnsi="Times New Roman"/>
          <w:b/>
          <w:noProof/>
          <w:sz w:val="20"/>
          <w:szCs w:val="20"/>
          <w:lang w:bidi="ar-SA"/>
        </w:rPr>
        <w:t>Abstract</w:t>
      </w:r>
    </w:p>
    <w:p w:rsidR="00044751" w:rsidRPr="00044751" w:rsidRDefault="00044751" w:rsidP="00044751">
      <w:pPr>
        <w:spacing w:after="0" w:line="240" w:lineRule="auto"/>
        <w:jc w:val="both"/>
        <w:rPr>
          <w:rFonts w:ascii="Times New Roman" w:hAnsi="Times New Roman"/>
          <w:sz w:val="20"/>
          <w:szCs w:val="20"/>
        </w:rPr>
      </w:pPr>
      <w:r w:rsidRPr="00044751">
        <w:rPr>
          <w:rFonts w:ascii="Times New Roman" w:hAnsi="Times New Roman"/>
          <w:sz w:val="20"/>
          <w:szCs w:val="20"/>
        </w:rPr>
        <w:t>This study is focusing on constructing the flood risk index in the Johor river basin. The application of statistical methods such as factor analysis (FA), statistical process control (SPC) and artificial neural network (ANN) had revealed the most efficient flood risk index. The result in FA was water level has correlation coefficient of 0.738 and the most practicable variable to be used for the warning alert system. The upper control limits (UCL) for the water level in the river basin Johor is 4.423m and the risk index for the water level has been set by this method consisting of 0-100.The accuracy of prediction has been evaluated by using ANN and the accuracy of the test result was R</w:t>
      </w:r>
      <w:r w:rsidRPr="00044751">
        <w:rPr>
          <w:rFonts w:ascii="Times New Roman" w:hAnsi="Times New Roman"/>
          <w:sz w:val="20"/>
          <w:szCs w:val="20"/>
          <w:vertAlign w:val="superscript"/>
        </w:rPr>
        <w:t>2</w:t>
      </w:r>
      <w:r w:rsidRPr="00044751">
        <w:rPr>
          <w:rFonts w:ascii="Times New Roman" w:hAnsi="Times New Roman"/>
          <w:sz w:val="20"/>
          <w:szCs w:val="20"/>
        </w:rPr>
        <w:t xml:space="preserve"> = </w:t>
      </w:r>
      <w:r w:rsidRPr="00044751">
        <w:rPr>
          <w:rFonts w:ascii="Times New Roman" w:hAnsi="Times New Roman"/>
          <w:color w:val="000000"/>
          <w:sz w:val="20"/>
          <w:szCs w:val="20"/>
        </w:rPr>
        <w:t>0.96408 with RMSE= 2.5736. The future prediction for UCL in Johor river basin has been predicted and the value was 3.75m. This model can shows the current and future prediction for flood risk index in the Johor river basin and can help local authorities for flood control and prevention of the state of Johor.</w:t>
      </w:r>
    </w:p>
    <w:p w:rsidR="00044751" w:rsidRPr="00044751" w:rsidRDefault="00044751" w:rsidP="00044751">
      <w:pPr>
        <w:spacing w:after="0" w:line="240" w:lineRule="auto"/>
        <w:jc w:val="both"/>
        <w:rPr>
          <w:rFonts w:ascii="Times New Roman" w:hAnsi="Times New Roman"/>
          <w:sz w:val="20"/>
          <w:szCs w:val="20"/>
        </w:rPr>
      </w:pPr>
    </w:p>
    <w:p w:rsidR="00044751" w:rsidRPr="00044751" w:rsidRDefault="00044751" w:rsidP="00044751">
      <w:pPr>
        <w:spacing w:after="0" w:line="240" w:lineRule="auto"/>
        <w:rPr>
          <w:rFonts w:ascii="Times New Roman" w:hAnsi="Times New Roman"/>
          <w:b/>
          <w:bCs/>
          <w:color w:val="000000"/>
          <w:sz w:val="20"/>
          <w:szCs w:val="20"/>
        </w:rPr>
      </w:pPr>
      <w:r w:rsidRPr="00044751">
        <w:rPr>
          <w:rFonts w:ascii="Times New Roman" w:hAnsi="Times New Roman"/>
          <w:b/>
          <w:sz w:val="20"/>
          <w:szCs w:val="20"/>
        </w:rPr>
        <w:t xml:space="preserve">Keywords:  </w:t>
      </w:r>
      <w:r w:rsidRPr="00044751">
        <w:rPr>
          <w:rFonts w:ascii="Times New Roman" w:hAnsi="Times New Roman"/>
          <w:sz w:val="20"/>
          <w:szCs w:val="20"/>
        </w:rPr>
        <w:t>Flood Risk Index, Johor River Basin, factor analysis, upper control limit, future prediction</w:t>
      </w:r>
    </w:p>
    <w:p w:rsidR="00044751" w:rsidRPr="00044751" w:rsidRDefault="00044751" w:rsidP="00044751">
      <w:pPr>
        <w:spacing w:after="0" w:line="240" w:lineRule="auto"/>
        <w:jc w:val="center"/>
        <w:rPr>
          <w:rFonts w:ascii="Times New Roman" w:hAnsi="Times New Roman"/>
          <w:b/>
          <w:noProof/>
          <w:sz w:val="20"/>
          <w:szCs w:val="20"/>
          <w:lang w:bidi="ar-SA"/>
        </w:rPr>
      </w:pPr>
    </w:p>
    <w:p w:rsidR="00044751" w:rsidRPr="00044751" w:rsidRDefault="00044751" w:rsidP="00044751">
      <w:pPr>
        <w:spacing w:after="0" w:line="240" w:lineRule="auto"/>
        <w:jc w:val="center"/>
        <w:rPr>
          <w:rFonts w:ascii="Times New Roman" w:hAnsi="Times New Roman"/>
          <w:b/>
          <w:noProof/>
          <w:sz w:val="20"/>
          <w:szCs w:val="20"/>
          <w:lang w:bidi="ar-SA"/>
        </w:rPr>
      </w:pPr>
      <w:r w:rsidRPr="00044751">
        <w:rPr>
          <w:rFonts w:ascii="Times New Roman" w:hAnsi="Times New Roman"/>
          <w:b/>
          <w:noProof/>
          <w:sz w:val="20"/>
          <w:szCs w:val="20"/>
          <w:lang w:bidi="ar-SA"/>
        </w:rPr>
        <w:t>Abstrak</w:t>
      </w:r>
    </w:p>
    <w:p w:rsidR="00044751" w:rsidRPr="00044751" w:rsidRDefault="00044751" w:rsidP="00044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44751">
        <w:rPr>
          <w:rFonts w:ascii="Times New Roman" w:hAnsi="Times New Roman"/>
          <w:sz w:val="20"/>
          <w:szCs w:val="20"/>
        </w:rPr>
        <w:t>Kajian ini memberi tumpuan kepada pembinaan indeks risiko banjir di lembangan sungai Johor. Penggunaan kaedah statistik seperti analisis faktor (FA), kawalan proses statistik (SPC) dan rangkaian neural buatan (ANN) telah mendedahkan indeks risiko banjir yang paling berkesan. Hasil dalam FA menunjukkan bahawa paras air mempunyai pekali korelasi 0.738 dan pembolehubah yang paling praktikal untuk digunakan sebagai satu sistem amaran. Had kawalan atas (UCL) bagi paras air di lembangan sungai Johor adalah 4.423m dan juga indeks risiko untuk paras air telah dibentuk melalui kaedah ini yang terdiri daripada 0-100. Ketepatan ramalan telah dinilai dengan menggunakan ANN dan ketepatan keputusan ujian adalah R</w:t>
      </w:r>
      <w:r w:rsidRPr="00044751">
        <w:rPr>
          <w:rFonts w:ascii="Times New Roman" w:hAnsi="Times New Roman"/>
          <w:sz w:val="20"/>
          <w:szCs w:val="20"/>
          <w:vertAlign w:val="superscript"/>
        </w:rPr>
        <w:t>2</w:t>
      </w:r>
      <w:r w:rsidRPr="00044751">
        <w:rPr>
          <w:rFonts w:ascii="Times New Roman" w:hAnsi="Times New Roman"/>
          <w:sz w:val="20"/>
          <w:szCs w:val="20"/>
        </w:rPr>
        <w:t xml:space="preserve"> = 0.96408 dengan RMSE = 2.5736. Ramalan masa depan untuk UCL di lembangan sungai Johor telah diramalkan dan nilai tersebut adalah 3.75m. Model ini dapat menunjukkan ramalan semasa dan masa depan untuk indeks risiko banjir di lembangan sungai Johor dengan cekap dan dapat membantu Pihak Berkuasa Tempatan untuk kawalan banjir dan pencegahan negeri Johor.</w:t>
      </w:r>
    </w:p>
    <w:p w:rsidR="00044751" w:rsidRPr="00044751" w:rsidRDefault="00044751" w:rsidP="00044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71498B" w:rsidRDefault="00044751" w:rsidP="00044751">
      <w:pPr>
        <w:pStyle w:val="HTMLPreformattedCharCha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1080"/>
        <w:rPr>
          <w:rFonts w:ascii="Times New Roman" w:hAnsi="Times New Roman" w:cs="Times New Roman"/>
          <w:sz w:val="20"/>
          <w:szCs w:val="20"/>
        </w:rPr>
      </w:pPr>
      <w:r w:rsidRPr="00044751">
        <w:rPr>
          <w:rFonts w:ascii="Times New Roman" w:hAnsi="Times New Roman"/>
          <w:b/>
          <w:sz w:val="20"/>
          <w:szCs w:val="20"/>
        </w:rPr>
        <w:t>Kata kunci</w:t>
      </w:r>
      <w:r w:rsidRPr="00044751">
        <w:rPr>
          <w:rFonts w:ascii="Times New Roman" w:hAnsi="Times New Roman" w:cs="Times New Roman"/>
          <w:b/>
          <w:sz w:val="20"/>
          <w:szCs w:val="20"/>
        </w:rPr>
        <w:t>:</w:t>
      </w:r>
      <w:r w:rsidRPr="00044751">
        <w:rPr>
          <w:rFonts w:ascii="Times New Roman" w:hAnsi="Times New Roman" w:cs="Times New Roman"/>
          <w:sz w:val="20"/>
          <w:szCs w:val="20"/>
        </w:rPr>
        <w:t xml:space="preserve">  Indeks Risiko Banjir, Lembangan Sungai Johor, analisis faktor, kawalan had tinggi, ramalan masa depan</w:t>
      </w:r>
    </w:p>
    <w:p w:rsidR="00044751" w:rsidRDefault="00044751" w:rsidP="00044751">
      <w:pPr>
        <w:pStyle w:val="HTMLPreformattedCharCha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1080"/>
        <w:rPr>
          <w:rFonts w:ascii="Times New Roman" w:hAnsi="Times New Roman" w:cs="Times New Roman"/>
          <w:sz w:val="20"/>
          <w:szCs w:val="20"/>
        </w:rPr>
      </w:pPr>
    </w:p>
    <w:p w:rsidR="00044751" w:rsidRPr="00F447A7" w:rsidRDefault="00044751" w:rsidP="0004475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Strahler, N and Strahler, A (1978). </w:t>
      </w:r>
      <w:r>
        <w:rPr>
          <w:rFonts w:ascii="Times New Roman" w:hAnsi="Times New Roman"/>
          <w:i/>
          <w:color w:val="000000"/>
          <w:sz w:val="20"/>
          <w:szCs w:val="15"/>
        </w:rPr>
        <w:t>Geography and man’s environment</w:t>
      </w:r>
      <w:r>
        <w:rPr>
          <w:rFonts w:ascii="Times New Roman" w:hAnsi="Times New Roman"/>
          <w:color w:val="000000"/>
          <w:sz w:val="20"/>
          <w:szCs w:val="15"/>
        </w:rPr>
        <w:t>, John Wiley and Sons, U.S.A.</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color w:val="000000"/>
          <w:sz w:val="20"/>
          <w:szCs w:val="15"/>
        </w:rPr>
        <w:lastRenderedPageBreak/>
        <w:t xml:space="preserve">Ward, R. C. and Smith, K. (1998). </w:t>
      </w:r>
      <w:r>
        <w:rPr>
          <w:rFonts w:ascii="Times New Roman" w:hAnsi="Times New Roman"/>
          <w:i/>
          <w:color w:val="000000"/>
          <w:sz w:val="20"/>
          <w:szCs w:val="15"/>
        </w:rPr>
        <w:t>Flooding: Physical processes and human impacts</w:t>
      </w:r>
      <w:r>
        <w:rPr>
          <w:rFonts w:ascii="Times New Roman" w:hAnsi="Times New Roman"/>
          <w:color w:val="000000"/>
          <w:sz w:val="20"/>
          <w:szCs w:val="15"/>
        </w:rPr>
        <w:t>, John Wiley and Jones Ltd, England.</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Nicholls, J.R.,  Natasha, M., Jason A. L., Sally B., Pier V., Diogo D.G., Jochen H. and Richard S. J. (2010). Sea-level rise and its possible impacts given a ‘beyond 4°C world’ in the twenty-first century. </w:t>
      </w:r>
      <w:r>
        <w:rPr>
          <w:rFonts w:ascii="Times New Roman" w:hAnsi="Times New Roman"/>
          <w:i/>
          <w:color w:val="000000"/>
          <w:sz w:val="20"/>
          <w:szCs w:val="15"/>
        </w:rPr>
        <w:t xml:space="preserve">Journal of the Royal Society of Philosophical Transaction </w:t>
      </w:r>
      <w:r>
        <w:rPr>
          <w:rFonts w:ascii="Times New Roman" w:hAnsi="Times New Roman"/>
          <w:color w:val="000000"/>
          <w:sz w:val="20"/>
          <w:szCs w:val="15"/>
        </w:rPr>
        <w:t>369: 161-181.</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Mouhsen, S., Zulkifli, Y., Fadhilah, Y., Shamsuddin, S., and Milad J.  (2013). Flood Frequency Analysis Based on the t-copula for Johor River, </w:t>
      </w:r>
      <w:r>
        <w:rPr>
          <w:rFonts w:ascii="Times New Roman" w:hAnsi="Times New Roman"/>
          <w:i/>
          <w:color w:val="000000"/>
          <w:sz w:val="20"/>
          <w:szCs w:val="15"/>
        </w:rPr>
        <w:t>Malaysia. Journal of Applied Sciences</w:t>
      </w:r>
      <w:r>
        <w:rPr>
          <w:rFonts w:ascii="Times New Roman" w:hAnsi="Times New Roman"/>
          <w:color w:val="000000"/>
          <w:sz w:val="20"/>
          <w:szCs w:val="15"/>
        </w:rPr>
        <w:t xml:space="preserve"> 13: 1021-1028.</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Gasim M. B., Surif S., Mokhtar M., Toriman M. E., Rahim S. A., and Chong H. B. (2010). Flood Analysis of December 2006: Focus at Segamat Town, Johor. </w:t>
      </w:r>
      <w:r>
        <w:rPr>
          <w:rFonts w:ascii="Times New Roman" w:hAnsi="Times New Roman"/>
          <w:i/>
          <w:color w:val="000000"/>
          <w:sz w:val="20"/>
          <w:szCs w:val="15"/>
        </w:rPr>
        <w:t xml:space="preserve">Sains Malaysiana </w:t>
      </w:r>
      <w:r>
        <w:rPr>
          <w:rFonts w:ascii="Times New Roman" w:hAnsi="Times New Roman"/>
          <w:color w:val="000000"/>
          <w:sz w:val="20"/>
          <w:szCs w:val="15"/>
        </w:rPr>
        <w:t>39: 353–361.</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sz w:val="20"/>
          <w:szCs w:val="15"/>
        </w:rPr>
        <w:t>Floyd, F. J. and Widaman, K. F. (1995). Factor analysis in the development and refinement of clinical assessment instruments.</w:t>
      </w:r>
      <w:r>
        <w:rPr>
          <w:rFonts w:ascii="Times New Roman" w:hAnsi="Times New Roman"/>
          <w:i/>
          <w:sz w:val="20"/>
          <w:szCs w:val="15"/>
        </w:rPr>
        <w:t xml:space="preserve"> Psychological Assessment </w:t>
      </w:r>
      <w:r>
        <w:rPr>
          <w:rFonts w:ascii="Times New Roman" w:hAnsi="Times New Roman"/>
          <w:sz w:val="20"/>
          <w:szCs w:val="15"/>
        </w:rPr>
        <w:t>7(3), 286-299.</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sz w:val="20"/>
          <w:szCs w:val="15"/>
        </w:rPr>
        <w:t xml:space="preserve">Gorsuch, R. L. (1990). Common Factor-Analysis versus Component Analysis - Some Well and Little Known Facts. </w:t>
      </w:r>
      <w:r>
        <w:rPr>
          <w:rFonts w:ascii="Times New Roman" w:hAnsi="Times New Roman"/>
          <w:i/>
          <w:sz w:val="20"/>
          <w:szCs w:val="15"/>
        </w:rPr>
        <w:t xml:space="preserve">Multivariate Behavioral Research </w:t>
      </w:r>
      <w:r>
        <w:rPr>
          <w:rFonts w:ascii="Times New Roman" w:hAnsi="Times New Roman"/>
          <w:sz w:val="20"/>
          <w:szCs w:val="15"/>
        </w:rPr>
        <w:t>25(1), 33-39.</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iCs/>
          <w:color w:val="000000"/>
          <w:sz w:val="20"/>
          <w:szCs w:val="15"/>
        </w:rPr>
        <w:t xml:space="preserve">Thompson B. and Daniel L.G. (1996). Factor analytic evidence for the construct validity of scores: A historical overview and some guidelines. </w:t>
      </w:r>
      <w:r>
        <w:rPr>
          <w:rFonts w:ascii="Times New Roman" w:hAnsi="Times New Roman"/>
          <w:i/>
          <w:iCs/>
          <w:color w:val="000000"/>
          <w:sz w:val="20"/>
          <w:szCs w:val="15"/>
        </w:rPr>
        <w:t>Educational and Psychological Measurement</w:t>
      </w:r>
      <w:r>
        <w:rPr>
          <w:rFonts w:ascii="Times New Roman" w:hAnsi="Times New Roman"/>
          <w:iCs/>
          <w:color w:val="000000"/>
          <w:sz w:val="20"/>
          <w:szCs w:val="15"/>
        </w:rPr>
        <w:t xml:space="preserve"> 56(2):197-208.</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iCs/>
          <w:color w:val="000000"/>
          <w:sz w:val="20"/>
          <w:szCs w:val="15"/>
        </w:rPr>
        <w:t xml:space="preserve">William, B., Brown, T. and Onsman, A. (2010). Exploratory factor analysis: A five-step guide for novices. </w:t>
      </w:r>
      <w:r>
        <w:rPr>
          <w:rFonts w:ascii="Times New Roman" w:hAnsi="Times New Roman"/>
          <w:i/>
          <w:iCs/>
          <w:color w:val="000000"/>
          <w:sz w:val="20"/>
          <w:szCs w:val="15"/>
        </w:rPr>
        <w:t>Australasian Journal of Paramedicine</w:t>
      </w:r>
      <w:r>
        <w:rPr>
          <w:rFonts w:ascii="Times New Roman" w:hAnsi="Times New Roman"/>
          <w:iCs/>
          <w:color w:val="000000"/>
          <w:sz w:val="20"/>
          <w:szCs w:val="15"/>
        </w:rPr>
        <w:t xml:space="preserve"> 8(3): 1-13.</w:t>
      </w:r>
    </w:p>
    <w:p w:rsidR="00044751" w:rsidRPr="00A216C5" w:rsidRDefault="00044751" w:rsidP="00044751">
      <w:pPr>
        <w:numPr>
          <w:ilvl w:val="0"/>
          <w:numId w:val="1"/>
        </w:numPr>
        <w:spacing w:after="0" w:line="240" w:lineRule="auto"/>
        <w:ind w:left="360"/>
        <w:jc w:val="both"/>
        <w:rPr>
          <w:rFonts w:ascii="Times New Roman" w:hAnsi="Times New Roman"/>
          <w:b/>
          <w:i/>
          <w:sz w:val="28"/>
        </w:rPr>
      </w:pPr>
      <w:r w:rsidRPr="00A216C5">
        <w:rPr>
          <w:rStyle w:val="Emphasis"/>
          <w:rFonts w:ascii="Times New Roman" w:hAnsi="Times New Roman"/>
          <w:b w:val="0"/>
          <w:i w:val="0"/>
          <w:sz w:val="20"/>
          <w:szCs w:val="15"/>
        </w:rPr>
        <w:t xml:space="preserve">Trubin, I. (2008). </w:t>
      </w:r>
      <w:r w:rsidRPr="00A216C5">
        <w:rPr>
          <w:rStyle w:val="Emphasis"/>
          <w:rFonts w:ascii="Times New Roman" w:hAnsi="Times New Roman"/>
          <w:b w:val="0"/>
          <w:sz w:val="20"/>
          <w:szCs w:val="15"/>
        </w:rPr>
        <w:t>Exception Based Modeling and Forecasting</w:t>
      </w:r>
      <w:r w:rsidRPr="00A216C5">
        <w:rPr>
          <w:rStyle w:val="Emphasis"/>
          <w:rFonts w:ascii="Times New Roman" w:hAnsi="Times New Roman"/>
          <w:b w:val="0"/>
          <w:i w:val="0"/>
          <w:sz w:val="20"/>
          <w:szCs w:val="15"/>
        </w:rPr>
        <w:t>. Proceedings of the Computer Measurement Group.</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sz w:val="20"/>
          <w:szCs w:val="15"/>
        </w:rPr>
        <w:t xml:space="preserve">Imrie, C.E, Durucan, S. and Korea A. (2000). River flow prediction by using Artificial Neural Networks: generalisation beyond calibration range. </w:t>
      </w:r>
      <w:r>
        <w:rPr>
          <w:rFonts w:ascii="Times New Roman" w:hAnsi="Times New Roman"/>
          <w:i/>
          <w:sz w:val="20"/>
          <w:szCs w:val="15"/>
        </w:rPr>
        <w:t>Journal Hydrol</w:t>
      </w:r>
      <w:r>
        <w:rPr>
          <w:rFonts w:ascii="Times New Roman" w:hAnsi="Times New Roman"/>
          <w:sz w:val="20"/>
          <w:szCs w:val="15"/>
        </w:rPr>
        <w:t>ogy 233:138-153.</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sz w:val="20"/>
          <w:szCs w:val="15"/>
        </w:rPr>
        <w:t xml:space="preserve">Wong, W. K., Manzur, M. and Chew, B. K. (2003). How rewarding is technical analysis? Evidence from Singapore stock market. </w:t>
      </w:r>
      <w:r>
        <w:rPr>
          <w:rFonts w:ascii="Times New Roman" w:hAnsi="Times New Roman"/>
          <w:i/>
          <w:sz w:val="20"/>
          <w:szCs w:val="15"/>
        </w:rPr>
        <w:t xml:space="preserve">Journal of Applied Financial Economics </w:t>
      </w:r>
      <w:r>
        <w:rPr>
          <w:rFonts w:ascii="Times New Roman" w:hAnsi="Times New Roman"/>
          <w:sz w:val="20"/>
          <w:szCs w:val="15"/>
        </w:rPr>
        <w:t>13:543-551</w:t>
      </w:r>
      <w:r>
        <w:rPr>
          <w:rFonts w:ascii="Times New Roman" w:hAnsi="Times New Roman"/>
          <w:i/>
          <w:sz w:val="20"/>
          <w:szCs w:val="15"/>
        </w:rPr>
        <w:t>.</w:t>
      </w:r>
    </w:p>
    <w:p w:rsidR="00044751"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sz w:val="20"/>
          <w:szCs w:val="15"/>
        </w:rPr>
        <w:t xml:space="preserve">Saudi, A. S. M., Juahir, H., Azid, A., Yusof, K. M. K., Zainuddin, S. F. M., Osman, M. R. (2014). Spatial Assessment of Water Quality Due To Land-Use Changes along Kuantan River Basin. </w:t>
      </w:r>
      <w:r>
        <w:rPr>
          <w:rFonts w:ascii="Times New Roman" w:hAnsi="Times New Roman"/>
          <w:i/>
          <w:sz w:val="20"/>
          <w:szCs w:val="15"/>
        </w:rPr>
        <w:t>From Sources to Solution 2014</w:t>
      </w:r>
      <w:r>
        <w:rPr>
          <w:rFonts w:ascii="Times New Roman" w:hAnsi="Times New Roman"/>
          <w:sz w:val="20"/>
          <w:szCs w:val="15"/>
        </w:rPr>
        <w:t>:</w:t>
      </w:r>
      <w:r w:rsidRPr="00506AAB">
        <w:rPr>
          <w:rFonts w:ascii="Times New Roman" w:hAnsi="Times New Roman"/>
          <w:sz w:val="20"/>
          <w:szCs w:val="15"/>
        </w:rPr>
        <w:t xml:space="preserve"> pp 297-300.</w:t>
      </w:r>
    </w:p>
    <w:p w:rsidR="00044751" w:rsidRPr="00A216C5" w:rsidRDefault="00044751" w:rsidP="00044751">
      <w:pPr>
        <w:numPr>
          <w:ilvl w:val="0"/>
          <w:numId w:val="1"/>
        </w:numPr>
        <w:spacing w:after="0" w:line="240" w:lineRule="auto"/>
        <w:ind w:left="360"/>
        <w:jc w:val="both"/>
        <w:rPr>
          <w:rFonts w:ascii="Times New Roman" w:hAnsi="Times New Roman"/>
          <w:b/>
          <w:sz w:val="28"/>
        </w:rPr>
      </w:pPr>
      <w:r>
        <w:rPr>
          <w:rFonts w:ascii="Times New Roman" w:hAnsi="Times New Roman"/>
          <w:sz w:val="20"/>
          <w:szCs w:val="15"/>
        </w:rPr>
        <w:t>Li, X., Guo, S., Liu, P., and Chen, G. (2010). Dynamic control of flood limited water level for reservoir operation by considering inflow uncertainty.</w:t>
      </w:r>
      <w:r>
        <w:rPr>
          <w:rFonts w:ascii="Times New Roman" w:hAnsi="Times New Roman"/>
          <w:i/>
          <w:sz w:val="20"/>
          <w:szCs w:val="15"/>
        </w:rPr>
        <w:t xml:space="preserve"> Journal of Hydrology </w:t>
      </w:r>
      <w:r>
        <w:rPr>
          <w:rFonts w:ascii="Times New Roman" w:hAnsi="Times New Roman"/>
          <w:sz w:val="20"/>
          <w:szCs w:val="15"/>
        </w:rPr>
        <w:t>391:124–132.</w:t>
      </w:r>
    </w:p>
    <w:p w:rsidR="00044751" w:rsidRPr="00A216C5" w:rsidRDefault="00044751" w:rsidP="00044751">
      <w:pPr>
        <w:numPr>
          <w:ilvl w:val="0"/>
          <w:numId w:val="1"/>
        </w:numPr>
        <w:spacing w:after="0" w:line="240" w:lineRule="auto"/>
        <w:ind w:left="360"/>
        <w:jc w:val="both"/>
        <w:rPr>
          <w:rFonts w:ascii="Times New Roman" w:hAnsi="Times New Roman"/>
          <w:b/>
          <w:sz w:val="28"/>
        </w:rPr>
      </w:pPr>
      <w:r w:rsidRPr="00A216C5">
        <w:rPr>
          <w:rFonts w:ascii="Times New Roman" w:hAnsi="Times New Roman"/>
          <w:color w:val="000000"/>
          <w:sz w:val="20"/>
          <w:szCs w:val="15"/>
        </w:rPr>
        <w:t xml:space="preserve">Mouhsen, S., Zulkifli, Y., Fadhilah, Y., Shamsuddin, S., and Milad J.  (2013). Flood Frequency Analysis Based on the t-copula for Johor River, Malaysia. </w:t>
      </w:r>
      <w:r w:rsidRPr="00A216C5">
        <w:rPr>
          <w:rFonts w:ascii="Times New Roman" w:hAnsi="Times New Roman"/>
          <w:i/>
          <w:color w:val="000000"/>
          <w:sz w:val="20"/>
          <w:szCs w:val="15"/>
        </w:rPr>
        <w:t>Journal of Applied Sciences</w:t>
      </w:r>
      <w:r w:rsidRPr="00A216C5">
        <w:rPr>
          <w:rFonts w:ascii="Times New Roman" w:hAnsi="Times New Roman"/>
          <w:color w:val="000000"/>
          <w:sz w:val="20"/>
          <w:szCs w:val="15"/>
        </w:rPr>
        <w:t xml:space="preserve"> 13: 1021-1028.</w:t>
      </w:r>
    </w:p>
    <w:p w:rsidR="00044751" w:rsidRPr="00044751" w:rsidRDefault="00044751" w:rsidP="00044751">
      <w:pPr>
        <w:pStyle w:val="HTMLPreformattedCharCha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0"/>
          <w:szCs w:val="20"/>
        </w:rPr>
      </w:pPr>
    </w:p>
    <w:sectPr w:rsidR="00044751" w:rsidRPr="00044751" w:rsidSect="0004475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9F2"/>
    <w:multiLevelType w:val="multilevel"/>
    <w:tmpl w:val="353149F2"/>
    <w:lvl w:ilvl="0">
      <w:start w:val="1"/>
      <w:numFmt w:val="decimal"/>
      <w:lvlText w:val="%1."/>
      <w:lvlJc w:val="left"/>
      <w:pPr>
        <w:ind w:left="720" w:hanging="360"/>
      </w:pPr>
      <w:rPr>
        <w:rFonts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51"/>
    <w:rsid w:val="00044751"/>
    <w:rsid w:val="0071498B"/>
    <w:rsid w:val="0080157F"/>
    <w:rsid w:val="008B6D0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5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4751"/>
    <w:pPr>
      <w:ind w:left="720"/>
      <w:contextualSpacing/>
    </w:pPr>
  </w:style>
  <w:style w:type="character" w:customStyle="1" w:styleId="HTMLPreformattedCharCharCharChar">
    <w:name w:val="HTML Preformatted Char Char Char Char"/>
    <w:link w:val="HTMLPreformattedCharChar"/>
    <w:rsid w:val="00044751"/>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04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character" w:styleId="Emphasis">
    <w:name w:val="Emphasis"/>
    <w:qFormat/>
    <w:rsid w:val="00044751"/>
    <w:rPr>
      <w:b/>
      <w:bCs/>
      <w:i/>
      <w:i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5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4751"/>
    <w:pPr>
      <w:ind w:left="720"/>
      <w:contextualSpacing/>
    </w:pPr>
  </w:style>
  <w:style w:type="character" w:customStyle="1" w:styleId="HTMLPreformattedCharCharCharChar">
    <w:name w:val="HTML Preformatted Char Char Char Char"/>
    <w:link w:val="HTMLPreformattedCharChar"/>
    <w:rsid w:val="00044751"/>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04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character" w:styleId="Emphasis">
    <w:name w:val="Emphasis"/>
    <w:qFormat/>
    <w:rsid w:val="00044751"/>
    <w:rPr>
      <w:b/>
      <w:bCs/>
      <w:i/>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2015-10-17T15:34:00Z</dcterms:created>
  <dcterms:modified xsi:type="dcterms:W3CDTF">2015-10-17T15:35:00Z</dcterms:modified>
</cp:coreProperties>
</file>