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768E9" w:rsidRPr="00F447A7" w:rsidRDefault="00323D04" w:rsidP="00F447A7">
      <w:pPr>
        <w:spacing w:after="0" w:line="240" w:lineRule="auto"/>
        <w:jc w:val="center"/>
        <w:rPr>
          <w:rFonts w:ascii="Times New Roman" w:hAnsi="Times New Roman"/>
          <w:noProof/>
          <w:sz w:val="24"/>
          <w:szCs w:val="24"/>
          <w:lang w:bidi="ar-SA"/>
        </w:rPr>
      </w:pPr>
      <w:r w:rsidRPr="00A32A64">
        <w:rPr>
          <w:rFonts w:ascii="Times New Roman" w:hAnsi="Times New Roman"/>
          <w:sz w:val="28"/>
        </w:rPr>
        <w:t>KAJIAN PENEROKAAN TANAH DAN PERUBAHAN KUALITI AIR DI TANAH TINGGI LOJING, KELANTAN, MALAYSIA</w:t>
      </w:r>
    </w:p>
    <w:p w:rsidR="00323D04" w:rsidRDefault="00323D04" w:rsidP="008E1211">
      <w:pPr>
        <w:spacing w:after="0" w:line="240" w:lineRule="auto"/>
        <w:jc w:val="center"/>
        <w:rPr>
          <w:rFonts w:ascii="Times New Roman" w:hAnsi="Times New Roman"/>
          <w:noProof/>
          <w:sz w:val="24"/>
          <w:szCs w:val="24"/>
          <w:lang w:bidi="ar-SA"/>
        </w:rPr>
      </w:pPr>
    </w:p>
    <w:p w:rsidR="00323D04" w:rsidRDefault="00323D04" w:rsidP="00323D04">
      <w:pPr>
        <w:spacing w:after="0" w:line="240" w:lineRule="auto"/>
        <w:jc w:val="center"/>
        <w:outlineLvl w:val="0"/>
        <w:rPr>
          <w:rFonts w:ascii="Times New Roman" w:hAnsi="Times New Roman"/>
          <w:sz w:val="24"/>
          <w:szCs w:val="24"/>
        </w:rPr>
      </w:pPr>
      <w:r>
        <w:rPr>
          <w:rFonts w:ascii="Times New Roman" w:hAnsi="Times New Roman"/>
          <w:sz w:val="24"/>
          <w:szCs w:val="24"/>
        </w:rPr>
        <w:t>(</w:t>
      </w:r>
      <w:r w:rsidRPr="00A32A64">
        <w:rPr>
          <w:rFonts w:ascii="Times New Roman" w:hAnsi="Times New Roman"/>
          <w:sz w:val="24"/>
          <w:szCs w:val="24"/>
        </w:rPr>
        <w:t xml:space="preserve">Land Exploration Study </w:t>
      </w:r>
      <w:r>
        <w:rPr>
          <w:rFonts w:ascii="Times New Roman" w:hAnsi="Times New Roman"/>
          <w:sz w:val="24"/>
          <w:szCs w:val="24"/>
        </w:rPr>
        <w:t>a</w:t>
      </w:r>
      <w:r w:rsidRPr="00A32A64">
        <w:rPr>
          <w:rFonts w:ascii="Times New Roman" w:hAnsi="Times New Roman"/>
          <w:sz w:val="24"/>
          <w:szCs w:val="24"/>
        </w:rPr>
        <w:t xml:space="preserve">nd Water Quality Changes </w:t>
      </w:r>
      <w:r>
        <w:rPr>
          <w:rFonts w:ascii="Times New Roman" w:hAnsi="Times New Roman"/>
          <w:sz w:val="24"/>
          <w:szCs w:val="24"/>
        </w:rPr>
        <w:t>i</w:t>
      </w:r>
      <w:r w:rsidRPr="00A32A64">
        <w:rPr>
          <w:rFonts w:ascii="Times New Roman" w:hAnsi="Times New Roman"/>
          <w:sz w:val="24"/>
          <w:szCs w:val="24"/>
        </w:rPr>
        <w:t xml:space="preserve">n Tanah Tinggi Lojing, </w:t>
      </w:r>
    </w:p>
    <w:p w:rsidR="00323D04" w:rsidRDefault="00323D04" w:rsidP="00323D04">
      <w:pPr>
        <w:spacing w:after="0" w:line="240" w:lineRule="auto"/>
        <w:jc w:val="center"/>
        <w:outlineLvl w:val="0"/>
        <w:rPr>
          <w:rFonts w:ascii="Times New Roman" w:hAnsi="Times New Roman"/>
          <w:sz w:val="24"/>
          <w:szCs w:val="24"/>
        </w:rPr>
      </w:pPr>
      <w:r w:rsidRPr="00A32A64">
        <w:rPr>
          <w:rFonts w:ascii="Times New Roman" w:hAnsi="Times New Roman"/>
          <w:sz w:val="24"/>
          <w:szCs w:val="24"/>
        </w:rPr>
        <w:t>Kelantan, Malaysia</w:t>
      </w:r>
      <w:r>
        <w:rPr>
          <w:rFonts w:ascii="Times New Roman" w:hAnsi="Times New Roman"/>
          <w:sz w:val="24"/>
          <w:szCs w:val="24"/>
        </w:rPr>
        <w:t xml:space="preserve">) </w:t>
      </w:r>
    </w:p>
    <w:p w:rsidR="006768E9" w:rsidRPr="00F447A7" w:rsidRDefault="006768E9" w:rsidP="00F447A7">
      <w:pPr>
        <w:spacing w:after="0" w:line="240" w:lineRule="auto"/>
        <w:jc w:val="center"/>
        <w:rPr>
          <w:rFonts w:ascii="Times New Roman" w:hAnsi="Times New Roman"/>
          <w:noProof/>
          <w:sz w:val="20"/>
          <w:szCs w:val="20"/>
          <w:lang w:bidi="ar-SA"/>
        </w:rPr>
      </w:pPr>
    </w:p>
    <w:p w:rsidR="00323D04" w:rsidRPr="00323D04" w:rsidRDefault="00323D04" w:rsidP="00323D04">
      <w:pPr>
        <w:spacing w:after="0" w:line="240" w:lineRule="auto"/>
        <w:jc w:val="center"/>
        <w:outlineLvl w:val="0"/>
        <w:rPr>
          <w:rFonts w:ascii="Times New Roman" w:hAnsi="Times New Roman"/>
          <w:sz w:val="20"/>
          <w:szCs w:val="20"/>
        </w:rPr>
      </w:pPr>
      <w:r w:rsidRPr="00323D04">
        <w:rPr>
          <w:rFonts w:ascii="Times New Roman" w:hAnsi="Times New Roman"/>
          <w:sz w:val="20"/>
          <w:szCs w:val="20"/>
        </w:rPr>
        <w:t>Wan Adi Yusoff</w:t>
      </w:r>
      <w:r w:rsidRPr="00323D04">
        <w:rPr>
          <w:rFonts w:ascii="Times New Roman" w:hAnsi="Times New Roman"/>
          <w:sz w:val="20"/>
          <w:szCs w:val="20"/>
          <w:vertAlign w:val="superscript"/>
        </w:rPr>
        <w:t>1</w:t>
      </w:r>
      <w:r w:rsidRPr="00323D04">
        <w:rPr>
          <w:rFonts w:ascii="Times New Roman" w:hAnsi="Times New Roman"/>
          <w:sz w:val="20"/>
          <w:szCs w:val="20"/>
        </w:rPr>
        <w:t>*, Mokhtar Jaafar</w:t>
      </w:r>
      <w:r w:rsidRPr="00323D04">
        <w:rPr>
          <w:rFonts w:ascii="Times New Roman" w:hAnsi="Times New Roman"/>
          <w:sz w:val="20"/>
          <w:szCs w:val="20"/>
          <w:vertAlign w:val="superscript"/>
        </w:rPr>
        <w:t>1</w:t>
      </w:r>
      <w:r w:rsidRPr="00323D04">
        <w:rPr>
          <w:rFonts w:ascii="Times New Roman" w:hAnsi="Times New Roman"/>
          <w:sz w:val="20"/>
          <w:szCs w:val="20"/>
        </w:rPr>
        <w:t>, Mohd Khairul Amri Kamarudin</w:t>
      </w:r>
      <w:r w:rsidRPr="00323D04">
        <w:rPr>
          <w:rFonts w:ascii="Times New Roman" w:hAnsi="Times New Roman"/>
          <w:sz w:val="20"/>
          <w:szCs w:val="20"/>
          <w:vertAlign w:val="superscript"/>
        </w:rPr>
        <w:t>2,3</w:t>
      </w:r>
      <w:r w:rsidRPr="00323D04">
        <w:rPr>
          <w:rFonts w:ascii="Times New Roman" w:hAnsi="Times New Roman"/>
          <w:sz w:val="20"/>
          <w:szCs w:val="20"/>
        </w:rPr>
        <w:t>, Mohd Ekhwan Toriman</w:t>
      </w:r>
      <w:r w:rsidRPr="00323D04">
        <w:rPr>
          <w:rFonts w:ascii="Times New Roman" w:hAnsi="Times New Roman"/>
          <w:sz w:val="20"/>
          <w:szCs w:val="20"/>
          <w:vertAlign w:val="superscript"/>
        </w:rPr>
        <w:t>1,2</w:t>
      </w:r>
      <w:r w:rsidRPr="00323D04">
        <w:rPr>
          <w:rFonts w:ascii="Times New Roman" w:hAnsi="Times New Roman"/>
          <w:sz w:val="20"/>
          <w:szCs w:val="20"/>
        </w:rPr>
        <w:t xml:space="preserve"> </w:t>
      </w:r>
    </w:p>
    <w:p w:rsidR="006768E9" w:rsidRPr="00F447A7" w:rsidRDefault="006768E9" w:rsidP="00323D04">
      <w:pPr>
        <w:spacing w:after="0" w:line="240" w:lineRule="auto"/>
        <w:jc w:val="center"/>
        <w:rPr>
          <w:rFonts w:ascii="Times New Roman" w:hAnsi="Times New Roman"/>
          <w:noProof/>
          <w:sz w:val="18"/>
          <w:szCs w:val="18"/>
          <w:lang w:bidi="ar-SA"/>
        </w:rPr>
      </w:pPr>
    </w:p>
    <w:p w:rsidR="00323D04" w:rsidRDefault="00323D04" w:rsidP="00323D04">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1</w:t>
      </w:r>
      <w:r>
        <w:rPr>
          <w:rFonts w:ascii="Times New Roman" w:hAnsi="Times New Roman"/>
          <w:i/>
          <w:sz w:val="18"/>
          <w:szCs w:val="18"/>
        </w:rPr>
        <w:t xml:space="preserve">School of Social, Development and Environmental Studies, Faculty of Social Sciences and Humanities, </w:t>
      </w:r>
    </w:p>
    <w:p w:rsidR="00323D04" w:rsidRDefault="00323D04" w:rsidP="00323D04">
      <w:pPr>
        <w:spacing w:after="0" w:line="240" w:lineRule="auto"/>
        <w:jc w:val="center"/>
        <w:outlineLvl w:val="0"/>
        <w:rPr>
          <w:rFonts w:ascii="Times New Roman" w:hAnsi="Times New Roman"/>
          <w:i/>
          <w:sz w:val="18"/>
          <w:szCs w:val="18"/>
        </w:rPr>
      </w:pPr>
      <w:r>
        <w:rPr>
          <w:rFonts w:ascii="Times New Roman" w:hAnsi="Times New Roman"/>
          <w:i/>
          <w:sz w:val="18"/>
          <w:szCs w:val="18"/>
        </w:rPr>
        <w:t>Universiti Kebangsaan Malaysia, 43600 UKM Bangi, Selangor, Malaysia</w:t>
      </w:r>
    </w:p>
    <w:p w:rsidR="00323D04" w:rsidRDefault="00323D04" w:rsidP="00323D04">
      <w:pPr>
        <w:spacing w:after="0" w:line="240" w:lineRule="auto"/>
        <w:jc w:val="center"/>
        <w:rPr>
          <w:rFonts w:ascii="Times New Roman" w:hAnsi="Times New Roman"/>
          <w:i/>
          <w:sz w:val="18"/>
          <w:szCs w:val="18"/>
        </w:rPr>
      </w:pPr>
      <w:r>
        <w:rPr>
          <w:rFonts w:ascii="Times New Roman" w:hAnsi="Times New Roman"/>
          <w:i/>
          <w:sz w:val="18"/>
          <w:szCs w:val="18"/>
          <w:vertAlign w:val="superscript"/>
        </w:rPr>
        <w:t>2</w:t>
      </w:r>
      <w:r>
        <w:rPr>
          <w:rFonts w:ascii="Times New Roman" w:hAnsi="Times New Roman"/>
          <w:i/>
          <w:sz w:val="18"/>
          <w:szCs w:val="18"/>
        </w:rPr>
        <w:t>East Coast Environme</w:t>
      </w:r>
      <w:r w:rsidR="007278AA">
        <w:rPr>
          <w:rFonts w:ascii="Times New Roman" w:hAnsi="Times New Roman"/>
          <w:i/>
          <w:sz w:val="18"/>
          <w:szCs w:val="18"/>
        </w:rPr>
        <w:t>ntal Research Institute (ESERI)</w:t>
      </w:r>
      <w:r>
        <w:rPr>
          <w:rFonts w:ascii="Times New Roman" w:hAnsi="Times New Roman"/>
          <w:i/>
          <w:sz w:val="18"/>
          <w:szCs w:val="18"/>
        </w:rPr>
        <w:t xml:space="preserve"> </w:t>
      </w:r>
    </w:p>
    <w:p w:rsidR="00323D04" w:rsidRDefault="00323D04" w:rsidP="00323D04">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3</w:t>
      </w:r>
      <w:r>
        <w:rPr>
          <w:rFonts w:ascii="Times New Roman" w:hAnsi="Times New Roman"/>
          <w:i/>
          <w:sz w:val="18"/>
          <w:szCs w:val="18"/>
        </w:rPr>
        <w:t>Faculty of Design A</w:t>
      </w:r>
      <w:r w:rsidR="007278AA">
        <w:rPr>
          <w:rFonts w:ascii="Times New Roman" w:hAnsi="Times New Roman"/>
          <w:i/>
          <w:sz w:val="18"/>
          <w:szCs w:val="18"/>
        </w:rPr>
        <w:t>rts and Engineering Technology</w:t>
      </w:r>
    </w:p>
    <w:p w:rsidR="00323D04" w:rsidRDefault="00323D04" w:rsidP="00323D04">
      <w:pPr>
        <w:spacing w:after="0" w:line="240" w:lineRule="auto"/>
        <w:jc w:val="center"/>
        <w:outlineLvl w:val="0"/>
        <w:rPr>
          <w:rFonts w:ascii="Times New Roman" w:hAnsi="Times New Roman"/>
          <w:i/>
          <w:sz w:val="18"/>
          <w:szCs w:val="18"/>
        </w:rPr>
      </w:pPr>
      <w:r>
        <w:rPr>
          <w:rFonts w:ascii="Times New Roman" w:hAnsi="Times New Roman"/>
          <w:i/>
          <w:sz w:val="18"/>
          <w:szCs w:val="18"/>
        </w:rPr>
        <w:t>Universiti Sultan Zaina</w:t>
      </w:r>
      <w:r w:rsidR="007278AA">
        <w:rPr>
          <w:rFonts w:ascii="Times New Roman" w:hAnsi="Times New Roman"/>
          <w:i/>
          <w:sz w:val="18"/>
          <w:szCs w:val="18"/>
        </w:rPr>
        <w:t>l Abidin, Gong Badak Campus, 21</w:t>
      </w:r>
      <w:r>
        <w:rPr>
          <w:rFonts w:ascii="Times New Roman" w:hAnsi="Times New Roman"/>
          <w:i/>
          <w:sz w:val="18"/>
          <w:szCs w:val="18"/>
        </w:rPr>
        <w:t>3</w:t>
      </w:r>
      <w:r w:rsidR="007278AA">
        <w:rPr>
          <w:rFonts w:ascii="Times New Roman" w:hAnsi="Times New Roman"/>
          <w:i/>
          <w:sz w:val="18"/>
          <w:szCs w:val="18"/>
        </w:rPr>
        <w:t>0</w:t>
      </w:r>
      <w:r>
        <w:rPr>
          <w:rFonts w:ascii="Times New Roman" w:hAnsi="Times New Roman"/>
          <w:i/>
          <w:sz w:val="18"/>
          <w:szCs w:val="18"/>
        </w:rPr>
        <w:t>0 Kuala Terengganu, Terengganu,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323D04">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323D04" w:rsidRPr="00070D6C">
        <w:rPr>
          <w:rFonts w:ascii="Times New Roman" w:hAnsi="Times New Roman"/>
          <w:i/>
          <w:sz w:val="18"/>
        </w:rPr>
        <w:t>wanadi.ukm@gmail.com</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323D04">
        <w:rPr>
          <w:rFonts w:ascii="Times New Roman" w:hAnsi="Times New Roman"/>
          <w:noProof/>
          <w:sz w:val="18"/>
          <w:szCs w:val="18"/>
          <w:lang w:bidi="ar-SA"/>
        </w:rPr>
        <w:t>14 April 2015</w:t>
      </w:r>
      <w:r>
        <w:rPr>
          <w:rFonts w:ascii="Times New Roman" w:hAnsi="Times New Roman"/>
          <w:noProof/>
          <w:sz w:val="18"/>
          <w:szCs w:val="18"/>
          <w:lang w:bidi="ar-SA"/>
        </w:rPr>
        <w:t xml:space="preserve">; Accepted: </w:t>
      </w:r>
      <w:r w:rsidR="00323D04">
        <w:rPr>
          <w:rFonts w:ascii="Times New Roman" w:hAnsi="Times New Roman"/>
          <w:noProof/>
          <w:sz w:val="18"/>
          <w:szCs w:val="18"/>
          <w:lang w:bidi="ar-SA"/>
        </w:rPr>
        <w:t>19 July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323D04" w:rsidP="00F447A7">
      <w:pPr>
        <w:spacing w:after="0" w:line="240" w:lineRule="auto"/>
        <w:jc w:val="center"/>
        <w:rPr>
          <w:rFonts w:ascii="Times New Roman" w:hAnsi="Times New Roman"/>
          <w:b/>
          <w:noProof/>
          <w:sz w:val="18"/>
          <w:szCs w:val="18"/>
          <w:lang w:bidi="ar-SA"/>
        </w:rPr>
      </w:pPr>
      <w:r>
        <w:rPr>
          <w:rFonts w:ascii="Times New Roman" w:hAnsi="Times New Roman"/>
          <w:b/>
          <w:noProof/>
          <w:sz w:val="18"/>
          <w:szCs w:val="18"/>
          <w:lang w:bidi="ar-SA"/>
        </w:rPr>
        <w:t>Abstrak</w:t>
      </w:r>
    </w:p>
    <w:p w:rsidR="00323D04" w:rsidRPr="00070D6C" w:rsidRDefault="00323D04" w:rsidP="00323D04">
      <w:pPr>
        <w:spacing w:after="0" w:line="240" w:lineRule="auto"/>
        <w:jc w:val="both"/>
        <w:outlineLvl w:val="0"/>
        <w:rPr>
          <w:rFonts w:ascii="Times New Roman" w:hAnsi="Times New Roman"/>
          <w:sz w:val="18"/>
        </w:rPr>
      </w:pPr>
      <w:r w:rsidRPr="00070D6C">
        <w:rPr>
          <w:rFonts w:ascii="Times New Roman" w:hAnsi="Times New Roman"/>
          <w:sz w:val="18"/>
        </w:rPr>
        <w:t>Aktiviti penerokaan tanah di kawasan Tanah Tinggi ta</w:t>
      </w:r>
      <w:r w:rsidRPr="00070D6C">
        <w:rPr>
          <w:rFonts w:ascii="Times New Roman" w:hAnsi="Times New Roman"/>
          <w:sz w:val="18"/>
          <w:lang w:val="en-MY"/>
        </w:rPr>
        <w:t>n</w:t>
      </w:r>
      <w:r w:rsidRPr="00070D6C">
        <w:rPr>
          <w:rFonts w:ascii="Times New Roman" w:hAnsi="Times New Roman"/>
          <w:sz w:val="18"/>
        </w:rPr>
        <w:t>pa mitigasi dapat memberi impak besar terhadap k</w:t>
      </w:r>
      <w:r w:rsidR="00465ED8">
        <w:rPr>
          <w:rFonts w:ascii="Times New Roman" w:hAnsi="Times New Roman"/>
          <w:sz w:val="18"/>
        </w:rPr>
        <w:t>esihatan persekitaran di dalam l</w:t>
      </w:r>
      <w:r w:rsidRPr="00070D6C">
        <w:rPr>
          <w:rFonts w:ascii="Times New Roman" w:hAnsi="Times New Roman"/>
          <w:sz w:val="18"/>
        </w:rPr>
        <w:t xml:space="preserve">embangan tersebut. Tanah Tinggi Lojing Gua Musang merupakan antara kawasan yang dibangunkan bagi aktiviti pertanian komersil. Sungai Belatop merupakan antara sungai yang terjejas dan memberi kesan terhadap bekalan sumber air penduduk setempat. Kajian ini dijalankan bagi mengetahui perkaitan antara pembangunan tanah dengan perubahan kualiti air sungai di Lembangan Sungai Belatop. Kajian dijalankan berdasarkan analisis data daripada Jabatan </w:t>
      </w:r>
      <w:r w:rsidR="00446632">
        <w:rPr>
          <w:rFonts w:ascii="Times New Roman" w:hAnsi="Times New Roman"/>
          <w:sz w:val="18"/>
        </w:rPr>
        <w:t>Alam Sekitar</w:t>
      </w:r>
      <w:r w:rsidRPr="00070D6C">
        <w:rPr>
          <w:rFonts w:ascii="Times New Roman" w:hAnsi="Times New Roman"/>
          <w:sz w:val="18"/>
        </w:rPr>
        <w:t xml:space="preserve"> bermula dari Februari hingga Oktober 2012 secara berkala. Dapatan menunjukkan, pembangunan tanah di kawasan Tanah Tinggi Lojing telah memberi kesan nagetif kepada kualiti air di kawasan kajian. Dimana, nilai sedimen terampai (SS) adalah tinggi dengan nilai 1161 mg/L, nilai Turbidity mencapai 991(NTU) dan terus meningkat pada musim hujan kesan aliran permukaan yang menghakis permukaan tanah tidak berkenopi. Kandungan Magnisium juga telah meningkat iaitu 0.66 mg/L kepada 1.38 mg/L. Kandungan magnisium yang tinggi terhasil daripada penggunaan baja dalam aktiviti pertanian di kawasan kajian. Kandungan baja kimia yang berlebihan menyebabkan kandungan nilai kalsium (Ca) di lapangan bernilai 3.18 mg/L. Kandungan ferum dalam air juga telah melepasi 0.3 mg/L iaitu Kelas IIA/B dan Kelas III berdasarkan IKA. Justeru itu, beberapa cadangan dikemukan bagi mengurangkan masalah.</w:t>
      </w:r>
    </w:p>
    <w:p w:rsidR="00323D04" w:rsidRPr="00070D6C" w:rsidRDefault="00323D04" w:rsidP="00323D04">
      <w:pPr>
        <w:spacing w:after="0" w:line="240" w:lineRule="auto"/>
        <w:jc w:val="both"/>
        <w:outlineLvl w:val="0"/>
        <w:rPr>
          <w:rFonts w:ascii="Times New Roman" w:hAnsi="Times New Roman"/>
          <w:sz w:val="18"/>
        </w:rPr>
      </w:pPr>
    </w:p>
    <w:p w:rsidR="00323D04" w:rsidRPr="00070D6C" w:rsidRDefault="00323D04" w:rsidP="00323D04">
      <w:pPr>
        <w:spacing w:after="0" w:line="240" w:lineRule="auto"/>
        <w:jc w:val="both"/>
        <w:outlineLvl w:val="0"/>
        <w:rPr>
          <w:rFonts w:ascii="Times New Roman" w:hAnsi="Times New Roman"/>
          <w:sz w:val="18"/>
        </w:rPr>
      </w:pPr>
      <w:r w:rsidRPr="00070D6C">
        <w:rPr>
          <w:rFonts w:ascii="Times New Roman" w:hAnsi="Times New Roman"/>
          <w:b/>
          <w:sz w:val="18"/>
        </w:rPr>
        <w:t xml:space="preserve">Kata kunci: </w:t>
      </w:r>
      <w:r>
        <w:rPr>
          <w:rFonts w:ascii="Times New Roman" w:hAnsi="Times New Roman"/>
          <w:sz w:val="18"/>
        </w:rPr>
        <w:t>p</w:t>
      </w:r>
      <w:r w:rsidRPr="00070D6C">
        <w:rPr>
          <w:rFonts w:ascii="Times New Roman" w:hAnsi="Times New Roman"/>
          <w:sz w:val="18"/>
        </w:rPr>
        <w:t>erubaha</w:t>
      </w:r>
      <w:r>
        <w:rPr>
          <w:rFonts w:ascii="Times New Roman" w:hAnsi="Times New Roman"/>
          <w:sz w:val="18"/>
        </w:rPr>
        <w:t>n gunatanah, muatan sedimen, p</w:t>
      </w:r>
      <w:r w:rsidRPr="00070D6C">
        <w:rPr>
          <w:rFonts w:ascii="Times New Roman" w:hAnsi="Times New Roman"/>
          <w:sz w:val="18"/>
        </w:rPr>
        <w:t>engurusan sumber air, Tanah Tinggi Lojing</w:t>
      </w:r>
    </w:p>
    <w:p w:rsidR="00DD377F" w:rsidRDefault="00DD377F" w:rsidP="00AE713F">
      <w:pPr>
        <w:spacing w:after="0" w:line="240" w:lineRule="auto"/>
        <w:jc w:val="center"/>
        <w:rPr>
          <w:rFonts w:ascii="Times New Roman" w:hAnsi="Times New Roman"/>
          <w:b/>
          <w:noProof/>
          <w:sz w:val="18"/>
          <w:szCs w:val="18"/>
          <w:lang w:bidi="ar-SA"/>
        </w:rPr>
      </w:pPr>
    </w:p>
    <w:p w:rsidR="006768E9" w:rsidRPr="00323D04" w:rsidRDefault="00323D04" w:rsidP="00AE713F">
      <w:pPr>
        <w:spacing w:after="0" w:line="240" w:lineRule="auto"/>
        <w:jc w:val="center"/>
        <w:rPr>
          <w:rFonts w:ascii="Times New Roman" w:hAnsi="Times New Roman"/>
          <w:b/>
          <w:noProof/>
          <w:sz w:val="18"/>
          <w:szCs w:val="18"/>
          <w:u w:val="single"/>
          <w:lang w:bidi="ar-SA"/>
        </w:rPr>
      </w:pPr>
      <w:r w:rsidRPr="00323D04">
        <w:rPr>
          <w:rFonts w:ascii="Times New Roman" w:hAnsi="Times New Roman"/>
          <w:b/>
          <w:noProof/>
          <w:sz w:val="18"/>
          <w:szCs w:val="18"/>
          <w:lang w:bidi="ar-SA"/>
        </w:rPr>
        <w:t>Abstract</w:t>
      </w:r>
    </w:p>
    <w:p w:rsidR="00323D04" w:rsidRPr="00070D6C" w:rsidRDefault="00323D04" w:rsidP="00323D04">
      <w:pPr>
        <w:spacing w:after="0" w:line="240" w:lineRule="auto"/>
        <w:jc w:val="both"/>
        <w:rPr>
          <w:rFonts w:ascii="Times New Roman" w:hAnsi="Times New Roman"/>
          <w:sz w:val="18"/>
        </w:rPr>
      </w:pPr>
      <w:r w:rsidRPr="00070D6C">
        <w:rPr>
          <w:rFonts w:ascii="Times New Roman" w:hAnsi="Times New Roman"/>
          <w:sz w:val="18"/>
        </w:rPr>
        <w:t>Land exploration activities in the highlands areas without mitigation can give more impact on the environment health in the river basin. Tanah Tinggi Lojing Gua Musang is one of the commercial areas developed for agricultural activities.</w:t>
      </w:r>
      <w:r w:rsidRPr="00070D6C">
        <w:rPr>
          <w:sz w:val="18"/>
        </w:rPr>
        <w:t xml:space="preserve"> </w:t>
      </w:r>
      <w:r w:rsidRPr="00070D6C">
        <w:rPr>
          <w:rFonts w:ascii="Times New Roman" w:hAnsi="Times New Roman"/>
          <w:sz w:val="18"/>
        </w:rPr>
        <w:t xml:space="preserve">Sungai Belatop is one of the affected river at Tanah Tinggi Lojing. This article was conducted to investigate the relationship of land development and water quality changes in the Belatop river basin.The study was conducted by analyzing data from the Department of </w:t>
      </w:r>
      <w:r w:rsidR="004D590E">
        <w:rPr>
          <w:rFonts w:ascii="Times New Roman" w:hAnsi="Times New Roman"/>
          <w:sz w:val="18"/>
        </w:rPr>
        <w:t>Environment</w:t>
      </w:r>
      <w:r w:rsidRPr="00070D6C">
        <w:rPr>
          <w:rFonts w:ascii="Times New Roman" w:hAnsi="Times New Roman"/>
          <w:sz w:val="18"/>
        </w:rPr>
        <w:t xml:space="preserve"> starts from February to October 2012. The results indicated the development of land exploration activities in the Tanah Tinggi Lojing area has affected on water quality parameters in the area. Where, the suspended sediment (SS) is high with 1161 mg/L, turbidity value is 991 (NTU) and this parameters is increasing on the rainy season impacted from surface erosion and surface runoff at land is not covered. Magnisium content also has increased from 0.66 mg/L to 1.38 mg/L. The high content magnisium result is from fertilizers used in agricultural activities in the study area. Chemical fertilizers content excessive causes the contents of calcium (Ca) high (3.18 mg/L). Ferum content in the water has also exceeded (0.3 mg/L)</w:t>
      </w:r>
      <w:r w:rsidR="004D590E">
        <w:rPr>
          <w:rFonts w:ascii="Times New Roman" w:hAnsi="Times New Roman"/>
          <w:sz w:val="18"/>
        </w:rPr>
        <w:t>,</w:t>
      </w:r>
      <w:r w:rsidRPr="00070D6C">
        <w:rPr>
          <w:rFonts w:ascii="Times New Roman" w:hAnsi="Times New Roman"/>
          <w:sz w:val="18"/>
        </w:rPr>
        <w:t xml:space="preserve"> </w:t>
      </w:r>
      <w:r w:rsidR="004D590E" w:rsidRPr="004D590E">
        <w:rPr>
          <w:rFonts w:ascii="Times New Roman" w:hAnsi="Times New Roman"/>
          <w:sz w:val="18"/>
        </w:rPr>
        <w:t>in</w:t>
      </w:r>
      <w:r w:rsidRPr="004D590E">
        <w:rPr>
          <w:rFonts w:ascii="Times New Roman" w:hAnsi="Times New Roman"/>
          <w:sz w:val="18"/>
        </w:rPr>
        <w:t xml:space="preserve"> </w:t>
      </w:r>
      <w:r w:rsidRPr="00070D6C">
        <w:rPr>
          <w:rFonts w:ascii="Times New Roman" w:hAnsi="Times New Roman"/>
          <w:sz w:val="18"/>
        </w:rPr>
        <w:t>Class IIA/B and Class III by WQI. Therefore, some recommendations is proposed to reduce and solving this problem.</w:t>
      </w:r>
    </w:p>
    <w:p w:rsidR="00323D04" w:rsidRPr="00070D6C" w:rsidRDefault="00323D04" w:rsidP="00323D04">
      <w:pPr>
        <w:spacing w:after="0" w:line="240" w:lineRule="auto"/>
        <w:jc w:val="both"/>
        <w:outlineLvl w:val="0"/>
        <w:rPr>
          <w:rFonts w:ascii="Times New Roman" w:hAnsi="Times New Roman"/>
          <w:sz w:val="18"/>
        </w:rPr>
      </w:pPr>
    </w:p>
    <w:p w:rsidR="00323D04" w:rsidRPr="00070D6C" w:rsidRDefault="00323D04" w:rsidP="00323D04">
      <w:pPr>
        <w:spacing w:after="0" w:line="240" w:lineRule="auto"/>
        <w:jc w:val="both"/>
        <w:outlineLvl w:val="0"/>
        <w:rPr>
          <w:rFonts w:ascii="Times New Roman" w:hAnsi="Times New Roman"/>
          <w:sz w:val="18"/>
        </w:rPr>
      </w:pPr>
      <w:r w:rsidRPr="00070D6C">
        <w:rPr>
          <w:rFonts w:ascii="Times New Roman" w:hAnsi="Times New Roman"/>
          <w:b/>
          <w:sz w:val="18"/>
        </w:rPr>
        <w:lastRenderedPageBreak/>
        <w:t>Keyword</w:t>
      </w:r>
      <w:r>
        <w:rPr>
          <w:rFonts w:ascii="Times New Roman" w:hAnsi="Times New Roman"/>
          <w:b/>
          <w:sz w:val="18"/>
        </w:rPr>
        <w:t>s</w:t>
      </w:r>
      <w:r>
        <w:rPr>
          <w:rFonts w:ascii="Times New Roman" w:hAnsi="Times New Roman"/>
          <w:sz w:val="18"/>
        </w:rPr>
        <w:t>: land use changes, sediment load, w</w:t>
      </w:r>
      <w:r w:rsidRPr="00070D6C">
        <w:rPr>
          <w:rFonts w:ascii="Times New Roman" w:hAnsi="Times New Roman"/>
          <w:sz w:val="18"/>
        </w:rPr>
        <w:t>ater resource management, Tanah Tinggi Lojing</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323D04"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Pengenalan</w:t>
      </w:r>
    </w:p>
    <w:p w:rsidR="00323D04" w:rsidRPr="00323D04" w:rsidRDefault="00323D04" w:rsidP="00323D04">
      <w:pPr>
        <w:spacing w:after="0" w:line="240" w:lineRule="auto"/>
        <w:jc w:val="both"/>
        <w:outlineLvl w:val="0"/>
        <w:rPr>
          <w:rFonts w:ascii="Times New Roman" w:hAnsi="Times New Roman"/>
          <w:sz w:val="20"/>
          <w:szCs w:val="20"/>
        </w:rPr>
      </w:pPr>
      <w:r w:rsidRPr="00323D04">
        <w:rPr>
          <w:rFonts w:ascii="Times New Roman" w:hAnsi="Times New Roman"/>
          <w:sz w:val="20"/>
          <w:szCs w:val="20"/>
        </w:rPr>
        <w:t xml:space="preserve">Perubahan alam semulajadi akibat aktiviti manusia telah lama menjadi perhatian penduduk dunia. Degradasi alam sekitar wujud apabila manusia membangunkan sesuatu kawasan yang mempunyai nilai-nilai ekonomi hasil daripada sumber alam yang terdapat di sesebuah kawasan [1,2]. Pembangunan yang pesat, tanpa kawalan dan tidak mesra alam telah menyebabkan kemusnahan yang akhirnya menjadi ancaman kepada kesejahteraan kepada penduduk sekitar [3 – 6]. Dalam konteks pembangunan tanah di kawasan Lojing Gua Musang ini, terdapat beberapa aktiviti yang telah dikenal pasti seperti pembangunan tanah untuk pertanian sayur secara intensif, penerokaan tanah untuk pembalakan, projek ladang rakyat, kerja tanah untuk membangunkan infrastruktur dikawasan lojing seperti pembinaan jalan raya, penempatan masyarakat asli, projek bandar baru Lojing yang sudah pasti memberi impak kepada perubahan landskap akibat aktiviti tersebut. </w:t>
      </w:r>
    </w:p>
    <w:p w:rsidR="00323D04" w:rsidRPr="00323D04" w:rsidRDefault="00323D04" w:rsidP="00323D04">
      <w:pPr>
        <w:spacing w:after="0" w:line="240" w:lineRule="auto"/>
        <w:jc w:val="both"/>
        <w:outlineLvl w:val="0"/>
        <w:rPr>
          <w:rFonts w:ascii="Times New Roman" w:hAnsi="Times New Roman"/>
          <w:sz w:val="20"/>
          <w:szCs w:val="20"/>
        </w:rPr>
      </w:pPr>
    </w:p>
    <w:p w:rsidR="00323D04" w:rsidRPr="00323D04" w:rsidRDefault="00323D04" w:rsidP="00323D04">
      <w:pPr>
        <w:spacing w:after="0" w:line="240" w:lineRule="auto"/>
        <w:jc w:val="both"/>
        <w:outlineLvl w:val="0"/>
        <w:rPr>
          <w:rFonts w:ascii="Times New Roman" w:hAnsi="Times New Roman"/>
          <w:sz w:val="20"/>
          <w:szCs w:val="20"/>
        </w:rPr>
      </w:pPr>
      <w:r w:rsidRPr="00323D04">
        <w:rPr>
          <w:rFonts w:ascii="Times New Roman" w:hAnsi="Times New Roman"/>
          <w:sz w:val="20"/>
          <w:szCs w:val="20"/>
        </w:rPr>
        <w:t xml:space="preserve">Aktiviti pembangunan tanah di kawasan Tanah Tinggi Lojing Gua Musang yang dimajukan untuk aktiviti pertanian komersil telah mengakibatkan perubahan terhadap beberapa parameter kualiti air dan kesihatan lembangan sungai-sungai di kawasan tersebut. Antara Sungai yang terjejas teruk akibat pembangunan tanah ini ialah Sungai Belatop. Ini telah memberi kesan terhadap bekalan sumber air kepada penduduk sekitar khususnya masyarakat asli yang tinggal berhampiran dengan tebing sungai [7]. </w:t>
      </w:r>
    </w:p>
    <w:p w:rsidR="00323D04" w:rsidRPr="00323D04" w:rsidRDefault="00323D04" w:rsidP="00323D04">
      <w:pPr>
        <w:spacing w:after="0" w:line="240" w:lineRule="auto"/>
        <w:jc w:val="both"/>
        <w:outlineLvl w:val="0"/>
        <w:rPr>
          <w:rFonts w:ascii="Times New Roman" w:hAnsi="Times New Roman"/>
          <w:sz w:val="20"/>
          <w:szCs w:val="20"/>
        </w:rPr>
      </w:pPr>
    </w:p>
    <w:p w:rsidR="006768E9" w:rsidRPr="00323D04" w:rsidRDefault="00323D04" w:rsidP="00323D04">
      <w:pPr>
        <w:spacing w:after="0" w:line="240" w:lineRule="auto"/>
        <w:jc w:val="both"/>
        <w:rPr>
          <w:rFonts w:ascii="Times New Roman" w:hAnsi="Times New Roman"/>
          <w:noProof/>
          <w:sz w:val="20"/>
          <w:szCs w:val="20"/>
          <w:lang w:bidi="ar-SA"/>
        </w:rPr>
      </w:pPr>
      <w:r w:rsidRPr="00323D04">
        <w:rPr>
          <w:rFonts w:ascii="Times New Roman" w:hAnsi="Times New Roman"/>
          <w:sz w:val="20"/>
          <w:szCs w:val="20"/>
        </w:rPr>
        <w:t>Sungai Belatop merupakan antara sungai untuk sumber bekalan air utama untuk kegunaan seharian bagi penduduk di Kawasan Lojing. Justeru itu, kajian ini dijalankan untuk mengenalpasti jenis-jenis pembangunan tanah yang wujud di Tanah Tinggi Lojing, faktor-faktor yang menyumbang kepada perubahan parameter air di Lembangan Sungai Belatop, serta mengkaji beberapa perubahan kualiti air di Sungai Belatop kesan daripada pembangnunan guna tanah di kawasan tersebut. Kajian awal ini juga adalah untuk menlihat perkaitan antara pembangunan tanah dengan perubahan kualiti air sungai di Lembangan Sungai Belatop yang mendatangkan masalah kepada masyarakat setempat akibat muatan sedimen yang tinggi, perubahan warna, terjejasnya sumber makanan protien dari sungai tersebut dan akhirnya boleh menyumbang kepada masalah banjir akibat sungai menjadi semakin cetek [8,9].</w:t>
      </w:r>
    </w:p>
    <w:p w:rsidR="00323D04" w:rsidRDefault="00323D04" w:rsidP="00F447A7">
      <w:pPr>
        <w:spacing w:after="0" w:line="240" w:lineRule="auto"/>
        <w:jc w:val="center"/>
        <w:rPr>
          <w:rFonts w:ascii="Times New Roman" w:hAnsi="Times New Roman"/>
          <w:b/>
          <w:noProof/>
          <w:sz w:val="20"/>
          <w:szCs w:val="20"/>
          <w:lang w:bidi="ar-SA"/>
        </w:rPr>
      </w:pPr>
    </w:p>
    <w:p w:rsidR="00323D04" w:rsidRPr="00323D04" w:rsidRDefault="00323D04" w:rsidP="00323D04">
      <w:pPr>
        <w:spacing w:after="0" w:line="240" w:lineRule="auto"/>
        <w:jc w:val="center"/>
        <w:outlineLvl w:val="0"/>
        <w:rPr>
          <w:rFonts w:ascii="Times New Roman" w:hAnsi="Times New Roman"/>
          <w:b/>
          <w:sz w:val="20"/>
          <w:szCs w:val="20"/>
        </w:rPr>
      </w:pPr>
      <w:r w:rsidRPr="00323D04">
        <w:rPr>
          <w:rFonts w:ascii="Times New Roman" w:hAnsi="Times New Roman"/>
          <w:b/>
          <w:sz w:val="20"/>
          <w:szCs w:val="20"/>
        </w:rPr>
        <w:t>Bahan dan Metodologi</w:t>
      </w:r>
    </w:p>
    <w:p w:rsidR="00323D04" w:rsidRPr="00323D04" w:rsidRDefault="00323D04" w:rsidP="00323D04">
      <w:pPr>
        <w:spacing w:after="0" w:line="240" w:lineRule="auto"/>
        <w:jc w:val="both"/>
        <w:outlineLvl w:val="0"/>
        <w:rPr>
          <w:rFonts w:ascii="Times New Roman" w:hAnsi="Times New Roman"/>
          <w:b/>
          <w:sz w:val="20"/>
          <w:szCs w:val="20"/>
        </w:rPr>
      </w:pPr>
      <w:r w:rsidRPr="00323D04">
        <w:rPr>
          <w:rFonts w:ascii="Times New Roman" w:hAnsi="Times New Roman"/>
          <w:b/>
          <w:sz w:val="20"/>
          <w:szCs w:val="20"/>
        </w:rPr>
        <w:t xml:space="preserve">Kawasan Kajian </w:t>
      </w:r>
    </w:p>
    <w:p w:rsidR="00323D04" w:rsidRPr="00323D04" w:rsidRDefault="00323D04" w:rsidP="00323D04">
      <w:pPr>
        <w:spacing w:after="0" w:line="240" w:lineRule="auto"/>
        <w:jc w:val="both"/>
        <w:outlineLvl w:val="0"/>
        <w:rPr>
          <w:rFonts w:ascii="Times New Roman" w:hAnsi="Times New Roman"/>
          <w:sz w:val="20"/>
          <w:szCs w:val="20"/>
        </w:rPr>
      </w:pPr>
      <w:r w:rsidRPr="00323D04">
        <w:rPr>
          <w:rFonts w:ascii="Times New Roman" w:hAnsi="Times New Roman"/>
          <w:sz w:val="20"/>
          <w:szCs w:val="20"/>
        </w:rPr>
        <w:t>Tanah tinggi Lojing terletak disebelah utara Cameron Highland yang merupakan jajahan yang ke sebelas</w:t>
      </w:r>
      <w:r w:rsidR="00AC67E6">
        <w:rPr>
          <w:rFonts w:ascii="Times New Roman" w:hAnsi="Times New Roman"/>
          <w:sz w:val="20"/>
          <w:szCs w:val="20"/>
        </w:rPr>
        <w:t xml:space="preserve"> bagi Negeri Kelantan. Jajahan K</w:t>
      </w:r>
      <w:r w:rsidRPr="00323D04">
        <w:rPr>
          <w:rFonts w:ascii="Times New Roman" w:hAnsi="Times New Roman"/>
          <w:sz w:val="20"/>
          <w:szCs w:val="20"/>
        </w:rPr>
        <w:t>ecil Lojing sedang berkembang maju sebagai p</w:t>
      </w:r>
      <w:r w:rsidR="00465ED8">
        <w:rPr>
          <w:rFonts w:ascii="Times New Roman" w:hAnsi="Times New Roman"/>
          <w:sz w:val="20"/>
          <w:szCs w:val="20"/>
        </w:rPr>
        <w:t>usat agro pertanian dan agro pe</w:t>
      </w:r>
      <w:r w:rsidRPr="00323D04">
        <w:rPr>
          <w:rFonts w:ascii="Times New Roman" w:hAnsi="Times New Roman"/>
          <w:sz w:val="20"/>
          <w:szCs w:val="20"/>
        </w:rPr>
        <w:t>lancongan kerana faktor geogr</w:t>
      </w:r>
      <w:r w:rsidR="001752A8">
        <w:rPr>
          <w:rFonts w:ascii="Times New Roman" w:hAnsi="Times New Roman"/>
          <w:sz w:val="20"/>
          <w:szCs w:val="20"/>
        </w:rPr>
        <w:t>a</w:t>
      </w:r>
      <w:r w:rsidRPr="00323D04">
        <w:rPr>
          <w:rFonts w:ascii="Times New Roman" w:hAnsi="Times New Roman"/>
          <w:sz w:val="20"/>
          <w:szCs w:val="20"/>
        </w:rPr>
        <w:t xml:space="preserve">fi yang menarik dari segi suhu, ketinggian dan kedudukan yang strategik bersebelahan dengan negeri Pahang, Perak dan Kelantan. Kawasan ini berketinggian 750-1400 meter dari paras laut. Muka buminya berbukit bukau dan berhutan tebal dengan suhu 16°C-26°C. Kadar hujan 2200mm-2700mm setahun. Jenis tanih di kawasan ini adalah jenis syel (lempung berpasir) yang mudah terhakis. Secara geografinya, Tanah Tinggi Lojing terletak pada kedudukan garis lintang 04037’00.0” U dan 101027’00.0” T. Tanah Tinggi Lojing berkeluasan 181,700 hektar, bersamaan dengan 1817 km² [7]. </w:t>
      </w:r>
    </w:p>
    <w:p w:rsidR="00323D04" w:rsidRPr="00323D04" w:rsidRDefault="00323D04" w:rsidP="00323D04">
      <w:pPr>
        <w:spacing w:after="0" w:line="240" w:lineRule="auto"/>
        <w:jc w:val="both"/>
        <w:outlineLvl w:val="0"/>
        <w:rPr>
          <w:rFonts w:ascii="Times New Roman" w:hAnsi="Times New Roman"/>
          <w:sz w:val="20"/>
          <w:szCs w:val="20"/>
        </w:rPr>
      </w:pPr>
    </w:p>
    <w:p w:rsidR="00323D04" w:rsidRPr="00323D04" w:rsidRDefault="00323D04" w:rsidP="00323D04">
      <w:pPr>
        <w:spacing w:after="0" w:line="240" w:lineRule="auto"/>
        <w:jc w:val="both"/>
        <w:outlineLvl w:val="0"/>
        <w:rPr>
          <w:rFonts w:ascii="Times New Roman" w:hAnsi="Times New Roman"/>
          <w:sz w:val="20"/>
          <w:szCs w:val="20"/>
        </w:rPr>
      </w:pPr>
      <w:r w:rsidRPr="00323D04">
        <w:rPr>
          <w:rFonts w:ascii="Times New Roman" w:hAnsi="Times New Roman"/>
          <w:sz w:val="20"/>
          <w:szCs w:val="20"/>
        </w:rPr>
        <w:t xml:space="preserve">Kawasan ini terdiri daripada tiga daerah iaitu Betis, Hau dan Sigar. Sehingga Disember 2009 penduduk seramai 8,982 orang.  Daripada jumlah tersebut 7,482 orang adalah Orang Asli berketurunan Temiar dan Semai, 200 orang penduduk  Melayu, Cina dan India manakala 1300 orang pekerja asing yang terdiri daripada pekerja Bangladesh, Pakistan, Myanmar dan Indonesia. Kerajaan negeri bekerjasama dengan kerajaan persekutuan serta agensi swasta untuk membangunkan kawasan ini dengan menyediakan pelbagai kemudahan asas seperti perhubungan, pengangkutan, kesihatan dan pendidikan untuk meningkatkan taraf hidup penduduk dengan konsep pelancongan agro. </w:t>
      </w:r>
    </w:p>
    <w:p w:rsidR="00323D04" w:rsidRPr="00323D04" w:rsidRDefault="00323D04" w:rsidP="00323D04">
      <w:pPr>
        <w:spacing w:after="0" w:line="240" w:lineRule="auto"/>
        <w:jc w:val="both"/>
        <w:outlineLvl w:val="0"/>
        <w:rPr>
          <w:rFonts w:ascii="Times New Roman" w:hAnsi="Times New Roman"/>
          <w:sz w:val="20"/>
          <w:szCs w:val="20"/>
        </w:rPr>
      </w:pPr>
    </w:p>
    <w:p w:rsidR="00323D04" w:rsidRPr="00323D04" w:rsidRDefault="00323D04" w:rsidP="00323D04">
      <w:pPr>
        <w:spacing w:after="0" w:line="240" w:lineRule="auto"/>
        <w:jc w:val="both"/>
        <w:outlineLvl w:val="0"/>
        <w:rPr>
          <w:rFonts w:ascii="Times New Roman" w:hAnsi="Times New Roman"/>
          <w:sz w:val="20"/>
          <w:szCs w:val="20"/>
        </w:rPr>
      </w:pPr>
      <w:r w:rsidRPr="00323D04">
        <w:rPr>
          <w:rFonts w:ascii="Times New Roman" w:hAnsi="Times New Roman"/>
          <w:sz w:val="20"/>
          <w:szCs w:val="20"/>
        </w:rPr>
        <w:t>Pada peringkat awal pembangunan Tanah Tinggi Lojing, akses jalanraya yang menghubungkan Tanah Tinggi Lojing dan Tanah Tinggi Cameron adalah melalui tiga jalan</w:t>
      </w:r>
      <w:r w:rsidR="001752A8">
        <w:rPr>
          <w:rFonts w:ascii="Times New Roman" w:hAnsi="Times New Roman"/>
          <w:sz w:val="20"/>
          <w:szCs w:val="20"/>
        </w:rPr>
        <w:t xml:space="preserve"> </w:t>
      </w:r>
      <w:r w:rsidRPr="00323D04">
        <w:rPr>
          <w:rFonts w:ascii="Times New Roman" w:hAnsi="Times New Roman"/>
          <w:sz w:val="20"/>
          <w:szCs w:val="20"/>
        </w:rPr>
        <w:t xml:space="preserve">utama, iaitu Jalan Kg. Pulau, Jalan Galas Setia, dan Jalan Sungai Raya. Kerancakkan pembangunan aktiviti pertanian di kawasan Tanah Tinggi Lojing telah menyebabkan kerajaan negeri Kelantan telah mengambil inisiatif untuk membina jalanraya yang bermula dari Simpang Pulai, Perak, ke Tanah Tinggi Lojing, dan terus ke Gua Musang. Rajah 1 dibawah menunjukkan kawasan </w:t>
      </w:r>
      <w:r w:rsidRPr="00323D04">
        <w:rPr>
          <w:rFonts w:ascii="Times New Roman" w:hAnsi="Times New Roman"/>
          <w:sz w:val="20"/>
          <w:szCs w:val="20"/>
        </w:rPr>
        <w:lastRenderedPageBreak/>
        <w:t>lembangan Sungai Belatop yang merupakan tulang belakang Tanah Tinggi Lojing. Kawasan ini merupakan kawasan yang paling aktif aktiviti pembangunan tanah khususnya aktiviti pertanian intensif sayur-sayuran.</w:t>
      </w:r>
    </w:p>
    <w:p w:rsidR="00323D04" w:rsidRPr="00323D04" w:rsidRDefault="00323D04" w:rsidP="00323D04">
      <w:pPr>
        <w:spacing w:after="0" w:line="240" w:lineRule="auto"/>
        <w:jc w:val="both"/>
        <w:outlineLvl w:val="0"/>
        <w:rPr>
          <w:rFonts w:ascii="Times New Roman" w:hAnsi="Times New Roman"/>
          <w:sz w:val="20"/>
          <w:szCs w:val="20"/>
        </w:rPr>
      </w:pPr>
    </w:p>
    <w:p w:rsidR="00323D04" w:rsidRPr="00323D04" w:rsidRDefault="00323D04" w:rsidP="00323D04">
      <w:pPr>
        <w:spacing w:after="0" w:line="240" w:lineRule="auto"/>
        <w:jc w:val="both"/>
        <w:outlineLvl w:val="0"/>
        <w:rPr>
          <w:rFonts w:ascii="Times New Roman" w:hAnsi="Times New Roman"/>
          <w:sz w:val="20"/>
          <w:szCs w:val="20"/>
        </w:rPr>
      </w:pPr>
    </w:p>
    <w:p w:rsidR="00323D04" w:rsidRPr="00323D04" w:rsidRDefault="00323D04" w:rsidP="00CA4EF9">
      <w:pPr>
        <w:pStyle w:val="Default"/>
        <w:jc w:val="center"/>
        <w:rPr>
          <w:b/>
          <w:color w:val="auto"/>
          <w:sz w:val="20"/>
          <w:szCs w:val="20"/>
        </w:rPr>
      </w:pPr>
      <w:r w:rsidRPr="00323D04">
        <w:rPr>
          <w:b/>
          <w:noProof/>
          <w:color w:val="auto"/>
          <w:sz w:val="20"/>
          <w:szCs w:val="20"/>
        </w:rPr>
        <w:drawing>
          <wp:inline distT="0" distB="0" distL="0" distR="0" wp14:anchorId="020B5B19" wp14:editId="08B26DDB">
            <wp:extent cx="5229225" cy="5495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225" cy="5495925"/>
                    </a:xfrm>
                    <a:prstGeom prst="rect">
                      <a:avLst/>
                    </a:prstGeom>
                    <a:noFill/>
                    <a:ln>
                      <a:noFill/>
                    </a:ln>
                  </pic:spPr>
                </pic:pic>
              </a:graphicData>
            </a:graphic>
          </wp:inline>
        </w:drawing>
      </w:r>
    </w:p>
    <w:p w:rsidR="00323D04" w:rsidRPr="00323D04" w:rsidRDefault="00323D04" w:rsidP="00323D04">
      <w:pPr>
        <w:pStyle w:val="Default"/>
        <w:jc w:val="both"/>
        <w:rPr>
          <w:b/>
          <w:color w:val="auto"/>
          <w:sz w:val="20"/>
          <w:szCs w:val="20"/>
        </w:rPr>
      </w:pPr>
    </w:p>
    <w:p w:rsidR="00323D04" w:rsidRPr="00323D04" w:rsidRDefault="00323D04" w:rsidP="00CA4EF9">
      <w:pPr>
        <w:spacing w:after="0" w:line="240" w:lineRule="auto"/>
        <w:jc w:val="center"/>
        <w:rPr>
          <w:rFonts w:ascii="Times New Roman" w:hAnsi="Times New Roman"/>
          <w:sz w:val="20"/>
          <w:szCs w:val="20"/>
        </w:rPr>
      </w:pPr>
      <w:r w:rsidRPr="00323D04">
        <w:rPr>
          <w:rFonts w:ascii="Times New Roman" w:hAnsi="Times New Roman"/>
          <w:sz w:val="20"/>
          <w:szCs w:val="20"/>
        </w:rPr>
        <w:t>Rajah 1</w:t>
      </w:r>
      <w:r w:rsidRPr="00323D04">
        <w:rPr>
          <w:rFonts w:ascii="Times New Roman" w:hAnsi="Times New Roman"/>
          <w:sz w:val="20"/>
          <w:szCs w:val="20"/>
          <w:lang w:val="en-MY"/>
        </w:rPr>
        <w:t>.</w:t>
      </w:r>
      <w:r w:rsidRPr="00323D04">
        <w:rPr>
          <w:rFonts w:ascii="Times New Roman" w:hAnsi="Times New Roman"/>
          <w:sz w:val="20"/>
          <w:szCs w:val="20"/>
        </w:rPr>
        <w:t xml:space="preserve"> </w:t>
      </w:r>
      <w:r w:rsidR="00CA4EF9">
        <w:rPr>
          <w:rFonts w:ascii="Times New Roman" w:hAnsi="Times New Roman"/>
          <w:sz w:val="20"/>
          <w:szCs w:val="20"/>
        </w:rPr>
        <w:t xml:space="preserve"> </w:t>
      </w:r>
      <w:r w:rsidRPr="00323D04">
        <w:rPr>
          <w:rFonts w:ascii="Times New Roman" w:hAnsi="Times New Roman"/>
          <w:sz w:val="20"/>
          <w:szCs w:val="20"/>
        </w:rPr>
        <w:t>Kawasan Lembangan Sungai Belatop Tanah Tinggi Lojing</w:t>
      </w:r>
    </w:p>
    <w:p w:rsidR="00323D04" w:rsidRDefault="00323D04" w:rsidP="00323D04">
      <w:pPr>
        <w:spacing w:after="0" w:line="240" w:lineRule="auto"/>
        <w:jc w:val="both"/>
        <w:rPr>
          <w:rFonts w:ascii="Times New Roman" w:hAnsi="Times New Roman"/>
          <w:sz w:val="20"/>
          <w:szCs w:val="20"/>
        </w:rPr>
      </w:pPr>
    </w:p>
    <w:p w:rsidR="00CA4EF9" w:rsidRDefault="00CA4EF9" w:rsidP="00323D04">
      <w:pPr>
        <w:spacing w:after="0" w:line="240" w:lineRule="auto"/>
        <w:jc w:val="both"/>
        <w:rPr>
          <w:rFonts w:ascii="Times New Roman" w:hAnsi="Times New Roman"/>
          <w:sz w:val="20"/>
          <w:szCs w:val="20"/>
        </w:rPr>
      </w:pPr>
    </w:p>
    <w:p w:rsidR="00CA4EF9" w:rsidRPr="00323D04" w:rsidRDefault="00CA4EF9" w:rsidP="00CA4EF9">
      <w:pPr>
        <w:spacing w:after="0" w:line="240" w:lineRule="auto"/>
        <w:jc w:val="both"/>
        <w:outlineLvl w:val="0"/>
        <w:rPr>
          <w:rFonts w:ascii="Times New Roman" w:hAnsi="Times New Roman"/>
          <w:sz w:val="20"/>
          <w:szCs w:val="20"/>
        </w:rPr>
      </w:pPr>
      <w:r w:rsidRPr="00323D04">
        <w:rPr>
          <w:rFonts w:ascii="Times New Roman" w:hAnsi="Times New Roman"/>
          <w:sz w:val="20"/>
          <w:szCs w:val="20"/>
        </w:rPr>
        <w:t xml:space="preserve">Aktiviti pembangunan tanah untuk pertanian intensif sayur-sayuran, kerja-kerja tanah untuk penanaman ladang kelapa sawit dan pembalakan yang berterusan serta tidak mesra alam telah memberi kesan negatif dan menyebabkan berlaku hakisan tanah yang menyumbang kepada kemasukan sedimen yang berlebihan ke dalam sungai. Ini mengakibatkan degradasi tanih, gangguan kepada ciri fiziko-kimia tanih dan juga hakisan tanah. Selain itu, penyusutan isipadu air sungai yang serius pada musim kemarau menyumbang kepada proses endapan sedimen. Sekiranya dilihat daripada aspek hidrologi, sungai memainkan peranan sebagai medium penyeimbangan hujan, air larian, agen peningkatan sedimen dan bahan kelodak serta kitaran nutrien [10 –13]. Justeru itu, kajian ini telah </w:t>
      </w:r>
      <w:r w:rsidRPr="00323D04">
        <w:rPr>
          <w:rFonts w:ascii="Times New Roman" w:hAnsi="Times New Roman"/>
          <w:sz w:val="20"/>
          <w:szCs w:val="20"/>
        </w:rPr>
        <w:lastRenderedPageBreak/>
        <w:t xml:space="preserve">dijalankan bagi menganalisis aktiviti pembangunan tanah dan hubungannya perubahan kualiti air di tanah tinggi Lojing. </w:t>
      </w:r>
    </w:p>
    <w:p w:rsidR="00CA4EF9" w:rsidRPr="00323D04" w:rsidRDefault="00CA4EF9" w:rsidP="00CA4EF9">
      <w:pPr>
        <w:spacing w:after="0" w:line="240" w:lineRule="auto"/>
        <w:jc w:val="both"/>
        <w:rPr>
          <w:rFonts w:ascii="Times New Roman" w:hAnsi="Times New Roman"/>
          <w:sz w:val="20"/>
          <w:szCs w:val="20"/>
        </w:rPr>
      </w:pPr>
    </w:p>
    <w:p w:rsidR="00323D04" w:rsidRPr="00323D04" w:rsidRDefault="00323D04" w:rsidP="00323D04">
      <w:pPr>
        <w:spacing w:after="0" w:line="240" w:lineRule="auto"/>
        <w:jc w:val="both"/>
        <w:outlineLvl w:val="0"/>
        <w:rPr>
          <w:rFonts w:ascii="Times New Roman" w:hAnsi="Times New Roman"/>
          <w:sz w:val="20"/>
          <w:szCs w:val="20"/>
        </w:rPr>
      </w:pPr>
      <w:r w:rsidRPr="00323D04">
        <w:rPr>
          <w:rFonts w:ascii="Times New Roman" w:hAnsi="Times New Roman"/>
          <w:sz w:val="20"/>
          <w:szCs w:val="20"/>
        </w:rPr>
        <w:t>Pengumpulan data lapangan telah dijalankan pada Februari-Oktober 2012, yang mel</w:t>
      </w:r>
      <w:r w:rsidR="00AC67E6">
        <w:rPr>
          <w:rFonts w:ascii="Times New Roman" w:hAnsi="Times New Roman"/>
          <w:sz w:val="20"/>
          <w:szCs w:val="20"/>
        </w:rPr>
        <w:t>ibatkan pengambilan sampel air S</w:t>
      </w:r>
      <w:r w:rsidRPr="00323D04">
        <w:rPr>
          <w:rFonts w:ascii="Times New Roman" w:hAnsi="Times New Roman"/>
          <w:sz w:val="20"/>
          <w:szCs w:val="20"/>
        </w:rPr>
        <w:t>ungai Belatop di beberapa titik persampelan terpilih. Pengambilan sampel air Sungai Belatop diambil dengan menggunakan teknik cekup dengan mengambil sampel air di atas permukaan sungai. Teknik cekup ini dilakukan dengan menggunakan botol sampel 500 ml bagi setiap titik persampelan. Setiap sampel kemudiannya dilabel dan dikodkan dengan nombor titik persampelan, tarikh dan masa sampel ini diambil. Setiap sampel air yang diambil adalah menggunakan amber botol bertujuan untuk memastikan sampel air tidak dipengaruhi oleh cahaya untuk proses analisis BOD [5,14,15]. Setiap botol sampel air akan disimpan di dalam bekas yang berisi ais, bertujuan untuk mengekalkan suhu sampel air sebelum analisis makmal. Pencerapan data dan pengambilan sampel air ini hanya dilakukan sekali sahaja pada keadaan cuaca yang baik.</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CA4EF9"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Hasil dan Perbincangan</w:t>
      </w:r>
    </w:p>
    <w:p w:rsidR="00CA4EF9" w:rsidRDefault="00CA4EF9" w:rsidP="00CA4EF9">
      <w:pPr>
        <w:spacing w:after="0" w:line="240" w:lineRule="auto"/>
        <w:jc w:val="both"/>
        <w:outlineLvl w:val="0"/>
        <w:rPr>
          <w:rFonts w:ascii="Times New Roman" w:hAnsi="Times New Roman"/>
          <w:sz w:val="20"/>
          <w:szCs w:val="20"/>
        </w:rPr>
      </w:pPr>
      <w:r w:rsidRPr="00CA4EF9">
        <w:rPr>
          <w:rFonts w:ascii="Times New Roman" w:hAnsi="Times New Roman"/>
          <w:sz w:val="20"/>
          <w:szCs w:val="20"/>
        </w:rPr>
        <w:t>Hasil kajian menunjukkan, guna tanah di kawasan Lojing masih lagi didominasi oleh kawasan hutan yang mencatat keluasan 169,683.9 hektar (93.4%). Antaranya Hutan Simpan kekal Lojing (14,230.7 hektar), Hutan Simpan Kekal Sungai Besi (55,397.7 hektar), Hutan Simpan Kekal Batu Papan (6285.8 hektar), Hutan Simpan Kekal Ninggiri (271.7 hektar), Hutan Simpan Kekal Perias (15,174.4 hektar) serta hutan tanah kerajaan (51 702 hektar) (Jadual 1). Sebanyak 10,541.7 hektar telah diluluskan untuk pembangunan pertanian atau pun telah di majukan dengan tanaman berhawa sederhana seperti sayur-sayuran, buah-buahan dan bunga-bungaan. Selain itu di sebelah timur jajahan Lojing yang mana kedudukannya lebih rendah di usahakan projek tanaman kelapa sawit secara perladangan yang berskala besar.</w:t>
      </w:r>
    </w:p>
    <w:p w:rsid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120" w:line="240" w:lineRule="auto"/>
        <w:jc w:val="center"/>
        <w:outlineLvl w:val="0"/>
        <w:rPr>
          <w:rFonts w:ascii="Times New Roman" w:hAnsi="Times New Roman"/>
          <w:sz w:val="20"/>
          <w:szCs w:val="20"/>
        </w:rPr>
      </w:pPr>
      <w:r w:rsidRPr="00CA4EF9">
        <w:rPr>
          <w:rFonts w:ascii="Times New Roman" w:hAnsi="Times New Roman"/>
          <w:sz w:val="20"/>
          <w:szCs w:val="20"/>
        </w:rPr>
        <w:t xml:space="preserve">Jadual 1. </w:t>
      </w:r>
      <w:r>
        <w:rPr>
          <w:rFonts w:ascii="Times New Roman" w:hAnsi="Times New Roman"/>
          <w:sz w:val="20"/>
          <w:szCs w:val="20"/>
        </w:rPr>
        <w:t xml:space="preserve"> </w:t>
      </w:r>
      <w:r w:rsidRPr="00CA4EF9">
        <w:rPr>
          <w:rFonts w:ascii="Times New Roman" w:hAnsi="Times New Roman"/>
          <w:sz w:val="20"/>
          <w:szCs w:val="20"/>
        </w:rPr>
        <w:t>G</w:t>
      </w:r>
      <w:r>
        <w:rPr>
          <w:rFonts w:ascii="Times New Roman" w:hAnsi="Times New Roman"/>
          <w:sz w:val="20"/>
          <w:szCs w:val="20"/>
        </w:rPr>
        <w:t xml:space="preserve">una Tanah Jajahan Kecil Lojing </w:t>
      </w:r>
    </w:p>
    <w:tbl>
      <w:tblPr>
        <w:tblW w:w="0" w:type="auto"/>
        <w:jc w:val="center"/>
        <w:tblBorders>
          <w:top w:val="single" w:sz="8" w:space="0" w:color="000000"/>
          <w:bottom w:val="single" w:sz="8" w:space="0" w:color="000000"/>
        </w:tblBorders>
        <w:tblLook w:val="0000" w:firstRow="0" w:lastRow="0" w:firstColumn="0" w:lastColumn="0" w:noHBand="0" w:noVBand="0"/>
      </w:tblPr>
      <w:tblGrid>
        <w:gridCol w:w="3155"/>
        <w:gridCol w:w="1433"/>
        <w:gridCol w:w="1255"/>
      </w:tblGrid>
      <w:tr w:rsidR="00CA4EF9" w:rsidRPr="00CA4EF9" w:rsidTr="00BB3D2B">
        <w:trPr>
          <w:jc w:val="center"/>
        </w:trPr>
        <w:tc>
          <w:tcPr>
            <w:tcW w:w="0" w:type="auto"/>
            <w:tcBorders>
              <w:top w:val="single" w:sz="8" w:space="0" w:color="000000"/>
              <w:left w:val="nil"/>
              <w:bottom w:val="single" w:sz="8" w:space="0" w:color="000000"/>
              <w:right w:val="nil"/>
            </w:tcBorders>
          </w:tcPr>
          <w:p w:rsidR="00CA4EF9" w:rsidRPr="00CA4EF9" w:rsidRDefault="00CA4EF9" w:rsidP="00CA4EF9">
            <w:pPr>
              <w:pStyle w:val="Default"/>
              <w:spacing w:before="60" w:after="60"/>
              <w:jc w:val="both"/>
              <w:rPr>
                <w:bCs/>
                <w:color w:val="auto"/>
                <w:kern w:val="2"/>
                <w:sz w:val="20"/>
                <w:szCs w:val="20"/>
                <w:lang w:eastAsia="ko-KR"/>
              </w:rPr>
            </w:pPr>
            <w:r w:rsidRPr="00CA4EF9">
              <w:rPr>
                <w:b/>
                <w:bCs/>
                <w:color w:val="auto"/>
                <w:kern w:val="2"/>
                <w:sz w:val="20"/>
                <w:szCs w:val="20"/>
                <w:lang w:eastAsia="ko-KR"/>
              </w:rPr>
              <w:t>Guna Tanah</w:t>
            </w:r>
          </w:p>
        </w:tc>
        <w:tc>
          <w:tcPr>
            <w:tcW w:w="0" w:type="auto"/>
            <w:tcBorders>
              <w:top w:val="single" w:sz="8" w:space="0" w:color="000000"/>
              <w:left w:val="nil"/>
              <w:bottom w:val="single" w:sz="8" w:space="0" w:color="000000"/>
              <w:right w:val="nil"/>
            </w:tcBorders>
          </w:tcPr>
          <w:p w:rsidR="00CA4EF9" w:rsidRPr="00CA4EF9" w:rsidRDefault="00CA4EF9" w:rsidP="00CA4EF9">
            <w:pPr>
              <w:pStyle w:val="Default"/>
              <w:spacing w:before="60" w:after="60"/>
              <w:jc w:val="center"/>
              <w:rPr>
                <w:bCs/>
                <w:color w:val="auto"/>
                <w:kern w:val="2"/>
                <w:sz w:val="20"/>
                <w:szCs w:val="20"/>
                <w:lang w:eastAsia="ko-KR"/>
              </w:rPr>
            </w:pPr>
            <w:r w:rsidRPr="00CA4EF9">
              <w:rPr>
                <w:b/>
                <w:bCs/>
                <w:color w:val="auto"/>
                <w:kern w:val="2"/>
                <w:sz w:val="20"/>
                <w:szCs w:val="20"/>
                <w:lang w:eastAsia="ko-KR"/>
              </w:rPr>
              <w:t>Luas (Hektar)</w:t>
            </w:r>
          </w:p>
        </w:tc>
        <w:tc>
          <w:tcPr>
            <w:tcW w:w="0" w:type="auto"/>
            <w:tcBorders>
              <w:top w:val="single" w:sz="8" w:space="0" w:color="000000"/>
              <w:left w:val="nil"/>
              <w:bottom w:val="single" w:sz="8" w:space="0" w:color="000000"/>
              <w:right w:val="nil"/>
            </w:tcBorders>
          </w:tcPr>
          <w:p w:rsidR="00CA4EF9" w:rsidRPr="00CA4EF9" w:rsidRDefault="00CA4EF9" w:rsidP="00CA4EF9">
            <w:pPr>
              <w:pStyle w:val="Default"/>
              <w:spacing w:before="60" w:after="60"/>
              <w:jc w:val="center"/>
              <w:rPr>
                <w:bCs/>
                <w:color w:val="auto"/>
                <w:kern w:val="2"/>
                <w:sz w:val="20"/>
                <w:szCs w:val="20"/>
                <w:lang w:eastAsia="ko-KR"/>
              </w:rPr>
            </w:pPr>
            <w:r w:rsidRPr="00CA4EF9">
              <w:rPr>
                <w:b/>
                <w:bCs/>
                <w:color w:val="auto"/>
                <w:kern w:val="2"/>
                <w:sz w:val="20"/>
                <w:szCs w:val="20"/>
                <w:lang w:eastAsia="ko-KR"/>
              </w:rPr>
              <w:t>Peratus (%)</w:t>
            </w:r>
          </w:p>
        </w:tc>
      </w:tr>
      <w:tr w:rsidR="00CA4EF9" w:rsidRPr="00CA4EF9" w:rsidTr="00BB3D2B">
        <w:trPr>
          <w:jc w:val="center"/>
        </w:trPr>
        <w:tc>
          <w:tcPr>
            <w:tcW w:w="0" w:type="auto"/>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Bukan Tepu bina</w:t>
            </w:r>
          </w:p>
        </w:tc>
        <w:tc>
          <w:tcPr>
            <w:tcW w:w="0" w:type="auto"/>
          </w:tcPr>
          <w:p w:rsidR="00CA4EF9" w:rsidRPr="00CA4EF9" w:rsidRDefault="00CA4EF9" w:rsidP="00CA4EF9">
            <w:pPr>
              <w:pStyle w:val="Default"/>
              <w:spacing w:before="60"/>
              <w:jc w:val="center"/>
              <w:rPr>
                <w:b/>
                <w:color w:val="auto"/>
                <w:kern w:val="2"/>
                <w:sz w:val="20"/>
                <w:szCs w:val="20"/>
                <w:lang w:eastAsia="ko-KR"/>
              </w:rPr>
            </w:pPr>
            <w:r w:rsidRPr="00CA4EF9">
              <w:rPr>
                <w:b/>
                <w:color w:val="auto"/>
                <w:kern w:val="2"/>
                <w:sz w:val="20"/>
                <w:szCs w:val="20"/>
                <w:lang w:eastAsia="ko-KR"/>
              </w:rPr>
              <w:t>181,140.17</w:t>
            </w:r>
          </w:p>
        </w:tc>
        <w:tc>
          <w:tcPr>
            <w:tcW w:w="0" w:type="auto"/>
          </w:tcPr>
          <w:p w:rsidR="00CA4EF9" w:rsidRPr="00CA4EF9" w:rsidRDefault="00CA4EF9" w:rsidP="00CA4EF9">
            <w:pPr>
              <w:pStyle w:val="Default"/>
              <w:spacing w:before="60"/>
              <w:jc w:val="center"/>
              <w:rPr>
                <w:b/>
                <w:color w:val="auto"/>
                <w:kern w:val="2"/>
                <w:sz w:val="20"/>
                <w:szCs w:val="20"/>
                <w:lang w:eastAsia="ko-KR"/>
              </w:rPr>
            </w:pPr>
            <w:r w:rsidRPr="00CA4EF9">
              <w:rPr>
                <w:b/>
                <w:color w:val="auto"/>
                <w:kern w:val="2"/>
                <w:sz w:val="20"/>
                <w:szCs w:val="20"/>
                <w:lang w:eastAsia="ko-KR"/>
              </w:rPr>
              <w:t>99.69</w:t>
            </w:r>
          </w:p>
        </w:tc>
      </w:tr>
      <w:tr w:rsidR="00CA4EF9" w:rsidRPr="00CA4EF9" w:rsidTr="00BB3D2B">
        <w:trPr>
          <w:jc w:val="center"/>
        </w:trPr>
        <w:tc>
          <w:tcPr>
            <w:tcW w:w="0" w:type="auto"/>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Hutan</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169,682.91</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93.39</w:t>
            </w:r>
          </w:p>
        </w:tc>
      </w:tr>
      <w:tr w:rsidR="00CA4EF9" w:rsidRPr="00CA4EF9" w:rsidTr="00BB3D2B">
        <w:trPr>
          <w:jc w:val="center"/>
        </w:trPr>
        <w:tc>
          <w:tcPr>
            <w:tcW w:w="0" w:type="auto"/>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Pertanian</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10,541.67</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5.7</w:t>
            </w:r>
          </w:p>
        </w:tc>
      </w:tr>
      <w:tr w:rsidR="00CA4EF9" w:rsidRPr="00CA4EF9" w:rsidTr="00BB3D2B">
        <w:trPr>
          <w:jc w:val="center"/>
        </w:trPr>
        <w:tc>
          <w:tcPr>
            <w:tcW w:w="0" w:type="auto"/>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Badan Air</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915.6</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0.5</w:t>
            </w:r>
          </w:p>
        </w:tc>
      </w:tr>
      <w:tr w:rsidR="00CA4EF9" w:rsidRPr="00CA4EF9" w:rsidTr="00BB3D2B">
        <w:trPr>
          <w:jc w:val="center"/>
        </w:trPr>
        <w:tc>
          <w:tcPr>
            <w:tcW w:w="0" w:type="auto"/>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Tepu Bina</w:t>
            </w:r>
          </w:p>
        </w:tc>
        <w:tc>
          <w:tcPr>
            <w:tcW w:w="0" w:type="auto"/>
          </w:tcPr>
          <w:p w:rsidR="00CA4EF9" w:rsidRPr="00CA4EF9" w:rsidRDefault="00CA4EF9" w:rsidP="00CA4EF9">
            <w:pPr>
              <w:pStyle w:val="Default"/>
              <w:spacing w:before="60"/>
              <w:jc w:val="center"/>
              <w:rPr>
                <w:b/>
                <w:color w:val="auto"/>
                <w:kern w:val="2"/>
                <w:sz w:val="20"/>
                <w:szCs w:val="20"/>
                <w:lang w:eastAsia="ko-KR"/>
              </w:rPr>
            </w:pPr>
            <w:r w:rsidRPr="00CA4EF9">
              <w:rPr>
                <w:b/>
                <w:color w:val="auto"/>
                <w:kern w:val="2"/>
                <w:sz w:val="20"/>
                <w:szCs w:val="20"/>
                <w:lang w:eastAsia="ko-KR"/>
              </w:rPr>
              <w:t>559.83</w:t>
            </w:r>
          </w:p>
        </w:tc>
        <w:tc>
          <w:tcPr>
            <w:tcW w:w="0" w:type="auto"/>
          </w:tcPr>
          <w:p w:rsidR="00CA4EF9" w:rsidRPr="00CA4EF9" w:rsidRDefault="00CA4EF9" w:rsidP="00CA4EF9">
            <w:pPr>
              <w:pStyle w:val="Default"/>
              <w:spacing w:before="60"/>
              <w:jc w:val="center"/>
              <w:rPr>
                <w:b/>
                <w:color w:val="auto"/>
                <w:kern w:val="2"/>
                <w:sz w:val="20"/>
                <w:szCs w:val="20"/>
                <w:lang w:eastAsia="ko-KR"/>
              </w:rPr>
            </w:pPr>
            <w:r w:rsidRPr="00CA4EF9">
              <w:rPr>
                <w:b/>
                <w:color w:val="auto"/>
                <w:kern w:val="2"/>
                <w:sz w:val="20"/>
                <w:szCs w:val="20"/>
                <w:lang w:eastAsia="ko-KR"/>
              </w:rPr>
              <w:t>0.31</w:t>
            </w:r>
          </w:p>
        </w:tc>
      </w:tr>
      <w:tr w:rsidR="00CA4EF9" w:rsidRPr="00CA4EF9" w:rsidTr="00BB3D2B">
        <w:trPr>
          <w:jc w:val="center"/>
        </w:trPr>
        <w:tc>
          <w:tcPr>
            <w:tcW w:w="0" w:type="auto"/>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Kediaman</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79.28</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0.04</w:t>
            </w:r>
          </w:p>
        </w:tc>
      </w:tr>
      <w:tr w:rsidR="00CA4EF9" w:rsidRPr="00CA4EF9" w:rsidTr="00BB3D2B">
        <w:trPr>
          <w:jc w:val="center"/>
        </w:trPr>
        <w:tc>
          <w:tcPr>
            <w:tcW w:w="0" w:type="auto"/>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Perniagaan dan perkhidmatan</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0.09</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0.01</w:t>
            </w:r>
          </w:p>
        </w:tc>
      </w:tr>
      <w:tr w:rsidR="00CA4EF9" w:rsidRPr="00CA4EF9" w:rsidTr="00BB3D2B">
        <w:trPr>
          <w:jc w:val="center"/>
        </w:trPr>
        <w:tc>
          <w:tcPr>
            <w:tcW w:w="0" w:type="auto"/>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Institusi dan kemudahan Masyarakat</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156.12</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0.09</w:t>
            </w:r>
          </w:p>
        </w:tc>
      </w:tr>
      <w:tr w:rsidR="00CA4EF9" w:rsidRPr="00CA4EF9" w:rsidTr="00BB3D2B">
        <w:trPr>
          <w:jc w:val="center"/>
        </w:trPr>
        <w:tc>
          <w:tcPr>
            <w:tcW w:w="0" w:type="auto"/>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Tanah Lapang dan Rekriasi</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2.18</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0.01</w:t>
            </w:r>
          </w:p>
        </w:tc>
      </w:tr>
      <w:tr w:rsidR="00CA4EF9" w:rsidRPr="00CA4EF9" w:rsidTr="00BB3D2B">
        <w:trPr>
          <w:jc w:val="center"/>
        </w:trPr>
        <w:tc>
          <w:tcPr>
            <w:tcW w:w="0" w:type="auto"/>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Infrastruktur dan utliti</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0.12</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0.01</w:t>
            </w:r>
          </w:p>
        </w:tc>
      </w:tr>
      <w:tr w:rsidR="00CA4EF9" w:rsidRPr="00CA4EF9" w:rsidTr="00BB3D2B">
        <w:trPr>
          <w:jc w:val="center"/>
        </w:trPr>
        <w:tc>
          <w:tcPr>
            <w:tcW w:w="0" w:type="auto"/>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Pengangkutan (jalan raya)</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322.05</w:t>
            </w:r>
          </w:p>
        </w:tc>
        <w:tc>
          <w:tcPr>
            <w:tcW w:w="0" w:type="auto"/>
          </w:tcPr>
          <w:p w:rsidR="00CA4EF9" w:rsidRPr="00CA4EF9" w:rsidRDefault="00CA4EF9" w:rsidP="00CA4EF9">
            <w:pPr>
              <w:pStyle w:val="Default"/>
              <w:spacing w:before="60"/>
              <w:jc w:val="center"/>
              <w:rPr>
                <w:color w:val="auto"/>
                <w:kern w:val="2"/>
                <w:sz w:val="20"/>
                <w:szCs w:val="20"/>
                <w:lang w:eastAsia="ko-KR"/>
              </w:rPr>
            </w:pPr>
            <w:r w:rsidRPr="00CA4EF9">
              <w:rPr>
                <w:color w:val="auto"/>
                <w:kern w:val="2"/>
                <w:sz w:val="20"/>
                <w:szCs w:val="20"/>
                <w:lang w:eastAsia="ko-KR"/>
              </w:rPr>
              <w:t>0.18</w:t>
            </w:r>
          </w:p>
        </w:tc>
      </w:tr>
      <w:tr w:rsidR="00CA4EF9" w:rsidRPr="00CA4EF9" w:rsidTr="00BB3D2B">
        <w:trPr>
          <w:jc w:val="center"/>
        </w:trPr>
        <w:tc>
          <w:tcPr>
            <w:tcW w:w="0" w:type="auto"/>
          </w:tcPr>
          <w:p w:rsidR="00CA4EF9" w:rsidRPr="00CA4EF9" w:rsidRDefault="00CA4EF9" w:rsidP="00CA4EF9">
            <w:pPr>
              <w:pStyle w:val="Default"/>
              <w:spacing w:before="60" w:after="60"/>
              <w:jc w:val="both"/>
              <w:rPr>
                <w:bCs/>
                <w:color w:val="auto"/>
                <w:kern w:val="2"/>
                <w:sz w:val="20"/>
                <w:szCs w:val="20"/>
                <w:lang w:eastAsia="ko-KR"/>
              </w:rPr>
            </w:pPr>
            <w:r w:rsidRPr="00CA4EF9">
              <w:rPr>
                <w:bCs/>
                <w:color w:val="auto"/>
                <w:kern w:val="2"/>
                <w:sz w:val="20"/>
                <w:szCs w:val="20"/>
                <w:lang w:eastAsia="ko-KR"/>
              </w:rPr>
              <w:t>Jumlah</w:t>
            </w:r>
          </w:p>
        </w:tc>
        <w:tc>
          <w:tcPr>
            <w:tcW w:w="0" w:type="auto"/>
          </w:tcPr>
          <w:p w:rsidR="00CA4EF9" w:rsidRPr="00CA4EF9" w:rsidRDefault="00CA4EF9" w:rsidP="00CA4EF9">
            <w:pPr>
              <w:pStyle w:val="Default"/>
              <w:spacing w:before="60" w:after="60"/>
              <w:jc w:val="center"/>
              <w:rPr>
                <w:color w:val="auto"/>
                <w:kern w:val="2"/>
                <w:sz w:val="20"/>
                <w:szCs w:val="20"/>
                <w:lang w:eastAsia="ko-KR"/>
              </w:rPr>
            </w:pPr>
            <w:r w:rsidRPr="00CA4EF9">
              <w:rPr>
                <w:color w:val="auto"/>
                <w:kern w:val="2"/>
                <w:sz w:val="20"/>
                <w:szCs w:val="20"/>
                <w:lang w:eastAsia="ko-KR"/>
              </w:rPr>
              <w:t>181,700.0</w:t>
            </w:r>
          </w:p>
        </w:tc>
        <w:tc>
          <w:tcPr>
            <w:tcW w:w="0" w:type="auto"/>
          </w:tcPr>
          <w:p w:rsidR="00CA4EF9" w:rsidRPr="00CA4EF9" w:rsidRDefault="00CA4EF9" w:rsidP="00CA4EF9">
            <w:pPr>
              <w:pStyle w:val="Default"/>
              <w:spacing w:before="60" w:after="60"/>
              <w:jc w:val="center"/>
              <w:rPr>
                <w:color w:val="auto"/>
                <w:kern w:val="2"/>
                <w:sz w:val="20"/>
                <w:szCs w:val="20"/>
                <w:lang w:eastAsia="ko-KR"/>
              </w:rPr>
            </w:pPr>
            <w:r w:rsidRPr="00CA4EF9">
              <w:rPr>
                <w:color w:val="auto"/>
                <w:kern w:val="2"/>
                <w:sz w:val="20"/>
                <w:szCs w:val="20"/>
                <w:lang w:eastAsia="ko-KR"/>
              </w:rPr>
              <w:t>100</w:t>
            </w:r>
          </w:p>
        </w:tc>
      </w:tr>
    </w:tbl>
    <w:p w:rsidR="00CA4EF9" w:rsidRPr="00CA4EF9" w:rsidRDefault="00460C43" w:rsidP="00CA4EF9">
      <w:pPr>
        <w:pStyle w:val="Default"/>
        <w:spacing w:before="60"/>
        <w:ind w:right="360" w:firstLine="1710"/>
        <w:jc w:val="both"/>
        <w:rPr>
          <w:color w:val="auto"/>
          <w:sz w:val="18"/>
          <w:szCs w:val="18"/>
        </w:rPr>
      </w:pPr>
      <w:r>
        <w:rPr>
          <w:color w:val="auto"/>
          <w:sz w:val="18"/>
          <w:szCs w:val="18"/>
        </w:rPr>
        <w:t xml:space="preserve">  </w:t>
      </w:r>
      <w:r w:rsidR="00CA4EF9" w:rsidRPr="00CA4EF9">
        <w:rPr>
          <w:color w:val="auto"/>
          <w:sz w:val="18"/>
          <w:szCs w:val="18"/>
        </w:rPr>
        <w:t>Sumber: Jabatan Perancangan Bandar dan Desa Kelantan, 2012 [16]</w:t>
      </w:r>
    </w:p>
    <w:p w:rsid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r w:rsidRPr="00CA4EF9">
        <w:rPr>
          <w:rFonts w:ascii="Times New Roman" w:hAnsi="Times New Roman"/>
          <w:sz w:val="20"/>
          <w:szCs w:val="20"/>
        </w:rPr>
        <w:t>Guna tanah badan air telah mencatatkan keluasan 915.6 hektar dengan merangkumi rangkaian sungai seperti Sg. Belatop, Sg. Broke, Sg. Nenggiri, Sg. Betis Sg. Enching, Sg. Perolak, Sg. Chenderoh dan Sg. Mering. Kawasan tepu bina mencatatkan kadar 0.31% atau 559.8 ha daripada jumlah keluasan jajahan. Antaranya komponen jalan raya, institusi dan kemudahan masyarakat, serta kediaman pejabat Lembaga Pembangunan Pertanian Kemubu (KADA) dan SK Pos Brooke. Menurut pejabat kawal selia Lojing (Mac 2010) [16,17], Sebanyak 1,198.18 ha daripada jumlah 6,752.7 ha kawasan berhutan kerajaan yang diberi milik telah dimajukan untuk pertanian (Jadual 2).</w:t>
      </w:r>
    </w:p>
    <w:p w:rsidR="00CA4EF9" w:rsidRPr="00CA4EF9" w:rsidRDefault="00CA4EF9" w:rsidP="00CA4EF9">
      <w:pPr>
        <w:spacing w:after="0" w:line="240" w:lineRule="auto"/>
        <w:outlineLvl w:val="0"/>
        <w:rPr>
          <w:rFonts w:ascii="Times New Roman" w:hAnsi="Times New Roman"/>
          <w:sz w:val="20"/>
          <w:szCs w:val="20"/>
        </w:rPr>
      </w:pPr>
    </w:p>
    <w:p w:rsidR="00CA4EF9" w:rsidRPr="00CA4EF9" w:rsidRDefault="00CA4EF9" w:rsidP="00CA4EF9">
      <w:pPr>
        <w:spacing w:after="120" w:line="240" w:lineRule="auto"/>
        <w:jc w:val="center"/>
        <w:outlineLvl w:val="0"/>
        <w:rPr>
          <w:rFonts w:ascii="Times New Roman" w:hAnsi="Times New Roman"/>
          <w:sz w:val="20"/>
          <w:szCs w:val="20"/>
        </w:rPr>
      </w:pPr>
      <w:r w:rsidRPr="00CA4EF9">
        <w:rPr>
          <w:rFonts w:ascii="Times New Roman" w:hAnsi="Times New Roman"/>
          <w:sz w:val="20"/>
          <w:szCs w:val="20"/>
        </w:rPr>
        <w:lastRenderedPageBreak/>
        <w:t>Jadual 2.</w:t>
      </w:r>
      <w:r>
        <w:rPr>
          <w:rFonts w:ascii="Times New Roman" w:hAnsi="Times New Roman"/>
          <w:sz w:val="20"/>
          <w:szCs w:val="20"/>
        </w:rPr>
        <w:t xml:space="preserve"> </w:t>
      </w:r>
      <w:r w:rsidRPr="00CA4EF9">
        <w:rPr>
          <w:rFonts w:ascii="Times New Roman" w:hAnsi="Times New Roman"/>
          <w:sz w:val="20"/>
          <w:szCs w:val="20"/>
        </w:rPr>
        <w:t xml:space="preserve"> Taburan Keluasan Pertanian Mengiku</w:t>
      </w:r>
      <w:r>
        <w:rPr>
          <w:rFonts w:ascii="Times New Roman" w:hAnsi="Times New Roman"/>
          <w:sz w:val="20"/>
          <w:szCs w:val="20"/>
        </w:rPr>
        <w:t>t Agensi di Tanah Tinggi Lojing</w:t>
      </w:r>
    </w:p>
    <w:tbl>
      <w:tblPr>
        <w:tblW w:w="0" w:type="auto"/>
        <w:jc w:val="center"/>
        <w:tblBorders>
          <w:top w:val="single" w:sz="8" w:space="0" w:color="000000"/>
          <w:bottom w:val="single" w:sz="8" w:space="0" w:color="000000"/>
        </w:tblBorders>
        <w:tblLayout w:type="fixed"/>
        <w:tblLook w:val="0000" w:firstRow="0" w:lastRow="0" w:firstColumn="0" w:lastColumn="0" w:noHBand="0" w:noVBand="0"/>
      </w:tblPr>
      <w:tblGrid>
        <w:gridCol w:w="511"/>
        <w:gridCol w:w="3920"/>
        <w:gridCol w:w="1396"/>
        <w:gridCol w:w="3199"/>
      </w:tblGrid>
      <w:tr w:rsidR="00CA4EF9" w:rsidRPr="00CA4EF9" w:rsidTr="00CA4EF9">
        <w:trPr>
          <w:trHeight w:val="499"/>
          <w:jc w:val="center"/>
        </w:trPr>
        <w:tc>
          <w:tcPr>
            <w:tcW w:w="511" w:type="dxa"/>
            <w:tcBorders>
              <w:top w:val="single" w:sz="8" w:space="0" w:color="000000"/>
              <w:left w:val="nil"/>
              <w:bottom w:val="single" w:sz="8" w:space="0" w:color="000000"/>
              <w:right w:val="nil"/>
            </w:tcBorders>
          </w:tcPr>
          <w:p w:rsidR="00CA4EF9" w:rsidRPr="00CA4EF9" w:rsidRDefault="00CA4EF9" w:rsidP="00CA4EF9">
            <w:pPr>
              <w:pStyle w:val="Default"/>
              <w:spacing w:before="60"/>
              <w:jc w:val="center"/>
              <w:rPr>
                <w:bCs/>
                <w:color w:val="auto"/>
                <w:kern w:val="2"/>
                <w:sz w:val="20"/>
                <w:szCs w:val="20"/>
                <w:lang w:eastAsia="ko-KR"/>
              </w:rPr>
            </w:pPr>
            <w:r w:rsidRPr="00CA4EF9">
              <w:rPr>
                <w:b/>
                <w:bCs/>
                <w:color w:val="auto"/>
                <w:kern w:val="2"/>
                <w:sz w:val="20"/>
                <w:szCs w:val="20"/>
                <w:lang w:eastAsia="ko-KR"/>
              </w:rPr>
              <w:t>Bil</w:t>
            </w:r>
          </w:p>
        </w:tc>
        <w:tc>
          <w:tcPr>
            <w:tcW w:w="3920" w:type="dxa"/>
            <w:tcBorders>
              <w:top w:val="single" w:sz="8" w:space="0" w:color="000000"/>
              <w:left w:val="nil"/>
              <w:bottom w:val="single" w:sz="8" w:space="0" w:color="000000"/>
              <w:right w:val="nil"/>
            </w:tcBorders>
          </w:tcPr>
          <w:p w:rsidR="00CA4EF9" w:rsidRPr="00CA4EF9" w:rsidRDefault="00CA4EF9" w:rsidP="00CA4EF9">
            <w:pPr>
              <w:pStyle w:val="Default"/>
              <w:spacing w:before="60"/>
              <w:rPr>
                <w:bCs/>
                <w:color w:val="auto"/>
                <w:kern w:val="2"/>
                <w:sz w:val="20"/>
                <w:szCs w:val="20"/>
                <w:lang w:eastAsia="ko-KR"/>
              </w:rPr>
            </w:pPr>
            <w:r w:rsidRPr="00CA4EF9">
              <w:rPr>
                <w:b/>
                <w:bCs/>
                <w:color w:val="auto"/>
                <w:kern w:val="2"/>
                <w:sz w:val="20"/>
                <w:szCs w:val="20"/>
                <w:lang w:eastAsia="ko-KR"/>
              </w:rPr>
              <w:t>Syarikat/Agensi</w:t>
            </w:r>
          </w:p>
        </w:tc>
        <w:tc>
          <w:tcPr>
            <w:tcW w:w="1396" w:type="dxa"/>
            <w:tcBorders>
              <w:top w:val="single" w:sz="8" w:space="0" w:color="000000"/>
              <w:left w:val="nil"/>
              <w:bottom w:val="single" w:sz="8" w:space="0" w:color="000000"/>
              <w:right w:val="nil"/>
            </w:tcBorders>
          </w:tcPr>
          <w:p w:rsidR="00CA4EF9" w:rsidRPr="00CA4EF9" w:rsidRDefault="00CA4EF9" w:rsidP="00CA4EF9">
            <w:pPr>
              <w:pStyle w:val="Default"/>
              <w:spacing w:before="60" w:after="60"/>
              <w:jc w:val="right"/>
              <w:rPr>
                <w:bCs/>
                <w:color w:val="auto"/>
                <w:kern w:val="2"/>
                <w:sz w:val="20"/>
                <w:szCs w:val="20"/>
                <w:lang w:eastAsia="ko-KR"/>
              </w:rPr>
            </w:pPr>
            <w:r w:rsidRPr="00CA4EF9">
              <w:rPr>
                <w:b/>
                <w:bCs/>
                <w:color w:val="auto"/>
                <w:kern w:val="2"/>
                <w:sz w:val="20"/>
                <w:szCs w:val="20"/>
                <w:lang w:eastAsia="ko-KR"/>
              </w:rPr>
              <w:t>Kawasan dibuka (ha)</w:t>
            </w:r>
          </w:p>
        </w:tc>
        <w:tc>
          <w:tcPr>
            <w:tcW w:w="3199" w:type="dxa"/>
            <w:tcBorders>
              <w:top w:val="single" w:sz="8" w:space="0" w:color="000000"/>
              <w:left w:val="nil"/>
              <w:bottom w:val="single" w:sz="8" w:space="0" w:color="000000"/>
              <w:right w:val="nil"/>
            </w:tcBorders>
          </w:tcPr>
          <w:p w:rsidR="00CA4EF9" w:rsidRPr="00CA4EF9" w:rsidRDefault="00CA4EF9" w:rsidP="00CA4EF9">
            <w:pPr>
              <w:pStyle w:val="Default"/>
              <w:spacing w:before="60"/>
              <w:jc w:val="center"/>
              <w:rPr>
                <w:bCs/>
                <w:color w:val="auto"/>
                <w:kern w:val="2"/>
                <w:sz w:val="20"/>
                <w:szCs w:val="20"/>
                <w:lang w:eastAsia="ko-KR"/>
              </w:rPr>
            </w:pPr>
            <w:r w:rsidRPr="00CA4EF9">
              <w:rPr>
                <w:b/>
                <w:bCs/>
                <w:color w:val="auto"/>
                <w:kern w:val="2"/>
                <w:sz w:val="20"/>
                <w:szCs w:val="20"/>
                <w:lang w:eastAsia="ko-KR"/>
              </w:rPr>
              <w:t>Jenis Guna Tanah</w:t>
            </w:r>
          </w:p>
        </w:tc>
      </w:tr>
      <w:tr w:rsidR="00CA4EF9" w:rsidRPr="00CA4EF9" w:rsidTr="00CA4EF9">
        <w:trPr>
          <w:jc w:val="center"/>
        </w:trPr>
        <w:tc>
          <w:tcPr>
            <w:tcW w:w="511" w:type="dxa"/>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1.</w:t>
            </w:r>
          </w:p>
        </w:tc>
        <w:tc>
          <w:tcPr>
            <w:tcW w:w="3920" w:type="dxa"/>
          </w:tcPr>
          <w:p w:rsidR="00CA4EF9" w:rsidRPr="00CA4EF9" w:rsidRDefault="00CA4EF9" w:rsidP="00CA4EF9">
            <w:pPr>
              <w:pStyle w:val="Default"/>
              <w:spacing w:before="60"/>
              <w:jc w:val="both"/>
              <w:rPr>
                <w:color w:val="auto"/>
                <w:kern w:val="2"/>
                <w:sz w:val="20"/>
                <w:szCs w:val="20"/>
                <w:lang w:eastAsia="ko-KR"/>
              </w:rPr>
            </w:pPr>
            <w:r w:rsidRPr="00CA4EF9">
              <w:rPr>
                <w:color w:val="auto"/>
                <w:kern w:val="2"/>
                <w:sz w:val="20"/>
                <w:szCs w:val="20"/>
                <w:lang w:eastAsia="ko-KR"/>
              </w:rPr>
              <w:t>YAKIN</w:t>
            </w:r>
          </w:p>
        </w:tc>
        <w:tc>
          <w:tcPr>
            <w:tcW w:w="1396" w:type="dxa"/>
          </w:tcPr>
          <w:p w:rsidR="00CA4EF9" w:rsidRPr="00CA4EF9" w:rsidRDefault="00CA4EF9" w:rsidP="00CA4EF9">
            <w:pPr>
              <w:pStyle w:val="Default"/>
              <w:spacing w:before="60"/>
              <w:jc w:val="right"/>
              <w:rPr>
                <w:color w:val="auto"/>
                <w:kern w:val="2"/>
                <w:sz w:val="20"/>
                <w:szCs w:val="20"/>
                <w:lang w:eastAsia="ko-KR"/>
              </w:rPr>
            </w:pPr>
            <w:r w:rsidRPr="00CA4EF9">
              <w:rPr>
                <w:color w:val="auto"/>
                <w:kern w:val="2"/>
                <w:sz w:val="20"/>
                <w:szCs w:val="20"/>
                <w:lang w:eastAsia="ko-KR"/>
              </w:rPr>
              <w:t>758.01</w:t>
            </w:r>
          </w:p>
        </w:tc>
        <w:tc>
          <w:tcPr>
            <w:tcW w:w="3199" w:type="dxa"/>
          </w:tcPr>
          <w:p w:rsidR="00CA4EF9" w:rsidRPr="00CA4EF9" w:rsidRDefault="00CA4EF9" w:rsidP="00CA4EF9">
            <w:pPr>
              <w:pStyle w:val="Default"/>
              <w:spacing w:before="60"/>
              <w:rPr>
                <w:color w:val="auto"/>
                <w:kern w:val="2"/>
                <w:sz w:val="20"/>
                <w:szCs w:val="20"/>
                <w:lang w:eastAsia="ko-KR"/>
              </w:rPr>
            </w:pPr>
            <w:r w:rsidRPr="00CA4EF9">
              <w:rPr>
                <w:color w:val="auto"/>
                <w:kern w:val="2"/>
                <w:sz w:val="20"/>
                <w:szCs w:val="20"/>
                <w:lang w:eastAsia="ko-KR"/>
              </w:rPr>
              <w:t>Sayur-sayuran dan bunga-bungaan</w:t>
            </w:r>
          </w:p>
        </w:tc>
      </w:tr>
      <w:tr w:rsidR="00CA4EF9" w:rsidRPr="00CA4EF9" w:rsidTr="00CA4EF9">
        <w:trPr>
          <w:jc w:val="center"/>
        </w:trPr>
        <w:tc>
          <w:tcPr>
            <w:tcW w:w="511" w:type="dxa"/>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2.</w:t>
            </w:r>
          </w:p>
        </w:tc>
        <w:tc>
          <w:tcPr>
            <w:tcW w:w="3920" w:type="dxa"/>
          </w:tcPr>
          <w:p w:rsidR="00CA4EF9" w:rsidRPr="00CA4EF9" w:rsidRDefault="00CA4EF9" w:rsidP="00CA4EF9">
            <w:pPr>
              <w:pStyle w:val="Default"/>
              <w:spacing w:before="60"/>
              <w:jc w:val="both"/>
              <w:rPr>
                <w:color w:val="auto"/>
                <w:kern w:val="2"/>
                <w:sz w:val="20"/>
                <w:szCs w:val="20"/>
                <w:lang w:eastAsia="ko-KR"/>
              </w:rPr>
            </w:pPr>
            <w:r w:rsidRPr="00CA4EF9">
              <w:rPr>
                <w:color w:val="auto"/>
                <w:kern w:val="2"/>
                <w:sz w:val="20"/>
                <w:szCs w:val="20"/>
                <w:lang w:eastAsia="ko-KR"/>
              </w:rPr>
              <w:t>KADA</w:t>
            </w:r>
          </w:p>
        </w:tc>
        <w:tc>
          <w:tcPr>
            <w:tcW w:w="1396" w:type="dxa"/>
          </w:tcPr>
          <w:p w:rsidR="00CA4EF9" w:rsidRPr="00CA4EF9" w:rsidRDefault="00CA4EF9" w:rsidP="00CA4EF9">
            <w:pPr>
              <w:pStyle w:val="Default"/>
              <w:spacing w:before="60"/>
              <w:jc w:val="right"/>
              <w:rPr>
                <w:color w:val="auto"/>
                <w:kern w:val="2"/>
                <w:sz w:val="20"/>
                <w:szCs w:val="20"/>
                <w:lang w:eastAsia="ko-KR"/>
              </w:rPr>
            </w:pPr>
            <w:r w:rsidRPr="00CA4EF9">
              <w:rPr>
                <w:color w:val="auto"/>
                <w:kern w:val="2"/>
                <w:sz w:val="20"/>
                <w:szCs w:val="20"/>
                <w:lang w:eastAsia="ko-KR"/>
              </w:rPr>
              <w:t>11.41</w:t>
            </w:r>
          </w:p>
        </w:tc>
        <w:tc>
          <w:tcPr>
            <w:tcW w:w="3199" w:type="dxa"/>
          </w:tcPr>
          <w:p w:rsidR="00CA4EF9" w:rsidRPr="00CA4EF9" w:rsidRDefault="00CA4EF9" w:rsidP="00CA4EF9">
            <w:pPr>
              <w:pStyle w:val="Default"/>
              <w:spacing w:before="60"/>
              <w:rPr>
                <w:color w:val="auto"/>
                <w:kern w:val="2"/>
                <w:sz w:val="20"/>
                <w:szCs w:val="20"/>
                <w:lang w:eastAsia="ko-KR"/>
              </w:rPr>
            </w:pPr>
            <w:r w:rsidRPr="00CA4EF9">
              <w:rPr>
                <w:color w:val="auto"/>
                <w:kern w:val="2"/>
                <w:sz w:val="20"/>
                <w:szCs w:val="20"/>
                <w:lang w:eastAsia="ko-KR"/>
              </w:rPr>
              <w:t>Pusat Latihan dan Pertanian</w:t>
            </w:r>
          </w:p>
        </w:tc>
      </w:tr>
      <w:tr w:rsidR="00CA4EF9" w:rsidRPr="00CA4EF9" w:rsidTr="00CA4EF9">
        <w:trPr>
          <w:jc w:val="center"/>
        </w:trPr>
        <w:tc>
          <w:tcPr>
            <w:tcW w:w="511" w:type="dxa"/>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4.</w:t>
            </w:r>
          </w:p>
        </w:tc>
        <w:tc>
          <w:tcPr>
            <w:tcW w:w="3920" w:type="dxa"/>
          </w:tcPr>
          <w:p w:rsidR="00CA4EF9" w:rsidRPr="00CA4EF9" w:rsidRDefault="00CA4EF9" w:rsidP="00CA4EF9">
            <w:pPr>
              <w:pStyle w:val="Default"/>
              <w:spacing w:before="60"/>
              <w:jc w:val="both"/>
              <w:rPr>
                <w:color w:val="auto"/>
                <w:kern w:val="2"/>
                <w:sz w:val="20"/>
                <w:szCs w:val="20"/>
                <w:lang w:eastAsia="ko-KR"/>
              </w:rPr>
            </w:pPr>
            <w:r w:rsidRPr="00CA4EF9">
              <w:rPr>
                <w:color w:val="auto"/>
                <w:kern w:val="2"/>
                <w:sz w:val="20"/>
                <w:szCs w:val="20"/>
                <w:lang w:eastAsia="ko-KR"/>
              </w:rPr>
              <w:t>Multi System Sdn. Bhd</w:t>
            </w:r>
          </w:p>
        </w:tc>
        <w:tc>
          <w:tcPr>
            <w:tcW w:w="1396" w:type="dxa"/>
          </w:tcPr>
          <w:p w:rsidR="00CA4EF9" w:rsidRPr="00CA4EF9" w:rsidRDefault="00CA4EF9" w:rsidP="00CA4EF9">
            <w:pPr>
              <w:pStyle w:val="Default"/>
              <w:spacing w:before="60"/>
              <w:jc w:val="right"/>
              <w:rPr>
                <w:color w:val="auto"/>
                <w:kern w:val="2"/>
                <w:sz w:val="20"/>
                <w:szCs w:val="20"/>
                <w:lang w:eastAsia="ko-KR"/>
              </w:rPr>
            </w:pPr>
            <w:r w:rsidRPr="00CA4EF9">
              <w:rPr>
                <w:color w:val="auto"/>
                <w:kern w:val="2"/>
                <w:sz w:val="20"/>
                <w:szCs w:val="20"/>
                <w:lang w:eastAsia="ko-KR"/>
              </w:rPr>
              <w:t>99.150</w:t>
            </w:r>
          </w:p>
        </w:tc>
        <w:tc>
          <w:tcPr>
            <w:tcW w:w="3199" w:type="dxa"/>
          </w:tcPr>
          <w:p w:rsidR="00CA4EF9" w:rsidRPr="00CA4EF9" w:rsidRDefault="00CA4EF9" w:rsidP="00CA4EF9">
            <w:pPr>
              <w:pStyle w:val="Default"/>
              <w:spacing w:before="60"/>
              <w:rPr>
                <w:color w:val="auto"/>
                <w:kern w:val="2"/>
                <w:sz w:val="20"/>
                <w:szCs w:val="20"/>
                <w:lang w:eastAsia="ko-KR"/>
              </w:rPr>
            </w:pPr>
            <w:r w:rsidRPr="00CA4EF9">
              <w:rPr>
                <w:color w:val="auto"/>
                <w:kern w:val="2"/>
                <w:sz w:val="20"/>
                <w:szCs w:val="20"/>
                <w:lang w:eastAsia="ko-KR"/>
              </w:rPr>
              <w:t xml:space="preserve">Sayur-sayuran </w:t>
            </w:r>
          </w:p>
        </w:tc>
      </w:tr>
      <w:tr w:rsidR="00CA4EF9" w:rsidRPr="00CA4EF9" w:rsidTr="00CA4EF9">
        <w:trPr>
          <w:jc w:val="center"/>
        </w:trPr>
        <w:tc>
          <w:tcPr>
            <w:tcW w:w="511" w:type="dxa"/>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5.</w:t>
            </w:r>
          </w:p>
        </w:tc>
        <w:tc>
          <w:tcPr>
            <w:tcW w:w="3920" w:type="dxa"/>
          </w:tcPr>
          <w:p w:rsidR="00CA4EF9" w:rsidRPr="00CA4EF9" w:rsidRDefault="00CA4EF9" w:rsidP="00CA4EF9">
            <w:pPr>
              <w:pStyle w:val="Default"/>
              <w:spacing w:before="60"/>
              <w:jc w:val="both"/>
              <w:rPr>
                <w:color w:val="auto"/>
                <w:kern w:val="2"/>
                <w:sz w:val="20"/>
                <w:szCs w:val="20"/>
                <w:lang w:eastAsia="ko-KR"/>
              </w:rPr>
            </w:pPr>
            <w:r w:rsidRPr="00CA4EF9">
              <w:rPr>
                <w:color w:val="auto"/>
                <w:kern w:val="2"/>
                <w:sz w:val="20"/>
                <w:szCs w:val="20"/>
                <w:lang w:eastAsia="ko-KR"/>
              </w:rPr>
              <w:t>Lembaga Pemegang Amanah YIK</w:t>
            </w:r>
          </w:p>
        </w:tc>
        <w:tc>
          <w:tcPr>
            <w:tcW w:w="1396" w:type="dxa"/>
          </w:tcPr>
          <w:p w:rsidR="00CA4EF9" w:rsidRPr="00CA4EF9" w:rsidRDefault="00CA4EF9" w:rsidP="00CA4EF9">
            <w:pPr>
              <w:pStyle w:val="Default"/>
              <w:spacing w:before="60"/>
              <w:jc w:val="right"/>
              <w:rPr>
                <w:color w:val="auto"/>
                <w:kern w:val="2"/>
                <w:sz w:val="20"/>
                <w:szCs w:val="20"/>
                <w:lang w:eastAsia="ko-KR"/>
              </w:rPr>
            </w:pPr>
            <w:r w:rsidRPr="00CA4EF9">
              <w:rPr>
                <w:color w:val="auto"/>
                <w:kern w:val="2"/>
                <w:sz w:val="20"/>
                <w:szCs w:val="20"/>
                <w:lang w:eastAsia="ko-KR"/>
              </w:rPr>
              <w:t>8.090</w:t>
            </w:r>
          </w:p>
        </w:tc>
        <w:tc>
          <w:tcPr>
            <w:tcW w:w="3199" w:type="dxa"/>
          </w:tcPr>
          <w:p w:rsidR="00CA4EF9" w:rsidRPr="00CA4EF9" w:rsidRDefault="00CA4EF9" w:rsidP="00CA4EF9">
            <w:pPr>
              <w:pStyle w:val="Default"/>
              <w:spacing w:before="60"/>
              <w:rPr>
                <w:color w:val="auto"/>
                <w:kern w:val="2"/>
                <w:sz w:val="20"/>
                <w:szCs w:val="20"/>
                <w:lang w:eastAsia="ko-KR"/>
              </w:rPr>
            </w:pPr>
            <w:r w:rsidRPr="00CA4EF9">
              <w:rPr>
                <w:color w:val="auto"/>
                <w:kern w:val="2"/>
                <w:sz w:val="20"/>
                <w:szCs w:val="20"/>
                <w:lang w:eastAsia="ko-KR"/>
              </w:rPr>
              <w:t xml:space="preserve">Sayur, Bunga dan pelancongan </w:t>
            </w:r>
          </w:p>
        </w:tc>
      </w:tr>
      <w:tr w:rsidR="00CA4EF9" w:rsidRPr="00CA4EF9" w:rsidTr="00CA4EF9">
        <w:trPr>
          <w:jc w:val="center"/>
        </w:trPr>
        <w:tc>
          <w:tcPr>
            <w:tcW w:w="511" w:type="dxa"/>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6.</w:t>
            </w:r>
          </w:p>
        </w:tc>
        <w:tc>
          <w:tcPr>
            <w:tcW w:w="3920" w:type="dxa"/>
          </w:tcPr>
          <w:p w:rsidR="00CA4EF9" w:rsidRPr="00CA4EF9" w:rsidRDefault="00CA4EF9" w:rsidP="00CA4EF9">
            <w:pPr>
              <w:pStyle w:val="Default"/>
              <w:spacing w:before="60"/>
              <w:jc w:val="both"/>
              <w:rPr>
                <w:color w:val="auto"/>
                <w:kern w:val="2"/>
                <w:sz w:val="20"/>
                <w:szCs w:val="20"/>
                <w:lang w:eastAsia="ko-KR"/>
              </w:rPr>
            </w:pPr>
            <w:r w:rsidRPr="00CA4EF9">
              <w:rPr>
                <w:color w:val="auto"/>
                <w:kern w:val="2"/>
                <w:sz w:val="20"/>
                <w:szCs w:val="20"/>
                <w:lang w:eastAsia="ko-KR"/>
              </w:rPr>
              <w:t xml:space="preserve">KPKB/PKINK (Ladang Darul Naim </w:t>
            </w:r>
          </w:p>
        </w:tc>
        <w:tc>
          <w:tcPr>
            <w:tcW w:w="1396" w:type="dxa"/>
          </w:tcPr>
          <w:p w:rsidR="00CA4EF9" w:rsidRPr="00CA4EF9" w:rsidRDefault="00CA4EF9" w:rsidP="00CA4EF9">
            <w:pPr>
              <w:pStyle w:val="Default"/>
              <w:spacing w:before="60"/>
              <w:jc w:val="right"/>
              <w:rPr>
                <w:color w:val="auto"/>
                <w:kern w:val="2"/>
                <w:sz w:val="20"/>
                <w:szCs w:val="20"/>
                <w:lang w:eastAsia="ko-KR"/>
              </w:rPr>
            </w:pPr>
            <w:r w:rsidRPr="00CA4EF9">
              <w:rPr>
                <w:color w:val="auto"/>
                <w:kern w:val="2"/>
                <w:sz w:val="20"/>
                <w:szCs w:val="20"/>
                <w:lang w:eastAsia="ko-KR"/>
              </w:rPr>
              <w:t>16.190</w:t>
            </w:r>
          </w:p>
        </w:tc>
        <w:tc>
          <w:tcPr>
            <w:tcW w:w="3199" w:type="dxa"/>
          </w:tcPr>
          <w:p w:rsidR="00CA4EF9" w:rsidRPr="00CA4EF9" w:rsidRDefault="00CA4EF9" w:rsidP="00CA4EF9">
            <w:pPr>
              <w:pStyle w:val="Default"/>
              <w:spacing w:before="60"/>
              <w:rPr>
                <w:color w:val="auto"/>
                <w:kern w:val="2"/>
                <w:sz w:val="20"/>
                <w:szCs w:val="20"/>
                <w:lang w:eastAsia="ko-KR"/>
              </w:rPr>
            </w:pPr>
            <w:r w:rsidRPr="00CA4EF9">
              <w:rPr>
                <w:color w:val="auto"/>
                <w:kern w:val="2"/>
                <w:sz w:val="20"/>
                <w:szCs w:val="20"/>
                <w:lang w:eastAsia="ko-KR"/>
              </w:rPr>
              <w:t>Sayur-sayuran dan bunga-bungaan</w:t>
            </w:r>
          </w:p>
        </w:tc>
      </w:tr>
      <w:tr w:rsidR="00CA4EF9" w:rsidRPr="00CA4EF9" w:rsidTr="00CA4EF9">
        <w:trPr>
          <w:jc w:val="center"/>
        </w:trPr>
        <w:tc>
          <w:tcPr>
            <w:tcW w:w="511" w:type="dxa"/>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7.</w:t>
            </w:r>
          </w:p>
        </w:tc>
        <w:tc>
          <w:tcPr>
            <w:tcW w:w="3920" w:type="dxa"/>
          </w:tcPr>
          <w:p w:rsidR="00CA4EF9" w:rsidRPr="00CA4EF9" w:rsidRDefault="00CA4EF9" w:rsidP="00CA4EF9">
            <w:pPr>
              <w:pStyle w:val="Default"/>
              <w:spacing w:before="60"/>
              <w:jc w:val="both"/>
              <w:rPr>
                <w:color w:val="auto"/>
                <w:kern w:val="2"/>
                <w:sz w:val="20"/>
                <w:szCs w:val="20"/>
                <w:lang w:eastAsia="ko-KR"/>
              </w:rPr>
            </w:pPr>
            <w:r w:rsidRPr="00CA4EF9">
              <w:rPr>
                <w:color w:val="auto"/>
                <w:kern w:val="2"/>
                <w:sz w:val="20"/>
                <w:szCs w:val="20"/>
                <w:lang w:eastAsia="ko-KR"/>
              </w:rPr>
              <w:t>DAMAI/PKINK</w:t>
            </w:r>
          </w:p>
        </w:tc>
        <w:tc>
          <w:tcPr>
            <w:tcW w:w="1396" w:type="dxa"/>
          </w:tcPr>
          <w:p w:rsidR="00CA4EF9" w:rsidRPr="00CA4EF9" w:rsidRDefault="00CA4EF9" w:rsidP="00CA4EF9">
            <w:pPr>
              <w:pStyle w:val="Default"/>
              <w:spacing w:before="60"/>
              <w:jc w:val="right"/>
              <w:rPr>
                <w:color w:val="auto"/>
                <w:kern w:val="2"/>
                <w:sz w:val="20"/>
                <w:szCs w:val="20"/>
                <w:lang w:eastAsia="ko-KR"/>
              </w:rPr>
            </w:pPr>
            <w:r w:rsidRPr="00CA4EF9">
              <w:rPr>
                <w:color w:val="auto"/>
                <w:kern w:val="2"/>
                <w:sz w:val="20"/>
                <w:szCs w:val="20"/>
                <w:lang w:eastAsia="ko-KR"/>
              </w:rPr>
              <w:t>43.160</w:t>
            </w:r>
          </w:p>
        </w:tc>
        <w:tc>
          <w:tcPr>
            <w:tcW w:w="3199" w:type="dxa"/>
          </w:tcPr>
          <w:p w:rsidR="00CA4EF9" w:rsidRPr="00CA4EF9" w:rsidRDefault="00CA4EF9" w:rsidP="00CA4EF9">
            <w:pPr>
              <w:pStyle w:val="Default"/>
              <w:spacing w:before="60"/>
              <w:rPr>
                <w:color w:val="auto"/>
                <w:kern w:val="2"/>
                <w:sz w:val="20"/>
                <w:szCs w:val="20"/>
                <w:lang w:eastAsia="ko-KR"/>
              </w:rPr>
            </w:pPr>
          </w:p>
        </w:tc>
      </w:tr>
      <w:tr w:rsidR="00CA4EF9" w:rsidRPr="00CA4EF9" w:rsidTr="00CA4EF9">
        <w:trPr>
          <w:jc w:val="center"/>
        </w:trPr>
        <w:tc>
          <w:tcPr>
            <w:tcW w:w="511" w:type="dxa"/>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8.</w:t>
            </w:r>
          </w:p>
        </w:tc>
        <w:tc>
          <w:tcPr>
            <w:tcW w:w="3920" w:type="dxa"/>
          </w:tcPr>
          <w:p w:rsidR="00CA4EF9" w:rsidRPr="00CA4EF9" w:rsidRDefault="00CA4EF9" w:rsidP="00CA4EF9">
            <w:pPr>
              <w:pStyle w:val="Default"/>
              <w:spacing w:before="60"/>
              <w:jc w:val="both"/>
              <w:rPr>
                <w:color w:val="auto"/>
                <w:kern w:val="2"/>
                <w:sz w:val="20"/>
                <w:szCs w:val="20"/>
                <w:lang w:eastAsia="ko-KR"/>
              </w:rPr>
            </w:pPr>
            <w:r w:rsidRPr="00CA4EF9">
              <w:rPr>
                <w:color w:val="auto"/>
                <w:kern w:val="2"/>
                <w:sz w:val="20"/>
                <w:szCs w:val="20"/>
                <w:lang w:eastAsia="ko-KR"/>
              </w:rPr>
              <w:t>DAMAI”Ladang Rakyat” Fasa I,II dan III</w:t>
            </w:r>
          </w:p>
        </w:tc>
        <w:tc>
          <w:tcPr>
            <w:tcW w:w="1396" w:type="dxa"/>
          </w:tcPr>
          <w:p w:rsidR="00CA4EF9" w:rsidRPr="00CA4EF9" w:rsidRDefault="00CA4EF9" w:rsidP="00CA4EF9">
            <w:pPr>
              <w:pStyle w:val="Default"/>
              <w:spacing w:before="60"/>
              <w:jc w:val="right"/>
              <w:rPr>
                <w:color w:val="auto"/>
                <w:kern w:val="2"/>
                <w:sz w:val="20"/>
                <w:szCs w:val="20"/>
                <w:lang w:eastAsia="ko-KR"/>
              </w:rPr>
            </w:pPr>
            <w:r w:rsidRPr="00CA4EF9">
              <w:rPr>
                <w:color w:val="auto"/>
                <w:kern w:val="2"/>
                <w:sz w:val="20"/>
                <w:szCs w:val="20"/>
                <w:lang w:eastAsia="ko-KR"/>
              </w:rPr>
              <w:t>134.765</w:t>
            </w:r>
          </w:p>
        </w:tc>
        <w:tc>
          <w:tcPr>
            <w:tcW w:w="3199" w:type="dxa"/>
          </w:tcPr>
          <w:p w:rsidR="00CA4EF9" w:rsidRPr="00CA4EF9" w:rsidRDefault="00CA4EF9" w:rsidP="00CA4EF9">
            <w:pPr>
              <w:pStyle w:val="Default"/>
              <w:spacing w:before="60"/>
              <w:rPr>
                <w:color w:val="auto"/>
                <w:kern w:val="2"/>
                <w:sz w:val="20"/>
                <w:szCs w:val="20"/>
                <w:lang w:eastAsia="ko-KR"/>
              </w:rPr>
            </w:pPr>
            <w:r w:rsidRPr="00CA4EF9">
              <w:rPr>
                <w:color w:val="auto"/>
                <w:kern w:val="2"/>
                <w:sz w:val="20"/>
                <w:szCs w:val="20"/>
                <w:lang w:eastAsia="ko-KR"/>
              </w:rPr>
              <w:t>Logan, Pisang Kaki, Laici</w:t>
            </w:r>
          </w:p>
        </w:tc>
      </w:tr>
      <w:tr w:rsidR="00CA4EF9" w:rsidRPr="00CA4EF9" w:rsidTr="00CA4EF9">
        <w:trPr>
          <w:jc w:val="center"/>
        </w:trPr>
        <w:tc>
          <w:tcPr>
            <w:tcW w:w="511" w:type="dxa"/>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9.</w:t>
            </w:r>
          </w:p>
        </w:tc>
        <w:tc>
          <w:tcPr>
            <w:tcW w:w="3920" w:type="dxa"/>
          </w:tcPr>
          <w:p w:rsidR="00CA4EF9" w:rsidRPr="00CA4EF9" w:rsidRDefault="00CA4EF9" w:rsidP="00CA4EF9">
            <w:pPr>
              <w:pStyle w:val="Default"/>
              <w:spacing w:before="60"/>
              <w:jc w:val="both"/>
              <w:rPr>
                <w:color w:val="auto"/>
                <w:kern w:val="2"/>
                <w:sz w:val="20"/>
                <w:szCs w:val="20"/>
                <w:lang w:eastAsia="ko-KR"/>
              </w:rPr>
            </w:pPr>
            <w:r w:rsidRPr="00CA4EF9">
              <w:rPr>
                <w:color w:val="auto"/>
                <w:kern w:val="2"/>
                <w:sz w:val="20"/>
                <w:szCs w:val="20"/>
                <w:lang w:eastAsia="ko-KR"/>
              </w:rPr>
              <w:t>DOA (TKPM Lojing)</w:t>
            </w:r>
          </w:p>
        </w:tc>
        <w:tc>
          <w:tcPr>
            <w:tcW w:w="1396" w:type="dxa"/>
          </w:tcPr>
          <w:p w:rsidR="00CA4EF9" w:rsidRPr="00CA4EF9" w:rsidRDefault="00CA4EF9" w:rsidP="00CA4EF9">
            <w:pPr>
              <w:pStyle w:val="Default"/>
              <w:spacing w:before="60"/>
              <w:jc w:val="right"/>
              <w:rPr>
                <w:color w:val="auto"/>
                <w:kern w:val="2"/>
                <w:sz w:val="20"/>
                <w:szCs w:val="20"/>
                <w:lang w:eastAsia="ko-KR"/>
              </w:rPr>
            </w:pPr>
            <w:r w:rsidRPr="00CA4EF9">
              <w:rPr>
                <w:color w:val="auto"/>
                <w:kern w:val="2"/>
                <w:sz w:val="20"/>
                <w:szCs w:val="20"/>
                <w:lang w:eastAsia="ko-KR"/>
              </w:rPr>
              <w:t>24.214</w:t>
            </w:r>
          </w:p>
        </w:tc>
        <w:tc>
          <w:tcPr>
            <w:tcW w:w="3199" w:type="dxa"/>
          </w:tcPr>
          <w:p w:rsidR="00CA4EF9" w:rsidRPr="00CA4EF9" w:rsidRDefault="00CA4EF9" w:rsidP="00CA4EF9">
            <w:pPr>
              <w:pStyle w:val="Default"/>
              <w:spacing w:before="60"/>
              <w:rPr>
                <w:color w:val="auto"/>
                <w:kern w:val="2"/>
                <w:sz w:val="20"/>
                <w:szCs w:val="20"/>
                <w:lang w:eastAsia="ko-KR"/>
              </w:rPr>
            </w:pPr>
            <w:r w:rsidRPr="00CA4EF9">
              <w:rPr>
                <w:color w:val="auto"/>
                <w:kern w:val="2"/>
                <w:sz w:val="20"/>
                <w:szCs w:val="20"/>
                <w:lang w:eastAsia="ko-KR"/>
              </w:rPr>
              <w:t>Sayur-sayuran</w:t>
            </w:r>
          </w:p>
        </w:tc>
      </w:tr>
      <w:tr w:rsidR="00CA4EF9" w:rsidRPr="00CA4EF9" w:rsidTr="00CA4EF9">
        <w:trPr>
          <w:jc w:val="center"/>
        </w:trPr>
        <w:tc>
          <w:tcPr>
            <w:tcW w:w="511" w:type="dxa"/>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10.</w:t>
            </w:r>
          </w:p>
        </w:tc>
        <w:tc>
          <w:tcPr>
            <w:tcW w:w="3920" w:type="dxa"/>
          </w:tcPr>
          <w:p w:rsidR="00CA4EF9" w:rsidRPr="00CA4EF9" w:rsidRDefault="00CA4EF9" w:rsidP="00CA4EF9">
            <w:pPr>
              <w:pStyle w:val="Default"/>
              <w:spacing w:before="60"/>
              <w:jc w:val="both"/>
              <w:rPr>
                <w:color w:val="auto"/>
                <w:kern w:val="2"/>
                <w:sz w:val="20"/>
                <w:szCs w:val="20"/>
                <w:lang w:eastAsia="ko-KR"/>
              </w:rPr>
            </w:pPr>
            <w:r w:rsidRPr="00CA4EF9">
              <w:rPr>
                <w:color w:val="auto"/>
                <w:kern w:val="2"/>
                <w:sz w:val="20"/>
                <w:szCs w:val="20"/>
                <w:lang w:eastAsia="ko-KR"/>
              </w:rPr>
              <w:t>Liquid Gold Sdn. Bhd</w:t>
            </w:r>
          </w:p>
        </w:tc>
        <w:tc>
          <w:tcPr>
            <w:tcW w:w="1396" w:type="dxa"/>
          </w:tcPr>
          <w:p w:rsidR="00CA4EF9" w:rsidRPr="00CA4EF9" w:rsidRDefault="00CA4EF9" w:rsidP="00CA4EF9">
            <w:pPr>
              <w:pStyle w:val="Default"/>
              <w:spacing w:before="60"/>
              <w:jc w:val="right"/>
              <w:rPr>
                <w:color w:val="auto"/>
                <w:kern w:val="2"/>
                <w:sz w:val="20"/>
                <w:szCs w:val="20"/>
                <w:lang w:eastAsia="ko-KR"/>
              </w:rPr>
            </w:pPr>
            <w:r w:rsidRPr="00CA4EF9">
              <w:rPr>
                <w:color w:val="auto"/>
                <w:kern w:val="2"/>
                <w:sz w:val="20"/>
                <w:szCs w:val="20"/>
                <w:lang w:eastAsia="ko-KR"/>
              </w:rPr>
              <w:t>12.140</w:t>
            </w:r>
          </w:p>
        </w:tc>
        <w:tc>
          <w:tcPr>
            <w:tcW w:w="3199" w:type="dxa"/>
          </w:tcPr>
          <w:p w:rsidR="00CA4EF9" w:rsidRPr="00CA4EF9" w:rsidRDefault="00CA4EF9" w:rsidP="00CA4EF9">
            <w:pPr>
              <w:pStyle w:val="Default"/>
              <w:spacing w:before="60"/>
              <w:rPr>
                <w:color w:val="auto"/>
                <w:kern w:val="2"/>
                <w:sz w:val="20"/>
                <w:szCs w:val="20"/>
                <w:lang w:eastAsia="ko-KR"/>
              </w:rPr>
            </w:pPr>
            <w:r w:rsidRPr="00CA4EF9">
              <w:rPr>
                <w:color w:val="auto"/>
                <w:kern w:val="2"/>
                <w:sz w:val="20"/>
                <w:szCs w:val="20"/>
                <w:lang w:eastAsia="ko-KR"/>
              </w:rPr>
              <w:t>Sayur-sayuran</w:t>
            </w:r>
          </w:p>
        </w:tc>
      </w:tr>
      <w:tr w:rsidR="00CA4EF9" w:rsidRPr="00CA4EF9" w:rsidTr="00CA4EF9">
        <w:trPr>
          <w:jc w:val="center"/>
        </w:trPr>
        <w:tc>
          <w:tcPr>
            <w:tcW w:w="511" w:type="dxa"/>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11.</w:t>
            </w:r>
          </w:p>
        </w:tc>
        <w:tc>
          <w:tcPr>
            <w:tcW w:w="3920" w:type="dxa"/>
          </w:tcPr>
          <w:p w:rsidR="00CA4EF9" w:rsidRPr="00CA4EF9" w:rsidRDefault="00CA4EF9" w:rsidP="00CA4EF9">
            <w:pPr>
              <w:pStyle w:val="Default"/>
              <w:spacing w:before="60"/>
              <w:jc w:val="both"/>
              <w:rPr>
                <w:color w:val="auto"/>
                <w:kern w:val="2"/>
                <w:sz w:val="20"/>
                <w:szCs w:val="20"/>
                <w:lang w:eastAsia="ko-KR"/>
              </w:rPr>
            </w:pPr>
            <w:r w:rsidRPr="00CA4EF9">
              <w:rPr>
                <w:color w:val="auto"/>
                <w:kern w:val="2"/>
                <w:sz w:val="20"/>
                <w:szCs w:val="20"/>
                <w:lang w:eastAsia="ko-KR"/>
              </w:rPr>
              <w:t>All Green Agritech Sdn. Bhd</w:t>
            </w:r>
          </w:p>
        </w:tc>
        <w:tc>
          <w:tcPr>
            <w:tcW w:w="1396" w:type="dxa"/>
          </w:tcPr>
          <w:p w:rsidR="00CA4EF9" w:rsidRPr="00CA4EF9" w:rsidRDefault="00CA4EF9" w:rsidP="00CA4EF9">
            <w:pPr>
              <w:pStyle w:val="Default"/>
              <w:spacing w:before="60"/>
              <w:jc w:val="right"/>
              <w:rPr>
                <w:color w:val="auto"/>
                <w:kern w:val="2"/>
                <w:sz w:val="20"/>
                <w:szCs w:val="20"/>
                <w:lang w:eastAsia="ko-KR"/>
              </w:rPr>
            </w:pPr>
            <w:r w:rsidRPr="00CA4EF9">
              <w:rPr>
                <w:color w:val="auto"/>
                <w:kern w:val="2"/>
                <w:sz w:val="20"/>
                <w:szCs w:val="20"/>
                <w:lang w:eastAsia="ko-KR"/>
              </w:rPr>
              <w:t>78.910</w:t>
            </w:r>
          </w:p>
        </w:tc>
        <w:tc>
          <w:tcPr>
            <w:tcW w:w="3199" w:type="dxa"/>
          </w:tcPr>
          <w:p w:rsidR="00CA4EF9" w:rsidRPr="00CA4EF9" w:rsidRDefault="00CA4EF9" w:rsidP="00CA4EF9">
            <w:pPr>
              <w:pStyle w:val="Default"/>
              <w:spacing w:before="60"/>
              <w:rPr>
                <w:color w:val="auto"/>
                <w:kern w:val="2"/>
                <w:sz w:val="20"/>
                <w:szCs w:val="20"/>
                <w:lang w:eastAsia="ko-KR"/>
              </w:rPr>
            </w:pPr>
            <w:r w:rsidRPr="00CA4EF9">
              <w:rPr>
                <w:color w:val="auto"/>
                <w:kern w:val="2"/>
                <w:sz w:val="20"/>
                <w:szCs w:val="20"/>
                <w:lang w:eastAsia="ko-KR"/>
              </w:rPr>
              <w:t>Pertanian Paku-pakis</w:t>
            </w:r>
          </w:p>
        </w:tc>
      </w:tr>
      <w:tr w:rsidR="00CA4EF9" w:rsidRPr="00CA4EF9" w:rsidTr="00CA4EF9">
        <w:trPr>
          <w:jc w:val="center"/>
        </w:trPr>
        <w:tc>
          <w:tcPr>
            <w:tcW w:w="511" w:type="dxa"/>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12.</w:t>
            </w:r>
          </w:p>
        </w:tc>
        <w:tc>
          <w:tcPr>
            <w:tcW w:w="3920" w:type="dxa"/>
          </w:tcPr>
          <w:p w:rsidR="00CA4EF9" w:rsidRPr="00CA4EF9" w:rsidRDefault="00CA4EF9" w:rsidP="00CA4EF9">
            <w:pPr>
              <w:pStyle w:val="Default"/>
              <w:spacing w:before="60"/>
              <w:jc w:val="both"/>
              <w:rPr>
                <w:color w:val="auto"/>
                <w:kern w:val="2"/>
                <w:sz w:val="20"/>
                <w:szCs w:val="20"/>
                <w:lang w:eastAsia="ko-KR"/>
              </w:rPr>
            </w:pPr>
            <w:r w:rsidRPr="00CA4EF9">
              <w:rPr>
                <w:color w:val="auto"/>
                <w:kern w:val="2"/>
                <w:sz w:val="20"/>
                <w:szCs w:val="20"/>
                <w:lang w:eastAsia="ko-KR"/>
              </w:rPr>
              <w:t>Majlis Daerah Gua Musang</w:t>
            </w:r>
          </w:p>
        </w:tc>
        <w:tc>
          <w:tcPr>
            <w:tcW w:w="1396" w:type="dxa"/>
          </w:tcPr>
          <w:p w:rsidR="00CA4EF9" w:rsidRPr="00CA4EF9" w:rsidRDefault="00CA4EF9" w:rsidP="00CA4EF9">
            <w:pPr>
              <w:pStyle w:val="Default"/>
              <w:spacing w:before="60"/>
              <w:jc w:val="right"/>
              <w:rPr>
                <w:color w:val="auto"/>
                <w:kern w:val="2"/>
                <w:sz w:val="20"/>
                <w:szCs w:val="20"/>
                <w:lang w:eastAsia="ko-KR"/>
              </w:rPr>
            </w:pPr>
            <w:r w:rsidRPr="00CA4EF9">
              <w:rPr>
                <w:color w:val="auto"/>
                <w:kern w:val="2"/>
                <w:sz w:val="20"/>
                <w:szCs w:val="20"/>
                <w:lang w:eastAsia="ko-KR"/>
              </w:rPr>
              <w:t>4.046</w:t>
            </w:r>
          </w:p>
        </w:tc>
        <w:tc>
          <w:tcPr>
            <w:tcW w:w="3199" w:type="dxa"/>
          </w:tcPr>
          <w:p w:rsidR="00CA4EF9" w:rsidRPr="00CA4EF9" w:rsidRDefault="00CA4EF9" w:rsidP="00CA4EF9">
            <w:pPr>
              <w:pStyle w:val="Default"/>
              <w:spacing w:before="60"/>
              <w:rPr>
                <w:color w:val="auto"/>
                <w:kern w:val="2"/>
                <w:sz w:val="20"/>
                <w:szCs w:val="20"/>
                <w:lang w:eastAsia="ko-KR"/>
              </w:rPr>
            </w:pPr>
            <w:r w:rsidRPr="00CA4EF9">
              <w:rPr>
                <w:color w:val="auto"/>
                <w:kern w:val="2"/>
                <w:sz w:val="20"/>
                <w:szCs w:val="20"/>
                <w:lang w:eastAsia="ko-KR"/>
              </w:rPr>
              <w:t>Sayur-sayuran dan bunga-bungaan</w:t>
            </w:r>
          </w:p>
        </w:tc>
      </w:tr>
      <w:tr w:rsidR="00CA4EF9" w:rsidRPr="00CA4EF9" w:rsidTr="00CA4EF9">
        <w:trPr>
          <w:jc w:val="center"/>
        </w:trPr>
        <w:tc>
          <w:tcPr>
            <w:tcW w:w="511" w:type="dxa"/>
          </w:tcPr>
          <w:p w:rsidR="00CA4EF9" w:rsidRPr="00CA4EF9" w:rsidRDefault="00CA4EF9" w:rsidP="00CA4EF9">
            <w:pPr>
              <w:pStyle w:val="Default"/>
              <w:spacing w:before="60"/>
              <w:jc w:val="both"/>
              <w:rPr>
                <w:bCs/>
                <w:color w:val="auto"/>
                <w:kern w:val="2"/>
                <w:sz w:val="20"/>
                <w:szCs w:val="20"/>
                <w:lang w:eastAsia="ko-KR"/>
              </w:rPr>
            </w:pPr>
            <w:r w:rsidRPr="00CA4EF9">
              <w:rPr>
                <w:bCs/>
                <w:color w:val="auto"/>
                <w:kern w:val="2"/>
                <w:sz w:val="20"/>
                <w:szCs w:val="20"/>
                <w:lang w:eastAsia="ko-KR"/>
              </w:rPr>
              <w:t>13.</w:t>
            </w:r>
          </w:p>
        </w:tc>
        <w:tc>
          <w:tcPr>
            <w:tcW w:w="3920" w:type="dxa"/>
          </w:tcPr>
          <w:p w:rsidR="00CA4EF9" w:rsidRPr="00CA4EF9" w:rsidRDefault="00CA4EF9" w:rsidP="00CA4EF9">
            <w:pPr>
              <w:pStyle w:val="Default"/>
              <w:spacing w:before="60"/>
              <w:jc w:val="both"/>
              <w:rPr>
                <w:color w:val="auto"/>
                <w:kern w:val="2"/>
                <w:sz w:val="20"/>
                <w:szCs w:val="20"/>
                <w:lang w:eastAsia="ko-KR"/>
              </w:rPr>
            </w:pPr>
            <w:r w:rsidRPr="00CA4EF9">
              <w:rPr>
                <w:color w:val="auto"/>
                <w:kern w:val="2"/>
                <w:sz w:val="20"/>
                <w:szCs w:val="20"/>
                <w:lang w:eastAsia="ko-KR"/>
              </w:rPr>
              <w:t>Mengkebang Resources Sdn. Bhd</w:t>
            </w:r>
          </w:p>
        </w:tc>
        <w:tc>
          <w:tcPr>
            <w:tcW w:w="1396" w:type="dxa"/>
          </w:tcPr>
          <w:p w:rsidR="00CA4EF9" w:rsidRPr="00CA4EF9" w:rsidRDefault="00CA4EF9" w:rsidP="00CA4EF9">
            <w:pPr>
              <w:pStyle w:val="Default"/>
              <w:spacing w:before="60"/>
              <w:jc w:val="right"/>
              <w:rPr>
                <w:color w:val="auto"/>
                <w:kern w:val="2"/>
                <w:sz w:val="20"/>
                <w:szCs w:val="20"/>
                <w:lang w:eastAsia="ko-KR"/>
              </w:rPr>
            </w:pPr>
            <w:r w:rsidRPr="00CA4EF9">
              <w:rPr>
                <w:color w:val="auto"/>
                <w:kern w:val="2"/>
                <w:sz w:val="20"/>
                <w:szCs w:val="20"/>
                <w:lang w:eastAsia="ko-KR"/>
              </w:rPr>
              <w:t>12.140</w:t>
            </w:r>
          </w:p>
        </w:tc>
        <w:tc>
          <w:tcPr>
            <w:tcW w:w="3199" w:type="dxa"/>
          </w:tcPr>
          <w:p w:rsidR="00CA4EF9" w:rsidRPr="00CA4EF9" w:rsidRDefault="00CA4EF9" w:rsidP="00CA4EF9">
            <w:pPr>
              <w:pStyle w:val="Default"/>
              <w:spacing w:before="60"/>
              <w:rPr>
                <w:color w:val="auto"/>
                <w:kern w:val="2"/>
                <w:sz w:val="20"/>
                <w:szCs w:val="20"/>
                <w:lang w:eastAsia="ko-KR"/>
              </w:rPr>
            </w:pPr>
            <w:r w:rsidRPr="00CA4EF9">
              <w:rPr>
                <w:color w:val="auto"/>
                <w:kern w:val="2"/>
                <w:sz w:val="20"/>
                <w:szCs w:val="20"/>
                <w:lang w:eastAsia="ko-KR"/>
              </w:rPr>
              <w:t>Sayur-sayuran</w:t>
            </w:r>
          </w:p>
        </w:tc>
      </w:tr>
      <w:tr w:rsidR="00CA4EF9" w:rsidRPr="00CA4EF9" w:rsidTr="00CA4EF9">
        <w:trPr>
          <w:jc w:val="center"/>
        </w:trPr>
        <w:tc>
          <w:tcPr>
            <w:tcW w:w="511" w:type="dxa"/>
          </w:tcPr>
          <w:p w:rsidR="00CA4EF9" w:rsidRPr="00CA4EF9" w:rsidRDefault="00CA4EF9" w:rsidP="00CA4EF9">
            <w:pPr>
              <w:pStyle w:val="Default"/>
              <w:spacing w:before="60" w:after="60"/>
              <w:jc w:val="both"/>
              <w:rPr>
                <w:bCs/>
                <w:color w:val="auto"/>
                <w:kern w:val="2"/>
                <w:sz w:val="20"/>
                <w:szCs w:val="20"/>
                <w:lang w:eastAsia="ko-KR"/>
              </w:rPr>
            </w:pPr>
            <w:r w:rsidRPr="00CA4EF9">
              <w:rPr>
                <w:bCs/>
                <w:color w:val="auto"/>
                <w:kern w:val="2"/>
                <w:sz w:val="20"/>
                <w:szCs w:val="20"/>
                <w:lang w:eastAsia="ko-KR"/>
              </w:rPr>
              <w:t>14.</w:t>
            </w:r>
          </w:p>
        </w:tc>
        <w:tc>
          <w:tcPr>
            <w:tcW w:w="3920" w:type="dxa"/>
          </w:tcPr>
          <w:p w:rsidR="00CA4EF9" w:rsidRPr="00CA4EF9" w:rsidRDefault="00CA4EF9" w:rsidP="00CA4EF9">
            <w:pPr>
              <w:pStyle w:val="Default"/>
              <w:spacing w:before="60" w:after="60"/>
              <w:jc w:val="both"/>
              <w:rPr>
                <w:color w:val="auto"/>
                <w:kern w:val="2"/>
                <w:sz w:val="20"/>
                <w:szCs w:val="20"/>
                <w:lang w:eastAsia="ko-KR"/>
              </w:rPr>
            </w:pPr>
            <w:r w:rsidRPr="00CA4EF9">
              <w:rPr>
                <w:color w:val="auto"/>
                <w:kern w:val="2"/>
                <w:sz w:val="20"/>
                <w:szCs w:val="20"/>
                <w:lang w:eastAsia="ko-KR"/>
              </w:rPr>
              <w:t>Projek  D’Raja</w:t>
            </w:r>
          </w:p>
        </w:tc>
        <w:tc>
          <w:tcPr>
            <w:tcW w:w="1396" w:type="dxa"/>
          </w:tcPr>
          <w:p w:rsidR="00CA4EF9" w:rsidRPr="00CA4EF9" w:rsidRDefault="00CA4EF9" w:rsidP="00CA4EF9">
            <w:pPr>
              <w:pStyle w:val="Default"/>
              <w:spacing w:before="60" w:after="60"/>
              <w:jc w:val="right"/>
              <w:rPr>
                <w:color w:val="auto"/>
                <w:kern w:val="2"/>
                <w:sz w:val="20"/>
                <w:szCs w:val="20"/>
                <w:lang w:eastAsia="ko-KR"/>
              </w:rPr>
            </w:pPr>
            <w:r w:rsidRPr="00CA4EF9">
              <w:rPr>
                <w:color w:val="auto"/>
                <w:kern w:val="2"/>
                <w:sz w:val="20"/>
                <w:szCs w:val="20"/>
                <w:lang w:eastAsia="ko-KR"/>
              </w:rPr>
              <w:t>4.047</w:t>
            </w:r>
          </w:p>
        </w:tc>
        <w:tc>
          <w:tcPr>
            <w:tcW w:w="3199" w:type="dxa"/>
          </w:tcPr>
          <w:p w:rsidR="00CA4EF9" w:rsidRPr="00CA4EF9" w:rsidRDefault="00CA4EF9" w:rsidP="00CA4EF9">
            <w:pPr>
              <w:pStyle w:val="Default"/>
              <w:spacing w:before="60" w:after="60"/>
              <w:rPr>
                <w:color w:val="auto"/>
                <w:kern w:val="2"/>
                <w:sz w:val="20"/>
                <w:szCs w:val="20"/>
                <w:lang w:eastAsia="ko-KR"/>
              </w:rPr>
            </w:pPr>
            <w:r w:rsidRPr="00CA4EF9">
              <w:rPr>
                <w:color w:val="auto"/>
                <w:kern w:val="2"/>
                <w:sz w:val="20"/>
                <w:szCs w:val="20"/>
                <w:lang w:eastAsia="ko-KR"/>
              </w:rPr>
              <w:t>Sayur dan Strawberi</w:t>
            </w:r>
          </w:p>
        </w:tc>
      </w:tr>
    </w:tbl>
    <w:p w:rsidR="00CA4EF9" w:rsidRPr="00CA4EF9" w:rsidRDefault="00460C43" w:rsidP="00CA4EF9">
      <w:pPr>
        <w:pStyle w:val="Default"/>
        <w:spacing w:before="60"/>
        <w:ind w:firstLine="180"/>
        <w:rPr>
          <w:color w:val="auto"/>
          <w:sz w:val="18"/>
          <w:szCs w:val="18"/>
        </w:rPr>
      </w:pPr>
      <w:r>
        <w:rPr>
          <w:color w:val="auto"/>
          <w:sz w:val="18"/>
          <w:szCs w:val="18"/>
        </w:rPr>
        <w:t xml:space="preserve">  </w:t>
      </w:r>
      <w:r w:rsidR="00CA4EF9" w:rsidRPr="00CA4EF9">
        <w:rPr>
          <w:color w:val="auto"/>
          <w:sz w:val="18"/>
          <w:szCs w:val="18"/>
        </w:rPr>
        <w:t>Sumber: Jabatan Perancangan Bandar dan Desa Kelantan, 2012 [16]</w:t>
      </w:r>
    </w:p>
    <w:p w:rsid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r w:rsidRPr="00CA4EF9">
        <w:rPr>
          <w:rFonts w:ascii="Times New Roman" w:hAnsi="Times New Roman"/>
          <w:sz w:val="20"/>
          <w:szCs w:val="20"/>
        </w:rPr>
        <w:t xml:space="preserve">Berdasarkan Jadual 2, di atas didapati kawasan pertanian Lojing dimajukan untuk pertanian intesif sayur-sayuran yang menyumbang kepada pendapatan syarikat atau agensi yang terlibat. Beberapa agensi milik kerajan negeri menandatangani projek usaha sama dengan pihak swasta dalam mengusahakan projek pertanian di kawasan tersebut.  Kawasan berhutan di Jajahan Kecil Lojing yang terletak di luar </w:t>
      </w:r>
      <w:r w:rsidRPr="00CA4EF9">
        <w:rPr>
          <w:rFonts w:ascii="Times New Roman" w:hAnsi="Times New Roman"/>
          <w:i/>
          <w:sz w:val="20"/>
          <w:szCs w:val="20"/>
        </w:rPr>
        <w:t>Special Management Area</w:t>
      </w:r>
      <w:r w:rsidRPr="00CA4EF9">
        <w:rPr>
          <w:rFonts w:ascii="Times New Roman" w:hAnsi="Times New Roman"/>
          <w:sz w:val="20"/>
          <w:szCs w:val="20"/>
        </w:rPr>
        <w:t xml:space="preserve"> (SMA) juga telah diberi milik kepada beberapa agensi untuk pembangunan aktiviti pertanian khususnya sepanjang lebuhraya Cameron Highland- Gua Musang [7]. Perkembangan ini didapati bercanggah dengan saranan daripada kajian “</w:t>
      </w:r>
      <w:r w:rsidRPr="00CA4EF9">
        <w:rPr>
          <w:rFonts w:ascii="Times New Roman" w:hAnsi="Times New Roman"/>
          <w:i/>
          <w:sz w:val="20"/>
          <w:szCs w:val="20"/>
        </w:rPr>
        <w:t>Study for sustainable development of the highland in panisula Malaysia</w:t>
      </w:r>
      <w:r w:rsidRPr="00CA4EF9">
        <w:rPr>
          <w:rFonts w:ascii="Times New Roman" w:hAnsi="Times New Roman"/>
          <w:sz w:val="20"/>
          <w:szCs w:val="20"/>
        </w:rPr>
        <w:t xml:space="preserve"> </w:t>
      </w:r>
      <w:r w:rsidRPr="00CA4EF9">
        <w:rPr>
          <w:rFonts w:ascii="Times New Roman" w:hAnsi="Times New Roman"/>
          <w:i/>
          <w:sz w:val="20"/>
          <w:szCs w:val="20"/>
        </w:rPr>
        <w:t>(2002)”</w:t>
      </w:r>
      <w:r w:rsidRPr="00CA4EF9">
        <w:rPr>
          <w:rFonts w:ascii="Times New Roman" w:hAnsi="Times New Roman"/>
          <w:sz w:val="20"/>
          <w:szCs w:val="20"/>
        </w:rPr>
        <w:t xml:space="preserve"> [16] dengan hanya membenarkan pembangunan aktiviti pertanian dalam kawasan SMA sahaja. Untuk pembangunan pertanian secara tradisional ia hanya dibenarkan di kawasan berkecerunan kurang daripada 25 darjah. Manakala pembangunan secara berstruktur (</w:t>
      </w:r>
      <w:r w:rsidRPr="00CA4EF9">
        <w:rPr>
          <w:rFonts w:ascii="Times New Roman" w:hAnsi="Times New Roman"/>
          <w:i/>
          <w:sz w:val="20"/>
          <w:szCs w:val="20"/>
        </w:rPr>
        <w:t>rain shelter</w:t>
      </w:r>
      <w:r w:rsidRPr="00CA4EF9">
        <w:rPr>
          <w:rFonts w:ascii="Times New Roman" w:hAnsi="Times New Roman"/>
          <w:sz w:val="20"/>
          <w:szCs w:val="20"/>
        </w:rPr>
        <w:t>) hanya dibenarkan di kawasan dibawah 35 darjah dan tertakluk kepada garis panduan pertanian dan alam sekitar.</w:t>
      </w:r>
    </w:p>
    <w:p w:rsidR="00CA4EF9" w:rsidRP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r w:rsidRPr="00CA4EF9">
        <w:rPr>
          <w:rFonts w:ascii="Times New Roman" w:hAnsi="Times New Roman"/>
          <w:sz w:val="20"/>
          <w:szCs w:val="20"/>
        </w:rPr>
        <w:t>Berdasar</w:t>
      </w:r>
      <w:r w:rsidR="00AC67E6">
        <w:rPr>
          <w:rFonts w:ascii="Times New Roman" w:hAnsi="Times New Roman"/>
          <w:sz w:val="20"/>
          <w:szCs w:val="20"/>
        </w:rPr>
        <w:t>kan hasil pemerhatian, kebanyak</w:t>
      </w:r>
      <w:r w:rsidRPr="00CA4EF9">
        <w:rPr>
          <w:rFonts w:ascii="Times New Roman" w:hAnsi="Times New Roman"/>
          <w:sz w:val="20"/>
          <w:szCs w:val="20"/>
        </w:rPr>
        <w:t>an pengusaha pertanian khususnya sayur-sayuran dan bunga-bungaan di kawasan tanah tinggi ini menggunakan sistem pelindung hujan (</w:t>
      </w:r>
      <w:r w:rsidRPr="00CA4EF9">
        <w:rPr>
          <w:rFonts w:ascii="Times New Roman" w:hAnsi="Times New Roman"/>
          <w:i/>
          <w:sz w:val="20"/>
          <w:szCs w:val="20"/>
        </w:rPr>
        <w:t>rain shelter</w:t>
      </w:r>
      <w:r w:rsidRPr="00CA4EF9">
        <w:rPr>
          <w:rFonts w:ascii="Times New Roman" w:hAnsi="Times New Roman"/>
          <w:sz w:val="20"/>
          <w:szCs w:val="20"/>
        </w:rPr>
        <w:t>). Dibawah sistem ini tanaman sayur-sayuran dan bunga-bungaan ditanam di bawah struktur yang ditutup dengan plastik yang dikelilingi oleh sistem net untuk mengawal serangga. Bagi tanaman sayur-sayuran seperti tomato dan cili sistem fertigasi digunakan untuk membekalkan air dan nutrin kepada tanman. Penggunaan sistem ini memerlukan kos pembangunan yang amat tinggi serta memerlukan pelaksanaan kerja-kerja tarahan dan pemotongan lereng-lereng bukit (</w:t>
      </w:r>
      <w:r w:rsidRPr="00CA4EF9">
        <w:rPr>
          <w:rFonts w:ascii="Times New Roman" w:hAnsi="Times New Roman"/>
          <w:i/>
          <w:sz w:val="20"/>
          <w:szCs w:val="20"/>
        </w:rPr>
        <w:t>land-levelling</w:t>
      </w:r>
      <w:r w:rsidRPr="00CA4EF9">
        <w:rPr>
          <w:rFonts w:ascii="Times New Roman" w:hAnsi="Times New Roman"/>
          <w:sz w:val="20"/>
          <w:szCs w:val="20"/>
        </w:rPr>
        <w:t>). Penggunaan jentera-jentera berat telah digunakan untuk memotong dan menolak tanah bagi membentuk tapak yang rata untuk pertanian [7,16].</w:t>
      </w:r>
    </w:p>
    <w:p w:rsidR="00CA4EF9" w:rsidRP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r w:rsidRPr="00CA4EF9">
        <w:rPr>
          <w:rFonts w:ascii="Times New Roman" w:hAnsi="Times New Roman"/>
          <w:sz w:val="20"/>
          <w:szCs w:val="20"/>
        </w:rPr>
        <w:t>Kerja-kerja tanah yang berleluasa serta tidak mesra alam menyebabkan aktiviti hakisan tanah dan seterusnya mencemarkan rangkaian sistem sungai akibat aliran lumpur dan sedimen. Sistem pelindung hujan merupakan sistem yang tidak mesra alam dan memerlukan langkah-langkah mitigasi hakisan tanah oleh pengusaha. Selain itu penggunaan sistem ini turut berpotensi dalam menghasilkan sisa-sisa pertanian yang banyak. Setiap satu hektar tapak pertanian yang menggunakan sistem ini berupaya menghasilkan sisa cocopeat dan beg plastik seberat 24 tan dalam tempoh setahun seperti berikut:</w:t>
      </w:r>
    </w:p>
    <w:p w:rsidR="00CA4EF9" w:rsidRDefault="00CA4EF9" w:rsidP="00CA4EF9">
      <w:pPr>
        <w:spacing w:after="0" w:line="240" w:lineRule="auto"/>
        <w:jc w:val="both"/>
        <w:outlineLvl w:val="0"/>
        <w:rPr>
          <w:rFonts w:ascii="Times New Roman" w:hAnsi="Times New Roman"/>
          <w:sz w:val="20"/>
          <w:szCs w:val="20"/>
        </w:rPr>
      </w:pPr>
    </w:p>
    <w:p w:rsidR="001752A8" w:rsidRPr="00CA4EF9" w:rsidRDefault="001752A8" w:rsidP="00CA4EF9">
      <w:pPr>
        <w:spacing w:after="0" w:line="240" w:lineRule="auto"/>
        <w:jc w:val="both"/>
        <w:outlineLvl w:val="0"/>
        <w:rPr>
          <w:rFonts w:ascii="Times New Roman" w:hAnsi="Times New Roman"/>
          <w:sz w:val="20"/>
          <w:szCs w:val="20"/>
        </w:rPr>
      </w:pPr>
    </w:p>
    <w:p w:rsidR="00CA4EF9" w:rsidRPr="00CA4EF9" w:rsidRDefault="00CA4EF9" w:rsidP="00CA4EF9">
      <w:pPr>
        <w:widowControl w:val="0"/>
        <w:numPr>
          <w:ilvl w:val="1"/>
          <w:numId w:val="2"/>
        </w:numPr>
        <w:autoSpaceDE w:val="0"/>
        <w:autoSpaceDN w:val="0"/>
        <w:spacing w:after="0" w:line="240" w:lineRule="auto"/>
        <w:jc w:val="both"/>
        <w:outlineLvl w:val="0"/>
        <w:rPr>
          <w:rFonts w:ascii="Times New Roman" w:hAnsi="Times New Roman"/>
          <w:sz w:val="20"/>
          <w:szCs w:val="20"/>
        </w:rPr>
      </w:pPr>
      <w:r w:rsidRPr="00CA4EF9">
        <w:rPr>
          <w:rFonts w:ascii="Times New Roman" w:hAnsi="Times New Roman"/>
          <w:sz w:val="20"/>
          <w:szCs w:val="20"/>
        </w:rPr>
        <w:lastRenderedPageBreak/>
        <w:t>1 hektar = 24 unit struktur pelindung hujan</w:t>
      </w:r>
    </w:p>
    <w:p w:rsidR="00CA4EF9" w:rsidRPr="00CA4EF9" w:rsidRDefault="00CA4EF9" w:rsidP="00CA4EF9">
      <w:pPr>
        <w:widowControl w:val="0"/>
        <w:numPr>
          <w:ilvl w:val="1"/>
          <w:numId w:val="2"/>
        </w:numPr>
        <w:autoSpaceDE w:val="0"/>
        <w:autoSpaceDN w:val="0"/>
        <w:spacing w:after="0" w:line="240" w:lineRule="auto"/>
        <w:jc w:val="both"/>
        <w:outlineLvl w:val="0"/>
        <w:rPr>
          <w:rFonts w:ascii="Times New Roman" w:hAnsi="Times New Roman"/>
          <w:sz w:val="20"/>
          <w:szCs w:val="20"/>
        </w:rPr>
      </w:pPr>
      <w:r w:rsidRPr="00CA4EF9">
        <w:rPr>
          <w:rFonts w:ascii="Times New Roman" w:hAnsi="Times New Roman"/>
          <w:sz w:val="20"/>
          <w:szCs w:val="20"/>
        </w:rPr>
        <w:t>1 unit pelindung hujan = 1 tan sisa cocopeat dan beg plastik</w:t>
      </w:r>
    </w:p>
    <w:p w:rsidR="00CA4EF9" w:rsidRPr="00CA4EF9" w:rsidRDefault="00CA4EF9" w:rsidP="00CA4EF9">
      <w:pPr>
        <w:widowControl w:val="0"/>
        <w:numPr>
          <w:ilvl w:val="1"/>
          <w:numId w:val="2"/>
        </w:numPr>
        <w:autoSpaceDE w:val="0"/>
        <w:autoSpaceDN w:val="0"/>
        <w:spacing w:after="0" w:line="240" w:lineRule="auto"/>
        <w:jc w:val="both"/>
        <w:outlineLvl w:val="0"/>
        <w:rPr>
          <w:rFonts w:ascii="Times New Roman" w:hAnsi="Times New Roman"/>
          <w:sz w:val="20"/>
          <w:szCs w:val="20"/>
        </w:rPr>
      </w:pPr>
      <w:r w:rsidRPr="00CA4EF9">
        <w:rPr>
          <w:rFonts w:ascii="Times New Roman" w:hAnsi="Times New Roman"/>
          <w:sz w:val="20"/>
          <w:szCs w:val="20"/>
        </w:rPr>
        <w:t>Plastik pelindung hujan akan ditukar setiap 5 tahun dengan anggaran berat sebanyak 40kg per unit struktur atau 960kg (1 tan) per hektar.</w:t>
      </w:r>
    </w:p>
    <w:p w:rsid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r w:rsidRPr="00CA4EF9">
        <w:rPr>
          <w:rFonts w:ascii="Times New Roman" w:hAnsi="Times New Roman"/>
          <w:sz w:val="20"/>
          <w:szCs w:val="20"/>
        </w:rPr>
        <w:t>Sekiranya diandaikan 80% daripada aktiviti tanaman sayur-sayuran di Tanah Tinggi Lojing menggunakan sistem ini, dengan keluasan 1095.86 hektar (2010), ia berupaya menghasilkan  26301 tan sisa cocopeat dan beg plastik setahun. Sekiranya sisa ini dibuang terus kedalam sungai sudah tentu ia akan mencemarkan sumber air bagi penduduk setempat.</w:t>
      </w:r>
    </w:p>
    <w:p w:rsid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outlineLvl w:val="0"/>
        <w:rPr>
          <w:rFonts w:ascii="Times New Roman" w:hAnsi="Times New Roman"/>
          <w:sz w:val="20"/>
          <w:szCs w:val="20"/>
        </w:rPr>
      </w:pPr>
      <w:r w:rsidRPr="00CA4EF9">
        <w:rPr>
          <w:rFonts w:ascii="Times New Roman" w:hAnsi="Times New Roman"/>
          <w:noProof/>
          <w:sz w:val="20"/>
          <w:szCs w:val="20"/>
          <w:lang w:bidi="ar-SA"/>
        </w:rPr>
        <w:drawing>
          <wp:inline distT="0" distB="0" distL="0" distR="0" wp14:anchorId="1D74FC94" wp14:editId="2C0A8C30">
            <wp:extent cx="5743575" cy="4286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2631" t="294" r="12585" b="986"/>
                    <a:stretch>
                      <a:fillRect/>
                    </a:stretch>
                  </pic:blipFill>
                  <pic:spPr bwMode="auto">
                    <a:xfrm>
                      <a:off x="0" y="0"/>
                      <a:ext cx="5743575" cy="4286250"/>
                    </a:xfrm>
                    <a:prstGeom prst="rect">
                      <a:avLst/>
                    </a:prstGeom>
                    <a:noFill/>
                    <a:ln>
                      <a:noFill/>
                    </a:ln>
                  </pic:spPr>
                </pic:pic>
              </a:graphicData>
            </a:graphic>
          </wp:inline>
        </w:drawing>
      </w:r>
    </w:p>
    <w:p w:rsidR="00CA4EF9" w:rsidRDefault="00CA4EF9" w:rsidP="00CA4EF9">
      <w:pPr>
        <w:spacing w:after="0" w:line="240" w:lineRule="auto"/>
        <w:outlineLvl w:val="0"/>
        <w:rPr>
          <w:rFonts w:ascii="Times New Roman" w:hAnsi="Times New Roman"/>
          <w:sz w:val="20"/>
          <w:szCs w:val="20"/>
        </w:rPr>
      </w:pPr>
    </w:p>
    <w:p w:rsidR="00CA4EF9" w:rsidRPr="00CA4EF9" w:rsidRDefault="00CA4EF9" w:rsidP="00CA4EF9">
      <w:pPr>
        <w:spacing w:after="0" w:line="240" w:lineRule="auto"/>
        <w:outlineLvl w:val="0"/>
        <w:rPr>
          <w:rFonts w:ascii="Times New Roman" w:hAnsi="Times New Roman"/>
          <w:sz w:val="20"/>
          <w:szCs w:val="20"/>
        </w:rPr>
      </w:pPr>
    </w:p>
    <w:p w:rsidR="00CA4EF9" w:rsidRPr="00CA4EF9" w:rsidRDefault="00CA4EF9" w:rsidP="00CA4EF9">
      <w:pPr>
        <w:spacing w:after="0" w:line="240" w:lineRule="auto"/>
        <w:jc w:val="center"/>
        <w:rPr>
          <w:rFonts w:ascii="Times New Roman" w:hAnsi="Times New Roman"/>
          <w:sz w:val="20"/>
          <w:szCs w:val="20"/>
        </w:rPr>
      </w:pPr>
      <w:r w:rsidRPr="00CA4EF9">
        <w:rPr>
          <w:rFonts w:ascii="Times New Roman" w:hAnsi="Times New Roman"/>
          <w:sz w:val="20"/>
          <w:szCs w:val="20"/>
        </w:rPr>
        <w:t>Rajah 2</w:t>
      </w:r>
      <w:r w:rsidRPr="00CA4EF9">
        <w:rPr>
          <w:rStyle w:val="CommentReference1"/>
          <w:rFonts w:ascii="Times New Roman" w:hAnsi="Times New Roman"/>
          <w:sz w:val="20"/>
          <w:szCs w:val="20"/>
          <w:lang w:val="en-MY"/>
        </w:rPr>
        <w:t>.</w:t>
      </w:r>
      <w:r w:rsidRPr="00CA4EF9">
        <w:rPr>
          <w:rFonts w:ascii="Times New Roman" w:hAnsi="Times New Roman"/>
          <w:sz w:val="20"/>
          <w:szCs w:val="20"/>
        </w:rPr>
        <w:t xml:space="preserve"> </w:t>
      </w:r>
      <w:r>
        <w:rPr>
          <w:rFonts w:ascii="Times New Roman" w:hAnsi="Times New Roman"/>
          <w:sz w:val="20"/>
          <w:szCs w:val="20"/>
        </w:rPr>
        <w:t xml:space="preserve"> </w:t>
      </w:r>
      <w:r w:rsidRPr="00CA4EF9">
        <w:rPr>
          <w:rFonts w:ascii="Times New Roman" w:hAnsi="Times New Roman"/>
          <w:sz w:val="20"/>
          <w:szCs w:val="20"/>
        </w:rPr>
        <w:t xml:space="preserve">Analisis Perubahan Guna Tanah di Kawasan Lembangan Sungai Belatop [16] </w:t>
      </w:r>
    </w:p>
    <w:p w:rsid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r w:rsidRPr="00CA4EF9">
        <w:rPr>
          <w:rFonts w:ascii="Times New Roman" w:hAnsi="Times New Roman"/>
          <w:sz w:val="20"/>
          <w:szCs w:val="20"/>
        </w:rPr>
        <w:t xml:space="preserve">Manakala berdasarkan analisis perubahan guna tanah yang telah dijalankan di kawasan Lembangan Sungai Belatop menunjukkan perubahan yang ketara telah berlaku bagi tahun 1990 hingga 2010. Rajah 2 menunjukkan, pengurangan hutan di kawasan Lembangan Sungai Belatop adalah semakin berkurangan iaitu dengan kadar 100% pada tahun 1990 ke 92% pada tahun 2000 dan semakin berkurangan pada tahun 2006 iaitu sebanyak 83% dan terus berkurang menjadi 70% pada tahun 2010. Pengurangan kawasan hutan yang berkonopi tebal di kawasan tanah tinggi adalah amat membimbangkan. Kawasan cerun yang tinggi tampa dilindungi tumbuhan berkenopi akan menyebabkan proses hakisan berlaku dengan lebih cepat, hal ini akan menyebabkan air larian permukaan akan </w:t>
      </w:r>
      <w:r w:rsidRPr="00CA4EF9">
        <w:rPr>
          <w:rFonts w:ascii="Times New Roman" w:hAnsi="Times New Roman"/>
          <w:sz w:val="20"/>
          <w:szCs w:val="20"/>
        </w:rPr>
        <w:lastRenderedPageBreak/>
        <w:t>mengalir dengan lebih cepat yang akan menyebabkan proses hakisan dan sedimentasi menjadi lebih tinggi dan memberi kesan negatif kepada sungai tersebut [18,19,20].</w:t>
      </w:r>
    </w:p>
    <w:p w:rsidR="00CA4EF9" w:rsidRP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r w:rsidRPr="00CA4EF9">
        <w:rPr>
          <w:rFonts w:ascii="Times New Roman" w:hAnsi="Times New Roman"/>
          <w:sz w:val="20"/>
          <w:szCs w:val="20"/>
        </w:rPr>
        <w:t xml:space="preserve">Isu utama pembangunan dan aktiviti pertanian di kawasan kajian adalah pencemaran sumber air disebabkan oleh hakisan tanah. Pencemaran ini akan menyebabkan sungai mengalirkan aliran lumpur dan mendapan sedimen lama kelamaan boleh menyebabkan sungai menjadi semakin cetek. Penduduk yang bergantung kepada sungai untuk mendapatkan bekalan air bagi kegunaan harian akan kehilangan sumber air bersih. Selain itu, sumber makanan seperti ikan dan udang juga terjejas akibat pencemaran sungai di kawasan kajian. </w:t>
      </w:r>
    </w:p>
    <w:p w:rsidR="00CA4EF9" w:rsidRP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r w:rsidRPr="00CA4EF9">
        <w:rPr>
          <w:rFonts w:ascii="Times New Roman" w:hAnsi="Times New Roman"/>
          <w:sz w:val="20"/>
          <w:szCs w:val="20"/>
        </w:rPr>
        <w:t xml:space="preserve">Salah satu sungai yang terjejas teruk ialah Sungai Belatop. Sungai ini panjangnya 13 km menganjur dari pedalaman Banjaran Titiwangsa melalui kawasan Lojing. Lembangan sunga ini merupakan kawasan yang paling aktif penggunaan tanah khususnya aktiviti pertanian sayur-sayuran.  Rajah 3 menunjukkan bacaan parameter Sungai Belatop dari Januari hingga Oktober 2012. </w:t>
      </w:r>
    </w:p>
    <w:p w:rsid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120" w:line="240" w:lineRule="auto"/>
        <w:jc w:val="center"/>
        <w:outlineLvl w:val="0"/>
        <w:rPr>
          <w:rFonts w:ascii="Times New Roman" w:hAnsi="Times New Roman"/>
          <w:sz w:val="20"/>
          <w:szCs w:val="20"/>
        </w:rPr>
      </w:pPr>
      <w:r w:rsidRPr="00CA4EF9">
        <w:rPr>
          <w:rFonts w:ascii="Times New Roman" w:hAnsi="Times New Roman"/>
          <w:sz w:val="20"/>
          <w:szCs w:val="20"/>
        </w:rPr>
        <w:t xml:space="preserve">Jadual 3. </w:t>
      </w:r>
      <w:r>
        <w:rPr>
          <w:rFonts w:ascii="Times New Roman" w:hAnsi="Times New Roman"/>
          <w:sz w:val="20"/>
          <w:szCs w:val="20"/>
        </w:rPr>
        <w:t xml:space="preserve"> </w:t>
      </w:r>
      <w:r w:rsidRPr="00CA4EF9">
        <w:rPr>
          <w:rFonts w:ascii="Times New Roman" w:hAnsi="Times New Roman"/>
          <w:sz w:val="20"/>
          <w:szCs w:val="20"/>
        </w:rPr>
        <w:t>Bacaan Parameter Kualiti Air di Sungai Belatop dari Januari – Oktober</w:t>
      </w:r>
      <w:r>
        <w:rPr>
          <w:rFonts w:ascii="Times New Roman" w:hAnsi="Times New Roman"/>
          <w:sz w:val="20"/>
          <w:szCs w:val="20"/>
        </w:rPr>
        <w:t xml:space="preserve"> 2012</w:t>
      </w:r>
    </w:p>
    <w:tbl>
      <w:tblPr>
        <w:tblW w:w="0" w:type="auto"/>
        <w:jc w:val="center"/>
        <w:tblBorders>
          <w:top w:val="single" w:sz="8" w:space="0" w:color="000000"/>
          <w:bottom w:val="single" w:sz="8" w:space="0" w:color="000000"/>
        </w:tblBorders>
        <w:tblLook w:val="0000" w:firstRow="0" w:lastRow="0" w:firstColumn="0" w:lastColumn="0" w:noHBand="0" w:noVBand="0"/>
      </w:tblPr>
      <w:tblGrid>
        <w:gridCol w:w="461"/>
        <w:gridCol w:w="3711"/>
        <w:gridCol w:w="928"/>
        <w:gridCol w:w="928"/>
        <w:gridCol w:w="928"/>
        <w:gridCol w:w="928"/>
        <w:gridCol w:w="928"/>
      </w:tblGrid>
      <w:tr w:rsidR="00CA4EF9" w:rsidRPr="00CA4EF9" w:rsidTr="00BB3D2B">
        <w:trPr>
          <w:jc w:val="center"/>
        </w:trPr>
        <w:tc>
          <w:tcPr>
            <w:tcW w:w="0" w:type="auto"/>
            <w:tcBorders>
              <w:top w:val="single" w:sz="8" w:space="0" w:color="000000"/>
              <w:left w:val="nil"/>
              <w:bottom w:val="single" w:sz="8" w:space="0" w:color="000000"/>
              <w:right w:val="nil"/>
            </w:tcBorders>
          </w:tcPr>
          <w:p w:rsidR="00CA4EF9" w:rsidRPr="00CA4EF9" w:rsidRDefault="00CA4EF9" w:rsidP="00CA4EF9">
            <w:pPr>
              <w:spacing w:before="60" w:after="60" w:line="240" w:lineRule="auto"/>
              <w:jc w:val="center"/>
              <w:rPr>
                <w:rFonts w:ascii="Times New Roman" w:hAnsi="Times New Roman"/>
                <w:bCs/>
                <w:sz w:val="20"/>
                <w:szCs w:val="20"/>
              </w:rPr>
            </w:pPr>
            <w:r w:rsidRPr="00CA4EF9">
              <w:rPr>
                <w:rFonts w:ascii="Times New Roman" w:hAnsi="Times New Roman"/>
                <w:b/>
                <w:bCs/>
                <w:sz w:val="20"/>
                <w:szCs w:val="20"/>
              </w:rPr>
              <w:t>Bil</w:t>
            </w:r>
          </w:p>
        </w:tc>
        <w:tc>
          <w:tcPr>
            <w:tcW w:w="0" w:type="auto"/>
            <w:tcBorders>
              <w:top w:val="single" w:sz="8" w:space="0" w:color="000000"/>
              <w:left w:val="nil"/>
              <w:bottom w:val="single" w:sz="8" w:space="0" w:color="000000"/>
              <w:right w:val="nil"/>
            </w:tcBorders>
          </w:tcPr>
          <w:p w:rsidR="00CA4EF9" w:rsidRPr="00CA4EF9" w:rsidRDefault="00CA4EF9" w:rsidP="00CA4EF9">
            <w:pPr>
              <w:spacing w:before="60" w:after="60" w:line="240" w:lineRule="auto"/>
              <w:jc w:val="center"/>
              <w:rPr>
                <w:rFonts w:ascii="Times New Roman" w:hAnsi="Times New Roman"/>
                <w:bCs/>
                <w:sz w:val="20"/>
                <w:szCs w:val="20"/>
              </w:rPr>
            </w:pPr>
            <w:r w:rsidRPr="00CA4EF9">
              <w:rPr>
                <w:rFonts w:ascii="Times New Roman" w:hAnsi="Times New Roman"/>
                <w:b/>
                <w:bCs/>
                <w:sz w:val="20"/>
                <w:szCs w:val="20"/>
              </w:rPr>
              <w:t>Perkara/ Tarikh Bacaan</w:t>
            </w:r>
          </w:p>
        </w:tc>
        <w:tc>
          <w:tcPr>
            <w:tcW w:w="0" w:type="auto"/>
            <w:tcBorders>
              <w:top w:val="single" w:sz="8" w:space="0" w:color="000000"/>
              <w:left w:val="nil"/>
              <w:bottom w:val="single" w:sz="8" w:space="0" w:color="000000"/>
              <w:right w:val="nil"/>
            </w:tcBorders>
          </w:tcPr>
          <w:p w:rsidR="00CA4EF9" w:rsidRPr="00CA4EF9" w:rsidRDefault="00CA4EF9" w:rsidP="00CA4EF9">
            <w:pPr>
              <w:spacing w:before="60" w:after="60" w:line="240" w:lineRule="auto"/>
              <w:jc w:val="center"/>
              <w:rPr>
                <w:rFonts w:ascii="Times New Roman" w:hAnsi="Times New Roman"/>
                <w:bCs/>
                <w:sz w:val="20"/>
                <w:szCs w:val="20"/>
              </w:rPr>
            </w:pPr>
            <w:r w:rsidRPr="00CA4EF9">
              <w:rPr>
                <w:rFonts w:ascii="Times New Roman" w:hAnsi="Times New Roman"/>
                <w:b/>
                <w:bCs/>
                <w:sz w:val="20"/>
                <w:szCs w:val="20"/>
              </w:rPr>
              <w:t>21/02/12</w:t>
            </w:r>
          </w:p>
        </w:tc>
        <w:tc>
          <w:tcPr>
            <w:tcW w:w="0" w:type="auto"/>
            <w:tcBorders>
              <w:top w:val="single" w:sz="8" w:space="0" w:color="000000"/>
              <w:left w:val="nil"/>
              <w:bottom w:val="single" w:sz="8" w:space="0" w:color="000000"/>
              <w:right w:val="nil"/>
            </w:tcBorders>
          </w:tcPr>
          <w:p w:rsidR="00CA4EF9" w:rsidRPr="00CA4EF9" w:rsidRDefault="00CA4EF9" w:rsidP="00CA4EF9">
            <w:pPr>
              <w:spacing w:before="60" w:after="60" w:line="240" w:lineRule="auto"/>
              <w:jc w:val="center"/>
              <w:rPr>
                <w:rFonts w:ascii="Times New Roman" w:hAnsi="Times New Roman"/>
                <w:bCs/>
                <w:sz w:val="20"/>
                <w:szCs w:val="20"/>
              </w:rPr>
            </w:pPr>
            <w:r w:rsidRPr="00CA4EF9">
              <w:rPr>
                <w:rFonts w:ascii="Times New Roman" w:hAnsi="Times New Roman"/>
                <w:b/>
                <w:bCs/>
                <w:sz w:val="20"/>
                <w:szCs w:val="20"/>
              </w:rPr>
              <w:t>22/04/12</w:t>
            </w:r>
          </w:p>
        </w:tc>
        <w:tc>
          <w:tcPr>
            <w:tcW w:w="0" w:type="auto"/>
            <w:tcBorders>
              <w:top w:val="single" w:sz="8" w:space="0" w:color="000000"/>
              <w:left w:val="nil"/>
              <w:bottom w:val="single" w:sz="8" w:space="0" w:color="000000"/>
              <w:right w:val="nil"/>
            </w:tcBorders>
          </w:tcPr>
          <w:p w:rsidR="00CA4EF9" w:rsidRPr="00CA4EF9" w:rsidRDefault="00CA4EF9" w:rsidP="00CA4EF9">
            <w:pPr>
              <w:spacing w:before="60" w:after="60" w:line="240" w:lineRule="auto"/>
              <w:jc w:val="center"/>
              <w:rPr>
                <w:rFonts w:ascii="Times New Roman" w:hAnsi="Times New Roman"/>
                <w:bCs/>
                <w:sz w:val="20"/>
                <w:szCs w:val="20"/>
              </w:rPr>
            </w:pPr>
            <w:r w:rsidRPr="00CA4EF9">
              <w:rPr>
                <w:rFonts w:ascii="Times New Roman" w:hAnsi="Times New Roman"/>
                <w:b/>
                <w:bCs/>
                <w:sz w:val="20"/>
                <w:szCs w:val="20"/>
              </w:rPr>
              <w:t>06/06/12</w:t>
            </w:r>
          </w:p>
        </w:tc>
        <w:tc>
          <w:tcPr>
            <w:tcW w:w="0" w:type="auto"/>
            <w:tcBorders>
              <w:top w:val="single" w:sz="8" w:space="0" w:color="000000"/>
              <w:left w:val="nil"/>
              <w:bottom w:val="single" w:sz="8" w:space="0" w:color="000000"/>
              <w:right w:val="nil"/>
            </w:tcBorders>
          </w:tcPr>
          <w:p w:rsidR="00CA4EF9" w:rsidRPr="00CA4EF9" w:rsidRDefault="00CA4EF9" w:rsidP="00CA4EF9">
            <w:pPr>
              <w:spacing w:before="60" w:after="60" w:line="240" w:lineRule="auto"/>
              <w:jc w:val="center"/>
              <w:rPr>
                <w:rFonts w:ascii="Times New Roman" w:hAnsi="Times New Roman"/>
                <w:bCs/>
                <w:sz w:val="20"/>
                <w:szCs w:val="20"/>
              </w:rPr>
            </w:pPr>
            <w:r w:rsidRPr="00CA4EF9">
              <w:rPr>
                <w:rFonts w:ascii="Times New Roman" w:hAnsi="Times New Roman"/>
                <w:b/>
                <w:bCs/>
                <w:sz w:val="20"/>
                <w:szCs w:val="20"/>
              </w:rPr>
              <w:t>10/08/12</w:t>
            </w:r>
          </w:p>
        </w:tc>
        <w:tc>
          <w:tcPr>
            <w:tcW w:w="0" w:type="auto"/>
            <w:tcBorders>
              <w:top w:val="single" w:sz="8" w:space="0" w:color="000000"/>
              <w:left w:val="nil"/>
              <w:bottom w:val="single" w:sz="8" w:space="0" w:color="000000"/>
              <w:right w:val="nil"/>
            </w:tcBorders>
          </w:tcPr>
          <w:p w:rsidR="00CA4EF9" w:rsidRPr="00CA4EF9" w:rsidRDefault="00CA4EF9" w:rsidP="00CA4EF9">
            <w:pPr>
              <w:spacing w:before="60" w:after="60" w:line="240" w:lineRule="auto"/>
              <w:jc w:val="center"/>
              <w:rPr>
                <w:rFonts w:ascii="Times New Roman" w:hAnsi="Times New Roman"/>
                <w:bCs/>
                <w:sz w:val="20"/>
                <w:szCs w:val="20"/>
              </w:rPr>
            </w:pPr>
            <w:r w:rsidRPr="00CA4EF9">
              <w:rPr>
                <w:rFonts w:ascii="Times New Roman" w:hAnsi="Times New Roman"/>
                <w:b/>
                <w:bCs/>
                <w:sz w:val="20"/>
                <w:szCs w:val="20"/>
              </w:rPr>
              <w:t>23/10/12</w:t>
            </w:r>
          </w:p>
        </w:tc>
      </w:tr>
      <w:tr w:rsidR="00CA4EF9" w:rsidRPr="00CA4EF9" w:rsidTr="00BB3D2B">
        <w:trPr>
          <w:jc w:val="center"/>
        </w:trPr>
        <w:tc>
          <w:tcPr>
            <w:tcW w:w="0" w:type="auto"/>
          </w:tcPr>
          <w:p w:rsidR="00CA4EF9" w:rsidRPr="00CA4EF9" w:rsidRDefault="00CA4EF9" w:rsidP="00CA4EF9">
            <w:pPr>
              <w:spacing w:before="60" w:after="0" w:line="240" w:lineRule="auto"/>
              <w:rPr>
                <w:rFonts w:ascii="Times New Roman" w:hAnsi="Times New Roman"/>
                <w:bCs/>
                <w:sz w:val="20"/>
                <w:szCs w:val="20"/>
              </w:rPr>
            </w:pPr>
            <w:r w:rsidRPr="00CA4EF9">
              <w:rPr>
                <w:rFonts w:ascii="Times New Roman" w:hAnsi="Times New Roman"/>
                <w:bCs/>
                <w:sz w:val="20"/>
                <w:szCs w:val="20"/>
              </w:rPr>
              <w:t>1</w:t>
            </w:r>
          </w:p>
        </w:tc>
        <w:tc>
          <w:tcPr>
            <w:tcW w:w="0" w:type="auto"/>
          </w:tcPr>
          <w:p w:rsidR="00CA4EF9" w:rsidRPr="00CA4EF9" w:rsidRDefault="00CA4EF9" w:rsidP="00CA4EF9">
            <w:pPr>
              <w:spacing w:before="60" w:after="0" w:line="240" w:lineRule="auto"/>
              <w:rPr>
                <w:rFonts w:ascii="Times New Roman" w:hAnsi="Times New Roman"/>
                <w:sz w:val="20"/>
                <w:szCs w:val="20"/>
              </w:rPr>
            </w:pPr>
            <w:r w:rsidRPr="00CA4EF9">
              <w:rPr>
                <w:rFonts w:ascii="Times New Roman" w:hAnsi="Times New Roman"/>
                <w:sz w:val="20"/>
                <w:szCs w:val="20"/>
              </w:rPr>
              <w:t>Suhu (°C)</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21.25</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22.59</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22.46</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21.74</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20.29</w:t>
            </w:r>
          </w:p>
        </w:tc>
      </w:tr>
      <w:tr w:rsidR="00CA4EF9" w:rsidRPr="00CA4EF9" w:rsidTr="00BB3D2B">
        <w:trPr>
          <w:jc w:val="center"/>
        </w:trPr>
        <w:tc>
          <w:tcPr>
            <w:tcW w:w="0" w:type="auto"/>
          </w:tcPr>
          <w:p w:rsidR="00CA4EF9" w:rsidRPr="00CA4EF9" w:rsidRDefault="00CA4EF9" w:rsidP="00CA4EF9">
            <w:pPr>
              <w:spacing w:before="60" w:after="0" w:line="240" w:lineRule="auto"/>
              <w:rPr>
                <w:rFonts w:ascii="Times New Roman" w:hAnsi="Times New Roman"/>
                <w:bCs/>
                <w:sz w:val="20"/>
                <w:szCs w:val="20"/>
              </w:rPr>
            </w:pPr>
            <w:r w:rsidRPr="00CA4EF9">
              <w:rPr>
                <w:rFonts w:ascii="Times New Roman" w:hAnsi="Times New Roman"/>
                <w:bCs/>
                <w:sz w:val="20"/>
                <w:szCs w:val="20"/>
              </w:rPr>
              <w:t>2</w:t>
            </w:r>
          </w:p>
        </w:tc>
        <w:tc>
          <w:tcPr>
            <w:tcW w:w="0" w:type="auto"/>
          </w:tcPr>
          <w:p w:rsidR="00CA4EF9" w:rsidRPr="00CA4EF9" w:rsidRDefault="00CA4EF9" w:rsidP="00CA4EF9">
            <w:pPr>
              <w:spacing w:before="60" w:after="0" w:line="240" w:lineRule="auto"/>
              <w:rPr>
                <w:rFonts w:ascii="Times New Roman" w:hAnsi="Times New Roman"/>
                <w:sz w:val="20"/>
                <w:szCs w:val="20"/>
              </w:rPr>
            </w:pPr>
            <w:r w:rsidRPr="00CA4EF9">
              <w:rPr>
                <w:rFonts w:ascii="Times New Roman" w:hAnsi="Times New Roman"/>
                <w:sz w:val="20"/>
                <w:szCs w:val="20"/>
              </w:rPr>
              <w:t>Oksigen Terlarut (%)</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109.8</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109.5</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98.3</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115.0</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103.9</w:t>
            </w:r>
          </w:p>
        </w:tc>
      </w:tr>
      <w:tr w:rsidR="00CA4EF9" w:rsidRPr="00CA4EF9" w:rsidTr="00BB3D2B">
        <w:trPr>
          <w:jc w:val="center"/>
        </w:trPr>
        <w:tc>
          <w:tcPr>
            <w:tcW w:w="0" w:type="auto"/>
          </w:tcPr>
          <w:p w:rsidR="00CA4EF9" w:rsidRPr="00CA4EF9" w:rsidRDefault="00CA4EF9" w:rsidP="00CA4EF9">
            <w:pPr>
              <w:spacing w:before="60" w:after="0" w:line="240" w:lineRule="auto"/>
              <w:rPr>
                <w:rFonts w:ascii="Times New Roman" w:hAnsi="Times New Roman"/>
                <w:bCs/>
                <w:sz w:val="20"/>
                <w:szCs w:val="20"/>
              </w:rPr>
            </w:pPr>
            <w:r w:rsidRPr="00CA4EF9">
              <w:rPr>
                <w:rFonts w:ascii="Times New Roman" w:hAnsi="Times New Roman"/>
                <w:bCs/>
                <w:sz w:val="20"/>
                <w:szCs w:val="20"/>
              </w:rPr>
              <w:t>3</w:t>
            </w:r>
          </w:p>
        </w:tc>
        <w:tc>
          <w:tcPr>
            <w:tcW w:w="0" w:type="auto"/>
          </w:tcPr>
          <w:p w:rsidR="00CA4EF9" w:rsidRPr="00CA4EF9" w:rsidRDefault="00CA4EF9" w:rsidP="00CA4EF9">
            <w:pPr>
              <w:spacing w:before="60" w:after="0" w:line="240" w:lineRule="auto"/>
              <w:rPr>
                <w:rFonts w:ascii="Times New Roman" w:hAnsi="Times New Roman"/>
                <w:sz w:val="20"/>
                <w:szCs w:val="20"/>
              </w:rPr>
            </w:pPr>
            <w:r w:rsidRPr="00CA4EF9">
              <w:rPr>
                <w:rFonts w:ascii="Times New Roman" w:hAnsi="Times New Roman"/>
                <w:sz w:val="20"/>
                <w:szCs w:val="20"/>
              </w:rPr>
              <w:t>Pepejal Terlarut (mg/l)</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9.74</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9.46</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8.52</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10.10</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9.4</w:t>
            </w:r>
          </w:p>
        </w:tc>
      </w:tr>
      <w:tr w:rsidR="00CA4EF9" w:rsidRPr="00CA4EF9" w:rsidTr="00BB3D2B">
        <w:trPr>
          <w:jc w:val="center"/>
        </w:trPr>
        <w:tc>
          <w:tcPr>
            <w:tcW w:w="0" w:type="auto"/>
          </w:tcPr>
          <w:p w:rsidR="00CA4EF9" w:rsidRPr="00CA4EF9" w:rsidRDefault="00CA4EF9" w:rsidP="00CA4EF9">
            <w:pPr>
              <w:spacing w:before="60" w:after="0" w:line="240" w:lineRule="auto"/>
              <w:rPr>
                <w:rFonts w:ascii="Times New Roman" w:hAnsi="Times New Roman"/>
                <w:bCs/>
                <w:sz w:val="20"/>
                <w:szCs w:val="20"/>
              </w:rPr>
            </w:pPr>
            <w:r w:rsidRPr="00CA4EF9">
              <w:rPr>
                <w:rFonts w:ascii="Times New Roman" w:hAnsi="Times New Roman"/>
                <w:bCs/>
                <w:sz w:val="20"/>
                <w:szCs w:val="20"/>
              </w:rPr>
              <w:t>4</w:t>
            </w:r>
          </w:p>
        </w:tc>
        <w:tc>
          <w:tcPr>
            <w:tcW w:w="0" w:type="auto"/>
          </w:tcPr>
          <w:p w:rsidR="00CA4EF9" w:rsidRPr="00CA4EF9" w:rsidRDefault="00CA4EF9" w:rsidP="00CA4EF9">
            <w:pPr>
              <w:spacing w:before="60" w:after="0" w:line="240" w:lineRule="auto"/>
              <w:rPr>
                <w:rFonts w:ascii="Times New Roman" w:hAnsi="Times New Roman"/>
                <w:sz w:val="20"/>
                <w:szCs w:val="20"/>
              </w:rPr>
            </w:pPr>
            <w:r w:rsidRPr="00CA4EF9">
              <w:rPr>
                <w:rFonts w:ascii="Times New Roman" w:hAnsi="Times New Roman"/>
                <w:sz w:val="20"/>
                <w:szCs w:val="20"/>
              </w:rPr>
              <w:t>Permintaan Oksigen Biokimia, BOD (mg/l)</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8</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6</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13</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2</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7</w:t>
            </w:r>
          </w:p>
        </w:tc>
      </w:tr>
      <w:tr w:rsidR="00CA4EF9" w:rsidRPr="00CA4EF9" w:rsidTr="00BB3D2B">
        <w:trPr>
          <w:jc w:val="center"/>
        </w:trPr>
        <w:tc>
          <w:tcPr>
            <w:tcW w:w="0" w:type="auto"/>
          </w:tcPr>
          <w:p w:rsidR="00CA4EF9" w:rsidRPr="00CA4EF9" w:rsidRDefault="00CA4EF9" w:rsidP="00CA4EF9">
            <w:pPr>
              <w:spacing w:before="60" w:after="0" w:line="240" w:lineRule="auto"/>
              <w:rPr>
                <w:rFonts w:ascii="Times New Roman" w:hAnsi="Times New Roman"/>
                <w:bCs/>
                <w:sz w:val="20"/>
                <w:szCs w:val="20"/>
              </w:rPr>
            </w:pPr>
            <w:r w:rsidRPr="00CA4EF9">
              <w:rPr>
                <w:rFonts w:ascii="Times New Roman" w:hAnsi="Times New Roman"/>
                <w:bCs/>
                <w:sz w:val="20"/>
                <w:szCs w:val="20"/>
              </w:rPr>
              <w:t>5</w:t>
            </w:r>
          </w:p>
        </w:tc>
        <w:tc>
          <w:tcPr>
            <w:tcW w:w="0" w:type="auto"/>
          </w:tcPr>
          <w:p w:rsidR="00CA4EF9" w:rsidRPr="00CA4EF9" w:rsidRDefault="00CA4EF9" w:rsidP="00CA4EF9">
            <w:pPr>
              <w:spacing w:before="60" w:after="0" w:line="240" w:lineRule="auto"/>
              <w:rPr>
                <w:rFonts w:ascii="Times New Roman" w:hAnsi="Times New Roman"/>
                <w:sz w:val="20"/>
                <w:szCs w:val="20"/>
              </w:rPr>
            </w:pPr>
            <w:r w:rsidRPr="00CA4EF9">
              <w:rPr>
                <w:rFonts w:ascii="Times New Roman" w:hAnsi="Times New Roman"/>
                <w:sz w:val="20"/>
                <w:szCs w:val="20"/>
              </w:rPr>
              <w:t>Permintaan Oksigen Kimia, COD (mg/l)</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43</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19</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44</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5</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23</w:t>
            </w:r>
          </w:p>
        </w:tc>
      </w:tr>
      <w:tr w:rsidR="00CA4EF9" w:rsidRPr="00CA4EF9" w:rsidTr="00BB3D2B">
        <w:trPr>
          <w:jc w:val="center"/>
        </w:trPr>
        <w:tc>
          <w:tcPr>
            <w:tcW w:w="0" w:type="auto"/>
          </w:tcPr>
          <w:p w:rsidR="00CA4EF9" w:rsidRPr="00CA4EF9" w:rsidRDefault="00CA4EF9" w:rsidP="00CA4EF9">
            <w:pPr>
              <w:spacing w:before="60" w:after="0" w:line="240" w:lineRule="auto"/>
              <w:rPr>
                <w:rFonts w:ascii="Times New Roman" w:hAnsi="Times New Roman"/>
                <w:bCs/>
                <w:sz w:val="20"/>
                <w:szCs w:val="20"/>
              </w:rPr>
            </w:pPr>
            <w:r w:rsidRPr="00CA4EF9">
              <w:rPr>
                <w:rFonts w:ascii="Times New Roman" w:hAnsi="Times New Roman"/>
                <w:bCs/>
                <w:sz w:val="20"/>
                <w:szCs w:val="20"/>
              </w:rPr>
              <w:t>6</w:t>
            </w:r>
          </w:p>
        </w:tc>
        <w:tc>
          <w:tcPr>
            <w:tcW w:w="0" w:type="auto"/>
          </w:tcPr>
          <w:p w:rsidR="00CA4EF9" w:rsidRPr="00CA4EF9" w:rsidRDefault="00CA4EF9" w:rsidP="00CA4EF9">
            <w:pPr>
              <w:spacing w:before="60" w:after="0" w:line="240" w:lineRule="auto"/>
              <w:rPr>
                <w:rFonts w:ascii="Times New Roman" w:hAnsi="Times New Roman"/>
                <w:sz w:val="20"/>
                <w:szCs w:val="20"/>
              </w:rPr>
            </w:pPr>
            <w:r w:rsidRPr="00CA4EF9">
              <w:rPr>
                <w:rFonts w:ascii="Times New Roman" w:hAnsi="Times New Roman"/>
                <w:sz w:val="20"/>
                <w:szCs w:val="20"/>
              </w:rPr>
              <w:t>pH @ 25 deg. C</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5.39</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6.51</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7.07</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6.79</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6.04</w:t>
            </w:r>
          </w:p>
        </w:tc>
      </w:tr>
      <w:tr w:rsidR="00CA4EF9" w:rsidRPr="00CA4EF9" w:rsidTr="00BB3D2B">
        <w:trPr>
          <w:jc w:val="center"/>
        </w:trPr>
        <w:tc>
          <w:tcPr>
            <w:tcW w:w="0" w:type="auto"/>
          </w:tcPr>
          <w:p w:rsidR="00CA4EF9" w:rsidRPr="00CA4EF9" w:rsidRDefault="00CA4EF9" w:rsidP="00CA4EF9">
            <w:pPr>
              <w:spacing w:before="60" w:after="0" w:line="240" w:lineRule="auto"/>
              <w:rPr>
                <w:rFonts w:ascii="Times New Roman" w:hAnsi="Times New Roman"/>
                <w:bCs/>
                <w:sz w:val="20"/>
                <w:szCs w:val="20"/>
              </w:rPr>
            </w:pPr>
            <w:r w:rsidRPr="00CA4EF9">
              <w:rPr>
                <w:rFonts w:ascii="Times New Roman" w:hAnsi="Times New Roman"/>
                <w:bCs/>
                <w:sz w:val="20"/>
                <w:szCs w:val="20"/>
              </w:rPr>
              <w:t>7</w:t>
            </w:r>
          </w:p>
        </w:tc>
        <w:tc>
          <w:tcPr>
            <w:tcW w:w="0" w:type="auto"/>
          </w:tcPr>
          <w:p w:rsidR="00CA4EF9" w:rsidRPr="00CA4EF9" w:rsidRDefault="00CA4EF9" w:rsidP="00CA4EF9">
            <w:pPr>
              <w:spacing w:before="60" w:after="0" w:line="240" w:lineRule="auto"/>
              <w:rPr>
                <w:rFonts w:ascii="Times New Roman" w:hAnsi="Times New Roman"/>
                <w:sz w:val="20"/>
                <w:szCs w:val="20"/>
              </w:rPr>
            </w:pPr>
            <w:r w:rsidRPr="00CA4EF9">
              <w:rPr>
                <w:rFonts w:ascii="Times New Roman" w:hAnsi="Times New Roman"/>
                <w:sz w:val="20"/>
                <w:szCs w:val="20"/>
              </w:rPr>
              <w:t xml:space="preserve">Pepejal Terampai (mg/l) </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2640</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204</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1110</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154</w:t>
            </w:r>
          </w:p>
        </w:tc>
        <w:tc>
          <w:tcPr>
            <w:tcW w:w="0" w:type="auto"/>
          </w:tcPr>
          <w:p w:rsidR="00CA4EF9" w:rsidRPr="00CA4EF9" w:rsidRDefault="00CA4EF9" w:rsidP="00CA4EF9">
            <w:pPr>
              <w:spacing w:before="60" w:after="0" w:line="240" w:lineRule="auto"/>
              <w:jc w:val="right"/>
              <w:rPr>
                <w:rFonts w:ascii="Times New Roman" w:hAnsi="Times New Roman"/>
                <w:sz w:val="20"/>
                <w:szCs w:val="20"/>
              </w:rPr>
            </w:pPr>
            <w:r w:rsidRPr="00CA4EF9">
              <w:rPr>
                <w:rFonts w:ascii="Times New Roman" w:hAnsi="Times New Roman"/>
                <w:sz w:val="20"/>
                <w:szCs w:val="20"/>
              </w:rPr>
              <w:t>198</w:t>
            </w:r>
          </w:p>
        </w:tc>
      </w:tr>
      <w:tr w:rsidR="00CA4EF9" w:rsidRPr="00CA4EF9" w:rsidTr="00BB3D2B">
        <w:trPr>
          <w:jc w:val="center"/>
        </w:trPr>
        <w:tc>
          <w:tcPr>
            <w:tcW w:w="0" w:type="auto"/>
          </w:tcPr>
          <w:p w:rsidR="00CA4EF9" w:rsidRPr="00CA4EF9" w:rsidRDefault="00CA4EF9" w:rsidP="00CA4EF9">
            <w:pPr>
              <w:spacing w:before="60" w:after="60" w:line="240" w:lineRule="auto"/>
              <w:rPr>
                <w:rFonts w:ascii="Times New Roman" w:hAnsi="Times New Roman"/>
                <w:bCs/>
                <w:sz w:val="20"/>
                <w:szCs w:val="20"/>
              </w:rPr>
            </w:pPr>
            <w:r w:rsidRPr="00CA4EF9">
              <w:rPr>
                <w:rFonts w:ascii="Times New Roman" w:hAnsi="Times New Roman"/>
                <w:bCs/>
                <w:sz w:val="20"/>
                <w:szCs w:val="20"/>
              </w:rPr>
              <w:t>8</w:t>
            </w:r>
          </w:p>
        </w:tc>
        <w:tc>
          <w:tcPr>
            <w:tcW w:w="0" w:type="auto"/>
          </w:tcPr>
          <w:p w:rsidR="00CA4EF9" w:rsidRPr="00CA4EF9" w:rsidRDefault="00CA4EF9" w:rsidP="00CA4EF9">
            <w:pPr>
              <w:spacing w:before="60" w:after="60" w:line="240" w:lineRule="auto"/>
              <w:rPr>
                <w:rFonts w:ascii="Times New Roman" w:hAnsi="Times New Roman"/>
                <w:sz w:val="20"/>
                <w:szCs w:val="20"/>
              </w:rPr>
            </w:pPr>
            <w:r w:rsidRPr="00CA4EF9">
              <w:rPr>
                <w:rFonts w:ascii="Times New Roman" w:hAnsi="Times New Roman"/>
                <w:bCs/>
                <w:sz w:val="20"/>
                <w:szCs w:val="20"/>
              </w:rPr>
              <w:t>Ammonia Nitrogen, NH</w:t>
            </w:r>
            <w:r w:rsidRPr="00CA4EF9">
              <w:rPr>
                <w:rFonts w:ascii="Times New Roman" w:hAnsi="Times New Roman"/>
                <w:bCs/>
                <w:sz w:val="20"/>
                <w:szCs w:val="20"/>
                <w:vertAlign w:val="subscript"/>
              </w:rPr>
              <w:t>3</w:t>
            </w:r>
            <w:r w:rsidRPr="00CA4EF9">
              <w:rPr>
                <w:rFonts w:ascii="Times New Roman" w:hAnsi="Times New Roman"/>
                <w:bCs/>
                <w:sz w:val="20"/>
                <w:szCs w:val="20"/>
              </w:rPr>
              <w:t>-NL mg/l</w:t>
            </w:r>
          </w:p>
        </w:tc>
        <w:tc>
          <w:tcPr>
            <w:tcW w:w="0" w:type="auto"/>
          </w:tcPr>
          <w:p w:rsidR="00CA4EF9" w:rsidRPr="00CA4EF9" w:rsidRDefault="00CA4EF9" w:rsidP="00CA4EF9">
            <w:pPr>
              <w:spacing w:before="60" w:after="60" w:line="240" w:lineRule="auto"/>
              <w:jc w:val="right"/>
              <w:rPr>
                <w:rFonts w:ascii="Times New Roman" w:hAnsi="Times New Roman"/>
                <w:sz w:val="20"/>
                <w:szCs w:val="20"/>
              </w:rPr>
            </w:pPr>
            <w:r w:rsidRPr="00CA4EF9">
              <w:rPr>
                <w:rFonts w:ascii="Times New Roman" w:hAnsi="Times New Roman"/>
                <w:sz w:val="20"/>
                <w:szCs w:val="20"/>
              </w:rPr>
              <w:t>0.03</w:t>
            </w:r>
          </w:p>
        </w:tc>
        <w:tc>
          <w:tcPr>
            <w:tcW w:w="0" w:type="auto"/>
          </w:tcPr>
          <w:p w:rsidR="00CA4EF9" w:rsidRPr="00CA4EF9" w:rsidRDefault="00CA4EF9" w:rsidP="00CA4EF9">
            <w:pPr>
              <w:spacing w:before="60" w:after="60" w:line="240" w:lineRule="auto"/>
              <w:jc w:val="right"/>
              <w:rPr>
                <w:rFonts w:ascii="Times New Roman" w:hAnsi="Times New Roman"/>
                <w:sz w:val="20"/>
                <w:szCs w:val="20"/>
              </w:rPr>
            </w:pPr>
            <w:r w:rsidRPr="00CA4EF9">
              <w:rPr>
                <w:rFonts w:ascii="Times New Roman" w:hAnsi="Times New Roman"/>
                <w:sz w:val="20"/>
                <w:szCs w:val="20"/>
              </w:rPr>
              <w:t>0.04</w:t>
            </w:r>
          </w:p>
        </w:tc>
        <w:tc>
          <w:tcPr>
            <w:tcW w:w="0" w:type="auto"/>
          </w:tcPr>
          <w:p w:rsidR="00CA4EF9" w:rsidRPr="00CA4EF9" w:rsidRDefault="00CA4EF9" w:rsidP="00CA4EF9">
            <w:pPr>
              <w:spacing w:before="60" w:after="60" w:line="240" w:lineRule="auto"/>
              <w:jc w:val="right"/>
              <w:rPr>
                <w:rFonts w:ascii="Times New Roman" w:hAnsi="Times New Roman"/>
                <w:sz w:val="20"/>
                <w:szCs w:val="20"/>
              </w:rPr>
            </w:pPr>
            <w:r w:rsidRPr="00CA4EF9">
              <w:rPr>
                <w:rFonts w:ascii="Times New Roman" w:hAnsi="Times New Roman"/>
                <w:sz w:val="20"/>
                <w:szCs w:val="20"/>
              </w:rPr>
              <w:t>0.05</w:t>
            </w:r>
          </w:p>
        </w:tc>
        <w:tc>
          <w:tcPr>
            <w:tcW w:w="0" w:type="auto"/>
          </w:tcPr>
          <w:p w:rsidR="00CA4EF9" w:rsidRPr="00CA4EF9" w:rsidRDefault="00CA4EF9" w:rsidP="00CA4EF9">
            <w:pPr>
              <w:spacing w:before="60" w:after="60" w:line="240" w:lineRule="auto"/>
              <w:jc w:val="right"/>
              <w:rPr>
                <w:rFonts w:ascii="Times New Roman" w:hAnsi="Times New Roman"/>
                <w:sz w:val="20"/>
                <w:szCs w:val="20"/>
              </w:rPr>
            </w:pPr>
            <w:r w:rsidRPr="00CA4EF9">
              <w:rPr>
                <w:rFonts w:ascii="Times New Roman" w:hAnsi="Times New Roman"/>
                <w:sz w:val="20"/>
                <w:szCs w:val="20"/>
              </w:rPr>
              <w:t>0.07</w:t>
            </w:r>
          </w:p>
        </w:tc>
        <w:tc>
          <w:tcPr>
            <w:tcW w:w="0" w:type="auto"/>
          </w:tcPr>
          <w:p w:rsidR="00CA4EF9" w:rsidRPr="00CA4EF9" w:rsidRDefault="00CA4EF9" w:rsidP="00CA4EF9">
            <w:pPr>
              <w:spacing w:before="60" w:after="60" w:line="240" w:lineRule="auto"/>
              <w:jc w:val="right"/>
              <w:rPr>
                <w:rFonts w:ascii="Times New Roman" w:hAnsi="Times New Roman"/>
                <w:sz w:val="20"/>
                <w:szCs w:val="20"/>
              </w:rPr>
            </w:pPr>
            <w:r w:rsidRPr="00CA4EF9">
              <w:rPr>
                <w:rFonts w:ascii="Times New Roman" w:hAnsi="Times New Roman"/>
                <w:sz w:val="20"/>
                <w:szCs w:val="20"/>
              </w:rPr>
              <w:t>&lt;0.01</w:t>
            </w:r>
          </w:p>
        </w:tc>
      </w:tr>
    </w:tbl>
    <w:p w:rsidR="00CA4EF9" w:rsidRPr="001752A8" w:rsidRDefault="001752A8" w:rsidP="001752A8">
      <w:pPr>
        <w:spacing w:before="60" w:after="0" w:line="240" w:lineRule="auto"/>
        <w:jc w:val="both"/>
        <w:outlineLvl w:val="0"/>
        <w:rPr>
          <w:rFonts w:ascii="Times New Roman" w:hAnsi="Times New Roman"/>
          <w:sz w:val="18"/>
          <w:szCs w:val="18"/>
        </w:rPr>
      </w:pPr>
      <w:r>
        <w:rPr>
          <w:rFonts w:ascii="Times New Roman" w:hAnsi="Times New Roman"/>
          <w:sz w:val="18"/>
          <w:szCs w:val="18"/>
        </w:rPr>
        <w:t xml:space="preserve">    </w:t>
      </w:r>
      <w:r w:rsidR="00460C43">
        <w:rPr>
          <w:rFonts w:ascii="Times New Roman" w:hAnsi="Times New Roman"/>
          <w:sz w:val="18"/>
          <w:szCs w:val="18"/>
        </w:rPr>
        <w:t xml:space="preserve">   </w:t>
      </w:r>
      <w:r>
        <w:rPr>
          <w:rFonts w:ascii="Times New Roman" w:hAnsi="Times New Roman"/>
          <w:sz w:val="18"/>
          <w:szCs w:val="18"/>
        </w:rPr>
        <w:t xml:space="preserve"> </w:t>
      </w:r>
      <w:r w:rsidRPr="001752A8">
        <w:rPr>
          <w:rFonts w:ascii="Times New Roman" w:hAnsi="Times New Roman"/>
          <w:sz w:val="18"/>
          <w:szCs w:val="18"/>
        </w:rPr>
        <w:t>Sumber: Jabatan Alam Sekitar 2012.</w:t>
      </w:r>
    </w:p>
    <w:p w:rsidR="00CA4EF9" w:rsidRDefault="00CA4EF9" w:rsidP="00CA4EF9">
      <w:pPr>
        <w:spacing w:after="0" w:line="240" w:lineRule="auto"/>
        <w:jc w:val="both"/>
        <w:outlineLvl w:val="0"/>
        <w:rPr>
          <w:rFonts w:ascii="Times New Roman" w:hAnsi="Times New Roman"/>
          <w:sz w:val="20"/>
          <w:szCs w:val="20"/>
        </w:rPr>
      </w:pPr>
    </w:p>
    <w:p w:rsidR="001752A8" w:rsidRPr="00CA4EF9" w:rsidRDefault="001752A8"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r w:rsidRPr="00CA4EF9">
        <w:rPr>
          <w:rFonts w:ascii="Times New Roman" w:hAnsi="Times New Roman"/>
          <w:sz w:val="20"/>
          <w:szCs w:val="20"/>
        </w:rPr>
        <w:t xml:space="preserve">Dapatan menunjukkan pembangunan tanah di kawasan Tanah Tinggi Lojing telah memberi kesan yang nagetif kepada penduduk setempat khususnya dalam aspek perubahan beberapa parameter air di kawasan kajian. Dapatan menunjukkan nilai pepejal terampai agak tinggi dengan nilai mencecah 2640 mg/L pada bulan Feb 2012. Bacaan ini terus meningkat pada musim hujan kerana aliran lumpur dari kawasan terdedah akan mengalir masuk ke dalam sungai [10,21]. </w:t>
      </w:r>
    </w:p>
    <w:p w:rsidR="00CA4EF9" w:rsidRPr="00CA4EF9" w:rsidRDefault="00CA4EF9" w:rsidP="00CA4EF9">
      <w:pPr>
        <w:spacing w:after="0" w:line="240" w:lineRule="auto"/>
        <w:jc w:val="both"/>
        <w:outlineLvl w:val="0"/>
        <w:rPr>
          <w:rFonts w:ascii="Times New Roman" w:hAnsi="Times New Roman"/>
          <w:sz w:val="20"/>
          <w:szCs w:val="20"/>
        </w:rPr>
      </w:pPr>
    </w:p>
    <w:p w:rsidR="00CA4EF9" w:rsidRPr="001B40C0" w:rsidRDefault="00CA4EF9" w:rsidP="00CA4EF9">
      <w:pPr>
        <w:spacing w:after="0" w:line="240" w:lineRule="auto"/>
        <w:jc w:val="both"/>
        <w:outlineLvl w:val="0"/>
        <w:rPr>
          <w:rFonts w:ascii="Times New Roman" w:hAnsi="Times New Roman"/>
          <w:sz w:val="20"/>
          <w:szCs w:val="20"/>
        </w:rPr>
      </w:pPr>
      <w:r w:rsidRPr="00CA4EF9">
        <w:rPr>
          <w:rFonts w:ascii="Times New Roman" w:hAnsi="Times New Roman"/>
          <w:sz w:val="20"/>
          <w:szCs w:val="20"/>
        </w:rPr>
        <w:t>Kandungan baja kimia yang berlebihan seterusnya dibawa ke aliran sungai menerusi kejadian hakisan tanah khususnya apabila berlaku hujan lebat yang menyebabkan hakisan tanah serta larian air permukaan tanah [22]. Kalsium (Ca), bacaan tertinggi adalah Sungai Belatop dengan 3.18 mg/L iaitu pada Mei 2008. Kandungan ferum dalam air telah melepasi 0.3 mg/L iaitu di dalam Kelas IIA/B dan Kelas III berdasarkan nilai Indeks Kualiti Air (IKA). Bacaan ini bertambah teruk sehingga mencecah 4.37 mg/L pada Oktober 2012.</w:t>
      </w:r>
      <w:r w:rsidRPr="001B40C0">
        <w:rPr>
          <w:rFonts w:ascii="Times New Roman" w:hAnsi="Times New Roman"/>
          <w:sz w:val="20"/>
          <w:szCs w:val="20"/>
        </w:rPr>
        <w:t xml:space="preserve">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CA4EF9"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Kesimpulan</w:t>
      </w:r>
    </w:p>
    <w:p w:rsidR="00CA4EF9" w:rsidRPr="00CA4EF9" w:rsidRDefault="00CA4EF9" w:rsidP="00CA4EF9">
      <w:pPr>
        <w:spacing w:after="0" w:line="240" w:lineRule="auto"/>
        <w:jc w:val="both"/>
        <w:outlineLvl w:val="0"/>
        <w:rPr>
          <w:rFonts w:ascii="Times New Roman" w:hAnsi="Times New Roman"/>
          <w:sz w:val="20"/>
          <w:szCs w:val="20"/>
        </w:rPr>
      </w:pPr>
      <w:r w:rsidRPr="00CA4EF9">
        <w:rPr>
          <w:rFonts w:ascii="Times New Roman" w:hAnsi="Times New Roman"/>
          <w:sz w:val="20"/>
          <w:szCs w:val="20"/>
        </w:rPr>
        <w:t xml:space="preserve">Secara keseluruhan, kajian menunjukkan aktiviti penerokaan tanah yang pesat berlaku di Tanah Tinggi Lojing, Kelantan adalah amat membimbangkan. Kemerosotan kualiti air di Sungai Belatop, Tanah Tinggi Lojing bukan sekadar melibatkan pencemaran fizikal, malah melibatkan kandungan kimia yang agak tinggi kesan daripada baja yang digunakan. Justeru itu, beberapa cadangan dikemukakan untuk mengurangkan masalah ini bagi menjamin sumber bekalan air untuk generasi akan datang. Perkara utama yang harus diberi perhatian ialah pihak pengurusan. Negeri Kelantan mempunyai empat jawatankuasa yang berkaitan dengan pembangunan tanah tinggi iaitu Jawatankuasa Pembangunan Tanah Tinggi Lojing (TTL), Jawatankuasa Kerja Pemantauan Pembangunan TTL, Jawatankuasa Kerja Pelan Pembangunan TTL dan Jawatankuasa Penguatkuasaan Pembangunan TTL. Kesemua </w:t>
      </w:r>
      <w:r w:rsidRPr="00CA4EF9">
        <w:rPr>
          <w:rFonts w:ascii="Times New Roman" w:hAnsi="Times New Roman"/>
          <w:sz w:val="20"/>
          <w:szCs w:val="20"/>
        </w:rPr>
        <w:lastRenderedPageBreak/>
        <w:t>jawatankuasa ini hendaklah memainkan peranan dalam mengawal, memproses dan menyelaras pembangunan di TTL.</w:t>
      </w:r>
    </w:p>
    <w:p w:rsidR="00CA4EF9" w:rsidRPr="00CA4EF9" w:rsidRDefault="00CA4EF9" w:rsidP="00CA4EF9">
      <w:pPr>
        <w:spacing w:after="0" w:line="240" w:lineRule="auto"/>
        <w:jc w:val="both"/>
        <w:outlineLvl w:val="0"/>
        <w:rPr>
          <w:rFonts w:ascii="Times New Roman" w:hAnsi="Times New Roman"/>
          <w:sz w:val="20"/>
          <w:szCs w:val="20"/>
        </w:rPr>
      </w:pPr>
    </w:p>
    <w:p w:rsidR="00CA4EF9" w:rsidRPr="00CA4EF9" w:rsidRDefault="00CA4EF9" w:rsidP="00CA4EF9">
      <w:pPr>
        <w:spacing w:after="0" w:line="240" w:lineRule="auto"/>
        <w:jc w:val="both"/>
        <w:outlineLvl w:val="0"/>
        <w:rPr>
          <w:rFonts w:ascii="Times New Roman" w:hAnsi="Times New Roman"/>
          <w:sz w:val="20"/>
          <w:szCs w:val="20"/>
        </w:rPr>
      </w:pPr>
      <w:r w:rsidRPr="00CA4EF9">
        <w:rPr>
          <w:rFonts w:ascii="Times New Roman" w:hAnsi="Times New Roman"/>
          <w:sz w:val="20"/>
          <w:szCs w:val="20"/>
        </w:rPr>
        <w:t>Selain itu, aspek penguatkuasaan pihak Jabatan Alam Sekitar amatlah perlu bagi mengwal pembangu</w:t>
      </w:r>
      <w:r w:rsidR="0063600F">
        <w:rPr>
          <w:rFonts w:ascii="Times New Roman" w:hAnsi="Times New Roman"/>
          <w:sz w:val="20"/>
          <w:szCs w:val="20"/>
        </w:rPr>
        <w:t>n</w:t>
      </w:r>
      <w:r w:rsidRPr="00CA4EF9">
        <w:rPr>
          <w:rFonts w:ascii="Times New Roman" w:hAnsi="Times New Roman"/>
          <w:sz w:val="20"/>
          <w:szCs w:val="20"/>
        </w:rPr>
        <w:t>an agar mengikut apa yang telah digariskan dalam penilaian impak alam sekitar (EIA). Projek-projek pemb</w:t>
      </w:r>
      <w:r w:rsidR="0063600F">
        <w:rPr>
          <w:rFonts w:ascii="Times New Roman" w:hAnsi="Times New Roman"/>
          <w:sz w:val="20"/>
          <w:szCs w:val="20"/>
        </w:rPr>
        <w:t>a</w:t>
      </w:r>
      <w:r w:rsidRPr="00CA4EF9">
        <w:rPr>
          <w:rFonts w:ascii="Times New Roman" w:hAnsi="Times New Roman"/>
          <w:sz w:val="20"/>
          <w:szCs w:val="20"/>
        </w:rPr>
        <w:t>ngunan tanah tinggi juga tertakluk kepada Akta Kualiti Alam Sekeliling 1974. Sebahagian projek pertanian tidak tertakluk dengan kelulusan EIA dan ESCP. Hal ini menyebabkan kerja-kerja pemotongan bukit, kerja-kerja tanah tidak terkawal yang telah menyumbang kepada hakisan sungai dan pencemaran sungai khususnya Sungai Belatop.</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CA4EF9"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Penghargaan</w:t>
      </w:r>
    </w:p>
    <w:p w:rsidR="006768E9" w:rsidRPr="00CA4EF9" w:rsidRDefault="00CA4EF9" w:rsidP="00CA4EF9">
      <w:pPr>
        <w:spacing w:after="0" w:line="240" w:lineRule="auto"/>
        <w:outlineLvl w:val="0"/>
        <w:rPr>
          <w:rFonts w:ascii="Times New Roman" w:hAnsi="Times New Roman"/>
          <w:sz w:val="20"/>
          <w:szCs w:val="20"/>
        </w:rPr>
      </w:pPr>
      <w:r w:rsidRPr="00CA4EF9">
        <w:rPr>
          <w:rFonts w:ascii="Times New Roman" w:hAnsi="Times New Roman"/>
          <w:sz w:val="20"/>
          <w:szCs w:val="20"/>
        </w:rPr>
        <w:t xml:space="preserve">Penulis merakamkan ucapan jutaan terima kasih kepada Universiti Kebangsaan Malaysia, Universiti Sultan Zainal Abidin (UniSZA), dan </w:t>
      </w:r>
      <w:r w:rsidRPr="00CA4EF9">
        <w:rPr>
          <w:rFonts w:ascii="Times New Roman" w:hAnsi="Times New Roman"/>
          <w:i/>
          <w:sz w:val="20"/>
          <w:szCs w:val="20"/>
        </w:rPr>
        <w:t xml:space="preserve">East Coast Environmental Research Institute </w:t>
      </w:r>
      <w:r w:rsidRPr="00CA4EF9">
        <w:rPr>
          <w:rFonts w:ascii="Times New Roman" w:hAnsi="Times New Roman"/>
          <w:sz w:val="20"/>
          <w:szCs w:val="20"/>
        </w:rPr>
        <w:t xml:space="preserve">(ESERI), UniSZA di atas bantuan yang diberikan.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CF4B1E"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Rujukan</w:t>
      </w:r>
    </w:p>
    <w:p w:rsidR="001A4AF3" w:rsidRPr="001A4AF3" w:rsidRDefault="001A4AF3" w:rsidP="007278AA">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 xml:space="preserve">Ghani, </w:t>
      </w:r>
      <w:r w:rsidR="007278AA">
        <w:rPr>
          <w:rFonts w:ascii="Times New Roman" w:hAnsi="Times New Roman"/>
          <w:sz w:val="20"/>
          <w:szCs w:val="20"/>
        </w:rPr>
        <w:t xml:space="preserve"> </w:t>
      </w:r>
      <w:r w:rsidRPr="001A4AF3">
        <w:rPr>
          <w:rFonts w:ascii="Times New Roman" w:hAnsi="Times New Roman"/>
          <w:sz w:val="20"/>
          <w:szCs w:val="20"/>
        </w:rPr>
        <w:t xml:space="preserve">A.A.B., Chang, </w:t>
      </w:r>
      <w:r w:rsidR="007278AA">
        <w:rPr>
          <w:rFonts w:ascii="Times New Roman" w:hAnsi="Times New Roman"/>
          <w:sz w:val="20"/>
          <w:szCs w:val="20"/>
        </w:rPr>
        <w:t xml:space="preserve"> </w:t>
      </w:r>
      <w:r w:rsidRPr="001A4AF3">
        <w:rPr>
          <w:rFonts w:ascii="Times New Roman" w:hAnsi="Times New Roman"/>
          <w:sz w:val="20"/>
          <w:szCs w:val="20"/>
        </w:rPr>
        <w:t xml:space="preserve">C.K., Leow, C.S. and </w:t>
      </w:r>
      <w:r w:rsidR="007278AA">
        <w:rPr>
          <w:rFonts w:ascii="Times New Roman" w:hAnsi="Times New Roman"/>
          <w:sz w:val="20"/>
          <w:szCs w:val="20"/>
        </w:rPr>
        <w:t xml:space="preserve"> </w:t>
      </w:r>
      <w:r w:rsidRPr="001A4AF3">
        <w:rPr>
          <w:rFonts w:ascii="Times New Roman" w:hAnsi="Times New Roman"/>
          <w:sz w:val="20"/>
          <w:szCs w:val="20"/>
        </w:rPr>
        <w:t xml:space="preserve">Zakaria N.A. (2012). Sungai </w:t>
      </w:r>
      <w:r w:rsidR="007278AA">
        <w:rPr>
          <w:rFonts w:ascii="Times New Roman" w:hAnsi="Times New Roman"/>
          <w:sz w:val="20"/>
          <w:szCs w:val="20"/>
        </w:rPr>
        <w:t xml:space="preserve"> </w:t>
      </w:r>
      <w:r w:rsidRPr="001A4AF3">
        <w:rPr>
          <w:rFonts w:ascii="Times New Roman" w:hAnsi="Times New Roman"/>
          <w:sz w:val="20"/>
          <w:szCs w:val="20"/>
        </w:rPr>
        <w:t>Pahang</w:t>
      </w:r>
      <w:r w:rsidR="007278AA">
        <w:rPr>
          <w:rFonts w:ascii="Times New Roman" w:hAnsi="Times New Roman"/>
          <w:sz w:val="20"/>
          <w:szCs w:val="20"/>
        </w:rPr>
        <w:t xml:space="preserve"> </w:t>
      </w:r>
      <w:r w:rsidRPr="001A4AF3">
        <w:rPr>
          <w:rFonts w:ascii="Times New Roman" w:hAnsi="Times New Roman"/>
          <w:sz w:val="20"/>
          <w:szCs w:val="20"/>
        </w:rPr>
        <w:t xml:space="preserve"> digital </w:t>
      </w:r>
      <w:r w:rsidR="007278AA">
        <w:rPr>
          <w:rFonts w:ascii="Times New Roman" w:hAnsi="Times New Roman"/>
          <w:sz w:val="20"/>
          <w:szCs w:val="20"/>
        </w:rPr>
        <w:t xml:space="preserve"> </w:t>
      </w:r>
      <w:r w:rsidRPr="001A4AF3">
        <w:rPr>
          <w:rFonts w:ascii="Times New Roman" w:hAnsi="Times New Roman"/>
          <w:sz w:val="20"/>
          <w:szCs w:val="20"/>
        </w:rPr>
        <w:t xml:space="preserve">flood </w:t>
      </w:r>
      <w:r w:rsidR="007278AA">
        <w:rPr>
          <w:rFonts w:ascii="Times New Roman" w:hAnsi="Times New Roman"/>
          <w:sz w:val="20"/>
          <w:szCs w:val="20"/>
        </w:rPr>
        <w:t xml:space="preserve"> </w:t>
      </w:r>
      <w:r w:rsidRPr="001A4AF3">
        <w:rPr>
          <w:rFonts w:ascii="Times New Roman" w:hAnsi="Times New Roman"/>
          <w:sz w:val="20"/>
          <w:szCs w:val="20"/>
        </w:rPr>
        <w:t xml:space="preserve">mapping: </w:t>
      </w:r>
      <w:r w:rsidR="007278AA">
        <w:rPr>
          <w:rFonts w:ascii="Times New Roman" w:hAnsi="Times New Roman"/>
          <w:sz w:val="20"/>
          <w:szCs w:val="20"/>
        </w:rPr>
        <w:t xml:space="preserve">  </w:t>
      </w:r>
      <w:r w:rsidRPr="001A4AF3">
        <w:rPr>
          <w:rFonts w:ascii="Times New Roman" w:hAnsi="Times New Roman"/>
          <w:sz w:val="20"/>
          <w:szCs w:val="20"/>
          <w:lang w:val="en-MY"/>
        </w:rPr>
        <w:t>(</w:t>
      </w:r>
      <w:r w:rsidRPr="001A4AF3">
        <w:rPr>
          <w:rFonts w:ascii="Times New Roman" w:hAnsi="Times New Roman"/>
          <w:sz w:val="20"/>
          <w:szCs w:val="20"/>
        </w:rPr>
        <w:t>2007</w:t>
      </w:r>
      <w:r w:rsidR="007278AA">
        <w:rPr>
          <w:rFonts w:ascii="Times New Roman" w:hAnsi="Times New Roman"/>
          <w:sz w:val="20"/>
          <w:szCs w:val="20"/>
        </w:rPr>
        <w:t>)</w:t>
      </w:r>
      <w:r w:rsidRPr="001A4AF3">
        <w:rPr>
          <w:rFonts w:ascii="Times New Roman" w:hAnsi="Times New Roman"/>
          <w:sz w:val="20"/>
          <w:szCs w:val="20"/>
        </w:rPr>
        <w:t xml:space="preserve"> floo</w:t>
      </w:r>
      <w:r w:rsidRPr="001A4AF3">
        <w:rPr>
          <w:rFonts w:ascii="Times New Roman" w:hAnsi="Times New Roman"/>
          <w:sz w:val="20"/>
          <w:szCs w:val="20"/>
          <w:lang w:val="en-MY"/>
        </w:rPr>
        <w:t>d</w:t>
      </w:r>
      <w:r w:rsidRPr="001A4AF3">
        <w:rPr>
          <w:rFonts w:ascii="Times New Roman" w:hAnsi="Times New Roman"/>
          <w:sz w:val="20"/>
          <w:szCs w:val="20"/>
        </w:rPr>
        <w:t xml:space="preserve">. </w:t>
      </w:r>
      <w:r w:rsidRPr="001A4AF3">
        <w:rPr>
          <w:rFonts w:ascii="Times New Roman" w:hAnsi="Times New Roman"/>
          <w:i/>
          <w:sz w:val="20"/>
          <w:szCs w:val="20"/>
        </w:rPr>
        <w:t xml:space="preserve">International Journal River Basin Managemnent </w:t>
      </w:r>
      <w:r w:rsidRPr="001A4AF3">
        <w:rPr>
          <w:rFonts w:ascii="Times New Roman" w:hAnsi="Times New Roman"/>
          <w:sz w:val="20"/>
          <w:szCs w:val="20"/>
        </w:rPr>
        <w:t>10 (2): 139-148.</w:t>
      </w:r>
    </w:p>
    <w:p w:rsidR="001A4AF3" w:rsidRPr="001A4AF3" w:rsidRDefault="001A4AF3"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 xml:space="preserve">Abdullah, N. M., Toriman, M. E., Md Din, H., Abd Aziz, N. A., Kamarudin, M. K. A., Abdul Rani, N. S., Ata, F. M., Saad, M. H., Abdullah, N. W., Idris, M., Jamil, N. R. (2013). Influence of Spatial and Temporal </w:t>
      </w:r>
      <w:r w:rsidR="007278AA">
        <w:rPr>
          <w:rFonts w:ascii="Times New Roman" w:hAnsi="Times New Roman"/>
          <w:sz w:val="20"/>
          <w:szCs w:val="20"/>
        </w:rPr>
        <w:t xml:space="preserve"> </w:t>
      </w:r>
      <w:r w:rsidRPr="001A4AF3">
        <w:rPr>
          <w:rFonts w:ascii="Times New Roman" w:hAnsi="Times New Roman"/>
          <w:sz w:val="20"/>
          <w:szCs w:val="20"/>
        </w:rPr>
        <w:t xml:space="preserve">Factors in Determining Rainfall Interception at Dipterocarp Forest Canopy, Lake Chini, Pahang. </w:t>
      </w:r>
      <w:r w:rsidRPr="001A4AF3">
        <w:rPr>
          <w:rFonts w:ascii="Times New Roman" w:hAnsi="Times New Roman"/>
          <w:i/>
          <w:sz w:val="20"/>
          <w:szCs w:val="20"/>
        </w:rPr>
        <w:t xml:space="preserve">Malaysian Journal of Analytical Sciences </w:t>
      </w:r>
      <w:r w:rsidRPr="001A4AF3">
        <w:rPr>
          <w:rFonts w:ascii="Times New Roman" w:hAnsi="Times New Roman"/>
          <w:sz w:val="20"/>
          <w:szCs w:val="20"/>
        </w:rPr>
        <w:t>17 (1): 11–23.</w:t>
      </w:r>
    </w:p>
    <w:p w:rsidR="001A4AF3" w:rsidRPr="001A4AF3" w:rsidRDefault="001A4AF3"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 xml:space="preserve">Armas, I., Gogoaşe Nistoran D. E., Osaci-Costache, G. and Braşoveanu, L. (2013). Morpho-dynamic evolution patterns of Subcarpathian Prahova River (Romania). </w:t>
      </w:r>
      <w:r w:rsidRPr="001A4AF3">
        <w:rPr>
          <w:rFonts w:ascii="Times New Roman" w:hAnsi="Times New Roman"/>
          <w:i/>
          <w:sz w:val="20"/>
          <w:szCs w:val="20"/>
        </w:rPr>
        <w:t>CATENA</w:t>
      </w:r>
      <w:r w:rsidRPr="001A4AF3">
        <w:rPr>
          <w:rFonts w:ascii="Times New Roman" w:hAnsi="Times New Roman"/>
          <w:sz w:val="20"/>
          <w:szCs w:val="20"/>
        </w:rPr>
        <w:t xml:space="preserve"> 100: 83-99. </w:t>
      </w:r>
    </w:p>
    <w:p w:rsidR="001A4AF3" w:rsidRPr="001A4AF3" w:rsidRDefault="001A4AF3"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Ashmore, P. E. and Rennie, C. D. (2013). Gravel-bed rivers: from particles to patterns</w:t>
      </w:r>
      <w:r w:rsidRPr="001A4AF3">
        <w:rPr>
          <w:rFonts w:ascii="Times New Roman" w:hAnsi="Times New Roman"/>
          <w:i/>
          <w:sz w:val="20"/>
          <w:szCs w:val="20"/>
        </w:rPr>
        <w:t>. Earth Surface Processes and Landforms</w:t>
      </w:r>
      <w:r w:rsidRPr="001A4AF3">
        <w:rPr>
          <w:rFonts w:ascii="Times New Roman" w:hAnsi="Times New Roman"/>
          <w:sz w:val="20"/>
          <w:szCs w:val="20"/>
        </w:rPr>
        <w:t xml:space="preserve"> 38(2): 217-220.</w:t>
      </w:r>
    </w:p>
    <w:p w:rsidR="001A4AF3" w:rsidRPr="001A4AF3" w:rsidRDefault="001A4AF3" w:rsidP="007278AA">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 xml:space="preserve">Kamarudin, </w:t>
      </w:r>
      <w:r w:rsidR="007278AA">
        <w:rPr>
          <w:rFonts w:ascii="Times New Roman" w:hAnsi="Times New Roman"/>
          <w:sz w:val="20"/>
          <w:szCs w:val="20"/>
        </w:rPr>
        <w:t xml:space="preserve"> </w:t>
      </w:r>
      <w:r w:rsidRPr="001A4AF3">
        <w:rPr>
          <w:rFonts w:ascii="Times New Roman" w:hAnsi="Times New Roman"/>
          <w:sz w:val="20"/>
          <w:szCs w:val="20"/>
        </w:rPr>
        <w:t xml:space="preserve">M. K. A., </w:t>
      </w:r>
      <w:r w:rsidR="007278AA">
        <w:rPr>
          <w:rFonts w:ascii="Times New Roman" w:hAnsi="Times New Roman"/>
          <w:sz w:val="20"/>
          <w:szCs w:val="20"/>
        </w:rPr>
        <w:t xml:space="preserve"> </w:t>
      </w:r>
      <w:r w:rsidRPr="001A4AF3">
        <w:rPr>
          <w:rFonts w:ascii="Times New Roman" w:hAnsi="Times New Roman"/>
          <w:sz w:val="20"/>
          <w:szCs w:val="20"/>
        </w:rPr>
        <w:t xml:space="preserve">Toriman, M. E., Lun, P. I., </w:t>
      </w:r>
      <w:r w:rsidR="007278AA">
        <w:rPr>
          <w:rFonts w:ascii="Times New Roman" w:hAnsi="Times New Roman"/>
          <w:sz w:val="20"/>
          <w:szCs w:val="20"/>
        </w:rPr>
        <w:t xml:space="preserve"> </w:t>
      </w:r>
      <w:r w:rsidRPr="001A4AF3">
        <w:rPr>
          <w:rFonts w:ascii="Times New Roman" w:hAnsi="Times New Roman"/>
          <w:sz w:val="20"/>
          <w:szCs w:val="20"/>
        </w:rPr>
        <w:t xml:space="preserve">Abdul Aziz, N. A. </w:t>
      </w:r>
      <w:r w:rsidR="007278AA">
        <w:rPr>
          <w:rFonts w:ascii="Times New Roman" w:hAnsi="Times New Roman"/>
          <w:sz w:val="20"/>
          <w:szCs w:val="20"/>
        </w:rPr>
        <w:t xml:space="preserve"> </w:t>
      </w:r>
      <w:r w:rsidRPr="001A4AF3">
        <w:rPr>
          <w:rFonts w:ascii="Times New Roman" w:hAnsi="Times New Roman"/>
          <w:sz w:val="20"/>
          <w:szCs w:val="20"/>
        </w:rPr>
        <w:t xml:space="preserve">and </w:t>
      </w:r>
      <w:r w:rsidR="007278AA">
        <w:rPr>
          <w:rFonts w:ascii="Times New Roman" w:hAnsi="Times New Roman"/>
          <w:sz w:val="20"/>
          <w:szCs w:val="20"/>
        </w:rPr>
        <w:t xml:space="preserve"> </w:t>
      </w:r>
      <w:r w:rsidRPr="001A4AF3">
        <w:rPr>
          <w:rFonts w:ascii="Times New Roman" w:hAnsi="Times New Roman"/>
          <w:sz w:val="20"/>
          <w:szCs w:val="20"/>
        </w:rPr>
        <w:t xml:space="preserve">Gasim, M. B. </w:t>
      </w:r>
      <w:r w:rsidR="007278AA">
        <w:rPr>
          <w:rFonts w:ascii="Times New Roman" w:hAnsi="Times New Roman"/>
          <w:sz w:val="20"/>
          <w:szCs w:val="20"/>
        </w:rPr>
        <w:t xml:space="preserve"> </w:t>
      </w:r>
      <w:r w:rsidRPr="001A4AF3">
        <w:rPr>
          <w:rFonts w:ascii="Times New Roman" w:hAnsi="Times New Roman"/>
          <w:sz w:val="20"/>
          <w:szCs w:val="20"/>
        </w:rPr>
        <w:t xml:space="preserve">(2013). </w:t>
      </w:r>
      <w:r w:rsidR="007278AA">
        <w:rPr>
          <w:rFonts w:ascii="Times New Roman" w:hAnsi="Times New Roman"/>
          <w:sz w:val="20"/>
          <w:szCs w:val="20"/>
        </w:rPr>
        <w:t xml:space="preserve">  </w:t>
      </w:r>
      <w:r w:rsidRPr="001A4AF3">
        <w:rPr>
          <w:rFonts w:ascii="Times New Roman" w:hAnsi="Times New Roman"/>
          <w:sz w:val="20"/>
          <w:szCs w:val="20"/>
        </w:rPr>
        <w:t>The hydro</w:t>
      </w:r>
      <w:r w:rsidR="007278AA">
        <w:rPr>
          <w:rFonts w:ascii="Times New Roman" w:hAnsi="Times New Roman"/>
          <w:sz w:val="20"/>
          <w:szCs w:val="20"/>
        </w:rPr>
        <w:t>-</w:t>
      </w:r>
      <w:r w:rsidRPr="001A4AF3">
        <w:rPr>
          <w:rFonts w:ascii="Times New Roman" w:hAnsi="Times New Roman"/>
          <w:sz w:val="20"/>
          <w:szCs w:val="20"/>
        </w:rPr>
        <w:t>dynamic of</w:t>
      </w:r>
      <w:r w:rsidR="007278AA">
        <w:rPr>
          <w:rFonts w:ascii="Times New Roman" w:hAnsi="Times New Roman"/>
          <w:sz w:val="20"/>
          <w:szCs w:val="20"/>
        </w:rPr>
        <w:t xml:space="preserve"> </w:t>
      </w:r>
      <w:r w:rsidRPr="001A4AF3">
        <w:rPr>
          <w:rFonts w:ascii="Times New Roman" w:hAnsi="Times New Roman"/>
          <w:sz w:val="20"/>
          <w:szCs w:val="20"/>
        </w:rPr>
        <w:t xml:space="preserve"> Dong River, Hutan </w:t>
      </w:r>
      <w:r w:rsidR="002C0DB5">
        <w:rPr>
          <w:rFonts w:ascii="Times New Roman" w:hAnsi="Times New Roman"/>
          <w:sz w:val="20"/>
          <w:szCs w:val="20"/>
        </w:rPr>
        <w:t xml:space="preserve"> </w:t>
      </w:r>
      <w:r w:rsidRPr="001A4AF3">
        <w:rPr>
          <w:rFonts w:ascii="Times New Roman" w:hAnsi="Times New Roman"/>
          <w:sz w:val="20"/>
          <w:szCs w:val="20"/>
        </w:rPr>
        <w:t xml:space="preserve">Lipur Lata Jarum, </w:t>
      </w:r>
      <w:r w:rsidR="002C0DB5">
        <w:rPr>
          <w:rFonts w:ascii="Times New Roman" w:hAnsi="Times New Roman"/>
          <w:sz w:val="20"/>
          <w:szCs w:val="20"/>
        </w:rPr>
        <w:t xml:space="preserve"> </w:t>
      </w:r>
      <w:r w:rsidRPr="001A4AF3">
        <w:rPr>
          <w:rFonts w:ascii="Times New Roman" w:hAnsi="Times New Roman"/>
          <w:sz w:val="20"/>
          <w:szCs w:val="20"/>
        </w:rPr>
        <w:t xml:space="preserve">Pahang, </w:t>
      </w:r>
      <w:r w:rsidR="002C0DB5">
        <w:rPr>
          <w:rFonts w:ascii="Times New Roman" w:hAnsi="Times New Roman"/>
          <w:sz w:val="20"/>
          <w:szCs w:val="20"/>
        </w:rPr>
        <w:t xml:space="preserve"> </w:t>
      </w:r>
      <w:r w:rsidRPr="001A4AF3">
        <w:rPr>
          <w:rFonts w:ascii="Times New Roman" w:hAnsi="Times New Roman"/>
          <w:sz w:val="20"/>
          <w:szCs w:val="20"/>
        </w:rPr>
        <w:t xml:space="preserve">Malaysia. </w:t>
      </w:r>
      <w:r w:rsidR="002C0DB5">
        <w:rPr>
          <w:rFonts w:ascii="Times New Roman" w:hAnsi="Times New Roman"/>
          <w:sz w:val="20"/>
          <w:szCs w:val="20"/>
        </w:rPr>
        <w:t xml:space="preserve"> </w:t>
      </w:r>
      <w:r w:rsidRPr="001A4AF3">
        <w:rPr>
          <w:rFonts w:ascii="Times New Roman" w:hAnsi="Times New Roman"/>
          <w:i/>
          <w:sz w:val="20"/>
          <w:szCs w:val="20"/>
        </w:rPr>
        <w:t xml:space="preserve">Prudence </w:t>
      </w:r>
      <w:r w:rsidR="002C0DB5">
        <w:rPr>
          <w:rFonts w:ascii="Times New Roman" w:hAnsi="Times New Roman"/>
          <w:i/>
          <w:sz w:val="20"/>
          <w:szCs w:val="20"/>
        </w:rPr>
        <w:t xml:space="preserve"> </w:t>
      </w:r>
      <w:r w:rsidRPr="001A4AF3">
        <w:rPr>
          <w:rFonts w:ascii="Times New Roman" w:hAnsi="Times New Roman"/>
          <w:i/>
          <w:sz w:val="20"/>
          <w:szCs w:val="20"/>
        </w:rPr>
        <w:t xml:space="preserve">Journal </w:t>
      </w:r>
      <w:r w:rsidR="002C0DB5">
        <w:rPr>
          <w:rFonts w:ascii="Times New Roman" w:hAnsi="Times New Roman"/>
          <w:i/>
          <w:sz w:val="20"/>
          <w:szCs w:val="20"/>
        </w:rPr>
        <w:t xml:space="preserve"> </w:t>
      </w:r>
      <w:r w:rsidRPr="001A4AF3">
        <w:rPr>
          <w:rFonts w:ascii="Times New Roman" w:hAnsi="Times New Roman"/>
          <w:i/>
          <w:sz w:val="20"/>
          <w:szCs w:val="20"/>
        </w:rPr>
        <w:t xml:space="preserve">of </w:t>
      </w:r>
      <w:r w:rsidR="002C0DB5">
        <w:rPr>
          <w:rFonts w:ascii="Times New Roman" w:hAnsi="Times New Roman"/>
          <w:i/>
          <w:sz w:val="20"/>
          <w:szCs w:val="20"/>
        </w:rPr>
        <w:t xml:space="preserve"> </w:t>
      </w:r>
      <w:r w:rsidRPr="001A4AF3">
        <w:rPr>
          <w:rFonts w:ascii="Times New Roman" w:hAnsi="Times New Roman"/>
          <w:i/>
          <w:sz w:val="20"/>
          <w:szCs w:val="20"/>
        </w:rPr>
        <w:t>Environmental Science Research</w:t>
      </w:r>
      <w:r w:rsidRPr="001A4AF3">
        <w:rPr>
          <w:rFonts w:ascii="Times New Roman" w:hAnsi="Times New Roman"/>
          <w:sz w:val="20"/>
          <w:szCs w:val="20"/>
        </w:rPr>
        <w:t xml:space="preserve"> 1(2): 5-11.</w:t>
      </w:r>
      <w:r w:rsidRPr="001A4AF3">
        <w:rPr>
          <w:sz w:val="20"/>
          <w:szCs w:val="20"/>
        </w:rPr>
        <w:t xml:space="preserve"> </w:t>
      </w:r>
      <w:r w:rsidRPr="001A4AF3">
        <w:rPr>
          <w:rFonts w:ascii="Times New Roman" w:hAnsi="Times New Roman"/>
          <w:sz w:val="20"/>
          <w:szCs w:val="20"/>
        </w:rPr>
        <w:t>148.</w:t>
      </w:r>
    </w:p>
    <w:p w:rsidR="001A4AF3" w:rsidRPr="001A4AF3" w:rsidRDefault="001A4AF3"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 xml:space="preserve">Toriman, M.E, Gasim, M. B., Yusop, Z.,  Shahid, I., Mastura, S. A. S., Abdullah, P., Jaafar, M., Andul Aziz, N.A., </w:t>
      </w:r>
      <w:r w:rsidR="000F06E6">
        <w:rPr>
          <w:rFonts w:ascii="Times New Roman" w:hAnsi="Times New Roman"/>
          <w:sz w:val="20"/>
          <w:szCs w:val="20"/>
        </w:rPr>
        <w:t xml:space="preserve"> </w:t>
      </w:r>
      <w:r w:rsidRPr="001A4AF3">
        <w:rPr>
          <w:rFonts w:ascii="Times New Roman" w:hAnsi="Times New Roman"/>
          <w:sz w:val="20"/>
          <w:szCs w:val="20"/>
        </w:rPr>
        <w:t xml:space="preserve">Kamarudin, M. K. A., Jaafar, O., </w:t>
      </w:r>
      <w:r w:rsidR="000F06E6">
        <w:rPr>
          <w:rFonts w:ascii="Times New Roman" w:hAnsi="Times New Roman"/>
          <w:sz w:val="20"/>
          <w:szCs w:val="20"/>
        </w:rPr>
        <w:t xml:space="preserve"> </w:t>
      </w:r>
      <w:r w:rsidRPr="001A4AF3">
        <w:rPr>
          <w:rFonts w:ascii="Times New Roman" w:hAnsi="Times New Roman"/>
          <w:sz w:val="20"/>
          <w:szCs w:val="20"/>
        </w:rPr>
        <w:t xml:space="preserve">Karim, O., </w:t>
      </w:r>
      <w:r w:rsidR="000F06E6">
        <w:rPr>
          <w:rFonts w:ascii="Times New Roman" w:hAnsi="Times New Roman"/>
          <w:sz w:val="20"/>
          <w:szCs w:val="20"/>
        </w:rPr>
        <w:t xml:space="preserve"> </w:t>
      </w:r>
      <w:r w:rsidRPr="001A4AF3">
        <w:rPr>
          <w:rFonts w:ascii="Times New Roman" w:hAnsi="Times New Roman"/>
          <w:sz w:val="20"/>
          <w:szCs w:val="20"/>
        </w:rPr>
        <w:t>Juahir, H. and</w:t>
      </w:r>
      <w:r w:rsidR="000F06E6">
        <w:rPr>
          <w:rFonts w:ascii="Times New Roman" w:hAnsi="Times New Roman"/>
          <w:sz w:val="20"/>
          <w:szCs w:val="20"/>
        </w:rPr>
        <w:t xml:space="preserve"> </w:t>
      </w:r>
      <w:r w:rsidRPr="001A4AF3">
        <w:rPr>
          <w:rFonts w:ascii="Times New Roman" w:hAnsi="Times New Roman"/>
          <w:sz w:val="20"/>
          <w:szCs w:val="20"/>
        </w:rPr>
        <w:t xml:space="preserve"> Jamil, N. R. (2012). </w:t>
      </w:r>
      <w:r w:rsidR="000F06E6">
        <w:rPr>
          <w:rFonts w:ascii="Times New Roman" w:hAnsi="Times New Roman"/>
          <w:sz w:val="20"/>
          <w:szCs w:val="20"/>
        </w:rPr>
        <w:t xml:space="preserve"> </w:t>
      </w:r>
      <w:r w:rsidRPr="001A4AF3">
        <w:rPr>
          <w:rFonts w:ascii="Times New Roman" w:hAnsi="Times New Roman"/>
          <w:sz w:val="20"/>
          <w:szCs w:val="20"/>
        </w:rPr>
        <w:t xml:space="preserve">Use of 137Cs activity to investigate </w:t>
      </w:r>
      <w:r w:rsidR="000F06E6">
        <w:rPr>
          <w:rFonts w:ascii="Times New Roman" w:hAnsi="Times New Roman"/>
          <w:sz w:val="20"/>
          <w:szCs w:val="20"/>
        </w:rPr>
        <w:t xml:space="preserve"> </w:t>
      </w:r>
      <w:r w:rsidRPr="001A4AF3">
        <w:rPr>
          <w:rFonts w:ascii="Times New Roman" w:hAnsi="Times New Roman"/>
          <w:sz w:val="20"/>
          <w:szCs w:val="20"/>
        </w:rPr>
        <w:t xml:space="preserve">sediment </w:t>
      </w:r>
      <w:r w:rsidR="000F06E6">
        <w:rPr>
          <w:rFonts w:ascii="Times New Roman" w:hAnsi="Times New Roman"/>
          <w:sz w:val="20"/>
          <w:szCs w:val="20"/>
        </w:rPr>
        <w:t xml:space="preserve"> </w:t>
      </w:r>
      <w:r w:rsidRPr="001A4AF3">
        <w:rPr>
          <w:rFonts w:ascii="Times New Roman" w:hAnsi="Times New Roman"/>
          <w:sz w:val="20"/>
          <w:szCs w:val="20"/>
        </w:rPr>
        <w:t xml:space="preserve">movement </w:t>
      </w:r>
      <w:r w:rsidR="000F06E6">
        <w:rPr>
          <w:rFonts w:ascii="Times New Roman" w:hAnsi="Times New Roman"/>
          <w:sz w:val="20"/>
          <w:szCs w:val="20"/>
        </w:rPr>
        <w:t xml:space="preserve"> </w:t>
      </w:r>
      <w:r w:rsidRPr="001A4AF3">
        <w:rPr>
          <w:rFonts w:ascii="Times New Roman" w:hAnsi="Times New Roman"/>
          <w:sz w:val="20"/>
          <w:szCs w:val="20"/>
        </w:rPr>
        <w:t xml:space="preserve">and </w:t>
      </w:r>
      <w:r w:rsidR="000F06E6">
        <w:rPr>
          <w:rFonts w:ascii="Times New Roman" w:hAnsi="Times New Roman"/>
          <w:sz w:val="20"/>
          <w:szCs w:val="20"/>
        </w:rPr>
        <w:t xml:space="preserve"> </w:t>
      </w:r>
      <w:r w:rsidRPr="001A4AF3">
        <w:rPr>
          <w:rFonts w:ascii="Times New Roman" w:hAnsi="Times New Roman"/>
          <w:sz w:val="20"/>
          <w:szCs w:val="20"/>
        </w:rPr>
        <w:t xml:space="preserve">transport </w:t>
      </w:r>
      <w:r w:rsidR="000F06E6">
        <w:rPr>
          <w:rFonts w:ascii="Times New Roman" w:hAnsi="Times New Roman"/>
          <w:sz w:val="20"/>
          <w:szCs w:val="20"/>
        </w:rPr>
        <w:t xml:space="preserve"> </w:t>
      </w:r>
      <w:r w:rsidRPr="001A4AF3">
        <w:rPr>
          <w:rFonts w:ascii="Times New Roman" w:hAnsi="Times New Roman"/>
          <w:sz w:val="20"/>
          <w:szCs w:val="20"/>
        </w:rPr>
        <w:t>modeling</w:t>
      </w:r>
      <w:r w:rsidR="000F06E6">
        <w:rPr>
          <w:rFonts w:ascii="Times New Roman" w:hAnsi="Times New Roman"/>
          <w:sz w:val="20"/>
          <w:szCs w:val="20"/>
        </w:rPr>
        <w:t xml:space="preserve"> </w:t>
      </w:r>
      <w:r w:rsidRPr="001A4AF3">
        <w:rPr>
          <w:rFonts w:ascii="Times New Roman" w:hAnsi="Times New Roman"/>
          <w:sz w:val="20"/>
          <w:szCs w:val="20"/>
        </w:rPr>
        <w:t xml:space="preserve"> in </w:t>
      </w:r>
      <w:r w:rsidR="000F06E6">
        <w:rPr>
          <w:rFonts w:ascii="Times New Roman" w:hAnsi="Times New Roman"/>
          <w:sz w:val="20"/>
          <w:szCs w:val="20"/>
        </w:rPr>
        <w:t xml:space="preserve"> </w:t>
      </w:r>
      <w:r w:rsidRPr="001A4AF3">
        <w:rPr>
          <w:rFonts w:ascii="Times New Roman" w:hAnsi="Times New Roman"/>
          <w:sz w:val="20"/>
          <w:szCs w:val="20"/>
        </w:rPr>
        <w:t xml:space="preserve">river coastal environment. </w:t>
      </w:r>
      <w:r w:rsidRPr="001A4AF3">
        <w:rPr>
          <w:rFonts w:ascii="Times New Roman" w:hAnsi="Times New Roman"/>
          <w:i/>
          <w:sz w:val="20"/>
          <w:szCs w:val="20"/>
        </w:rPr>
        <w:t xml:space="preserve">American Journal of Environment Sciences </w:t>
      </w:r>
      <w:r w:rsidRPr="001A4AF3">
        <w:rPr>
          <w:rFonts w:ascii="Times New Roman" w:hAnsi="Times New Roman"/>
          <w:sz w:val="20"/>
          <w:szCs w:val="20"/>
        </w:rPr>
        <w:t>8: 417-423.</w:t>
      </w:r>
    </w:p>
    <w:p w:rsidR="001A4AF3" w:rsidRPr="001A4AF3" w:rsidRDefault="001A4AF3" w:rsidP="00446632">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Syed Omar, S. A., Eh Rak, A., Ahmad Sanusi, A. F., and Md</w:t>
      </w:r>
      <w:r w:rsidRPr="001A4AF3">
        <w:rPr>
          <w:sz w:val="20"/>
          <w:szCs w:val="20"/>
        </w:rPr>
        <w:t xml:space="preserve"> </w:t>
      </w:r>
      <w:r w:rsidRPr="001A4AF3">
        <w:rPr>
          <w:rFonts w:ascii="Times New Roman" w:hAnsi="Times New Roman"/>
          <w:sz w:val="20"/>
          <w:szCs w:val="20"/>
        </w:rPr>
        <w:t xml:space="preserve">Yusoff, A. (2014). </w:t>
      </w:r>
      <w:r w:rsidR="00446632">
        <w:rPr>
          <w:rFonts w:ascii="Times New Roman" w:hAnsi="Times New Roman"/>
          <w:sz w:val="20"/>
          <w:szCs w:val="20"/>
        </w:rPr>
        <w:t xml:space="preserve"> </w:t>
      </w:r>
      <w:r w:rsidRPr="001A4AF3">
        <w:rPr>
          <w:rFonts w:ascii="Times New Roman" w:hAnsi="Times New Roman"/>
          <w:sz w:val="20"/>
          <w:szCs w:val="20"/>
        </w:rPr>
        <w:t xml:space="preserve">Benthic </w:t>
      </w:r>
      <w:r w:rsidR="00446632">
        <w:rPr>
          <w:rFonts w:ascii="Times New Roman" w:hAnsi="Times New Roman"/>
          <w:sz w:val="20"/>
          <w:szCs w:val="20"/>
        </w:rPr>
        <w:t xml:space="preserve"> </w:t>
      </w:r>
      <w:r w:rsidRPr="001A4AF3">
        <w:rPr>
          <w:rFonts w:ascii="Times New Roman" w:hAnsi="Times New Roman"/>
          <w:sz w:val="20"/>
          <w:szCs w:val="20"/>
        </w:rPr>
        <w:t xml:space="preserve">Macroinvertebrates Composition </w:t>
      </w:r>
      <w:r w:rsidR="00446632">
        <w:rPr>
          <w:rFonts w:ascii="Times New Roman" w:hAnsi="Times New Roman"/>
          <w:sz w:val="20"/>
          <w:szCs w:val="20"/>
        </w:rPr>
        <w:t xml:space="preserve"> </w:t>
      </w:r>
      <w:r w:rsidRPr="001A4AF3">
        <w:rPr>
          <w:rFonts w:ascii="Times New Roman" w:hAnsi="Times New Roman"/>
          <w:sz w:val="20"/>
          <w:szCs w:val="20"/>
        </w:rPr>
        <w:t xml:space="preserve">and </w:t>
      </w:r>
      <w:r w:rsidR="00446632">
        <w:rPr>
          <w:rFonts w:ascii="Times New Roman" w:hAnsi="Times New Roman"/>
          <w:sz w:val="20"/>
          <w:szCs w:val="20"/>
        </w:rPr>
        <w:t xml:space="preserve"> </w:t>
      </w:r>
      <w:r w:rsidRPr="001A4AF3">
        <w:rPr>
          <w:rFonts w:ascii="Times New Roman" w:hAnsi="Times New Roman"/>
          <w:sz w:val="20"/>
          <w:szCs w:val="20"/>
        </w:rPr>
        <w:t xml:space="preserve">Distribution </w:t>
      </w:r>
      <w:r w:rsidR="00446632">
        <w:rPr>
          <w:rFonts w:ascii="Times New Roman" w:hAnsi="Times New Roman"/>
          <w:sz w:val="20"/>
          <w:szCs w:val="20"/>
        </w:rPr>
        <w:t xml:space="preserve"> </w:t>
      </w:r>
      <w:r w:rsidRPr="001A4AF3">
        <w:rPr>
          <w:rFonts w:ascii="Times New Roman" w:hAnsi="Times New Roman"/>
          <w:sz w:val="20"/>
          <w:szCs w:val="20"/>
        </w:rPr>
        <w:t xml:space="preserve">at </w:t>
      </w:r>
      <w:r w:rsidR="00446632">
        <w:rPr>
          <w:rFonts w:ascii="Times New Roman" w:hAnsi="Times New Roman"/>
          <w:sz w:val="20"/>
          <w:szCs w:val="20"/>
        </w:rPr>
        <w:t xml:space="preserve"> </w:t>
      </w:r>
      <w:r w:rsidRPr="001A4AF3">
        <w:rPr>
          <w:rFonts w:ascii="Times New Roman" w:hAnsi="Times New Roman"/>
          <w:sz w:val="20"/>
          <w:szCs w:val="20"/>
        </w:rPr>
        <w:t xml:space="preserve">Sungai </w:t>
      </w:r>
      <w:r w:rsidR="00446632">
        <w:rPr>
          <w:rFonts w:ascii="Times New Roman" w:hAnsi="Times New Roman"/>
          <w:sz w:val="20"/>
          <w:szCs w:val="20"/>
        </w:rPr>
        <w:t xml:space="preserve"> </w:t>
      </w:r>
      <w:r w:rsidRPr="001A4AF3">
        <w:rPr>
          <w:rFonts w:ascii="Times New Roman" w:hAnsi="Times New Roman"/>
          <w:sz w:val="20"/>
          <w:szCs w:val="20"/>
        </w:rPr>
        <w:t xml:space="preserve">Dawai </w:t>
      </w:r>
      <w:r w:rsidR="00446632">
        <w:rPr>
          <w:rFonts w:ascii="Times New Roman" w:hAnsi="Times New Roman"/>
          <w:sz w:val="20"/>
          <w:szCs w:val="20"/>
        </w:rPr>
        <w:t xml:space="preserve"> </w:t>
      </w:r>
      <w:r w:rsidRPr="001A4AF3">
        <w:rPr>
          <w:rFonts w:ascii="Times New Roman" w:hAnsi="Times New Roman"/>
          <w:sz w:val="20"/>
          <w:szCs w:val="20"/>
        </w:rPr>
        <w:t xml:space="preserve">and </w:t>
      </w:r>
      <w:r w:rsidR="00446632">
        <w:rPr>
          <w:rFonts w:ascii="Times New Roman" w:hAnsi="Times New Roman"/>
          <w:sz w:val="20"/>
          <w:szCs w:val="20"/>
        </w:rPr>
        <w:t xml:space="preserve"> </w:t>
      </w:r>
      <w:r w:rsidRPr="001A4AF3">
        <w:rPr>
          <w:rFonts w:ascii="Times New Roman" w:hAnsi="Times New Roman"/>
          <w:sz w:val="20"/>
          <w:szCs w:val="20"/>
        </w:rPr>
        <w:t xml:space="preserve">Sungai </w:t>
      </w:r>
      <w:r w:rsidR="00446632">
        <w:rPr>
          <w:rFonts w:ascii="Times New Roman" w:hAnsi="Times New Roman"/>
          <w:sz w:val="20"/>
          <w:szCs w:val="20"/>
        </w:rPr>
        <w:t xml:space="preserve"> </w:t>
      </w:r>
      <w:r w:rsidRPr="001A4AF3">
        <w:rPr>
          <w:rFonts w:ascii="Times New Roman" w:hAnsi="Times New Roman"/>
          <w:sz w:val="20"/>
          <w:szCs w:val="20"/>
        </w:rPr>
        <w:t xml:space="preserve">Dekong </w:t>
      </w:r>
      <w:r w:rsidR="00446632">
        <w:rPr>
          <w:rFonts w:ascii="Times New Roman" w:hAnsi="Times New Roman"/>
          <w:sz w:val="20"/>
          <w:szCs w:val="20"/>
        </w:rPr>
        <w:t xml:space="preserve"> </w:t>
      </w:r>
      <w:r w:rsidRPr="001A4AF3">
        <w:rPr>
          <w:rFonts w:ascii="Times New Roman" w:hAnsi="Times New Roman"/>
          <w:sz w:val="20"/>
          <w:szCs w:val="20"/>
        </w:rPr>
        <w:t xml:space="preserve">in </w:t>
      </w:r>
      <w:r w:rsidR="00446632">
        <w:rPr>
          <w:rFonts w:ascii="Times New Roman" w:hAnsi="Times New Roman"/>
          <w:sz w:val="20"/>
          <w:szCs w:val="20"/>
        </w:rPr>
        <w:t xml:space="preserve"> </w:t>
      </w:r>
      <w:r w:rsidRPr="001A4AF3">
        <w:rPr>
          <w:rFonts w:ascii="Times New Roman" w:hAnsi="Times New Roman"/>
          <w:sz w:val="20"/>
          <w:szCs w:val="20"/>
        </w:rPr>
        <w:t xml:space="preserve">Lojing </w:t>
      </w:r>
      <w:r w:rsidR="00446632">
        <w:rPr>
          <w:rFonts w:ascii="Times New Roman" w:hAnsi="Times New Roman"/>
          <w:sz w:val="20"/>
          <w:szCs w:val="20"/>
        </w:rPr>
        <w:t xml:space="preserve"> </w:t>
      </w:r>
      <w:r w:rsidRPr="001A4AF3">
        <w:rPr>
          <w:rFonts w:ascii="Times New Roman" w:hAnsi="Times New Roman"/>
          <w:sz w:val="20"/>
          <w:szCs w:val="20"/>
        </w:rPr>
        <w:t xml:space="preserve">Highland, </w:t>
      </w:r>
      <w:r w:rsidR="00446632">
        <w:rPr>
          <w:rFonts w:ascii="Times New Roman" w:hAnsi="Times New Roman"/>
          <w:sz w:val="20"/>
          <w:szCs w:val="20"/>
        </w:rPr>
        <w:t xml:space="preserve"> </w:t>
      </w:r>
      <w:r w:rsidRPr="001A4AF3">
        <w:rPr>
          <w:rFonts w:ascii="Times New Roman" w:hAnsi="Times New Roman"/>
          <w:sz w:val="20"/>
          <w:szCs w:val="20"/>
        </w:rPr>
        <w:t xml:space="preserve">Gua </w:t>
      </w:r>
      <w:r w:rsidR="00446632">
        <w:rPr>
          <w:rFonts w:ascii="Times New Roman" w:hAnsi="Times New Roman"/>
          <w:sz w:val="20"/>
          <w:szCs w:val="20"/>
        </w:rPr>
        <w:t xml:space="preserve"> </w:t>
      </w:r>
      <w:r w:rsidRPr="001A4AF3">
        <w:rPr>
          <w:rFonts w:ascii="Times New Roman" w:hAnsi="Times New Roman"/>
          <w:sz w:val="20"/>
          <w:szCs w:val="20"/>
        </w:rPr>
        <w:t xml:space="preserve">Musang, Kelantan. </w:t>
      </w:r>
      <w:r w:rsidR="00446632">
        <w:rPr>
          <w:rFonts w:ascii="Times New Roman" w:hAnsi="Times New Roman"/>
          <w:sz w:val="20"/>
          <w:szCs w:val="20"/>
        </w:rPr>
        <w:t xml:space="preserve"> </w:t>
      </w:r>
      <w:r w:rsidRPr="001A4AF3">
        <w:rPr>
          <w:rFonts w:ascii="Times New Roman" w:hAnsi="Times New Roman"/>
          <w:i/>
          <w:sz w:val="20"/>
          <w:szCs w:val="20"/>
        </w:rPr>
        <w:t>Jurnal Teknologi</w:t>
      </w:r>
      <w:r w:rsidRPr="001A4AF3">
        <w:rPr>
          <w:rFonts w:ascii="Times New Roman" w:hAnsi="Times New Roman"/>
          <w:sz w:val="20"/>
          <w:szCs w:val="20"/>
        </w:rPr>
        <w:t xml:space="preserve"> 68 (3): 125-13.</w:t>
      </w:r>
    </w:p>
    <w:p w:rsidR="001A4AF3" w:rsidRPr="001A4AF3" w:rsidRDefault="001A4AF3"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Kamarudin, M.K.A., Idris, M. and Toriman, M.E. (2013). Analysis of Leptobarbus hoevenii in control environ</w:t>
      </w:r>
      <w:r w:rsidR="001752A8">
        <w:rPr>
          <w:rFonts w:ascii="Times New Roman" w:hAnsi="Times New Roman"/>
          <w:sz w:val="20"/>
          <w:szCs w:val="20"/>
        </w:rPr>
        <w:t>-</w:t>
      </w:r>
      <w:r w:rsidRPr="001A4AF3">
        <w:rPr>
          <w:rFonts w:ascii="Times New Roman" w:hAnsi="Times New Roman"/>
          <w:sz w:val="20"/>
          <w:szCs w:val="20"/>
        </w:rPr>
        <w:t>ment at natural lakes</w:t>
      </w:r>
      <w:r w:rsidRPr="001A4AF3">
        <w:rPr>
          <w:rFonts w:ascii="Times New Roman" w:hAnsi="Times New Roman"/>
          <w:i/>
          <w:sz w:val="20"/>
          <w:szCs w:val="20"/>
        </w:rPr>
        <w:t>.</w:t>
      </w:r>
      <w:r w:rsidRPr="001A4AF3">
        <w:rPr>
          <w:sz w:val="20"/>
          <w:szCs w:val="20"/>
        </w:rPr>
        <w:t xml:space="preserve"> </w:t>
      </w:r>
      <w:r w:rsidRPr="001A4AF3">
        <w:rPr>
          <w:rFonts w:ascii="Times New Roman" w:hAnsi="Times New Roman"/>
          <w:i/>
          <w:sz w:val="20"/>
          <w:szCs w:val="20"/>
        </w:rPr>
        <w:t>American Journal of Agricultural and Biological Sciences</w:t>
      </w:r>
      <w:r w:rsidRPr="001A4AF3">
        <w:rPr>
          <w:rFonts w:ascii="Times New Roman" w:hAnsi="Times New Roman"/>
          <w:sz w:val="20"/>
          <w:szCs w:val="20"/>
        </w:rPr>
        <w:t xml:space="preserve"> 8: 142-148.</w:t>
      </w:r>
    </w:p>
    <w:p w:rsidR="001A4AF3" w:rsidRPr="001A4AF3" w:rsidRDefault="002C0DB5"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Pr>
          <w:rFonts w:ascii="Times New Roman" w:hAnsi="Times New Roman"/>
          <w:sz w:val="20"/>
          <w:szCs w:val="20"/>
        </w:rPr>
        <w:t>Md Din, H.,</w:t>
      </w:r>
      <w:r w:rsidR="001A4AF3" w:rsidRPr="001A4AF3">
        <w:rPr>
          <w:rFonts w:ascii="Times New Roman" w:hAnsi="Times New Roman"/>
          <w:sz w:val="20"/>
          <w:szCs w:val="20"/>
        </w:rPr>
        <w:t>Toriman, M. E., Mokhtar, M., Elfithri, R., Abd Aziz, N. A.,</w:t>
      </w:r>
      <w:r>
        <w:rPr>
          <w:rFonts w:ascii="Times New Roman" w:hAnsi="Times New Roman"/>
          <w:sz w:val="20"/>
          <w:szCs w:val="20"/>
        </w:rPr>
        <w:t xml:space="preserve"> Abdullah, N. M., Kamarudin, M.K.</w:t>
      </w:r>
      <w:r w:rsidR="001A4AF3" w:rsidRPr="001A4AF3">
        <w:rPr>
          <w:rFonts w:ascii="Times New Roman" w:hAnsi="Times New Roman"/>
          <w:sz w:val="20"/>
          <w:szCs w:val="20"/>
        </w:rPr>
        <w:t xml:space="preserve">A., (2012). </w:t>
      </w:r>
      <w:r>
        <w:rPr>
          <w:rFonts w:ascii="Times New Roman" w:hAnsi="Times New Roman"/>
          <w:sz w:val="20"/>
          <w:szCs w:val="20"/>
        </w:rPr>
        <w:t xml:space="preserve"> </w:t>
      </w:r>
      <w:r w:rsidR="001A4AF3" w:rsidRPr="001A4AF3">
        <w:rPr>
          <w:rFonts w:ascii="Times New Roman" w:hAnsi="Times New Roman"/>
          <w:sz w:val="20"/>
          <w:szCs w:val="20"/>
        </w:rPr>
        <w:t xml:space="preserve">Loading Concentrations of Pollutant in Alur Ilmu at UKM Bangi Campus: Event Mean </w:t>
      </w:r>
      <w:r w:rsidR="00446632">
        <w:rPr>
          <w:rFonts w:ascii="Times New Roman" w:hAnsi="Times New Roman"/>
          <w:sz w:val="20"/>
          <w:szCs w:val="20"/>
        </w:rPr>
        <w:t xml:space="preserve"> </w:t>
      </w:r>
      <w:r w:rsidR="001A4AF3" w:rsidRPr="001A4AF3">
        <w:rPr>
          <w:rFonts w:ascii="Times New Roman" w:hAnsi="Times New Roman"/>
          <w:sz w:val="20"/>
          <w:szCs w:val="20"/>
        </w:rPr>
        <w:t xml:space="preserve">Concentration (EMC) Approach. </w:t>
      </w:r>
      <w:r w:rsidR="001A4AF3" w:rsidRPr="001A4AF3">
        <w:rPr>
          <w:rFonts w:ascii="Times New Roman" w:hAnsi="Times New Roman"/>
          <w:i/>
          <w:sz w:val="20"/>
          <w:szCs w:val="20"/>
        </w:rPr>
        <w:t>Malaysian Journal of Analytical Sciences</w:t>
      </w:r>
      <w:r w:rsidR="001A4AF3" w:rsidRPr="001A4AF3">
        <w:rPr>
          <w:rFonts w:ascii="Times New Roman" w:hAnsi="Times New Roman"/>
          <w:sz w:val="20"/>
          <w:szCs w:val="20"/>
        </w:rPr>
        <w:t>, 16 (3): 353–365.</w:t>
      </w:r>
    </w:p>
    <w:p w:rsidR="001A4AF3" w:rsidRPr="001A4AF3" w:rsidRDefault="001A4AF3"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 xml:space="preserve">Kamarudin, M. K. A., Toriman, M. E., Rosli, M. H., </w:t>
      </w:r>
      <w:r w:rsidR="00446632">
        <w:rPr>
          <w:rFonts w:ascii="Times New Roman" w:hAnsi="Times New Roman"/>
          <w:sz w:val="20"/>
          <w:szCs w:val="20"/>
        </w:rPr>
        <w:t xml:space="preserve"> </w:t>
      </w:r>
      <w:r w:rsidRPr="001A4AF3">
        <w:rPr>
          <w:rFonts w:ascii="Times New Roman" w:hAnsi="Times New Roman"/>
          <w:sz w:val="20"/>
          <w:szCs w:val="20"/>
        </w:rPr>
        <w:t xml:space="preserve">Juahir, H., Azid, A., Mohamed Zainuddin, S. F., </w:t>
      </w:r>
      <w:r w:rsidR="00446632">
        <w:rPr>
          <w:rFonts w:ascii="Times New Roman" w:hAnsi="Times New Roman"/>
          <w:sz w:val="20"/>
          <w:szCs w:val="20"/>
        </w:rPr>
        <w:t xml:space="preserve">  </w:t>
      </w:r>
      <w:r w:rsidRPr="001A4AF3">
        <w:rPr>
          <w:rFonts w:ascii="Times New Roman" w:hAnsi="Times New Roman"/>
          <w:sz w:val="20"/>
          <w:szCs w:val="20"/>
        </w:rPr>
        <w:t xml:space="preserve">Abdul Aziz, N. A. and Sulaiman, W. N. A. (2014). </w:t>
      </w:r>
      <w:r w:rsidR="00446632">
        <w:rPr>
          <w:rFonts w:ascii="Times New Roman" w:hAnsi="Times New Roman"/>
          <w:sz w:val="20"/>
          <w:szCs w:val="20"/>
        </w:rPr>
        <w:t xml:space="preserve"> </w:t>
      </w:r>
      <w:r w:rsidRPr="001A4AF3">
        <w:rPr>
          <w:rFonts w:ascii="Times New Roman" w:hAnsi="Times New Roman"/>
          <w:sz w:val="20"/>
          <w:szCs w:val="20"/>
        </w:rPr>
        <w:t xml:space="preserve">Analysis </w:t>
      </w:r>
      <w:r w:rsidR="00446632">
        <w:rPr>
          <w:rFonts w:ascii="Times New Roman" w:hAnsi="Times New Roman"/>
          <w:sz w:val="20"/>
          <w:szCs w:val="20"/>
        </w:rPr>
        <w:t xml:space="preserve"> </w:t>
      </w:r>
      <w:r w:rsidRPr="001A4AF3">
        <w:rPr>
          <w:rFonts w:ascii="Times New Roman" w:hAnsi="Times New Roman"/>
          <w:sz w:val="20"/>
          <w:szCs w:val="20"/>
        </w:rPr>
        <w:t xml:space="preserve">of Meander Evolution Studies on Effect from Land Use and Climate </w:t>
      </w:r>
      <w:r w:rsidR="002C0DB5">
        <w:rPr>
          <w:rFonts w:ascii="Times New Roman" w:hAnsi="Times New Roman"/>
          <w:sz w:val="20"/>
          <w:szCs w:val="20"/>
        </w:rPr>
        <w:t xml:space="preserve"> </w:t>
      </w:r>
      <w:r w:rsidRPr="001A4AF3">
        <w:rPr>
          <w:rFonts w:ascii="Times New Roman" w:hAnsi="Times New Roman"/>
          <w:sz w:val="20"/>
          <w:szCs w:val="20"/>
        </w:rPr>
        <w:t xml:space="preserve">Change at </w:t>
      </w:r>
      <w:r w:rsidR="002C0DB5">
        <w:rPr>
          <w:rFonts w:ascii="Times New Roman" w:hAnsi="Times New Roman"/>
          <w:sz w:val="20"/>
          <w:szCs w:val="20"/>
        </w:rPr>
        <w:t xml:space="preserve"> </w:t>
      </w:r>
      <w:r w:rsidRPr="001A4AF3">
        <w:rPr>
          <w:rFonts w:ascii="Times New Roman" w:hAnsi="Times New Roman"/>
          <w:sz w:val="20"/>
          <w:szCs w:val="20"/>
        </w:rPr>
        <w:t xml:space="preserve">Upstream </w:t>
      </w:r>
      <w:r w:rsidR="002C0DB5">
        <w:rPr>
          <w:rFonts w:ascii="Times New Roman" w:hAnsi="Times New Roman"/>
          <w:sz w:val="20"/>
          <w:szCs w:val="20"/>
        </w:rPr>
        <w:t xml:space="preserve"> </w:t>
      </w:r>
      <w:r w:rsidRPr="001A4AF3">
        <w:rPr>
          <w:rFonts w:ascii="Times New Roman" w:hAnsi="Times New Roman"/>
          <w:sz w:val="20"/>
          <w:szCs w:val="20"/>
        </w:rPr>
        <w:t xml:space="preserve">Reach </w:t>
      </w:r>
      <w:r w:rsidR="002C0DB5">
        <w:rPr>
          <w:rFonts w:ascii="Times New Roman" w:hAnsi="Times New Roman"/>
          <w:sz w:val="20"/>
          <w:szCs w:val="20"/>
        </w:rPr>
        <w:t xml:space="preserve"> </w:t>
      </w:r>
      <w:r w:rsidRPr="001A4AF3">
        <w:rPr>
          <w:rFonts w:ascii="Times New Roman" w:hAnsi="Times New Roman"/>
          <w:sz w:val="20"/>
          <w:szCs w:val="20"/>
        </w:rPr>
        <w:t xml:space="preserve">of </w:t>
      </w:r>
      <w:r w:rsidR="002C0DB5">
        <w:rPr>
          <w:rFonts w:ascii="Times New Roman" w:hAnsi="Times New Roman"/>
          <w:sz w:val="20"/>
          <w:szCs w:val="20"/>
        </w:rPr>
        <w:t xml:space="preserve"> </w:t>
      </w:r>
      <w:r w:rsidRPr="001A4AF3">
        <w:rPr>
          <w:rFonts w:ascii="Times New Roman" w:hAnsi="Times New Roman"/>
          <w:sz w:val="20"/>
          <w:szCs w:val="20"/>
        </w:rPr>
        <w:t xml:space="preserve">Pahang </w:t>
      </w:r>
      <w:r w:rsidR="002C0DB5">
        <w:rPr>
          <w:rFonts w:ascii="Times New Roman" w:hAnsi="Times New Roman"/>
          <w:sz w:val="20"/>
          <w:szCs w:val="20"/>
        </w:rPr>
        <w:t xml:space="preserve"> </w:t>
      </w:r>
      <w:r w:rsidRPr="001A4AF3">
        <w:rPr>
          <w:rFonts w:ascii="Times New Roman" w:hAnsi="Times New Roman"/>
          <w:sz w:val="20"/>
          <w:szCs w:val="20"/>
        </w:rPr>
        <w:t xml:space="preserve">River, Malaysia. </w:t>
      </w:r>
      <w:r w:rsidR="002C0DB5">
        <w:rPr>
          <w:rFonts w:ascii="Times New Roman" w:hAnsi="Times New Roman"/>
          <w:sz w:val="20"/>
          <w:szCs w:val="20"/>
        </w:rPr>
        <w:t xml:space="preserve"> </w:t>
      </w:r>
      <w:r w:rsidRPr="001A4AF3">
        <w:rPr>
          <w:rFonts w:ascii="Times New Roman" w:hAnsi="Times New Roman"/>
          <w:i/>
          <w:sz w:val="20"/>
          <w:szCs w:val="20"/>
        </w:rPr>
        <w:t xml:space="preserve">Mitigation </w:t>
      </w:r>
      <w:r w:rsidR="002C0DB5">
        <w:rPr>
          <w:rFonts w:ascii="Times New Roman" w:hAnsi="Times New Roman"/>
          <w:i/>
          <w:sz w:val="20"/>
          <w:szCs w:val="20"/>
        </w:rPr>
        <w:t xml:space="preserve"> </w:t>
      </w:r>
      <w:r w:rsidRPr="001A4AF3">
        <w:rPr>
          <w:rFonts w:ascii="Times New Roman" w:hAnsi="Times New Roman"/>
          <w:i/>
          <w:sz w:val="20"/>
          <w:szCs w:val="20"/>
        </w:rPr>
        <w:t xml:space="preserve">and Adaptation Strategies for Global Change: </w:t>
      </w:r>
      <w:r w:rsidRPr="001A4AF3">
        <w:rPr>
          <w:rFonts w:ascii="Times New Roman" w:hAnsi="Times New Roman"/>
          <w:sz w:val="20"/>
          <w:szCs w:val="20"/>
        </w:rPr>
        <w:t>1-16.</w:t>
      </w:r>
    </w:p>
    <w:p w:rsidR="001A4AF3" w:rsidRPr="001A4AF3" w:rsidRDefault="001A4AF3"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 xml:space="preserve">Lun, P. I., Gasim, M. B., Toriman, M. E., Rahim S. A. and Kamarudin, M. K. A. (2011). Hydrological Pattern of Pahang River Basin and Their Relation to Flood Historical Event. </w:t>
      </w:r>
      <w:r w:rsidRPr="001A4AF3">
        <w:rPr>
          <w:rFonts w:ascii="Times New Roman" w:hAnsi="Times New Roman"/>
          <w:i/>
          <w:sz w:val="20"/>
          <w:szCs w:val="20"/>
        </w:rPr>
        <w:t xml:space="preserve">Jurnal e-Bangi </w:t>
      </w:r>
      <w:r w:rsidRPr="001A4AF3">
        <w:rPr>
          <w:rFonts w:ascii="Times New Roman" w:hAnsi="Times New Roman"/>
          <w:sz w:val="20"/>
          <w:szCs w:val="20"/>
        </w:rPr>
        <w:t>6(1): 29-37.</w:t>
      </w:r>
    </w:p>
    <w:p w:rsidR="001A4AF3" w:rsidRPr="001A4AF3" w:rsidRDefault="001A4AF3"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Azid, A., Che Hasnam, C. N., Juahir, H., Amran, M. A., Toriman, M. E., Kamar</w:t>
      </w:r>
      <w:r w:rsidR="002C0DB5">
        <w:rPr>
          <w:rFonts w:ascii="Times New Roman" w:hAnsi="Times New Roman"/>
          <w:sz w:val="20"/>
          <w:szCs w:val="20"/>
        </w:rPr>
        <w:t>udin, M. K. A., Mohd Saudia, M.S., Gasim, M.B. and Mustafa, A.</w:t>
      </w:r>
      <w:r w:rsidRPr="001A4AF3">
        <w:rPr>
          <w:rFonts w:ascii="Times New Roman" w:hAnsi="Times New Roman"/>
          <w:sz w:val="20"/>
          <w:szCs w:val="20"/>
        </w:rPr>
        <w:t xml:space="preserve">D. (2015). Coastal </w:t>
      </w:r>
      <w:r w:rsidR="002C0DB5">
        <w:rPr>
          <w:rFonts w:ascii="Times New Roman" w:hAnsi="Times New Roman"/>
          <w:sz w:val="20"/>
          <w:szCs w:val="20"/>
        </w:rPr>
        <w:t xml:space="preserve"> </w:t>
      </w:r>
      <w:r w:rsidRPr="001A4AF3">
        <w:rPr>
          <w:rFonts w:ascii="Times New Roman" w:hAnsi="Times New Roman"/>
          <w:sz w:val="20"/>
          <w:szCs w:val="20"/>
        </w:rPr>
        <w:t>Erosion Measurement</w:t>
      </w:r>
      <w:r w:rsidR="002C0DB5">
        <w:rPr>
          <w:rFonts w:ascii="Times New Roman" w:hAnsi="Times New Roman"/>
          <w:sz w:val="20"/>
          <w:szCs w:val="20"/>
        </w:rPr>
        <w:t xml:space="preserve"> </w:t>
      </w:r>
      <w:r w:rsidRPr="001A4AF3">
        <w:rPr>
          <w:rFonts w:ascii="Times New Roman" w:hAnsi="Times New Roman"/>
          <w:sz w:val="20"/>
          <w:szCs w:val="20"/>
        </w:rPr>
        <w:t xml:space="preserve">along Tanjung Lumpur to Cherok Paloh, Pahang during the Northeast Monsoon Season. </w:t>
      </w:r>
      <w:r w:rsidRPr="001A4AF3">
        <w:rPr>
          <w:rFonts w:ascii="Times New Roman" w:hAnsi="Times New Roman"/>
          <w:i/>
          <w:sz w:val="20"/>
          <w:szCs w:val="20"/>
        </w:rPr>
        <w:t>Jurnal Teknologi</w:t>
      </w:r>
      <w:r w:rsidRPr="001A4AF3">
        <w:rPr>
          <w:rFonts w:ascii="Times New Roman" w:hAnsi="Times New Roman"/>
          <w:sz w:val="20"/>
          <w:szCs w:val="20"/>
        </w:rPr>
        <w:t xml:space="preserve"> 74 (1): 27–34.</w:t>
      </w:r>
    </w:p>
    <w:p w:rsidR="001A4AF3" w:rsidRDefault="002C0DB5"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Pr>
          <w:rFonts w:ascii="Times New Roman" w:hAnsi="Times New Roman"/>
          <w:sz w:val="20"/>
          <w:szCs w:val="20"/>
        </w:rPr>
        <w:t>Kamarudin, M.K.A., Toriman, M.E., Sarifah A., S.M, Idris, M., Jamil, N.R. and Gasim, M.</w:t>
      </w:r>
      <w:r w:rsidR="001A4AF3" w:rsidRPr="001A4AF3">
        <w:rPr>
          <w:rFonts w:ascii="Times New Roman" w:hAnsi="Times New Roman"/>
          <w:sz w:val="20"/>
          <w:szCs w:val="20"/>
        </w:rPr>
        <w:t xml:space="preserve">B. (2009). Temporal Variability on </w:t>
      </w:r>
      <w:r w:rsidR="00446632">
        <w:rPr>
          <w:rFonts w:ascii="Times New Roman" w:hAnsi="Times New Roman"/>
          <w:sz w:val="20"/>
          <w:szCs w:val="20"/>
        </w:rPr>
        <w:t xml:space="preserve"> </w:t>
      </w:r>
      <w:r w:rsidR="001A4AF3" w:rsidRPr="001A4AF3">
        <w:rPr>
          <w:rFonts w:ascii="Times New Roman" w:hAnsi="Times New Roman"/>
          <w:sz w:val="20"/>
          <w:szCs w:val="20"/>
        </w:rPr>
        <w:t xml:space="preserve">Lowland </w:t>
      </w:r>
      <w:r w:rsidR="00446632">
        <w:rPr>
          <w:rFonts w:ascii="Times New Roman" w:hAnsi="Times New Roman"/>
          <w:sz w:val="20"/>
          <w:szCs w:val="20"/>
        </w:rPr>
        <w:t xml:space="preserve"> </w:t>
      </w:r>
      <w:r w:rsidR="001A4AF3" w:rsidRPr="001A4AF3">
        <w:rPr>
          <w:rFonts w:ascii="Times New Roman" w:hAnsi="Times New Roman"/>
          <w:sz w:val="20"/>
          <w:szCs w:val="20"/>
        </w:rPr>
        <w:t xml:space="preserve">River </w:t>
      </w:r>
      <w:r w:rsidR="00446632">
        <w:rPr>
          <w:rFonts w:ascii="Times New Roman" w:hAnsi="Times New Roman"/>
          <w:sz w:val="20"/>
          <w:szCs w:val="20"/>
        </w:rPr>
        <w:t xml:space="preserve"> </w:t>
      </w:r>
      <w:r w:rsidR="001A4AF3" w:rsidRPr="001A4AF3">
        <w:rPr>
          <w:rFonts w:ascii="Times New Roman" w:hAnsi="Times New Roman"/>
          <w:sz w:val="20"/>
          <w:szCs w:val="20"/>
        </w:rPr>
        <w:t xml:space="preserve">Sediment </w:t>
      </w:r>
      <w:r w:rsidR="00446632">
        <w:rPr>
          <w:rFonts w:ascii="Times New Roman" w:hAnsi="Times New Roman"/>
          <w:sz w:val="20"/>
          <w:szCs w:val="20"/>
        </w:rPr>
        <w:t xml:space="preserve"> </w:t>
      </w:r>
      <w:r w:rsidR="001A4AF3" w:rsidRPr="001A4AF3">
        <w:rPr>
          <w:rFonts w:ascii="Times New Roman" w:hAnsi="Times New Roman"/>
          <w:sz w:val="20"/>
          <w:szCs w:val="20"/>
        </w:rPr>
        <w:t xml:space="preserve">Properties </w:t>
      </w:r>
      <w:r w:rsidR="00446632">
        <w:rPr>
          <w:rFonts w:ascii="Times New Roman" w:hAnsi="Times New Roman"/>
          <w:sz w:val="20"/>
          <w:szCs w:val="20"/>
        </w:rPr>
        <w:t xml:space="preserve"> </w:t>
      </w:r>
      <w:r w:rsidR="001A4AF3" w:rsidRPr="001A4AF3">
        <w:rPr>
          <w:rFonts w:ascii="Times New Roman" w:hAnsi="Times New Roman"/>
          <w:sz w:val="20"/>
          <w:szCs w:val="20"/>
        </w:rPr>
        <w:t xml:space="preserve">and Yield. </w:t>
      </w:r>
      <w:r w:rsidR="001A4AF3" w:rsidRPr="001A4AF3">
        <w:rPr>
          <w:rFonts w:ascii="Times New Roman" w:hAnsi="Times New Roman"/>
          <w:i/>
          <w:sz w:val="20"/>
          <w:szCs w:val="20"/>
        </w:rPr>
        <w:t>American Journal of Environmental Sciences</w:t>
      </w:r>
      <w:r w:rsidR="001A4AF3" w:rsidRPr="001A4AF3">
        <w:rPr>
          <w:rFonts w:ascii="Times New Roman" w:hAnsi="Times New Roman"/>
          <w:sz w:val="20"/>
          <w:szCs w:val="20"/>
        </w:rPr>
        <w:t xml:space="preserve"> 5(5): 657-663.</w:t>
      </w:r>
    </w:p>
    <w:p w:rsidR="00460C43" w:rsidRPr="001A4AF3" w:rsidRDefault="00460C43" w:rsidP="00460C43">
      <w:pPr>
        <w:widowControl w:val="0"/>
        <w:wordWrap w:val="0"/>
        <w:autoSpaceDE w:val="0"/>
        <w:autoSpaceDN w:val="0"/>
        <w:spacing w:after="0" w:line="240" w:lineRule="auto"/>
        <w:ind w:left="360"/>
        <w:jc w:val="both"/>
        <w:outlineLvl w:val="0"/>
        <w:rPr>
          <w:rFonts w:ascii="Times New Roman" w:hAnsi="Times New Roman"/>
          <w:sz w:val="20"/>
          <w:szCs w:val="20"/>
        </w:rPr>
      </w:pPr>
    </w:p>
    <w:p w:rsidR="001A4AF3" w:rsidRPr="001A4AF3" w:rsidRDefault="001A4AF3"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lastRenderedPageBreak/>
        <w:t xml:space="preserve">Heng, G. S. and Hing, T. T. (2000). Classifying Water Quality Along Sungai Pahang and its Tributaries. </w:t>
      </w:r>
      <w:r w:rsidRPr="001A4AF3">
        <w:rPr>
          <w:rFonts w:ascii="Times New Roman" w:hAnsi="Times New Roman"/>
          <w:i/>
          <w:sz w:val="20"/>
          <w:szCs w:val="20"/>
        </w:rPr>
        <w:t>Sains Malaysiana</w:t>
      </w:r>
      <w:r w:rsidRPr="001A4AF3">
        <w:rPr>
          <w:rFonts w:ascii="Times New Roman" w:hAnsi="Times New Roman"/>
          <w:sz w:val="20"/>
          <w:szCs w:val="20"/>
        </w:rPr>
        <w:t xml:space="preserve"> 29: 257-272</w:t>
      </w:r>
      <w:r w:rsidRPr="001A4AF3">
        <w:rPr>
          <w:sz w:val="20"/>
          <w:szCs w:val="20"/>
        </w:rPr>
        <w:t xml:space="preserve"> </w:t>
      </w:r>
      <w:r w:rsidRPr="001A4AF3">
        <w:rPr>
          <w:rFonts w:ascii="Times New Roman" w:hAnsi="Times New Roman"/>
          <w:sz w:val="20"/>
          <w:szCs w:val="20"/>
        </w:rPr>
        <w:t>1.</w:t>
      </w:r>
      <w:r w:rsidRPr="001A4AF3">
        <w:rPr>
          <w:rFonts w:ascii="Times New Roman" w:hAnsi="Times New Roman"/>
          <w:sz w:val="20"/>
          <w:szCs w:val="20"/>
        </w:rPr>
        <w:tab/>
      </w:r>
    </w:p>
    <w:p w:rsidR="001A4AF3" w:rsidRPr="001A4AF3" w:rsidRDefault="001A4AF3"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 xml:space="preserve">Chan, N.W. (2012). Managing urban rivers and water quality in Malaysia for sustainable water resources. </w:t>
      </w:r>
      <w:r w:rsidRPr="001A4AF3">
        <w:rPr>
          <w:rFonts w:ascii="Times New Roman" w:hAnsi="Times New Roman"/>
          <w:i/>
          <w:sz w:val="20"/>
          <w:szCs w:val="20"/>
        </w:rPr>
        <w:t>Inter</w:t>
      </w:r>
      <w:r w:rsidR="002C0DB5">
        <w:rPr>
          <w:rFonts w:ascii="Times New Roman" w:hAnsi="Times New Roman"/>
          <w:i/>
          <w:sz w:val="20"/>
          <w:szCs w:val="20"/>
        </w:rPr>
        <w:t>-</w:t>
      </w:r>
      <w:r w:rsidRPr="001A4AF3">
        <w:rPr>
          <w:rFonts w:ascii="Times New Roman" w:hAnsi="Times New Roman"/>
          <w:i/>
          <w:sz w:val="20"/>
          <w:szCs w:val="20"/>
        </w:rPr>
        <w:t>national Journal of Water Resources Development</w:t>
      </w:r>
      <w:r w:rsidRPr="001A4AF3">
        <w:rPr>
          <w:rFonts w:ascii="Times New Roman" w:hAnsi="Times New Roman"/>
          <w:sz w:val="20"/>
          <w:szCs w:val="20"/>
        </w:rPr>
        <w:t xml:space="preserve"> 28(2): 343-354.</w:t>
      </w:r>
    </w:p>
    <w:p w:rsidR="001A4AF3" w:rsidRPr="001A4AF3" w:rsidRDefault="001A4AF3"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Jabatan Perancangan Bandar dan Desa, JPBD. (2012).</w:t>
      </w:r>
      <w:r w:rsidR="002C0DB5">
        <w:rPr>
          <w:rFonts w:ascii="Times New Roman" w:hAnsi="Times New Roman"/>
          <w:sz w:val="20"/>
          <w:szCs w:val="20"/>
        </w:rPr>
        <w:t xml:space="preserve"> </w:t>
      </w:r>
      <w:r w:rsidRPr="001A4AF3">
        <w:rPr>
          <w:rFonts w:ascii="Times New Roman" w:hAnsi="Times New Roman"/>
          <w:sz w:val="20"/>
          <w:szCs w:val="20"/>
        </w:rPr>
        <w:t xml:space="preserve"> Laporan </w:t>
      </w:r>
      <w:r w:rsidR="002C0DB5">
        <w:rPr>
          <w:rFonts w:ascii="Times New Roman" w:hAnsi="Times New Roman"/>
          <w:sz w:val="20"/>
          <w:szCs w:val="20"/>
        </w:rPr>
        <w:t xml:space="preserve"> </w:t>
      </w:r>
      <w:r w:rsidRPr="001A4AF3">
        <w:rPr>
          <w:rFonts w:ascii="Times New Roman" w:hAnsi="Times New Roman"/>
          <w:sz w:val="20"/>
          <w:szCs w:val="20"/>
        </w:rPr>
        <w:t xml:space="preserve">Penemuan-Kajian </w:t>
      </w:r>
      <w:r w:rsidR="002C0DB5">
        <w:rPr>
          <w:rFonts w:ascii="Times New Roman" w:hAnsi="Times New Roman"/>
          <w:sz w:val="20"/>
          <w:szCs w:val="20"/>
        </w:rPr>
        <w:t xml:space="preserve"> </w:t>
      </w:r>
      <w:r w:rsidRPr="001A4AF3">
        <w:rPr>
          <w:rFonts w:ascii="Times New Roman" w:hAnsi="Times New Roman"/>
          <w:sz w:val="20"/>
          <w:szCs w:val="20"/>
        </w:rPr>
        <w:t xml:space="preserve">Pelan </w:t>
      </w:r>
      <w:r w:rsidR="002C0DB5">
        <w:rPr>
          <w:rFonts w:ascii="Times New Roman" w:hAnsi="Times New Roman"/>
          <w:sz w:val="20"/>
          <w:szCs w:val="20"/>
        </w:rPr>
        <w:t xml:space="preserve"> </w:t>
      </w:r>
      <w:r w:rsidRPr="001A4AF3">
        <w:rPr>
          <w:rFonts w:ascii="Times New Roman" w:hAnsi="Times New Roman"/>
          <w:sz w:val="20"/>
          <w:szCs w:val="20"/>
        </w:rPr>
        <w:t xml:space="preserve">Pengurusan Khusus (Pemuliharaan) Tanah Tinggi Kinta-Cameron Highland- Lojing. Jabatan Perancangan Bandar dan Desa Negeri Kelantan. </w:t>
      </w:r>
    </w:p>
    <w:p w:rsidR="001A4AF3" w:rsidRPr="001A4AF3" w:rsidRDefault="001A4AF3"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 xml:space="preserve">DID. </w:t>
      </w:r>
      <w:r w:rsidRPr="001A4AF3">
        <w:rPr>
          <w:rFonts w:ascii="Times New Roman" w:hAnsi="Times New Roman"/>
          <w:sz w:val="20"/>
          <w:szCs w:val="20"/>
          <w:lang w:val="en-MY"/>
        </w:rPr>
        <w:t>(</w:t>
      </w:r>
      <w:r w:rsidRPr="001A4AF3">
        <w:rPr>
          <w:rFonts w:ascii="Times New Roman" w:hAnsi="Times New Roman"/>
          <w:sz w:val="20"/>
          <w:szCs w:val="20"/>
        </w:rPr>
        <w:t>2000</w:t>
      </w:r>
      <w:r w:rsidRPr="001A4AF3">
        <w:rPr>
          <w:rFonts w:ascii="Times New Roman" w:hAnsi="Times New Roman"/>
          <w:sz w:val="20"/>
          <w:szCs w:val="20"/>
          <w:lang w:val="en-MY"/>
        </w:rPr>
        <w:t>)</w:t>
      </w:r>
      <w:r w:rsidRPr="001A4AF3">
        <w:rPr>
          <w:rFonts w:ascii="Times New Roman" w:hAnsi="Times New Roman"/>
          <w:sz w:val="20"/>
          <w:szCs w:val="20"/>
        </w:rPr>
        <w:t xml:space="preserve">. </w:t>
      </w:r>
      <w:r w:rsidRPr="001A4AF3">
        <w:rPr>
          <w:rFonts w:ascii="Times New Roman" w:hAnsi="Times New Roman"/>
          <w:i/>
          <w:iCs/>
          <w:sz w:val="20"/>
          <w:szCs w:val="20"/>
        </w:rPr>
        <w:t>Urban Stormwater Management Manual for Malaysia</w:t>
      </w:r>
      <w:r w:rsidRPr="001A4AF3">
        <w:rPr>
          <w:rFonts w:ascii="Times New Roman" w:hAnsi="Times New Roman"/>
          <w:sz w:val="20"/>
          <w:szCs w:val="20"/>
        </w:rPr>
        <w:t xml:space="preserve">. Kuala Lumpur: </w:t>
      </w:r>
      <w:r w:rsidR="002C0DB5">
        <w:rPr>
          <w:rFonts w:ascii="Times New Roman" w:hAnsi="Times New Roman"/>
          <w:sz w:val="20"/>
          <w:szCs w:val="20"/>
        </w:rPr>
        <w:t xml:space="preserve"> </w:t>
      </w:r>
      <w:r w:rsidRPr="001A4AF3">
        <w:rPr>
          <w:rFonts w:ascii="Times New Roman" w:hAnsi="Times New Roman"/>
          <w:sz w:val="20"/>
          <w:szCs w:val="20"/>
        </w:rPr>
        <w:t xml:space="preserve">Department of </w:t>
      </w:r>
      <w:r w:rsidR="002C0DB5">
        <w:rPr>
          <w:rFonts w:ascii="Times New Roman" w:hAnsi="Times New Roman"/>
          <w:sz w:val="20"/>
          <w:szCs w:val="20"/>
        </w:rPr>
        <w:t xml:space="preserve"> </w:t>
      </w:r>
      <w:r w:rsidRPr="001A4AF3">
        <w:rPr>
          <w:rFonts w:ascii="Times New Roman" w:hAnsi="Times New Roman"/>
          <w:sz w:val="20"/>
          <w:szCs w:val="20"/>
        </w:rPr>
        <w:t xml:space="preserve">Irrigation and Drainage. Malaysia. </w:t>
      </w:r>
    </w:p>
    <w:p w:rsidR="001A4AF3" w:rsidRPr="001A4AF3" w:rsidRDefault="001A4AF3"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 xml:space="preserve">Mohd Saudia, M. S., Azid, A., Juahir, H., Ezani, E., Toriman, M.E., Amran, M. A., Mustafaa, A. D., Azamana,  F., </w:t>
      </w:r>
      <w:r w:rsidR="00446632">
        <w:rPr>
          <w:rFonts w:ascii="Times New Roman" w:hAnsi="Times New Roman"/>
          <w:sz w:val="20"/>
          <w:szCs w:val="20"/>
        </w:rPr>
        <w:t xml:space="preserve"> </w:t>
      </w:r>
      <w:r w:rsidRPr="001A4AF3">
        <w:rPr>
          <w:rFonts w:ascii="Times New Roman" w:hAnsi="Times New Roman"/>
          <w:sz w:val="20"/>
          <w:szCs w:val="20"/>
        </w:rPr>
        <w:t xml:space="preserve">Kamarudin, M.K.A. </w:t>
      </w:r>
      <w:r w:rsidR="00446632">
        <w:rPr>
          <w:rFonts w:ascii="Times New Roman" w:hAnsi="Times New Roman"/>
          <w:sz w:val="20"/>
          <w:szCs w:val="20"/>
        </w:rPr>
        <w:t xml:space="preserve"> </w:t>
      </w:r>
      <w:r w:rsidRPr="001A4AF3">
        <w:rPr>
          <w:rFonts w:ascii="Times New Roman" w:hAnsi="Times New Roman"/>
          <w:sz w:val="20"/>
          <w:szCs w:val="20"/>
        </w:rPr>
        <w:t xml:space="preserve">and </w:t>
      </w:r>
      <w:r w:rsidR="00446632">
        <w:rPr>
          <w:rFonts w:ascii="Times New Roman" w:hAnsi="Times New Roman"/>
          <w:sz w:val="20"/>
          <w:szCs w:val="20"/>
        </w:rPr>
        <w:t xml:space="preserve"> </w:t>
      </w:r>
      <w:r w:rsidRPr="001A4AF3">
        <w:rPr>
          <w:rFonts w:ascii="Times New Roman" w:hAnsi="Times New Roman"/>
          <w:sz w:val="20"/>
          <w:szCs w:val="20"/>
        </w:rPr>
        <w:t>Mohd</w:t>
      </w:r>
      <w:r w:rsidR="00446632">
        <w:rPr>
          <w:rFonts w:ascii="Times New Roman" w:hAnsi="Times New Roman"/>
          <w:sz w:val="20"/>
          <w:szCs w:val="20"/>
        </w:rPr>
        <w:t xml:space="preserve"> </w:t>
      </w:r>
      <w:r w:rsidRPr="001A4AF3">
        <w:rPr>
          <w:rFonts w:ascii="Times New Roman" w:hAnsi="Times New Roman"/>
          <w:sz w:val="20"/>
          <w:szCs w:val="20"/>
        </w:rPr>
        <w:t xml:space="preserve"> Saudib,</w:t>
      </w:r>
      <w:r w:rsidR="00446632">
        <w:rPr>
          <w:rFonts w:ascii="Times New Roman" w:hAnsi="Times New Roman"/>
          <w:sz w:val="20"/>
          <w:szCs w:val="20"/>
        </w:rPr>
        <w:t xml:space="preserve"> </w:t>
      </w:r>
      <w:r w:rsidRPr="001A4AF3">
        <w:rPr>
          <w:rFonts w:ascii="Times New Roman" w:hAnsi="Times New Roman"/>
          <w:sz w:val="20"/>
          <w:szCs w:val="20"/>
        </w:rPr>
        <w:t xml:space="preserve"> M. (2015). </w:t>
      </w:r>
      <w:r w:rsidR="00446632">
        <w:rPr>
          <w:rFonts w:ascii="Times New Roman" w:hAnsi="Times New Roman"/>
          <w:sz w:val="20"/>
          <w:szCs w:val="20"/>
        </w:rPr>
        <w:t xml:space="preserve"> </w:t>
      </w:r>
      <w:r w:rsidRPr="001A4AF3">
        <w:rPr>
          <w:rFonts w:ascii="Times New Roman" w:hAnsi="Times New Roman"/>
          <w:sz w:val="20"/>
          <w:szCs w:val="20"/>
        </w:rPr>
        <w:t xml:space="preserve">Flood </w:t>
      </w:r>
      <w:r w:rsidR="00446632">
        <w:rPr>
          <w:rFonts w:ascii="Times New Roman" w:hAnsi="Times New Roman"/>
          <w:sz w:val="20"/>
          <w:szCs w:val="20"/>
        </w:rPr>
        <w:t xml:space="preserve"> </w:t>
      </w:r>
      <w:r w:rsidRPr="001A4AF3">
        <w:rPr>
          <w:rFonts w:ascii="Times New Roman" w:hAnsi="Times New Roman"/>
          <w:sz w:val="20"/>
          <w:szCs w:val="20"/>
        </w:rPr>
        <w:t xml:space="preserve">Risk </w:t>
      </w:r>
      <w:r w:rsidR="00446632">
        <w:rPr>
          <w:rFonts w:ascii="Times New Roman" w:hAnsi="Times New Roman"/>
          <w:sz w:val="20"/>
          <w:szCs w:val="20"/>
        </w:rPr>
        <w:t xml:space="preserve"> </w:t>
      </w:r>
      <w:r w:rsidRPr="001A4AF3">
        <w:rPr>
          <w:rFonts w:ascii="Times New Roman" w:hAnsi="Times New Roman"/>
          <w:sz w:val="20"/>
          <w:szCs w:val="20"/>
        </w:rPr>
        <w:t xml:space="preserve">Pattern </w:t>
      </w:r>
      <w:r w:rsidR="00446632">
        <w:rPr>
          <w:rFonts w:ascii="Times New Roman" w:hAnsi="Times New Roman"/>
          <w:sz w:val="20"/>
          <w:szCs w:val="20"/>
        </w:rPr>
        <w:t xml:space="preserve"> </w:t>
      </w:r>
      <w:r w:rsidRPr="001A4AF3">
        <w:rPr>
          <w:rFonts w:ascii="Times New Roman" w:hAnsi="Times New Roman"/>
          <w:sz w:val="20"/>
          <w:szCs w:val="20"/>
        </w:rPr>
        <w:t xml:space="preserve">Recognition </w:t>
      </w:r>
      <w:r w:rsidR="00446632">
        <w:rPr>
          <w:rFonts w:ascii="Times New Roman" w:hAnsi="Times New Roman"/>
          <w:sz w:val="20"/>
          <w:szCs w:val="20"/>
        </w:rPr>
        <w:t xml:space="preserve"> </w:t>
      </w:r>
      <w:r w:rsidRPr="001A4AF3">
        <w:rPr>
          <w:rFonts w:ascii="Times New Roman" w:hAnsi="Times New Roman"/>
          <w:sz w:val="20"/>
          <w:szCs w:val="20"/>
        </w:rPr>
        <w:t xml:space="preserve">Using </w:t>
      </w:r>
      <w:r w:rsidR="00446632">
        <w:rPr>
          <w:rFonts w:ascii="Times New Roman" w:hAnsi="Times New Roman"/>
          <w:sz w:val="20"/>
          <w:szCs w:val="20"/>
        </w:rPr>
        <w:t xml:space="preserve"> </w:t>
      </w:r>
      <w:r w:rsidRPr="001A4AF3">
        <w:rPr>
          <w:rFonts w:ascii="Times New Roman" w:hAnsi="Times New Roman"/>
          <w:sz w:val="20"/>
          <w:szCs w:val="20"/>
        </w:rPr>
        <w:t xml:space="preserve">Integrated Chemometric Method and Artificial Neural Network: A Case Study in the Johor River Basin. </w:t>
      </w:r>
      <w:r w:rsidRPr="001A4AF3">
        <w:rPr>
          <w:rFonts w:ascii="Times New Roman" w:hAnsi="Times New Roman"/>
          <w:i/>
          <w:sz w:val="20"/>
          <w:szCs w:val="20"/>
        </w:rPr>
        <w:t>Jurnal Teknologi</w:t>
      </w:r>
      <w:r w:rsidRPr="001A4AF3">
        <w:rPr>
          <w:rFonts w:ascii="Times New Roman" w:hAnsi="Times New Roman"/>
          <w:sz w:val="20"/>
          <w:szCs w:val="20"/>
        </w:rPr>
        <w:t xml:space="preserve"> 74 (1): 159–164.</w:t>
      </w:r>
    </w:p>
    <w:p w:rsidR="001A4AF3" w:rsidRPr="001A4AF3" w:rsidRDefault="001A4AF3"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 xml:space="preserve">Sarbu C., Pop H.F., (2005).  Principal </w:t>
      </w:r>
      <w:r w:rsidR="002C0DB5">
        <w:rPr>
          <w:rFonts w:ascii="Times New Roman" w:hAnsi="Times New Roman"/>
          <w:sz w:val="20"/>
          <w:szCs w:val="20"/>
        </w:rPr>
        <w:t xml:space="preserve"> </w:t>
      </w:r>
      <w:r w:rsidRPr="001A4AF3">
        <w:rPr>
          <w:rFonts w:ascii="Times New Roman" w:hAnsi="Times New Roman"/>
          <w:sz w:val="20"/>
          <w:szCs w:val="20"/>
        </w:rPr>
        <w:t xml:space="preserve">component </w:t>
      </w:r>
      <w:r w:rsidR="002C0DB5">
        <w:rPr>
          <w:rFonts w:ascii="Times New Roman" w:hAnsi="Times New Roman"/>
          <w:sz w:val="20"/>
          <w:szCs w:val="20"/>
        </w:rPr>
        <w:t xml:space="preserve"> </w:t>
      </w:r>
      <w:r w:rsidRPr="001A4AF3">
        <w:rPr>
          <w:rFonts w:ascii="Times New Roman" w:hAnsi="Times New Roman"/>
          <w:sz w:val="20"/>
          <w:szCs w:val="20"/>
        </w:rPr>
        <w:t xml:space="preserve">analysis </w:t>
      </w:r>
      <w:r w:rsidR="002C0DB5">
        <w:rPr>
          <w:rFonts w:ascii="Times New Roman" w:hAnsi="Times New Roman"/>
          <w:sz w:val="20"/>
          <w:szCs w:val="20"/>
        </w:rPr>
        <w:t xml:space="preserve"> </w:t>
      </w:r>
      <w:r w:rsidRPr="001A4AF3">
        <w:rPr>
          <w:rFonts w:ascii="Times New Roman" w:hAnsi="Times New Roman"/>
          <w:sz w:val="20"/>
          <w:szCs w:val="20"/>
        </w:rPr>
        <w:t xml:space="preserve">versus </w:t>
      </w:r>
      <w:r w:rsidR="002C0DB5">
        <w:rPr>
          <w:rFonts w:ascii="Times New Roman" w:hAnsi="Times New Roman"/>
          <w:sz w:val="20"/>
          <w:szCs w:val="20"/>
        </w:rPr>
        <w:t xml:space="preserve"> </w:t>
      </w:r>
      <w:r w:rsidRPr="001A4AF3">
        <w:rPr>
          <w:rFonts w:ascii="Times New Roman" w:hAnsi="Times New Roman"/>
          <w:sz w:val="20"/>
          <w:szCs w:val="20"/>
        </w:rPr>
        <w:t xml:space="preserve">fuzzy principal component analysis A case study: the quality of Danube water (1985-1996).  </w:t>
      </w:r>
      <w:r w:rsidRPr="001A4AF3">
        <w:rPr>
          <w:rFonts w:ascii="Times New Roman" w:hAnsi="Times New Roman"/>
          <w:i/>
          <w:sz w:val="20"/>
          <w:szCs w:val="20"/>
        </w:rPr>
        <w:t xml:space="preserve">Talanta </w:t>
      </w:r>
      <w:r w:rsidRPr="001A4AF3">
        <w:rPr>
          <w:rFonts w:ascii="Times New Roman" w:hAnsi="Times New Roman"/>
          <w:sz w:val="20"/>
          <w:szCs w:val="20"/>
        </w:rPr>
        <w:t>65(5): 1215-1220.</w:t>
      </w:r>
    </w:p>
    <w:p w:rsidR="001A4AF3" w:rsidRPr="001A4AF3" w:rsidRDefault="001A4AF3"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sidRPr="001A4AF3">
        <w:rPr>
          <w:rFonts w:ascii="Times New Roman" w:hAnsi="Times New Roman"/>
          <w:sz w:val="20"/>
          <w:szCs w:val="20"/>
        </w:rPr>
        <w:t>Chabukdhara</w:t>
      </w:r>
      <w:r w:rsidR="002C0DB5">
        <w:rPr>
          <w:rFonts w:ascii="Times New Roman" w:hAnsi="Times New Roman"/>
          <w:sz w:val="20"/>
          <w:szCs w:val="20"/>
        </w:rPr>
        <w:t xml:space="preserve"> </w:t>
      </w:r>
      <w:r w:rsidRPr="001A4AF3">
        <w:rPr>
          <w:rFonts w:ascii="Times New Roman" w:hAnsi="Times New Roman"/>
          <w:sz w:val="20"/>
          <w:szCs w:val="20"/>
        </w:rPr>
        <w:t xml:space="preserve"> M. and Nema A. (2012). Assessment of heavy metal contamination in Hindon River sediments: a chemometric and geochemical approach. </w:t>
      </w:r>
      <w:r w:rsidRPr="001A4AF3">
        <w:rPr>
          <w:rFonts w:ascii="Times New Roman" w:hAnsi="Times New Roman"/>
          <w:i/>
          <w:sz w:val="20"/>
          <w:szCs w:val="20"/>
        </w:rPr>
        <w:t xml:space="preserve">Chemosphere </w:t>
      </w:r>
      <w:r w:rsidRPr="001A4AF3">
        <w:rPr>
          <w:rFonts w:ascii="Times New Roman" w:hAnsi="Times New Roman"/>
          <w:sz w:val="20"/>
          <w:szCs w:val="20"/>
        </w:rPr>
        <w:t>87:945–953.</w:t>
      </w:r>
      <w:r w:rsidRPr="001A4AF3">
        <w:rPr>
          <w:sz w:val="20"/>
          <w:szCs w:val="20"/>
        </w:rPr>
        <w:t xml:space="preserve"> </w:t>
      </w:r>
      <w:r w:rsidRPr="001A4AF3">
        <w:rPr>
          <w:rFonts w:ascii="Times New Roman" w:hAnsi="Times New Roman"/>
          <w:sz w:val="20"/>
          <w:szCs w:val="20"/>
        </w:rPr>
        <w:t xml:space="preserve">  </w:t>
      </w:r>
      <w:r w:rsidRPr="001A4AF3">
        <w:rPr>
          <w:sz w:val="20"/>
          <w:szCs w:val="20"/>
        </w:rPr>
        <w:t xml:space="preserve"> </w:t>
      </w:r>
    </w:p>
    <w:p w:rsidR="001A4AF3" w:rsidRPr="001A4AF3" w:rsidRDefault="002C0DB5"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sz w:val="20"/>
          <w:szCs w:val="20"/>
        </w:rPr>
      </w:pPr>
      <w:r>
        <w:rPr>
          <w:rFonts w:ascii="Times New Roman" w:hAnsi="Times New Roman"/>
          <w:sz w:val="20"/>
          <w:szCs w:val="20"/>
        </w:rPr>
        <w:t>Mohd Saudia, M.</w:t>
      </w:r>
      <w:r w:rsidR="001A4AF3" w:rsidRPr="001A4AF3">
        <w:rPr>
          <w:rFonts w:ascii="Times New Roman" w:hAnsi="Times New Roman"/>
          <w:sz w:val="20"/>
          <w:szCs w:val="20"/>
        </w:rPr>
        <w:t>S., Juahir, H., Azid, A., Kamarudin, M.K.A., Kasim, M. F., Toriman, M.E., A</w:t>
      </w:r>
      <w:r>
        <w:rPr>
          <w:rFonts w:ascii="Times New Roman" w:hAnsi="Times New Roman"/>
          <w:sz w:val="20"/>
          <w:szCs w:val="20"/>
        </w:rPr>
        <w:t xml:space="preserve">bdul Aziz, N. A. Che Hasnam, C.N. and Samsudin, </w:t>
      </w:r>
      <w:r w:rsidR="00446632">
        <w:rPr>
          <w:rFonts w:ascii="Times New Roman" w:hAnsi="Times New Roman"/>
          <w:sz w:val="20"/>
          <w:szCs w:val="20"/>
        </w:rPr>
        <w:t xml:space="preserve"> </w:t>
      </w:r>
      <w:r>
        <w:rPr>
          <w:rFonts w:ascii="Times New Roman" w:hAnsi="Times New Roman"/>
          <w:sz w:val="20"/>
          <w:szCs w:val="20"/>
        </w:rPr>
        <w:t>M.</w:t>
      </w:r>
      <w:r w:rsidR="001A4AF3" w:rsidRPr="001A4AF3">
        <w:rPr>
          <w:rFonts w:ascii="Times New Roman" w:hAnsi="Times New Roman"/>
          <w:sz w:val="20"/>
          <w:szCs w:val="20"/>
        </w:rPr>
        <w:t xml:space="preserve">S. (2015). </w:t>
      </w:r>
      <w:r w:rsidR="00446632">
        <w:rPr>
          <w:rFonts w:ascii="Times New Roman" w:hAnsi="Times New Roman"/>
          <w:sz w:val="20"/>
          <w:szCs w:val="20"/>
        </w:rPr>
        <w:t xml:space="preserve"> </w:t>
      </w:r>
      <w:r w:rsidR="001A4AF3" w:rsidRPr="001A4AF3">
        <w:rPr>
          <w:rFonts w:ascii="Times New Roman" w:hAnsi="Times New Roman"/>
          <w:sz w:val="20"/>
          <w:szCs w:val="20"/>
        </w:rPr>
        <w:t xml:space="preserve">Flood </w:t>
      </w:r>
      <w:r w:rsidR="00446632">
        <w:rPr>
          <w:rFonts w:ascii="Times New Roman" w:hAnsi="Times New Roman"/>
          <w:sz w:val="20"/>
          <w:szCs w:val="20"/>
        </w:rPr>
        <w:t xml:space="preserve"> </w:t>
      </w:r>
      <w:r w:rsidR="001A4AF3" w:rsidRPr="001A4AF3">
        <w:rPr>
          <w:rFonts w:ascii="Times New Roman" w:hAnsi="Times New Roman"/>
          <w:sz w:val="20"/>
          <w:szCs w:val="20"/>
        </w:rPr>
        <w:t xml:space="preserve">Risk Pattern </w:t>
      </w:r>
      <w:r w:rsidR="00446632">
        <w:rPr>
          <w:rFonts w:ascii="Times New Roman" w:hAnsi="Times New Roman"/>
          <w:sz w:val="20"/>
          <w:szCs w:val="20"/>
        </w:rPr>
        <w:t xml:space="preserve"> </w:t>
      </w:r>
      <w:r w:rsidR="001A4AF3" w:rsidRPr="001A4AF3">
        <w:rPr>
          <w:rFonts w:ascii="Times New Roman" w:hAnsi="Times New Roman"/>
          <w:sz w:val="20"/>
          <w:szCs w:val="20"/>
        </w:rPr>
        <w:t xml:space="preserve">Recognition </w:t>
      </w:r>
      <w:r w:rsidR="00446632">
        <w:rPr>
          <w:rFonts w:ascii="Times New Roman" w:hAnsi="Times New Roman"/>
          <w:sz w:val="20"/>
          <w:szCs w:val="20"/>
        </w:rPr>
        <w:t xml:space="preserve"> </w:t>
      </w:r>
      <w:r w:rsidR="001A4AF3" w:rsidRPr="001A4AF3">
        <w:rPr>
          <w:rFonts w:ascii="Times New Roman" w:hAnsi="Times New Roman"/>
          <w:sz w:val="20"/>
          <w:szCs w:val="20"/>
        </w:rPr>
        <w:t xml:space="preserve">Using </w:t>
      </w:r>
      <w:r w:rsidR="00446632">
        <w:rPr>
          <w:rFonts w:ascii="Times New Roman" w:hAnsi="Times New Roman"/>
          <w:sz w:val="20"/>
          <w:szCs w:val="20"/>
        </w:rPr>
        <w:t xml:space="preserve"> </w:t>
      </w:r>
      <w:r w:rsidR="001A4AF3" w:rsidRPr="001A4AF3">
        <w:rPr>
          <w:rFonts w:ascii="Times New Roman" w:hAnsi="Times New Roman"/>
          <w:sz w:val="20"/>
          <w:szCs w:val="20"/>
        </w:rPr>
        <w:t xml:space="preserve">Chemometric </w:t>
      </w:r>
      <w:r w:rsidR="00446632">
        <w:rPr>
          <w:rFonts w:ascii="Times New Roman" w:hAnsi="Times New Roman"/>
          <w:sz w:val="20"/>
          <w:szCs w:val="20"/>
        </w:rPr>
        <w:t xml:space="preserve"> </w:t>
      </w:r>
      <w:r w:rsidR="001A4AF3" w:rsidRPr="001A4AF3">
        <w:rPr>
          <w:rFonts w:ascii="Times New Roman" w:hAnsi="Times New Roman"/>
          <w:sz w:val="20"/>
          <w:szCs w:val="20"/>
        </w:rPr>
        <w:t>Tech</w:t>
      </w:r>
      <w:r w:rsidR="00446632">
        <w:rPr>
          <w:rFonts w:ascii="Times New Roman" w:hAnsi="Times New Roman"/>
          <w:sz w:val="20"/>
          <w:szCs w:val="20"/>
        </w:rPr>
        <w:t>-</w:t>
      </w:r>
      <w:r w:rsidR="001A4AF3" w:rsidRPr="001A4AF3">
        <w:rPr>
          <w:rFonts w:ascii="Times New Roman" w:hAnsi="Times New Roman"/>
          <w:sz w:val="20"/>
          <w:szCs w:val="20"/>
        </w:rPr>
        <w:t xml:space="preserve">nique: A Case Study In Kuantan River Basin, </w:t>
      </w:r>
      <w:r w:rsidR="001A4AF3" w:rsidRPr="001A4AF3">
        <w:rPr>
          <w:rFonts w:ascii="Times New Roman" w:hAnsi="Times New Roman"/>
          <w:i/>
          <w:sz w:val="20"/>
          <w:szCs w:val="20"/>
        </w:rPr>
        <w:t>Jurnal Teknologi</w:t>
      </w:r>
      <w:r w:rsidR="001A4AF3" w:rsidRPr="001A4AF3">
        <w:rPr>
          <w:rFonts w:ascii="Times New Roman" w:hAnsi="Times New Roman"/>
          <w:sz w:val="20"/>
          <w:szCs w:val="20"/>
        </w:rPr>
        <w:t xml:space="preserve"> 72 (1): 137-141.</w:t>
      </w:r>
    </w:p>
    <w:p w:rsidR="00A74A7E" w:rsidRPr="001A4AF3" w:rsidRDefault="001A4AF3" w:rsidP="001A4AF3">
      <w:pPr>
        <w:widowControl w:val="0"/>
        <w:numPr>
          <w:ilvl w:val="0"/>
          <w:numId w:val="3"/>
        </w:numPr>
        <w:wordWrap w:val="0"/>
        <w:autoSpaceDE w:val="0"/>
        <w:autoSpaceDN w:val="0"/>
        <w:spacing w:after="0" w:line="240" w:lineRule="auto"/>
        <w:ind w:hangingChars="180"/>
        <w:jc w:val="both"/>
        <w:outlineLvl w:val="0"/>
        <w:rPr>
          <w:rFonts w:ascii="Times New Roman" w:hAnsi="Times New Roman"/>
        </w:rPr>
      </w:pPr>
      <w:r w:rsidRPr="001A4AF3">
        <w:rPr>
          <w:rFonts w:ascii="Times New Roman" w:hAnsi="Times New Roman"/>
          <w:sz w:val="20"/>
          <w:szCs w:val="20"/>
        </w:rPr>
        <w:t xml:space="preserve">Zhou F., Liu Y. and Guo H., (2007). </w:t>
      </w:r>
      <w:r w:rsidR="002C0DB5">
        <w:rPr>
          <w:rFonts w:ascii="Times New Roman" w:hAnsi="Times New Roman"/>
          <w:sz w:val="20"/>
          <w:szCs w:val="20"/>
        </w:rPr>
        <w:t xml:space="preserve"> </w:t>
      </w:r>
      <w:r w:rsidRPr="001A4AF3">
        <w:rPr>
          <w:rFonts w:ascii="Times New Roman" w:hAnsi="Times New Roman"/>
          <w:sz w:val="20"/>
          <w:szCs w:val="20"/>
        </w:rPr>
        <w:t>Application of Multivariate Statistical Methods to Water Quality Assess</w:t>
      </w:r>
      <w:r w:rsidR="002C0DB5">
        <w:rPr>
          <w:rFonts w:ascii="Times New Roman" w:hAnsi="Times New Roman"/>
          <w:sz w:val="20"/>
          <w:szCs w:val="20"/>
        </w:rPr>
        <w:t>-</w:t>
      </w:r>
      <w:r w:rsidRPr="001A4AF3">
        <w:rPr>
          <w:rFonts w:ascii="Times New Roman" w:hAnsi="Times New Roman"/>
          <w:sz w:val="20"/>
          <w:szCs w:val="20"/>
        </w:rPr>
        <w:t xml:space="preserve">ment of </w:t>
      </w:r>
      <w:r w:rsidR="00F65DFC">
        <w:rPr>
          <w:rFonts w:ascii="Times New Roman" w:hAnsi="Times New Roman"/>
          <w:sz w:val="20"/>
          <w:szCs w:val="20"/>
        </w:rPr>
        <w:t xml:space="preserve"> </w:t>
      </w:r>
      <w:r w:rsidRPr="001A4AF3">
        <w:rPr>
          <w:rFonts w:ascii="Times New Roman" w:hAnsi="Times New Roman"/>
          <w:sz w:val="20"/>
          <w:szCs w:val="20"/>
        </w:rPr>
        <w:t xml:space="preserve">the Watercourses </w:t>
      </w:r>
      <w:r w:rsidR="002C0DB5">
        <w:rPr>
          <w:rFonts w:ascii="Times New Roman" w:hAnsi="Times New Roman"/>
          <w:sz w:val="20"/>
          <w:szCs w:val="20"/>
        </w:rPr>
        <w:t xml:space="preserve"> </w:t>
      </w:r>
      <w:r w:rsidRPr="001A4AF3">
        <w:rPr>
          <w:rFonts w:ascii="Times New Roman" w:hAnsi="Times New Roman"/>
          <w:sz w:val="20"/>
          <w:szCs w:val="20"/>
        </w:rPr>
        <w:t xml:space="preserve">in </w:t>
      </w:r>
      <w:r w:rsidR="002C0DB5">
        <w:rPr>
          <w:rFonts w:ascii="Times New Roman" w:hAnsi="Times New Roman"/>
          <w:sz w:val="20"/>
          <w:szCs w:val="20"/>
        </w:rPr>
        <w:t xml:space="preserve"> </w:t>
      </w:r>
      <w:r w:rsidRPr="001A4AF3">
        <w:rPr>
          <w:rFonts w:ascii="Times New Roman" w:hAnsi="Times New Roman"/>
          <w:sz w:val="20"/>
          <w:szCs w:val="20"/>
        </w:rPr>
        <w:t xml:space="preserve">Northwestern </w:t>
      </w:r>
      <w:r w:rsidR="002C0DB5">
        <w:rPr>
          <w:rFonts w:ascii="Times New Roman" w:hAnsi="Times New Roman"/>
          <w:sz w:val="20"/>
          <w:szCs w:val="20"/>
        </w:rPr>
        <w:t xml:space="preserve"> </w:t>
      </w:r>
      <w:r w:rsidRPr="001A4AF3">
        <w:rPr>
          <w:rFonts w:ascii="Times New Roman" w:hAnsi="Times New Roman"/>
          <w:sz w:val="20"/>
          <w:szCs w:val="20"/>
        </w:rPr>
        <w:t xml:space="preserve">New Territories, </w:t>
      </w:r>
      <w:r w:rsidR="002C0DB5">
        <w:rPr>
          <w:rFonts w:ascii="Times New Roman" w:hAnsi="Times New Roman"/>
          <w:sz w:val="20"/>
          <w:szCs w:val="20"/>
        </w:rPr>
        <w:t xml:space="preserve"> </w:t>
      </w:r>
      <w:r w:rsidRPr="001A4AF3">
        <w:rPr>
          <w:rFonts w:ascii="Times New Roman" w:hAnsi="Times New Roman"/>
          <w:sz w:val="20"/>
          <w:szCs w:val="20"/>
        </w:rPr>
        <w:t xml:space="preserve">Hong Kong.  </w:t>
      </w:r>
      <w:r w:rsidRPr="001A4AF3">
        <w:rPr>
          <w:rFonts w:ascii="Times New Roman" w:hAnsi="Times New Roman"/>
          <w:i/>
          <w:sz w:val="20"/>
          <w:szCs w:val="20"/>
        </w:rPr>
        <w:t xml:space="preserve">Environmental </w:t>
      </w:r>
      <w:r w:rsidR="002C0DB5">
        <w:rPr>
          <w:rFonts w:ascii="Times New Roman" w:hAnsi="Times New Roman"/>
          <w:i/>
          <w:sz w:val="20"/>
          <w:szCs w:val="20"/>
        </w:rPr>
        <w:t xml:space="preserve"> </w:t>
      </w:r>
      <w:r w:rsidRPr="001A4AF3">
        <w:rPr>
          <w:rFonts w:ascii="Times New Roman" w:hAnsi="Times New Roman"/>
          <w:i/>
          <w:sz w:val="20"/>
          <w:szCs w:val="20"/>
        </w:rPr>
        <w:t xml:space="preserve">Monitoring </w:t>
      </w:r>
      <w:r w:rsidR="002C0DB5">
        <w:rPr>
          <w:rFonts w:ascii="Times New Roman" w:hAnsi="Times New Roman"/>
          <w:i/>
          <w:sz w:val="20"/>
          <w:szCs w:val="20"/>
        </w:rPr>
        <w:t xml:space="preserve"> </w:t>
      </w:r>
      <w:r w:rsidRPr="001A4AF3">
        <w:rPr>
          <w:rFonts w:ascii="Times New Roman" w:hAnsi="Times New Roman"/>
          <w:i/>
          <w:sz w:val="20"/>
          <w:szCs w:val="20"/>
        </w:rPr>
        <w:t xml:space="preserve">and </w:t>
      </w:r>
      <w:r w:rsidR="002C0DB5">
        <w:rPr>
          <w:rFonts w:ascii="Times New Roman" w:hAnsi="Times New Roman"/>
          <w:i/>
          <w:sz w:val="20"/>
          <w:szCs w:val="20"/>
        </w:rPr>
        <w:t xml:space="preserve"> </w:t>
      </w:r>
      <w:r w:rsidRPr="001A4AF3">
        <w:rPr>
          <w:rFonts w:ascii="Times New Roman" w:hAnsi="Times New Roman"/>
          <w:i/>
          <w:sz w:val="20"/>
          <w:szCs w:val="20"/>
        </w:rPr>
        <w:t>Assessment</w:t>
      </w:r>
      <w:r w:rsidRPr="001A4AF3">
        <w:rPr>
          <w:rFonts w:ascii="Times New Roman" w:hAnsi="Times New Roman"/>
          <w:sz w:val="20"/>
          <w:szCs w:val="20"/>
        </w:rPr>
        <w:t xml:space="preserve"> 132: 1-13.</w:t>
      </w:r>
      <w:r w:rsidRPr="003D51C1">
        <w:rPr>
          <w:rFonts w:ascii="Times New Roman" w:hAnsi="Times New Roman"/>
        </w:rPr>
        <w:t xml:space="preserve">  </w:t>
      </w:r>
      <w:r w:rsidRPr="003D51C1">
        <w:t xml:space="preserve"> </w:t>
      </w: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683188">
      <w:headerReference w:type="even" r:id="rId13"/>
      <w:headerReference w:type="default" r:id="rId14"/>
      <w:footerReference w:type="even" r:id="rId15"/>
      <w:footerReference w:type="default" r:id="rId16"/>
      <w:pgSz w:w="12240" w:h="15840" w:code="1"/>
      <w:pgMar w:top="1800" w:right="1469" w:bottom="1699" w:left="1440" w:header="706" w:footer="706" w:gutter="0"/>
      <w:pgNumType w:start="9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962" w:rsidRDefault="008C1962" w:rsidP="00FB4C59">
      <w:pPr>
        <w:spacing w:after="0" w:line="240" w:lineRule="auto"/>
      </w:pPr>
      <w:r>
        <w:separator/>
      </w:r>
    </w:p>
  </w:endnote>
  <w:endnote w:type="continuationSeparator" w:id="0">
    <w:p w:rsidR="008C1962" w:rsidRDefault="008C196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B0" w:rsidRPr="00D30A39" w:rsidRDefault="006B72B0">
    <w:pPr>
      <w:pStyle w:val="Footer"/>
      <w:rPr>
        <w:rFonts w:ascii="Times New Roman" w:hAnsi="Times New Roman"/>
      </w:rPr>
    </w:pPr>
    <w:r w:rsidRPr="00D30A39">
      <w:rPr>
        <w:rFonts w:ascii="Times New Roman" w:hAnsi="Times New Roman"/>
      </w:rPr>
      <w:fldChar w:fldCharType="begin"/>
    </w:r>
    <w:r w:rsidRPr="00D30A39">
      <w:rPr>
        <w:rFonts w:ascii="Times New Roman" w:hAnsi="Times New Roman"/>
      </w:rPr>
      <w:instrText xml:space="preserve"> PAGE   \* MERGEFORMAT </w:instrText>
    </w:r>
    <w:r w:rsidRPr="00D30A39">
      <w:rPr>
        <w:rFonts w:ascii="Times New Roman" w:hAnsi="Times New Roman"/>
      </w:rPr>
      <w:fldChar w:fldCharType="separate"/>
    </w:r>
    <w:r w:rsidR="00D30A39">
      <w:rPr>
        <w:rFonts w:ascii="Times New Roman" w:hAnsi="Times New Roman"/>
        <w:noProof/>
      </w:rPr>
      <w:t>952</w:t>
    </w:r>
    <w:r w:rsidRPr="00D30A39">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B0" w:rsidRPr="00D30A39" w:rsidRDefault="006B72B0">
    <w:pPr>
      <w:pStyle w:val="Footer"/>
      <w:jc w:val="right"/>
      <w:rPr>
        <w:rFonts w:ascii="Times New Roman" w:hAnsi="Times New Roman"/>
      </w:rPr>
    </w:pPr>
    <w:r w:rsidRPr="00D30A39">
      <w:rPr>
        <w:rFonts w:ascii="Times New Roman" w:hAnsi="Times New Roman"/>
      </w:rPr>
      <w:fldChar w:fldCharType="begin"/>
    </w:r>
    <w:r w:rsidRPr="00D30A39">
      <w:rPr>
        <w:rFonts w:ascii="Times New Roman" w:hAnsi="Times New Roman"/>
      </w:rPr>
      <w:instrText xml:space="preserve"> PAGE   \* MERGEFORMAT </w:instrText>
    </w:r>
    <w:r w:rsidRPr="00D30A39">
      <w:rPr>
        <w:rFonts w:ascii="Times New Roman" w:hAnsi="Times New Roman"/>
      </w:rPr>
      <w:fldChar w:fldCharType="separate"/>
    </w:r>
    <w:r w:rsidR="00D30A39">
      <w:rPr>
        <w:rFonts w:ascii="Times New Roman" w:hAnsi="Times New Roman"/>
        <w:noProof/>
      </w:rPr>
      <w:t>951</w:t>
    </w:r>
    <w:r w:rsidRPr="00D30A39">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962" w:rsidRDefault="008C1962" w:rsidP="00FB4C59">
      <w:pPr>
        <w:spacing w:after="0" w:line="240" w:lineRule="auto"/>
      </w:pPr>
      <w:r>
        <w:separator/>
      </w:r>
    </w:p>
  </w:footnote>
  <w:footnote w:type="continuationSeparator" w:id="0">
    <w:p w:rsidR="008C1962" w:rsidRDefault="008C196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AF3" w:rsidRPr="001A4AF3" w:rsidRDefault="001A4AF3" w:rsidP="001A4AF3">
    <w:pPr>
      <w:spacing w:after="0" w:line="240" w:lineRule="auto"/>
      <w:ind w:left="1260" w:hanging="1260"/>
      <w:rPr>
        <w:rFonts w:ascii="Times New Roman" w:hAnsi="Times New Roman"/>
        <w:noProof/>
        <w:sz w:val="20"/>
        <w:szCs w:val="20"/>
        <w:lang w:bidi="ar-SA"/>
      </w:rPr>
    </w:pPr>
    <w:r>
      <w:rPr>
        <w:rFonts w:ascii="Times New Roman" w:hAnsi="Times New Roman"/>
        <w:sz w:val="20"/>
        <w:szCs w:val="20"/>
      </w:rPr>
      <w:t>Wan Adi et al</w:t>
    </w:r>
    <w:r w:rsidR="006B72B0" w:rsidRPr="001A4AF3">
      <w:rPr>
        <w:rFonts w:ascii="Times New Roman" w:hAnsi="Times New Roman"/>
        <w:sz w:val="20"/>
        <w:szCs w:val="20"/>
      </w:rPr>
      <w:t xml:space="preserve">: </w:t>
    </w:r>
    <w:r>
      <w:rPr>
        <w:rFonts w:ascii="Times New Roman" w:hAnsi="Times New Roman"/>
        <w:sz w:val="20"/>
        <w:szCs w:val="20"/>
      </w:rPr>
      <w:tab/>
    </w:r>
    <w:r w:rsidRPr="001A4AF3">
      <w:rPr>
        <w:rFonts w:ascii="Times New Roman" w:hAnsi="Times New Roman"/>
        <w:sz w:val="20"/>
        <w:szCs w:val="20"/>
      </w:rPr>
      <w:t>KAJIAN PENEROKAAN TANAH DAN PERUBAHAN KUALITI AIR DI TANAH TINGGI LOJING, KELANTAN, MALAYSIA</w:t>
    </w:r>
  </w:p>
  <w:p w:rsidR="00A14DB9" w:rsidRPr="001A4AF3" w:rsidRDefault="00A14DB9" w:rsidP="001A4A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6B72B0" w:rsidRDefault="006B72B0" w:rsidP="006B72B0">
    <w:pPr>
      <w:pStyle w:val="Header"/>
      <w:jc w:val="right"/>
    </w:pPr>
    <w:r w:rsidRPr="00D75B35">
      <w:rPr>
        <w:rFonts w:ascii="Times New Roman" w:hAnsi="Times New Roman"/>
        <w:i/>
      </w:rPr>
      <w:t xml:space="preserve">Malaysian Journal of </w:t>
    </w:r>
    <w:r>
      <w:rPr>
        <w:rFonts w:ascii="Times New Roman" w:hAnsi="Times New Roman"/>
        <w:i/>
      </w:rPr>
      <w:t>Analytical Sciences, Vol 1</w:t>
    </w:r>
    <w:r>
      <w:rPr>
        <w:rFonts w:ascii="Times New Roman" w:hAnsi="Times New Roman"/>
        <w:i/>
        <w:lang w:val="en-US"/>
      </w:rPr>
      <w:t>9</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(201</w:t>
    </w:r>
    <w:r>
      <w:rPr>
        <w:rFonts w:ascii="Times New Roman" w:hAnsi="Times New Roman"/>
        <w:i/>
        <w:lang w:val="en-US"/>
      </w:rPr>
      <w:t>5</w:t>
    </w:r>
    <w:r w:rsidRPr="00D75B35">
      <w:rPr>
        <w:rFonts w:ascii="Times New Roman" w:hAnsi="Times New Roman"/>
        <w:i/>
      </w:rPr>
      <w:t xml:space="preserve">): </w:t>
    </w:r>
    <w:r w:rsidR="00683188">
      <w:rPr>
        <w:rFonts w:ascii="Times New Roman" w:hAnsi="Times New Roman"/>
        <w:i/>
        <w:lang w:val="en-US"/>
      </w:rPr>
      <w:t>951 - 959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135B5"/>
    <w:multiLevelType w:val="hybridMultilevel"/>
    <w:tmpl w:val="1F681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D2549A4"/>
    <w:multiLevelType w:val="multilevel"/>
    <w:tmpl w:val="7D2549A4"/>
    <w:lvl w:ilvl="0">
      <w:start w:val="1"/>
      <w:numFmt w:val="decimal"/>
      <w:lvlText w:val="%1."/>
      <w:lvlJc w:val="left"/>
      <w:pPr>
        <w:ind w:left="360" w:hanging="360"/>
      </w:p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87788"/>
    <w:rsid w:val="000C49FF"/>
    <w:rsid w:val="000F06E6"/>
    <w:rsid w:val="000F77DA"/>
    <w:rsid w:val="001068E8"/>
    <w:rsid w:val="00117BCD"/>
    <w:rsid w:val="001752A8"/>
    <w:rsid w:val="001A4AF3"/>
    <w:rsid w:val="001D035A"/>
    <w:rsid w:val="001D1A78"/>
    <w:rsid w:val="001D3855"/>
    <w:rsid w:val="001D6F2C"/>
    <w:rsid w:val="00220958"/>
    <w:rsid w:val="002B188F"/>
    <w:rsid w:val="002B3BD8"/>
    <w:rsid w:val="002C0DB5"/>
    <w:rsid w:val="002F3F91"/>
    <w:rsid w:val="00304767"/>
    <w:rsid w:val="00304B34"/>
    <w:rsid w:val="00323D04"/>
    <w:rsid w:val="00361BAF"/>
    <w:rsid w:val="00367D1F"/>
    <w:rsid w:val="003D585B"/>
    <w:rsid w:val="003E7DA6"/>
    <w:rsid w:val="003F12FF"/>
    <w:rsid w:val="00446632"/>
    <w:rsid w:val="00460C43"/>
    <w:rsid w:val="00465ED8"/>
    <w:rsid w:val="004760D4"/>
    <w:rsid w:val="00494C46"/>
    <w:rsid w:val="004B43FF"/>
    <w:rsid w:val="004D590E"/>
    <w:rsid w:val="00502641"/>
    <w:rsid w:val="00583520"/>
    <w:rsid w:val="005C6768"/>
    <w:rsid w:val="005E4871"/>
    <w:rsid w:val="00634C25"/>
    <w:rsid w:val="0063600F"/>
    <w:rsid w:val="006416AB"/>
    <w:rsid w:val="006768E9"/>
    <w:rsid w:val="00683188"/>
    <w:rsid w:val="00687982"/>
    <w:rsid w:val="006B3EC8"/>
    <w:rsid w:val="006B72B0"/>
    <w:rsid w:val="006D695E"/>
    <w:rsid w:val="00725A6A"/>
    <w:rsid w:val="007278AA"/>
    <w:rsid w:val="007943F3"/>
    <w:rsid w:val="007A738C"/>
    <w:rsid w:val="007B1349"/>
    <w:rsid w:val="007C768A"/>
    <w:rsid w:val="007E25BD"/>
    <w:rsid w:val="00802C35"/>
    <w:rsid w:val="0082181A"/>
    <w:rsid w:val="00845C67"/>
    <w:rsid w:val="008B470E"/>
    <w:rsid w:val="008C1962"/>
    <w:rsid w:val="008E1211"/>
    <w:rsid w:val="008E5BBF"/>
    <w:rsid w:val="008E6968"/>
    <w:rsid w:val="00936CA6"/>
    <w:rsid w:val="00A14DB9"/>
    <w:rsid w:val="00A4762A"/>
    <w:rsid w:val="00A74A7E"/>
    <w:rsid w:val="00AC67E6"/>
    <w:rsid w:val="00AD1B8A"/>
    <w:rsid w:val="00AE713F"/>
    <w:rsid w:val="00B1121C"/>
    <w:rsid w:val="00B25B65"/>
    <w:rsid w:val="00B2770A"/>
    <w:rsid w:val="00B314AD"/>
    <w:rsid w:val="00B35A20"/>
    <w:rsid w:val="00B75BF6"/>
    <w:rsid w:val="00BA1F7B"/>
    <w:rsid w:val="00BB58AF"/>
    <w:rsid w:val="00BE7C30"/>
    <w:rsid w:val="00C055BF"/>
    <w:rsid w:val="00C2226A"/>
    <w:rsid w:val="00C94D92"/>
    <w:rsid w:val="00C97340"/>
    <w:rsid w:val="00CA4EF9"/>
    <w:rsid w:val="00CA513F"/>
    <w:rsid w:val="00CF05FF"/>
    <w:rsid w:val="00CF4B1E"/>
    <w:rsid w:val="00D30A39"/>
    <w:rsid w:val="00D340BB"/>
    <w:rsid w:val="00D505D5"/>
    <w:rsid w:val="00D75B35"/>
    <w:rsid w:val="00D76E09"/>
    <w:rsid w:val="00D83EA0"/>
    <w:rsid w:val="00D9736F"/>
    <w:rsid w:val="00D9792A"/>
    <w:rsid w:val="00DD377F"/>
    <w:rsid w:val="00E25547"/>
    <w:rsid w:val="00E3287E"/>
    <w:rsid w:val="00E604BB"/>
    <w:rsid w:val="00E66197"/>
    <w:rsid w:val="00E90F9B"/>
    <w:rsid w:val="00F31093"/>
    <w:rsid w:val="00F412AF"/>
    <w:rsid w:val="00F43667"/>
    <w:rsid w:val="00F447A7"/>
    <w:rsid w:val="00F65DFC"/>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Default">
    <w:name w:val="Default"/>
    <w:rsid w:val="00323D04"/>
    <w:pPr>
      <w:autoSpaceDE w:val="0"/>
      <w:autoSpaceDN w:val="0"/>
      <w:adjustRightInd w:val="0"/>
    </w:pPr>
    <w:rPr>
      <w:rFonts w:ascii="Times New Roman" w:hAnsi="Times New Roman"/>
      <w:color w:val="000000"/>
      <w:sz w:val="24"/>
      <w:szCs w:val="24"/>
    </w:rPr>
  </w:style>
  <w:style w:type="character" w:customStyle="1" w:styleId="CommentReference1">
    <w:name w:val="Comment Reference1"/>
    <w:rsid w:val="00CA4EF9"/>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Default">
    <w:name w:val="Default"/>
    <w:rsid w:val="00323D04"/>
    <w:pPr>
      <w:autoSpaceDE w:val="0"/>
      <w:autoSpaceDN w:val="0"/>
      <w:adjustRightInd w:val="0"/>
    </w:pPr>
    <w:rPr>
      <w:rFonts w:ascii="Times New Roman" w:hAnsi="Times New Roman"/>
      <w:color w:val="000000"/>
      <w:sz w:val="24"/>
      <w:szCs w:val="24"/>
    </w:rPr>
  </w:style>
  <w:style w:type="character" w:customStyle="1" w:styleId="CommentReference1">
    <w:name w:val="Comment Reference1"/>
    <w:rsid w:val="00CA4EF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8040E-CCBC-493A-8F4C-75D95B42E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3955</Words>
  <Characters>22545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3</cp:revision>
  <cp:lastPrinted>2015-10-06T02:59:00Z</cp:lastPrinted>
  <dcterms:created xsi:type="dcterms:W3CDTF">2015-10-13T07:34:00Z</dcterms:created>
  <dcterms:modified xsi:type="dcterms:W3CDTF">2015-10-21T16:29:00Z</dcterms:modified>
</cp:coreProperties>
</file>