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936691" w:rsidRDefault="00936691" w:rsidP="00936691">
      <w:pPr>
        <w:spacing w:after="0" w:line="240" w:lineRule="auto"/>
        <w:jc w:val="center"/>
        <w:outlineLvl w:val="0"/>
        <w:rPr>
          <w:rFonts w:ascii="Times New Roman" w:hAnsi="Times New Roman"/>
          <w:sz w:val="28"/>
        </w:rPr>
      </w:pPr>
      <w:r>
        <w:rPr>
          <w:rFonts w:ascii="Times New Roman" w:hAnsi="Times New Roman"/>
          <w:sz w:val="28"/>
        </w:rPr>
        <w:t xml:space="preserve">SYNTHESIS, STRUCTURAL, AND CHEMICAL PROPERTIES OF Nd(III) ISATIN 2-METHYL-3-THIOSEMICARBAZONE </w:t>
      </w:r>
    </w:p>
    <w:p w:rsidR="006768E9" w:rsidRPr="00F447A7" w:rsidRDefault="006768E9" w:rsidP="00936691">
      <w:pPr>
        <w:spacing w:after="0" w:line="240" w:lineRule="auto"/>
        <w:jc w:val="center"/>
        <w:rPr>
          <w:rFonts w:ascii="Times New Roman" w:hAnsi="Times New Roman"/>
          <w:noProof/>
          <w:sz w:val="24"/>
          <w:szCs w:val="24"/>
          <w:lang w:bidi="ar-SA"/>
        </w:rPr>
      </w:pPr>
    </w:p>
    <w:p w:rsidR="00936691" w:rsidRPr="00DF1ABD" w:rsidRDefault="00936691" w:rsidP="00936691">
      <w:pPr>
        <w:spacing w:after="0" w:line="240" w:lineRule="auto"/>
        <w:jc w:val="center"/>
        <w:outlineLvl w:val="0"/>
        <w:rPr>
          <w:rFonts w:ascii="Times New Roman" w:hAnsi="Times New Roman"/>
          <w:b/>
          <w:color w:val="548DD4"/>
          <w:sz w:val="24"/>
        </w:rPr>
      </w:pPr>
      <w:r w:rsidRPr="00DF1ABD">
        <w:rPr>
          <w:rFonts w:ascii="Times New Roman" w:hAnsi="Times New Roman"/>
          <w:sz w:val="24"/>
        </w:rPr>
        <w:t>(Sintesis, Pengstrukturan dan Sifat Kimia Nd(III) Isatin 2-Metil-3-Tiosemikarbazon)</w:t>
      </w:r>
    </w:p>
    <w:p w:rsidR="006768E9" w:rsidRPr="00F447A7" w:rsidRDefault="006768E9" w:rsidP="00F447A7">
      <w:pPr>
        <w:spacing w:after="0" w:line="240" w:lineRule="auto"/>
        <w:jc w:val="center"/>
        <w:rPr>
          <w:rFonts w:ascii="Times New Roman" w:hAnsi="Times New Roman"/>
          <w:noProof/>
          <w:sz w:val="20"/>
          <w:szCs w:val="20"/>
          <w:lang w:bidi="ar-SA"/>
        </w:rPr>
      </w:pPr>
    </w:p>
    <w:p w:rsidR="00936691" w:rsidRPr="007D408F" w:rsidRDefault="00936691" w:rsidP="00936691">
      <w:pPr>
        <w:pStyle w:val="NoSpacing"/>
        <w:jc w:val="center"/>
        <w:rPr>
          <w:rFonts w:ascii="Times New Roman" w:hAnsi="Times New Roman"/>
          <w:noProof/>
          <w:sz w:val="20"/>
          <w:szCs w:val="20"/>
        </w:rPr>
      </w:pPr>
      <w:r w:rsidRPr="007D408F">
        <w:rPr>
          <w:rFonts w:ascii="Times New Roman" w:hAnsi="Times New Roman"/>
          <w:sz w:val="20"/>
          <w:szCs w:val="20"/>
        </w:rPr>
        <w:t>Nur Nadia Dzulkifli</w:t>
      </w:r>
      <w:r w:rsidRPr="007D408F">
        <w:rPr>
          <w:rFonts w:ascii="Times New Roman" w:hAnsi="Times New Roman"/>
          <w:bCs/>
          <w:sz w:val="20"/>
          <w:szCs w:val="20"/>
        </w:rPr>
        <w:t xml:space="preserve">, </w:t>
      </w:r>
      <w:r w:rsidRPr="007D408F">
        <w:rPr>
          <w:rFonts w:ascii="Times New Roman" w:hAnsi="Times New Roman"/>
          <w:sz w:val="20"/>
          <w:szCs w:val="20"/>
        </w:rPr>
        <w:t xml:space="preserve">Yang </w:t>
      </w:r>
      <w:r w:rsidRPr="007D408F">
        <w:rPr>
          <w:rFonts w:ascii="Times New Roman" w:hAnsi="Times New Roman"/>
          <w:noProof/>
          <w:sz w:val="20"/>
          <w:szCs w:val="20"/>
        </w:rPr>
        <w:t>Farina*, Bohari M Yamin</w:t>
      </w:r>
    </w:p>
    <w:p w:rsidR="006768E9" w:rsidRPr="00F447A7" w:rsidRDefault="006768E9" w:rsidP="00936691">
      <w:pPr>
        <w:spacing w:after="0" w:line="240" w:lineRule="auto"/>
        <w:jc w:val="center"/>
        <w:rPr>
          <w:rFonts w:ascii="Times New Roman" w:hAnsi="Times New Roman"/>
          <w:noProof/>
          <w:sz w:val="18"/>
          <w:szCs w:val="18"/>
          <w:lang w:bidi="ar-SA"/>
        </w:rPr>
      </w:pPr>
    </w:p>
    <w:p w:rsidR="00690A9E" w:rsidRDefault="00936691" w:rsidP="00936691">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School of Chemical Science</w:t>
      </w:r>
      <w:r w:rsidR="00690A9E">
        <w:rPr>
          <w:rFonts w:ascii="Times New Roman" w:hAnsi="Times New Roman"/>
          <w:i/>
          <w:sz w:val="18"/>
          <w:szCs w:val="18"/>
        </w:rPr>
        <w:t>s</w:t>
      </w:r>
      <w:r w:rsidRPr="00A415C1">
        <w:rPr>
          <w:rFonts w:ascii="Times New Roman" w:hAnsi="Times New Roman"/>
          <w:i/>
          <w:sz w:val="18"/>
          <w:szCs w:val="18"/>
        </w:rPr>
        <w:t xml:space="preserve"> and Food Technology, </w:t>
      </w:r>
    </w:p>
    <w:p w:rsidR="00936691" w:rsidRPr="00A415C1" w:rsidRDefault="00936691" w:rsidP="00936691">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Faculty of Science and Technology</w:t>
      </w:r>
      <w:r w:rsidR="00690A9E">
        <w:rPr>
          <w:rFonts w:ascii="Times New Roman" w:hAnsi="Times New Roman"/>
          <w:i/>
          <w:sz w:val="18"/>
          <w:szCs w:val="18"/>
        </w:rPr>
        <w:t>,</w:t>
      </w:r>
    </w:p>
    <w:p w:rsidR="00936691" w:rsidRPr="00A415C1" w:rsidRDefault="00936691" w:rsidP="00936691">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Universiti</w:t>
      </w:r>
      <w:r>
        <w:rPr>
          <w:rFonts w:ascii="Times New Roman" w:hAnsi="Times New Roman"/>
          <w:i/>
          <w:sz w:val="18"/>
          <w:szCs w:val="18"/>
        </w:rPr>
        <w:t xml:space="preserve"> </w:t>
      </w:r>
      <w:r w:rsidRPr="00A415C1">
        <w:rPr>
          <w:rFonts w:ascii="Times New Roman" w:hAnsi="Times New Roman"/>
          <w:i/>
          <w:sz w:val="18"/>
          <w:szCs w:val="18"/>
        </w:rPr>
        <w:t xml:space="preserve">Kebangsaan Malaysia, 43600 </w:t>
      </w:r>
      <w:r>
        <w:rPr>
          <w:rFonts w:ascii="Times New Roman" w:hAnsi="Times New Roman"/>
          <w:i/>
          <w:sz w:val="18"/>
          <w:szCs w:val="18"/>
        </w:rPr>
        <w:t xml:space="preserve">UKM </w:t>
      </w:r>
      <w:r w:rsidRPr="00A415C1">
        <w:rPr>
          <w:rFonts w:ascii="Times New Roman" w:hAnsi="Times New Roman"/>
          <w:i/>
          <w:sz w:val="18"/>
          <w:szCs w:val="18"/>
        </w:rPr>
        <w:t>Bangi</w:t>
      </w:r>
      <w:r>
        <w:rPr>
          <w:rFonts w:ascii="Times New Roman" w:hAnsi="Times New Roman"/>
          <w:i/>
          <w:sz w:val="18"/>
          <w:szCs w:val="18"/>
        </w:rPr>
        <w:t xml:space="preserve">, </w:t>
      </w:r>
      <w:r w:rsidR="00690A9E">
        <w:rPr>
          <w:rFonts w:ascii="Times New Roman" w:hAnsi="Times New Roman"/>
          <w:i/>
          <w:sz w:val="18"/>
          <w:szCs w:val="18"/>
        </w:rPr>
        <w:t xml:space="preserve">Selangor, </w:t>
      </w:r>
      <w:r>
        <w:rPr>
          <w:rFonts w:ascii="Times New Roman" w:hAnsi="Times New Roman"/>
          <w:i/>
          <w:sz w:val="18"/>
          <w:szCs w:val="18"/>
        </w:rPr>
        <w:t>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936691">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936691" w:rsidRPr="00EE33CA">
        <w:rPr>
          <w:rFonts w:ascii="Times New Roman" w:hAnsi="Times New Roman"/>
          <w:i/>
          <w:sz w:val="18"/>
          <w:szCs w:val="18"/>
        </w:rPr>
        <w:t>farina@ukm.</w:t>
      </w:r>
      <w:r w:rsidR="00936691">
        <w:rPr>
          <w:rFonts w:ascii="Times New Roman" w:hAnsi="Times New Roman"/>
          <w:i/>
          <w:sz w:val="18"/>
          <w:szCs w:val="18"/>
        </w:rPr>
        <w:t>edu.</w:t>
      </w:r>
      <w:r w:rsidR="00936691" w:rsidRPr="00EE33CA">
        <w:rPr>
          <w:rFonts w:ascii="Times New Roman" w:hAnsi="Times New Roman"/>
          <w:i/>
          <w:sz w:val="18"/>
          <w:szCs w:val="18"/>
        </w:rPr>
        <w:t>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36691">
        <w:rPr>
          <w:rFonts w:ascii="Times New Roman" w:hAnsi="Times New Roman"/>
          <w:noProof/>
          <w:sz w:val="18"/>
          <w:szCs w:val="18"/>
          <w:lang w:bidi="ar-SA"/>
        </w:rPr>
        <w:t>30 April 2015</w:t>
      </w:r>
      <w:r>
        <w:rPr>
          <w:rFonts w:ascii="Times New Roman" w:hAnsi="Times New Roman"/>
          <w:noProof/>
          <w:sz w:val="18"/>
          <w:szCs w:val="18"/>
          <w:lang w:bidi="ar-SA"/>
        </w:rPr>
        <w:t xml:space="preserve">; Accepted: </w:t>
      </w:r>
      <w:r w:rsidR="00936691">
        <w:rPr>
          <w:rFonts w:ascii="Times New Roman" w:hAnsi="Times New Roman"/>
          <w:noProof/>
          <w:sz w:val="18"/>
          <w:szCs w:val="18"/>
          <w:lang w:bidi="ar-SA"/>
        </w:rPr>
        <w:t>28 August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36691" w:rsidRPr="00DF1ABD" w:rsidRDefault="00936691" w:rsidP="00936691">
      <w:pPr>
        <w:pStyle w:val="NoSpacing"/>
        <w:jc w:val="both"/>
        <w:rPr>
          <w:rFonts w:ascii="Times New Roman" w:hAnsi="Times New Roman"/>
          <w:sz w:val="18"/>
          <w:szCs w:val="18"/>
          <w:lang w:val="en-MY"/>
        </w:rPr>
      </w:pPr>
      <w:r w:rsidRPr="00DF1ABD">
        <w:rPr>
          <w:rFonts w:ascii="Times New Roman" w:hAnsi="Times New Roman"/>
          <w:sz w:val="18"/>
          <w:szCs w:val="18"/>
          <w:lang w:val="ms-MY"/>
        </w:rPr>
        <w:t>Rare earth complexes can exhibit higher coordination numbers.  The rare earth metal has the ability to form a multitude of geometries and stereochemistries. Studies on rare earth complexes with organic ligands have received considerable attention.</w:t>
      </w:r>
      <w:r w:rsidRPr="00DF1ABD">
        <w:rPr>
          <w:rFonts w:ascii="Times New Roman" w:hAnsi="Times New Roman"/>
          <w:sz w:val="18"/>
          <w:szCs w:val="18"/>
          <w:lang w:val="en-MY"/>
        </w:rPr>
        <w:t xml:space="preserve"> Nd(Is2MeTSC)</w:t>
      </w:r>
      <w:r w:rsidRPr="00DF1ABD">
        <w:rPr>
          <w:rFonts w:ascii="Times New Roman" w:hAnsi="Times New Roman"/>
          <w:sz w:val="18"/>
          <w:szCs w:val="18"/>
          <w:vertAlign w:val="subscript"/>
          <w:lang w:val="en-MY"/>
        </w:rPr>
        <w:t>3</w:t>
      </w:r>
      <w:r w:rsidRPr="00DF1ABD">
        <w:rPr>
          <w:rFonts w:ascii="Times New Roman" w:hAnsi="Times New Roman"/>
          <w:sz w:val="18"/>
          <w:szCs w:val="18"/>
          <w:lang w:val="en-MY"/>
        </w:rPr>
        <w:t xml:space="preserve"> [Is2MeTSC= isatin 2-methyl-3-thiosemicarbazone] was synthesized by condensation method. The compounds were structurally characterized by elemental analysis CHNS, FT-IR, NMR and thermo-gravimetric analyses.  The elemental analyses for the compounds were in good agreement with the theoretical values.  The melting point of the complex was higher than the ligand, as expected.  The X-ray crystallographic structures for Is2MTSC showed that in the solid state, the compound existed in the thione form where the C=S bond length was shorter than a single bond C-S, which was 1.82 Å.  Is2MTSC adopted an orthorhombic system, </w:t>
      </w:r>
      <w:r w:rsidRPr="00DF1ABD">
        <w:rPr>
          <w:rFonts w:ascii="Times New Roman" w:hAnsi="Times New Roman"/>
          <w:i/>
          <w:sz w:val="18"/>
          <w:szCs w:val="18"/>
          <w:lang w:val="en-MY"/>
        </w:rPr>
        <w:t xml:space="preserve">a </w:t>
      </w:r>
      <w:r w:rsidRPr="00DF1ABD">
        <w:rPr>
          <w:rFonts w:ascii="Times New Roman" w:hAnsi="Times New Roman"/>
          <w:sz w:val="18"/>
          <w:szCs w:val="18"/>
          <w:lang w:val="en-MY"/>
        </w:rPr>
        <w:t xml:space="preserve">= 14.3434(9), </w:t>
      </w:r>
      <w:r w:rsidRPr="00DF1ABD">
        <w:rPr>
          <w:rFonts w:ascii="Times New Roman" w:hAnsi="Times New Roman"/>
          <w:i/>
          <w:sz w:val="18"/>
          <w:szCs w:val="18"/>
          <w:lang w:val="en-MY"/>
        </w:rPr>
        <w:t xml:space="preserve">b </w:t>
      </w:r>
      <w:r w:rsidRPr="00DF1ABD">
        <w:rPr>
          <w:rFonts w:ascii="Times New Roman" w:hAnsi="Times New Roman"/>
          <w:sz w:val="18"/>
          <w:szCs w:val="18"/>
          <w:lang w:val="en-MY"/>
        </w:rPr>
        <w:t xml:space="preserve">= 8.4242(5), </w:t>
      </w:r>
      <w:r w:rsidRPr="00DF1ABD">
        <w:rPr>
          <w:rFonts w:ascii="Times New Roman" w:hAnsi="Times New Roman"/>
          <w:i/>
          <w:sz w:val="18"/>
          <w:szCs w:val="18"/>
          <w:lang w:val="en-MY"/>
        </w:rPr>
        <w:t xml:space="preserve">c </w:t>
      </w:r>
      <w:r w:rsidRPr="00DF1ABD">
        <w:rPr>
          <w:rFonts w:ascii="Times New Roman" w:hAnsi="Times New Roman"/>
          <w:sz w:val="18"/>
          <w:szCs w:val="18"/>
          <w:lang w:val="en-MY"/>
        </w:rPr>
        <w:t xml:space="preserve">= 17.8518(11) Å and </w:t>
      </w:r>
      <w:r w:rsidRPr="00DF1ABD">
        <w:rPr>
          <w:rFonts w:ascii="Times New Roman" w:hAnsi="Times New Roman"/>
          <w:i/>
          <w:sz w:val="18"/>
          <w:szCs w:val="18"/>
          <w:lang w:val="en-MY"/>
        </w:rPr>
        <w:t xml:space="preserve">Z </w:t>
      </w:r>
      <w:r w:rsidRPr="00DF1ABD">
        <w:rPr>
          <w:rFonts w:ascii="Times New Roman" w:hAnsi="Times New Roman"/>
          <w:sz w:val="18"/>
          <w:szCs w:val="18"/>
          <w:lang w:val="en-MY"/>
        </w:rPr>
        <w:t>= 8.  The FT-IR spectral data impled a bidentate bonding of Is2MeTSC to Nd(III) ion through carbonyl oxygen and azomethine nitrogen.  Thermal analyses (TGA) of the complex was carried out to confirm the final molecular structure of the complex and to study its thermal stability.  This study proves that the complex was formed by the coordination of ligand to metal ion and that there was no coordinated water.</w:t>
      </w:r>
    </w:p>
    <w:p w:rsidR="00936691" w:rsidRPr="00DF1ABD" w:rsidRDefault="00936691" w:rsidP="00936691">
      <w:pPr>
        <w:spacing w:after="0" w:line="240" w:lineRule="auto"/>
        <w:outlineLvl w:val="0"/>
        <w:rPr>
          <w:rFonts w:ascii="Times New Roman" w:hAnsi="Times New Roman"/>
          <w:sz w:val="18"/>
          <w:szCs w:val="18"/>
        </w:rPr>
      </w:pPr>
    </w:p>
    <w:p w:rsidR="00936691" w:rsidRPr="00DF1ABD" w:rsidRDefault="00936691" w:rsidP="00936691">
      <w:pPr>
        <w:spacing w:after="0" w:line="240" w:lineRule="auto"/>
        <w:outlineLvl w:val="0"/>
        <w:rPr>
          <w:rFonts w:ascii="Times New Roman" w:hAnsi="Times New Roman"/>
          <w:color w:val="548DD4"/>
          <w:sz w:val="18"/>
          <w:szCs w:val="18"/>
        </w:rPr>
      </w:pPr>
      <w:r w:rsidRPr="00DF1ABD">
        <w:rPr>
          <w:rFonts w:ascii="Times New Roman" w:hAnsi="Times New Roman"/>
          <w:b/>
          <w:sz w:val="18"/>
          <w:szCs w:val="18"/>
        </w:rPr>
        <w:t>Keyword</w:t>
      </w:r>
      <w:r w:rsidR="00F17B67">
        <w:rPr>
          <w:rFonts w:ascii="Times New Roman" w:hAnsi="Times New Roman"/>
          <w:b/>
          <w:sz w:val="18"/>
          <w:szCs w:val="18"/>
        </w:rPr>
        <w:t>s</w:t>
      </w:r>
      <w:r w:rsidRPr="00DF1ABD">
        <w:rPr>
          <w:rFonts w:ascii="Times New Roman" w:hAnsi="Times New Roman"/>
          <w:sz w:val="18"/>
          <w:szCs w:val="18"/>
        </w:rPr>
        <w:t>: Nd(II), thiosemicarbazone, isatin, thermogravimetric analysis</w:t>
      </w:r>
    </w:p>
    <w:p w:rsidR="00DD377F" w:rsidRDefault="00DD377F" w:rsidP="00936691">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936691" w:rsidRPr="00DF1ABD" w:rsidRDefault="00936691" w:rsidP="00936691">
      <w:pPr>
        <w:pStyle w:val="NoSpacing"/>
        <w:jc w:val="both"/>
        <w:rPr>
          <w:rFonts w:ascii="Times New Roman" w:hAnsi="Times New Roman"/>
          <w:sz w:val="18"/>
          <w:szCs w:val="18"/>
          <w:lang w:val="en-MY"/>
        </w:rPr>
      </w:pPr>
      <w:r w:rsidRPr="00DF1ABD">
        <w:rPr>
          <w:rFonts w:ascii="Times New Roman" w:hAnsi="Times New Roman"/>
          <w:sz w:val="18"/>
          <w:szCs w:val="18"/>
          <w:lang w:val="en-MY"/>
        </w:rPr>
        <w:t>Sebatian kompleks nadir bumi boleh mempunyai nombor koordinatan yang lebih tinggi. Logam nadir bumi berkeupayaan untuk membentuk pelbagai geometri, stereokimia. Kajian terhadap sebatian kompleks nadir bumi dengan ligan organik telah mendapat perhatian. Nd(Is2MeTSC)</w:t>
      </w:r>
      <w:r w:rsidRPr="00DF1ABD">
        <w:rPr>
          <w:rFonts w:ascii="Times New Roman" w:hAnsi="Times New Roman"/>
          <w:sz w:val="18"/>
          <w:szCs w:val="18"/>
          <w:vertAlign w:val="subscript"/>
          <w:lang w:val="en-MY"/>
        </w:rPr>
        <w:t>3</w:t>
      </w:r>
      <w:r w:rsidRPr="00DF1ABD">
        <w:rPr>
          <w:rFonts w:ascii="Times New Roman" w:hAnsi="Times New Roman"/>
          <w:sz w:val="18"/>
          <w:szCs w:val="18"/>
          <w:lang w:val="en-MY"/>
        </w:rPr>
        <w:t xml:space="preserve"> [Is2MeTSC= isatin 2-metil-3-tiosemiarbazon] telah disintesis dengan kaedah kondensasi.  Kesemua sebatian telah dicirikan dengan analisis unsur CHNS, FT-IT, NMR dan analisis termogravimetrik. Data analisis unsur bagi sebatian adalah hampir sama dengan nilai teori.  Takat lebur sebatian kompleks adalah lebih tinggi daripada ligan seperti yang dijangkakan.  Struktur kristalografi sinar-X bagi Is2MTSC menunjukkan bahawa dalam keadaan pepejal ligan wujud dalam bentuk tion di mana panjang ikatan C=S adalah lebih pendek daripada ikatan tunggal C-S iaitu 1.82 Å.  Is2MTSC menghablur dalam sistem ortorombik, </w:t>
      </w:r>
      <w:r w:rsidRPr="00DF1ABD">
        <w:rPr>
          <w:rFonts w:ascii="Times New Roman" w:hAnsi="Times New Roman"/>
          <w:i/>
          <w:sz w:val="18"/>
          <w:szCs w:val="18"/>
          <w:lang w:val="en-MY"/>
        </w:rPr>
        <w:t xml:space="preserve">a </w:t>
      </w:r>
      <w:r w:rsidRPr="00DF1ABD">
        <w:rPr>
          <w:rFonts w:ascii="Times New Roman" w:hAnsi="Times New Roman"/>
          <w:sz w:val="18"/>
          <w:szCs w:val="18"/>
          <w:lang w:val="en-MY"/>
        </w:rPr>
        <w:t xml:space="preserve">= 14.3434(9), </w:t>
      </w:r>
      <w:r w:rsidRPr="00DF1ABD">
        <w:rPr>
          <w:rFonts w:ascii="Times New Roman" w:hAnsi="Times New Roman"/>
          <w:i/>
          <w:sz w:val="18"/>
          <w:szCs w:val="18"/>
          <w:lang w:val="en-MY"/>
        </w:rPr>
        <w:t xml:space="preserve">b </w:t>
      </w:r>
      <w:r w:rsidRPr="00DF1ABD">
        <w:rPr>
          <w:rFonts w:ascii="Times New Roman" w:hAnsi="Times New Roman"/>
          <w:sz w:val="18"/>
          <w:szCs w:val="18"/>
          <w:lang w:val="en-MY"/>
        </w:rPr>
        <w:t xml:space="preserve">= 8.4242(5), </w:t>
      </w:r>
      <w:r w:rsidRPr="00DF1ABD">
        <w:rPr>
          <w:rFonts w:ascii="Times New Roman" w:hAnsi="Times New Roman"/>
          <w:i/>
          <w:sz w:val="18"/>
          <w:szCs w:val="18"/>
          <w:lang w:val="en-MY"/>
        </w:rPr>
        <w:t xml:space="preserve">c </w:t>
      </w:r>
      <w:r w:rsidRPr="00DF1ABD">
        <w:rPr>
          <w:rFonts w:ascii="Times New Roman" w:hAnsi="Times New Roman"/>
          <w:sz w:val="18"/>
          <w:szCs w:val="18"/>
          <w:lang w:val="en-MY"/>
        </w:rPr>
        <w:t xml:space="preserve">= 17.8518(11) Å dan </w:t>
      </w:r>
      <w:r w:rsidRPr="00DF1ABD">
        <w:rPr>
          <w:rFonts w:ascii="Times New Roman" w:hAnsi="Times New Roman"/>
          <w:i/>
          <w:sz w:val="18"/>
          <w:szCs w:val="18"/>
          <w:lang w:val="en-MY"/>
        </w:rPr>
        <w:t xml:space="preserve">Z </w:t>
      </w:r>
      <w:r w:rsidRPr="00DF1ABD">
        <w:rPr>
          <w:rFonts w:ascii="Times New Roman" w:hAnsi="Times New Roman"/>
          <w:sz w:val="18"/>
          <w:szCs w:val="18"/>
          <w:lang w:val="en-MY"/>
        </w:rPr>
        <w:t>= 8. Data inframerah menunjukkan Is2MTSC bertindak sebagai ikatan bidentat dengan ion Nd(III) melalui oksigen karbonil dan nitrogen azometin.  Analisis terma (TGA) bagi kompleks telah dilakukan untuk mengesahkan struktur akhir kompleks dan mengkaji kestabilan haba.  Kajian membuktikan bahawa terdapatnya pengkoordinatan sebatian ligan dengan ion logam dan mengesahkan bahawa tiada air yang terkoordinat.</w:t>
      </w:r>
    </w:p>
    <w:p w:rsidR="00936691" w:rsidRPr="00DF1ABD" w:rsidRDefault="00936691" w:rsidP="00936691">
      <w:pPr>
        <w:spacing w:after="0" w:line="240" w:lineRule="auto"/>
        <w:outlineLvl w:val="0"/>
        <w:rPr>
          <w:rFonts w:ascii="Times New Roman" w:hAnsi="Times New Roman"/>
          <w:sz w:val="18"/>
          <w:szCs w:val="18"/>
        </w:rPr>
      </w:pPr>
    </w:p>
    <w:p w:rsidR="006768E9" w:rsidRPr="00936691" w:rsidRDefault="00936691" w:rsidP="00936691">
      <w:pPr>
        <w:spacing w:after="0" w:line="240" w:lineRule="auto"/>
        <w:outlineLvl w:val="0"/>
        <w:rPr>
          <w:rFonts w:ascii="Times New Roman" w:hAnsi="Times New Roman"/>
          <w:b/>
          <w:color w:val="548DD4"/>
          <w:sz w:val="18"/>
          <w:szCs w:val="18"/>
        </w:rPr>
      </w:pPr>
      <w:r w:rsidRPr="00DF1ABD">
        <w:rPr>
          <w:rFonts w:ascii="Times New Roman" w:hAnsi="Times New Roman"/>
          <w:b/>
          <w:sz w:val="18"/>
          <w:szCs w:val="18"/>
        </w:rPr>
        <w:t xml:space="preserve">Kata kunci: </w:t>
      </w:r>
      <w:r w:rsidRPr="00DF1ABD">
        <w:rPr>
          <w:rFonts w:ascii="Times New Roman" w:hAnsi="Times New Roman"/>
          <w:sz w:val="18"/>
          <w:szCs w:val="18"/>
        </w:rPr>
        <w:t>Nd(III), tiosemikarbazon, isatin, termogravimetrik analisis</w:t>
      </w:r>
    </w:p>
    <w:p w:rsidR="00494C46" w:rsidRDefault="00494C46" w:rsidP="00F447A7">
      <w:pPr>
        <w:spacing w:after="0" w:line="240" w:lineRule="auto"/>
        <w:jc w:val="center"/>
        <w:rPr>
          <w:rFonts w:ascii="Times New Roman" w:hAnsi="Times New Roman"/>
          <w:noProof/>
          <w:sz w:val="20"/>
          <w:szCs w:val="20"/>
          <w:lang w:bidi="ar-SA"/>
        </w:rPr>
      </w:pPr>
    </w:p>
    <w:p w:rsidR="00936691" w:rsidRDefault="00936691" w:rsidP="00F447A7">
      <w:pPr>
        <w:spacing w:after="0" w:line="240" w:lineRule="auto"/>
        <w:jc w:val="center"/>
        <w:rPr>
          <w:rFonts w:ascii="Times New Roman" w:hAnsi="Times New Roman"/>
          <w:noProof/>
          <w:sz w:val="20"/>
          <w:szCs w:val="20"/>
          <w:lang w:bidi="ar-SA"/>
        </w:rPr>
      </w:pPr>
    </w:p>
    <w:p w:rsidR="00690A9E" w:rsidRDefault="00690A9E" w:rsidP="00F447A7">
      <w:pPr>
        <w:spacing w:after="0" w:line="240" w:lineRule="auto"/>
        <w:jc w:val="center"/>
        <w:rPr>
          <w:rFonts w:ascii="Times New Roman" w:hAnsi="Times New Roman"/>
          <w:noProof/>
          <w:sz w:val="20"/>
          <w:szCs w:val="20"/>
          <w:lang w:bidi="ar-SA"/>
        </w:rPr>
      </w:pPr>
    </w:p>
    <w:p w:rsidR="00690A9E" w:rsidRPr="00BE7C30" w:rsidRDefault="00690A9E"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936691" w:rsidRDefault="00936691" w:rsidP="00936691">
      <w:pPr>
        <w:pStyle w:val="NoSpacing"/>
        <w:jc w:val="both"/>
        <w:rPr>
          <w:rFonts w:ascii="Times New Roman" w:hAnsi="Times New Roman"/>
          <w:color w:val="000000"/>
          <w:sz w:val="20"/>
          <w:szCs w:val="20"/>
        </w:rPr>
      </w:pPr>
      <w:r w:rsidRPr="00EA228C">
        <w:rPr>
          <w:rFonts w:ascii="Times New Roman" w:hAnsi="Times New Roman"/>
          <w:sz w:val="20"/>
          <w:szCs w:val="20"/>
        </w:rPr>
        <w:t>Isatin, also known as 1H-indole-2,3-dione, is a versatile moiety which is able to form a large numb</w:t>
      </w:r>
      <w:r>
        <w:rPr>
          <w:rFonts w:ascii="Times New Roman" w:hAnsi="Times New Roman"/>
          <w:sz w:val="20"/>
          <w:szCs w:val="20"/>
        </w:rPr>
        <w:t>er of heterocyclic molecules</w:t>
      </w:r>
      <w:r>
        <w:rPr>
          <w:rFonts w:ascii="Times New Roman" w:hAnsi="Times New Roman"/>
          <w:sz w:val="20"/>
          <w:szCs w:val="20"/>
          <w:vertAlign w:val="superscript"/>
        </w:rPr>
        <w:t xml:space="preserve"> </w:t>
      </w:r>
      <w:r>
        <w:rPr>
          <w:rFonts w:ascii="Times New Roman" w:hAnsi="Times New Roman"/>
          <w:sz w:val="20"/>
          <w:szCs w:val="20"/>
        </w:rPr>
        <w:t>[1] and is biologically active [2].</w:t>
      </w:r>
      <w:r w:rsidRPr="00EA228C">
        <w:rPr>
          <w:rFonts w:ascii="Times New Roman" w:hAnsi="Times New Roman"/>
          <w:sz w:val="20"/>
          <w:szCs w:val="20"/>
        </w:rPr>
        <w:t xml:space="preserve"> The ligand has an indole ring structure, as shown in Fig</w:t>
      </w:r>
      <w:r>
        <w:rPr>
          <w:rFonts w:ascii="Times New Roman" w:hAnsi="Times New Roman"/>
          <w:sz w:val="20"/>
          <w:szCs w:val="20"/>
        </w:rPr>
        <w:t>ure</w:t>
      </w:r>
      <w:r w:rsidRPr="00EA228C">
        <w:rPr>
          <w:rFonts w:ascii="Times New Roman" w:hAnsi="Times New Roman"/>
          <w:sz w:val="20"/>
          <w:szCs w:val="20"/>
        </w:rPr>
        <w:t xml:space="preserve"> 1, which has been reported </w:t>
      </w:r>
      <w:r>
        <w:rPr>
          <w:rFonts w:ascii="Times New Roman" w:hAnsi="Times New Roman"/>
          <w:sz w:val="20"/>
          <w:szCs w:val="20"/>
        </w:rPr>
        <w:t>to show anticancer activity</w:t>
      </w:r>
      <w:r w:rsidRPr="00EA228C">
        <w:rPr>
          <w:rFonts w:ascii="Times New Roman" w:hAnsi="Times New Roman"/>
          <w:sz w:val="20"/>
          <w:szCs w:val="20"/>
        </w:rPr>
        <w:t>.    Recently, lanthanide complexes have drawn attention because of their properties and great potential in various applications such as in catalysis, magnetism, optoelectronic devices, medicine, separation and ions recogniti</w:t>
      </w:r>
      <w:r>
        <w:rPr>
          <w:rFonts w:ascii="Times New Roman" w:hAnsi="Times New Roman"/>
          <w:sz w:val="20"/>
          <w:szCs w:val="20"/>
        </w:rPr>
        <w:t>on [3].</w:t>
      </w:r>
      <w:r w:rsidRPr="00EA228C">
        <w:rPr>
          <w:rFonts w:ascii="Times New Roman" w:hAnsi="Times New Roman"/>
          <w:sz w:val="20"/>
          <w:szCs w:val="20"/>
        </w:rPr>
        <w:t xml:space="preserve"> Lanthanide complexes </w:t>
      </w:r>
      <w:r w:rsidRPr="00EA228C">
        <w:rPr>
          <w:rFonts w:ascii="Times New Roman" w:hAnsi="Times New Roman"/>
          <w:color w:val="000000"/>
          <w:sz w:val="20"/>
          <w:szCs w:val="20"/>
        </w:rPr>
        <w:t>have great interesting bioinorganic and coordination chemistry</w:t>
      </w:r>
      <w:r>
        <w:rPr>
          <w:rFonts w:ascii="Times New Roman" w:hAnsi="Times New Roman"/>
          <w:color w:val="000000"/>
          <w:sz w:val="20"/>
          <w:szCs w:val="20"/>
        </w:rPr>
        <w:t xml:space="preserve"> [4].</w:t>
      </w:r>
      <w:r w:rsidRPr="00EA228C">
        <w:rPr>
          <w:rFonts w:ascii="Times New Roman" w:hAnsi="Times New Roman"/>
          <w:sz w:val="20"/>
          <w:szCs w:val="20"/>
        </w:rPr>
        <w:t xml:space="preserve">  Lanthanide complexes have been used in optical field because the lanthanide metals have the configuration of 4f electrons, which show sharp f-f transitions an</w:t>
      </w:r>
      <w:r>
        <w:rPr>
          <w:rFonts w:ascii="Times New Roman" w:hAnsi="Times New Roman"/>
          <w:sz w:val="20"/>
          <w:szCs w:val="20"/>
        </w:rPr>
        <w:t>d luminescence properties</w:t>
      </w:r>
      <w:r w:rsidRPr="00EA228C">
        <w:rPr>
          <w:rFonts w:ascii="Times New Roman" w:hAnsi="Times New Roman"/>
          <w:sz w:val="20"/>
          <w:szCs w:val="20"/>
        </w:rPr>
        <w:t>.  The lanthanide complexes have unique photophysical properties such as narrow emission bands, large strok</w:t>
      </w:r>
      <w:r>
        <w:rPr>
          <w:rFonts w:ascii="Times New Roman" w:hAnsi="Times New Roman"/>
          <w:sz w:val="20"/>
          <w:szCs w:val="20"/>
        </w:rPr>
        <w:t xml:space="preserve">es shift and long decay time [5]. </w:t>
      </w:r>
      <w:r w:rsidRPr="00EA228C">
        <w:rPr>
          <w:rFonts w:ascii="Times New Roman" w:hAnsi="Times New Roman"/>
          <w:sz w:val="20"/>
          <w:szCs w:val="20"/>
        </w:rPr>
        <w:t xml:space="preserve">Besides that, lanthanide ions have high potential to coordinate with hard bases such </w:t>
      </w:r>
      <w:r>
        <w:rPr>
          <w:rFonts w:ascii="Times New Roman" w:hAnsi="Times New Roman"/>
          <w:sz w:val="20"/>
          <w:szCs w:val="20"/>
        </w:rPr>
        <w:t>as oxygen or nitrogen atoms [6].</w:t>
      </w:r>
      <w:r w:rsidRPr="00EA228C">
        <w:rPr>
          <w:rFonts w:ascii="Times New Roman" w:hAnsi="Times New Roman"/>
          <w:sz w:val="20"/>
          <w:szCs w:val="20"/>
        </w:rPr>
        <w:t xml:space="preserve">  The lanthanide ions have higher coordination numbers, which give various coordination modes of complexes</w:t>
      </w:r>
      <w:r>
        <w:rPr>
          <w:rFonts w:ascii="Times New Roman" w:hAnsi="Times New Roman"/>
          <w:sz w:val="20"/>
          <w:szCs w:val="20"/>
        </w:rPr>
        <w:t xml:space="preserve"> [7]</w:t>
      </w:r>
      <w:r w:rsidRPr="00EA228C">
        <w:rPr>
          <w:rFonts w:ascii="Times New Roman" w:hAnsi="Times New Roman"/>
          <w:sz w:val="20"/>
          <w:szCs w:val="20"/>
        </w:rPr>
        <w:t>.  Suitable ligands can be used as light- harvesting antennas fo</w:t>
      </w:r>
      <w:r>
        <w:rPr>
          <w:rFonts w:ascii="Times New Roman" w:hAnsi="Times New Roman"/>
          <w:sz w:val="20"/>
          <w:szCs w:val="20"/>
        </w:rPr>
        <w:t>r luminescence applications [8]</w:t>
      </w:r>
      <w:r w:rsidRPr="00EA228C">
        <w:rPr>
          <w:rFonts w:ascii="Times New Roman" w:hAnsi="Times New Roman"/>
          <w:sz w:val="20"/>
          <w:szCs w:val="20"/>
        </w:rPr>
        <w:t>.  Besides that, lanthanide ions have high magnetic moment and huge anisotropy</w:t>
      </w:r>
      <w:r>
        <w:rPr>
          <w:rFonts w:ascii="Times New Roman" w:hAnsi="Times New Roman"/>
          <w:sz w:val="20"/>
          <w:szCs w:val="20"/>
        </w:rPr>
        <w:t xml:space="preserve"> [9]</w:t>
      </w:r>
      <w:r>
        <w:rPr>
          <w:rFonts w:ascii="Times New Roman" w:hAnsi="Times New Roman"/>
          <w:color w:val="000000"/>
          <w:sz w:val="20"/>
          <w:szCs w:val="20"/>
        </w:rPr>
        <w:t>.</w:t>
      </w:r>
    </w:p>
    <w:p w:rsidR="00936691" w:rsidRDefault="00936691" w:rsidP="00936691">
      <w:pPr>
        <w:pStyle w:val="NoSpacing"/>
        <w:jc w:val="both"/>
        <w:rPr>
          <w:rFonts w:ascii="Times New Roman" w:hAnsi="Times New Roman"/>
          <w:color w:val="000000"/>
          <w:sz w:val="20"/>
          <w:szCs w:val="20"/>
        </w:rPr>
      </w:pPr>
    </w:p>
    <w:p w:rsidR="00936691" w:rsidRPr="00DF1ABD" w:rsidRDefault="00936691" w:rsidP="00936691">
      <w:pPr>
        <w:pStyle w:val="NoSpacing"/>
        <w:jc w:val="both"/>
        <w:rPr>
          <w:rFonts w:ascii="Times New Roman" w:hAnsi="Times New Roman"/>
          <w:color w:val="000000"/>
          <w:sz w:val="20"/>
          <w:szCs w:val="20"/>
        </w:rPr>
      </w:pPr>
    </w:p>
    <w:p w:rsidR="00936691" w:rsidRDefault="00936691" w:rsidP="00936691">
      <w:pPr>
        <w:pStyle w:val="NoSpacing"/>
        <w:jc w:val="center"/>
        <w:rPr>
          <w:rFonts w:ascii="Times New Roman" w:hAnsi="Times New Roman"/>
          <w:sz w:val="18"/>
          <w:szCs w:val="18"/>
        </w:rPr>
      </w:pPr>
      <w:r w:rsidRPr="00BA201E">
        <w:rPr>
          <w:rFonts w:ascii="Times New Roman" w:hAnsi="Times New Roman"/>
          <w:sz w:val="18"/>
          <w:szCs w:val="18"/>
        </w:rPr>
        <w:object w:dxaOrig="5746"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75pt" o:ole="">
            <v:imagedata r:id="rId11" o:title=""/>
          </v:shape>
          <o:OLEObject Type="Embed" ProgID="ChemDraw.Document.6.0" ShapeID="_x0000_i1025" DrawAspect="Content" ObjectID="_1506978745" r:id="rId12"/>
        </w:object>
      </w:r>
    </w:p>
    <w:p w:rsidR="00936691" w:rsidRDefault="00936691" w:rsidP="00936691">
      <w:pPr>
        <w:pStyle w:val="NoSpacing"/>
        <w:jc w:val="both"/>
        <w:rPr>
          <w:rFonts w:ascii="Times New Roman" w:hAnsi="Times New Roman"/>
          <w:sz w:val="18"/>
          <w:szCs w:val="18"/>
        </w:rPr>
      </w:pPr>
    </w:p>
    <w:p w:rsidR="00936691" w:rsidRPr="00936691" w:rsidRDefault="00936691" w:rsidP="00936691">
      <w:pPr>
        <w:pStyle w:val="NoSpacing"/>
        <w:jc w:val="center"/>
        <w:rPr>
          <w:rFonts w:ascii="Times New Roman" w:hAnsi="Times New Roman"/>
          <w:sz w:val="20"/>
          <w:szCs w:val="20"/>
        </w:rPr>
      </w:pPr>
      <w:r w:rsidRPr="00936691">
        <w:rPr>
          <w:rFonts w:ascii="Times New Roman" w:hAnsi="Times New Roman"/>
          <w:sz w:val="20"/>
          <w:szCs w:val="20"/>
        </w:rPr>
        <w:t>Figure 1</w:t>
      </w:r>
      <w:r>
        <w:rPr>
          <w:rFonts w:ascii="Times New Roman" w:hAnsi="Times New Roman"/>
          <w:sz w:val="20"/>
          <w:szCs w:val="20"/>
        </w:rPr>
        <w:t xml:space="preserve">.  </w:t>
      </w:r>
      <w:r w:rsidRPr="00936691">
        <w:rPr>
          <w:rFonts w:ascii="Times New Roman" w:hAnsi="Times New Roman"/>
          <w:sz w:val="20"/>
          <w:szCs w:val="20"/>
        </w:rPr>
        <w:t>Structure of isatin and indole ring</w:t>
      </w:r>
    </w:p>
    <w:p w:rsidR="006768E9" w:rsidRPr="00936691" w:rsidRDefault="006768E9" w:rsidP="0093669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936691" w:rsidRPr="00936691" w:rsidRDefault="00936691" w:rsidP="00936691">
      <w:pPr>
        <w:spacing w:after="0" w:line="240" w:lineRule="auto"/>
        <w:jc w:val="both"/>
        <w:outlineLvl w:val="0"/>
        <w:rPr>
          <w:rFonts w:ascii="Times New Roman" w:hAnsi="Times New Roman"/>
          <w:b/>
          <w:sz w:val="20"/>
          <w:szCs w:val="20"/>
        </w:rPr>
      </w:pPr>
      <w:r w:rsidRPr="00936691">
        <w:rPr>
          <w:rFonts w:ascii="Times New Roman" w:hAnsi="Times New Roman"/>
          <w:b/>
          <w:sz w:val="20"/>
          <w:szCs w:val="20"/>
        </w:rPr>
        <w:t>Material and Measurements</w:t>
      </w:r>
    </w:p>
    <w:p w:rsidR="00936691" w:rsidRPr="00936691" w:rsidRDefault="00936691" w:rsidP="00936691">
      <w:pPr>
        <w:pStyle w:val="NoSpacing"/>
        <w:jc w:val="both"/>
        <w:rPr>
          <w:rFonts w:ascii="Times New Roman" w:hAnsi="Times New Roman"/>
          <w:sz w:val="20"/>
          <w:szCs w:val="20"/>
          <w:lang w:val="sv-SE"/>
        </w:rPr>
      </w:pPr>
      <w:r w:rsidRPr="00936691">
        <w:rPr>
          <w:rFonts w:ascii="Times New Roman" w:hAnsi="Times New Roman"/>
          <w:sz w:val="20"/>
          <w:szCs w:val="20"/>
        </w:rPr>
        <w:t xml:space="preserve">All reagents and reactants were of analytical grade and used without further purification.  The melting points of the synthesized compound were determined using the </w:t>
      </w:r>
      <w:r w:rsidRPr="00936691">
        <w:rPr>
          <w:rFonts w:ascii="Times New Roman" w:hAnsi="Times New Roman"/>
          <w:sz w:val="20"/>
          <w:szCs w:val="20"/>
          <w:lang w:val="ms-MY"/>
        </w:rPr>
        <w:t>Electrothermal IA 9100.  The elemental analysis was performed on the CHNS/O Model Fision EA 1180 and Thermo Finnigan Flash EA 1112 Series. The infrared spectra of the ligands were recorded as KBr discs on FTIR Perkin Elmer model GX spectrophotometer in the 4000-400cm</w:t>
      </w:r>
      <w:r w:rsidRPr="00936691">
        <w:rPr>
          <w:rFonts w:ascii="Times New Roman" w:hAnsi="Times New Roman"/>
          <w:sz w:val="20"/>
          <w:szCs w:val="20"/>
          <w:vertAlign w:val="superscript"/>
          <w:lang w:val="ms-MY"/>
        </w:rPr>
        <w:t>-1</w:t>
      </w:r>
      <w:r w:rsidRPr="00936691">
        <w:rPr>
          <w:rFonts w:ascii="Times New Roman" w:hAnsi="Times New Roman"/>
          <w:sz w:val="20"/>
          <w:szCs w:val="20"/>
          <w:lang w:val="ms-MY"/>
        </w:rPr>
        <w:t xml:space="preserve"> range.  Thermogravimetric analysis (TGA) of the complex was recorded on Mettler Toledo model TGA.SDTA 851</w:t>
      </w:r>
      <w:r w:rsidRPr="00936691">
        <w:rPr>
          <w:rFonts w:ascii="Times New Roman" w:hAnsi="Times New Roman"/>
          <w:sz w:val="20"/>
          <w:szCs w:val="20"/>
          <w:vertAlign w:val="superscript"/>
          <w:lang w:val="ms-MY"/>
        </w:rPr>
        <w:t>e</w:t>
      </w:r>
      <w:r w:rsidRPr="00936691">
        <w:rPr>
          <w:rFonts w:ascii="Times New Roman" w:hAnsi="Times New Roman"/>
          <w:sz w:val="20"/>
          <w:szCs w:val="20"/>
          <w:lang w:val="ms-MY"/>
        </w:rPr>
        <w:t xml:space="preserve">. The electronic absorption spectra were recorded on a </w:t>
      </w:r>
      <w:r w:rsidRPr="00936691">
        <w:rPr>
          <w:rFonts w:ascii="Times New Roman" w:hAnsi="Times New Roman"/>
          <w:sz w:val="20"/>
          <w:szCs w:val="20"/>
          <w:lang w:val="sv-SE"/>
        </w:rPr>
        <w:t>Shimadzu UV-1650 PC and were measured in the range 200-800 nm in DMF.</w:t>
      </w:r>
    </w:p>
    <w:p w:rsidR="00936691" w:rsidRPr="00936691" w:rsidRDefault="00936691" w:rsidP="00936691">
      <w:pPr>
        <w:pStyle w:val="NoSpacing"/>
        <w:jc w:val="both"/>
        <w:rPr>
          <w:rFonts w:ascii="Times New Roman" w:hAnsi="Times New Roman"/>
          <w:sz w:val="20"/>
          <w:szCs w:val="20"/>
          <w:lang w:val="sv-SE"/>
        </w:rPr>
      </w:pPr>
    </w:p>
    <w:p w:rsidR="00936691" w:rsidRPr="00936691" w:rsidRDefault="00936691" w:rsidP="00936691">
      <w:pPr>
        <w:pStyle w:val="TAMainText"/>
        <w:spacing w:line="240" w:lineRule="auto"/>
        <w:ind w:firstLine="0"/>
        <w:rPr>
          <w:rFonts w:ascii="Times New Roman" w:hAnsi="Times New Roman"/>
          <w:b/>
          <w:sz w:val="20"/>
          <w:lang w:val="ms-MY"/>
        </w:rPr>
      </w:pPr>
      <w:r w:rsidRPr="00936691">
        <w:rPr>
          <w:rFonts w:ascii="Times New Roman" w:hAnsi="Times New Roman"/>
          <w:b/>
          <w:sz w:val="20"/>
          <w:lang w:val="ms-MY"/>
        </w:rPr>
        <w:t>General Procedure for Obtaining The Ligand and The Complex</w:t>
      </w:r>
    </w:p>
    <w:p w:rsidR="00936691" w:rsidRPr="00936691" w:rsidRDefault="00936691" w:rsidP="00936691">
      <w:pPr>
        <w:pStyle w:val="NoSpacing"/>
        <w:jc w:val="both"/>
        <w:rPr>
          <w:rFonts w:ascii="Times New Roman" w:hAnsi="Times New Roman"/>
          <w:iCs/>
          <w:sz w:val="20"/>
          <w:szCs w:val="20"/>
          <w:lang w:eastAsia="en-MY"/>
        </w:rPr>
      </w:pPr>
      <w:r w:rsidRPr="00936691">
        <w:rPr>
          <w:rFonts w:ascii="Times New Roman" w:hAnsi="Times New Roman"/>
          <w:sz w:val="20"/>
          <w:szCs w:val="20"/>
          <w:lang w:val="ms-MY"/>
        </w:rPr>
        <w:t xml:space="preserve">Synthesis of isatin 2-methyl-3-thiosemicarbazone [Is2MTSC]: An ethanolic solution (10 mL) of 2-methyl-3-thiosemicarbazide (0.105 g, 10 mmol) was added to an ethanolic solution (10 mL) of isatin (0.147 g, 10 mmol) followed by the addition of five drops of acetic acid (M).  The mixture was heated under reflux for 2 hours.  The mixture was filtered to remove unreacted solid material and the filtrate was left standing at room temperature to afford single orange crystals. Yield: 90%. Melting point: </w:t>
      </w:r>
      <w:r w:rsidRPr="00936691">
        <w:rPr>
          <w:rFonts w:ascii="Times New Roman" w:hAnsi="Times New Roman"/>
          <w:sz w:val="20"/>
          <w:szCs w:val="20"/>
        </w:rPr>
        <w:t>208.4-210.4 ºC</w:t>
      </w:r>
      <w:r w:rsidRPr="00936691">
        <w:rPr>
          <w:rFonts w:ascii="Times New Roman" w:hAnsi="Times New Roman"/>
          <w:sz w:val="20"/>
          <w:szCs w:val="20"/>
          <w:lang w:val="ms-MY"/>
        </w:rPr>
        <w:t xml:space="preserve">. Analysis: Calcd (%): C 51.28, H 4.30, N 23.93, S 13.66. Found (%):  C 51.57, H 6.34, N 25.97, S 11.70. </w:t>
      </w:r>
      <w:r w:rsidRPr="00936691">
        <w:rPr>
          <w:rFonts w:ascii="Times New Roman" w:hAnsi="Times New Roman"/>
          <w:iCs/>
          <w:sz w:val="20"/>
          <w:szCs w:val="20"/>
          <w:lang w:eastAsia="en-MY"/>
        </w:rPr>
        <w:t>IR (cm</w:t>
      </w:r>
      <w:r w:rsidRPr="00936691">
        <w:rPr>
          <w:rFonts w:ascii="Times New Roman" w:hAnsi="Times New Roman"/>
          <w:iCs/>
          <w:sz w:val="20"/>
          <w:szCs w:val="20"/>
          <w:vertAlign w:val="superscript"/>
          <w:lang w:eastAsia="en-MY"/>
        </w:rPr>
        <w:t>-1</w:t>
      </w:r>
      <w:r w:rsidRPr="00936691">
        <w:rPr>
          <w:rFonts w:ascii="Times New Roman" w:hAnsi="Times New Roman"/>
          <w:iCs/>
          <w:sz w:val="20"/>
          <w:szCs w:val="20"/>
          <w:lang w:eastAsia="en-MY"/>
        </w:rPr>
        <w:t>): 1601 ν(C=N), 1726 ν(C=O), 1097 ν(C=S), 1182 ν(C-N).</w:t>
      </w:r>
    </w:p>
    <w:p w:rsidR="00936691" w:rsidRPr="00936691" w:rsidRDefault="00936691" w:rsidP="00936691">
      <w:pPr>
        <w:pStyle w:val="NoSpacing"/>
        <w:jc w:val="both"/>
        <w:rPr>
          <w:rFonts w:ascii="Times New Roman" w:hAnsi="Times New Roman"/>
          <w:iCs/>
          <w:sz w:val="20"/>
          <w:szCs w:val="20"/>
          <w:lang w:eastAsia="en-MY"/>
        </w:rPr>
      </w:pPr>
    </w:p>
    <w:p w:rsidR="00936691" w:rsidRPr="00936691" w:rsidRDefault="00936691" w:rsidP="00936691">
      <w:pPr>
        <w:pStyle w:val="NoSpacing"/>
        <w:jc w:val="both"/>
        <w:rPr>
          <w:rFonts w:ascii="Times New Roman" w:hAnsi="Times New Roman"/>
          <w:iCs/>
          <w:sz w:val="20"/>
          <w:szCs w:val="20"/>
          <w:lang w:eastAsia="en-MY"/>
        </w:rPr>
      </w:pPr>
      <w:r w:rsidRPr="00936691">
        <w:rPr>
          <w:rFonts w:ascii="Times New Roman" w:hAnsi="Times New Roman"/>
          <w:sz w:val="20"/>
          <w:szCs w:val="20"/>
          <w:lang w:val="ms-MY"/>
        </w:rPr>
        <w:t>Synthesis of Nd(III) 2-methyl-3-thiosemicarbazone [Nd(Is2MTSC)</w:t>
      </w:r>
      <w:r w:rsidRPr="00936691">
        <w:rPr>
          <w:rFonts w:ascii="Times New Roman" w:hAnsi="Times New Roman"/>
          <w:sz w:val="20"/>
          <w:szCs w:val="20"/>
          <w:vertAlign w:val="subscript"/>
          <w:lang w:val="ms-MY"/>
        </w:rPr>
        <w:t>3</w:t>
      </w:r>
      <w:r w:rsidRPr="00936691">
        <w:rPr>
          <w:rFonts w:ascii="Times New Roman" w:hAnsi="Times New Roman"/>
          <w:sz w:val="20"/>
          <w:szCs w:val="20"/>
          <w:lang w:val="ms-MY"/>
        </w:rPr>
        <w:t>].  An ethanolic solution (10 mL) of Nd(III) nitrate hexahydrate was added to an ethanolic solution (30 mL) of isatin 2-methyl-3-thiosemicarbazone (0.0717 g, 0.1 mmol) followed by the addition of excess NaOH solution.  The precipitate was filtered and rinsed with hot ethanol.  Yield: 72 %. Melting point: &gt; 350ºC.  Analysis: Calcd (%): C 42.70, H 3.23, N 19.92, S 11.38. Found (%): C 41.72, H 2.83, N 19.38, S 11.93.</w:t>
      </w:r>
      <w:r w:rsidRPr="00936691">
        <w:rPr>
          <w:rFonts w:ascii="Times New Roman" w:hAnsi="Times New Roman"/>
          <w:iCs/>
          <w:sz w:val="20"/>
          <w:szCs w:val="20"/>
          <w:lang w:eastAsia="en-MY"/>
        </w:rPr>
        <w:t xml:space="preserve"> IR (cm</w:t>
      </w:r>
      <w:r w:rsidRPr="00936691">
        <w:rPr>
          <w:rFonts w:ascii="Times New Roman" w:hAnsi="Times New Roman"/>
          <w:iCs/>
          <w:sz w:val="20"/>
          <w:szCs w:val="20"/>
          <w:vertAlign w:val="superscript"/>
          <w:lang w:eastAsia="en-MY"/>
        </w:rPr>
        <w:t>-1</w:t>
      </w:r>
      <w:r w:rsidRPr="00936691">
        <w:rPr>
          <w:rFonts w:ascii="Times New Roman" w:hAnsi="Times New Roman"/>
          <w:iCs/>
          <w:sz w:val="20"/>
          <w:szCs w:val="20"/>
          <w:lang w:eastAsia="en-MY"/>
        </w:rPr>
        <w:t>): 1604 ν(C=N), 1636 ν(C-O), 1097 ν(C=S), 1155 ν(C-N), 2774.52, 417 ν(Nd-O), 451 ν(Nd-N).</w:t>
      </w:r>
    </w:p>
    <w:p w:rsidR="00936691" w:rsidRPr="00936691" w:rsidRDefault="00936691" w:rsidP="00936691">
      <w:pPr>
        <w:pStyle w:val="NoSpacing"/>
        <w:jc w:val="both"/>
        <w:rPr>
          <w:rFonts w:ascii="Times New Roman" w:hAnsi="Times New Roman"/>
          <w:iCs/>
          <w:sz w:val="20"/>
          <w:szCs w:val="20"/>
          <w:lang w:eastAsia="en-MY"/>
        </w:rPr>
      </w:pPr>
    </w:p>
    <w:p w:rsidR="00936691" w:rsidRPr="00936691" w:rsidRDefault="00936691" w:rsidP="00936691">
      <w:pPr>
        <w:pStyle w:val="NoSpacing"/>
        <w:jc w:val="both"/>
        <w:rPr>
          <w:rFonts w:ascii="Times New Roman" w:hAnsi="Times New Roman"/>
          <w:iCs/>
          <w:sz w:val="20"/>
          <w:szCs w:val="20"/>
          <w:lang w:eastAsia="en-MY"/>
        </w:rPr>
      </w:pPr>
      <w:r w:rsidRPr="00936691">
        <w:rPr>
          <w:rFonts w:ascii="Times New Roman" w:hAnsi="Times New Roman"/>
          <w:b/>
          <w:sz w:val="20"/>
          <w:szCs w:val="20"/>
        </w:rPr>
        <w:t>X-ray Crystallography</w:t>
      </w:r>
    </w:p>
    <w:p w:rsidR="00936691" w:rsidRPr="00936691" w:rsidRDefault="00936691" w:rsidP="00936691">
      <w:pPr>
        <w:pStyle w:val="TAMainText"/>
        <w:spacing w:line="240" w:lineRule="auto"/>
        <w:ind w:firstLine="0"/>
        <w:rPr>
          <w:rFonts w:ascii="Times New Roman" w:hAnsi="Times New Roman"/>
          <w:sz w:val="20"/>
        </w:rPr>
      </w:pPr>
      <w:r w:rsidRPr="00936691">
        <w:rPr>
          <w:rFonts w:ascii="Times New Roman" w:hAnsi="Times New Roman"/>
          <w:sz w:val="20"/>
        </w:rPr>
        <w:t>Crystals structures determination were carried out on a Bruker Smart APEX CCD area detector diffractometer equipped with graphite mono-chromatised Mo-K</w:t>
      </w:r>
      <w:r w:rsidRPr="00936691">
        <w:rPr>
          <w:rFonts w:ascii="Times New Roman" w:hAnsi="Times New Roman"/>
          <w:sz w:val="20"/>
          <w:vertAlign w:val="subscript"/>
        </w:rPr>
        <w:t>α</w:t>
      </w:r>
      <w:r w:rsidRPr="00936691">
        <w:rPr>
          <w:rFonts w:ascii="Times New Roman" w:hAnsi="Times New Roman"/>
          <w:sz w:val="20"/>
        </w:rPr>
        <w:t xml:space="preserve"> (λ=0.71073Å) [10]. All data collection were carried out at 296K. </w:t>
      </w:r>
      <w:r w:rsidRPr="00936691">
        <w:rPr>
          <w:rFonts w:ascii="Times New Roman" w:hAnsi="Times New Roman"/>
          <w:sz w:val="20"/>
        </w:rPr>
        <w:lastRenderedPageBreak/>
        <w:t xml:space="preserve">Data collection: </w:t>
      </w:r>
      <w:r w:rsidRPr="00936691">
        <w:rPr>
          <w:rFonts w:ascii="Times New Roman" w:hAnsi="Times New Roman"/>
          <w:i/>
          <w:iCs/>
          <w:sz w:val="20"/>
        </w:rPr>
        <w:t>SMART</w:t>
      </w:r>
      <w:r w:rsidRPr="00936691">
        <w:rPr>
          <w:rFonts w:ascii="Times New Roman" w:hAnsi="Times New Roman"/>
          <w:iCs/>
          <w:sz w:val="20"/>
          <w:vertAlign w:val="superscript"/>
        </w:rPr>
        <w:t xml:space="preserve"> </w:t>
      </w:r>
      <w:r w:rsidRPr="00936691">
        <w:rPr>
          <w:rFonts w:ascii="Times New Roman" w:hAnsi="Times New Roman"/>
          <w:sz w:val="20"/>
        </w:rPr>
        <w:t xml:space="preserve">[11]; cell refinement: </w:t>
      </w:r>
      <w:r w:rsidRPr="00936691">
        <w:rPr>
          <w:rFonts w:ascii="Times New Roman" w:hAnsi="Times New Roman"/>
          <w:i/>
          <w:iCs/>
          <w:sz w:val="20"/>
        </w:rPr>
        <w:t>SAINT</w:t>
      </w:r>
      <w:r w:rsidRPr="00936691">
        <w:rPr>
          <w:rFonts w:ascii="Times New Roman" w:hAnsi="Times New Roman"/>
          <w:iCs/>
          <w:sz w:val="20"/>
          <w:vertAlign w:val="superscript"/>
        </w:rPr>
        <w:t xml:space="preserve"> </w:t>
      </w:r>
      <w:r w:rsidRPr="00936691">
        <w:rPr>
          <w:rFonts w:ascii="Times New Roman" w:hAnsi="Times New Roman"/>
          <w:sz w:val="20"/>
        </w:rPr>
        <w:t xml:space="preserve">[12]; data reduction: </w:t>
      </w:r>
      <w:r w:rsidRPr="00936691">
        <w:rPr>
          <w:rFonts w:ascii="Times New Roman" w:hAnsi="Times New Roman"/>
          <w:i/>
          <w:iCs/>
          <w:sz w:val="20"/>
        </w:rPr>
        <w:t>SAINT</w:t>
      </w:r>
      <w:r w:rsidRPr="00936691">
        <w:rPr>
          <w:rFonts w:ascii="Times New Roman" w:hAnsi="Times New Roman"/>
          <w:sz w:val="20"/>
        </w:rPr>
        <w:t xml:space="preserve">; program(s) used to solve structure: </w:t>
      </w:r>
      <w:r w:rsidRPr="00936691">
        <w:rPr>
          <w:rFonts w:ascii="Times New Roman" w:hAnsi="Times New Roman"/>
          <w:i/>
          <w:iCs/>
          <w:sz w:val="20"/>
        </w:rPr>
        <w:t>SHELXTL</w:t>
      </w:r>
      <w:r w:rsidRPr="00936691">
        <w:rPr>
          <w:rFonts w:ascii="Times New Roman" w:hAnsi="Times New Roman"/>
          <w:iCs/>
          <w:sz w:val="20"/>
          <w:vertAlign w:val="superscript"/>
        </w:rPr>
        <w:t xml:space="preserve"> </w:t>
      </w:r>
      <w:r w:rsidRPr="00936691">
        <w:rPr>
          <w:rFonts w:ascii="Times New Roman" w:hAnsi="Times New Roman"/>
          <w:sz w:val="20"/>
        </w:rPr>
        <w:t xml:space="preserve">[13]; program(s) used to refine structure: </w:t>
      </w:r>
      <w:r w:rsidRPr="00936691">
        <w:rPr>
          <w:rFonts w:ascii="Times New Roman" w:hAnsi="Times New Roman"/>
          <w:i/>
          <w:iCs/>
          <w:sz w:val="20"/>
        </w:rPr>
        <w:t>SHELXTL</w:t>
      </w:r>
      <w:r w:rsidRPr="00936691">
        <w:rPr>
          <w:rFonts w:ascii="Times New Roman" w:hAnsi="Times New Roman"/>
          <w:iCs/>
          <w:sz w:val="20"/>
          <w:vertAlign w:val="superscript"/>
        </w:rPr>
        <w:t xml:space="preserve"> </w:t>
      </w:r>
      <w:r w:rsidRPr="00936691">
        <w:rPr>
          <w:rFonts w:ascii="Times New Roman" w:hAnsi="Times New Roman"/>
          <w:iCs/>
          <w:sz w:val="20"/>
        </w:rPr>
        <w:t>[13],</w:t>
      </w:r>
      <w:r w:rsidRPr="00936691">
        <w:rPr>
          <w:rFonts w:ascii="Times New Roman" w:hAnsi="Times New Roman"/>
          <w:sz w:val="20"/>
        </w:rPr>
        <w:t xml:space="preserve"> molecular graphics: </w:t>
      </w:r>
      <w:r w:rsidRPr="00936691">
        <w:rPr>
          <w:rFonts w:ascii="Times New Roman" w:hAnsi="Times New Roman"/>
          <w:i/>
          <w:iCs/>
          <w:sz w:val="20"/>
        </w:rPr>
        <w:t>SHELXTL</w:t>
      </w:r>
      <w:r w:rsidRPr="00936691">
        <w:rPr>
          <w:rFonts w:ascii="Times New Roman" w:hAnsi="Times New Roman"/>
          <w:iCs/>
          <w:sz w:val="20"/>
          <w:vertAlign w:val="superscript"/>
        </w:rPr>
        <w:t xml:space="preserve"> </w:t>
      </w:r>
      <w:r w:rsidRPr="00936691">
        <w:rPr>
          <w:rFonts w:ascii="Times New Roman" w:hAnsi="Times New Roman"/>
          <w:sz w:val="20"/>
        </w:rPr>
        <w:t xml:space="preserve">[13]; software used to prepare material for publication: </w:t>
      </w:r>
      <w:r w:rsidRPr="00936691">
        <w:rPr>
          <w:rFonts w:ascii="Times New Roman" w:hAnsi="Times New Roman"/>
          <w:i/>
          <w:iCs/>
          <w:sz w:val="20"/>
        </w:rPr>
        <w:t xml:space="preserve">SHELXTL </w:t>
      </w:r>
      <w:r w:rsidRPr="00936691">
        <w:rPr>
          <w:rFonts w:ascii="Times New Roman" w:hAnsi="Times New Roman"/>
          <w:sz w:val="20"/>
        </w:rPr>
        <w:t xml:space="preserve">and </w:t>
      </w:r>
      <w:r w:rsidRPr="00936691">
        <w:rPr>
          <w:rFonts w:ascii="Times New Roman" w:hAnsi="Times New Roman"/>
          <w:i/>
          <w:iCs/>
          <w:sz w:val="20"/>
        </w:rPr>
        <w:t>PLATON</w:t>
      </w:r>
      <w:r w:rsidRPr="00936691">
        <w:rPr>
          <w:rFonts w:ascii="Times New Roman" w:hAnsi="Times New Roman"/>
          <w:iCs/>
          <w:sz w:val="20"/>
          <w:vertAlign w:val="superscript"/>
        </w:rPr>
        <w:t xml:space="preserve"> </w:t>
      </w:r>
      <w:r w:rsidRPr="00936691">
        <w:rPr>
          <w:rFonts w:ascii="Times New Roman" w:hAnsi="Times New Roman"/>
          <w:sz w:val="20"/>
        </w:rPr>
        <w:t>[13].</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36691" w:rsidRPr="00936691" w:rsidRDefault="00936691" w:rsidP="00936691">
      <w:pPr>
        <w:spacing w:after="0" w:line="240" w:lineRule="auto"/>
        <w:outlineLvl w:val="0"/>
        <w:rPr>
          <w:rFonts w:ascii="Times New Roman" w:hAnsi="Times New Roman"/>
          <w:b/>
          <w:sz w:val="20"/>
          <w:szCs w:val="20"/>
        </w:rPr>
      </w:pPr>
      <w:r w:rsidRPr="00936691">
        <w:rPr>
          <w:rFonts w:ascii="Times New Roman" w:hAnsi="Times New Roman"/>
          <w:b/>
          <w:sz w:val="20"/>
          <w:szCs w:val="20"/>
        </w:rPr>
        <w:t>Electronic Spectra</w:t>
      </w:r>
    </w:p>
    <w:p w:rsidR="00936691" w:rsidRDefault="00936691" w:rsidP="00936691">
      <w:pPr>
        <w:pStyle w:val="NoSpacing"/>
        <w:jc w:val="both"/>
        <w:rPr>
          <w:rFonts w:ascii="Times New Roman" w:hAnsi="Times New Roman"/>
          <w:color w:val="000000"/>
          <w:sz w:val="20"/>
          <w:szCs w:val="20"/>
        </w:rPr>
      </w:pPr>
      <w:r w:rsidRPr="00936691">
        <w:rPr>
          <w:rFonts w:ascii="Times New Roman" w:hAnsi="Times New Roman"/>
          <w:sz w:val="20"/>
          <w:szCs w:val="20"/>
        </w:rPr>
        <w:t>The UV-visible absorption spectra of Is2MTSC and its complex were measured in DMF solution (c = 1 x 10</w:t>
      </w:r>
      <w:r w:rsidRPr="00936691">
        <w:rPr>
          <w:rFonts w:ascii="Times New Roman" w:hAnsi="Times New Roman"/>
          <w:sz w:val="20"/>
          <w:szCs w:val="20"/>
          <w:vertAlign w:val="superscript"/>
        </w:rPr>
        <w:t>-4</w:t>
      </w:r>
      <w:r w:rsidRPr="00936691">
        <w:rPr>
          <w:rFonts w:ascii="Times New Roman" w:hAnsi="Times New Roman"/>
          <w:sz w:val="20"/>
          <w:szCs w:val="20"/>
        </w:rPr>
        <w:t xml:space="preserve"> M) are shown in Figure 2.  Is2MTSC spectrum displayed absorption at the shortest wavelength, 277 nm, which was attributed to the π→π* absorption of the aromatic ring [14].</w:t>
      </w:r>
      <w:r w:rsidRPr="00936691">
        <w:rPr>
          <w:rFonts w:ascii="Times New Roman" w:hAnsi="Times New Roman"/>
          <w:sz w:val="20"/>
          <w:szCs w:val="20"/>
          <w:vertAlign w:val="superscript"/>
        </w:rPr>
        <w:t xml:space="preserve"> </w:t>
      </w:r>
      <w:r w:rsidRPr="00936691">
        <w:rPr>
          <w:rFonts w:ascii="Times New Roman" w:hAnsi="Times New Roman"/>
          <w:sz w:val="20"/>
          <w:szCs w:val="20"/>
        </w:rPr>
        <w:t xml:space="preserve"> The absorption at 366 nm was attributed to n→π* absorption of the lone pairs existing on oxygen and nitrogen in the ligand. Both absorptions underwent a bathochromic shift resulting from the coordination of the ligand [15]. In the complex spectrum, the number of absorptions were very weak, which are characteristics of the Laporte forbidden f-f transitions of Nd(III) ion observed in the visible region [16]</w:t>
      </w:r>
      <w:r w:rsidRPr="00936691">
        <w:rPr>
          <w:rFonts w:ascii="Times New Roman" w:hAnsi="Times New Roman"/>
          <w:color w:val="000000"/>
          <w:sz w:val="20"/>
          <w:szCs w:val="20"/>
        </w:rPr>
        <w:t xml:space="preserve">.  </w:t>
      </w:r>
      <w:r w:rsidRPr="00936691">
        <w:rPr>
          <w:rFonts w:ascii="Times New Roman" w:hAnsi="Times New Roman"/>
          <w:sz w:val="20"/>
          <w:szCs w:val="20"/>
        </w:rPr>
        <w:t>Cotton et al. 2006</w:t>
      </w:r>
      <w:r w:rsidRPr="00936691">
        <w:rPr>
          <w:rFonts w:ascii="Times New Roman" w:hAnsi="Times New Roman"/>
          <w:color w:val="000000"/>
          <w:sz w:val="20"/>
          <w:szCs w:val="20"/>
        </w:rPr>
        <w:t xml:space="preserve"> suggested that the absorption bands appearing in the visible region for Nd(III) ion are due to the transition from the ground levels </w:t>
      </w:r>
      <w:r w:rsidRPr="00936691">
        <w:rPr>
          <w:rFonts w:ascii="Times New Roman" w:hAnsi="Times New Roman"/>
          <w:color w:val="000000"/>
          <w:sz w:val="20"/>
          <w:szCs w:val="20"/>
          <w:vertAlign w:val="superscript"/>
        </w:rPr>
        <w:t>3</w:t>
      </w:r>
      <w:r w:rsidRPr="00936691">
        <w:rPr>
          <w:rFonts w:ascii="Times New Roman" w:hAnsi="Times New Roman"/>
          <w:color w:val="000000"/>
          <w:sz w:val="20"/>
          <w:szCs w:val="20"/>
        </w:rPr>
        <w:t>H</w:t>
      </w:r>
      <w:r w:rsidRPr="00936691">
        <w:rPr>
          <w:rFonts w:ascii="Times New Roman" w:hAnsi="Times New Roman"/>
          <w:color w:val="000000"/>
          <w:sz w:val="20"/>
          <w:szCs w:val="20"/>
          <w:vertAlign w:val="subscript"/>
        </w:rPr>
        <w:t>4</w:t>
      </w:r>
      <w:r w:rsidRPr="00936691">
        <w:rPr>
          <w:rFonts w:ascii="Times New Roman" w:hAnsi="Times New Roman"/>
          <w:color w:val="000000"/>
          <w:sz w:val="20"/>
          <w:szCs w:val="20"/>
        </w:rPr>
        <w:t xml:space="preserve">, </w:t>
      </w:r>
      <w:r w:rsidRPr="00936691">
        <w:rPr>
          <w:rFonts w:ascii="Times New Roman" w:hAnsi="Times New Roman"/>
          <w:color w:val="000000"/>
          <w:sz w:val="20"/>
          <w:szCs w:val="20"/>
          <w:vertAlign w:val="superscript"/>
        </w:rPr>
        <w:t>4</w:t>
      </w:r>
      <w:r w:rsidRPr="00936691">
        <w:rPr>
          <w:rFonts w:ascii="Times New Roman" w:hAnsi="Times New Roman"/>
          <w:color w:val="000000"/>
          <w:sz w:val="20"/>
          <w:szCs w:val="20"/>
        </w:rPr>
        <w:t>I</w:t>
      </w:r>
      <w:r w:rsidRPr="00936691">
        <w:rPr>
          <w:rFonts w:ascii="Times New Roman" w:hAnsi="Times New Roman"/>
          <w:color w:val="000000"/>
          <w:sz w:val="20"/>
          <w:szCs w:val="20"/>
          <w:vertAlign w:val="subscript"/>
        </w:rPr>
        <w:t>9/2</w:t>
      </w:r>
      <w:r w:rsidRPr="00936691">
        <w:rPr>
          <w:rFonts w:ascii="Times New Roman" w:hAnsi="Times New Roman"/>
          <w:color w:val="000000"/>
          <w:sz w:val="20"/>
          <w:szCs w:val="20"/>
        </w:rPr>
        <w:t xml:space="preserve"> and </w:t>
      </w:r>
      <w:r w:rsidRPr="00936691">
        <w:rPr>
          <w:rFonts w:ascii="Times New Roman" w:hAnsi="Times New Roman"/>
          <w:color w:val="000000"/>
          <w:sz w:val="20"/>
          <w:szCs w:val="20"/>
          <w:vertAlign w:val="superscript"/>
        </w:rPr>
        <w:t>6</w:t>
      </w:r>
      <w:r w:rsidRPr="00936691">
        <w:rPr>
          <w:rFonts w:ascii="Times New Roman" w:hAnsi="Times New Roman"/>
          <w:color w:val="000000"/>
          <w:sz w:val="20"/>
          <w:szCs w:val="20"/>
        </w:rPr>
        <w:t>H</w:t>
      </w:r>
      <w:r w:rsidRPr="00936691">
        <w:rPr>
          <w:rFonts w:ascii="Times New Roman" w:hAnsi="Times New Roman"/>
          <w:color w:val="000000"/>
          <w:sz w:val="20"/>
          <w:szCs w:val="20"/>
          <w:vertAlign w:val="subscript"/>
        </w:rPr>
        <w:t>5/2</w:t>
      </w:r>
      <w:r w:rsidRPr="00936691">
        <w:rPr>
          <w:rFonts w:ascii="Times New Roman" w:hAnsi="Times New Roman"/>
          <w:color w:val="000000"/>
          <w:sz w:val="20"/>
          <w:szCs w:val="20"/>
        </w:rPr>
        <w:t xml:space="preserve"> respectively to the excited J level of the 4f configuration [17].</w:t>
      </w:r>
    </w:p>
    <w:p w:rsidR="00936691" w:rsidRPr="00936691" w:rsidRDefault="00936691" w:rsidP="00936691">
      <w:pPr>
        <w:pStyle w:val="NoSpacing"/>
        <w:jc w:val="both"/>
        <w:rPr>
          <w:rFonts w:ascii="Times New Roman" w:hAnsi="Times New Roman"/>
          <w:color w:val="000000"/>
          <w:sz w:val="20"/>
          <w:szCs w:val="20"/>
        </w:rPr>
      </w:pPr>
    </w:p>
    <w:p w:rsidR="00936691" w:rsidRPr="00936691" w:rsidRDefault="00936691" w:rsidP="00936691">
      <w:pPr>
        <w:spacing w:after="0" w:line="240" w:lineRule="auto"/>
        <w:outlineLvl w:val="0"/>
        <w:rPr>
          <w:rFonts w:ascii="Times New Roman" w:hAnsi="Times New Roman"/>
          <w:sz w:val="20"/>
          <w:szCs w:val="20"/>
        </w:rPr>
      </w:pPr>
    </w:p>
    <w:p w:rsidR="00936691" w:rsidRPr="00936691" w:rsidRDefault="00936691" w:rsidP="00936691">
      <w:pPr>
        <w:pStyle w:val="NoSpacing"/>
        <w:jc w:val="center"/>
        <w:rPr>
          <w:rFonts w:ascii="Times New Roman" w:hAnsi="Times New Roman"/>
          <w:noProof/>
          <w:sz w:val="20"/>
          <w:szCs w:val="20"/>
        </w:rPr>
      </w:pPr>
      <w:r w:rsidRPr="00936691">
        <w:rPr>
          <w:rFonts w:ascii="Times New Roman" w:hAnsi="Times New Roman"/>
          <w:noProof/>
          <w:sz w:val="20"/>
          <w:szCs w:val="20"/>
          <w:lang w:bidi="ar-SA"/>
        </w:rPr>
        <w:drawing>
          <wp:inline distT="0" distB="0" distL="0" distR="0" wp14:anchorId="07FAB6A3" wp14:editId="383D4A01">
            <wp:extent cx="2952750" cy="2419350"/>
            <wp:effectExtent l="0" t="0" r="0" b="0"/>
            <wp:docPr id="5" name="Picture 5" descr="C:\Users\DELL\AppData\Local\Microsoft\Windows\Temporary Internet Files\Content.Word\uv-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AppData\Local\Microsoft\Windows\Temporary Internet Files\Content.Word\uv-vi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0" cy="2419350"/>
                    </a:xfrm>
                    <a:prstGeom prst="rect">
                      <a:avLst/>
                    </a:prstGeom>
                    <a:noFill/>
                    <a:ln>
                      <a:noFill/>
                    </a:ln>
                  </pic:spPr>
                </pic:pic>
              </a:graphicData>
            </a:graphic>
          </wp:inline>
        </w:drawing>
      </w:r>
    </w:p>
    <w:p w:rsidR="00936691" w:rsidRPr="00936691" w:rsidRDefault="00936691" w:rsidP="00936691">
      <w:pPr>
        <w:pStyle w:val="NoSpacing"/>
        <w:spacing w:before="60"/>
        <w:jc w:val="center"/>
        <w:rPr>
          <w:rFonts w:ascii="Times New Roman" w:hAnsi="Times New Roman"/>
          <w:color w:val="000000"/>
          <w:sz w:val="20"/>
          <w:szCs w:val="20"/>
        </w:rPr>
      </w:pPr>
      <w:r w:rsidRPr="00936691">
        <w:rPr>
          <w:rFonts w:ascii="Times New Roman" w:hAnsi="Times New Roman"/>
          <w:sz w:val="20"/>
          <w:szCs w:val="20"/>
        </w:rPr>
        <w:t xml:space="preserve">Figure 2. </w:t>
      </w:r>
      <w:r>
        <w:rPr>
          <w:rFonts w:ascii="Times New Roman" w:hAnsi="Times New Roman"/>
          <w:sz w:val="20"/>
          <w:szCs w:val="20"/>
        </w:rPr>
        <w:t xml:space="preserve"> </w:t>
      </w:r>
      <w:r w:rsidRPr="00936691">
        <w:rPr>
          <w:rFonts w:ascii="Times New Roman" w:hAnsi="Times New Roman"/>
          <w:color w:val="000000"/>
          <w:sz w:val="20"/>
          <w:szCs w:val="20"/>
        </w:rPr>
        <w:t>Electronic spectra of the compound</w:t>
      </w:r>
    </w:p>
    <w:p w:rsidR="00936691" w:rsidRDefault="00936691" w:rsidP="00936691">
      <w:pPr>
        <w:spacing w:after="0" w:line="240" w:lineRule="auto"/>
        <w:outlineLvl w:val="0"/>
        <w:rPr>
          <w:rFonts w:ascii="Times New Roman" w:hAnsi="Times New Roman"/>
          <w:sz w:val="20"/>
          <w:szCs w:val="20"/>
        </w:rPr>
      </w:pPr>
    </w:p>
    <w:p w:rsidR="00936691" w:rsidRPr="00936691" w:rsidRDefault="00936691" w:rsidP="00936691">
      <w:pPr>
        <w:spacing w:after="0" w:line="240" w:lineRule="auto"/>
        <w:outlineLvl w:val="0"/>
        <w:rPr>
          <w:rFonts w:ascii="Times New Roman" w:hAnsi="Times New Roman"/>
          <w:sz w:val="20"/>
          <w:szCs w:val="20"/>
        </w:rPr>
      </w:pPr>
    </w:p>
    <w:p w:rsidR="00936691" w:rsidRPr="00936691" w:rsidRDefault="00936691" w:rsidP="00936691">
      <w:pPr>
        <w:spacing w:after="0" w:line="240" w:lineRule="auto"/>
        <w:outlineLvl w:val="0"/>
        <w:rPr>
          <w:rFonts w:ascii="Times New Roman" w:hAnsi="Times New Roman"/>
          <w:b/>
          <w:color w:val="000000"/>
          <w:sz w:val="20"/>
          <w:szCs w:val="20"/>
        </w:rPr>
      </w:pPr>
      <w:r w:rsidRPr="00936691">
        <w:rPr>
          <w:rFonts w:ascii="Times New Roman" w:hAnsi="Times New Roman"/>
          <w:b/>
          <w:color w:val="000000"/>
          <w:sz w:val="20"/>
          <w:szCs w:val="20"/>
        </w:rPr>
        <w:t>Infrared Spectra</w:t>
      </w:r>
    </w:p>
    <w:p w:rsidR="00936691" w:rsidRDefault="00936691" w:rsidP="00936691">
      <w:pPr>
        <w:pStyle w:val="TAMainText"/>
        <w:ind w:firstLine="0"/>
        <w:rPr>
          <w:rFonts w:ascii="Times New Roman" w:hAnsi="Times New Roman"/>
          <w:color w:val="000000"/>
          <w:sz w:val="20"/>
        </w:rPr>
      </w:pPr>
      <w:r w:rsidRPr="000B3BB0">
        <w:rPr>
          <w:rFonts w:ascii="Times New Roman" w:hAnsi="Times New Roman"/>
          <w:color w:val="000000"/>
          <w:sz w:val="20"/>
        </w:rPr>
        <w:t>A comparison was made between vibrational bands of specific functional groups in the spectra of the ligand and the complexes as shown in Fig</w:t>
      </w:r>
      <w:r>
        <w:rPr>
          <w:rFonts w:ascii="Times New Roman" w:hAnsi="Times New Roman"/>
          <w:color w:val="000000"/>
          <w:sz w:val="20"/>
        </w:rPr>
        <w:t>ure</w:t>
      </w:r>
      <w:r w:rsidRPr="000B3BB0">
        <w:rPr>
          <w:rFonts w:ascii="Times New Roman" w:hAnsi="Times New Roman"/>
          <w:color w:val="000000"/>
          <w:sz w:val="20"/>
        </w:rPr>
        <w:t xml:space="preserve"> 3. The IR spectrum of Is2MTSC showed a sharp stretching band at 1726 cm</w:t>
      </w:r>
      <w:r w:rsidRPr="000B3BB0">
        <w:rPr>
          <w:rFonts w:ascii="Times New Roman" w:hAnsi="Times New Roman"/>
          <w:color w:val="000000"/>
          <w:sz w:val="20"/>
          <w:vertAlign w:val="superscript"/>
        </w:rPr>
        <w:t>-1</w:t>
      </w:r>
      <w:r w:rsidRPr="000B3BB0">
        <w:rPr>
          <w:rFonts w:ascii="Times New Roman" w:hAnsi="Times New Roman"/>
          <w:color w:val="000000"/>
          <w:sz w:val="20"/>
        </w:rPr>
        <w:t xml:space="preserve"> due to the stretching frequency of C=O group.  The stretching frequency was absent in the spectra of complexes showing that the oxygen from carbonyl group was coordinated to the Nd(III) ion after deprotonation</w:t>
      </w:r>
      <w:r>
        <w:rPr>
          <w:rFonts w:ascii="Times New Roman" w:hAnsi="Times New Roman"/>
          <w:color w:val="000000"/>
          <w:sz w:val="20"/>
        </w:rPr>
        <w:t xml:space="preserve"> [18]</w:t>
      </w:r>
      <w:r w:rsidRPr="000B3BB0">
        <w:rPr>
          <w:rFonts w:ascii="Times New Roman" w:hAnsi="Times New Roman"/>
          <w:color w:val="000000"/>
          <w:sz w:val="20"/>
        </w:rPr>
        <w:t>.  The absorption of nitrate ion was not exhibited in the Nd(Is2MTSC)</w:t>
      </w:r>
      <w:r w:rsidRPr="000B3BB0">
        <w:rPr>
          <w:rFonts w:ascii="Times New Roman" w:hAnsi="Times New Roman"/>
          <w:color w:val="000000"/>
          <w:sz w:val="20"/>
          <w:vertAlign w:val="subscript"/>
        </w:rPr>
        <w:t>3</w:t>
      </w:r>
      <w:r w:rsidRPr="000B3BB0">
        <w:rPr>
          <w:rFonts w:ascii="Times New Roman" w:hAnsi="Times New Roman"/>
          <w:color w:val="000000"/>
          <w:sz w:val="20"/>
        </w:rPr>
        <w:t xml:space="preserve"> spectrum, indicating that the nitrate ion was not c</w:t>
      </w:r>
      <w:r>
        <w:rPr>
          <w:rFonts w:ascii="Times New Roman" w:hAnsi="Times New Roman"/>
          <w:color w:val="000000"/>
          <w:sz w:val="20"/>
        </w:rPr>
        <w:t>oordinated with Nd(III) ion</w:t>
      </w:r>
      <w:r w:rsidRPr="000B3BB0">
        <w:rPr>
          <w:rFonts w:ascii="Times New Roman" w:hAnsi="Times New Roman"/>
          <w:color w:val="000000"/>
          <w:sz w:val="20"/>
        </w:rPr>
        <w:t>.  The strong intensity band at 1601 cm</w:t>
      </w:r>
      <w:r w:rsidRPr="000B3BB0">
        <w:rPr>
          <w:rFonts w:ascii="Times New Roman" w:hAnsi="Times New Roman"/>
          <w:color w:val="000000"/>
          <w:sz w:val="20"/>
          <w:vertAlign w:val="superscript"/>
        </w:rPr>
        <w:t>-1</w:t>
      </w:r>
      <w:r w:rsidRPr="000B3BB0">
        <w:rPr>
          <w:rFonts w:ascii="Times New Roman" w:hAnsi="Times New Roman"/>
          <w:color w:val="000000"/>
          <w:sz w:val="20"/>
        </w:rPr>
        <w:t xml:space="preserve"> in the ligand spectrum was ascribed to ν(C=N) absorption of the azomethine moiety, which underwent a hypsochromic shift in the complexes spectra, proposing an interaction between the imino nitrogen and metal ion</w:t>
      </w:r>
      <w:r>
        <w:rPr>
          <w:rFonts w:ascii="Times New Roman" w:hAnsi="Times New Roman"/>
          <w:color w:val="000000"/>
          <w:sz w:val="20"/>
        </w:rPr>
        <w:t xml:space="preserve"> [19]</w:t>
      </w:r>
      <w:r w:rsidRPr="000B3BB0">
        <w:rPr>
          <w:rFonts w:ascii="Times New Roman" w:hAnsi="Times New Roman"/>
          <w:color w:val="000000"/>
          <w:sz w:val="20"/>
        </w:rPr>
        <w:t>.  No changes value of the ν(C=S) stretching band between the ligand and the complex at 1097 cm</w:t>
      </w:r>
      <w:r w:rsidRPr="000B3BB0">
        <w:rPr>
          <w:rFonts w:ascii="Times New Roman" w:hAnsi="Times New Roman"/>
          <w:color w:val="000000"/>
          <w:sz w:val="20"/>
          <w:vertAlign w:val="superscript"/>
        </w:rPr>
        <w:t>-1</w:t>
      </w:r>
      <w:r w:rsidRPr="000B3BB0">
        <w:rPr>
          <w:rFonts w:ascii="Times New Roman" w:hAnsi="Times New Roman"/>
          <w:color w:val="000000"/>
          <w:sz w:val="20"/>
        </w:rPr>
        <w:t xml:space="preserve"> indicating that the ligand remained as the thione tautomer. The band at 451 cm</w:t>
      </w:r>
      <w:r w:rsidRPr="000B3BB0">
        <w:rPr>
          <w:rFonts w:ascii="Times New Roman" w:hAnsi="Times New Roman"/>
          <w:color w:val="000000"/>
          <w:sz w:val="20"/>
          <w:vertAlign w:val="superscript"/>
        </w:rPr>
        <w:t>-1</w:t>
      </w:r>
      <w:r w:rsidRPr="000B3BB0">
        <w:rPr>
          <w:rFonts w:ascii="Times New Roman" w:hAnsi="Times New Roman"/>
          <w:color w:val="000000"/>
          <w:sz w:val="20"/>
        </w:rPr>
        <w:t xml:space="preserve"> in the complexes was attributed to ν(Nd-N).  While, the band at 417 cm</w:t>
      </w:r>
      <w:r w:rsidRPr="000B3BB0">
        <w:rPr>
          <w:rFonts w:ascii="Times New Roman" w:hAnsi="Times New Roman"/>
          <w:color w:val="000000"/>
          <w:sz w:val="20"/>
          <w:vertAlign w:val="superscript"/>
        </w:rPr>
        <w:t xml:space="preserve">-1 </w:t>
      </w:r>
      <w:r w:rsidRPr="000B3BB0">
        <w:rPr>
          <w:rFonts w:ascii="Times New Roman" w:hAnsi="Times New Roman"/>
          <w:color w:val="000000"/>
          <w:sz w:val="20"/>
        </w:rPr>
        <w:t>was attributed to ν(Nd-O)</w:t>
      </w:r>
      <w:r>
        <w:rPr>
          <w:rFonts w:ascii="Times New Roman" w:hAnsi="Times New Roman"/>
          <w:color w:val="000000"/>
          <w:sz w:val="20"/>
        </w:rPr>
        <w:t xml:space="preserve"> [20]</w:t>
      </w:r>
      <w:r w:rsidRPr="000B3BB0">
        <w:rPr>
          <w:rFonts w:ascii="Times New Roman" w:hAnsi="Times New Roman"/>
          <w:color w:val="000000"/>
          <w:sz w:val="20"/>
        </w:rPr>
        <w:t>.</w:t>
      </w:r>
    </w:p>
    <w:p w:rsidR="00936691" w:rsidRPr="000B3BB0" w:rsidRDefault="00936691" w:rsidP="00936691">
      <w:pPr>
        <w:pStyle w:val="TAMainText"/>
        <w:ind w:firstLine="0"/>
        <w:rPr>
          <w:rFonts w:ascii="Times New Roman" w:hAnsi="Times New Roman"/>
          <w:color w:val="000000"/>
          <w:sz w:val="20"/>
        </w:rPr>
      </w:pPr>
    </w:p>
    <w:p w:rsidR="005B5DEB" w:rsidRPr="005A391F" w:rsidRDefault="005B5DEB" w:rsidP="005B5DEB">
      <w:pPr>
        <w:pStyle w:val="NoSpacing"/>
        <w:jc w:val="both"/>
        <w:rPr>
          <w:rFonts w:ascii="Times New Roman" w:hAnsi="Times New Roman"/>
          <w:b/>
          <w:sz w:val="20"/>
          <w:szCs w:val="20"/>
        </w:rPr>
      </w:pPr>
      <w:r>
        <w:rPr>
          <w:rFonts w:ascii="Times New Roman" w:hAnsi="Times New Roman"/>
          <w:b/>
          <w:sz w:val="20"/>
          <w:szCs w:val="20"/>
        </w:rPr>
        <w:t>Thermogravimetric A</w:t>
      </w:r>
      <w:r w:rsidRPr="005A391F">
        <w:rPr>
          <w:rFonts w:ascii="Times New Roman" w:hAnsi="Times New Roman"/>
          <w:b/>
          <w:sz w:val="20"/>
          <w:szCs w:val="20"/>
        </w:rPr>
        <w:t>nalysis (TGA)</w:t>
      </w:r>
    </w:p>
    <w:p w:rsidR="005B5DEB" w:rsidRPr="005A391F" w:rsidRDefault="005B5DEB" w:rsidP="005B5DEB">
      <w:pPr>
        <w:pStyle w:val="NoSpacing"/>
        <w:jc w:val="both"/>
        <w:rPr>
          <w:rFonts w:ascii="Times New Roman" w:hAnsi="Times New Roman"/>
          <w:color w:val="000000"/>
          <w:sz w:val="20"/>
          <w:szCs w:val="20"/>
        </w:rPr>
      </w:pPr>
      <w:r w:rsidRPr="005A391F">
        <w:rPr>
          <w:rFonts w:ascii="Times New Roman" w:hAnsi="Times New Roman"/>
          <w:sz w:val="20"/>
          <w:szCs w:val="20"/>
        </w:rPr>
        <w:t>The TGA curves of Nd(III) complex was carried out within a temperature up to 800ºC is shown in Fig</w:t>
      </w:r>
      <w:r>
        <w:rPr>
          <w:rFonts w:ascii="Times New Roman" w:hAnsi="Times New Roman"/>
          <w:sz w:val="20"/>
          <w:szCs w:val="20"/>
        </w:rPr>
        <w:t>ure</w:t>
      </w:r>
      <w:r w:rsidRPr="005A391F">
        <w:rPr>
          <w:rFonts w:ascii="Times New Roman" w:hAnsi="Times New Roman"/>
          <w:sz w:val="20"/>
          <w:szCs w:val="20"/>
        </w:rPr>
        <w:t xml:space="preserve"> 4.  The complex showed no decomposition peak below 300ºC in the thermogravimetric plot indicating that the complex had been formed by the coordination between Is2MTSC with Nd(III) ion</w:t>
      </w:r>
      <w:r>
        <w:rPr>
          <w:rFonts w:ascii="Times New Roman" w:hAnsi="Times New Roman"/>
          <w:sz w:val="20"/>
          <w:szCs w:val="20"/>
        </w:rPr>
        <w:t xml:space="preserve"> [21].</w:t>
      </w:r>
      <w:r w:rsidRPr="00EB3107">
        <w:rPr>
          <w:rFonts w:ascii="Times New Roman" w:hAnsi="Times New Roman"/>
          <w:sz w:val="20"/>
          <w:szCs w:val="20"/>
          <w:vertAlign w:val="superscript"/>
        </w:rPr>
        <w:t xml:space="preserve"> </w:t>
      </w:r>
      <w:r w:rsidRPr="005A391F">
        <w:rPr>
          <w:rFonts w:ascii="Times New Roman" w:hAnsi="Times New Roman"/>
          <w:sz w:val="20"/>
          <w:szCs w:val="20"/>
        </w:rPr>
        <w:t xml:space="preserve"> The thermogravimetric plot distinctly showed that the decomposition of the complex proceeded only in one step.  The metal oxides of Nd(III) complex </w:t>
      </w:r>
      <w:r w:rsidRPr="005A391F">
        <w:rPr>
          <w:rFonts w:ascii="Times New Roman" w:hAnsi="Times New Roman"/>
          <w:sz w:val="20"/>
          <w:szCs w:val="20"/>
        </w:rPr>
        <w:lastRenderedPageBreak/>
        <w:t>was formed at above 350ºC.  The decomposition peak appeared at 350ºC with a percentage weight loss of 40.48 and 59.88% are ascribed complete decomposition giving Nd</w:t>
      </w:r>
      <w:r w:rsidRPr="005A391F">
        <w:rPr>
          <w:rFonts w:ascii="Times New Roman" w:hAnsi="Times New Roman"/>
          <w:sz w:val="20"/>
          <w:szCs w:val="20"/>
          <w:vertAlign w:val="subscript"/>
        </w:rPr>
        <w:t>2</w:t>
      </w:r>
      <w:r w:rsidRPr="005A391F">
        <w:rPr>
          <w:rFonts w:ascii="Times New Roman" w:hAnsi="Times New Roman"/>
          <w:sz w:val="20"/>
          <w:szCs w:val="20"/>
        </w:rPr>
        <w:t>O</w:t>
      </w:r>
      <w:r w:rsidRPr="005A391F">
        <w:rPr>
          <w:rFonts w:ascii="Times New Roman" w:hAnsi="Times New Roman"/>
          <w:sz w:val="20"/>
          <w:szCs w:val="20"/>
          <w:vertAlign w:val="subscript"/>
        </w:rPr>
        <w:t>3</w:t>
      </w:r>
      <w:r w:rsidRPr="005A391F">
        <w:rPr>
          <w:rFonts w:ascii="Times New Roman" w:hAnsi="Times New Roman"/>
          <w:sz w:val="20"/>
          <w:szCs w:val="20"/>
        </w:rPr>
        <w:t xml:space="preserve"> residue.  The percentage residue of Nd</w:t>
      </w:r>
      <w:r w:rsidRPr="005A391F">
        <w:rPr>
          <w:rFonts w:ascii="Times New Roman" w:hAnsi="Times New Roman"/>
          <w:sz w:val="20"/>
          <w:szCs w:val="20"/>
          <w:vertAlign w:val="subscript"/>
        </w:rPr>
        <w:t>2</w:t>
      </w:r>
      <w:r w:rsidRPr="005A391F">
        <w:rPr>
          <w:rFonts w:ascii="Times New Roman" w:hAnsi="Times New Roman"/>
          <w:sz w:val="20"/>
          <w:szCs w:val="20"/>
        </w:rPr>
        <w:t>O</w:t>
      </w:r>
      <w:r w:rsidRPr="005A391F">
        <w:rPr>
          <w:rFonts w:ascii="Times New Roman" w:hAnsi="Times New Roman"/>
          <w:sz w:val="20"/>
          <w:szCs w:val="20"/>
          <w:vertAlign w:val="subscript"/>
        </w:rPr>
        <w:t>3</w:t>
      </w:r>
      <w:r w:rsidRPr="005A391F">
        <w:rPr>
          <w:rFonts w:ascii="Times New Roman" w:hAnsi="Times New Roman"/>
          <w:sz w:val="20"/>
          <w:szCs w:val="20"/>
        </w:rPr>
        <w:t xml:space="preserve"> was 39.86</w:t>
      </w:r>
      <w:r>
        <w:rPr>
          <w:rFonts w:ascii="Times New Roman" w:hAnsi="Times New Roman"/>
          <w:sz w:val="20"/>
          <w:szCs w:val="20"/>
        </w:rPr>
        <w:t>%</w:t>
      </w:r>
      <w:r w:rsidRPr="005A391F">
        <w:rPr>
          <w:rFonts w:ascii="Times New Roman" w:hAnsi="Times New Roman"/>
          <w:sz w:val="20"/>
          <w:szCs w:val="20"/>
        </w:rPr>
        <w:t xml:space="preserve">, as expected. </w:t>
      </w:r>
      <w:r w:rsidRPr="005A391F">
        <w:rPr>
          <w:rFonts w:ascii="Times New Roman" w:hAnsi="Times New Roman"/>
          <w:color w:val="000000"/>
          <w:sz w:val="20"/>
          <w:szCs w:val="20"/>
        </w:rPr>
        <w:t>The expected structure of the complex due to el</w:t>
      </w:r>
      <w:r>
        <w:rPr>
          <w:rFonts w:ascii="Times New Roman" w:hAnsi="Times New Roman"/>
          <w:color w:val="000000"/>
          <w:sz w:val="20"/>
          <w:szCs w:val="20"/>
        </w:rPr>
        <w:t xml:space="preserve">emental analysis, </w:t>
      </w:r>
      <w:r w:rsidRPr="005A391F">
        <w:rPr>
          <w:rFonts w:ascii="Times New Roman" w:hAnsi="Times New Roman"/>
          <w:color w:val="000000"/>
          <w:sz w:val="20"/>
          <w:szCs w:val="20"/>
        </w:rPr>
        <w:t>thermogr</w:t>
      </w:r>
      <w:r>
        <w:rPr>
          <w:rFonts w:ascii="Times New Roman" w:hAnsi="Times New Roman"/>
          <w:color w:val="000000"/>
          <w:sz w:val="20"/>
          <w:szCs w:val="20"/>
        </w:rPr>
        <w:t>avimetric analyses and UV-Vis are</w:t>
      </w:r>
      <w:r w:rsidRPr="005A391F">
        <w:rPr>
          <w:rFonts w:ascii="Times New Roman" w:hAnsi="Times New Roman"/>
          <w:color w:val="000000"/>
          <w:sz w:val="20"/>
          <w:szCs w:val="20"/>
        </w:rPr>
        <w:t xml:space="preserve"> shown in Fig</w:t>
      </w:r>
      <w:r>
        <w:rPr>
          <w:rFonts w:ascii="Times New Roman" w:hAnsi="Times New Roman"/>
          <w:color w:val="000000"/>
          <w:sz w:val="20"/>
          <w:szCs w:val="20"/>
        </w:rPr>
        <w:t>ure</w:t>
      </w:r>
      <w:r w:rsidRPr="005A391F">
        <w:rPr>
          <w:rFonts w:ascii="Times New Roman" w:hAnsi="Times New Roman"/>
          <w:color w:val="000000"/>
          <w:sz w:val="20"/>
          <w:szCs w:val="20"/>
        </w:rPr>
        <w:t xml:space="preserve"> 5.</w:t>
      </w:r>
    </w:p>
    <w:p w:rsidR="00936691" w:rsidRDefault="00936691" w:rsidP="00936691">
      <w:pPr>
        <w:pStyle w:val="TAMainText"/>
        <w:ind w:firstLine="0"/>
        <w:rPr>
          <w:rFonts w:ascii="Times New Roman" w:hAnsi="Times New Roman"/>
          <w:color w:val="000000"/>
          <w:sz w:val="20"/>
        </w:rPr>
      </w:pPr>
    </w:p>
    <w:p w:rsidR="005B5DEB" w:rsidRPr="000B3BB0" w:rsidRDefault="005B5DEB" w:rsidP="00936691">
      <w:pPr>
        <w:pStyle w:val="TAMainText"/>
        <w:ind w:firstLine="0"/>
        <w:rPr>
          <w:rFonts w:ascii="Times New Roman" w:hAnsi="Times New Roman"/>
          <w:color w:val="000000"/>
          <w:sz w:val="20"/>
        </w:rPr>
      </w:pPr>
    </w:p>
    <w:p w:rsidR="00936691" w:rsidRDefault="00936691" w:rsidP="008D3B87">
      <w:pPr>
        <w:pStyle w:val="TAMainText"/>
        <w:spacing w:line="240" w:lineRule="auto"/>
        <w:ind w:firstLine="0"/>
        <w:jc w:val="center"/>
        <w:rPr>
          <w:noProof/>
        </w:rPr>
      </w:pPr>
      <w:r>
        <w:rPr>
          <w:noProof/>
        </w:rPr>
        <w:drawing>
          <wp:inline distT="0" distB="0" distL="0" distR="0">
            <wp:extent cx="2508373" cy="2286000"/>
            <wp:effectExtent l="0" t="0" r="6350" b="0"/>
            <wp:docPr id="4" name="Picture 4" descr="C:\Users\DELL\AppData\Local\Microsoft\Windows\Temporary Internet Files\Content.Word\fti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ftir 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2711" cy="2289953"/>
                    </a:xfrm>
                    <a:prstGeom prst="rect">
                      <a:avLst/>
                    </a:prstGeom>
                    <a:noFill/>
                    <a:ln>
                      <a:noFill/>
                    </a:ln>
                  </pic:spPr>
                </pic:pic>
              </a:graphicData>
            </a:graphic>
          </wp:inline>
        </w:drawing>
      </w:r>
      <w:r w:rsidR="001A4C7D">
        <w:rPr>
          <w:noProof/>
        </w:rPr>
        <w:t xml:space="preserve">          </w:t>
      </w:r>
      <w:r w:rsidR="005B5DEB">
        <w:rPr>
          <w:noProof/>
        </w:rPr>
        <w:drawing>
          <wp:inline distT="0" distB="0" distL="0" distR="0" wp14:anchorId="2A2F91EF" wp14:editId="7DFE5856">
            <wp:extent cx="2752725" cy="2286000"/>
            <wp:effectExtent l="0" t="0" r="9525" b="0"/>
            <wp:docPr id="3" name="Picture 3" descr="t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g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2725" cy="2286000"/>
                    </a:xfrm>
                    <a:prstGeom prst="rect">
                      <a:avLst/>
                    </a:prstGeom>
                    <a:noFill/>
                    <a:ln>
                      <a:noFill/>
                    </a:ln>
                  </pic:spPr>
                </pic:pic>
              </a:graphicData>
            </a:graphic>
          </wp:inline>
        </w:drawing>
      </w:r>
    </w:p>
    <w:p w:rsidR="00936691" w:rsidRPr="00EC16D3" w:rsidRDefault="00936691" w:rsidP="001A4C7D">
      <w:pPr>
        <w:pStyle w:val="TAMainText"/>
        <w:spacing w:before="120" w:line="240" w:lineRule="auto"/>
        <w:ind w:left="1350" w:hanging="900"/>
        <w:jc w:val="left"/>
        <w:rPr>
          <w:rFonts w:ascii="Times New Roman" w:hAnsi="Times New Roman"/>
          <w:sz w:val="20"/>
        </w:rPr>
      </w:pPr>
      <w:r>
        <w:rPr>
          <w:rFonts w:ascii="Times New Roman" w:hAnsi="Times New Roman"/>
          <w:sz w:val="20"/>
        </w:rPr>
        <w:t xml:space="preserve">Figure 3. </w:t>
      </w:r>
      <w:r w:rsidR="001A4C7D">
        <w:rPr>
          <w:rFonts w:ascii="Times New Roman" w:hAnsi="Times New Roman"/>
          <w:sz w:val="20"/>
        </w:rPr>
        <w:tab/>
      </w:r>
      <w:r w:rsidRPr="008364D7">
        <w:rPr>
          <w:rFonts w:ascii="Times New Roman" w:hAnsi="Times New Roman"/>
          <w:color w:val="000000"/>
          <w:sz w:val="20"/>
        </w:rPr>
        <w:t>Comparison of the IR</w:t>
      </w:r>
      <w:r w:rsidR="005B5DEB">
        <w:rPr>
          <w:rFonts w:ascii="Times New Roman" w:hAnsi="Times New Roman"/>
          <w:color w:val="000000"/>
          <w:sz w:val="20"/>
        </w:rPr>
        <w:t xml:space="preserve"> </w:t>
      </w:r>
      <w:r w:rsidRPr="008364D7">
        <w:rPr>
          <w:rFonts w:ascii="Times New Roman" w:hAnsi="Times New Roman"/>
          <w:color w:val="000000"/>
          <w:sz w:val="20"/>
        </w:rPr>
        <w:t xml:space="preserve"> spectra between </w:t>
      </w:r>
      <w:r w:rsidR="00104804">
        <w:rPr>
          <w:rFonts w:ascii="Times New Roman" w:hAnsi="Times New Roman"/>
          <w:color w:val="000000"/>
          <w:sz w:val="20"/>
        </w:rPr>
        <w:t xml:space="preserve">         Figure 4.  </w:t>
      </w:r>
      <w:r w:rsidR="00104804" w:rsidRPr="0074180C">
        <w:rPr>
          <w:rFonts w:ascii="Times New Roman" w:hAnsi="Times New Roman"/>
          <w:sz w:val="20"/>
        </w:rPr>
        <w:t>TGA gra</w:t>
      </w:r>
      <w:r w:rsidR="008D3B87">
        <w:rPr>
          <w:rFonts w:ascii="Times New Roman" w:hAnsi="Times New Roman"/>
          <w:sz w:val="20"/>
        </w:rPr>
        <w:t xml:space="preserve">ph with thermal degradation </w:t>
      </w:r>
      <w:r w:rsidRPr="008364D7">
        <w:rPr>
          <w:rFonts w:ascii="Times New Roman" w:hAnsi="Times New Roman"/>
          <w:color w:val="000000"/>
          <w:sz w:val="20"/>
        </w:rPr>
        <w:t xml:space="preserve">the </w:t>
      </w:r>
      <w:r w:rsidR="001A4C7D">
        <w:rPr>
          <w:rFonts w:ascii="Times New Roman" w:hAnsi="Times New Roman"/>
          <w:color w:val="000000"/>
          <w:sz w:val="20"/>
        </w:rPr>
        <w:t xml:space="preserve">the </w:t>
      </w:r>
      <w:r w:rsidRPr="008364D7">
        <w:rPr>
          <w:rFonts w:ascii="Times New Roman" w:hAnsi="Times New Roman"/>
          <w:color w:val="000000"/>
          <w:sz w:val="20"/>
        </w:rPr>
        <w:t>ligand and comple</w:t>
      </w:r>
      <w:r w:rsidRPr="00EC16D3">
        <w:rPr>
          <w:rFonts w:ascii="Times New Roman" w:hAnsi="Times New Roman"/>
          <w:color w:val="000000"/>
          <w:sz w:val="20"/>
        </w:rPr>
        <w:t>x</w:t>
      </w:r>
    </w:p>
    <w:p w:rsidR="00936691" w:rsidRPr="00104804" w:rsidRDefault="00936691" w:rsidP="00936691">
      <w:pPr>
        <w:pStyle w:val="NoSpacing"/>
        <w:jc w:val="both"/>
        <w:rPr>
          <w:rFonts w:ascii="Times New Roman" w:hAnsi="Times New Roman"/>
          <w:color w:val="000000"/>
          <w:sz w:val="18"/>
          <w:szCs w:val="18"/>
        </w:rPr>
      </w:pPr>
    </w:p>
    <w:p w:rsidR="00936691" w:rsidRDefault="005B5DEB" w:rsidP="00936691">
      <w:pPr>
        <w:pStyle w:val="NoSpacing"/>
        <w:jc w:val="center"/>
      </w:pPr>
      <w:r>
        <w:rPr>
          <w:rFonts w:ascii="Times New Roman" w:hAnsi="Times New Roman"/>
          <w:sz w:val="24"/>
          <w:szCs w:val="24"/>
        </w:rPr>
        <w:t xml:space="preserve">  </w:t>
      </w:r>
      <w:r w:rsidRPr="00B52675">
        <w:rPr>
          <w:rFonts w:ascii="Times New Roman" w:hAnsi="Times New Roman"/>
          <w:sz w:val="24"/>
          <w:szCs w:val="24"/>
        </w:rPr>
        <w:object w:dxaOrig="6514" w:dyaOrig="6112">
          <v:shape id="_x0000_i1026" type="#_x0000_t75" style="width:239.25pt;height:224.25pt" o:ole="">
            <v:imagedata r:id="rId16" o:title=""/>
          </v:shape>
          <o:OLEObject Type="Embed" ProgID="ChemDraw.Document.6.0" ShapeID="_x0000_i1026" DrawAspect="Content" ObjectID="_1506978746" r:id="rId17"/>
        </w:object>
      </w:r>
    </w:p>
    <w:p w:rsidR="00936691" w:rsidRDefault="00936691" w:rsidP="00936691">
      <w:pPr>
        <w:pStyle w:val="NoSpacing"/>
        <w:jc w:val="both"/>
      </w:pPr>
    </w:p>
    <w:p w:rsidR="005B5DEB" w:rsidRPr="005A391F" w:rsidRDefault="005B5DEB" w:rsidP="00104804">
      <w:pPr>
        <w:pStyle w:val="NoSpacing"/>
        <w:jc w:val="center"/>
        <w:rPr>
          <w:rFonts w:ascii="Times New Roman" w:hAnsi="Times New Roman"/>
          <w:color w:val="000000"/>
          <w:sz w:val="20"/>
          <w:szCs w:val="20"/>
        </w:rPr>
      </w:pPr>
      <w:r>
        <w:rPr>
          <w:rFonts w:ascii="Times New Roman" w:hAnsi="Times New Roman"/>
          <w:sz w:val="20"/>
          <w:szCs w:val="20"/>
        </w:rPr>
        <w:t xml:space="preserve">Figure 5.  </w:t>
      </w:r>
      <w:r w:rsidRPr="005A391F">
        <w:rPr>
          <w:rFonts w:ascii="Times New Roman" w:hAnsi="Times New Roman"/>
          <w:sz w:val="20"/>
          <w:szCs w:val="20"/>
        </w:rPr>
        <w:t xml:space="preserve">Structure of </w:t>
      </w:r>
      <w:r w:rsidRPr="005A391F">
        <w:rPr>
          <w:rFonts w:ascii="Times New Roman" w:hAnsi="Times New Roman"/>
          <w:color w:val="000000"/>
          <w:sz w:val="20"/>
          <w:szCs w:val="20"/>
        </w:rPr>
        <w:t>Nd(Is2MTSC)</w:t>
      </w:r>
      <w:r w:rsidRPr="005A391F">
        <w:rPr>
          <w:rFonts w:ascii="Times New Roman" w:hAnsi="Times New Roman"/>
          <w:color w:val="000000"/>
          <w:sz w:val="20"/>
          <w:szCs w:val="20"/>
          <w:vertAlign w:val="subscript"/>
        </w:rPr>
        <w:t>3</w:t>
      </w:r>
    </w:p>
    <w:p w:rsidR="00936691" w:rsidRDefault="00936691" w:rsidP="005B5DEB">
      <w:pPr>
        <w:pStyle w:val="NoSpacing"/>
        <w:rPr>
          <w:rFonts w:ascii="Times New Roman" w:hAnsi="Times New Roman"/>
          <w:sz w:val="20"/>
          <w:szCs w:val="20"/>
        </w:rPr>
      </w:pPr>
    </w:p>
    <w:p w:rsidR="00936691" w:rsidRDefault="00936691" w:rsidP="00936691">
      <w:pPr>
        <w:pStyle w:val="TAMainText"/>
        <w:spacing w:line="240" w:lineRule="auto"/>
        <w:ind w:firstLine="0"/>
        <w:jc w:val="left"/>
        <w:rPr>
          <w:sz w:val="20"/>
        </w:rPr>
      </w:pPr>
    </w:p>
    <w:p w:rsidR="00936691" w:rsidRPr="00D25FFD" w:rsidRDefault="00936691" w:rsidP="00936691">
      <w:pPr>
        <w:pStyle w:val="TAMainText"/>
        <w:spacing w:line="240" w:lineRule="auto"/>
        <w:ind w:firstLine="0"/>
        <w:jc w:val="left"/>
        <w:rPr>
          <w:rFonts w:ascii="Times New Roman" w:hAnsi="Times New Roman"/>
          <w:b/>
          <w:color w:val="000000"/>
          <w:sz w:val="20"/>
        </w:rPr>
      </w:pPr>
      <w:r>
        <w:rPr>
          <w:rFonts w:ascii="Times New Roman" w:hAnsi="Times New Roman"/>
          <w:b/>
          <w:color w:val="000000"/>
          <w:sz w:val="20"/>
        </w:rPr>
        <w:t>Crystal Structure A</w:t>
      </w:r>
      <w:r w:rsidRPr="00D25FFD">
        <w:rPr>
          <w:rFonts w:ascii="Times New Roman" w:hAnsi="Times New Roman"/>
          <w:b/>
          <w:color w:val="000000"/>
          <w:sz w:val="20"/>
        </w:rPr>
        <w:t>nalysis</w:t>
      </w:r>
    </w:p>
    <w:p w:rsidR="00936691" w:rsidRDefault="00936691" w:rsidP="00936691">
      <w:pPr>
        <w:pStyle w:val="NoSpacing"/>
        <w:jc w:val="both"/>
        <w:rPr>
          <w:rFonts w:ascii="Times New Roman" w:hAnsi="Times New Roman"/>
          <w:noProof/>
          <w:sz w:val="20"/>
          <w:szCs w:val="20"/>
          <w:lang w:eastAsia="en-MY"/>
        </w:rPr>
      </w:pPr>
      <w:r w:rsidRPr="00EC7B1D">
        <w:rPr>
          <w:rFonts w:ascii="Times New Roman" w:hAnsi="Times New Roman"/>
          <w:color w:val="000000"/>
          <w:sz w:val="20"/>
          <w:szCs w:val="20"/>
        </w:rPr>
        <w:t>The single crystal data and structure refinement for the ligand is presented in Table 1.  While the molecular structure of the ligand along with the atomic numbering scheme is shown in Fig</w:t>
      </w:r>
      <w:r>
        <w:rPr>
          <w:rFonts w:ascii="Times New Roman" w:hAnsi="Times New Roman"/>
          <w:color w:val="000000"/>
          <w:sz w:val="20"/>
          <w:szCs w:val="20"/>
        </w:rPr>
        <w:t>ure 5</w:t>
      </w:r>
      <w:r w:rsidRPr="00EC7B1D">
        <w:rPr>
          <w:rFonts w:ascii="Times New Roman" w:hAnsi="Times New Roman"/>
          <w:color w:val="000000"/>
          <w:sz w:val="20"/>
          <w:szCs w:val="20"/>
        </w:rPr>
        <w:t xml:space="preserve">.  The non-hydrogen atoms of the ligand were planar.  The indole ring N4/C2/C3/C4/C5/C6/C7/C8/C9[Is2MTSC] fragment was planar with maximum deviations of 0.048(2) for C(3) atom from the least square plane, respectively.  In the crystal structure of Is2MTSC, </w:t>
      </w:r>
      <w:r w:rsidRPr="00EC7B1D">
        <w:rPr>
          <w:rFonts w:ascii="Times New Roman" w:hAnsi="Times New Roman"/>
          <w:color w:val="000000"/>
          <w:sz w:val="20"/>
          <w:szCs w:val="20"/>
        </w:rPr>
        <w:lastRenderedPageBreak/>
        <w:t xml:space="preserve">the molecules were linked by intermolecular hydrogen bonds, </w:t>
      </w:r>
      <w:r w:rsidRPr="00EC7B1D">
        <w:rPr>
          <w:rFonts w:ascii="Times New Roman" w:hAnsi="Times New Roman"/>
          <w:noProof/>
          <w:sz w:val="20"/>
          <w:szCs w:val="20"/>
          <w:lang w:eastAsia="en-MY"/>
        </w:rPr>
        <w:t>N1—H1A..S1, N1—H1B..O1, N4—H4..S1, C10—H01B..O1 and C6—H6..S1 (symmetry codes as shown in Table 2)</w:t>
      </w:r>
      <w:r>
        <w:rPr>
          <w:rFonts w:ascii="Times New Roman" w:hAnsi="Times New Roman"/>
          <w:noProof/>
          <w:sz w:val="20"/>
          <w:szCs w:val="20"/>
          <w:lang w:eastAsia="en-MY"/>
        </w:rPr>
        <w:t>.</w:t>
      </w:r>
    </w:p>
    <w:p w:rsidR="00936691" w:rsidRDefault="00936691" w:rsidP="00936691">
      <w:pPr>
        <w:pStyle w:val="NoSpacing"/>
        <w:jc w:val="both"/>
        <w:rPr>
          <w:rFonts w:ascii="Times New Roman" w:hAnsi="Times New Roman"/>
          <w:noProof/>
          <w:sz w:val="20"/>
          <w:szCs w:val="20"/>
          <w:lang w:eastAsia="en-MY"/>
        </w:rPr>
      </w:pPr>
    </w:p>
    <w:p w:rsidR="005B5DEB" w:rsidRPr="00D25FFD" w:rsidRDefault="005B5DEB" w:rsidP="00936691">
      <w:pPr>
        <w:pStyle w:val="NoSpacing"/>
        <w:jc w:val="both"/>
        <w:rPr>
          <w:rFonts w:ascii="Times New Roman" w:hAnsi="Times New Roman"/>
          <w:noProof/>
          <w:sz w:val="20"/>
          <w:szCs w:val="20"/>
          <w:lang w:eastAsia="en-MY"/>
        </w:rPr>
      </w:pPr>
    </w:p>
    <w:p w:rsidR="00936691" w:rsidRPr="00D25FFD" w:rsidRDefault="00936691" w:rsidP="005B5DEB">
      <w:pPr>
        <w:pStyle w:val="NoSpacing"/>
        <w:spacing w:after="120"/>
        <w:jc w:val="center"/>
        <w:rPr>
          <w:rFonts w:ascii="Times New Roman" w:hAnsi="Times New Roman"/>
          <w:sz w:val="20"/>
          <w:szCs w:val="20"/>
        </w:rPr>
      </w:pPr>
      <w:r w:rsidRPr="00331318">
        <w:rPr>
          <w:rFonts w:ascii="Times New Roman" w:hAnsi="Times New Roman"/>
          <w:sz w:val="20"/>
          <w:szCs w:val="20"/>
        </w:rPr>
        <w:t>Table 1.</w:t>
      </w:r>
      <w:r>
        <w:rPr>
          <w:rFonts w:ascii="Times New Roman" w:hAnsi="Times New Roman"/>
          <w:sz w:val="20"/>
          <w:szCs w:val="20"/>
        </w:rPr>
        <w:t xml:space="preserve">  </w:t>
      </w:r>
      <w:r w:rsidRPr="00D25FFD">
        <w:rPr>
          <w:rFonts w:ascii="Times New Roman" w:hAnsi="Times New Roman"/>
          <w:sz w:val="20"/>
          <w:szCs w:val="20"/>
        </w:rPr>
        <w:t>Crystal data and stru</w:t>
      </w:r>
      <w:r w:rsidR="005B5DEB">
        <w:rPr>
          <w:rFonts w:ascii="Times New Roman" w:hAnsi="Times New Roman"/>
          <w:sz w:val="20"/>
          <w:szCs w:val="20"/>
        </w:rPr>
        <w:t>cture refinement for the ligand</w:t>
      </w:r>
    </w:p>
    <w:tbl>
      <w:tblPr>
        <w:tblW w:w="0" w:type="auto"/>
        <w:jc w:val="center"/>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2"/>
        <w:gridCol w:w="1910"/>
      </w:tblGrid>
      <w:tr w:rsidR="00936691" w:rsidRPr="00D25FFD" w:rsidTr="005B5DEB">
        <w:trPr>
          <w:jc w:val="center"/>
        </w:trPr>
        <w:tc>
          <w:tcPr>
            <w:tcW w:w="3042" w:type="dxa"/>
            <w:tcBorders>
              <w:left w:val="nil"/>
              <w:bottom w:val="single" w:sz="4" w:space="0" w:color="auto"/>
              <w:right w:val="nil"/>
            </w:tcBorders>
          </w:tcPr>
          <w:p w:rsidR="00936691" w:rsidRPr="00331318" w:rsidRDefault="00936691" w:rsidP="005B5DEB">
            <w:pPr>
              <w:pStyle w:val="NoSpacing"/>
              <w:spacing w:before="60" w:after="60"/>
              <w:jc w:val="both"/>
              <w:rPr>
                <w:rFonts w:ascii="Times New Roman" w:hAnsi="Times New Roman"/>
                <w:b/>
                <w:noProof/>
                <w:sz w:val="20"/>
                <w:szCs w:val="20"/>
                <w:lang w:val="en-MY" w:eastAsia="en-MY"/>
              </w:rPr>
            </w:pPr>
          </w:p>
        </w:tc>
        <w:tc>
          <w:tcPr>
            <w:tcW w:w="1910" w:type="dxa"/>
            <w:tcBorders>
              <w:left w:val="nil"/>
              <w:bottom w:val="single" w:sz="4" w:space="0" w:color="auto"/>
              <w:right w:val="nil"/>
            </w:tcBorders>
          </w:tcPr>
          <w:p w:rsidR="00936691" w:rsidRPr="00331318" w:rsidRDefault="00936691" w:rsidP="005B5DEB">
            <w:pPr>
              <w:pStyle w:val="NoSpacing"/>
              <w:spacing w:before="60" w:after="60"/>
              <w:jc w:val="both"/>
              <w:rPr>
                <w:rFonts w:ascii="Times New Roman" w:hAnsi="Times New Roman"/>
                <w:b/>
                <w:noProof/>
                <w:sz w:val="20"/>
                <w:szCs w:val="20"/>
                <w:lang w:val="en-MY" w:eastAsia="en-MY"/>
              </w:rPr>
            </w:pPr>
            <w:r w:rsidRPr="00331318">
              <w:rPr>
                <w:rFonts w:ascii="Times New Roman" w:hAnsi="Times New Roman"/>
                <w:b/>
                <w:sz w:val="20"/>
                <w:szCs w:val="20"/>
                <w:lang w:val="en-MY"/>
              </w:rPr>
              <w:t>Is2MTSC</w:t>
            </w:r>
          </w:p>
        </w:tc>
      </w:tr>
      <w:tr w:rsidR="00936691" w:rsidRPr="00D25FFD" w:rsidTr="005B5DEB">
        <w:trPr>
          <w:jc w:val="center"/>
        </w:trPr>
        <w:tc>
          <w:tcPr>
            <w:tcW w:w="3042" w:type="dxa"/>
            <w:tcBorders>
              <w:top w:val="single" w:sz="4" w:space="0" w:color="auto"/>
              <w:left w:val="nil"/>
              <w:bottom w:val="nil"/>
              <w:right w:val="nil"/>
            </w:tcBorders>
          </w:tcPr>
          <w:p w:rsidR="00936691" w:rsidRPr="00D25FFD" w:rsidRDefault="00936691" w:rsidP="005B5DEB">
            <w:pPr>
              <w:pStyle w:val="NoSpacing"/>
              <w:spacing w:before="60" w:line="276" w:lineRule="auto"/>
              <w:jc w:val="both"/>
              <w:rPr>
                <w:rFonts w:ascii="Times New Roman" w:hAnsi="Times New Roman"/>
                <w:noProof/>
                <w:sz w:val="20"/>
                <w:szCs w:val="20"/>
                <w:lang w:val="en-MY" w:eastAsia="en-MY"/>
              </w:rPr>
            </w:pPr>
            <w:r>
              <w:rPr>
                <w:rFonts w:ascii="Times New Roman" w:hAnsi="Times New Roman"/>
                <w:noProof/>
                <w:sz w:val="20"/>
                <w:szCs w:val="20"/>
                <w:lang w:val="en-MY" w:eastAsia="en-MY"/>
              </w:rPr>
              <w:t>Formula</w:t>
            </w:r>
          </w:p>
        </w:tc>
        <w:tc>
          <w:tcPr>
            <w:tcW w:w="1910" w:type="dxa"/>
            <w:tcBorders>
              <w:top w:val="single" w:sz="4" w:space="0" w:color="auto"/>
              <w:left w:val="nil"/>
              <w:bottom w:val="nil"/>
              <w:right w:val="nil"/>
            </w:tcBorders>
          </w:tcPr>
          <w:p w:rsidR="00936691" w:rsidRPr="00D25FFD" w:rsidRDefault="00936691" w:rsidP="005B5DEB">
            <w:pPr>
              <w:pStyle w:val="NoSpacing"/>
              <w:spacing w:before="60" w:line="276" w:lineRule="auto"/>
              <w:jc w:val="both"/>
              <w:rPr>
                <w:rFonts w:ascii="Times New Roman" w:hAnsi="Times New Roman"/>
                <w:noProof/>
                <w:sz w:val="20"/>
                <w:szCs w:val="20"/>
                <w:lang w:val="en-MY" w:eastAsia="en-MY"/>
              </w:rPr>
            </w:pPr>
            <w:r w:rsidRPr="00D25FFD">
              <w:rPr>
                <w:rFonts w:ascii="Times New Roman" w:hAnsi="Times New Roman"/>
                <w:noProof/>
                <w:sz w:val="20"/>
                <w:szCs w:val="20"/>
                <w:lang w:val="en-MY" w:eastAsia="en-MY"/>
              </w:rPr>
              <w:t>C</w:t>
            </w:r>
            <w:r w:rsidRPr="00D25FFD">
              <w:rPr>
                <w:rFonts w:ascii="Times New Roman" w:hAnsi="Times New Roman"/>
                <w:noProof/>
                <w:sz w:val="20"/>
                <w:szCs w:val="20"/>
                <w:vertAlign w:val="subscript"/>
                <w:lang w:val="en-MY" w:eastAsia="en-MY"/>
              </w:rPr>
              <w:t>10</w:t>
            </w:r>
            <w:r w:rsidRPr="00D25FFD">
              <w:rPr>
                <w:rFonts w:ascii="Times New Roman" w:hAnsi="Times New Roman"/>
                <w:noProof/>
                <w:sz w:val="20"/>
                <w:szCs w:val="20"/>
                <w:lang w:val="en-MY" w:eastAsia="en-MY"/>
              </w:rPr>
              <w:t>H</w:t>
            </w:r>
            <w:r w:rsidRPr="00D25FFD">
              <w:rPr>
                <w:rFonts w:ascii="Times New Roman" w:hAnsi="Times New Roman"/>
                <w:noProof/>
                <w:sz w:val="20"/>
                <w:szCs w:val="20"/>
                <w:vertAlign w:val="subscript"/>
                <w:lang w:val="en-MY" w:eastAsia="en-MY"/>
              </w:rPr>
              <w:t>10</w:t>
            </w:r>
            <w:r w:rsidRPr="00D25FFD">
              <w:rPr>
                <w:rFonts w:ascii="Times New Roman" w:hAnsi="Times New Roman"/>
                <w:noProof/>
                <w:sz w:val="20"/>
                <w:szCs w:val="20"/>
                <w:lang w:val="en-MY" w:eastAsia="en-MY"/>
              </w:rPr>
              <w:t>N</w:t>
            </w:r>
            <w:r w:rsidRPr="00D25FFD">
              <w:rPr>
                <w:rFonts w:ascii="Times New Roman" w:hAnsi="Times New Roman"/>
                <w:noProof/>
                <w:sz w:val="20"/>
                <w:szCs w:val="20"/>
                <w:vertAlign w:val="subscript"/>
                <w:lang w:val="en-MY" w:eastAsia="en-MY"/>
              </w:rPr>
              <w:t>4</w:t>
            </w:r>
            <w:r w:rsidRPr="00D25FFD">
              <w:rPr>
                <w:rFonts w:ascii="Times New Roman" w:hAnsi="Times New Roman"/>
                <w:noProof/>
                <w:sz w:val="20"/>
                <w:szCs w:val="20"/>
                <w:lang w:val="en-MY" w:eastAsia="en-MY"/>
              </w:rPr>
              <w:t>OS</w:t>
            </w:r>
          </w:p>
        </w:tc>
      </w:tr>
      <w:tr w:rsidR="00936691" w:rsidRPr="00D25FFD" w:rsidTr="005B5DEB">
        <w:trPr>
          <w:jc w:val="center"/>
        </w:trPr>
        <w:tc>
          <w:tcPr>
            <w:tcW w:w="3042" w:type="dxa"/>
            <w:tcBorders>
              <w:top w:val="nil"/>
              <w:left w:val="nil"/>
              <w:bottom w:val="nil"/>
              <w:right w:val="nil"/>
            </w:tcBorders>
          </w:tcPr>
          <w:p w:rsidR="00936691" w:rsidRPr="00360DD2" w:rsidRDefault="00936691" w:rsidP="007361FE">
            <w:pPr>
              <w:pStyle w:val="NoSpacing"/>
              <w:spacing w:line="276" w:lineRule="auto"/>
              <w:jc w:val="both"/>
              <w:rPr>
                <w:rFonts w:ascii="Times New Roman" w:hAnsi="Times New Roman"/>
                <w:noProof/>
                <w:sz w:val="20"/>
                <w:szCs w:val="20"/>
                <w:lang w:val="en-MY" w:eastAsia="en-MY"/>
              </w:rPr>
            </w:pPr>
            <w:r>
              <w:rPr>
                <w:rFonts w:ascii="Times New Roman" w:hAnsi="Times New Roman"/>
                <w:noProof/>
                <w:sz w:val="20"/>
                <w:szCs w:val="20"/>
                <w:lang w:val="en-MY" w:eastAsia="en-MY"/>
              </w:rPr>
              <w:t>Formula weight</w:t>
            </w:r>
          </w:p>
        </w:tc>
        <w:tc>
          <w:tcPr>
            <w:tcW w:w="1910"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noProof/>
                <w:sz w:val="20"/>
                <w:szCs w:val="20"/>
                <w:lang w:val="en-MY" w:eastAsia="en-MY"/>
              </w:rPr>
              <w:t>234.28</w:t>
            </w:r>
            <w:r>
              <w:rPr>
                <w:rFonts w:ascii="Times New Roman" w:hAnsi="Times New Roman"/>
                <w:noProof/>
                <w:sz w:val="20"/>
                <w:szCs w:val="20"/>
                <w:lang w:val="en-MY" w:eastAsia="en-MY"/>
              </w:rPr>
              <w:t xml:space="preserve"> </w:t>
            </w:r>
          </w:p>
        </w:tc>
      </w:tr>
      <w:tr w:rsidR="00936691" w:rsidRPr="00D25FFD" w:rsidTr="005B5DEB">
        <w:trPr>
          <w:jc w:val="center"/>
        </w:trPr>
        <w:tc>
          <w:tcPr>
            <w:tcW w:w="3042"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sz w:val="20"/>
                <w:szCs w:val="20"/>
                <w:lang w:val="en-MY"/>
              </w:rPr>
              <w:t>Wavelength, Mo Kα (Å)</w:t>
            </w:r>
          </w:p>
        </w:tc>
        <w:tc>
          <w:tcPr>
            <w:tcW w:w="1910"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sz w:val="20"/>
                <w:szCs w:val="20"/>
                <w:lang w:val="en-MY"/>
              </w:rPr>
              <w:t>0.71073</w:t>
            </w:r>
          </w:p>
        </w:tc>
      </w:tr>
      <w:tr w:rsidR="00936691" w:rsidRPr="00D25FFD" w:rsidTr="005B5DEB">
        <w:trPr>
          <w:jc w:val="center"/>
        </w:trPr>
        <w:tc>
          <w:tcPr>
            <w:tcW w:w="3042"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noProof/>
                <w:sz w:val="20"/>
                <w:szCs w:val="20"/>
                <w:lang w:val="en-MY" w:eastAsia="en-MY"/>
              </w:rPr>
              <w:t>Crystal system</w:t>
            </w:r>
          </w:p>
        </w:tc>
        <w:tc>
          <w:tcPr>
            <w:tcW w:w="1910"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noProof/>
                <w:sz w:val="20"/>
                <w:szCs w:val="20"/>
                <w:lang w:val="en-MY" w:eastAsia="en-MY"/>
              </w:rPr>
              <w:t>Orthorhombic</w:t>
            </w:r>
          </w:p>
        </w:tc>
      </w:tr>
      <w:tr w:rsidR="00936691" w:rsidRPr="00D25FFD" w:rsidTr="005B5DEB">
        <w:trPr>
          <w:jc w:val="center"/>
        </w:trPr>
        <w:tc>
          <w:tcPr>
            <w:tcW w:w="3042"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noProof/>
                <w:sz w:val="20"/>
                <w:szCs w:val="20"/>
                <w:lang w:val="en-MY" w:eastAsia="en-MY"/>
              </w:rPr>
              <w:t>Space group</w:t>
            </w:r>
          </w:p>
        </w:tc>
        <w:tc>
          <w:tcPr>
            <w:tcW w:w="1910"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i/>
                <w:noProof/>
                <w:sz w:val="20"/>
                <w:szCs w:val="20"/>
                <w:lang w:val="en-MY" w:eastAsia="en-MY"/>
              </w:rPr>
            </w:pPr>
            <w:r w:rsidRPr="00D25FFD">
              <w:rPr>
                <w:rFonts w:ascii="Times New Roman" w:hAnsi="Times New Roman"/>
                <w:i/>
                <w:noProof/>
                <w:sz w:val="20"/>
                <w:szCs w:val="20"/>
                <w:lang w:val="en-MY" w:eastAsia="en-MY"/>
              </w:rPr>
              <w:t>Pbca</w:t>
            </w:r>
          </w:p>
        </w:tc>
      </w:tr>
      <w:tr w:rsidR="00936691" w:rsidRPr="00D25FFD" w:rsidTr="005B5DEB">
        <w:trPr>
          <w:jc w:val="center"/>
        </w:trPr>
        <w:tc>
          <w:tcPr>
            <w:tcW w:w="3042"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i/>
                <w:noProof/>
                <w:sz w:val="20"/>
                <w:szCs w:val="20"/>
                <w:lang w:val="en-MY" w:eastAsia="en-MY"/>
              </w:rPr>
              <w:t>a</w:t>
            </w:r>
            <w:r w:rsidRPr="00D25FFD">
              <w:rPr>
                <w:rFonts w:ascii="Times New Roman" w:hAnsi="Times New Roman"/>
                <w:noProof/>
                <w:sz w:val="20"/>
                <w:szCs w:val="20"/>
                <w:lang w:val="en-MY" w:eastAsia="en-MY"/>
              </w:rPr>
              <w:t xml:space="preserve"> (Å)</w:t>
            </w:r>
          </w:p>
        </w:tc>
        <w:tc>
          <w:tcPr>
            <w:tcW w:w="1910"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noProof/>
                <w:sz w:val="20"/>
                <w:szCs w:val="20"/>
                <w:lang w:val="en-MY" w:eastAsia="en-MY"/>
              </w:rPr>
              <w:t>14.3434(9)</w:t>
            </w:r>
          </w:p>
        </w:tc>
      </w:tr>
      <w:tr w:rsidR="00936691" w:rsidRPr="00D25FFD" w:rsidTr="005B5DEB">
        <w:trPr>
          <w:jc w:val="center"/>
        </w:trPr>
        <w:tc>
          <w:tcPr>
            <w:tcW w:w="3042"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i/>
                <w:noProof/>
                <w:sz w:val="20"/>
                <w:szCs w:val="20"/>
                <w:lang w:val="en-MY" w:eastAsia="en-MY"/>
              </w:rPr>
              <w:t>b</w:t>
            </w:r>
            <w:r w:rsidRPr="00D25FFD">
              <w:rPr>
                <w:rFonts w:ascii="Times New Roman" w:hAnsi="Times New Roman"/>
                <w:noProof/>
                <w:sz w:val="20"/>
                <w:szCs w:val="20"/>
                <w:lang w:val="en-MY" w:eastAsia="en-MY"/>
              </w:rPr>
              <w:t xml:space="preserve"> (Å)</w:t>
            </w:r>
          </w:p>
        </w:tc>
        <w:tc>
          <w:tcPr>
            <w:tcW w:w="1910"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noProof/>
                <w:sz w:val="20"/>
                <w:szCs w:val="20"/>
                <w:lang w:val="en-MY" w:eastAsia="en-MY"/>
              </w:rPr>
              <w:t>8.4242(5)</w:t>
            </w:r>
          </w:p>
        </w:tc>
      </w:tr>
      <w:tr w:rsidR="00936691" w:rsidRPr="00D25FFD" w:rsidTr="005B5DEB">
        <w:trPr>
          <w:jc w:val="center"/>
        </w:trPr>
        <w:tc>
          <w:tcPr>
            <w:tcW w:w="3042"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i/>
                <w:noProof/>
                <w:sz w:val="20"/>
                <w:szCs w:val="20"/>
                <w:lang w:val="en-MY" w:eastAsia="en-MY"/>
              </w:rPr>
              <w:t>c</w:t>
            </w:r>
            <w:r w:rsidRPr="00D25FFD">
              <w:rPr>
                <w:rFonts w:ascii="Times New Roman" w:hAnsi="Times New Roman"/>
                <w:noProof/>
                <w:sz w:val="20"/>
                <w:szCs w:val="20"/>
                <w:lang w:val="en-MY" w:eastAsia="en-MY"/>
              </w:rPr>
              <w:t xml:space="preserve"> (Å)</w:t>
            </w:r>
          </w:p>
        </w:tc>
        <w:tc>
          <w:tcPr>
            <w:tcW w:w="1910"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noProof/>
                <w:sz w:val="20"/>
                <w:szCs w:val="20"/>
                <w:lang w:val="en-MY" w:eastAsia="en-MY"/>
              </w:rPr>
              <w:t>17.8518(11)</w:t>
            </w:r>
          </w:p>
        </w:tc>
      </w:tr>
      <w:tr w:rsidR="00936691" w:rsidRPr="00D25FFD" w:rsidTr="005B5DEB">
        <w:trPr>
          <w:jc w:val="center"/>
        </w:trPr>
        <w:tc>
          <w:tcPr>
            <w:tcW w:w="3042"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i/>
                <w:noProof/>
                <w:sz w:val="20"/>
                <w:szCs w:val="20"/>
                <w:lang w:val="en-MY" w:eastAsia="en-MY"/>
              </w:rPr>
            </w:pPr>
            <w:r w:rsidRPr="00D25FFD">
              <w:rPr>
                <w:rFonts w:ascii="Times New Roman" w:hAnsi="Times New Roman"/>
                <w:i/>
                <w:noProof/>
                <w:sz w:val="20"/>
                <w:szCs w:val="20"/>
                <w:lang w:val="en-MY" w:eastAsia="en-MY"/>
              </w:rPr>
              <w:t xml:space="preserve">α </w:t>
            </w:r>
            <w:r w:rsidRPr="00D25FFD">
              <w:rPr>
                <w:rFonts w:ascii="Times New Roman" w:hAnsi="Times New Roman"/>
                <w:noProof/>
                <w:sz w:val="20"/>
                <w:szCs w:val="20"/>
                <w:lang w:val="en-MY" w:eastAsia="en-MY"/>
              </w:rPr>
              <w:t>(°)</w:t>
            </w:r>
          </w:p>
        </w:tc>
        <w:tc>
          <w:tcPr>
            <w:tcW w:w="1910"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noProof/>
                <w:sz w:val="20"/>
                <w:szCs w:val="20"/>
                <w:lang w:val="en-MY" w:eastAsia="en-MY"/>
              </w:rPr>
              <w:t>90</w:t>
            </w:r>
          </w:p>
        </w:tc>
      </w:tr>
      <w:tr w:rsidR="00936691" w:rsidRPr="00D25FFD" w:rsidTr="005B5DEB">
        <w:trPr>
          <w:jc w:val="center"/>
        </w:trPr>
        <w:tc>
          <w:tcPr>
            <w:tcW w:w="3042"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i/>
                <w:noProof/>
                <w:sz w:val="20"/>
                <w:szCs w:val="20"/>
                <w:lang w:val="en-MY" w:eastAsia="en-MY"/>
              </w:rPr>
            </w:pPr>
            <w:r w:rsidRPr="00D25FFD">
              <w:rPr>
                <w:rFonts w:ascii="Times New Roman" w:hAnsi="Times New Roman"/>
                <w:i/>
                <w:noProof/>
                <w:sz w:val="20"/>
                <w:szCs w:val="20"/>
                <w:lang w:val="en-MY" w:eastAsia="en-MY"/>
              </w:rPr>
              <w:t xml:space="preserve">β </w:t>
            </w:r>
            <w:r w:rsidRPr="00D25FFD">
              <w:rPr>
                <w:rFonts w:ascii="Times New Roman" w:hAnsi="Times New Roman"/>
                <w:noProof/>
                <w:sz w:val="20"/>
                <w:szCs w:val="20"/>
                <w:lang w:val="en-MY" w:eastAsia="en-MY"/>
              </w:rPr>
              <w:t>(°)</w:t>
            </w:r>
          </w:p>
        </w:tc>
        <w:tc>
          <w:tcPr>
            <w:tcW w:w="1910"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noProof/>
                <w:sz w:val="20"/>
                <w:szCs w:val="20"/>
                <w:lang w:val="en-MY" w:eastAsia="en-MY"/>
              </w:rPr>
              <w:t>90</w:t>
            </w:r>
          </w:p>
        </w:tc>
      </w:tr>
      <w:tr w:rsidR="00936691" w:rsidRPr="00D25FFD" w:rsidTr="005B5DEB">
        <w:trPr>
          <w:jc w:val="center"/>
        </w:trPr>
        <w:tc>
          <w:tcPr>
            <w:tcW w:w="3042"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i/>
                <w:noProof/>
                <w:sz w:val="20"/>
                <w:szCs w:val="20"/>
                <w:lang w:val="en-MY" w:eastAsia="en-MY"/>
              </w:rPr>
            </w:pPr>
            <w:r w:rsidRPr="00D25FFD">
              <w:rPr>
                <w:rFonts w:ascii="Times New Roman" w:hAnsi="Times New Roman"/>
                <w:i/>
                <w:noProof/>
                <w:sz w:val="20"/>
                <w:szCs w:val="20"/>
                <w:lang w:val="en-MY" w:eastAsia="en-MY"/>
              </w:rPr>
              <w:t xml:space="preserve">γ </w:t>
            </w:r>
            <w:r w:rsidRPr="00D25FFD">
              <w:rPr>
                <w:rFonts w:ascii="Times New Roman" w:hAnsi="Times New Roman"/>
                <w:noProof/>
                <w:sz w:val="20"/>
                <w:szCs w:val="20"/>
                <w:lang w:val="en-MY" w:eastAsia="en-MY"/>
              </w:rPr>
              <w:t>(°)</w:t>
            </w:r>
          </w:p>
        </w:tc>
        <w:tc>
          <w:tcPr>
            <w:tcW w:w="1910"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noProof/>
                <w:sz w:val="20"/>
                <w:szCs w:val="20"/>
                <w:lang w:val="en-MY" w:eastAsia="en-MY"/>
              </w:rPr>
              <w:t>90</w:t>
            </w:r>
          </w:p>
        </w:tc>
      </w:tr>
      <w:tr w:rsidR="00936691" w:rsidRPr="00D25FFD" w:rsidTr="005B5DEB">
        <w:trPr>
          <w:jc w:val="center"/>
        </w:trPr>
        <w:tc>
          <w:tcPr>
            <w:tcW w:w="3042"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i/>
                <w:noProof/>
                <w:sz w:val="20"/>
                <w:szCs w:val="20"/>
                <w:lang w:val="en-MY" w:eastAsia="en-MY"/>
              </w:rPr>
            </w:pPr>
            <w:r w:rsidRPr="00D25FFD">
              <w:rPr>
                <w:rFonts w:ascii="Times New Roman" w:hAnsi="Times New Roman"/>
                <w:sz w:val="20"/>
                <w:szCs w:val="20"/>
                <w:lang w:val="en-MY"/>
              </w:rPr>
              <w:t>Volume (</w:t>
            </w:r>
            <w:r w:rsidRPr="00D25FFD">
              <w:rPr>
                <w:rFonts w:ascii="Times New Roman" w:hAnsi="Times New Roman"/>
                <w:i/>
                <w:sz w:val="20"/>
                <w:szCs w:val="20"/>
                <w:lang w:val="en-MY"/>
              </w:rPr>
              <w:t>V</w:t>
            </w:r>
            <w:r w:rsidRPr="00D25FFD">
              <w:rPr>
                <w:rFonts w:ascii="Times New Roman" w:hAnsi="Times New Roman"/>
                <w:sz w:val="20"/>
                <w:szCs w:val="20"/>
                <w:lang w:val="en-MY"/>
              </w:rPr>
              <w:t>) (Å</w:t>
            </w:r>
            <w:r w:rsidRPr="00D25FFD">
              <w:rPr>
                <w:rFonts w:ascii="Times New Roman" w:hAnsi="Times New Roman"/>
                <w:sz w:val="20"/>
                <w:szCs w:val="20"/>
                <w:vertAlign w:val="superscript"/>
                <w:lang w:val="en-MY"/>
              </w:rPr>
              <w:t>3</w:t>
            </w:r>
            <w:r w:rsidRPr="00D25FFD">
              <w:rPr>
                <w:rFonts w:ascii="Times New Roman" w:hAnsi="Times New Roman"/>
                <w:sz w:val="20"/>
                <w:szCs w:val="20"/>
                <w:lang w:val="en-MY"/>
              </w:rPr>
              <w:t>)</w:t>
            </w:r>
          </w:p>
        </w:tc>
        <w:tc>
          <w:tcPr>
            <w:tcW w:w="1910"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noProof/>
                <w:sz w:val="20"/>
                <w:szCs w:val="20"/>
                <w:lang w:val="en-MY" w:eastAsia="en-MY"/>
              </w:rPr>
              <w:t>2157.1(2)</w:t>
            </w:r>
          </w:p>
        </w:tc>
      </w:tr>
      <w:tr w:rsidR="00936691" w:rsidRPr="00D25FFD" w:rsidTr="005B5DEB">
        <w:trPr>
          <w:jc w:val="center"/>
        </w:trPr>
        <w:tc>
          <w:tcPr>
            <w:tcW w:w="3042"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i/>
                <w:sz w:val="20"/>
                <w:szCs w:val="20"/>
                <w:lang w:val="en-MY"/>
              </w:rPr>
            </w:pPr>
            <w:r w:rsidRPr="00D25FFD">
              <w:rPr>
                <w:rFonts w:ascii="Times New Roman" w:hAnsi="Times New Roman"/>
                <w:i/>
                <w:sz w:val="20"/>
                <w:szCs w:val="20"/>
                <w:lang w:val="en-MY"/>
              </w:rPr>
              <w:t>Z</w:t>
            </w:r>
          </w:p>
        </w:tc>
        <w:tc>
          <w:tcPr>
            <w:tcW w:w="1910"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noProof/>
                <w:sz w:val="20"/>
                <w:szCs w:val="20"/>
                <w:lang w:val="en-MY" w:eastAsia="en-MY"/>
              </w:rPr>
              <w:t>8</w:t>
            </w:r>
          </w:p>
        </w:tc>
      </w:tr>
      <w:tr w:rsidR="00936691" w:rsidRPr="00D25FFD" w:rsidTr="005B5DEB">
        <w:trPr>
          <w:jc w:val="center"/>
        </w:trPr>
        <w:tc>
          <w:tcPr>
            <w:tcW w:w="3042"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sz w:val="20"/>
                <w:szCs w:val="20"/>
                <w:lang w:val="en-MY"/>
              </w:rPr>
            </w:pPr>
            <w:r w:rsidRPr="00D25FFD">
              <w:rPr>
                <w:rFonts w:ascii="Times New Roman" w:hAnsi="Times New Roman"/>
                <w:sz w:val="20"/>
                <w:szCs w:val="20"/>
                <w:lang w:val="en-MY"/>
              </w:rPr>
              <w:t>Crystal size (mm)</w:t>
            </w:r>
          </w:p>
        </w:tc>
        <w:tc>
          <w:tcPr>
            <w:tcW w:w="1910"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noProof/>
                <w:sz w:val="20"/>
                <w:szCs w:val="20"/>
                <w:lang w:val="en-MY" w:eastAsia="en-MY"/>
              </w:rPr>
              <w:t>0.35x0.60x0.33</w:t>
            </w:r>
          </w:p>
        </w:tc>
      </w:tr>
      <w:tr w:rsidR="00936691" w:rsidRPr="00D25FFD" w:rsidTr="005B5DEB">
        <w:trPr>
          <w:jc w:val="center"/>
        </w:trPr>
        <w:tc>
          <w:tcPr>
            <w:tcW w:w="3042"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sz w:val="20"/>
                <w:szCs w:val="20"/>
                <w:lang w:val="en-MY"/>
              </w:rPr>
            </w:pPr>
            <w:r w:rsidRPr="00D25FFD">
              <w:rPr>
                <w:rFonts w:ascii="Times New Roman" w:hAnsi="Times New Roman"/>
                <w:sz w:val="20"/>
                <w:szCs w:val="20"/>
                <w:lang w:val="en-MY"/>
              </w:rPr>
              <w:t>F(000)</w:t>
            </w:r>
          </w:p>
        </w:tc>
        <w:tc>
          <w:tcPr>
            <w:tcW w:w="1910" w:type="dxa"/>
            <w:tcBorders>
              <w:top w:val="nil"/>
              <w:left w:val="nil"/>
              <w:bottom w:val="nil"/>
              <w:right w:val="nil"/>
            </w:tcBorders>
          </w:tcPr>
          <w:p w:rsidR="00936691" w:rsidRPr="00D25FFD"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noProof/>
                <w:sz w:val="20"/>
                <w:szCs w:val="20"/>
                <w:lang w:val="en-MY" w:eastAsia="en-MY"/>
              </w:rPr>
              <w:t>976</w:t>
            </w:r>
          </w:p>
        </w:tc>
      </w:tr>
      <w:tr w:rsidR="00936691" w:rsidRPr="00D25FFD" w:rsidTr="005B5DEB">
        <w:trPr>
          <w:jc w:val="center"/>
        </w:trPr>
        <w:tc>
          <w:tcPr>
            <w:tcW w:w="3042" w:type="dxa"/>
            <w:tcBorders>
              <w:top w:val="nil"/>
              <w:left w:val="nil"/>
              <w:bottom w:val="nil"/>
              <w:right w:val="nil"/>
            </w:tcBorders>
          </w:tcPr>
          <w:p w:rsidR="00936691" w:rsidRDefault="00936691" w:rsidP="007361FE">
            <w:pPr>
              <w:pStyle w:val="NoSpacing"/>
              <w:spacing w:line="276" w:lineRule="auto"/>
              <w:jc w:val="both"/>
              <w:rPr>
                <w:rFonts w:ascii="Times New Roman" w:hAnsi="Times New Roman"/>
                <w:i/>
                <w:sz w:val="20"/>
                <w:szCs w:val="20"/>
                <w:vertAlign w:val="superscript"/>
                <w:lang w:val="en-MY"/>
              </w:rPr>
            </w:pPr>
            <w:r w:rsidRPr="00D25FFD">
              <w:rPr>
                <w:rFonts w:ascii="Times New Roman" w:hAnsi="Times New Roman"/>
                <w:sz w:val="20"/>
                <w:szCs w:val="20"/>
                <w:lang w:val="en-MY"/>
              </w:rPr>
              <w:t xml:space="preserve">Goodness-of-fit on </w:t>
            </w:r>
            <w:r w:rsidRPr="00D25FFD">
              <w:rPr>
                <w:rFonts w:ascii="Times New Roman" w:hAnsi="Times New Roman"/>
                <w:i/>
                <w:sz w:val="20"/>
                <w:szCs w:val="20"/>
                <w:lang w:val="en-MY"/>
              </w:rPr>
              <w:t>F</w:t>
            </w:r>
            <w:r w:rsidRPr="00D25FFD">
              <w:rPr>
                <w:rFonts w:ascii="Times New Roman" w:hAnsi="Times New Roman"/>
                <w:i/>
                <w:sz w:val="20"/>
                <w:szCs w:val="20"/>
                <w:vertAlign w:val="superscript"/>
                <w:lang w:val="en-MY"/>
              </w:rPr>
              <w:t>2</w:t>
            </w:r>
          </w:p>
          <w:p w:rsidR="00936691" w:rsidRPr="00B660A9" w:rsidRDefault="00936691" w:rsidP="007361FE">
            <w:pPr>
              <w:pStyle w:val="NoSpacing"/>
              <w:spacing w:line="276" w:lineRule="auto"/>
              <w:jc w:val="both"/>
              <w:rPr>
                <w:rFonts w:ascii="Times New Roman" w:hAnsi="Times New Roman"/>
                <w:sz w:val="20"/>
                <w:szCs w:val="20"/>
                <w:lang w:val="en-MY"/>
              </w:rPr>
            </w:pPr>
            <w:r>
              <w:rPr>
                <w:rFonts w:ascii="Times New Roman" w:hAnsi="Times New Roman"/>
                <w:sz w:val="20"/>
                <w:szCs w:val="20"/>
                <w:lang w:val="en-MY"/>
              </w:rPr>
              <w:t>R</w:t>
            </w:r>
            <w:r w:rsidRPr="00B660A9">
              <w:rPr>
                <w:rFonts w:ascii="Times New Roman" w:hAnsi="Times New Roman"/>
                <w:sz w:val="20"/>
                <w:szCs w:val="20"/>
                <w:vertAlign w:val="subscript"/>
                <w:lang w:val="en-MY"/>
              </w:rPr>
              <w:t>int</w:t>
            </w:r>
          </w:p>
          <w:p w:rsidR="00936691" w:rsidRPr="00B660A9" w:rsidRDefault="00936691" w:rsidP="007361FE">
            <w:pPr>
              <w:pStyle w:val="NoSpacing"/>
              <w:spacing w:line="276" w:lineRule="auto"/>
              <w:jc w:val="both"/>
              <w:rPr>
                <w:rFonts w:ascii="Times New Roman" w:hAnsi="Times New Roman"/>
                <w:sz w:val="20"/>
                <w:szCs w:val="20"/>
              </w:rPr>
            </w:pPr>
            <w:r w:rsidRPr="00B660A9">
              <w:rPr>
                <w:rFonts w:ascii="Times New Roman" w:hAnsi="Times New Roman"/>
                <w:sz w:val="20"/>
                <w:szCs w:val="20"/>
              </w:rPr>
              <w:t>Theta m</w:t>
            </w:r>
            <w:r>
              <w:rPr>
                <w:rFonts w:ascii="Times New Roman" w:hAnsi="Times New Roman"/>
                <w:sz w:val="20"/>
                <w:szCs w:val="20"/>
              </w:rPr>
              <w:t>in</w:t>
            </w:r>
          </w:p>
        </w:tc>
        <w:tc>
          <w:tcPr>
            <w:tcW w:w="1910" w:type="dxa"/>
            <w:tcBorders>
              <w:top w:val="nil"/>
              <w:left w:val="nil"/>
              <w:bottom w:val="nil"/>
              <w:right w:val="nil"/>
            </w:tcBorders>
          </w:tcPr>
          <w:p w:rsidR="00936691" w:rsidRDefault="00936691" w:rsidP="007361FE">
            <w:pPr>
              <w:pStyle w:val="NoSpacing"/>
              <w:spacing w:line="276" w:lineRule="auto"/>
              <w:jc w:val="both"/>
              <w:rPr>
                <w:rFonts w:ascii="Times New Roman" w:hAnsi="Times New Roman"/>
                <w:noProof/>
                <w:sz w:val="20"/>
                <w:szCs w:val="20"/>
                <w:lang w:val="en-MY" w:eastAsia="en-MY"/>
              </w:rPr>
            </w:pPr>
            <w:r w:rsidRPr="00D25FFD">
              <w:rPr>
                <w:rFonts w:ascii="Times New Roman" w:hAnsi="Times New Roman"/>
                <w:noProof/>
                <w:sz w:val="20"/>
                <w:szCs w:val="20"/>
                <w:lang w:val="en-MY" w:eastAsia="en-MY"/>
              </w:rPr>
              <w:t>1.185</w:t>
            </w:r>
          </w:p>
          <w:p w:rsidR="00936691" w:rsidRDefault="00936691" w:rsidP="007361FE">
            <w:pPr>
              <w:pStyle w:val="NoSpacing"/>
              <w:spacing w:line="276" w:lineRule="auto"/>
              <w:jc w:val="both"/>
              <w:rPr>
                <w:rFonts w:ascii="Times New Roman" w:hAnsi="Times New Roman"/>
                <w:noProof/>
                <w:sz w:val="20"/>
                <w:szCs w:val="20"/>
                <w:lang w:val="en-MY" w:eastAsia="en-MY"/>
              </w:rPr>
            </w:pPr>
            <w:r>
              <w:rPr>
                <w:rFonts w:ascii="Times New Roman" w:hAnsi="Times New Roman"/>
                <w:noProof/>
                <w:sz w:val="20"/>
                <w:szCs w:val="20"/>
                <w:lang w:val="en-MY" w:eastAsia="en-MY"/>
              </w:rPr>
              <w:t>0.0415</w:t>
            </w:r>
          </w:p>
          <w:p w:rsidR="00936691" w:rsidRPr="00D25FFD" w:rsidRDefault="00936691" w:rsidP="007361FE">
            <w:pPr>
              <w:pStyle w:val="NoSpacing"/>
              <w:spacing w:line="276" w:lineRule="auto"/>
              <w:jc w:val="both"/>
              <w:rPr>
                <w:rFonts w:ascii="Times New Roman" w:hAnsi="Times New Roman"/>
                <w:noProof/>
                <w:sz w:val="20"/>
                <w:szCs w:val="20"/>
                <w:lang w:val="en-MY" w:eastAsia="en-MY"/>
              </w:rPr>
            </w:pPr>
            <w:r>
              <w:rPr>
                <w:rFonts w:ascii="Times New Roman" w:hAnsi="Times New Roman"/>
                <w:noProof/>
                <w:sz w:val="20"/>
                <w:szCs w:val="20"/>
                <w:lang w:val="en-MY" w:eastAsia="en-MY"/>
              </w:rPr>
              <w:t>2.84</w:t>
            </w:r>
          </w:p>
        </w:tc>
      </w:tr>
      <w:tr w:rsidR="00936691" w:rsidRPr="00D25FFD" w:rsidTr="005B5DEB">
        <w:trPr>
          <w:jc w:val="center"/>
        </w:trPr>
        <w:tc>
          <w:tcPr>
            <w:tcW w:w="3042" w:type="dxa"/>
            <w:tcBorders>
              <w:top w:val="nil"/>
              <w:left w:val="nil"/>
              <w:right w:val="nil"/>
            </w:tcBorders>
          </w:tcPr>
          <w:p w:rsidR="00936691" w:rsidRPr="00D25FFD" w:rsidRDefault="00936691" w:rsidP="007361FE">
            <w:pPr>
              <w:pStyle w:val="NoSpacing"/>
              <w:spacing w:line="276" w:lineRule="auto"/>
              <w:jc w:val="both"/>
              <w:rPr>
                <w:rFonts w:ascii="Times New Roman" w:hAnsi="Times New Roman"/>
                <w:sz w:val="20"/>
                <w:szCs w:val="20"/>
                <w:lang w:val="en-MY"/>
              </w:rPr>
            </w:pPr>
            <w:r>
              <w:rPr>
                <w:rFonts w:ascii="Times New Roman" w:hAnsi="Times New Roman"/>
                <w:sz w:val="20"/>
                <w:szCs w:val="20"/>
                <w:lang w:val="en-MY"/>
              </w:rPr>
              <w:t>Theta max</w:t>
            </w:r>
          </w:p>
        </w:tc>
        <w:tc>
          <w:tcPr>
            <w:tcW w:w="1910" w:type="dxa"/>
            <w:tcBorders>
              <w:top w:val="nil"/>
              <w:left w:val="nil"/>
              <w:right w:val="nil"/>
            </w:tcBorders>
          </w:tcPr>
          <w:p w:rsidR="00936691" w:rsidRPr="00D25FFD" w:rsidRDefault="00936691" w:rsidP="00104804">
            <w:pPr>
              <w:pStyle w:val="NoSpacing"/>
              <w:spacing w:after="60"/>
              <w:jc w:val="both"/>
              <w:rPr>
                <w:rFonts w:ascii="Times New Roman" w:hAnsi="Times New Roman"/>
                <w:noProof/>
                <w:sz w:val="20"/>
                <w:szCs w:val="20"/>
                <w:lang w:val="en-MY" w:eastAsia="en-MY"/>
              </w:rPr>
            </w:pPr>
            <w:r>
              <w:rPr>
                <w:rFonts w:ascii="Times New Roman" w:hAnsi="Times New Roman"/>
                <w:noProof/>
                <w:sz w:val="20"/>
                <w:szCs w:val="20"/>
                <w:lang w:val="en-MY" w:eastAsia="en-MY"/>
              </w:rPr>
              <w:t>28.37</w:t>
            </w:r>
          </w:p>
        </w:tc>
      </w:tr>
    </w:tbl>
    <w:p w:rsidR="00936691" w:rsidRDefault="00936691" w:rsidP="00936691">
      <w:pPr>
        <w:pStyle w:val="NoSpacing"/>
        <w:jc w:val="both"/>
        <w:rPr>
          <w:rFonts w:ascii="Times New Roman" w:hAnsi="Times New Roman"/>
          <w:b/>
          <w:sz w:val="20"/>
          <w:szCs w:val="20"/>
        </w:rPr>
      </w:pPr>
    </w:p>
    <w:p w:rsidR="00104804" w:rsidRPr="00D25FFD" w:rsidRDefault="00104804" w:rsidP="00936691">
      <w:pPr>
        <w:pStyle w:val="NoSpacing"/>
        <w:jc w:val="both"/>
        <w:rPr>
          <w:rFonts w:ascii="Times New Roman" w:hAnsi="Times New Roman"/>
          <w:b/>
          <w:sz w:val="20"/>
          <w:szCs w:val="20"/>
        </w:rPr>
      </w:pPr>
    </w:p>
    <w:p w:rsidR="00936691" w:rsidRPr="00D25FFD" w:rsidRDefault="00936691" w:rsidP="00104804">
      <w:pPr>
        <w:pStyle w:val="NoSpacing"/>
        <w:spacing w:after="120"/>
        <w:jc w:val="center"/>
        <w:rPr>
          <w:rFonts w:ascii="Times New Roman" w:hAnsi="Times New Roman"/>
          <w:noProof/>
          <w:sz w:val="20"/>
          <w:szCs w:val="20"/>
          <w:lang w:eastAsia="en-MY"/>
        </w:rPr>
      </w:pPr>
      <w:r w:rsidRPr="00331318">
        <w:rPr>
          <w:rFonts w:ascii="Times New Roman" w:hAnsi="Times New Roman"/>
          <w:sz w:val="20"/>
          <w:szCs w:val="20"/>
        </w:rPr>
        <w:t xml:space="preserve">Table 2. </w:t>
      </w:r>
      <w:r w:rsidR="00104804">
        <w:rPr>
          <w:rFonts w:ascii="Times New Roman" w:hAnsi="Times New Roman"/>
          <w:sz w:val="20"/>
          <w:szCs w:val="20"/>
        </w:rPr>
        <w:t xml:space="preserve"> </w:t>
      </w:r>
      <w:r w:rsidRPr="00331318">
        <w:rPr>
          <w:rFonts w:ascii="Times New Roman" w:hAnsi="Times New Roman"/>
          <w:sz w:val="20"/>
          <w:szCs w:val="20"/>
        </w:rPr>
        <w:t xml:space="preserve">H-bonding parameters </w:t>
      </w:r>
      <w:r w:rsidR="00104804">
        <w:rPr>
          <w:rFonts w:ascii="Times New Roman" w:hAnsi="Times New Roman"/>
          <w:noProof/>
          <w:sz w:val="20"/>
          <w:szCs w:val="20"/>
          <w:lang w:eastAsia="en-MY"/>
        </w:rPr>
        <w:t>of the ligand</w:t>
      </w:r>
    </w:p>
    <w:tbl>
      <w:tblPr>
        <w:tblW w:w="0" w:type="auto"/>
        <w:jc w:val="center"/>
        <w:tblLook w:val="04A0" w:firstRow="1" w:lastRow="0" w:firstColumn="1" w:lastColumn="0" w:noHBand="0" w:noVBand="1"/>
      </w:tblPr>
      <w:tblGrid>
        <w:gridCol w:w="461"/>
        <w:gridCol w:w="1572"/>
        <w:gridCol w:w="650"/>
        <w:gridCol w:w="1044"/>
        <w:gridCol w:w="994"/>
        <w:gridCol w:w="1100"/>
        <w:gridCol w:w="1274"/>
        <w:gridCol w:w="337"/>
      </w:tblGrid>
      <w:tr w:rsidR="00936691" w:rsidRPr="00D25FFD" w:rsidTr="007361FE">
        <w:trPr>
          <w:gridAfter w:val="1"/>
          <w:wAfter w:w="337" w:type="dxa"/>
          <w:jc w:val="center"/>
        </w:trPr>
        <w:tc>
          <w:tcPr>
            <w:tcW w:w="0" w:type="auto"/>
            <w:tcBorders>
              <w:top w:val="single" w:sz="4" w:space="0" w:color="auto"/>
              <w:bottom w:val="single" w:sz="4" w:space="0" w:color="auto"/>
            </w:tcBorders>
          </w:tcPr>
          <w:p w:rsidR="00936691" w:rsidRPr="00331318" w:rsidRDefault="00936691" w:rsidP="00104804">
            <w:pPr>
              <w:pStyle w:val="NoSpacing"/>
              <w:spacing w:before="60" w:after="60"/>
              <w:jc w:val="both"/>
              <w:rPr>
                <w:rFonts w:ascii="Times New Roman" w:hAnsi="Times New Roman"/>
                <w:b/>
                <w:sz w:val="20"/>
                <w:szCs w:val="20"/>
                <w:lang w:val="en-MY"/>
              </w:rPr>
            </w:pPr>
            <w:r w:rsidRPr="00331318">
              <w:rPr>
                <w:rFonts w:ascii="Times New Roman" w:hAnsi="Times New Roman"/>
                <w:b/>
                <w:sz w:val="20"/>
                <w:szCs w:val="20"/>
                <w:lang w:val="en-MY"/>
              </w:rPr>
              <w:t>No</w:t>
            </w:r>
          </w:p>
        </w:tc>
        <w:tc>
          <w:tcPr>
            <w:tcW w:w="0" w:type="auto"/>
            <w:tcBorders>
              <w:top w:val="single" w:sz="4" w:space="0" w:color="auto"/>
              <w:bottom w:val="single" w:sz="4" w:space="0" w:color="auto"/>
            </w:tcBorders>
          </w:tcPr>
          <w:p w:rsidR="00936691" w:rsidRPr="00331318" w:rsidRDefault="00936691" w:rsidP="00104804">
            <w:pPr>
              <w:pStyle w:val="NoSpacing"/>
              <w:spacing w:before="60" w:after="60"/>
              <w:jc w:val="both"/>
              <w:rPr>
                <w:rFonts w:ascii="Times New Roman" w:hAnsi="Times New Roman"/>
                <w:b/>
                <w:sz w:val="20"/>
                <w:szCs w:val="20"/>
                <w:lang w:val="en-MY"/>
              </w:rPr>
            </w:pPr>
            <w:r w:rsidRPr="00331318">
              <w:rPr>
                <w:rFonts w:ascii="Times New Roman" w:hAnsi="Times New Roman"/>
                <w:b/>
                <w:sz w:val="20"/>
                <w:szCs w:val="20"/>
                <w:lang w:val="en-MY"/>
              </w:rPr>
              <w:t>D---H...A</w:t>
            </w:r>
          </w:p>
        </w:tc>
        <w:tc>
          <w:tcPr>
            <w:tcW w:w="0" w:type="auto"/>
            <w:tcBorders>
              <w:top w:val="single" w:sz="4" w:space="0" w:color="auto"/>
              <w:bottom w:val="single" w:sz="4" w:space="0" w:color="auto"/>
            </w:tcBorders>
          </w:tcPr>
          <w:p w:rsidR="00936691" w:rsidRPr="00331318" w:rsidRDefault="00936691" w:rsidP="00104804">
            <w:pPr>
              <w:pStyle w:val="NoSpacing"/>
              <w:spacing w:before="60" w:after="60"/>
              <w:jc w:val="center"/>
              <w:rPr>
                <w:rFonts w:ascii="Times New Roman" w:hAnsi="Times New Roman"/>
                <w:b/>
                <w:sz w:val="20"/>
                <w:szCs w:val="20"/>
                <w:lang w:val="en-MY"/>
              </w:rPr>
            </w:pPr>
            <w:r w:rsidRPr="00331318">
              <w:rPr>
                <w:rFonts w:ascii="Times New Roman" w:hAnsi="Times New Roman"/>
                <w:b/>
                <w:sz w:val="20"/>
                <w:szCs w:val="20"/>
                <w:lang w:val="en-MY"/>
              </w:rPr>
              <w:t>Type</w:t>
            </w:r>
          </w:p>
        </w:tc>
        <w:tc>
          <w:tcPr>
            <w:tcW w:w="0" w:type="auto"/>
            <w:tcBorders>
              <w:top w:val="single" w:sz="4" w:space="0" w:color="auto"/>
              <w:bottom w:val="single" w:sz="4" w:space="0" w:color="auto"/>
            </w:tcBorders>
          </w:tcPr>
          <w:p w:rsidR="00936691" w:rsidRPr="00331318" w:rsidRDefault="00936691" w:rsidP="00104804">
            <w:pPr>
              <w:pStyle w:val="NoSpacing"/>
              <w:spacing w:before="60" w:after="60"/>
              <w:jc w:val="center"/>
              <w:rPr>
                <w:rFonts w:ascii="Times New Roman" w:hAnsi="Times New Roman"/>
                <w:b/>
                <w:sz w:val="20"/>
                <w:szCs w:val="20"/>
                <w:lang w:val="en-MY"/>
              </w:rPr>
            </w:pPr>
            <w:r w:rsidRPr="00331318">
              <w:rPr>
                <w:rFonts w:ascii="Times New Roman" w:hAnsi="Times New Roman"/>
                <w:b/>
                <w:sz w:val="20"/>
                <w:szCs w:val="20"/>
                <w:lang w:val="en-MY"/>
              </w:rPr>
              <w:t>D – H (Å)</w:t>
            </w:r>
          </w:p>
        </w:tc>
        <w:tc>
          <w:tcPr>
            <w:tcW w:w="0" w:type="auto"/>
            <w:tcBorders>
              <w:top w:val="single" w:sz="4" w:space="0" w:color="auto"/>
              <w:bottom w:val="single" w:sz="4" w:space="0" w:color="auto"/>
            </w:tcBorders>
          </w:tcPr>
          <w:p w:rsidR="00936691" w:rsidRPr="00331318" w:rsidRDefault="00936691" w:rsidP="00104804">
            <w:pPr>
              <w:pStyle w:val="NoSpacing"/>
              <w:spacing w:before="60" w:after="60"/>
              <w:jc w:val="center"/>
              <w:rPr>
                <w:rFonts w:ascii="Times New Roman" w:hAnsi="Times New Roman"/>
                <w:b/>
                <w:sz w:val="20"/>
                <w:szCs w:val="20"/>
                <w:lang w:val="en-MY"/>
              </w:rPr>
            </w:pPr>
            <w:r w:rsidRPr="00331318">
              <w:rPr>
                <w:rFonts w:ascii="Times New Roman" w:hAnsi="Times New Roman"/>
                <w:b/>
                <w:sz w:val="20"/>
                <w:szCs w:val="20"/>
                <w:lang w:val="en-MY"/>
              </w:rPr>
              <w:t>H...A (Å)</w:t>
            </w:r>
          </w:p>
        </w:tc>
        <w:tc>
          <w:tcPr>
            <w:tcW w:w="0" w:type="auto"/>
            <w:tcBorders>
              <w:top w:val="single" w:sz="4" w:space="0" w:color="auto"/>
              <w:bottom w:val="single" w:sz="4" w:space="0" w:color="auto"/>
            </w:tcBorders>
          </w:tcPr>
          <w:p w:rsidR="00936691" w:rsidRPr="00331318" w:rsidRDefault="00936691" w:rsidP="00104804">
            <w:pPr>
              <w:pStyle w:val="NoSpacing"/>
              <w:spacing w:before="60" w:after="60"/>
              <w:jc w:val="center"/>
              <w:rPr>
                <w:rFonts w:ascii="Times New Roman" w:hAnsi="Times New Roman"/>
                <w:b/>
                <w:sz w:val="20"/>
                <w:szCs w:val="20"/>
                <w:lang w:val="en-MY"/>
              </w:rPr>
            </w:pPr>
            <w:r w:rsidRPr="00331318">
              <w:rPr>
                <w:rFonts w:ascii="Times New Roman" w:hAnsi="Times New Roman"/>
                <w:b/>
                <w:sz w:val="20"/>
                <w:szCs w:val="20"/>
                <w:lang w:val="en-MY"/>
              </w:rPr>
              <w:t>D...A (Å)</w:t>
            </w:r>
          </w:p>
        </w:tc>
        <w:tc>
          <w:tcPr>
            <w:tcW w:w="0" w:type="auto"/>
            <w:tcBorders>
              <w:top w:val="single" w:sz="4" w:space="0" w:color="auto"/>
              <w:bottom w:val="single" w:sz="4" w:space="0" w:color="auto"/>
            </w:tcBorders>
          </w:tcPr>
          <w:p w:rsidR="00936691" w:rsidRPr="00331318" w:rsidRDefault="00936691" w:rsidP="00104804">
            <w:pPr>
              <w:pStyle w:val="NoSpacing"/>
              <w:spacing w:before="60" w:after="60"/>
              <w:jc w:val="center"/>
              <w:rPr>
                <w:rFonts w:ascii="Times New Roman" w:hAnsi="Times New Roman"/>
                <w:b/>
                <w:sz w:val="20"/>
                <w:szCs w:val="20"/>
                <w:lang w:val="en-MY"/>
              </w:rPr>
            </w:pPr>
            <w:r w:rsidRPr="00331318">
              <w:rPr>
                <w:rFonts w:ascii="Times New Roman" w:hAnsi="Times New Roman"/>
                <w:b/>
                <w:sz w:val="20"/>
                <w:szCs w:val="20"/>
                <w:lang w:val="en-MY"/>
              </w:rPr>
              <w:t>D – H...A (°)</w:t>
            </w:r>
          </w:p>
        </w:tc>
      </w:tr>
      <w:tr w:rsidR="00936691" w:rsidRPr="00D25FFD" w:rsidTr="00104804">
        <w:trPr>
          <w:jc w:val="center"/>
        </w:trPr>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p>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1</w:t>
            </w:r>
          </w:p>
        </w:tc>
        <w:tc>
          <w:tcPr>
            <w:tcW w:w="0" w:type="auto"/>
          </w:tcPr>
          <w:p w:rsidR="00936691" w:rsidRPr="00D25FFD" w:rsidRDefault="00936691" w:rsidP="007361FE">
            <w:pPr>
              <w:pStyle w:val="NoSpacing"/>
              <w:spacing w:line="480" w:lineRule="auto"/>
              <w:jc w:val="both"/>
              <w:rPr>
                <w:rFonts w:ascii="Times New Roman" w:hAnsi="Times New Roman"/>
                <w:i/>
                <w:sz w:val="20"/>
                <w:szCs w:val="20"/>
                <w:lang w:val="en-MY"/>
              </w:rPr>
            </w:pPr>
            <w:r w:rsidRPr="00D25FFD">
              <w:rPr>
                <w:rFonts w:ascii="Times New Roman" w:hAnsi="Times New Roman"/>
                <w:i/>
                <w:sz w:val="20"/>
                <w:szCs w:val="20"/>
                <w:lang w:val="en-MY"/>
              </w:rPr>
              <w:t>Is2MTSC</w:t>
            </w:r>
          </w:p>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N1—H1A..N3</w:t>
            </w:r>
          </w:p>
        </w:tc>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p>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Intra</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p>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0.86</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p>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2.25</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p>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2.612(2)</w:t>
            </w:r>
          </w:p>
        </w:tc>
        <w:tc>
          <w:tcPr>
            <w:tcW w:w="1611" w:type="dxa"/>
            <w:gridSpan w:val="2"/>
          </w:tcPr>
          <w:p w:rsidR="00936691" w:rsidRPr="00D25FFD" w:rsidRDefault="00936691" w:rsidP="00104804">
            <w:pPr>
              <w:pStyle w:val="NoSpacing"/>
              <w:spacing w:line="480" w:lineRule="auto"/>
              <w:jc w:val="center"/>
              <w:rPr>
                <w:rFonts w:ascii="Times New Roman" w:hAnsi="Times New Roman"/>
                <w:sz w:val="20"/>
                <w:szCs w:val="20"/>
                <w:lang w:val="en-MY"/>
              </w:rPr>
            </w:pPr>
          </w:p>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105</w:t>
            </w:r>
          </w:p>
        </w:tc>
      </w:tr>
      <w:tr w:rsidR="00936691" w:rsidRPr="00D25FFD" w:rsidTr="00104804">
        <w:trPr>
          <w:jc w:val="center"/>
        </w:trPr>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2</w:t>
            </w:r>
          </w:p>
        </w:tc>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N1—H1A..S1</w:t>
            </w:r>
          </w:p>
        </w:tc>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Inter</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0.86</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2.69</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3.5115(19)</w:t>
            </w:r>
          </w:p>
        </w:tc>
        <w:tc>
          <w:tcPr>
            <w:tcW w:w="1611" w:type="dxa"/>
            <w:gridSpan w:val="2"/>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160</w:t>
            </w:r>
          </w:p>
        </w:tc>
      </w:tr>
      <w:tr w:rsidR="00936691" w:rsidRPr="00D25FFD" w:rsidTr="00104804">
        <w:trPr>
          <w:jc w:val="center"/>
        </w:trPr>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3</w:t>
            </w:r>
          </w:p>
        </w:tc>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N1—H1B..O1</w:t>
            </w:r>
          </w:p>
        </w:tc>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Inter</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0.86</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2.13</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2.973(2)</w:t>
            </w:r>
          </w:p>
        </w:tc>
        <w:tc>
          <w:tcPr>
            <w:tcW w:w="1611" w:type="dxa"/>
            <w:gridSpan w:val="2"/>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167</w:t>
            </w:r>
          </w:p>
        </w:tc>
      </w:tr>
      <w:tr w:rsidR="00936691" w:rsidRPr="00D25FFD" w:rsidTr="00104804">
        <w:trPr>
          <w:jc w:val="center"/>
        </w:trPr>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4</w:t>
            </w:r>
          </w:p>
        </w:tc>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N4—H4..S1</w:t>
            </w:r>
          </w:p>
        </w:tc>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Inter</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0.86</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2.56</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3.3979(17)</w:t>
            </w:r>
          </w:p>
        </w:tc>
        <w:tc>
          <w:tcPr>
            <w:tcW w:w="1611" w:type="dxa"/>
            <w:gridSpan w:val="2"/>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166</w:t>
            </w:r>
          </w:p>
        </w:tc>
      </w:tr>
      <w:tr w:rsidR="00936691" w:rsidRPr="00D25FFD" w:rsidTr="00104804">
        <w:trPr>
          <w:jc w:val="center"/>
        </w:trPr>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5</w:t>
            </w:r>
          </w:p>
        </w:tc>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C10—H01A..S1</w:t>
            </w:r>
          </w:p>
        </w:tc>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Intra</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0.96</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2.67</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3.030(3)</w:t>
            </w:r>
          </w:p>
        </w:tc>
        <w:tc>
          <w:tcPr>
            <w:tcW w:w="1611" w:type="dxa"/>
            <w:gridSpan w:val="2"/>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103</w:t>
            </w:r>
          </w:p>
        </w:tc>
      </w:tr>
      <w:tr w:rsidR="00936691" w:rsidRPr="00D25FFD" w:rsidTr="00104804">
        <w:trPr>
          <w:jc w:val="center"/>
        </w:trPr>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6</w:t>
            </w:r>
          </w:p>
        </w:tc>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C10—H01B..O1</w:t>
            </w:r>
          </w:p>
        </w:tc>
        <w:tc>
          <w:tcPr>
            <w:tcW w:w="0" w:type="auto"/>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Inter</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0.96</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2.52</w:t>
            </w:r>
          </w:p>
        </w:tc>
        <w:tc>
          <w:tcPr>
            <w:tcW w:w="0" w:type="auto"/>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3.260(3)</w:t>
            </w:r>
          </w:p>
        </w:tc>
        <w:tc>
          <w:tcPr>
            <w:tcW w:w="1611" w:type="dxa"/>
            <w:gridSpan w:val="2"/>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134</w:t>
            </w:r>
          </w:p>
        </w:tc>
      </w:tr>
      <w:tr w:rsidR="00936691" w:rsidRPr="00D25FFD" w:rsidTr="00104804">
        <w:trPr>
          <w:jc w:val="center"/>
        </w:trPr>
        <w:tc>
          <w:tcPr>
            <w:tcW w:w="0" w:type="auto"/>
            <w:tcBorders>
              <w:bottom w:val="single" w:sz="4" w:space="0" w:color="auto"/>
            </w:tcBorders>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7</w:t>
            </w:r>
          </w:p>
        </w:tc>
        <w:tc>
          <w:tcPr>
            <w:tcW w:w="0" w:type="auto"/>
            <w:tcBorders>
              <w:bottom w:val="single" w:sz="4" w:space="0" w:color="auto"/>
            </w:tcBorders>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C6—H6..S1</w:t>
            </w:r>
          </w:p>
        </w:tc>
        <w:tc>
          <w:tcPr>
            <w:tcW w:w="0" w:type="auto"/>
            <w:tcBorders>
              <w:bottom w:val="single" w:sz="4" w:space="0" w:color="auto"/>
            </w:tcBorders>
          </w:tcPr>
          <w:p w:rsidR="00936691" w:rsidRPr="00D25FFD" w:rsidRDefault="00936691" w:rsidP="007361FE">
            <w:pPr>
              <w:pStyle w:val="NoSpacing"/>
              <w:spacing w:line="480" w:lineRule="auto"/>
              <w:jc w:val="both"/>
              <w:rPr>
                <w:rFonts w:ascii="Times New Roman" w:hAnsi="Times New Roman"/>
                <w:sz w:val="20"/>
                <w:szCs w:val="20"/>
                <w:lang w:val="en-MY"/>
              </w:rPr>
            </w:pPr>
            <w:r w:rsidRPr="00D25FFD">
              <w:rPr>
                <w:rFonts w:ascii="Times New Roman" w:hAnsi="Times New Roman"/>
                <w:sz w:val="20"/>
                <w:szCs w:val="20"/>
                <w:lang w:val="en-MY"/>
              </w:rPr>
              <w:t>Inter</w:t>
            </w:r>
          </w:p>
        </w:tc>
        <w:tc>
          <w:tcPr>
            <w:tcW w:w="0" w:type="auto"/>
            <w:tcBorders>
              <w:bottom w:val="single" w:sz="4" w:space="0" w:color="auto"/>
            </w:tcBorders>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0.93</w:t>
            </w:r>
          </w:p>
        </w:tc>
        <w:tc>
          <w:tcPr>
            <w:tcW w:w="0" w:type="auto"/>
            <w:tcBorders>
              <w:bottom w:val="single" w:sz="4" w:space="0" w:color="auto"/>
            </w:tcBorders>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2.80</w:t>
            </w:r>
          </w:p>
        </w:tc>
        <w:tc>
          <w:tcPr>
            <w:tcW w:w="0" w:type="auto"/>
            <w:tcBorders>
              <w:bottom w:val="single" w:sz="4" w:space="0" w:color="auto"/>
            </w:tcBorders>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3.552(3)</w:t>
            </w:r>
          </w:p>
        </w:tc>
        <w:tc>
          <w:tcPr>
            <w:tcW w:w="1611" w:type="dxa"/>
            <w:gridSpan w:val="2"/>
            <w:tcBorders>
              <w:bottom w:val="single" w:sz="4" w:space="0" w:color="auto"/>
            </w:tcBorders>
          </w:tcPr>
          <w:p w:rsidR="00936691" w:rsidRPr="00D25FFD" w:rsidRDefault="00936691" w:rsidP="00104804">
            <w:pPr>
              <w:pStyle w:val="NoSpacing"/>
              <w:spacing w:line="480" w:lineRule="auto"/>
              <w:jc w:val="center"/>
              <w:rPr>
                <w:rFonts w:ascii="Times New Roman" w:hAnsi="Times New Roman"/>
                <w:sz w:val="20"/>
                <w:szCs w:val="20"/>
                <w:lang w:val="en-MY"/>
              </w:rPr>
            </w:pPr>
            <w:r w:rsidRPr="00D25FFD">
              <w:rPr>
                <w:rFonts w:ascii="Times New Roman" w:hAnsi="Times New Roman"/>
                <w:sz w:val="20"/>
                <w:szCs w:val="20"/>
                <w:lang w:val="en-MY"/>
              </w:rPr>
              <w:t>138</w:t>
            </w:r>
          </w:p>
        </w:tc>
      </w:tr>
    </w:tbl>
    <w:p w:rsidR="00104804" w:rsidRDefault="00936691" w:rsidP="00104804">
      <w:pPr>
        <w:pStyle w:val="NoSpacing"/>
        <w:spacing w:before="60"/>
        <w:ind w:left="2340" w:hanging="1350"/>
        <w:rPr>
          <w:rFonts w:ascii="Times New Roman" w:hAnsi="Times New Roman"/>
          <w:sz w:val="18"/>
          <w:szCs w:val="18"/>
          <w:lang w:val="en-MY"/>
        </w:rPr>
      </w:pPr>
      <w:r w:rsidRPr="00104804">
        <w:rPr>
          <w:rFonts w:ascii="Times New Roman" w:hAnsi="Times New Roman"/>
          <w:sz w:val="18"/>
          <w:szCs w:val="18"/>
        </w:rPr>
        <w:t xml:space="preserve">Symmetry codes: </w:t>
      </w:r>
      <w:r w:rsidR="00104804">
        <w:rPr>
          <w:rFonts w:ascii="Times New Roman" w:hAnsi="Times New Roman"/>
          <w:sz w:val="18"/>
          <w:szCs w:val="18"/>
        </w:rPr>
        <w:tab/>
      </w:r>
      <w:r w:rsidRPr="00104804">
        <w:rPr>
          <w:rFonts w:ascii="Times New Roman" w:hAnsi="Times New Roman"/>
          <w:sz w:val="18"/>
          <w:szCs w:val="18"/>
          <w:lang w:val="en-MY"/>
        </w:rPr>
        <w:t xml:space="preserve">No 2: 1-x, -½+y, ½-z, No 3 : 1-x, ½+y, ½-z, No 4 : x, ½-y, ½+z, No 6 : ½-x, ½+y, z, </w:t>
      </w:r>
    </w:p>
    <w:p w:rsidR="00936691" w:rsidRPr="00104804" w:rsidRDefault="00936691" w:rsidP="00104804">
      <w:pPr>
        <w:pStyle w:val="NoSpacing"/>
        <w:spacing w:before="60"/>
        <w:ind w:left="2340"/>
        <w:rPr>
          <w:rFonts w:ascii="Times New Roman" w:hAnsi="Times New Roman"/>
          <w:sz w:val="18"/>
          <w:szCs w:val="18"/>
        </w:rPr>
      </w:pPr>
      <w:r w:rsidRPr="00104804">
        <w:rPr>
          <w:rFonts w:ascii="Times New Roman" w:hAnsi="Times New Roman"/>
          <w:sz w:val="18"/>
          <w:szCs w:val="18"/>
          <w:lang w:val="en-MY"/>
        </w:rPr>
        <w:t>No 7 : x, 3/2-y, ½+z</w:t>
      </w:r>
    </w:p>
    <w:p w:rsidR="00936691" w:rsidRPr="00D25FFD" w:rsidRDefault="00936691" w:rsidP="00936691">
      <w:pPr>
        <w:pStyle w:val="NoSpacing"/>
        <w:jc w:val="both"/>
        <w:rPr>
          <w:rFonts w:ascii="Times New Roman" w:hAnsi="Times New Roman"/>
          <w:sz w:val="20"/>
          <w:szCs w:val="20"/>
        </w:rPr>
      </w:pPr>
    </w:p>
    <w:p w:rsidR="00936691" w:rsidRPr="00B52675" w:rsidRDefault="00936691" w:rsidP="00936691">
      <w:pPr>
        <w:pStyle w:val="NoSpacing"/>
        <w:jc w:val="center"/>
        <w:rPr>
          <w:rFonts w:ascii="Times New Roman" w:hAnsi="Times New Roman"/>
          <w:sz w:val="24"/>
          <w:szCs w:val="24"/>
        </w:rPr>
      </w:pPr>
      <w:r>
        <w:rPr>
          <w:rFonts w:ascii="Times New Roman" w:hAnsi="Times New Roman"/>
          <w:noProof/>
          <w:sz w:val="24"/>
          <w:szCs w:val="24"/>
          <w:lang w:bidi="ar-SA"/>
        </w:rPr>
        <w:drawing>
          <wp:inline distT="0" distB="0" distL="0" distR="0">
            <wp:extent cx="3067050" cy="2409825"/>
            <wp:effectExtent l="0" t="0" r="0" b="9525"/>
            <wp:docPr id="1" name="Picture 1" descr="D:\phd\DATA SPECTRUM\crystal phd\kak eli solve\yf14a\ortep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d\DATA SPECTRUM\crystal phd\kak eli solve\yf14a\ortep_1.jpg"/>
                    <pic:cNvPicPr>
                      <a:picLocks noChangeAspect="1" noChangeArrowheads="1"/>
                    </pic:cNvPicPr>
                  </pic:nvPicPr>
                  <pic:blipFill>
                    <a:blip r:embed="rId18" cstate="print">
                      <a:extLst>
                        <a:ext uri="{28A0092B-C50C-407E-A947-70E740481C1C}">
                          <a14:useLocalDpi xmlns:a14="http://schemas.microsoft.com/office/drawing/2010/main" val="0"/>
                        </a:ext>
                      </a:extLst>
                    </a:blip>
                    <a:srcRect l="5981" t="4868" r="6302" b="3761"/>
                    <a:stretch>
                      <a:fillRect/>
                    </a:stretch>
                  </pic:blipFill>
                  <pic:spPr bwMode="auto">
                    <a:xfrm>
                      <a:off x="0" y="0"/>
                      <a:ext cx="3067050" cy="2409825"/>
                    </a:xfrm>
                    <a:prstGeom prst="rect">
                      <a:avLst/>
                    </a:prstGeom>
                    <a:noFill/>
                    <a:ln>
                      <a:noFill/>
                    </a:ln>
                  </pic:spPr>
                </pic:pic>
              </a:graphicData>
            </a:graphic>
          </wp:inline>
        </w:drawing>
      </w:r>
    </w:p>
    <w:p w:rsidR="00936691" w:rsidRDefault="00936691" w:rsidP="008D3B87">
      <w:pPr>
        <w:pStyle w:val="NoSpacing"/>
        <w:spacing w:before="120"/>
        <w:ind w:left="1620" w:right="691" w:hanging="900"/>
        <w:jc w:val="both"/>
        <w:rPr>
          <w:rFonts w:ascii="Times New Roman" w:hAnsi="Times New Roman"/>
          <w:color w:val="000000"/>
          <w:sz w:val="20"/>
          <w:szCs w:val="20"/>
        </w:rPr>
      </w:pPr>
      <w:r>
        <w:rPr>
          <w:rFonts w:ascii="Times New Roman" w:hAnsi="Times New Roman"/>
          <w:sz w:val="20"/>
          <w:szCs w:val="20"/>
        </w:rPr>
        <w:t xml:space="preserve">Figure 6. </w:t>
      </w:r>
      <w:r w:rsidR="00104804">
        <w:rPr>
          <w:rFonts w:ascii="Times New Roman" w:hAnsi="Times New Roman"/>
          <w:sz w:val="20"/>
          <w:szCs w:val="20"/>
        </w:rPr>
        <w:t xml:space="preserve"> </w:t>
      </w:r>
      <w:r w:rsidRPr="00C97DB8">
        <w:rPr>
          <w:rFonts w:ascii="Times New Roman" w:hAnsi="Times New Roman"/>
          <w:color w:val="000000"/>
          <w:sz w:val="20"/>
          <w:szCs w:val="20"/>
        </w:rPr>
        <w:t>The molecular structure of (Is2MTSC) with the atom labeling scheme. Displacement ellipsods are drawn at the 50% probability level</w:t>
      </w:r>
    </w:p>
    <w:p w:rsidR="006768E9" w:rsidRDefault="006768E9" w:rsidP="00936691">
      <w:pPr>
        <w:spacing w:after="0" w:line="240" w:lineRule="auto"/>
        <w:jc w:val="center"/>
        <w:rPr>
          <w:rFonts w:ascii="Times New Roman" w:hAnsi="Times New Roman"/>
          <w:noProof/>
          <w:sz w:val="20"/>
          <w:szCs w:val="20"/>
          <w:lang w:bidi="ar-SA"/>
        </w:rPr>
      </w:pPr>
    </w:p>
    <w:p w:rsidR="00104804" w:rsidRPr="00F447A7" w:rsidRDefault="00104804" w:rsidP="0093669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D3B87" w:rsidRPr="00D25FFD" w:rsidRDefault="008D3B87" w:rsidP="008D3B87">
      <w:pPr>
        <w:pStyle w:val="NoSpacing"/>
        <w:jc w:val="both"/>
        <w:rPr>
          <w:rFonts w:ascii="Times New Roman" w:hAnsi="Times New Roman"/>
          <w:sz w:val="20"/>
          <w:szCs w:val="20"/>
        </w:rPr>
      </w:pPr>
      <w:r w:rsidRPr="00D25FFD">
        <w:rPr>
          <w:rFonts w:ascii="Times New Roman" w:hAnsi="Times New Roman"/>
          <w:sz w:val="20"/>
          <w:szCs w:val="20"/>
        </w:rPr>
        <w:t>Nd(Is2MTSC)</w:t>
      </w:r>
      <w:r w:rsidRPr="00D25FFD">
        <w:rPr>
          <w:rFonts w:ascii="Times New Roman" w:hAnsi="Times New Roman"/>
          <w:sz w:val="20"/>
          <w:szCs w:val="20"/>
          <w:vertAlign w:val="subscript"/>
        </w:rPr>
        <w:t>3</w:t>
      </w:r>
      <w:r w:rsidRPr="00D25FFD">
        <w:rPr>
          <w:rFonts w:ascii="Times New Roman" w:hAnsi="Times New Roman"/>
          <w:sz w:val="20"/>
          <w:szCs w:val="20"/>
        </w:rPr>
        <w:t xml:space="preserve"> complex with isatin </w:t>
      </w:r>
      <w:r>
        <w:rPr>
          <w:rFonts w:ascii="Times New Roman" w:hAnsi="Times New Roman"/>
          <w:sz w:val="20"/>
          <w:szCs w:val="20"/>
        </w:rPr>
        <w:t>2-methyl-3-thiosemicarbazone is</w:t>
      </w:r>
      <w:r w:rsidRPr="00D25FFD">
        <w:rPr>
          <w:rFonts w:ascii="Times New Roman" w:hAnsi="Times New Roman"/>
          <w:sz w:val="20"/>
          <w:szCs w:val="20"/>
        </w:rPr>
        <w:t xml:space="preserve"> synthesized and characterized by elemental analyses, infrared, electronic spectra, TGA and Nuclear Magnetic Resonance. The single crystal X-ray diffraction studies supported the spectral characterization, which proved that the ligands exist as the thione tautomer.  From the elemental, infrared and thermogravimetric analyses of the complex, it was found that the ligand</w:t>
      </w:r>
      <w:r w:rsidRPr="001D0F5E">
        <w:rPr>
          <w:rFonts w:ascii="Times New Roman" w:hAnsi="Times New Roman"/>
          <w:sz w:val="20"/>
          <w:szCs w:val="20"/>
        </w:rPr>
        <w:t xml:space="preserve"> </w:t>
      </w:r>
      <w:r w:rsidRPr="001D0F5E">
        <w:rPr>
          <w:rFonts w:ascii="Times New Roman" w:hAnsi="Times New Roman"/>
          <w:sz w:val="20"/>
          <w:szCs w:val="20"/>
          <w:lang w:eastAsia="zh-CN"/>
        </w:rPr>
        <w:t>acted as a bidentate ligand to coordinate with the</w:t>
      </w:r>
      <w:r w:rsidRPr="001D0F5E">
        <w:rPr>
          <w:rFonts w:ascii="Times New Roman" w:hAnsi="Times New Roman"/>
          <w:sz w:val="20"/>
          <w:szCs w:val="20"/>
        </w:rPr>
        <w:t xml:space="preserve"> metal ion.</w:t>
      </w:r>
    </w:p>
    <w:p w:rsidR="006768E9" w:rsidRPr="00F447A7" w:rsidRDefault="006768E9" w:rsidP="008D3B8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8D3B87" w:rsidRDefault="008D3B87" w:rsidP="008D3B87">
      <w:pPr>
        <w:spacing w:after="0" w:line="240" w:lineRule="auto"/>
        <w:jc w:val="both"/>
        <w:outlineLvl w:val="0"/>
        <w:rPr>
          <w:rFonts w:ascii="Times New Roman" w:hAnsi="Times New Roman"/>
          <w:b/>
          <w:color w:val="548DD4"/>
          <w:sz w:val="20"/>
          <w:szCs w:val="20"/>
        </w:rPr>
      </w:pPr>
      <w:r w:rsidRPr="008D3B87">
        <w:rPr>
          <w:rFonts w:ascii="Times New Roman" w:eastAsia="+mn-ea" w:hAnsi="Times New Roman"/>
          <w:color w:val="000000"/>
          <w:kern w:val="24"/>
          <w:sz w:val="20"/>
          <w:szCs w:val="20"/>
        </w:rPr>
        <w:t xml:space="preserve">The authors would like to thank the Faculty of Science and Technology, Universiti Kebangsaan Malaysia and the </w:t>
      </w:r>
      <w:r w:rsidRPr="008D3B87">
        <w:rPr>
          <w:rFonts w:ascii="Times New Roman" w:hAnsi="Times New Roman"/>
          <w:color w:val="1F1A17"/>
          <w:sz w:val="20"/>
          <w:szCs w:val="20"/>
        </w:rPr>
        <w:t xml:space="preserve">Centre of Research and Instrumentation (CRIM) for the research facilities, </w:t>
      </w:r>
      <w:r w:rsidRPr="008D3B87">
        <w:rPr>
          <w:rFonts w:ascii="Times New Roman" w:eastAsia="+mn-ea" w:hAnsi="Times New Roman"/>
          <w:color w:val="000000"/>
          <w:kern w:val="24"/>
          <w:sz w:val="20"/>
          <w:szCs w:val="20"/>
        </w:rPr>
        <w:t>the provision of laboratory facili</w:t>
      </w:r>
      <w:r>
        <w:rPr>
          <w:rFonts w:ascii="Times New Roman" w:eastAsia="+mn-ea" w:hAnsi="Times New Roman"/>
          <w:color w:val="000000"/>
          <w:kern w:val="24"/>
          <w:sz w:val="20"/>
          <w:szCs w:val="20"/>
        </w:rPr>
        <w:t xml:space="preserve">ties and technical assistance. </w:t>
      </w:r>
      <w:r w:rsidRPr="008D3B87">
        <w:rPr>
          <w:rFonts w:ascii="Times New Roman" w:eastAsia="+mn-ea" w:hAnsi="Times New Roman"/>
          <w:color w:val="000000"/>
          <w:kern w:val="24"/>
          <w:sz w:val="20"/>
          <w:szCs w:val="20"/>
        </w:rPr>
        <w:t xml:space="preserve">The authors also gratefully acknowledge the research grant from GUP-2012-022, FRGS/2/2013/ST01/UKM/01/2 and a scholarship from </w:t>
      </w:r>
      <w:r w:rsidRPr="008D3B87">
        <w:rPr>
          <w:rFonts w:ascii="Times New Roman" w:eastAsia="+mn-ea" w:hAnsi="Times New Roman"/>
          <w:kern w:val="24"/>
          <w:sz w:val="20"/>
          <w:szCs w:val="20"/>
        </w:rPr>
        <w:t>the MyBrain15.</w:t>
      </w:r>
      <w:r w:rsidRPr="008D3B87">
        <w:rPr>
          <w:rFonts w:ascii="Times New Roman" w:hAnsi="Times New Roman"/>
          <w:b/>
          <w:color w:val="548DD4"/>
          <w:sz w:val="20"/>
          <w:szCs w:val="20"/>
        </w:rPr>
        <w:t xml:space="preserv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 xml:space="preserve">Pakravan, P., Kashanian, S. and Khodaei, M. M. (2013). Biochemical and Pharmacological Characterization of Isatin and Its Derivatives: From Structure to Activity. </w:t>
      </w:r>
      <w:r w:rsidRPr="0084170B">
        <w:rPr>
          <w:rFonts w:ascii="Times New Roman" w:hAnsi="Times New Roman"/>
          <w:bCs/>
          <w:i/>
          <w:sz w:val="20"/>
          <w:szCs w:val="20"/>
        </w:rPr>
        <w:t>Pharmacological</w:t>
      </w:r>
      <w:r w:rsidRPr="0084170B">
        <w:rPr>
          <w:rFonts w:ascii="Times New Roman" w:hAnsi="Times New Roman"/>
          <w:b/>
          <w:bCs/>
          <w:sz w:val="20"/>
          <w:szCs w:val="20"/>
        </w:rPr>
        <w:t xml:space="preserve"> </w:t>
      </w:r>
      <w:r w:rsidRPr="0084170B">
        <w:rPr>
          <w:rFonts w:ascii="Times New Roman" w:hAnsi="Times New Roman"/>
          <w:bCs/>
          <w:i/>
          <w:sz w:val="20"/>
          <w:szCs w:val="20"/>
        </w:rPr>
        <w:t>Reports</w:t>
      </w:r>
      <w:r w:rsidRPr="0084170B">
        <w:rPr>
          <w:rFonts w:ascii="Times New Roman" w:hAnsi="Times New Roman"/>
          <w:b/>
          <w:bCs/>
          <w:sz w:val="20"/>
          <w:szCs w:val="20"/>
        </w:rPr>
        <w:t xml:space="preserve"> </w:t>
      </w:r>
      <w:r w:rsidRPr="0084170B">
        <w:rPr>
          <w:rFonts w:ascii="Times New Roman" w:hAnsi="Times New Roman"/>
          <w:sz w:val="20"/>
          <w:szCs w:val="20"/>
        </w:rPr>
        <w:t>65:313-335.</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 xml:space="preserve">Bhrigu, B., Pathak, D., Siddiqui, N., Alam, M. S. and Ahsan, W. (2010). </w:t>
      </w:r>
      <w:r w:rsidRPr="0084170B">
        <w:rPr>
          <w:rFonts w:ascii="Times New Roman" w:hAnsi="Times New Roman"/>
          <w:sz w:val="20"/>
          <w:szCs w:val="20"/>
          <w:shd w:val="clear" w:color="auto" w:fill="FFFFFF"/>
        </w:rPr>
        <w:t>Search for Biological Active Isatins: A Short Review</w:t>
      </w:r>
      <w:r w:rsidRPr="0084170B">
        <w:rPr>
          <w:rFonts w:ascii="Times New Roman" w:hAnsi="Times New Roman"/>
          <w:sz w:val="20"/>
          <w:szCs w:val="20"/>
        </w:rPr>
        <w:t xml:space="preserve">. </w:t>
      </w:r>
      <w:r w:rsidRPr="0084170B">
        <w:rPr>
          <w:rFonts w:ascii="Times New Roman" w:hAnsi="Times New Roman"/>
          <w:i/>
          <w:sz w:val="20"/>
          <w:szCs w:val="20"/>
        </w:rPr>
        <w:t>International Journal of Pharmaceutical Sciences and Drug Research</w:t>
      </w:r>
      <w:r w:rsidRPr="0084170B">
        <w:rPr>
          <w:rFonts w:ascii="Times New Roman" w:hAnsi="Times New Roman"/>
          <w:sz w:val="20"/>
          <w:szCs w:val="20"/>
        </w:rPr>
        <w:t xml:space="preserve"> 2(4): 229-235.</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 xml:space="preserve">Lama, P., Aijaz, A., Neogi, S., Barbour, L. J. and Bharadwaj, P. K. (2010). Microporous La(III) Metal-Organic Framework Using a Semi-rigid Tricarboxylic Ligand: Synthesis, Single-Crystal to Single-Crystal Sorption Properties and Gas Adsorption Studies. </w:t>
      </w:r>
      <w:r w:rsidRPr="0084170B">
        <w:rPr>
          <w:rFonts w:ascii="Times New Roman" w:hAnsi="Times New Roman"/>
          <w:i/>
          <w:iCs/>
          <w:sz w:val="20"/>
          <w:szCs w:val="20"/>
        </w:rPr>
        <w:t xml:space="preserve">Crystal Growth Design </w:t>
      </w:r>
      <w:r w:rsidRPr="0084170B">
        <w:rPr>
          <w:rFonts w:ascii="Times New Roman" w:hAnsi="Times New Roman"/>
          <w:bCs/>
          <w:sz w:val="20"/>
          <w:szCs w:val="20"/>
        </w:rPr>
        <w:t>10</w:t>
      </w:r>
      <w:r w:rsidRPr="0084170B">
        <w:rPr>
          <w:rFonts w:ascii="Times New Roman" w:hAnsi="Times New Roman"/>
          <w:sz w:val="20"/>
          <w:szCs w:val="20"/>
        </w:rPr>
        <w:t>(8): 3410-3417.</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 xml:space="preserve">Shiju, C., Arish, D. and Kumaresan, S. (2013). Homodinuclear Lanthanide Complexes: Synthesis, Characterization, Cytotoxicity, DNA Cleavage, and Antimicrobial Activity. </w:t>
      </w:r>
      <w:r w:rsidRPr="0084170B">
        <w:rPr>
          <w:rFonts w:ascii="Times New Roman" w:hAnsi="Times New Roman"/>
          <w:i/>
          <w:sz w:val="20"/>
          <w:szCs w:val="20"/>
        </w:rPr>
        <w:t>Spectrochimica Acta Part A: Molecular and Biomolecular Spectroscopy</w:t>
      </w:r>
      <w:r w:rsidRPr="0084170B">
        <w:rPr>
          <w:rFonts w:ascii="Times New Roman" w:hAnsi="Times New Roman"/>
          <w:sz w:val="20"/>
          <w:szCs w:val="20"/>
        </w:rPr>
        <w:t xml:space="preserve"> 105:532–538.</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LMarques, L. F., Junior, A. A. B. C., Correa, C. C., Lahoud, M. G., Silva, R. R. D., Ribeiro, S. J. L. and Machado, F. C. (2013). First Crystal Structures of Lanthanide-Hydrocinnamate Complexes: Hydrothermal Synthesis and Photophysical Studies</w:t>
      </w:r>
      <w:r w:rsidRPr="0084170B">
        <w:rPr>
          <w:rFonts w:ascii="Times New Roman" w:hAnsi="Times New Roman"/>
          <w:i/>
          <w:sz w:val="20"/>
          <w:szCs w:val="20"/>
        </w:rPr>
        <w:t>.  Journal of Photochemistry and Photobiology A: Chemistry</w:t>
      </w:r>
      <w:r w:rsidRPr="0084170B">
        <w:rPr>
          <w:rFonts w:ascii="Times New Roman" w:hAnsi="Times New Roman"/>
          <w:sz w:val="20"/>
          <w:szCs w:val="20"/>
        </w:rPr>
        <w:t xml:space="preserve"> 252:69– 76.</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 xml:space="preserve">X. Hongzhen, X. and Guanzhong, L. U. (2013). Crystal Structures and Fluorescence Properties of Lanthanide Complexes Prepared with 2,2′-biphenyldicarboxylic acid and 2,2′:6′,2″-terpyridine. </w:t>
      </w:r>
      <w:r w:rsidRPr="0084170B">
        <w:rPr>
          <w:rFonts w:ascii="Times New Roman" w:hAnsi="Times New Roman"/>
          <w:bCs/>
          <w:i/>
          <w:iCs/>
          <w:sz w:val="20"/>
          <w:szCs w:val="20"/>
        </w:rPr>
        <w:t>Journal of Rare Earths</w:t>
      </w:r>
      <w:r w:rsidRPr="0084170B">
        <w:rPr>
          <w:rFonts w:ascii="Times New Roman" w:hAnsi="Times New Roman"/>
          <w:bCs/>
          <w:iCs/>
          <w:sz w:val="20"/>
          <w:szCs w:val="20"/>
        </w:rPr>
        <w:t xml:space="preserve"> 31(6):639-644.</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lastRenderedPageBreak/>
        <w:t xml:space="preserve">Tang, K., Zhang, J. J., Zhang, D. H., Ren, N., Yan, L. Z and Li, Y. (2013). Crystal Structures and Thermodynamic Properties of Lanthanide Complexes with 2-chloro-4,5-difluorobenzoate and 1,10-phenanthroline. </w:t>
      </w:r>
      <w:r w:rsidRPr="0084170B">
        <w:rPr>
          <w:rFonts w:ascii="Times New Roman" w:hAnsi="Times New Roman"/>
          <w:i/>
          <w:sz w:val="20"/>
          <w:szCs w:val="20"/>
        </w:rPr>
        <w:t>Journal of Chemical. Thermodynamics</w:t>
      </w:r>
      <w:r w:rsidRPr="0084170B">
        <w:rPr>
          <w:rFonts w:ascii="Times New Roman" w:hAnsi="Times New Roman"/>
          <w:sz w:val="20"/>
          <w:szCs w:val="20"/>
        </w:rPr>
        <w:t xml:space="preserve"> 56:38–48.</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 xml:space="preserve">Eliseeva, S. V. and Bünzli, J. G. (2010). </w:t>
      </w:r>
      <w:r w:rsidRPr="0084170B">
        <w:rPr>
          <w:rFonts w:ascii="Times New Roman" w:hAnsi="Times New Roman"/>
          <w:bCs/>
          <w:sz w:val="20"/>
          <w:szCs w:val="20"/>
        </w:rPr>
        <w:t xml:space="preserve">Lanthanide Luminescence for Functional Materials and Bio-sciences. </w:t>
      </w:r>
      <w:r w:rsidRPr="0084170B">
        <w:rPr>
          <w:rFonts w:ascii="Times New Roman" w:hAnsi="Times New Roman"/>
          <w:i/>
          <w:sz w:val="20"/>
          <w:szCs w:val="20"/>
        </w:rPr>
        <w:t xml:space="preserve">Chemical Society Reviews </w:t>
      </w:r>
      <w:r w:rsidRPr="0084170B">
        <w:rPr>
          <w:rFonts w:ascii="Times New Roman" w:hAnsi="Times New Roman"/>
          <w:sz w:val="20"/>
          <w:szCs w:val="20"/>
        </w:rPr>
        <w:t>39:189-227.</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 xml:space="preserve">Bag, P., Maji, S. K., Biswas, P., Flörke, U. and Nag, K. (2013). </w:t>
      </w:r>
      <w:r w:rsidRPr="0084170B">
        <w:rPr>
          <w:rFonts w:ascii="Times New Roman" w:hAnsi="Times New Roman"/>
          <w:sz w:val="20"/>
          <w:szCs w:val="20"/>
          <w:shd w:val="clear" w:color="auto" w:fill="FFFFFF"/>
        </w:rPr>
        <w:t>Macrocyclic Lanthanide (III) Complexes of Iminophenol Schiff Bases and Carboxylate Anions: Syntheses, Structures and Luminescence Properties</w:t>
      </w:r>
      <w:r w:rsidRPr="0084170B">
        <w:rPr>
          <w:rFonts w:ascii="Times New Roman" w:hAnsi="Times New Roman"/>
          <w:sz w:val="20"/>
          <w:szCs w:val="20"/>
        </w:rPr>
        <w:t xml:space="preserve">. </w:t>
      </w:r>
      <w:r w:rsidRPr="0084170B">
        <w:rPr>
          <w:rFonts w:ascii="Times New Roman" w:hAnsi="Times New Roman"/>
          <w:i/>
          <w:sz w:val="20"/>
          <w:szCs w:val="20"/>
        </w:rPr>
        <w:t>Polyhedron</w:t>
      </w:r>
      <w:r w:rsidRPr="0084170B">
        <w:rPr>
          <w:rFonts w:ascii="Times New Roman" w:hAnsi="Times New Roman"/>
          <w:sz w:val="20"/>
          <w:szCs w:val="20"/>
        </w:rPr>
        <w:t xml:space="preserve"> 52: 976–985.</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 xml:space="preserve">Bruker (2009). </w:t>
      </w:r>
      <w:r w:rsidRPr="0084170B">
        <w:rPr>
          <w:rFonts w:ascii="Times New Roman" w:hAnsi="Times New Roman"/>
          <w:i/>
          <w:sz w:val="20"/>
          <w:szCs w:val="20"/>
        </w:rPr>
        <w:t>SMART</w:t>
      </w:r>
      <w:r w:rsidRPr="0084170B">
        <w:rPr>
          <w:rFonts w:ascii="Times New Roman" w:hAnsi="Times New Roman"/>
          <w:sz w:val="20"/>
          <w:szCs w:val="20"/>
        </w:rPr>
        <w:t xml:space="preserve">, </w:t>
      </w:r>
      <w:r w:rsidRPr="0084170B">
        <w:rPr>
          <w:rFonts w:ascii="Times New Roman" w:hAnsi="Times New Roman"/>
          <w:i/>
          <w:sz w:val="20"/>
          <w:szCs w:val="20"/>
        </w:rPr>
        <w:t>SAINT</w:t>
      </w:r>
      <w:r w:rsidRPr="0084170B">
        <w:rPr>
          <w:rFonts w:ascii="Times New Roman" w:hAnsi="Times New Roman"/>
          <w:sz w:val="20"/>
          <w:szCs w:val="20"/>
        </w:rPr>
        <w:t xml:space="preserve"> and </w:t>
      </w:r>
      <w:r w:rsidRPr="0084170B">
        <w:rPr>
          <w:rFonts w:ascii="Times New Roman" w:hAnsi="Times New Roman"/>
          <w:i/>
          <w:sz w:val="20"/>
          <w:szCs w:val="20"/>
        </w:rPr>
        <w:t>SADABS</w:t>
      </w:r>
      <w:r w:rsidRPr="0084170B">
        <w:rPr>
          <w:rFonts w:ascii="Times New Roman" w:hAnsi="Times New Roman"/>
          <w:sz w:val="20"/>
          <w:szCs w:val="20"/>
        </w:rPr>
        <w:t>. Bruker AXS Inc., Madison, Wisconsin,USA.</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Bruker (2008). APEX2, SAINT and SADABS. Bruker AXS Inc., Madison, WI</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 xml:space="preserve">Sheldrick, G. M. (2008). </w:t>
      </w:r>
      <w:r w:rsidRPr="0084170B">
        <w:rPr>
          <w:rFonts w:ascii="Times New Roman" w:hAnsi="Times New Roman"/>
          <w:i/>
          <w:sz w:val="20"/>
          <w:szCs w:val="20"/>
        </w:rPr>
        <w:t>Acta Cryst A</w:t>
      </w:r>
      <w:r w:rsidRPr="0084170B">
        <w:rPr>
          <w:rFonts w:ascii="Times New Roman" w:hAnsi="Times New Roman"/>
          <w:sz w:val="20"/>
          <w:szCs w:val="20"/>
        </w:rPr>
        <w:t xml:space="preserve"> 64:112.</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 xml:space="preserve">Spek. A. L. (2009). </w:t>
      </w:r>
      <w:r w:rsidRPr="0084170B">
        <w:rPr>
          <w:rFonts w:ascii="Times New Roman" w:hAnsi="Times New Roman"/>
          <w:i/>
          <w:sz w:val="20"/>
          <w:szCs w:val="20"/>
        </w:rPr>
        <w:t>Acta Cryst</w:t>
      </w:r>
      <w:r w:rsidRPr="0084170B">
        <w:rPr>
          <w:rFonts w:ascii="Times New Roman" w:hAnsi="Times New Roman"/>
          <w:sz w:val="20"/>
          <w:szCs w:val="20"/>
        </w:rPr>
        <w:t>. D 65:148-155.</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Sreekanth, A. and Kurup, M. R. P. (2004). Synthesis, EPR and Mossbauer Spectral Studies of New Iron(III) Complexes with 2-benzoylpyridine-N(4), N(4)-(butane-1,4-diyl) thiosemicarbazone (HBpypTsc): X-ray Structure of [Fe(BpypTsc)</w:t>
      </w:r>
      <w:r w:rsidRPr="0084170B">
        <w:rPr>
          <w:rFonts w:ascii="Times New Roman" w:hAnsi="Times New Roman"/>
          <w:sz w:val="20"/>
          <w:szCs w:val="20"/>
          <w:vertAlign w:val="subscript"/>
        </w:rPr>
        <w:t>2</w:t>
      </w:r>
      <w:r w:rsidRPr="0084170B">
        <w:rPr>
          <w:rFonts w:ascii="Times New Roman" w:hAnsi="Times New Roman"/>
          <w:sz w:val="20"/>
          <w:szCs w:val="20"/>
        </w:rPr>
        <w:t>]FeCl</w:t>
      </w:r>
      <w:r w:rsidRPr="0084170B">
        <w:rPr>
          <w:rFonts w:ascii="Times New Roman" w:hAnsi="Times New Roman"/>
          <w:sz w:val="20"/>
          <w:szCs w:val="20"/>
          <w:vertAlign w:val="subscript"/>
        </w:rPr>
        <w:t>4</w:t>
      </w:r>
      <w:r w:rsidRPr="0084170B">
        <w:rPr>
          <w:rFonts w:ascii="Times New Roman" w:hAnsi="Times New Roman"/>
          <w:sz w:val="20"/>
          <w:szCs w:val="20"/>
        </w:rPr>
        <w:t>.2H</w:t>
      </w:r>
      <w:r w:rsidRPr="0084170B">
        <w:rPr>
          <w:rFonts w:ascii="Times New Roman" w:hAnsi="Times New Roman"/>
          <w:sz w:val="20"/>
          <w:szCs w:val="20"/>
          <w:vertAlign w:val="subscript"/>
        </w:rPr>
        <w:t>2</w:t>
      </w:r>
      <w:r w:rsidRPr="0084170B">
        <w:rPr>
          <w:rFonts w:ascii="Times New Roman" w:hAnsi="Times New Roman"/>
          <w:sz w:val="20"/>
          <w:szCs w:val="20"/>
        </w:rPr>
        <w:t xml:space="preserve">O and The Free Ligand. </w:t>
      </w:r>
      <w:r w:rsidRPr="0084170B">
        <w:rPr>
          <w:rFonts w:ascii="Times New Roman" w:hAnsi="Times New Roman"/>
          <w:i/>
          <w:sz w:val="20"/>
          <w:szCs w:val="20"/>
        </w:rPr>
        <w:t>Polyhedron</w:t>
      </w:r>
      <w:r w:rsidRPr="0084170B">
        <w:rPr>
          <w:rFonts w:ascii="Times New Roman" w:hAnsi="Times New Roman"/>
          <w:sz w:val="20"/>
          <w:szCs w:val="20"/>
        </w:rPr>
        <w:t xml:space="preserve"> 23:969-978.</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 xml:space="preserve">Siddiqi, Z. A., Shahid, A. M., Khalid, M., Sharma, P. K. and Siddique, A. (2013). Spectroscopic, Luminescence, Electrochemical and Antimicrobial Studies of Lanthanide Complexes of Bis-benzimidazole Derived Ligands.  </w:t>
      </w:r>
      <w:r w:rsidRPr="0084170B">
        <w:rPr>
          <w:rFonts w:ascii="Times New Roman" w:hAnsi="Times New Roman"/>
          <w:i/>
          <w:sz w:val="20"/>
          <w:szCs w:val="20"/>
        </w:rPr>
        <w:t>Journal of Molecular Structure</w:t>
      </w:r>
      <w:r w:rsidRPr="0084170B">
        <w:rPr>
          <w:rFonts w:ascii="Times New Roman" w:hAnsi="Times New Roman"/>
          <w:sz w:val="20"/>
          <w:szCs w:val="20"/>
        </w:rPr>
        <w:t>. 1037: 402–411.</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 xml:space="preserve">Pitchaimani, P., Lo, K. M. and Elango, K. P. (2013). </w:t>
      </w:r>
      <w:r w:rsidRPr="0084170B">
        <w:rPr>
          <w:rFonts w:ascii="Times New Roman" w:hAnsi="Times New Roman"/>
          <w:color w:val="222222"/>
          <w:sz w:val="20"/>
          <w:szCs w:val="20"/>
        </w:rPr>
        <w:t>Synthesis, Spectral Characterization, Crystal Structures and Catalytic Activity of A Series of Lanthanide(III) Azepane Dithiocarbamate Complexes</w:t>
      </w:r>
      <w:r w:rsidRPr="0084170B">
        <w:rPr>
          <w:rFonts w:ascii="Times New Roman" w:hAnsi="Times New Roman"/>
          <w:sz w:val="20"/>
          <w:szCs w:val="20"/>
        </w:rPr>
        <w:t xml:space="preserve">. </w:t>
      </w:r>
      <w:r w:rsidRPr="0084170B">
        <w:rPr>
          <w:rFonts w:ascii="Times New Roman" w:hAnsi="Times New Roman"/>
          <w:i/>
          <w:sz w:val="20"/>
          <w:szCs w:val="20"/>
        </w:rPr>
        <w:t>Polyhedron</w:t>
      </w:r>
      <w:r w:rsidRPr="0084170B">
        <w:rPr>
          <w:rFonts w:ascii="Times New Roman" w:hAnsi="Times New Roman"/>
          <w:sz w:val="20"/>
          <w:szCs w:val="20"/>
        </w:rPr>
        <w:t xml:space="preserve"> 54:60–66.</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S. Cotton. (2006).  Lanthanide and Actinide Chemistry, John Wiley &amp; Sons Ltd.</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 xml:space="preserve">Dubey, R. K., Mariya, A. and Mishra, S. K. (2011). </w:t>
      </w:r>
      <w:r w:rsidRPr="0084170B">
        <w:rPr>
          <w:rFonts w:ascii="Times New Roman" w:hAnsi="Times New Roman"/>
          <w:bCs/>
          <w:sz w:val="20"/>
          <w:szCs w:val="20"/>
        </w:rPr>
        <w:t xml:space="preserve">Synthesis and Spectral (IR, NMR, FAB-MS and XRD) Characterization of Lanthanide Complexes Containing Bidentate Schiff Base Derived from Sulphadiazine and </w:t>
      </w:r>
      <w:r w:rsidRPr="0084170B">
        <w:rPr>
          <w:rFonts w:ascii="Times New Roman" w:hAnsi="Times New Roman"/>
          <w:bCs/>
          <w:i/>
          <w:iCs/>
          <w:sz w:val="20"/>
          <w:szCs w:val="20"/>
        </w:rPr>
        <w:t>O-</w:t>
      </w:r>
      <w:r w:rsidRPr="0084170B">
        <w:rPr>
          <w:rFonts w:ascii="Times New Roman" w:hAnsi="Times New Roman"/>
          <w:bCs/>
          <w:sz w:val="20"/>
          <w:szCs w:val="20"/>
        </w:rPr>
        <w:t xml:space="preserve">Vanillin. </w:t>
      </w:r>
      <w:r w:rsidRPr="0084170B">
        <w:rPr>
          <w:rFonts w:ascii="Times New Roman" w:hAnsi="Times New Roman"/>
          <w:sz w:val="20"/>
          <w:szCs w:val="20"/>
        </w:rPr>
        <w:t xml:space="preserve"> </w:t>
      </w:r>
      <w:r w:rsidRPr="0084170B">
        <w:rPr>
          <w:rFonts w:ascii="Times New Roman" w:hAnsi="Times New Roman"/>
          <w:i/>
          <w:sz w:val="20"/>
          <w:szCs w:val="20"/>
        </w:rPr>
        <w:t>International Journal of Basic and Applied Chemical Sciences</w:t>
      </w:r>
      <w:r w:rsidRPr="0084170B">
        <w:rPr>
          <w:rFonts w:ascii="Times New Roman" w:hAnsi="Times New Roman"/>
          <w:sz w:val="20"/>
          <w:szCs w:val="20"/>
        </w:rPr>
        <w:t xml:space="preserve"> 1(1):70-78.</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Meyers, R. A. (2000) Interpretation of Infrared Spectra, A Practical Approach John Coates In Encyclopedia of Analytical Chemistry R.A. Meyers (Ed.); John Wiley &amp; Sons Ltd, Chichester.</w:t>
      </w:r>
    </w:p>
    <w:p w:rsidR="008D3B87" w:rsidRPr="0084170B" w:rsidRDefault="008D3B87" w:rsidP="008D3B87">
      <w:pPr>
        <w:pStyle w:val="NoSpacing"/>
        <w:numPr>
          <w:ilvl w:val="0"/>
          <w:numId w:val="2"/>
        </w:numPr>
        <w:ind w:left="360"/>
        <w:jc w:val="both"/>
        <w:rPr>
          <w:rFonts w:ascii="Times New Roman" w:hAnsi="Times New Roman"/>
          <w:sz w:val="20"/>
          <w:szCs w:val="20"/>
        </w:rPr>
      </w:pPr>
      <w:r w:rsidRPr="0084170B">
        <w:rPr>
          <w:rFonts w:ascii="Times New Roman" w:hAnsi="Times New Roman"/>
          <w:color w:val="000000"/>
          <w:sz w:val="20"/>
          <w:szCs w:val="20"/>
        </w:rPr>
        <w:t>Tamboura, F. B., Diouf, O., Barry, A. H., Gaye, M. and Sall, A. S. (2012).</w:t>
      </w:r>
      <w:r w:rsidRPr="0084170B">
        <w:rPr>
          <w:rFonts w:ascii="Times New Roman" w:hAnsi="Times New Roman"/>
          <w:sz w:val="20"/>
          <w:szCs w:val="20"/>
        </w:rPr>
        <w:t xml:space="preserve"> Dinuclear Lanthanide(III) Complexes with Large-Bite Schiff Bases Derived from 2,6-diformyl-4-Chlorophenol and Hydrazides: Synthesis, Structural Characterization and Spectroscopic Studies.</w:t>
      </w:r>
      <w:r w:rsidRPr="0084170B">
        <w:rPr>
          <w:rFonts w:ascii="Times New Roman" w:hAnsi="Times New Roman"/>
          <w:color w:val="000000"/>
          <w:sz w:val="20"/>
          <w:szCs w:val="20"/>
        </w:rPr>
        <w:t xml:space="preserve"> </w:t>
      </w:r>
      <w:r w:rsidRPr="0084170B">
        <w:rPr>
          <w:rFonts w:ascii="Times New Roman" w:hAnsi="Times New Roman"/>
          <w:i/>
          <w:sz w:val="20"/>
          <w:szCs w:val="20"/>
        </w:rPr>
        <w:t>Polyhedron</w:t>
      </w:r>
      <w:r w:rsidRPr="0084170B">
        <w:rPr>
          <w:rFonts w:ascii="Times New Roman" w:hAnsi="Times New Roman"/>
          <w:sz w:val="20"/>
          <w:szCs w:val="20"/>
        </w:rPr>
        <w:t xml:space="preserve"> 43:97-103.</w:t>
      </w:r>
    </w:p>
    <w:p w:rsidR="00A74A7E" w:rsidRPr="008D3B87" w:rsidRDefault="008D3B87" w:rsidP="00A74A7E">
      <w:pPr>
        <w:pStyle w:val="NoSpacing"/>
        <w:numPr>
          <w:ilvl w:val="0"/>
          <w:numId w:val="2"/>
        </w:numPr>
        <w:ind w:left="360"/>
        <w:jc w:val="both"/>
        <w:rPr>
          <w:rFonts w:ascii="Times New Roman" w:hAnsi="Times New Roman"/>
          <w:sz w:val="20"/>
          <w:szCs w:val="20"/>
        </w:rPr>
      </w:pPr>
      <w:r w:rsidRPr="0084170B">
        <w:rPr>
          <w:rFonts w:ascii="Times New Roman" w:hAnsi="Times New Roman"/>
          <w:sz w:val="20"/>
          <w:szCs w:val="20"/>
        </w:rPr>
        <w:t xml:space="preserve">Akinchan, N. T., Drozdzewski, P. M. and Holzer, W. (2002). Syntheses and Spectroscopic Studies on Zinc(II) and Mercury(II) Complexes of Isatin-3-thiosemicarbazone. </w:t>
      </w:r>
      <w:r w:rsidRPr="0084170B">
        <w:rPr>
          <w:rFonts w:ascii="Times New Roman" w:hAnsi="Times New Roman"/>
          <w:i/>
          <w:sz w:val="20"/>
          <w:szCs w:val="20"/>
        </w:rPr>
        <w:t>Journal of Molecular Structure</w:t>
      </w:r>
      <w:r w:rsidRPr="0084170B">
        <w:rPr>
          <w:rFonts w:ascii="Times New Roman" w:hAnsi="Times New Roman"/>
          <w:sz w:val="20"/>
          <w:szCs w:val="20"/>
        </w:rPr>
        <w:t xml:space="preserve"> 641:17–22</w:t>
      </w:r>
      <w:r>
        <w:rPr>
          <w:rFonts w:ascii="Times New Roman" w:hAnsi="Times New Roman"/>
          <w:sz w:val="20"/>
          <w:szCs w:val="20"/>
        </w:rPr>
        <w:t>.</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822345">
      <w:headerReference w:type="even" r:id="rId19"/>
      <w:headerReference w:type="default" r:id="rId20"/>
      <w:footerReference w:type="even" r:id="rId21"/>
      <w:footerReference w:type="default" r:id="rId22"/>
      <w:pgSz w:w="12240" w:h="15840" w:code="1"/>
      <w:pgMar w:top="1800" w:right="1469" w:bottom="1699" w:left="1440" w:header="706" w:footer="706" w:gutter="0"/>
      <w:pgNumType w:start="9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CA5" w:rsidRDefault="00E96CA5" w:rsidP="00FB4C59">
      <w:pPr>
        <w:spacing w:after="0" w:line="240" w:lineRule="auto"/>
      </w:pPr>
      <w:r>
        <w:separator/>
      </w:r>
    </w:p>
  </w:endnote>
  <w:endnote w:type="continuationSeparator" w:id="0">
    <w:p w:rsidR="00E96CA5" w:rsidRDefault="00E96CA5"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Pr="00245D97" w:rsidRDefault="006B72B0">
    <w:pPr>
      <w:pStyle w:val="Footer"/>
      <w:rPr>
        <w:rFonts w:ascii="Times New Roman" w:hAnsi="Times New Roman"/>
      </w:rPr>
    </w:pPr>
    <w:r w:rsidRPr="00245D97">
      <w:rPr>
        <w:rFonts w:ascii="Times New Roman" w:hAnsi="Times New Roman"/>
      </w:rPr>
      <w:fldChar w:fldCharType="begin"/>
    </w:r>
    <w:r w:rsidRPr="00245D97">
      <w:rPr>
        <w:rFonts w:ascii="Times New Roman" w:hAnsi="Times New Roman"/>
      </w:rPr>
      <w:instrText xml:space="preserve"> PAGE   \* MERGEFORMAT </w:instrText>
    </w:r>
    <w:r w:rsidRPr="00245D97">
      <w:rPr>
        <w:rFonts w:ascii="Times New Roman" w:hAnsi="Times New Roman"/>
      </w:rPr>
      <w:fldChar w:fldCharType="separate"/>
    </w:r>
    <w:r w:rsidR="00245D97">
      <w:rPr>
        <w:rFonts w:ascii="Times New Roman" w:hAnsi="Times New Roman"/>
        <w:noProof/>
      </w:rPr>
      <w:t>936</w:t>
    </w:r>
    <w:r w:rsidRPr="00245D97">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Pr="00245D97" w:rsidRDefault="006B72B0">
    <w:pPr>
      <w:pStyle w:val="Footer"/>
      <w:jc w:val="right"/>
      <w:rPr>
        <w:rFonts w:ascii="Times New Roman" w:hAnsi="Times New Roman"/>
      </w:rPr>
    </w:pPr>
    <w:r w:rsidRPr="00245D97">
      <w:rPr>
        <w:rFonts w:ascii="Times New Roman" w:hAnsi="Times New Roman"/>
      </w:rPr>
      <w:fldChar w:fldCharType="begin"/>
    </w:r>
    <w:r w:rsidRPr="00245D97">
      <w:rPr>
        <w:rFonts w:ascii="Times New Roman" w:hAnsi="Times New Roman"/>
      </w:rPr>
      <w:instrText xml:space="preserve"> PAGE   \* MERGEFORMAT </w:instrText>
    </w:r>
    <w:r w:rsidRPr="00245D97">
      <w:rPr>
        <w:rFonts w:ascii="Times New Roman" w:hAnsi="Times New Roman"/>
      </w:rPr>
      <w:fldChar w:fldCharType="separate"/>
    </w:r>
    <w:r w:rsidR="00245D97">
      <w:rPr>
        <w:rFonts w:ascii="Times New Roman" w:hAnsi="Times New Roman"/>
        <w:noProof/>
      </w:rPr>
      <w:t>935</w:t>
    </w:r>
    <w:r w:rsidRPr="00245D97">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CA5" w:rsidRDefault="00E96CA5" w:rsidP="00FB4C59">
      <w:pPr>
        <w:spacing w:after="0" w:line="240" w:lineRule="auto"/>
      </w:pPr>
      <w:r>
        <w:separator/>
      </w:r>
    </w:p>
  </w:footnote>
  <w:footnote w:type="continuationSeparator" w:id="0">
    <w:p w:rsidR="00E96CA5" w:rsidRDefault="00E96CA5"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87" w:rsidRPr="008D3B87" w:rsidRDefault="008D3B87" w:rsidP="008D3B87">
    <w:pPr>
      <w:spacing w:after="0" w:line="240" w:lineRule="auto"/>
      <w:ind w:left="1350" w:hanging="1350"/>
      <w:outlineLvl w:val="0"/>
      <w:rPr>
        <w:rFonts w:ascii="Times New Roman" w:hAnsi="Times New Roman"/>
        <w:sz w:val="20"/>
        <w:szCs w:val="20"/>
      </w:rPr>
    </w:pPr>
    <w:r>
      <w:rPr>
        <w:rFonts w:ascii="Times New Roman" w:hAnsi="Times New Roman"/>
        <w:sz w:val="20"/>
        <w:szCs w:val="20"/>
      </w:rPr>
      <w:t>Nur Nadia et al</w:t>
    </w:r>
    <w:r w:rsidR="006B72B0" w:rsidRPr="008D3B87">
      <w:rPr>
        <w:rFonts w:ascii="Times New Roman" w:hAnsi="Times New Roman"/>
        <w:sz w:val="20"/>
        <w:szCs w:val="20"/>
      </w:rPr>
      <w:t xml:space="preserve">: </w:t>
    </w:r>
    <w:r w:rsidRPr="008D3B87">
      <w:rPr>
        <w:rFonts w:ascii="Times New Roman" w:hAnsi="Times New Roman"/>
        <w:sz w:val="20"/>
        <w:szCs w:val="20"/>
      </w:rPr>
      <w:t xml:space="preserve">SYNTHESIS, STRUCTURAL, AND CHEMICAL PROPERTIES OF Nd(III) ISATIN 2-METHYL-3-THIOSEMICARBAZONE </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822345">
      <w:rPr>
        <w:rFonts w:ascii="Times New Roman" w:hAnsi="Times New Roman"/>
        <w:i/>
        <w:lang w:val="en-US"/>
      </w:rPr>
      <w:t>935 - 941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E3A1E"/>
    <w:multiLevelType w:val="hybridMultilevel"/>
    <w:tmpl w:val="AB149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4804"/>
    <w:rsid w:val="001068E8"/>
    <w:rsid w:val="00117BCD"/>
    <w:rsid w:val="001A4C7D"/>
    <w:rsid w:val="001D035A"/>
    <w:rsid w:val="001D3855"/>
    <w:rsid w:val="001D6F2C"/>
    <w:rsid w:val="00245D97"/>
    <w:rsid w:val="002B188F"/>
    <w:rsid w:val="002B3BD8"/>
    <w:rsid w:val="002C5D90"/>
    <w:rsid w:val="002F3F91"/>
    <w:rsid w:val="00304767"/>
    <w:rsid w:val="00304B34"/>
    <w:rsid w:val="00361BAF"/>
    <w:rsid w:val="00367D1F"/>
    <w:rsid w:val="003D585B"/>
    <w:rsid w:val="003E7DA6"/>
    <w:rsid w:val="003F12FF"/>
    <w:rsid w:val="004760D4"/>
    <w:rsid w:val="00494C46"/>
    <w:rsid w:val="004B43FF"/>
    <w:rsid w:val="00502641"/>
    <w:rsid w:val="00583520"/>
    <w:rsid w:val="005B5DEB"/>
    <w:rsid w:val="005C6768"/>
    <w:rsid w:val="005E4871"/>
    <w:rsid w:val="00634C25"/>
    <w:rsid w:val="006416AB"/>
    <w:rsid w:val="006768E9"/>
    <w:rsid w:val="00687982"/>
    <w:rsid w:val="00690A9E"/>
    <w:rsid w:val="006B3EC8"/>
    <w:rsid w:val="006B72B0"/>
    <w:rsid w:val="006D695E"/>
    <w:rsid w:val="00725A6A"/>
    <w:rsid w:val="007943F3"/>
    <w:rsid w:val="007A738C"/>
    <w:rsid w:val="007B1349"/>
    <w:rsid w:val="007E25BD"/>
    <w:rsid w:val="00802C35"/>
    <w:rsid w:val="0082181A"/>
    <w:rsid w:val="00822345"/>
    <w:rsid w:val="00880136"/>
    <w:rsid w:val="00886BD5"/>
    <w:rsid w:val="008B470E"/>
    <w:rsid w:val="008D3B87"/>
    <w:rsid w:val="008E1211"/>
    <w:rsid w:val="008E5BBF"/>
    <w:rsid w:val="008E6968"/>
    <w:rsid w:val="00936691"/>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DD377F"/>
    <w:rsid w:val="00DE6CD6"/>
    <w:rsid w:val="00E25547"/>
    <w:rsid w:val="00E3287E"/>
    <w:rsid w:val="00E604BB"/>
    <w:rsid w:val="00E66197"/>
    <w:rsid w:val="00E96CA5"/>
    <w:rsid w:val="00F17B6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NoSpacingChar">
    <w:name w:val="No Spacing Char"/>
    <w:link w:val="NoSpacing"/>
    <w:uiPriority w:val="1"/>
    <w:rsid w:val="00936691"/>
    <w:rPr>
      <w:rFonts w:eastAsia="Times New Roman"/>
      <w:sz w:val="22"/>
      <w:szCs w:val="22"/>
      <w:lang w:bidi="en-US"/>
    </w:rPr>
  </w:style>
  <w:style w:type="paragraph" w:customStyle="1" w:styleId="TAMainText">
    <w:name w:val="TA_Main_Text"/>
    <w:basedOn w:val="Normal"/>
    <w:rsid w:val="00936691"/>
    <w:pPr>
      <w:spacing w:after="0" w:line="220" w:lineRule="exact"/>
      <w:ind w:firstLine="187"/>
      <w:jc w:val="both"/>
    </w:pPr>
    <w:rPr>
      <w:rFonts w:ascii="Times" w:hAnsi="Times"/>
      <w:sz w:val="18"/>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NoSpacingChar">
    <w:name w:val="No Spacing Char"/>
    <w:link w:val="NoSpacing"/>
    <w:uiPriority w:val="1"/>
    <w:rsid w:val="00936691"/>
    <w:rPr>
      <w:rFonts w:eastAsia="Times New Roman"/>
      <w:sz w:val="22"/>
      <w:szCs w:val="22"/>
      <w:lang w:bidi="en-US"/>
    </w:rPr>
  </w:style>
  <w:style w:type="paragraph" w:customStyle="1" w:styleId="TAMainText">
    <w:name w:val="TA_Main_Text"/>
    <w:basedOn w:val="Normal"/>
    <w:rsid w:val="00936691"/>
    <w:pPr>
      <w:spacing w:after="0" w:line="220" w:lineRule="exact"/>
      <w:ind w:firstLine="187"/>
      <w:jc w:val="both"/>
    </w:pPr>
    <w:rPr>
      <w:rFonts w:ascii="Times" w:hAnsi="Times"/>
      <w:sz w:val="1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10740-D55F-464D-9AEB-23CFEA8B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2</cp:revision>
  <cp:lastPrinted>2015-10-07T04:19:00Z</cp:lastPrinted>
  <dcterms:created xsi:type="dcterms:W3CDTF">2015-10-21T16:26:00Z</dcterms:created>
  <dcterms:modified xsi:type="dcterms:W3CDTF">2015-10-21T16:26:00Z</dcterms:modified>
</cp:coreProperties>
</file>