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C752C" w:rsidRPr="00E3287E" w:rsidRDefault="00DC752C"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DC752C" w:rsidRDefault="00DC752C"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DC752C" w:rsidRPr="00E3287E" w:rsidRDefault="00DC752C"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DC752C" w:rsidRDefault="00DC752C"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94CBA" w:rsidRPr="00F73AA0" w:rsidRDefault="00994CBA" w:rsidP="00994CBA">
      <w:pPr>
        <w:spacing w:after="0" w:line="240" w:lineRule="auto"/>
        <w:jc w:val="center"/>
        <w:outlineLvl w:val="0"/>
        <w:rPr>
          <w:rFonts w:ascii="Times New Roman" w:hAnsi="Times New Roman"/>
          <w:sz w:val="28"/>
        </w:rPr>
      </w:pPr>
      <w:r w:rsidRPr="00F73AA0">
        <w:rPr>
          <w:rFonts w:ascii="Times New Roman" w:hAnsi="Times New Roman"/>
          <w:caps/>
          <w:sz w:val="28"/>
          <w:szCs w:val="28"/>
          <w:lang w:eastAsia="zh-CN"/>
        </w:rPr>
        <w:t xml:space="preserve">sedimentary </w:t>
      </w:r>
      <w:r>
        <w:rPr>
          <w:rFonts w:ascii="Times New Roman" w:hAnsi="Times New Roman"/>
          <w:caps/>
          <w:sz w:val="28"/>
          <w:szCs w:val="28"/>
          <w:lang w:eastAsia="zh-CN"/>
        </w:rPr>
        <w:t xml:space="preserve">fatty alcoholS IN KAPAS ISLAND, </w:t>
      </w:r>
      <w:r w:rsidRPr="00F73AA0">
        <w:rPr>
          <w:rFonts w:ascii="Times New Roman" w:hAnsi="Times New Roman"/>
          <w:caps/>
          <w:sz w:val="28"/>
          <w:szCs w:val="28"/>
          <w:lang w:eastAsia="zh-CN"/>
        </w:rPr>
        <w:t>TERENGGANU</w:t>
      </w:r>
    </w:p>
    <w:p w:rsidR="006768E9" w:rsidRPr="00F447A7" w:rsidRDefault="006768E9" w:rsidP="00F447A7">
      <w:pPr>
        <w:spacing w:after="0" w:line="240" w:lineRule="auto"/>
        <w:jc w:val="center"/>
        <w:rPr>
          <w:rFonts w:ascii="Times New Roman" w:hAnsi="Times New Roman"/>
          <w:noProof/>
          <w:sz w:val="24"/>
          <w:szCs w:val="24"/>
          <w:lang w:bidi="ar-SA"/>
        </w:rPr>
      </w:pPr>
    </w:p>
    <w:p w:rsidR="00994CBA" w:rsidRPr="000B1D32" w:rsidRDefault="00994CBA" w:rsidP="00994CBA">
      <w:pPr>
        <w:spacing w:after="0" w:line="240" w:lineRule="auto"/>
        <w:jc w:val="center"/>
        <w:rPr>
          <w:rFonts w:ascii="Times New Roman" w:hAnsi="Times New Roman"/>
          <w:sz w:val="24"/>
          <w:szCs w:val="24"/>
          <w:lang w:eastAsia="zh-CN"/>
        </w:rPr>
      </w:pPr>
      <w:r w:rsidRPr="000B1D32">
        <w:rPr>
          <w:rFonts w:ascii="Times New Roman" w:hAnsi="Times New Roman"/>
          <w:sz w:val="24"/>
          <w:szCs w:val="24"/>
          <w:lang w:eastAsia="zh-CN"/>
        </w:rPr>
        <w:t>(Alkohol Lemak Sedimen Di Pulau Kapas, Terengganu)</w:t>
      </w:r>
    </w:p>
    <w:p w:rsidR="006768E9" w:rsidRPr="00F447A7" w:rsidRDefault="006768E9" w:rsidP="00F447A7">
      <w:pPr>
        <w:spacing w:after="0" w:line="240" w:lineRule="auto"/>
        <w:jc w:val="center"/>
        <w:rPr>
          <w:rFonts w:ascii="Times New Roman" w:hAnsi="Times New Roman"/>
          <w:noProof/>
          <w:sz w:val="20"/>
          <w:szCs w:val="20"/>
          <w:lang w:bidi="ar-SA"/>
        </w:rPr>
      </w:pPr>
    </w:p>
    <w:p w:rsidR="00994CBA" w:rsidRPr="00994CBA" w:rsidRDefault="00994CBA" w:rsidP="00994CBA">
      <w:pPr>
        <w:spacing w:after="0" w:line="240" w:lineRule="auto"/>
        <w:jc w:val="center"/>
        <w:rPr>
          <w:rFonts w:ascii="Times New Roman" w:eastAsia="Calibri" w:hAnsi="Times New Roman"/>
          <w:color w:val="000000"/>
          <w:sz w:val="20"/>
          <w:szCs w:val="20"/>
          <w:lang w:eastAsia="es-ES_tradnl"/>
        </w:rPr>
      </w:pPr>
      <w:r w:rsidRPr="00994CBA">
        <w:rPr>
          <w:rFonts w:ascii="Times New Roman" w:eastAsia="Calibri" w:hAnsi="Times New Roman"/>
          <w:color w:val="000000"/>
          <w:sz w:val="20"/>
          <w:szCs w:val="20"/>
          <w:lang w:eastAsia="es-ES_tradnl"/>
        </w:rPr>
        <w:t>Noor Farahin Amiruddin</w:t>
      </w:r>
      <w:r w:rsidRPr="00994CBA">
        <w:rPr>
          <w:rFonts w:ascii="Times New Roman" w:eastAsia="Calibri" w:hAnsi="Times New Roman"/>
          <w:color w:val="000000"/>
          <w:sz w:val="20"/>
          <w:szCs w:val="20"/>
          <w:vertAlign w:val="superscript"/>
          <w:lang w:eastAsia="es-ES_tradnl"/>
        </w:rPr>
        <w:t>1</w:t>
      </w:r>
      <w:r w:rsidRPr="00994CBA">
        <w:rPr>
          <w:rFonts w:ascii="Times New Roman" w:eastAsia="Calibri" w:hAnsi="Times New Roman"/>
          <w:color w:val="000000"/>
          <w:sz w:val="20"/>
          <w:szCs w:val="20"/>
          <w:lang w:eastAsia="es-ES_tradnl"/>
        </w:rPr>
        <w:t>, Mohamad Iznul Mua’zim Mohamad Zabidi</w:t>
      </w:r>
      <w:r w:rsidRPr="00994CBA">
        <w:rPr>
          <w:rFonts w:ascii="Times New Roman" w:eastAsia="Calibri" w:hAnsi="Times New Roman"/>
          <w:color w:val="000000"/>
          <w:sz w:val="20"/>
          <w:szCs w:val="20"/>
          <w:vertAlign w:val="superscript"/>
          <w:lang w:eastAsia="es-ES_tradnl"/>
        </w:rPr>
        <w:t>1</w:t>
      </w:r>
      <w:r w:rsidRPr="00994CBA">
        <w:rPr>
          <w:rFonts w:ascii="Times New Roman" w:eastAsia="Calibri" w:hAnsi="Times New Roman"/>
          <w:color w:val="000000"/>
          <w:sz w:val="20"/>
          <w:szCs w:val="20"/>
          <w:lang w:eastAsia="es-ES_tradnl"/>
        </w:rPr>
        <w:t>, Nurul Fathihah Mt. Nanyan</w:t>
      </w:r>
      <w:r w:rsidRPr="00994CBA">
        <w:rPr>
          <w:rFonts w:ascii="Times New Roman" w:eastAsia="Calibri" w:hAnsi="Times New Roman"/>
          <w:color w:val="000000"/>
          <w:sz w:val="20"/>
          <w:szCs w:val="20"/>
          <w:vertAlign w:val="superscript"/>
          <w:lang w:eastAsia="es-ES_tradnl"/>
        </w:rPr>
        <w:t>1</w:t>
      </w:r>
      <w:r w:rsidRPr="00994CBA">
        <w:rPr>
          <w:rFonts w:ascii="Times New Roman" w:eastAsia="Calibri" w:hAnsi="Times New Roman"/>
          <w:color w:val="000000"/>
          <w:sz w:val="20"/>
          <w:szCs w:val="20"/>
          <w:lang w:eastAsia="es-ES_tradnl"/>
        </w:rPr>
        <w:t xml:space="preserve">, </w:t>
      </w:r>
    </w:p>
    <w:p w:rsidR="00994CBA" w:rsidRPr="00994CBA" w:rsidRDefault="00994CBA" w:rsidP="00994CBA">
      <w:pPr>
        <w:spacing w:after="0" w:line="240" w:lineRule="auto"/>
        <w:jc w:val="center"/>
        <w:rPr>
          <w:rFonts w:ascii="Times New Roman" w:eastAsia="Calibri" w:hAnsi="Times New Roman"/>
          <w:color w:val="000000"/>
          <w:sz w:val="20"/>
          <w:szCs w:val="20"/>
          <w:lang w:eastAsia="es-ES_tradnl"/>
        </w:rPr>
      </w:pPr>
      <w:r w:rsidRPr="00994CBA">
        <w:rPr>
          <w:rFonts w:ascii="Times New Roman" w:eastAsia="Calibri" w:hAnsi="Times New Roman"/>
          <w:color w:val="000000"/>
          <w:sz w:val="20"/>
          <w:szCs w:val="20"/>
          <w:lang w:eastAsia="es-ES_tradnl"/>
        </w:rPr>
        <w:t>Masni Mohd Ali</w:t>
      </w:r>
      <w:r w:rsidRPr="00994CBA">
        <w:rPr>
          <w:rFonts w:ascii="Times New Roman" w:eastAsia="Calibri" w:hAnsi="Times New Roman"/>
          <w:color w:val="000000"/>
          <w:sz w:val="20"/>
          <w:szCs w:val="20"/>
          <w:vertAlign w:val="superscript"/>
          <w:lang w:eastAsia="es-ES_tradnl"/>
        </w:rPr>
        <w:t>1,2</w:t>
      </w:r>
      <w:r w:rsidRPr="00994CBA">
        <w:rPr>
          <w:rFonts w:ascii="Times New Roman" w:eastAsia="Calibri" w:hAnsi="Times New Roman"/>
          <w:color w:val="000000"/>
          <w:sz w:val="20"/>
          <w:szCs w:val="20"/>
          <w:lang w:eastAsia="es-ES_tradnl"/>
        </w:rPr>
        <w:t>*</w:t>
      </w:r>
    </w:p>
    <w:p w:rsidR="006768E9" w:rsidRPr="00DC752C" w:rsidRDefault="006768E9" w:rsidP="00F447A7">
      <w:pPr>
        <w:spacing w:after="0" w:line="240" w:lineRule="auto"/>
        <w:jc w:val="center"/>
        <w:rPr>
          <w:rFonts w:ascii="Times New Roman" w:hAnsi="Times New Roman"/>
          <w:noProof/>
          <w:sz w:val="18"/>
          <w:szCs w:val="18"/>
          <w:lang w:bidi="ar-SA"/>
        </w:rPr>
      </w:pPr>
    </w:p>
    <w:p w:rsidR="00994CBA" w:rsidRPr="006C40C7" w:rsidRDefault="00994CBA" w:rsidP="00DC752C">
      <w:pPr>
        <w:spacing w:after="0" w:line="240" w:lineRule="auto"/>
        <w:jc w:val="center"/>
        <w:rPr>
          <w:rFonts w:ascii="Times New Roman" w:hAnsi="Times New Roman"/>
          <w:i/>
          <w:position w:val="8"/>
          <w:sz w:val="18"/>
          <w:szCs w:val="18"/>
          <w:lang w:eastAsia="zh-CN"/>
        </w:rPr>
      </w:pPr>
      <w:r w:rsidRPr="006C40C7">
        <w:rPr>
          <w:rFonts w:ascii="Times New Roman" w:hAnsi="Times New Roman"/>
          <w:i/>
          <w:position w:val="8"/>
          <w:sz w:val="18"/>
          <w:szCs w:val="18"/>
          <w:vertAlign w:val="superscript"/>
          <w:lang w:eastAsia="zh-CN"/>
        </w:rPr>
        <w:t>1</w:t>
      </w:r>
      <w:r w:rsidRPr="006C40C7">
        <w:rPr>
          <w:rFonts w:ascii="Times New Roman" w:hAnsi="Times New Roman"/>
          <w:i/>
          <w:position w:val="8"/>
          <w:sz w:val="18"/>
          <w:szCs w:val="18"/>
          <w:lang w:eastAsia="zh-CN"/>
        </w:rPr>
        <w:t>School of Environmental and Natural Resource Sciences, Faculty of Science and Technology,</w:t>
      </w:r>
    </w:p>
    <w:p w:rsidR="00994CBA" w:rsidRPr="006C40C7" w:rsidRDefault="00994CBA" w:rsidP="00DC752C">
      <w:pPr>
        <w:spacing w:after="0" w:line="240" w:lineRule="auto"/>
        <w:jc w:val="center"/>
        <w:rPr>
          <w:rFonts w:ascii="Times New Roman" w:hAnsi="Times New Roman"/>
          <w:i/>
          <w:position w:val="8"/>
          <w:sz w:val="18"/>
          <w:szCs w:val="18"/>
          <w:lang w:eastAsia="zh-CN"/>
        </w:rPr>
      </w:pPr>
      <w:r w:rsidRPr="006C40C7">
        <w:rPr>
          <w:rFonts w:ascii="Times New Roman" w:hAnsi="Times New Roman"/>
          <w:i/>
          <w:position w:val="8"/>
          <w:sz w:val="18"/>
          <w:szCs w:val="18"/>
          <w:lang w:eastAsia="zh-CN"/>
        </w:rPr>
        <w:t>Universiti Kebangsaan Malaysia, 43600 UKM Bangi, Selangor, Malaysia</w:t>
      </w:r>
    </w:p>
    <w:p w:rsidR="00994CBA" w:rsidRPr="006C40C7" w:rsidRDefault="00994CBA" w:rsidP="00DC752C">
      <w:pPr>
        <w:spacing w:after="0" w:line="240" w:lineRule="auto"/>
        <w:jc w:val="center"/>
        <w:rPr>
          <w:rFonts w:ascii="Times New Roman" w:hAnsi="Times New Roman"/>
          <w:i/>
          <w:iCs/>
          <w:position w:val="8"/>
          <w:sz w:val="18"/>
          <w:szCs w:val="18"/>
          <w:lang w:val="ms-MY" w:eastAsia="zh-CN"/>
        </w:rPr>
      </w:pPr>
      <w:r w:rsidRPr="006C40C7">
        <w:rPr>
          <w:rFonts w:ascii="Times New Roman" w:hAnsi="Times New Roman"/>
          <w:i/>
          <w:iCs/>
          <w:position w:val="8"/>
          <w:sz w:val="18"/>
          <w:szCs w:val="18"/>
          <w:vertAlign w:val="superscript"/>
          <w:lang w:val="ms-MY" w:eastAsia="zh-CN"/>
        </w:rPr>
        <w:t>2</w:t>
      </w:r>
      <w:r w:rsidRPr="006C40C7">
        <w:rPr>
          <w:rFonts w:ascii="Times New Roman" w:hAnsi="Times New Roman"/>
          <w:i/>
          <w:iCs/>
          <w:position w:val="8"/>
          <w:sz w:val="18"/>
          <w:szCs w:val="18"/>
          <w:lang w:val="ms-MY" w:eastAsia="zh-CN"/>
        </w:rPr>
        <w:t>Associate Researcher, Institute of Oceanography and Environment,</w:t>
      </w:r>
    </w:p>
    <w:p w:rsidR="00994CBA" w:rsidRPr="006C40C7" w:rsidRDefault="00994CBA" w:rsidP="00DC752C">
      <w:pPr>
        <w:spacing w:after="0" w:line="240" w:lineRule="auto"/>
        <w:jc w:val="center"/>
        <w:rPr>
          <w:rFonts w:ascii="Times New Roman" w:hAnsi="Times New Roman"/>
          <w:i/>
          <w:iCs/>
          <w:position w:val="8"/>
          <w:sz w:val="18"/>
          <w:szCs w:val="18"/>
          <w:lang w:val="ms-MY" w:eastAsia="zh-CN"/>
        </w:rPr>
      </w:pPr>
      <w:r w:rsidRPr="006C40C7">
        <w:rPr>
          <w:rFonts w:ascii="Times New Roman" w:hAnsi="Times New Roman"/>
          <w:i/>
          <w:iCs/>
          <w:position w:val="8"/>
          <w:sz w:val="18"/>
          <w:szCs w:val="18"/>
          <w:lang w:val="ms-MY" w:eastAsia="zh-CN"/>
        </w:rPr>
        <w:t>Universiti Malaysia Terengganu, 21030 Kuala Terengganu, Terengganu,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994CBA">
      <w:pPr>
        <w:spacing w:after="0" w:line="240" w:lineRule="auto"/>
        <w:jc w:val="center"/>
        <w:rPr>
          <w:rFonts w:ascii="Times New Roman" w:hAnsi="Times New Roman"/>
          <w:i/>
          <w:sz w:val="18"/>
          <w:szCs w:val="18"/>
          <w:lang w:eastAsia="zh-CN"/>
        </w:rPr>
      </w:pPr>
      <w:r w:rsidRPr="00994CBA">
        <w:rPr>
          <w:rFonts w:ascii="Times New Roman" w:hAnsi="Times New Roman"/>
          <w:i/>
          <w:noProof/>
          <w:sz w:val="18"/>
          <w:szCs w:val="18"/>
          <w:lang w:bidi="ar-SA"/>
        </w:rPr>
        <w:t>*Corresponding author:</w:t>
      </w:r>
      <w:r w:rsidR="00BE7C30" w:rsidRPr="00994CBA">
        <w:rPr>
          <w:rFonts w:ascii="Times New Roman" w:hAnsi="Times New Roman"/>
          <w:i/>
          <w:noProof/>
          <w:sz w:val="18"/>
          <w:szCs w:val="18"/>
          <w:lang w:bidi="ar-SA"/>
        </w:rPr>
        <w:t xml:space="preserve"> </w:t>
      </w:r>
      <w:hyperlink r:id="rId11" w:history="1">
        <w:r w:rsidR="00994CBA" w:rsidRPr="00994CBA">
          <w:rPr>
            <w:rFonts w:ascii="Times New Roman" w:hAnsi="Times New Roman"/>
            <w:i/>
            <w:sz w:val="18"/>
            <w:szCs w:val="18"/>
            <w:lang w:eastAsia="zh-CN"/>
          </w:rPr>
          <w:t>masni@ukm.edu.my</w:t>
        </w:r>
      </w:hyperlink>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45C5A">
        <w:rPr>
          <w:rFonts w:ascii="Times New Roman" w:hAnsi="Times New Roman"/>
          <w:noProof/>
          <w:sz w:val="18"/>
          <w:szCs w:val="18"/>
          <w:lang w:bidi="ar-SA"/>
        </w:rPr>
        <w:t>27 May 2015</w:t>
      </w:r>
      <w:r>
        <w:rPr>
          <w:rFonts w:ascii="Times New Roman" w:hAnsi="Times New Roman"/>
          <w:noProof/>
          <w:sz w:val="18"/>
          <w:szCs w:val="18"/>
          <w:lang w:bidi="ar-SA"/>
        </w:rPr>
        <w:t xml:space="preserve">; Accepted: </w:t>
      </w:r>
      <w:r w:rsidR="00F45C5A">
        <w:rPr>
          <w:rFonts w:ascii="Times New Roman" w:hAnsi="Times New Roman"/>
          <w:noProof/>
          <w:sz w:val="18"/>
          <w:szCs w:val="18"/>
          <w:lang w:bidi="ar-SA"/>
        </w:rPr>
        <w:t>12 August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94CBA" w:rsidRPr="00F73AA0" w:rsidRDefault="00994CBA" w:rsidP="00994CBA">
      <w:pPr>
        <w:tabs>
          <w:tab w:val="left" w:pos="8597"/>
        </w:tabs>
        <w:spacing w:after="0" w:line="240" w:lineRule="auto"/>
        <w:jc w:val="both"/>
        <w:rPr>
          <w:rFonts w:ascii="Times New Roman" w:hAnsi="Times New Roman"/>
          <w:sz w:val="18"/>
          <w:szCs w:val="18"/>
          <w:lang w:val="en-GB" w:eastAsia="zh-CN"/>
        </w:rPr>
      </w:pPr>
      <w:r w:rsidRPr="00F73AA0">
        <w:rPr>
          <w:rFonts w:ascii="Times New Roman" w:hAnsi="Times New Roman"/>
          <w:sz w:val="18"/>
          <w:szCs w:val="18"/>
          <w:lang w:val="en-GB" w:eastAsia="en-MY"/>
        </w:rPr>
        <w:t>A geochemical study was carried out to identify the</w:t>
      </w:r>
      <w:r w:rsidRPr="00F73AA0">
        <w:rPr>
          <w:rFonts w:ascii="Times New Roman" w:hAnsi="Times New Roman"/>
          <w:sz w:val="18"/>
          <w:szCs w:val="18"/>
        </w:rPr>
        <w:t xml:space="preserve"> </w:t>
      </w:r>
      <w:r w:rsidRPr="00F73AA0">
        <w:rPr>
          <w:rFonts w:ascii="Times New Roman" w:hAnsi="Times New Roman"/>
          <w:sz w:val="18"/>
          <w:szCs w:val="18"/>
          <w:lang w:val="en-GB" w:eastAsia="en-MY"/>
        </w:rPr>
        <w:t>composition and sources of fatty alcohols in Kapas Island, Terengganu, Malaysia. Fatty alcohols in surface sediments were extracted and analyzed using Gas Chromatography – Mass Spectrometry (GC-MS).</w:t>
      </w:r>
      <w:r w:rsidRPr="00F73AA0">
        <w:rPr>
          <w:rFonts w:ascii="Times New Roman" w:hAnsi="Times New Roman"/>
          <w:sz w:val="18"/>
          <w:szCs w:val="18"/>
          <w:lang w:val="en-GB" w:eastAsia="zh-CN"/>
        </w:rPr>
        <w:t xml:space="preserve"> A total of 23 fatty alcohol compounds were identified in the Kapas Island sediment. Total concentrations of fatty alcohols ranged from 0.53 to 21.31 ng/g dry weight and the highest total concentration was found at S2, which is probably due to its location profile that is located north of Kapas Island which is close to several small islands. The short chain/long chain fatty alcohol ratio and alcohol source index (</w:t>
      </w:r>
      <w:smartTag w:uri="urn:schemas-microsoft-com:office:smarttags" w:element="stockticker">
        <w:r w:rsidRPr="00F73AA0">
          <w:rPr>
            <w:rFonts w:ascii="Times New Roman" w:hAnsi="Times New Roman"/>
            <w:sz w:val="18"/>
            <w:szCs w:val="18"/>
            <w:lang w:val="en-GB" w:eastAsia="zh-CN"/>
          </w:rPr>
          <w:t>ASI</w:t>
        </w:r>
      </w:smartTag>
      <w:r w:rsidRPr="00F73AA0">
        <w:rPr>
          <w:rFonts w:ascii="Times New Roman" w:hAnsi="Times New Roman"/>
          <w:sz w:val="18"/>
          <w:szCs w:val="18"/>
          <w:lang w:val="en-GB" w:eastAsia="zh-CN"/>
        </w:rPr>
        <w:t xml:space="preserve">) were used together to identify the dominant input in Kapas Island. Kapas Island sediments contained a mixture of organic sources, of which terrestrial sources were indicated to be the most abundant sources in these marine sediments. </w:t>
      </w:r>
    </w:p>
    <w:p w:rsidR="00994CBA" w:rsidRPr="00F73AA0" w:rsidRDefault="00994CBA" w:rsidP="00994CBA">
      <w:pPr>
        <w:spacing w:after="0" w:line="240" w:lineRule="auto"/>
        <w:jc w:val="both"/>
        <w:outlineLvl w:val="0"/>
        <w:rPr>
          <w:rFonts w:ascii="Times New Roman" w:hAnsi="Times New Roman"/>
          <w:sz w:val="18"/>
          <w:szCs w:val="18"/>
        </w:rPr>
      </w:pPr>
    </w:p>
    <w:p w:rsidR="00994CBA" w:rsidRPr="00F73AA0" w:rsidRDefault="00994CBA" w:rsidP="00994CBA">
      <w:pPr>
        <w:tabs>
          <w:tab w:val="left" w:pos="8503"/>
        </w:tabs>
        <w:spacing w:after="0" w:line="240" w:lineRule="auto"/>
        <w:ind w:right="-47"/>
        <w:jc w:val="both"/>
        <w:rPr>
          <w:rFonts w:ascii="Times New Roman" w:hAnsi="Times New Roman"/>
          <w:b/>
          <w:sz w:val="18"/>
          <w:szCs w:val="18"/>
          <w:lang w:val="en-GB" w:eastAsia="zh-CN"/>
        </w:rPr>
      </w:pPr>
      <w:r w:rsidRPr="00F73AA0">
        <w:rPr>
          <w:rFonts w:ascii="Times New Roman" w:hAnsi="Times New Roman"/>
          <w:b/>
          <w:sz w:val="18"/>
          <w:szCs w:val="18"/>
        </w:rPr>
        <w:t>Keyword</w:t>
      </w:r>
      <w:r>
        <w:rPr>
          <w:rFonts w:ascii="Times New Roman" w:hAnsi="Times New Roman"/>
          <w:b/>
          <w:sz w:val="18"/>
          <w:szCs w:val="18"/>
        </w:rPr>
        <w:t>s</w:t>
      </w:r>
      <w:r w:rsidRPr="00F73AA0">
        <w:rPr>
          <w:rFonts w:ascii="Times New Roman" w:hAnsi="Times New Roman"/>
          <w:sz w:val="18"/>
          <w:szCs w:val="18"/>
        </w:rPr>
        <w:t xml:space="preserve">: </w:t>
      </w:r>
      <w:r>
        <w:rPr>
          <w:rFonts w:ascii="Times New Roman" w:hAnsi="Times New Roman"/>
          <w:sz w:val="18"/>
          <w:szCs w:val="18"/>
          <w:lang w:val="en-GB" w:eastAsia="zh-CN"/>
        </w:rPr>
        <w:t>f</w:t>
      </w:r>
      <w:r w:rsidRPr="00F73AA0">
        <w:rPr>
          <w:rFonts w:ascii="Times New Roman" w:hAnsi="Times New Roman"/>
          <w:sz w:val="18"/>
          <w:szCs w:val="18"/>
          <w:lang w:val="en-GB" w:eastAsia="zh-CN"/>
        </w:rPr>
        <w:t>atty alcohols, surface sediments, Kapas Island</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94CBA" w:rsidRPr="00F73AA0" w:rsidRDefault="00994CBA" w:rsidP="00994CBA">
      <w:pPr>
        <w:tabs>
          <w:tab w:val="left" w:pos="8503"/>
        </w:tabs>
        <w:spacing w:after="0" w:line="240" w:lineRule="auto"/>
        <w:jc w:val="both"/>
        <w:rPr>
          <w:rFonts w:ascii="Times New Roman" w:hAnsi="Times New Roman"/>
          <w:sz w:val="18"/>
          <w:szCs w:val="18"/>
          <w:lang w:val="en-GB" w:eastAsia="zh-CN"/>
        </w:rPr>
      </w:pPr>
      <w:r w:rsidRPr="00F73AA0">
        <w:rPr>
          <w:rFonts w:ascii="Times New Roman" w:hAnsi="Times New Roman"/>
          <w:sz w:val="18"/>
          <w:szCs w:val="18"/>
          <w:lang w:val="en-GB" w:eastAsia="zh-CN"/>
        </w:rPr>
        <w:t>Sebuah kajian geokimia telah dijalankan untuk mengenal pasti</w:t>
      </w:r>
      <w:r w:rsidRPr="00F73AA0">
        <w:rPr>
          <w:rFonts w:ascii="Times New Roman" w:hAnsi="Times New Roman"/>
          <w:sz w:val="18"/>
          <w:szCs w:val="18"/>
        </w:rPr>
        <w:t xml:space="preserve"> </w:t>
      </w:r>
      <w:r w:rsidRPr="00F73AA0">
        <w:rPr>
          <w:rFonts w:ascii="Times New Roman" w:hAnsi="Times New Roman"/>
          <w:sz w:val="18"/>
          <w:szCs w:val="18"/>
          <w:lang w:val="en-GB" w:eastAsia="zh-CN"/>
        </w:rPr>
        <w:t>komposisi dan sumber alkohol lemak di Pulau Kapas, Terengganu, Malaysia. Alkohol lemak di dalam sedimen permukaan diekstrak dan dianalisis menggunakan Kromatografi Gas – Spektrometri Jisim (GC-MS). Sebanyak 23 sebatian alkohol lemak telah dikenal pasti di dalam sedimen Pulau Kapas. Jumlah kepekatan alkohol lemak di antara 0.53 hingga 21.31 ng/g berat kering dan jumlah kepekatan tertinggi adalah di S2, yang berkemungkinan disebabkan oleh profil kedudukannya iaitu terletak di bahagian utara Pulau Kapas yang berdekatan dengan beberapa buah pulau kecil. Nisbah rantai pendek/rantai panjang alkohol lemak dan indeks sumber alkohol (</w:t>
      </w:r>
      <w:smartTag w:uri="urn:schemas-microsoft-com:office:smarttags" w:element="stockticker">
        <w:r w:rsidRPr="00F73AA0">
          <w:rPr>
            <w:rFonts w:ascii="Times New Roman" w:hAnsi="Times New Roman"/>
            <w:sz w:val="18"/>
            <w:szCs w:val="18"/>
            <w:lang w:val="en-GB" w:eastAsia="zh-CN"/>
          </w:rPr>
          <w:t>ASI</w:t>
        </w:r>
      </w:smartTag>
      <w:r w:rsidRPr="00F73AA0">
        <w:rPr>
          <w:rFonts w:ascii="Times New Roman" w:hAnsi="Times New Roman"/>
          <w:sz w:val="18"/>
          <w:szCs w:val="18"/>
          <w:lang w:val="en-GB" w:eastAsia="zh-CN"/>
        </w:rPr>
        <w:t>) telah digunakan bersama untuk mengenal pasti input dominan di Pulau Kapas. Sedimen Pulau Kapas mengandungi kepelbagaian sumber organik, yang menunjukkan sumber terestrial merupakan sumber yang paling banyak terdapat di dalam sedimen marin ini.</w:t>
      </w:r>
    </w:p>
    <w:p w:rsidR="00994CBA" w:rsidRPr="00F73AA0" w:rsidRDefault="00994CBA" w:rsidP="00994CBA">
      <w:pPr>
        <w:spacing w:after="0" w:line="240" w:lineRule="auto"/>
        <w:jc w:val="both"/>
        <w:outlineLvl w:val="0"/>
        <w:rPr>
          <w:rFonts w:ascii="Times New Roman" w:hAnsi="Times New Roman"/>
          <w:sz w:val="18"/>
          <w:szCs w:val="18"/>
        </w:rPr>
      </w:pPr>
    </w:p>
    <w:p w:rsidR="00994CBA" w:rsidRPr="00F73AA0" w:rsidRDefault="00994CBA" w:rsidP="00994CBA">
      <w:pPr>
        <w:spacing w:after="0" w:line="240" w:lineRule="auto"/>
        <w:jc w:val="both"/>
        <w:outlineLvl w:val="0"/>
        <w:rPr>
          <w:rFonts w:ascii="Times New Roman" w:hAnsi="Times New Roman"/>
          <w:b/>
          <w:color w:val="548DD4"/>
          <w:sz w:val="18"/>
          <w:szCs w:val="18"/>
        </w:rPr>
      </w:pPr>
      <w:r w:rsidRPr="00F73AA0">
        <w:rPr>
          <w:rFonts w:ascii="Times New Roman" w:hAnsi="Times New Roman"/>
          <w:b/>
          <w:sz w:val="18"/>
          <w:szCs w:val="18"/>
        </w:rPr>
        <w:t xml:space="preserve">Kata kunci: </w:t>
      </w:r>
      <w:r>
        <w:rPr>
          <w:rFonts w:ascii="Times New Roman" w:hAnsi="Times New Roman"/>
          <w:sz w:val="18"/>
          <w:szCs w:val="18"/>
          <w:lang w:val="en-GB" w:eastAsia="zh-CN"/>
        </w:rPr>
        <w:t>a</w:t>
      </w:r>
      <w:r w:rsidRPr="00F73AA0">
        <w:rPr>
          <w:rFonts w:ascii="Times New Roman" w:hAnsi="Times New Roman"/>
          <w:sz w:val="18"/>
          <w:szCs w:val="18"/>
          <w:lang w:val="en-GB" w:eastAsia="zh-CN"/>
        </w:rPr>
        <w:t>lkohol lemak, sedimen permukaan, Pulau Kapas</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94CBA" w:rsidRPr="00994CBA" w:rsidRDefault="00994CBA" w:rsidP="00994CBA">
      <w:pPr>
        <w:spacing w:after="0" w:line="240" w:lineRule="auto"/>
        <w:jc w:val="both"/>
        <w:rPr>
          <w:rFonts w:ascii="Times New Roman" w:hAnsi="Times New Roman"/>
          <w:sz w:val="20"/>
          <w:szCs w:val="20"/>
          <w:lang w:val="en-GB" w:eastAsia="zh-CN"/>
        </w:rPr>
      </w:pPr>
      <w:r w:rsidRPr="00994CBA">
        <w:rPr>
          <w:rFonts w:ascii="Times New Roman" w:hAnsi="Times New Roman"/>
          <w:sz w:val="20"/>
          <w:szCs w:val="20"/>
          <w:lang w:val="en-GB" w:eastAsia="zh-CN"/>
        </w:rPr>
        <w:t xml:space="preserve">Sedimentary fatty alcohol is a lipid compound or more commonly known as bio-lipid has been studied in marine geochemistry field as an indicator to distinguish the contribution of organic matter as a result of a variety of sources. </w:t>
      </w:r>
      <w:r w:rsidRPr="00994CBA">
        <w:rPr>
          <w:rFonts w:ascii="Times New Roman" w:eastAsia="Calibri" w:hAnsi="Times New Roman"/>
          <w:sz w:val="20"/>
          <w:szCs w:val="20"/>
        </w:rPr>
        <w:t xml:space="preserve">Distributions of fatty alcohols are widespread as well including lipid contained in organisms, surface sediment and each layer of core sediment, which is input directly from organism or degradation compound product containing fatty alcohol component [1]. </w:t>
      </w:r>
      <w:r w:rsidRPr="00994CBA">
        <w:rPr>
          <w:rFonts w:ascii="Times New Roman" w:hAnsi="Times New Roman"/>
          <w:sz w:val="20"/>
          <w:szCs w:val="20"/>
          <w:lang w:val="en-GB" w:eastAsia="zh-CN"/>
        </w:rPr>
        <w:t xml:space="preserve">It enters the marine environment through natural resources such as products from </w:t>
      </w:r>
      <w:r w:rsidRPr="00994CBA">
        <w:rPr>
          <w:rFonts w:ascii="Times New Roman" w:hAnsi="Times New Roman"/>
          <w:sz w:val="20"/>
          <w:szCs w:val="20"/>
          <w:lang w:val="en-GB" w:eastAsia="zh-CN"/>
        </w:rPr>
        <w:lastRenderedPageBreak/>
        <w:t>marine organisms and plants, and also human actions including the dilution of detergents and cosmetics [2]. Briefly, fatty alcohols could be categorized into three compound groups; known as short-chain alcohols, long-chain alcohols and branched-chain alcohols. Short-chain alcohols represent sources from marine organisms [3], while long-chain alcohols signify sources from terrestrial plants, and branched-chain alcohols refer to side products from bacterial processes [4]. The importance of this study is to distinguish and elucidate the organic matter sources present in the sediment pool of the study area.</w:t>
      </w:r>
    </w:p>
    <w:p w:rsidR="00994CBA" w:rsidRPr="00994CBA" w:rsidRDefault="00994CBA" w:rsidP="00994CBA">
      <w:pPr>
        <w:spacing w:after="0" w:line="240" w:lineRule="auto"/>
        <w:outlineLvl w:val="0"/>
        <w:rPr>
          <w:rFonts w:ascii="Times New Roman" w:hAnsi="Times New Roman"/>
          <w:b/>
          <w:color w:val="548DD4"/>
          <w:sz w:val="20"/>
          <w:szCs w:val="20"/>
        </w:rPr>
      </w:pPr>
    </w:p>
    <w:p w:rsidR="00994CBA" w:rsidRPr="00994CBA" w:rsidRDefault="00994CBA" w:rsidP="00994CBA">
      <w:pPr>
        <w:spacing w:after="0" w:line="240" w:lineRule="auto"/>
        <w:jc w:val="both"/>
        <w:outlineLvl w:val="0"/>
        <w:rPr>
          <w:rFonts w:ascii="Times New Roman" w:hAnsi="Times New Roman"/>
          <w:b/>
          <w:color w:val="FF0000"/>
          <w:sz w:val="20"/>
          <w:szCs w:val="20"/>
        </w:rPr>
      </w:pPr>
      <w:r w:rsidRPr="00994CBA">
        <w:rPr>
          <w:rFonts w:ascii="Times New Roman" w:hAnsi="Times New Roman"/>
          <w:sz w:val="20"/>
          <w:szCs w:val="20"/>
          <w:lang w:val="en-GB" w:eastAsia="zh-CN"/>
        </w:rPr>
        <w:t xml:space="preserve">The decomposition rate of short-chain compounds is higher than the long-chain compounds [5]. Additionally, the concentration of short-chain compounds in surface sediments is higher than long-chain compounds. However, with depth, the concentration of long-chain compounds will dominate the short-chain concentration. This shows two different processes of </w:t>
      </w:r>
      <w:r w:rsidRPr="00994CBA">
        <w:rPr>
          <w:rFonts w:ascii="Times New Roman" w:hAnsi="Times New Roman"/>
          <w:i/>
          <w:sz w:val="20"/>
          <w:szCs w:val="20"/>
          <w:lang w:val="en-GB" w:eastAsia="zh-CN"/>
        </w:rPr>
        <w:t>in situ</w:t>
      </w:r>
      <w:r w:rsidRPr="00994CBA">
        <w:rPr>
          <w:rFonts w:ascii="Times New Roman" w:hAnsi="Times New Roman"/>
          <w:sz w:val="20"/>
          <w:szCs w:val="20"/>
          <w:lang w:val="en-GB" w:eastAsia="zh-CN"/>
        </w:rPr>
        <w:t xml:space="preserve"> decomposition of organic matter sources and changes in the marine environment [6].</w:t>
      </w:r>
    </w:p>
    <w:p w:rsidR="00994CBA" w:rsidRPr="00994CBA" w:rsidRDefault="00994CBA" w:rsidP="00994CBA">
      <w:pPr>
        <w:spacing w:after="0" w:line="240" w:lineRule="auto"/>
        <w:outlineLvl w:val="0"/>
        <w:rPr>
          <w:rFonts w:ascii="Times New Roman" w:hAnsi="Times New Roman"/>
          <w:b/>
          <w:color w:val="548DD4"/>
          <w:sz w:val="20"/>
          <w:szCs w:val="20"/>
        </w:rPr>
      </w:pPr>
    </w:p>
    <w:p w:rsidR="00994CBA" w:rsidRPr="00994CBA" w:rsidRDefault="00994CBA" w:rsidP="00994CBA">
      <w:pPr>
        <w:spacing w:after="0" w:line="240" w:lineRule="auto"/>
        <w:jc w:val="both"/>
        <w:rPr>
          <w:rFonts w:ascii="Times New Roman" w:hAnsi="Times New Roman"/>
          <w:sz w:val="20"/>
          <w:szCs w:val="20"/>
          <w:lang w:val="en-GB" w:eastAsia="zh-CN"/>
        </w:rPr>
      </w:pPr>
      <w:r w:rsidRPr="00994CBA">
        <w:rPr>
          <w:rFonts w:ascii="Times New Roman" w:hAnsi="Times New Roman"/>
          <w:sz w:val="20"/>
          <w:szCs w:val="20"/>
          <w:lang w:val="en-GB" w:eastAsia="zh-CN"/>
        </w:rPr>
        <w:t>The medium used in this study was marine sediment because it acted as a sink for many organic materials which could be beneficial or harmful to the environment. In addition, by using fatty alcohols to determine the main source of organic matter in aquatic environments, assessment using carbon can also be applied for similar purpose. According to Burone et al. [7], carbon is one of the main components of organic matter in aquatic environments. Generally, organic carbon components occur naturally in the aquatic environment of primary production through phytoplankton and input from terrestrial plants and also input from anthropogenic sources [8-10].</w:t>
      </w:r>
    </w:p>
    <w:p w:rsidR="00994CBA" w:rsidRPr="00994CBA" w:rsidRDefault="00994CBA" w:rsidP="00994CBA">
      <w:pPr>
        <w:spacing w:after="0" w:line="240" w:lineRule="auto"/>
        <w:outlineLvl w:val="0"/>
        <w:rPr>
          <w:rFonts w:ascii="Times New Roman" w:hAnsi="Times New Roman"/>
          <w:b/>
          <w:color w:val="548DD4"/>
          <w:sz w:val="20"/>
          <w:szCs w:val="20"/>
        </w:rPr>
      </w:pPr>
    </w:p>
    <w:p w:rsidR="00994CBA" w:rsidRDefault="00994CBA" w:rsidP="00994CBA">
      <w:pPr>
        <w:spacing w:after="0" w:line="240" w:lineRule="auto"/>
        <w:jc w:val="both"/>
        <w:rPr>
          <w:rFonts w:ascii="Times New Roman" w:hAnsi="Times New Roman"/>
          <w:sz w:val="20"/>
          <w:szCs w:val="20"/>
          <w:lang w:val="en-GB" w:eastAsia="zh-CN"/>
        </w:rPr>
      </w:pPr>
      <w:r w:rsidRPr="00994CBA">
        <w:rPr>
          <w:rFonts w:ascii="Times New Roman" w:hAnsi="Times New Roman"/>
          <w:sz w:val="20"/>
          <w:szCs w:val="20"/>
          <w:lang w:val="en-GB" w:eastAsia="zh-CN"/>
        </w:rPr>
        <w:t>In identifying the sources of fatty alcohols, the short chain/long chain fatty alcohol ratio and alcohol source index (ASI) were used together with the data set in this study. The use of ratios and indices of fatty alcohols was necessary to reaffirm the main source of compounds in the aquatic environment. The ratio of short-chain/long chain fatty alcohol was used to determine the most abundant input in the sediment, either terrestrial or marine [11-14]. The ratio of fatty alcohol (short chain)/(long chain) in this study was calculated using the formula equation 1 below:</w:t>
      </w:r>
    </w:p>
    <w:p w:rsidR="00994CBA" w:rsidRPr="00994CBA" w:rsidRDefault="00994CBA" w:rsidP="00994CBA">
      <w:pPr>
        <w:spacing w:after="0" w:line="240" w:lineRule="auto"/>
        <w:jc w:val="both"/>
        <w:rPr>
          <w:rFonts w:ascii="Times New Roman" w:hAnsi="Times New Roman"/>
          <w:sz w:val="20"/>
          <w:szCs w:val="20"/>
          <w:lang w:val="en-GB" w:eastAsia="zh-CN"/>
        </w:rPr>
      </w:pPr>
    </w:p>
    <w:p w:rsidR="00994CBA" w:rsidRPr="00994CBA" w:rsidRDefault="00994CBA" w:rsidP="00994CBA">
      <w:pPr>
        <w:spacing w:after="0" w:line="240" w:lineRule="auto"/>
        <w:ind w:firstLine="720"/>
        <w:rPr>
          <w:rFonts w:ascii="Times New Roman" w:hAnsi="Times New Roman"/>
          <w:sz w:val="20"/>
          <w:szCs w:val="20"/>
          <w:lang w:val="en-GB" w:eastAsia="zh-CN"/>
        </w:rPr>
      </w:pPr>
      <w:r w:rsidRPr="00994CBA">
        <w:rPr>
          <w:rFonts w:ascii="Times New Roman" w:hAnsi="Times New Roman"/>
          <w:sz w:val="20"/>
          <w:szCs w:val="20"/>
          <w:lang w:val="en-GB" w:eastAsia="zh-CN"/>
        </w:rPr>
        <w:t xml:space="preserve">Short-chain/Long-chain Fatty Alcohol Ratio = </w:t>
      </w:r>
      <m:oMath>
        <m:f>
          <m:fPr>
            <m:ctrlPr>
              <w:rPr>
                <w:rFonts w:ascii="Cambria Math" w:hAnsi="Cambria Math"/>
                <w:sz w:val="20"/>
                <w:szCs w:val="20"/>
                <w:lang w:val="en-GB" w:eastAsia="zh-CN"/>
              </w:rPr>
            </m:ctrlPr>
          </m:fPr>
          <m:num>
            <m:r>
              <m:rPr>
                <m:sty m:val="p"/>
              </m:rPr>
              <w:rPr>
                <w:rFonts w:ascii="Cambria Math" w:hAnsi="Cambria Math"/>
                <w:sz w:val="20"/>
                <w:szCs w:val="20"/>
                <w:lang w:val="en-GB" w:eastAsia="zh-CN"/>
              </w:rPr>
              <m:t>[∑(C</m:t>
            </m:r>
            <m:r>
              <m:rPr>
                <m:sty m:val="p"/>
              </m:rPr>
              <w:rPr>
                <w:rFonts w:ascii="Cambria Math" w:hAnsi="Cambria Math"/>
                <w:sz w:val="20"/>
                <w:szCs w:val="20"/>
                <w:vertAlign w:val="subscript"/>
                <w:lang w:val="en-GB" w:eastAsia="zh-CN"/>
              </w:rPr>
              <m:t>12</m:t>
            </m:r>
            <m:r>
              <m:rPr>
                <m:sty m:val="p"/>
              </m:rPr>
              <w:rPr>
                <w:rFonts w:ascii="Cambria Math" w:hAnsi="Cambria Math"/>
                <w:sz w:val="20"/>
                <w:szCs w:val="20"/>
                <w:lang w:val="en-GB" w:eastAsia="zh-CN"/>
              </w:rPr>
              <m:t>-C</m:t>
            </m:r>
            <m:r>
              <m:rPr>
                <m:sty m:val="p"/>
              </m:rPr>
              <w:rPr>
                <w:rFonts w:ascii="Cambria Math" w:hAnsi="Cambria Math"/>
                <w:sz w:val="20"/>
                <w:szCs w:val="20"/>
                <w:vertAlign w:val="subscript"/>
                <w:lang w:val="en-GB" w:eastAsia="zh-CN"/>
              </w:rPr>
              <m:t>20</m:t>
            </m:r>
            <m:r>
              <m:rPr>
                <m:sty m:val="p"/>
              </m:rPr>
              <w:rPr>
                <w:rFonts w:ascii="Cambria Math" w:hAnsi="Cambria Math"/>
                <w:sz w:val="20"/>
                <w:szCs w:val="20"/>
                <w:lang w:val="en-GB" w:eastAsia="zh-CN"/>
              </w:rPr>
              <m:t>) ]</m:t>
            </m:r>
          </m:num>
          <m:den>
            <m:r>
              <m:rPr>
                <m:sty m:val="p"/>
              </m:rPr>
              <w:rPr>
                <w:rFonts w:ascii="Cambria Math" w:hAnsi="Cambria Math"/>
                <w:sz w:val="20"/>
                <w:szCs w:val="20"/>
                <w:lang w:val="en-GB" w:eastAsia="zh-CN"/>
              </w:rPr>
              <m:t>[ ∑(C</m:t>
            </m:r>
            <m:r>
              <m:rPr>
                <m:sty m:val="p"/>
              </m:rPr>
              <w:rPr>
                <w:rFonts w:ascii="Cambria Math" w:hAnsi="Cambria Math"/>
                <w:sz w:val="20"/>
                <w:szCs w:val="20"/>
                <w:vertAlign w:val="subscript"/>
                <w:lang w:val="en-GB" w:eastAsia="zh-CN"/>
              </w:rPr>
              <m:t>21</m:t>
            </m:r>
            <m:r>
              <m:rPr>
                <m:sty m:val="p"/>
              </m:rPr>
              <w:rPr>
                <w:rFonts w:ascii="Cambria Math" w:hAnsi="Cambria Math"/>
                <w:sz w:val="20"/>
                <w:szCs w:val="20"/>
                <w:lang w:val="en-GB" w:eastAsia="zh-CN"/>
              </w:rPr>
              <m:t>-C</m:t>
            </m:r>
            <m:r>
              <m:rPr>
                <m:sty m:val="p"/>
              </m:rPr>
              <w:rPr>
                <w:rFonts w:ascii="Cambria Math" w:hAnsi="Cambria Math"/>
                <w:sz w:val="20"/>
                <w:szCs w:val="20"/>
                <w:vertAlign w:val="subscript"/>
                <w:lang w:val="en-GB" w:eastAsia="zh-CN"/>
              </w:rPr>
              <m:t>30</m:t>
            </m:r>
            <m:r>
              <m:rPr>
                <m:sty m:val="p"/>
              </m:rPr>
              <w:rPr>
                <w:rFonts w:ascii="Cambria Math" w:hAnsi="Cambria Math"/>
                <w:sz w:val="20"/>
                <w:szCs w:val="20"/>
                <w:lang w:val="en-GB" w:eastAsia="zh-CN"/>
              </w:rPr>
              <m:t>) ]</m:t>
            </m:r>
          </m:den>
        </m:f>
      </m:oMath>
      <w:r w:rsidRPr="00994CBA">
        <w:rPr>
          <w:rFonts w:ascii="Times New Roman" w:hAnsi="Times New Roman"/>
          <w:sz w:val="20"/>
          <w:szCs w:val="20"/>
          <w:lang w:val="en-GB" w:eastAsia="zh-CN"/>
        </w:rPr>
        <w:tab/>
      </w:r>
      <w:r w:rsidRPr="00994CBA">
        <w:rPr>
          <w:rFonts w:ascii="Times New Roman" w:hAnsi="Times New Roman"/>
          <w:sz w:val="20"/>
          <w:szCs w:val="20"/>
          <w:lang w:val="en-GB" w:eastAsia="zh-CN"/>
        </w:rPr>
        <w:tab/>
      </w:r>
      <w:r w:rsidRPr="00994CBA">
        <w:rPr>
          <w:rFonts w:ascii="Times New Roman" w:hAnsi="Times New Roman"/>
          <w:sz w:val="20"/>
          <w:szCs w:val="20"/>
          <w:lang w:val="en-GB" w:eastAsia="zh-CN"/>
        </w:rPr>
        <w:tab/>
      </w:r>
      <w:r w:rsidRPr="00994CBA">
        <w:rPr>
          <w:rFonts w:ascii="Times New Roman" w:hAnsi="Times New Roman"/>
          <w:sz w:val="20"/>
          <w:szCs w:val="20"/>
          <w:lang w:val="en-GB" w:eastAsia="zh-CN"/>
        </w:rPr>
        <w:tab/>
      </w:r>
      <w:r w:rsidRPr="00994CBA">
        <w:rPr>
          <w:rFonts w:ascii="Times New Roman" w:hAnsi="Times New Roman"/>
          <w:sz w:val="20"/>
          <w:szCs w:val="20"/>
          <w:lang w:val="en-GB" w:eastAsia="zh-CN"/>
        </w:rPr>
        <w:tab/>
        <w:t xml:space="preserve"> </w:t>
      </w:r>
      <w:r>
        <w:rPr>
          <w:rFonts w:ascii="Times New Roman" w:hAnsi="Times New Roman"/>
          <w:sz w:val="20"/>
          <w:szCs w:val="20"/>
          <w:lang w:val="en-GB" w:eastAsia="zh-CN"/>
        </w:rPr>
        <w:t xml:space="preserve">    </w:t>
      </w:r>
      <w:r w:rsidR="00F172D4">
        <w:rPr>
          <w:rFonts w:ascii="Times New Roman" w:hAnsi="Times New Roman"/>
          <w:sz w:val="20"/>
          <w:szCs w:val="20"/>
          <w:lang w:val="en-GB" w:eastAsia="zh-CN"/>
        </w:rPr>
        <w:t xml:space="preserve"> </w:t>
      </w:r>
      <w:r w:rsidRPr="00994CBA">
        <w:rPr>
          <w:rFonts w:ascii="Times New Roman" w:hAnsi="Times New Roman"/>
          <w:sz w:val="20"/>
          <w:szCs w:val="20"/>
          <w:lang w:val="en-GB" w:eastAsia="zh-CN"/>
        </w:rPr>
        <w:t xml:space="preserve">  (1)</w:t>
      </w:r>
    </w:p>
    <w:p w:rsidR="00994CBA" w:rsidRDefault="00994CBA" w:rsidP="00994CBA">
      <w:pPr>
        <w:spacing w:after="0" w:line="240" w:lineRule="auto"/>
        <w:rPr>
          <w:rFonts w:ascii="Times New Roman" w:hAnsi="Times New Roman"/>
          <w:sz w:val="20"/>
          <w:szCs w:val="20"/>
          <w:lang w:val="en-GB" w:eastAsia="zh-CN"/>
        </w:rPr>
      </w:pPr>
    </w:p>
    <w:p w:rsidR="00994CBA" w:rsidRDefault="00994CBA" w:rsidP="00F172D4">
      <w:pPr>
        <w:spacing w:after="0" w:line="240" w:lineRule="auto"/>
        <w:jc w:val="both"/>
        <w:rPr>
          <w:rFonts w:ascii="Times New Roman" w:hAnsi="Times New Roman"/>
          <w:sz w:val="20"/>
          <w:szCs w:val="20"/>
          <w:lang w:val="en-GB" w:eastAsia="zh-CN"/>
        </w:rPr>
      </w:pPr>
      <w:r w:rsidRPr="00994CBA">
        <w:rPr>
          <w:rFonts w:ascii="Times New Roman" w:hAnsi="Times New Roman"/>
          <w:sz w:val="20"/>
          <w:szCs w:val="20"/>
          <w:lang w:val="en-GB" w:eastAsia="zh-CN"/>
        </w:rPr>
        <w:t>Alcohol Source Index (ASI) is a method of determining the input of terrestrial organic matter in marine sediments. In applying ASI to determine the input of organic matter, marine resources are usually represented by C14 and C16, while terrestrial input is represented by C22 and C24 which form the ratio C22/ C14, C22/ C16, C24/ C14 and C24/ C16 [12].</w:t>
      </w:r>
    </w:p>
    <w:p w:rsidR="00F172D4" w:rsidRDefault="00F172D4" w:rsidP="00F172D4">
      <w:pPr>
        <w:spacing w:after="0" w:line="240" w:lineRule="auto"/>
        <w:jc w:val="both"/>
        <w:rPr>
          <w:rFonts w:ascii="Times New Roman" w:hAnsi="Times New Roman"/>
          <w:sz w:val="20"/>
          <w:szCs w:val="20"/>
          <w:lang w:val="en-GB" w:eastAsia="zh-CN"/>
        </w:rPr>
      </w:pPr>
    </w:p>
    <w:p w:rsidR="00F172D4" w:rsidRDefault="00F172D4" w:rsidP="00F172D4">
      <w:pPr>
        <w:spacing w:after="0" w:line="240" w:lineRule="auto"/>
        <w:jc w:val="both"/>
        <w:rPr>
          <w:rFonts w:ascii="Times New Roman" w:hAnsi="Times New Roman"/>
          <w:sz w:val="20"/>
          <w:szCs w:val="20"/>
          <w:lang w:eastAsia="zh-CN"/>
        </w:rPr>
      </w:pPr>
      <w:r w:rsidRPr="00994CBA">
        <w:rPr>
          <w:rFonts w:ascii="Times New Roman" w:hAnsi="Times New Roman"/>
          <w:sz w:val="20"/>
          <w:szCs w:val="20"/>
          <w:lang w:val="en-GB" w:eastAsia="zh-CN"/>
        </w:rPr>
        <w:t>This study was conducted at Kapas Island, Terengganu (Figure 1 and Table 1) which has a suitable environment to examine the presence of fatty alcohols that might be synthesized from varying sources. This island is also popular as a tourism destination with the entry of organic matter from various sources as a result of human activities along the coast. This research is part of an interdisciplinary study of sedimentary fatty alcohols which was carried out in order to distinguish and elucidate the sources present in the sediment pool of Kapas Island.</w:t>
      </w:r>
    </w:p>
    <w:p w:rsidR="00F172D4" w:rsidRDefault="00F172D4" w:rsidP="00F172D4">
      <w:pPr>
        <w:spacing w:after="0" w:line="240" w:lineRule="auto"/>
        <w:jc w:val="both"/>
        <w:rPr>
          <w:rFonts w:ascii="Times New Roman" w:hAnsi="Times New Roman"/>
          <w:sz w:val="20"/>
          <w:szCs w:val="20"/>
          <w:lang w:val="en-GB" w:eastAsia="zh-CN"/>
        </w:rPr>
      </w:pPr>
    </w:p>
    <w:p w:rsidR="00F172D4" w:rsidRPr="00F172D4" w:rsidRDefault="00F172D4" w:rsidP="00F172D4">
      <w:pPr>
        <w:spacing w:after="0" w:line="240" w:lineRule="auto"/>
        <w:jc w:val="both"/>
        <w:rPr>
          <w:rFonts w:ascii="Times New Roman" w:hAnsi="Times New Roman"/>
          <w:sz w:val="20"/>
          <w:szCs w:val="20"/>
          <w:lang w:val="en-GB" w:eastAsia="zh-CN"/>
        </w:rPr>
      </w:pPr>
    </w:p>
    <w:p w:rsidR="00994CBA" w:rsidRPr="00994CBA" w:rsidRDefault="00994CBA" w:rsidP="00994CBA">
      <w:pPr>
        <w:spacing w:after="0" w:line="240" w:lineRule="auto"/>
        <w:jc w:val="center"/>
        <w:rPr>
          <w:rFonts w:ascii="Times New Roman" w:hAnsi="Times New Roman"/>
          <w:sz w:val="20"/>
          <w:szCs w:val="20"/>
          <w:lang w:val="en-GB" w:eastAsia="zh-CN"/>
        </w:rPr>
      </w:pPr>
      <w:r w:rsidRPr="00994CBA">
        <w:rPr>
          <w:rFonts w:ascii="Times New Roman" w:hAnsi="Times New Roman"/>
          <w:noProof/>
          <w:sz w:val="20"/>
          <w:szCs w:val="20"/>
          <w:lang w:bidi="ar-SA"/>
        </w:rPr>
        <w:lastRenderedPageBreak/>
        <w:drawing>
          <wp:inline distT="0" distB="0" distL="0" distR="0" wp14:anchorId="4FCCE913" wp14:editId="0316605D">
            <wp:extent cx="3200400" cy="3930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3469" cy="3946211"/>
                    </a:xfrm>
                    <a:prstGeom prst="rect">
                      <a:avLst/>
                    </a:prstGeom>
                    <a:noFill/>
                    <a:ln>
                      <a:noFill/>
                    </a:ln>
                  </pic:spPr>
                </pic:pic>
              </a:graphicData>
            </a:graphic>
          </wp:inline>
        </w:drawing>
      </w:r>
    </w:p>
    <w:p w:rsidR="00994CBA" w:rsidRDefault="00F172D4" w:rsidP="00F172D4">
      <w:pPr>
        <w:spacing w:before="120" w:after="0" w:line="240" w:lineRule="auto"/>
        <w:jc w:val="center"/>
        <w:rPr>
          <w:rFonts w:ascii="Times New Roman" w:hAnsi="Times New Roman"/>
          <w:sz w:val="20"/>
          <w:szCs w:val="20"/>
          <w:lang w:eastAsia="zh-CN"/>
        </w:rPr>
      </w:pPr>
      <w:r>
        <w:rPr>
          <w:rFonts w:ascii="Times New Roman" w:hAnsi="Times New Roman"/>
          <w:sz w:val="20"/>
          <w:szCs w:val="20"/>
          <w:lang w:eastAsia="zh-CN"/>
        </w:rPr>
        <w:t xml:space="preserve">Figure 1. </w:t>
      </w:r>
      <w:r w:rsidR="00994CBA" w:rsidRPr="00994CBA">
        <w:rPr>
          <w:rFonts w:ascii="Times New Roman" w:hAnsi="Times New Roman"/>
          <w:sz w:val="20"/>
          <w:szCs w:val="20"/>
          <w:lang w:eastAsia="zh-CN"/>
        </w:rPr>
        <w:t xml:space="preserve"> Sampling site in Kapas Island and its surrounding area</w:t>
      </w:r>
    </w:p>
    <w:p w:rsidR="00E66F50" w:rsidRDefault="00E66F50" w:rsidP="00994CBA">
      <w:pPr>
        <w:spacing w:after="0" w:line="240" w:lineRule="auto"/>
        <w:jc w:val="center"/>
        <w:rPr>
          <w:rFonts w:ascii="Times New Roman" w:hAnsi="Times New Roman"/>
          <w:sz w:val="20"/>
          <w:szCs w:val="20"/>
          <w:lang w:eastAsia="zh-CN"/>
        </w:rPr>
      </w:pPr>
    </w:p>
    <w:p w:rsidR="00E66F50" w:rsidRPr="00994CBA" w:rsidRDefault="00E66F50" w:rsidP="00F172D4">
      <w:pPr>
        <w:spacing w:after="0" w:line="240" w:lineRule="auto"/>
        <w:rPr>
          <w:rFonts w:ascii="Times New Roman" w:hAnsi="Times New Roman"/>
          <w:sz w:val="20"/>
          <w:szCs w:val="20"/>
          <w:lang w:eastAsia="zh-CN"/>
        </w:rPr>
      </w:pPr>
    </w:p>
    <w:p w:rsidR="00994CBA" w:rsidRDefault="00994CBA" w:rsidP="00F172D4">
      <w:pPr>
        <w:spacing w:after="0" w:line="240" w:lineRule="auto"/>
        <w:jc w:val="center"/>
        <w:rPr>
          <w:rFonts w:ascii="Times New Roman" w:hAnsi="Times New Roman"/>
          <w:sz w:val="20"/>
          <w:szCs w:val="20"/>
          <w:lang w:eastAsia="zh-CN"/>
        </w:rPr>
      </w:pPr>
      <w:r w:rsidRPr="00994CBA">
        <w:rPr>
          <w:rFonts w:ascii="Times New Roman" w:hAnsi="Times New Roman"/>
          <w:sz w:val="20"/>
          <w:szCs w:val="20"/>
          <w:lang w:eastAsia="zh-CN"/>
        </w:rPr>
        <w:t xml:space="preserve">Table 1. </w:t>
      </w:r>
      <w:r w:rsidR="00F172D4">
        <w:rPr>
          <w:rFonts w:ascii="Times New Roman" w:hAnsi="Times New Roman"/>
          <w:sz w:val="20"/>
          <w:szCs w:val="20"/>
          <w:lang w:eastAsia="zh-CN"/>
        </w:rPr>
        <w:t xml:space="preserve"> </w:t>
      </w:r>
      <w:r w:rsidRPr="00994CBA">
        <w:rPr>
          <w:rFonts w:ascii="Times New Roman" w:hAnsi="Times New Roman"/>
          <w:sz w:val="20"/>
          <w:szCs w:val="20"/>
          <w:lang w:eastAsia="zh-CN"/>
        </w:rPr>
        <w:t>Description of the sampling stations in Kapas Island</w:t>
      </w:r>
    </w:p>
    <w:tbl>
      <w:tblPr>
        <w:tblpPr w:leftFromText="180" w:rightFromText="180" w:vertAnchor="page" w:horzAnchor="margin" w:tblpXSpec="center" w:tblpY="9166"/>
        <w:tblW w:w="0" w:type="auto"/>
        <w:tblBorders>
          <w:top w:val="single" w:sz="8" w:space="0" w:color="auto"/>
          <w:bottom w:val="single" w:sz="8" w:space="0" w:color="auto"/>
        </w:tblBorders>
        <w:tblLook w:val="04A0" w:firstRow="1" w:lastRow="0" w:firstColumn="1" w:lastColumn="0" w:noHBand="0" w:noVBand="1"/>
      </w:tblPr>
      <w:tblGrid>
        <w:gridCol w:w="828"/>
        <w:gridCol w:w="1278"/>
        <w:gridCol w:w="1411"/>
        <w:gridCol w:w="1683"/>
        <w:gridCol w:w="2938"/>
      </w:tblGrid>
      <w:tr w:rsidR="00F172D4" w:rsidRPr="00994CBA" w:rsidTr="00F172D4">
        <w:trPr>
          <w:trHeight w:val="59"/>
        </w:trPr>
        <w:tc>
          <w:tcPr>
            <w:tcW w:w="0" w:type="auto"/>
            <w:tcBorders>
              <w:top w:val="single" w:sz="8" w:space="0" w:color="auto"/>
              <w:bottom w:val="single" w:sz="8" w:space="0" w:color="auto"/>
            </w:tcBorders>
            <w:shd w:val="clear" w:color="auto" w:fill="FFFFFF"/>
            <w:vAlign w:val="center"/>
          </w:tcPr>
          <w:p w:rsidR="00F172D4" w:rsidRPr="00994CBA" w:rsidRDefault="00F172D4" w:rsidP="00212997">
            <w:pPr>
              <w:spacing w:before="60" w:after="60" w:line="240" w:lineRule="auto"/>
              <w:rPr>
                <w:rFonts w:ascii="Times New Roman" w:hAnsi="Times New Roman"/>
                <w:b/>
                <w:color w:val="000000"/>
                <w:sz w:val="20"/>
                <w:szCs w:val="20"/>
                <w:lang w:val="en-GB" w:eastAsia="zh-CN"/>
              </w:rPr>
            </w:pPr>
            <w:r w:rsidRPr="00994CBA">
              <w:rPr>
                <w:rFonts w:ascii="Times New Roman" w:hAnsi="Times New Roman"/>
                <w:b/>
                <w:color w:val="000000"/>
                <w:sz w:val="20"/>
                <w:szCs w:val="20"/>
                <w:lang w:val="en-GB" w:eastAsia="zh-CN"/>
              </w:rPr>
              <w:t>Station</w:t>
            </w:r>
          </w:p>
        </w:tc>
        <w:tc>
          <w:tcPr>
            <w:tcW w:w="0" w:type="auto"/>
            <w:tcBorders>
              <w:top w:val="single" w:sz="8" w:space="0" w:color="auto"/>
              <w:bottom w:val="single" w:sz="8" w:space="0" w:color="auto"/>
            </w:tcBorders>
            <w:shd w:val="clear" w:color="auto" w:fill="FFFFFF"/>
            <w:vAlign w:val="center"/>
          </w:tcPr>
          <w:p w:rsidR="00F172D4" w:rsidRPr="00994CBA" w:rsidRDefault="00F172D4" w:rsidP="00212997">
            <w:pPr>
              <w:spacing w:before="60" w:after="60" w:line="240" w:lineRule="auto"/>
              <w:jc w:val="center"/>
              <w:rPr>
                <w:rFonts w:ascii="Times New Roman" w:hAnsi="Times New Roman"/>
                <w:b/>
                <w:color w:val="000000"/>
                <w:sz w:val="20"/>
                <w:szCs w:val="20"/>
                <w:lang w:val="en-GB" w:eastAsia="zh-CN"/>
              </w:rPr>
            </w:pPr>
            <w:r w:rsidRPr="00994CBA">
              <w:rPr>
                <w:rFonts w:ascii="Times New Roman" w:hAnsi="Times New Roman"/>
                <w:b/>
                <w:color w:val="000000"/>
                <w:sz w:val="20"/>
                <w:szCs w:val="20"/>
                <w:lang w:val="en-GB" w:eastAsia="zh-CN"/>
              </w:rPr>
              <w:t>Latitude (N)</w:t>
            </w:r>
          </w:p>
        </w:tc>
        <w:tc>
          <w:tcPr>
            <w:tcW w:w="0" w:type="auto"/>
            <w:tcBorders>
              <w:top w:val="single" w:sz="8" w:space="0" w:color="auto"/>
              <w:bottom w:val="single" w:sz="8" w:space="0" w:color="auto"/>
            </w:tcBorders>
            <w:shd w:val="clear" w:color="auto" w:fill="FFFFFF"/>
            <w:vAlign w:val="center"/>
          </w:tcPr>
          <w:p w:rsidR="00F172D4" w:rsidRPr="00994CBA" w:rsidRDefault="00F172D4" w:rsidP="00212997">
            <w:pPr>
              <w:spacing w:before="60" w:after="60" w:line="240" w:lineRule="auto"/>
              <w:jc w:val="center"/>
              <w:rPr>
                <w:rFonts w:ascii="Times New Roman" w:hAnsi="Times New Roman"/>
                <w:b/>
                <w:color w:val="000000"/>
                <w:sz w:val="20"/>
                <w:szCs w:val="20"/>
                <w:lang w:val="en-GB" w:eastAsia="zh-CN"/>
              </w:rPr>
            </w:pPr>
            <w:r w:rsidRPr="00994CBA">
              <w:rPr>
                <w:rFonts w:ascii="Times New Roman" w:hAnsi="Times New Roman"/>
                <w:b/>
                <w:color w:val="000000"/>
                <w:sz w:val="20"/>
                <w:szCs w:val="20"/>
                <w:lang w:val="en-GB" w:eastAsia="zh-CN"/>
              </w:rPr>
              <w:t>Longitude (E)</w:t>
            </w:r>
          </w:p>
        </w:tc>
        <w:tc>
          <w:tcPr>
            <w:tcW w:w="0" w:type="auto"/>
            <w:tcBorders>
              <w:top w:val="single" w:sz="8" w:space="0" w:color="auto"/>
              <w:bottom w:val="single" w:sz="8" w:space="0" w:color="auto"/>
            </w:tcBorders>
            <w:shd w:val="clear" w:color="auto" w:fill="FFFFFF"/>
            <w:vAlign w:val="center"/>
          </w:tcPr>
          <w:p w:rsidR="00F172D4" w:rsidRPr="00994CBA" w:rsidRDefault="00F172D4" w:rsidP="00212997">
            <w:pPr>
              <w:spacing w:before="60" w:after="60" w:line="240" w:lineRule="auto"/>
              <w:jc w:val="center"/>
              <w:rPr>
                <w:rFonts w:ascii="Times New Roman" w:hAnsi="Times New Roman"/>
                <w:b/>
                <w:color w:val="000000"/>
                <w:sz w:val="20"/>
                <w:szCs w:val="20"/>
                <w:lang w:val="en-GB" w:eastAsia="zh-CN"/>
              </w:rPr>
            </w:pPr>
            <w:r w:rsidRPr="00994CBA">
              <w:rPr>
                <w:rFonts w:ascii="Times New Roman" w:hAnsi="Times New Roman"/>
                <w:b/>
                <w:color w:val="000000"/>
                <w:sz w:val="20"/>
                <w:szCs w:val="20"/>
                <w:lang w:val="en-GB" w:eastAsia="zh-CN"/>
              </w:rPr>
              <w:t>Water Depth (m)</w:t>
            </w:r>
          </w:p>
        </w:tc>
        <w:tc>
          <w:tcPr>
            <w:tcW w:w="0" w:type="auto"/>
            <w:tcBorders>
              <w:top w:val="single" w:sz="8" w:space="0" w:color="auto"/>
              <w:bottom w:val="single" w:sz="8" w:space="0" w:color="auto"/>
            </w:tcBorders>
            <w:shd w:val="clear" w:color="auto" w:fill="FFFFFF"/>
            <w:vAlign w:val="center"/>
          </w:tcPr>
          <w:p w:rsidR="00F172D4" w:rsidRPr="00994CBA" w:rsidRDefault="00F172D4" w:rsidP="00212997">
            <w:pPr>
              <w:spacing w:before="60" w:after="60" w:line="240" w:lineRule="auto"/>
              <w:jc w:val="center"/>
              <w:rPr>
                <w:rFonts w:ascii="Times New Roman" w:hAnsi="Times New Roman"/>
                <w:b/>
                <w:color w:val="000000"/>
                <w:sz w:val="20"/>
                <w:szCs w:val="20"/>
                <w:lang w:val="en-GB" w:eastAsia="zh-CN"/>
              </w:rPr>
            </w:pPr>
            <w:r w:rsidRPr="00994CBA">
              <w:rPr>
                <w:rFonts w:ascii="Times New Roman" w:hAnsi="Times New Roman"/>
                <w:b/>
                <w:color w:val="000000"/>
                <w:sz w:val="20"/>
                <w:szCs w:val="20"/>
                <w:lang w:val="en-GB" w:eastAsia="zh-CN"/>
              </w:rPr>
              <w:t>Description</w:t>
            </w:r>
          </w:p>
        </w:tc>
      </w:tr>
      <w:tr w:rsidR="00F172D4" w:rsidRPr="00994CBA" w:rsidTr="00F172D4">
        <w:trPr>
          <w:trHeight w:val="69"/>
        </w:trPr>
        <w:tc>
          <w:tcPr>
            <w:tcW w:w="0" w:type="auto"/>
            <w:shd w:val="clear" w:color="auto" w:fill="FFFFFF"/>
          </w:tcPr>
          <w:p w:rsidR="00F172D4" w:rsidRPr="00994CBA" w:rsidRDefault="00F172D4" w:rsidP="00212997">
            <w:pPr>
              <w:spacing w:before="60"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S1</w:t>
            </w:r>
          </w:p>
        </w:tc>
        <w:tc>
          <w:tcPr>
            <w:tcW w:w="0" w:type="auto"/>
            <w:shd w:val="clear" w:color="auto" w:fill="FFFFFF"/>
          </w:tcPr>
          <w:p w:rsidR="00F172D4" w:rsidRPr="00994CBA" w:rsidRDefault="00F172D4" w:rsidP="00212997">
            <w:pPr>
              <w:spacing w:before="60"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14.162’    </w:t>
            </w:r>
          </w:p>
        </w:tc>
        <w:tc>
          <w:tcPr>
            <w:tcW w:w="0" w:type="auto"/>
            <w:tcBorders>
              <w:left w:val="nil"/>
              <w:right w:val="nil"/>
            </w:tcBorders>
            <w:shd w:val="clear" w:color="auto" w:fill="FFFFFF"/>
          </w:tcPr>
          <w:p w:rsidR="00F172D4" w:rsidRPr="00994CBA" w:rsidRDefault="00F172D4" w:rsidP="00212997">
            <w:pPr>
              <w:spacing w:before="60"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103° 15.679’</w:t>
            </w:r>
          </w:p>
        </w:tc>
        <w:tc>
          <w:tcPr>
            <w:tcW w:w="0" w:type="auto"/>
            <w:shd w:val="clear" w:color="auto" w:fill="FFFFFF"/>
          </w:tcPr>
          <w:p w:rsidR="00F172D4" w:rsidRPr="00994CBA" w:rsidRDefault="00F172D4" w:rsidP="00212997">
            <w:pPr>
              <w:spacing w:before="60"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17.0</w:t>
            </w:r>
          </w:p>
        </w:tc>
        <w:tc>
          <w:tcPr>
            <w:tcW w:w="0" w:type="auto"/>
            <w:shd w:val="clear" w:color="auto" w:fill="FFFFFF"/>
          </w:tcPr>
          <w:p w:rsidR="00F172D4" w:rsidRPr="00994CBA" w:rsidRDefault="00F172D4" w:rsidP="00212997">
            <w:pPr>
              <w:spacing w:before="60"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Resort area</w:t>
            </w:r>
          </w:p>
        </w:tc>
      </w:tr>
      <w:tr w:rsidR="00F172D4" w:rsidRPr="00994CBA" w:rsidTr="00F172D4">
        <w:trPr>
          <w:trHeight w:val="69"/>
        </w:trPr>
        <w:tc>
          <w:tcPr>
            <w:tcW w:w="0" w:type="auto"/>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S2</w:t>
            </w:r>
          </w:p>
        </w:tc>
        <w:tc>
          <w:tcPr>
            <w:tcW w:w="0" w:type="auto"/>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14.323’    </w:t>
            </w:r>
          </w:p>
        </w:tc>
        <w:tc>
          <w:tcPr>
            <w:tcW w:w="0" w:type="auto"/>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16.144’'</w:t>
            </w:r>
          </w:p>
        </w:tc>
        <w:tc>
          <w:tcPr>
            <w:tcW w:w="0" w:type="auto"/>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25.2</w:t>
            </w:r>
          </w:p>
        </w:tc>
        <w:tc>
          <w:tcPr>
            <w:tcW w:w="0" w:type="auto"/>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Rocky Beach with terrestrial trees</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S3</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14.031’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16.296’</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25.0</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Rocky Beach with terrestrial trees</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S4</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13.816’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16.435’</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24.7</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Rocky Beach with terrestrial trees</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S5</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13.356’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16.547’</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23.4</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Rocky Beach with terrestrial trees</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S6</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12.866’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16.642’</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22.8</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Rocky Beach with terrestrial trees</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S7</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12.356’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16.470’</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20.2</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Rocky Beach with terrestrial trees</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S8</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12.491’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15.902’</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11.0</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Resort area with terrestrial trees</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S9</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12.710’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15.681’</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9.5</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Resort area</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S10</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12.954’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15.560’</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11.3</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Jetty and resort area</w:t>
            </w:r>
          </w:p>
        </w:tc>
      </w:tr>
      <w:tr w:rsidR="00F172D4" w:rsidRPr="00994CBA" w:rsidTr="00F172D4">
        <w:trPr>
          <w:trHeight w:val="68"/>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S11</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13.195’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15.519’</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10.5</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Jetty and resort area</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S12</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13.409’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15.564’</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10.8</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Resort area</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S13</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13.648’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15.715’</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5.9</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Sandy bay</w:t>
            </w:r>
          </w:p>
        </w:tc>
      </w:tr>
      <w:tr w:rsidR="00F172D4" w:rsidRPr="00994CBA" w:rsidTr="00F172D4">
        <w:trPr>
          <w:trHeight w:val="69"/>
        </w:trPr>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S14</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13.790’    </w:t>
            </w:r>
          </w:p>
        </w:tc>
        <w:tc>
          <w:tcPr>
            <w:tcW w:w="0" w:type="auto"/>
            <w:tcBorders>
              <w:left w:val="nil"/>
              <w:bottom w:val="nil"/>
              <w:right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15.861’</w:t>
            </w:r>
          </w:p>
        </w:tc>
        <w:tc>
          <w:tcPr>
            <w:tcW w:w="0" w:type="auto"/>
            <w:tcBorders>
              <w:bottom w:val="nil"/>
            </w:tcBorders>
            <w:shd w:val="clear" w:color="auto" w:fill="FFFFFF"/>
          </w:tcPr>
          <w:p w:rsidR="00F172D4" w:rsidRPr="00994CBA" w:rsidRDefault="00F172D4" w:rsidP="00F172D4">
            <w:pPr>
              <w:spacing w:after="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3.5</w:t>
            </w:r>
          </w:p>
        </w:tc>
        <w:tc>
          <w:tcPr>
            <w:tcW w:w="0" w:type="auto"/>
            <w:tcBorders>
              <w:bottom w:val="nil"/>
            </w:tcBorders>
            <w:shd w:val="clear" w:color="auto" w:fill="FFFFFF"/>
          </w:tcPr>
          <w:p w:rsidR="00F172D4" w:rsidRPr="00994CBA" w:rsidRDefault="00F172D4" w:rsidP="00F172D4">
            <w:pPr>
              <w:spacing w:after="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Sandy bay</w:t>
            </w:r>
          </w:p>
        </w:tc>
      </w:tr>
      <w:tr w:rsidR="00F172D4" w:rsidRPr="00994CBA" w:rsidTr="00F172D4">
        <w:trPr>
          <w:trHeight w:val="46"/>
        </w:trPr>
        <w:tc>
          <w:tcPr>
            <w:tcW w:w="0" w:type="auto"/>
            <w:tcBorders>
              <w:top w:val="nil"/>
              <w:bottom w:val="single" w:sz="4" w:space="0" w:color="auto"/>
            </w:tcBorders>
            <w:shd w:val="clear" w:color="auto" w:fill="FFFFFF"/>
          </w:tcPr>
          <w:p w:rsidR="00F172D4" w:rsidRPr="00994CBA" w:rsidRDefault="00F172D4" w:rsidP="00212997">
            <w:pPr>
              <w:spacing w:after="6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S15</w:t>
            </w:r>
          </w:p>
        </w:tc>
        <w:tc>
          <w:tcPr>
            <w:tcW w:w="0" w:type="auto"/>
            <w:tcBorders>
              <w:top w:val="nil"/>
              <w:bottom w:val="single" w:sz="4" w:space="0" w:color="auto"/>
            </w:tcBorders>
            <w:shd w:val="clear" w:color="auto" w:fill="FFFFFF"/>
          </w:tcPr>
          <w:p w:rsidR="00F172D4" w:rsidRPr="00994CBA" w:rsidRDefault="00F172D4" w:rsidP="00212997">
            <w:pPr>
              <w:spacing w:after="6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05° 13.840’    </w:t>
            </w:r>
          </w:p>
        </w:tc>
        <w:tc>
          <w:tcPr>
            <w:tcW w:w="0" w:type="auto"/>
            <w:tcBorders>
              <w:top w:val="nil"/>
              <w:left w:val="nil"/>
              <w:bottom w:val="single" w:sz="4" w:space="0" w:color="auto"/>
              <w:right w:val="nil"/>
            </w:tcBorders>
            <w:shd w:val="clear" w:color="auto" w:fill="FFFFFF"/>
          </w:tcPr>
          <w:p w:rsidR="00F172D4" w:rsidRPr="00994CBA" w:rsidRDefault="00F172D4" w:rsidP="00212997">
            <w:pPr>
              <w:spacing w:after="6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 xml:space="preserve"> 103° 15.543’</w:t>
            </w:r>
          </w:p>
        </w:tc>
        <w:tc>
          <w:tcPr>
            <w:tcW w:w="0" w:type="auto"/>
            <w:tcBorders>
              <w:top w:val="nil"/>
              <w:bottom w:val="single" w:sz="4" w:space="0" w:color="auto"/>
            </w:tcBorders>
            <w:shd w:val="clear" w:color="auto" w:fill="FFFFFF"/>
          </w:tcPr>
          <w:p w:rsidR="00F172D4" w:rsidRPr="00994CBA" w:rsidRDefault="00F172D4" w:rsidP="00212997">
            <w:pPr>
              <w:spacing w:after="60" w:line="240" w:lineRule="auto"/>
              <w:jc w:val="center"/>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11.5</w:t>
            </w:r>
          </w:p>
        </w:tc>
        <w:tc>
          <w:tcPr>
            <w:tcW w:w="0" w:type="auto"/>
            <w:tcBorders>
              <w:top w:val="nil"/>
              <w:bottom w:val="single" w:sz="4" w:space="0" w:color="auto"/>
            </w:tcBorders>
            <w:shd w:val="clear" w:color="auto" w:fill="FFFFFF"/>
          </w:tcPr>
          <w:p w:rsidR="00F172D4" w:rsidRPr="00994CBA" w:rsidRDefault="00F172D4" w:rsidP="00212997">
            <w:pPr>
              <w:spacing w:after="60" w:line="240" w:lineRule="auto"/>
              <w:rPr>
                <w:rFonts w:ascii="Times New Roman" w:hAnsi="Times New Roman"/>
                <w:color w:val="000000"/>
                <w:sz w:val="20"/>
                <w:szCs w:val="20"/>
                <w:lang w:val="en-GB" w:eastAsia="zh-CN"/>
              </w:rPr>
            </w:pPr>
            <w:r w:rsidRPr="00994CBA">
              <w:rPr>
                <w:rFonts w:ascii="Times New Roman" w:hAnsi="Times New Roman"/>
                <w:color w:val="000000"/>
                <w:sz w:val="20"/>
                <w:szCs w:val="20"/>
                <w:lang w:val="en-GB" w:eastAsia="zh-CN"/>
              </w:rPr>
              <w:t>Sandy near resort area</w:t>
            </w:r>
          </w:p>
        </w:tc>
      </w:tr>
    </w:tbl>
    <w:p w:rsidR="00F172D4" w:rsidRDefault="00F172D4" w:rsidP="00F172D4">
      <w:pPr>
        <w:spacing w:after="0" w:line="240" w:lineRule="auto"/>
        <w:jc w:val="center"/>
        <w:rPr>
          <w:rFonts w:ascii="Times New Roman" w:hAnsi="Times New Roman"/>
          <w:sz w:val="20"/>
          <w:szCs w:val="20"/>
          <w:lang w:eastAsia="zh-CN"/>
        </w:rPr>
      </w:pPr>
    </w:p>
    <w:p w:rsidR="00F172D4" w:rsidRDefault="00F172D4" w:rsidP="00F172D4">
      <w:pPr>
        <w:spacing w:after="0" w:line="240" w:lineRule="auto"/>
        <w:jc w:val="center"/>
        <w:rPr>
          <w:rFonts w:ascii="Times New Roman" w:hAnsi="Times New Roman"/>
          <w:sz w:val="20"/>
          <w:szCs w:val="20"/>
          <w:lang w:eastAsia="zh-CN"/>
        </w:rPr>
      </w:pPr>
    </w:p>
    <w:p w:rsidR="00F172D4" w:rsidRDefault="00F172D4" w:rsidP="00F172D4">
      <w:pPr>
        <w:spacing w:after="0" w:line="240" w:lineRule="auto"/>
        <w:jc w:val="center"/>
        <w:rPr>
          <w:rFonts w:ascii="Times New Roman" w:hAnsi="Times New Roman"/>
          <w:sz w:val="20"/>
          <w:szCs w:val="20"/>
          <w:lang w:eastAsia="zh-CN"/>
        </w:rPr>
      </w:pPr>
    </w:p>
    <w:p w:rsidR="00F172D4" w:rsidRDefault="00F172D4" w:rsidP="00F172D4">
      <w:pPr>
        <w:spacing w:after="0" w:line="240" w:lineRule="auto"/>
        <w:jc w:val="center"/>
        <w:rPr>
          <w:rFonts w:ascii="Times New Roman" w:hAnsi="Times New Roman"/>
          <w:sz w:val="20"/>
          <w:szCs w:val="20"/>
          <w:lang w:eastAsia="zh-CN"/>
        </w:rPr>
      </w:pPr>
    </w:p>
    <w:p w:rsidR="00F172D4" w:rsidRDefault="00F172D4"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w:t>
      </w: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Default="00212997" w:rsidP="00F172D4">
      <w:pPr>
        <w:spacing w:after="0" w:line="240" w:lineRule="auto"/>
        <w:jc w:val="center"/>
        <w:rPr>
          <w:rFonts w:ascii="Times New Roman" w:hAnsi="Times New Roman"/>
          <w:sz w:val="20"/>
          <w:szCs w:val="20"/>
          <w:lang w:eastAsia="zh-CN"/>
        </w:rPr>
      </w:pPr>
    </w:p>
    <w:p w:rsidR="00212997" w:rsidRPr="00F172D4" w:rsidRDefault="00212997" w:rsidP="00F172D4">
      <w:pPr>
        <w:spacing w:after="0" w:line="240" w:lineRule="auto"/>
        <w:jc w:val="center"/>
        <w:rPr>
          <w:rFonts w:ascii="Times New Roman" w:hAnsi="Times New Roman"/>
          <w:sz w:val="20"/>
          <w:szCs w:val="20"/>
          <w:lang w:eastAsia="zh-CN"/>
        </w:rPr>
      </w:pPr>
    </w:p>
    <w:p w:rsidR="006768E9" w:rsidRPr="00F447A7" w:rsidRDefault="006768E9" w:rsidP="00BA1F7B">
      <w:pPr>
        <w:spacing w:after="0" w:line="240" w:lineRule="auto"/>
        <w:jc w:val="center"/>
        <w:rPr>
          <w:rFonts w:ascii="Times New Roman" w:hAnsi="Times New Roman"/>
          <w:noProof/>
          <w:sz w:val="20"/>
          <w:szCs w:val="20"/>
          <w:lang w:bidi="ar-SA"/>
        </w:rPr>
      </w:pPr>
    </w:p>
    <w:p w:rsidR="00212997" w:rsidRDefault="00212997" w:rsidP="00F447A7">
      <w:pPr>
        <w:spacing w:after="0" w:line="240" w:lineRule="auto"/>
        <w:jc w:val="center"/>
        <w:rPr>
          <w:rFonts w:ascii="Times New Roman" w:hAnsi="Times New Roman"/>
          <w:b/>
          <w:noProof/>
          <w:sz w:val="20"/>
          <w:szCs w:val="20"/>
          <w:lang w:bidi="ar-SA"/>
        </w:rPr>
      </w:pPr>
    </w:p>
    <w:p w:rsidR="00212997" w:rsidRDefault="00212997" w:rsidP="00F447A7">
      <w:pPr>
        <w:spacing w:after="0" w:line="240" w:lineRule="auto"/>
        <w:jc w:val="center"/>
        <w:rPr>
          <w:rFonts w:ascii="Times New Roman" w:hAnsi="Times New Roman"/>
          <w:b/>
          <w:noProof/>
          <w:sz w:val="20"/>
          <w:szCs w:val="20"/>
          <w:lang w:bidi="ar-SA"/>
        </w:rPr>
      </w:pPr>
    </w:p>
    <w:p w:rsidR="00212997" w:rsidRDefault="00212997" w:rsidP="00F447A7">
      <w:pPr>
        <w:spacing w:after="0" w:line="240" w:lineRule="auto"/>
        <w:jc w:val="center"/>
        <w:rPr>
          <w:rFonts w:ascii="Times New Roman" w:hAnsi="Times New Roman"/>
          <w:b/>
          <w:noProof/>
          <w:sz w:val="20"/>
          <w:szCs w:val="20"/>
          <w:lang w:bidi="ar-SA"/>
        </w:rPr>
      </w:pPr>
    </w:p>
    <w:p w:rsidR="00212997" w:rsidRDefault="00212997" w:rsidP="00F447A7">
      <w:pPr>
        <w:spacing w:after="0" w:line="240" w:lineRule="auto"/>
        <w:jc w:val="center"/>
        <w:rPr>
          <w:rFonts w:ascii="Times New Roman" w:hAnsi="Times New Roman"/>
          <w:b/>
          <w:noProof/>
          <w:sz w:val="20"/>
          <w:szCs w:val="20"/>
          <w:lang w:bidi="ar-SA"/>
        </w:rPr>
      </w:pPr>
    </w:p>
    <w:p w:rsidR="002E3DCF" w:rsidRDefault="002E3DC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37B6E" w:rsidRPr="00E37B6E" w:rsidRDefault="00E37B6E" w:rsidP="00E37B6E">
      <w:pPr>
        <w:spacing w:after="0" w:line="240" w:lineRule="auto"/>
        <w:jc w:val="both"/>
        <w:rPr>
          <w:rFonts w:ascii="Times New Roman" w:hAnsi="Times New Roman"/>
          <w:b/>
          <w:sz w:val="20"/>
          <w:szCs w:val="20"/>
          <w:lang w:val="en-GB" w:eastAsia="zh-CN"/>
        </w:rPr>
      </w:pPr>
      <w:r w:rsidRPr="00E37B6E">
        <w:rPr>
          <w:rFonts w:ascii="Times New Roman" w:hAnsi="Times New Roman"/>
          <w:b/>
          <w:sz w:val="20"/>
          <w:szCs w:val="20"/>
          <w:lang w:val="en-GB" w:eastAsia="zh-CN"/>
        </w:rPr>
        <w:t>Fatty alcohol, total organic carbon (TOC) and grain size analysis</w:t>
      </w:r>
    </w:p>
    <w:p w:rsidR="00E37B6E" w:rsidRPr="00E37B6E" w:rsidRDefault="00E37B6E" w:rsidP="00E37B6E">
      <w:pPr>
        <w:spacing w:after="0" w:line="240" w:lineRule="auto"/>
        <w:jc w:val="both"/>
        <w:rPr>
          <w:rFonts w:ascii="Times New Roman" w:hAnsi="Times New Roman"/>
          <w:sz w:val="20"/>
          <w:szCs w:val="20"/>
          <w:lang w:val="en-GB" w:eastAsia="zh-CN"/>
        </w:rPr>
      </w:pPr>
      <w:r w:rsidRPr="00E37B6E">
        <w:rPr>
          <w:rFonts w:ascii="Times New Roman" w:hAnsi="Times New Roman"/>
          <w:sz w:val="20"/>
          <w:szCs w:val="20"/>
          <w:lang w:val="en-GB" w:eastAsia="zh-CN"/>
        </w:rPr>
        <w:t>Surface sediment samples were randomly collected from 15 stations around Kapas Island, Terengganu on July 2012. The samples were collected at each site as shown in Figure 1 and Table 1 using a PONAR grab sampler. The methods used for the fatty alcohol analysis were adapted from the extraction procedures used by Mudge et al. [15] and Ali et al. [16]. The extraction involved three main phases: reflux, liquid-liquid separation and derivatives.</w:t>
      </w:r>
    </w:p>
    <w:p w:rsidR="00E37B6E" w:rsidRPr="00E37B6E" w:rsidRDefault="00E37B6E" w:rsidP="00E37B6E">
      <w:pPr>
        <w:spacing w:after="0" w:line="240" w:lineRule="auto"/>
        <w:jc w:val="both"/>
        <w:rPr>
          <w:rFonts w:ascii="Times New Roman" w:hAnsi="Times New Roman"/>
          <w:sz w:val="20"/>
          <w:szCs w:val="20"/>
          <w:lang w:val="en-GB" w:eastAsia="zh-CN"/>
        </w:rPr>
      </w:pPr>
    </w:p>
    <w:p w:rsidR="00E37B6E" w:rsidRPr="00E37B6E" w:rsidRDefault="00E37B6E" w:rsidP="00E37B6E">
      <w:pPr>
        <w:spacing w:after="0" w:line="240" w:lineRule="auto"/>
        <w:jc w:val="both"/>
        <w:rPr>
          <w:rFonts w:ascii="Times New Roman" w:hAnsi="Times New Roman"/>
          <w:sz w:val="20"/>
          <w:szCs w:val="20"/>
          <w:lang w:val="en-GB" w:eastAsia="zh-CN"/>
        </w:rPr>
      </w:pPr>
      <w:r w:rsidRPr="00E37B6E">
        <w:rPr>
          <w:rFonts w:ascii="Times New Roman" w:hAnsi="Times New Roman"/>
          <w:sz w:val="20"/>
          <w:szCs w:val="20"/>
          <w:lang w:val="en-GB"/>
        </w:rPr>
        <w:t xml:space="preserve">A total of surface sediment samples were dried in oven at at 60 </w:t>
      </w:r>
      <w:r w:rsidRPr="00E37B6E">
        <w:rPr>
          <w:rFonts w:ascii="Times New Roman" w:hAnsi="Times New Roman"/>
          <w:sz w:val="20"/>
          <w:szCs w:val="20"/>
          <w:vertAlign w:val="superscript"/>
          <w:lang w:val="en-GB"/>
        </w:rPr>
        <w:t>O</w:t>
      </w:r>
      <w:r w:rsidRPr="00E37B6E">
        <w:rPr>
          <w:rFonts w:ascii="Times New Roman" w:hAnsi="Times New Roman"/>
          <w:sz w:val="20"/>
          <w:szCs w:val="20"/>
          <w:lang w:val="en-GB"/>
        </w:rPr>
        <w:t>C. The dried samples are weighed until the weight remains constant. These wet weight and dry weight will be used to calculate the actual dry weight of each extracted samples. This is because the fatty alcohol concentration data that obtained from GC-MS analysis will be</w:t>
      </w:r>
      <w:r>
        <w:rPr>
          <w:rFonts w:ascii="Times New Roman" w:hAnsi="Times New Roman"/>
          <w:szCs w:val="20"/>
          <w:lang w:val="en-GB"/>
        </w:rPr>
        <w:t xml:space="preserve"> </w:t>
      </w:r>
      <w:r w:rsidRPr="00E37B6E">
        <w:rPr>
          <w:rFonts w:ascii="Times New Roman" w:hAnsi="Times New Roman"/>
          <w:sz w:val="20"/>
          <w:szCs w:val="20"/>
          <w:lang w:val="en-GB"/>
        </w:rPr>
        <w:t>calculated in dry weight of sediment.</w:t>
      </w:r>
    </w:p>
    <w:p w:rsidR="00E37B6E" w:rsidRPr="00E37B6E" w:rsidRDefault="00E37B6E" w:rsidP="00E37B6E">
      <w:pPr>
        <w:spacing w:after="0" w:line="240" w:lineRule="auto"/>
        <w:jc w:val="both"/>
        <w:rPr>
          <w:rFonts w:ascii="Times New Roman" w:hAnsi="Times New Roman"/>
          <w:sz w:val="20"/>
          <w:szCs w:val="20"/>
          <w:lang w:val="en-GB" w:eastAsia="zh-CN"/>
        </w:rPr>
      </w:pPr>
    </w:p>
    <w:p w:rsidR="00E37B6E" w:rsidRPr="00E37B6E" w:rsidRDefault="00E37B6E" w:rsidP="00E37B6E">
      <w:pPr>
        <w:spacing w:after="0" w:line="240" w:lineRule="auto"/>
        <w:jc w:val="both"/>
        <w:rPr>
          <w:rFonts w:ascii="Times New Roman" w:hAnsi="Times New Roman"/>
          <w:sz w:val="20"/>
          <w:szCs w:val="20"/>
          <w:lang w:val="en-GB" w:eastAsia="zh-CN"/>
        </w:rPr>
      </w:pPr>
      <w:r w:rsidRPr="00E37B6E">
        <w:rPr>
          <w:rFonts w:ascii="Times New Roman" w:hAnsi="Times New Roman"/>
          <w:sz w:val="20"/>
          <w:szCs w:val="20"/>
          <w:lang w:val="en-GB"/>
        </w:rPr>
        <w:t xml:space="preserve">Briefly, sediments were hydrolyzed with 6% potassium hydroxide in methanol for 4 h and centrifuged at 4000 r.p.m for 3 mins. Non-polar lipids were extracted from the supernatant with hexane and double distilled water by liquid-liquid separation. The non-polar fractions were evaporated at 40 °C in a rotary-evaporator, redissolved in hexane and an amount of anhydrous sodium sulphate was added to remove any water and polar compounds that were left in the samples. The remaining solutions were dried and derivatized at 60 °C for 1h with N,O-Bis (trimethysily)-trifluoroacetamide (BSTFA). </w:t>
      </w:r>
    </w:p>
    <w:p w:rsidR="00E37B6E" w:rsidRPr="00E37B6E" w:rsidRDefault="00E37B6E" w:rsidP="00E37B6E">
      <w:pPr>
        <w:spacing w:after="0" w:line="240" w:lineRule="auto"/>
        <w:jc w:val="both"/>
        <w:outlineLvl w:val="0"/>
        <w:rPr>
          <w:rFonts w:ascii="Times New Roman" w:hAnsi="Times New Roman"/>
          <w:b/>
          <w:color w:val="548DD4"/>
          <w:sz w:val="20"/>
          <w:szCs w:val="20"/>
        </w:rPr>
      </w:pPr>
    </w:p>
    <w:p w:rsidR="00E37B6E" w:rsidRPr="00E37B6E" w:rsidRDefault="00E37B6E" w:rsidP="00E37B6E">
      <w:pPr>
        <w:spacing w:after="0" w:line="240" w:lineRule="auto"/>
        <w:jc w:val="both"/>
        <w:rPr>
          <w:rFonts w:ascii="Times New Roman" w:hAnsi="Times New Roman"/>
          <w:sz w:val="20"/>
          <w:szCs w:val="20"/>
          <w:lang w:val="en-GB"/>
        </w:rPr>
      </w:pPr>
      <w:r w:rsidRPr="00E37B6E">
        <w:rPr>
          <w:rFonts w:ascii="Times New Roman" w:hAnsi="Times New Roman"/>
          <w:sz w:val="20"/>
          <w:szCs w:val="20"/>
          <w:lang w:val="en-GB"/>
        </w:rPr>
        <w:t>The extracts were analyzed using a computerized GC-MS from Agilent Technologies (6890N-Network GC System and 5975C inert MSD with Triple-Axis Detecto) with HP-5 column (60 m length × 0.32 mm internal diameter × 0.25 µm film thickness). Blanks and calibration standards were used throughout the GC injections. A set of known concentration standards of octadecanol in eter-TMS form was used and quantified peaks were obtained from the analysis.</w:t>
      </w:r>
    </w:p>
    <w:p w:rsidR="00E37B6E" w:rsidRPr="00E37B6E" w:rsidRDefault="00E37B6E" w:rsidP="00E37B6E">
      <w:pPr>
        <w:spacing w:after="0" w:line="240" w:lineRule="auto"/>
        <w:jc w:val="both"/>
        <w:outlineLvl w:val="0"/>
        <w:rPr>
          <w:rFonts w:ascii="Times New Roman" w:hAnsi="Times New Roman"/>
          <w:b/>
          <w:color w:val="548DD4"/>
          <w:sz w:val="20"/>
          <w:szCs w:val="20"/>
        </w:rPr>
      </w:pPr>
    </w:p>
    <w:p w:rsidR="00E37B6E" w:rsidRPr="00E37B6E" w:rsidRDefault="00E37B6E" w:rsidP="00E37B6E">
      <w:pPr>
        <w:tabs>
          <w:tab w:val="left" w:pos="8503"/>
        </w:tabs>
        <w:spacing w:after="0" w:line="240" w:lineRule="auto"/>
        <w:ind w:right="-47"/>
        <w:jc w:val="both"/>
        <w:rPr>
          <w:rFonts w:ascii="Times New Roman" w:hAnsi="Times New Roman"/>
          <w:b/>
          <w:caps/>
          <w:sz w:val="20"/>
          <w:szCs w:val="20"/>
          <w:lang w:val="en-GB" w:eastAsia="zh-CN"/>
        </w:rPr>
      </w:pPr>
      <w:r w:rsidRPr="00E37B6E">
        <w:rPr>
          <w:rFonts w:ascii="Times New Roman" w:hAnsi="Times New Roman"/>
          <w:sz w:val="20"/>
          <w:szCs w:val="20"/>
          <w:lang w:val="en-GB"/>
        </w:rPr>
        <w:t xml:space="preserve">The total organic carbon (TOC) </w:t>
      </w:r>
      <w:r w:rsidRPr="00E37B6E">
        <w:rPr>
          <w:rFonts w:ascii="Times New Roman" w:hAnsi="Times New Roman"/>
          <w:sz w:val="20"/>
          <w:szCs w:val="20"/>
          <w:lang w:val="en-GB" w:eastAsia="zh-CN"/>
        </w:rPr>
        <w:t>contents in the sediments were analyzed based on analytical procedures used by Nelson and Sommers [17]. The standard used for this analysis was sulphanilamide methionine. The grain size of sediments was identified using a hydrometer and sieve analysis (ASTM D 422- Standard test method for particle-size analysis of soils). Hydrometer was used to determine the size of the silt and clay-sized samples of &lt; 63 μm, and for samples &gt; 63 μm, it was determined by the sieve analysis.</w:t>
      </w:r>
    </w:p>
    <w:p w:rsidR="00E37B6E" w:rsidRDefault="00E37B6E" w:rsidP="00E37B6E">
      <w:pPr>
        <w:spacing w:after="0" w:line="240" w:lineRule="auto"/>
        <w:jc w:val="both"/>
        <w:rPr>
          <w:rFonts w:ascii="Times New Roman" w:hAnsi="Times New Roman"/>
          <w:sz w:val="20"/>
          <w:szCs w:val="20"/>
        </w:rPr>
      </w:pPr>
    </w:p>
    <w:p w:rsidR="002E3DCF" w:rsidRPr="002E3DCF" w:rsidRDefault="002E3DCF" w:rsidP="002E3DC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w:t>
      </w:r>
      <w:r>
        <w:rPr>
          <w:rFonts w:ascii="Times New Roman" w:hAnsi="Times New Roman"/>
          <w:b/>
          <w:noProof/>
          <w:sz w:val="20"/>
          <w:szCs w:val="20"/>
          <w:lang w:bidi="ar-SA"/>
        </w:rPr>
        <w:t>d Discussion</w:t>
      </w:r>
    </w:p>
    <w:p w:rsidR="00E37B6E" w:rsidRPr="00E37B6E" w:rsidRDefault="00E37B6E" w:rsidP="00E37B6E">
      <w:pPr>
        <w:spacing w:after="0" w:line="240" w:lineRule="auto"/>
        <w:jc w:val="both"/>
        <w:rPr>
          <w:rFonts w:ascii="Times New Roman" w:hAnsi="Times New Roman"/>
          <w:sz w:val="20"/>
          <w:szCs w:val="20"/>
          <w:lang w:val="en-GB"/>
        </w:rPr>
      </w:pPr>
      <w:r w:rsidRPr="00E37B6E">
        <w:rPr>
          <w:rFonts w:ascii="Times New Roman" w:hAnsi="Times New Roman"/>
          <w:sz w:val="20"/>
          <w:szCs w:val="20"/>
        </w:rPr>
        <w:t xml:space="preserve">The TOC </w:t>
      </w:r>
      <w:r w:rsidRPr="00E37B6E">
        <w:rPr>
          <w:rFonts w:ascii="Times New Roman" w:hAnsi="Times New Roman"/>
          <w:sz w:val="20"/>
          <w:szCs w:val="20"/>
          <w:lang w:val="en-GB" w:eastAsia="zh-CN"/>
        </w:rPr>
        <w:t xml:space="preserve">were recorded for all samples of S1-S15 (Table 2), the TOC values ranged from 0.46% to 10.21%. Based on the result, the TOC content was high at stations along the west of Kapas Island, namely S8, S9, S10, S11, S12, S13, S14 and S15. These stations are located opposite the mouth of Marang River with a distance of 4.5 km and are near to the Kapas Island jetty. These were most probably attributable by the terrestrial input, since these stations are nearest to terrestrial land. </w:t>
      </w:r>
      <w:r w:rsidRPr="00E37B6E">
        <w:rPr>
          <w:rFonts w:ascii="Times New Roman" w:hAnsi="Times New Roman"/>
          <w:sz w:val="20"/>
          <w:szCs w:val="20"/>
          <w:lang w:val="en-GB"/>
        </w:rPr>
        <w:t xml:space="preserve">Predominantly, the higher TOC level is directly proportionate to the higher nutrients as a result of the close distance to the location of sewage discharge, residence area and industries [18]. </w:t>
      </w:r>
      <w:r w:rsidRPr="00E37B6E">
        <w:rPr>
          <w:rFonts w:ascii="Times New Roman" w:hAnsi="Times New Roman"/>
          <w:sz w:val="20"/>
          <w:szCs w:val="20"/>
          <w:lang w:val="en-GB" w:eastAsia="zh-CN"/>
        </w:rPr>
        <w:t>In addition, the biological productivity, the natural condition of sediments, the sedimentation rate, surrounding environment and diagenesis process could also be included as the factors that affect the organic carbon content [19].</w:t>
      </w:r>
      <w:r w:rsidRPr="00E37B6E">
        <w:rPr>
          <w:rFonts w:ascii="Times New Roman" w:hAnsi="Times New Roman"/>
          <w:sz w:val="20"/>
          <w:szCs w:val="20"/>
          <w:lang w:val="en-GB"/>
        </w:rPr>
        <w:t xml:space="preserve"> </w:t>
      </w:r>
    </w:p>
    <w:p w:rsidR="00212997" w:rsidRDefault="00212997"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Default="002E3DCF" w:rsidP="00E37B6E">
      <w:pPr>
        <w:spacing w:after="0" w:line="240" w:lineRule="auto"/>
        <w:jc w:val="both"/>
        <w:rPr>
          <w:rFonts w:ascii="Times New Roman" w:hAnsi="Times New Roman"/>
          <w:sz w:val="20"/>
          <w:szCs w:val="20"/>
          <w:lang w:val="en-GB"/>
        </w:rPr>
      </w:pPr>
    </w:p>
    <w:p w:rsidR="002E3DCF" w:rsidRPr="00E37B6E" w:rsidRDefault="002E3DCF" w:rsidP="00E37B6E">
      <w:pPr>
        <w:spacing w:after="0" w:line="240" w:lineRule="auto"/>
        <w:jc w:val="both"/>
        <w:rPr>
          <w:rFonts w:ascii="Times New Roman" w:hAnsi="Times New Roman"/>
          <w:sz w:val="20"/>
          <w:szCs w:val="20"/>
          <w:lang w:val="en-GB"/>
        </w:rPr>
      </w:pPr>
    </w:p>
    <w:p w:rsidR="008B01BF" w:rsidRPr="00E37B6E" w:rsidRDefault="008B01BF" w:rsidP="00E37B6E">
      <w:pPr>
        <w:spacing w:after="0" w:line="240" w:lineRule="auto"/>
        <w:jc w:val="both"/>
        <w:rPr>
          <w:rFonts w:ascii="Times New Roman" w:hAnsi="Times New Roman"/>
          <w:sz w:val="20"/>
          <w:szCs w:val="20"/>
          <w:lang w:val="en-GB"/>
        </w:rPr>
      </w:pPr>
    </w:p>
    <w:p w:rsidR="008B01BF" w:rsidRDefault="008B01BF" w:rsidP="008B01BF">
      <w:pPr>
        <w:spacing w:after="0" w:line="240" w:lineRule="auto"/>
        <w:jc w:val="center"/>
        <w:rPr>
          <w:rFonts w:ascii="Times New Roman" w:hAnsi="Times New Roman"/>
          <w:sz w:val="20"/>
          <w:szCs w:val="20"/>
          <w:lang w:val="en-GB" w:eastAsia="zh-CN"/>
        </w:rPr>
      </w:pPr>
      <w:r w:rsidRPr="008B01BF">
        <w:rPr>
          <w:rFonts w:ascii="Times New Roman" w:hAnsi="Times New Roman"/>
          <w:sz w:val="20"/>
          <w:szCs w:val="20"/>
          <w:lang w:val="en-GB" w:eastAsia="zh-CN"/>
        </w:rPr>
        <w:t xml:space="preserve">Table 2. </w:t>
      </w:r>
      <w:r>
        <w:rPr>
          <w:rFonts w:ascii="Times New Roman" w:hAnsi="Times New Roman"/>
          <w:sz w:val="20"/>
          <w:szCs w:val="20"/>
          <w:lang w:val="en-GB" w:eastAsia="zh-CN"/>
        </w:rPr>
        <w:t xml:space="preserve"> </w:t>
      </w:r>
      <w:r w:rsidRPr="008B01BF">
        <w:rPr>
          <w:rFonts w:ascii="Times New Roman" w:hAnsi="Times New Roman"/>
          <w:sz w:val="20"/>
          <w:szCs w:val="20"/>
          <w:lang w:val="en-GB" w:eastAsia="zh-CN"/>
        </w:rPr>
        <w:t>Fatty alcohol concentrations in dry weight sediments in Kapas Island</w:t>
      </w:r>
    </w:p>
    <w:tbl>
      <w:tblPr>
        <w:tblpPr w:leftFromText="180" w:rightFromText="180" w:vertAnchor="text" w:horzAnchor="margin" w:tblpY="117"/>
        <w:tblW w:w="9812" w:type="dxa"/>
        <w:tblLayout w:type="fixed"/>
        <w:tblLook w:val="04A0" w:firstRow="1" w:lastRow="0" w:firstColumn="1" w:lastColumn="0" w:noHBand="0" w:noVBand="1"/>
      </w:tblPr>
      <w:tblGrid>
        <w:gridCol w:w="1093"/>
        <w:gridCol w:w="566"/>
        <w:gridCol w:w="29"/>
        <w:gridCol w:w="637"/>
        <w:gridCol w:w="29"/>
        <w:gridCol w:w="537"/>
        <w:gridCol w:w="29"/>
        <w:gridCol w:w="537"/>
        <w:gridCol w:w="29"/>
        <w:gridCol w:w="537"/>
        <w:gridCol w:w="29"/>
        <w:gridCol w:w="537"/>
        <w:gridCol w:w="29"/>
        <w:gridCol w:w="537"/>
        <w:gridCol w:w="29"/>
        <w:gridCol w:w="537"/>
        <w:gridCol w:w="29"/>
        <w:gridCol w:w="537"/>
        <w:gridCol w:w="29"/>
        <w:gridCol w:w="537"/>
        <w:gridCol w:w="29"/>
        <w:gridCol w:w="537"/>
        <w:gridCol w:w="29"/>
        <w:gridCol w:w="537"/>
        <w:gridCol w:w="29"/>
        <w:gridCol w:w="537"/>
        <w:gridCol w:w="29"/>
        <w:gridCol w:w="637"/>
        <w:gridCol w:w="29"/>
        <w:gridCol w:w="537"/>
        <w:gridCol w:w="29"/>
      </w:tblGrid>
      <w:tr w:rsidR="002E3DCF" w:rsidRPr="00212997" w:rsidTr="002E3DCF">
        <w:trPr>
          <w:trHeight w:val="181"/>
        </w:trPr>
        <w:tc>
          <w:tcPr>
            <w:tcW w:w="1093" w:type="dxa"/>
            <w:tcBorders>
              <w:top w:val="single" w:sz="4" w:space="0" w:color="auto"/>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 </w:t>
            </w:r>
          </w:p>
        </w:tc>
        <w:tc>
          <w:tcPr>
            <w:tcW w:w="8719" w:type="dxa"/>
            <w:gridSpan w:val="30"/>
            <w:tcBorders>
              <w:top w:val="single" w:sz="4" w:space="0" w:color="auto"/>
              <w:left w:val="nil"/>
              <w:bottom w:val="single" w:sz="4" w:space="0" w:color="auto"/>
              <w:right w:val="nil"/>
            </w:tcBorders>
            <w:shd w:val="clear" w:color="auto" w:fill="auto"/>
            <w:vAlign w:val="bottom"/>
          </w:tcPr>
          <w:p w:rsidR="002E3DCF" w:rsidRPr="00212997" w:rsidRDefault="002E3DCF" w:rsidP="002E3DCF">
            <w:pPr>
              <w:spacing w:before="60" w:after="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Stations</w:t>
            </w:r>
          </w:p>
        </w:tc>
      </w:tr>
      <w:tr w:rsidR="002E3DCF" w:rsidRPr="00212997" w:rsidTr="002E3DCF">
        <w:trPr>
          <w:trHeight w:val="118"/>
        </w:trPr>
        <w:tc>
          <w:tcPr>
            <w:tcW w:w="1093" w:type="dxa"/>
            <w:tcBorders>
              <w:top w:val="nil"/>
              <w:left w:val="nil"/>
              <w:bottom w:val="single" w:sz="4" w:space="0" w:color="auto"/>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 </w:t>
            </w:r>
          </w:p>
        </w:tc>
        <w:tc>
          <w:tcPr>
            <w:tcW w:w="595"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S1</w:t>
            </w:r>
          </w:p>
        </w:tc>
        <w:tc>
          <w:tcPr>
            <w:tcW w:w="6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S2</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S3</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S4</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S5</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S6</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S7</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S8</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S9</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S10</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S11</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S12</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S13</w:t>
            </w:r>
          </w:p>
        </w:tc>
        <w:tc>
          <w:tcPr>
            <w:tcW w:w="6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b/>
                <w:color w:val="000000"/>
                <w:sz w:val="20"/>
                <w:szCs w:val="20"/>
                <w:lang w:val="en-GB"/>
              </w:rPr>
            </w:pPr>
            <w:r w:rsidRPr="00212997">
              <w:rPr>
                <w:rFonts w:ascii="Times New Roman" w:hAnsi="Times New Roman"/>
                <w:b/>
                <w:color w:val="000000"/>
                <w:sz w:val="20"/>
                <w:szCs w:val="20"/>
                <w:lang w:val="en-GB"/>
              </w:rPr>
              <w:t>S14</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rPr>
                <w:rFonts w:ascii="Times New Roman" w:hAnsi="Times New Roman"/>
                <w:b/>
                <w:color w:val="000000"/>
                <w:sz w:val="20"/>
                <w:szCs w:val="20"/>
                <w:lang w:val="en-GB"/>
              </w:rPr>
            </w:pPr>
            <w:r w:rsidRPr="00212997">
              <w:rPr>
                <w:rFonts w:ascii="Times New Roman" w:hAnsi="Times New Roman"/>
                <w:b/>
                <w:color w:val="000000"/>
                <w:sz w:val="20"/>
                <w:szCs w:val="20"/>
                <w:lang w:val="en-GB"/>
              </w:rPr>
              <w:t>S15</w:t>
            </w:r>
          </w:p>
        </w:tc>
      </w:tr>
      <w:tr w:rsidR="002E3DCF" w:rsidRPr="00212997" w:rsidTr="002E3DCF">
        <w:trPr>
          <w:trHeight w:val="244"/>
        </w:trPr>
        <w:tc>
          <w:tcPr>
            <w:tcW w:w="1093" w:type="dxa"/>
            <w:tcBorders>
              <w:top w:val="nil"/>
              <w:left w:val="nil"/>
              <w:bottom w:val="nil"/>
              <w:right w:val="nil"/>
            </w:tcBorders>
            <w:shd w:val="clear" w:color="auto" w:fill="auto"/>
            <w:vAlign w:val="bottom"/>
          </w:tcPr>
          <w:p w:rsidR="002E3DCF" w:rsidRPr="007D088F" w:rsidRDefault="002E3DCF" w:rsidP="002E3DCF">
            <w:pPr>
              <w:spacing w:before="60" w:after="0" w:line="240" w:lineRule="auto"/>
              <w:rPr>
                <w:rFonts w:ascii="Times New Roman" w:hAnsi="Times New Roman"/>
                <w:color w:val="000000"/>
                <w:sz w:val="20"/>
                <w:szCs w:val="20"/>
                <w:lang w:val="en-GB"/>
              </w:rPr>
            </w:pPr>
            <w:r w:rsidRPr="007D088F">
              <w:rPr>
                <w:rFonts w:ascii="Times New Roman" w:hAnsi="Times New Roman"/>
                <w:color w:val="000000"/>
                <w:sz w:val="20"/>
                <w:szCs w:val="20"/>
                <w:lang w:val="en-GB"/>
              </w:rPr>
              <w:t>TOC (%)</w:t>
            </w:r>
          </w:p>
        </w:tc>
        <w:tc>
          <w:tcPr>
            <w:tcW w:w="595"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2.34</w:t>
            </w:r>
          </w:p>
        </w:tc>
        <w:tc>
          <w:tcPr>
            <w:tcW w:w="6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0.46</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1.26</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0.91</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0.62</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0.52</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2.11</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6.44</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7.49</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ind w:left="-138" w:firstLine="138"/>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4.00</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6.99</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9.11</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8.77</w:t>
            </w:r>
          </w:p>
        </w:tc>
        <w:tc>
          <w:tcPr>
            <w:tcW w:w="6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10.21</w:t>
            </w:r>
          </w:p>
        </w:tc>
        <w:tc>
          <w:tcPr>
            <w:tcW w:w="566" w:type="dxa"/>
            <w:gridSpan w:val="2"/>
            <w:tcBorders>
              <w:top w:val="nil"/>
              <w:left w:val="nil"/>
              <w:bottom w:val="nil"/>
              <w:right w:val="nil"/>
            </w:tcBorders>
            <w:shd w:val="clear" w:color="auto" w:fill="auto"/>
            <w:vAlign w:val="bottom"/>
          </w:tcPr>
          <w:p w:rsidR="002E3DCF" w:rsidRPr="007D088F" w:rsidRDefault="002E3DCF" w:rsidP="002E3DCF">
            <w:pPr>
              <w:spacing w:before="60" w:after="0" w:line="240" w:lineRule="auto"/>
              <w:ind w:left="-132"/>
              <w:jc w:val="center"/>
              <w:rPr>
                <w:rFonts w:ascii="Times New Roman" w:hAnsi="Times New Roman"/>
                <w:color w:val="000000"/>
                <w:sz w:val="20"/>
                <w:szCs w:val="20"/>
                <w:lang w:val="en-GB"/>
              </w:rPr>
            </w:pPr>
            <w:r w:rsidRPr="007D088F">
              <w:rPr>
                <w:rFonts w:ascii="Times New Roman" w:hAnsi="Times New Roman"/>
                <w:color w:val="000000"/>
                <w:sz w:val="20"/>
                <w:szCs w:val="20"/>
                <w:lang w:val="en-GB"/>
              </w:rPr>
              <w:t>9.48</w:t>
            </w:r>
          </w:p>
        </w:tc>
      </w:tr>
      <w:tr w:rsidR="002E3DCF" w:rsidRPr="00212997" w:rsidTr="002E3DCF">
        <w:trPr>
          <w:trHeight w:val="263"/>
        </w:trPr>
        <w:tc>
          <w:tcPr>
            <w:tcW w:w="2354" w:type="dxa"/>
            <w:gridSpan w:val="5"/>
            <w:tcBorders>
              <w:top w:val="nil"/>
              <w:left w:val="nil"/>
              <w:bottom w:val="nil"/>
              <w:right w:val="nil"/>
            </w:tcBorders>
            <w:shd w:val="clear" w:color="auto" w:fill="auto"/>
            <w:vAlign w:val="bottom"/>
          </w:tcPr>
          <w:p w:rsidR="002E3DCF" w:rsidRPr="00212997" w:rsidRDefault="002E3DCF" w:rsidP="002E3DCF">
            <w:pPr>
              <w:spacing w:before="60"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Fatty alcohols (ng/g )</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p>
        </w:tc>
      </w:tr>
      <w:tr w:rsidR="002E3DCF" w:rsidRPr="00212997" w:rsidTr="002E3DCF">
        <w:trPr>
          <w:gridAfter w:val="1"/>
          <w:wAfter w:w="29" w:type="dxa"/>
          <w:trHeight w:val="173"/>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C12</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0.05</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5.12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0.14</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ind w:left="-42"/>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r>
      <w:tr w:rsidR="002E3DCF" w:rsidRPr="00212997" w:rsidTr="002E3DCF">
        <w:trPr>
          <w:gridAfter w:val="1"/>
          <w:wAfter w:w="29" w:type="dxa"/>
          <w:trHeight w:val="227"/>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C13</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1.01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ind w:left="-42"/>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272"/>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C14</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0.05</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1.58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ind w:left="-42"/>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r>
      <w:tr w:rsidR="002E3DCF" w:rsidRPr="00212997" w:rsidTr="002E3DCF">
        <w:trPr>
          <w:gridAfter w:val="1"/>
          <w:wAfter w:w="29" w:type="dxa"/>
          <w:trHeight w:val="254"/>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iso-C15</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0.54</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191"/>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ante-C15</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2.76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227"/>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C15</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0.43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164"/>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C16</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0.77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r>
      <w:tr w:rsidR="002E3DCF" w:rsidRPr="00212997" w:rsidTr="002E3DCF">
        <w:trPr>
          <w:gridAfter w:val="1"/>
          <w:wAfter w:w="29" w:type="dxa"/>
          <w:trHeight w:val="218"/>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iso-C17</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0.79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r>
      <w:tr w:rsidR="002E3DCF" w:rsidRPr="00212997" w:rsidTr="002E3DCF">
        <w:trPr>
          <w:gridAfter w:val="1"/>
          <w:wAfter w:w="29" w:type="dxa"/>
          <w:trHeight w:val="254"/>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ante-C17</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1.62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173"/>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C17</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0.50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137"/>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C18</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0.91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263"/>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C19</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0.71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272"/>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C20</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0.35</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0.69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r>
      <w:tr w:rsidR="002E3DCF" w:rsidRPr="00212997" w:rsidTr="002E3DCF">
        <w:trPr>
          <w:gridAfter w:val="1"/>
          <w:wAfter w:w="29" w:type="dxa"/>
          <w:trHeight w:val="272"/>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C21</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1.15</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r>
      <w:tr w:rsidR="002E3DCF" w:rsidRPr="00212997" w:rsidTr="002E3DCF">
        <w:trPr>
          <w:gridAfter w:val="1"/>
          <w:wAfter w:w="29" w:type="dxa"/>
          <w:trHeight w:val="182"/>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C22</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1.17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r>
      <w:tr w:rsidR="002E3DCF" w:rsidRPr="00212997" w:rsidTr="002E3DCF">
        <w:trPr>
          <w:gridAfter w:val="1"/>
          <w:wAfter w:w="29" w:type="dxa"/>
          <w:trHeight w:val="209"/>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C23</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0.14</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0.23</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0.14</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r>
      <w:tr w:rsidR="002E3DCF" w:rsidRPr="00212997" w:rsidTr="002E3DCF">
        <w:trPr>
          <w:gridAfter w:val="1"/>
          <w:wAfter w:w="29" w:type="dxa"/>
          <w:trHeight w:val="263"/>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C24</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0.12</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0.40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0.45</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0.14</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r>
      <w:tr w:rsidR="002E3DCF" w:rsidRPr="00212997" w:rsidTr="002E3DCF">
        <w:trPr>
          <w:gridAfter w:val="1"/>
          <w:wAfter w:w="29" w:type="dxa"/>
          <w:trHeight w:val="263"/>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C25</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0.12</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0.34</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r>
      <w:tr w:rsidR="002E3DCF" w:rsidRPr="00212997" w:rsidTr="002E3DCF">
        <w:trPr>
          <w:gridAfter w:val="1"/>
          <w:wAfter w:w="29" w:type="dxa"/>
          <w:trHeight w:val="272"/>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C26</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0.35</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272"/>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C27</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0.37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0.14</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93"/>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C28</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0.58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0.16</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0.12</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209"/>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C29</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0.20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0.15</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0.15</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0.18</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0.09</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263"/>
        </w:trPr>
        <w:tc>
          <w:tcPr>
            <w:tcW w:w="1093" w:type="dxa"/>
            <w:tcBorders>
              <w:top w:val="nil"/>
              <w:left w:val="nil"/>
              <w:bottom w:val="nil"/>
              <w:right w:val="nil"/>
            </w:tcBorders>
            <w:shd w:val="clear" w:color="auto" w:fill="auto"/>
            <w:vAlign w:val="bottom"/>
          </w:tcPr>
          <w:p w:rsidR="002E3DCF" w:rsidRPr="00212997" w:rsidRDefault="002E3DCF" w:rsidP="002E3DCF">
            <w:pPr>
              <w:spacing w:after="0" w:line="240" w:lineRule="auto"/>
              <w:rPr>
                <w:rFonts w:ascii="Times New Roman" w:hAnsi="Times New Roman"/>
                <w:color w:val="000000"/>
                <w:sz w:val="20"/>
                <w:szCs w:val="20"/>
                <w:lang w:val="en-GB"/>
              </w:rPr>
            </w:pPr>
            <w:r w:rsidRPr="00212997">
              <w:rPr>
                <w:rFonts w:ascii="Times New Roman" w:hAnsi="Times New Roman"/>
                <w:color w:val="000000"/>
                <w:sz w:val="20"/>
                <w:szCs w:val="20"/>
                <w:lang w:val="en-GB"/>
              </w:rPr>
              <w:t>C30</w:t>
            </w:r>
          </w:p>
        </w:tc>
        <w:tc>
          <w:tcPr>
            <w:tcW w:w="566" w:type="dxa"/>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0.14</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0.15</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0.07</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0.08</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0.10</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c>
          <w:tcPr>
            <w:tcW w:w="6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0.11</w:t>
            </w:r>
          </w:p>
        </w:tc>
        <w:tc>
          <w:tcPr>
            <w:tcW w:w="566" w:type="dxa"/>
            <w:gridSpan w:val="2"/>
            <w:tcBorders>
              <w:top w:val="nil"/>
              <w:left w:val="nil"/>
              <w:bottom w:val="nil"/>
              <w:right w:val="nil"/>
            </w:tcBorders>
            <w:shd w:val="clear" w:color="auto" w:fill="auto"/>
            <w:vAlign w:val="bottom"/>
          </w:tcPr>
          <w:p w:rsidR="002E3DCF" w:rsidRPr="00212997" w:rsidRDefault="002E3DCF" w:rsidP="002E3DCF">
            <w:pPr>
              <w:spacing w:after="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n.d.</w:t>
            </w:r>
          </w:p>
        </w:tc>
      </w:tr>
      <w:tr w:rsidR="002E3DCF" w:rsidRPr="00212997" w:rsidTr="002E3DCF">
        <w:trPr>
          <w:gridAfter w:val="1"/>
          <w:wAfter w:w="29" w:type="dxa"/>
          <w:trHeight w:val="173"/>
        </w:trPr>
        <w:tc>
          <w:tcPr>
            <w:tcW w:w="1093" w:type="dxa"/>
            <w:tcBorders>
              <w:top w:val="nil"/>
              <w:left w:val="nil"/>
              <w:bottom w:val="single" w:sz="4" w:space="0" w:color="auto"/>
              <w:right w:val="nil"/>
            </w:tcBorders>
            <w:shd w:val="clear" w:color="auto" w:fill="auto"/>
            <w:vAlign w:val="bottom"/>
          </w:tcPr>
          <w:p w:rsidR="002E3DCF" w:rsidRPr="00D310F1" w:rsidRDefault="002E3DCF" w:rsidP="002E3DCF">
            <w:pPr>
              <w:spacing w:after="60" w:line="240" w:lineRule="auto"/>
              <w:rPr>
                <w:rFonts w:ascii="Times New Roman" w:hAnsi="Times New Roman"/>
                <w:color w:val="000000"/>
                <w:sz w:val="20"/>
                <w:szCs w:val="20"/>
                <w:lang w:val="en-GB"/>
              </w:rPr>
            </w:pPr>
            <w:r w:rsidRPr="00D310F1">
              <w:rPr>
                <w:rFonts w:ascii="Times New Roman" w:hAnsi="Times New Roman"/>
                <w:color w:val="000000"/>
                <w:sz w:val="20"/>
                <w:szCs w:val="20"/>
                <w:lang w:val="en-GB"/>
              </w:rPr>
              <w:t>Total (ng/g)</w:t>
            </w:r>
          </w:p>
        </w:tc>
        <w:tc>
          <w:tcPr>
            <w:tcW w:w="566" w:type="dxa"/>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0.90</w:t>
            </w:r>
          </w:p>
        </w:tc>
        <w:tc>
          <w:tcPr>
            <w:tcW w:w="6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21.31</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5.55</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0.67</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0.53</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2.67</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0.74</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2.49</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1.84</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2.95</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0.75</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1.08</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1.69</w:t>
            </w:r>
          </w:p>
        </w:tc>
        <w:tc>
          <w:tcPr>
            <w:tcW w:w="6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1.33</w:t>
            </w:r>
          </w:p>
        </w:tc>
        <w:tc>
          <w:tcPr>
            <w:tcW w:w="566" w:type="dxa"/>
            <w:gridSpan w:val="2"/>
            <w:tcBorders>
              <w:top w:val="nil"/>
              <w:left w:val="nil"/>
              <w:bottom w:val="single" w:sz="4" w:space="0" w:color="auto"/>
              <w:right w:val="nil"/>
            </w:tcBorders>
            <w:shd w:val="clear" w:color="auto" w:fill="auto"/>
            <w:vAlign w:val="bottom"/>
          </w:tcPr>
          <w:p w:rsidR="002E3DCF" w:rsidRPr="00212997" w:rsidRDefault="002E3DCF" w:rsidP="002E3DCF">
            <w:pPr>
              <w:spacing w:after="60" w:line="240" w:lineRule="auto"/>
              <w:jc w:val="center"/>
              <w:rPr>
                <w:rFonts w:ascii="Times New Roman" w:hAnsi="Times New Roman"/>
                <w:color w:val="000000"/>
                <w:sz w:val="20"/>
                <w:szCs w:val="20"/>
                <w:lang w:val="en-GB"/>
              </w:rPr>
            </w:pPr>
            <w:r w:rsidRPr="00212997">
              <w:rPr>
                <w:rFonts w:ascii="Times New Roman" w:hAnsi="Times New Roman"/>
                <w:color w:val="000000"/>
                <w:sz w:val="20"/>
                <w:szCs w:val="20"/>
                <w:lang w:val="en-GB"/>
              </w:rPr>
              <w:t>0.96</w:t>
            </w:r>
          </w:p>
        </w:tc>
      </w:tr>
    </w:tbl>
    <w:p w:rsidR="002E3DCF" w:rsidRPr="00D310F1" w:rsidRDefault="002E3DCF" w:rsidP="002E3DCF">
      <w:pPr>
        <w:spacing w:before="60" w:after="0" w:line="240" w:lineRule="auto"/>
        <w:rPr>
          <w:rFonts w:ascii="Times New Roman" w:hAnsi="Times New Roman"/>
          <w:sz w:val="18"/>
          <w:szCs w:val="18"/>
          <w:lang w:val="en-GB" w:eastAsia="zh-CN"/>
        </w:rPr>
      </w:pPr>
      <w:r w:rsidRPr="00D310F1">
        <w:rPr>
          <w:rFonts w:ascii="Times New Roman" w:hAnsi="Times New Roman"/>
          <w:sz w:val="18"/>
          <w:szCs w:val="18"/>
          <w:lang w:val="en-GB" w:eastAsia="zh-CN"/>
        </w:rPr>
        <w:t>*n.d. not detected (&lt; 0.05  ng/g dry weight)</w:t>
      </w:r>
    </w:p>
    <w:p w:rsidR="002E3DCF" w:rsidRPr="008B01BF" w:rsidRDefault="002E3DCF" w:rsidP="002E3DCF">
      <w:pPr>
        <w:spacing w:after="0" w:line="240" w:lineRule="auto"/>
        <w:rPr>
          <w:rFonts w:ascii="Times New Roman" w:hAnsi="Times New Roman"/>
          <w:sz w:val="20"/>
          <w:szCs w:val="20"/>
          <w:lang w:val="en-GB"/>
        </w:rPr>
      </w:pPr>
    </w:p>
    <w:p w:rsidR="00D310F1" w:rsidRPr="00D310F1" w:rsidRDefault="00D310F1" w:rsidP="00212997">
      <w:pPr>
        <w:spacing w:after="0" w:line="240" w:lineRule="auto"/>
        <w:jc w:val="both"/>
        <w:rPr>
          <w:rFonts w:ascii="Times New Roman" w:hAnsi="Times New Roman"/>
          <w:sz w:val="20"/>
          <w:szCs w:val="20"/>
          <w:lang w:eastAsia="zh-CN"/>
        </w:rPr>
      </w:pPr>
    </w:p>
    <w:p w:rsidR="00D310F1" w:rsidRPr="00D310F1" w:rsidRDefault="00D310F1" w:rsidP="00D310F1">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A total of 23 fatty alcohol compounds were identified in the sediments of Kapas Island. The fatty alcohol concentrations were found to be relatively ranging from 0.05 ng/g to 5.12 ng/g (Table 2). These might be due to the grain size and type of sediment in the study area which is dominated by sandy sediments, which are coarse with sizes between 2mm to 1/16 mm. Organic matter is more easily trapped in fine-sized sediment compared to the coarse-sized sediment [20].</w:t>
      </w:r>
    </w:p>
    <w:p w:rsidR="00D310F1" w:rsidRPr="00D310F1" w:rsidRDefault="00D310F1" w:rsidP="00D310F1">
      <w:pPr>
        <w:spacing w:after="0" w:line="240" w:lineRule="auto"/>
        <w:rPr>
          <w:rFonts w:ascii="Times New Roman" w:hAnsi="Times New Roman"/>
          <w:sz w:val="20"/>
          <w:szCs w:val="20"/>
          <w:lang w:val="en-GB" w:eastAsia="zh-CN"/>
        </w:rPr>
      </w:pPr>
    </w:p>
    <w:p w:rsidR="00D310F1" w:rsidRPr="00D310F1" w:rsidRDefault="00D310F1" w:rsidP="00D310F1">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There are three main categories in the distribution of fatty alcohols of short-chain fatty alcohols (C12-C20), long-chain fatty alcohols (&gt; C20) and branched-chain fatty alcohols (-</w:t>
      </w:r>
      <w:r w:rsidRPr="00D310F1">
        <w:rPr>
          <w:rFonts w:ascii="Times New Roman" w:hAnsi="Times New Roman"/>
          <w:i/>
          <w:sz w:val="20"/>
          <w:szCs w:val="20"/>
          <w:lang w:val="en-GB" w:eastAsia="zh-CN"/>
        </w:rPr>
        <w:t>iso</w:t>
      </w:r>
      <w:r w:rsidRPr="00D310F1">
        <w:rPr>
          <w:rFonts w:ascii="Times New Roman" w:hAnsi="Times New Roman"/>
          <w:sz w:val="20"/>
          <w:szCs w:val="20"/>
          <w:lang w:val="en-GB" w:eastAsia="zh-CN"/>
        </w:rPr>
        <w:t xml:space="preserve"> and -</w:t>
      </w:r>
      <w:r w:rsidRPr="00D310F1">
        <w:rPr>
          <w:rFonts w:ascii="Times New Roman" w:hAnsi="Times New Roman"/>
          <w:i/>
          <w:sz w:val="20"/>
          <w:szCs w:val="20"/>
          <w:lang w:val="en-GB" w:eastAsia="zh-CN"/>
        </w:rPr>
        <w:t>anteiso</w:t>
      </w:r>
      <w:r w:rsidRPr="00D310F1">
        <w:rPr>
          <w:rFonts w:ascii="Times New Roman" w:hAnsi="Times New Roman"/>
          <w:sz w:val="20"/>
          <w:szCs w:val="20"/>
          <w:lang w:val="en-GB" w:eastAsia="zh-CN"/>
        </w:rPr>
        <w:t>) [12]. Based on the result, total concentrations of fatty alcohols ranged from 0.53 to 21.31 ng/g dry weight and the concentration of fatty alcohols was high at S2, which is located north of Kapas Island. This station was found with high concentrations of short-chain fatty alcohols and long-chain fatty alcohols. This station is close to several small islands with terrestrial plants covering almost the entire island.</w:t>
      </w:r>
      <w:r w:rsidRPr="00D310F1">
        <w:rPr>
          <w:sz w:val="20"/>
          <w:szCs w:val="20"/>
          <w:lang w:val="en-GB" w:eastAsia="zh-CN"/>
        </w:rPr>
        <w:t xml:space="preserve"> </w:t>
      </w:r>
      <w:r w:rsidRPr="00D310F1">
        <w:rPr>
          <w:rFonts w:ascii="Times New Roman" w:hAnsi="Times New Roman"/>
          <w:sz w:val="20"/>
          <w:szCs w:val="20"/>
          <w:lang w:val="en-GB" w:eastAsia="zh-CN"/>
        </w:rPr>
        <w:t>Terrestrial plants synthesize long-chain fatty alcohols from C20 to C32 [21]. Volkman et al. [22] also stated that aquatic organisms such as microalgae also produce long-chain fatty alcohols, but in little proportions. While for short- chain fatty alcohols, according to Rieley et al. [3] most are from marine organisms such as zooplankton which contains carbon (</w:t>
      </w:r>
      <w:r w:rsidRPr="00D310F1">
        <w:rPr>
          <w:rFonts w:ascii="Times New Roman" w:hAnsi="Times New Roman"/>
          <w:sz w:val="20"/>
          <w:szCs w:val="20"/>
        </w:rPr>
        <w:t>C12-C20).</w:t>
      </w:r>
    </w:p>
    <w:p w:rsidR="00D310F1" w:rsidRDefault="00D310F1" w:rsidP="00D310F1">
      <w:pPr>
        <w:spacing w:after="0" w:line="240" w:lineRule="auto"/>
        <w:rPr>
          <w:rFonts w:ascii="Times New Roman" w:hAnsi="Times New Roman"/>
          <w:sz w:val="20"/>
          <w:szCs w:val="20"/>
          <w:lang w:val="en-GB" w:eastAsia="zh-CN"/>
        </w:rPr>
      </w:pPr>
    </w:p>
    <w:p w:rsidR="006C40C7" w:rsidRPr="00D310F1" w:rsidRDefault="006C40C7" w:rsidP="00D310F1">
      <w:pPr>
        <w:spacing w:after="0" w:line="240" w:lineRule="auto"/>
        <w:rPr>
          <w:rFonts w:ascii="Times New Roman" w:hAnsi="Times New Roman"/>
          <w:sz w:val="20"/>
          <w:szCs w:val="20"/>
          <w:lang w:val="en-GB" w:eastAsia="zh-CN"/>
        </w:rPr>
      </w:pPr>
    </w:p>
    <w:p w:rsidR="00D310F1" w:rsidRDefault="00D310F1" w:rsidP="00D310F1">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 xml:space="preserve">In addition, based on the data set, it was noticed that the short-chain fatty alcohol compounds, C16, were present in all the sampling stations. The presence of C16 compounds shows that phytoplankton and zooplankton also contributed to the sedimentary fatty alcohol pool [23-24]. Besides, C16 was also produced by algae and bacteria [20]. </w:t>
      </w:r>
    </w:p>
    <w:p w:rsidR="00D310F1" w:rsidRPr="00D310F1" w:rsidRDefault="00D310F1" w:rsidP="00D310F1">
      <w:pPr>
        <w:spacing w:after="0" w:line="240" w:lineRule="auto"/>
        <w:jc w:val="both"/>
        <w:rPr>
          <w:rFonts w:ascii="Times New Roman" w:hAnsi="Times New Roman"/>
          <w:sz w:val="20"/>
          <w:szCs w:val="20"/>
          <w:lang w:val="en-GB" w:eastAsia="zh-CN"/>
        </w:rPr>
      </w:pPr>
    </w:p>
    <w:p w:rsidR="00D310F1" w:rsidRPr="00D310F1" w:rsidRDefault="00D310F1" w:rsidP="00D310F1">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In identifying the sources of fatty alcohols in these sediment samples, the ratio of short-chain per long-chain fatty alcohols and indices (ASI) were applied in this study. Based on Figure 2, most of the ratios of short-chain / long-chain fatty alcohols in this study were &lt; 1 except for S1, S2, S9, S10 and S12.</w:t>
      </w:r>
    </w:p>
    <w:p w:rsidR="00D310F1" w:rsidRPr="00D310F1" w:rsidRDefault="00D310F1" w:rsidP="00D310F1">
      <w:pPr>
        <w:spacing w:after="0" w:line="240" w:lineRule="auto"/>
        <w:rPr>
          <w:rFonts w:ascii="Times New Roman" w:hAnsi="Times New Roman"/>
          <w:sz w:val="20"/>
          <w:szCs w:val="20"/>
          <w:lang w:eastAsia="zh-CN"/>
        </w:rPr>
      </w:pPr>
    </w:p>
    <w:p w:rsidR="006C40C7" w:rsidRDefault="006C40C7" w:rsidP="00D310F1">
      <w:pPr>
        <w:spacing w:after="0" w:line="240" w:lineRule="auto"/>
        <w:rPr>
          <w:rFonts w:ascii="Times New Roman" w:hAnsi="Times New Roman"/>
          <w:sz w:val="20"/>
          <w:szCs w:val="20"/>
          <w:lang w:val="en-GB" w:eastAsia="zh-CN"/>
        </w:rPr>
      </w:pPr>
      <w:r w:rsidRPr="00D310F1">
        <w:rPr>
          <w:noProof/>
          <w:sz w:val="20"/>
          <w:szCs w:val="20"/>
          <w:lang w:bidi="ar-SA"/>
        </w:rPr>
        <w:drawing>
          <wp:anchor distT="0" distB="0" distL="114300" distR="114300" simplePos="0" relativeHeight="251660800" behindDoc="1" locked="0" layoutInCell="1" allowOverlap="1" wp14:anchorId="23AE5A1E" wp14:editId="72C3FB4D">
            <wp:simplePos x="0" y="0"/>
            <wp:positionH relativeFrom="column">
              <wp:posOffset>433705</wp:posOffset>
            </wp:positionH>
            <wp:positionV relativeFrom="paragraph">
              <wp:posOffset>26035</wp:posOffset>
            </wp:positionV>
            <wp:extent cx="5013960" cy="2655570"/>
            <wp:effectExtent l="0" t="0" r="0" b="0"/>
            <wp:wrapThrough wrapText="bothSides">
              <wp:wrapPolygon edited="0">
                <wp:start x="0" y="0"/>
                <wp:lineTo x="0" y="21383"/>
                <wp:lineTo x="21502" y="21383"/>
                <wp:lineTo x="2150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5623" t="2876" r="1686" b="2238"/>
                    <a:stretch>
                      <a:fillRect/>
                    </a:stretch>
                  </pic:blipFill>
                  <pic:spPr bwMode="auto">
                    <a:xfrm>
                      <a:off x="0" y="0"/>
                      <a:ext cx="5013960" cy="2655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10F1" w:rsidRPr="00D310F1" w:rsidRDefault="00D310F1" w:rsidP="00D310F1">
      <w:pPr>
        <w:spacing w:after="0" w:line="240" w:lineRule="auto"/>
        <w:rPr>
          <w:rFonts w:ascii="Times New Roman" w:hAnsi="Times New Roman"/>
          <w:sz w:val="20"/>
          <w:szCs w:val="20"/>
          <w:lang w:val="en-GB" w:eastAsia="zh-CN"/>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rPr>
          <w:rFonts w:ascii="Times New Roman" w:hAnsi="Times New Roman"/>
          <w:sz w:val="20"/>
          <w:szCs w:val="20"/>
          <w:lang w:val="en-GB" w:eastAsia="zh-CN"/>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outlineLvl w:val="0"/>
        <w:rPr>
          <w:rFonts w:ascii="Times New Roman" w:hAnsi="Times New Roman"/>
          <w:b/>
          <w:sz w:val="20"/>
          <w:szCs w:val="20"/>
        </w:rPr>
      </w:pPr>
    </w:p>
    <w:p w:rsidR="00D310F1" w:rsidRPr="00D310F1" w:rsidRDefault="00D310F1" w:rsidP="00D310F1">
      <w:pPr>
        <w:spacing w:after="0" w:line="240" w:lineRule="auto"/>
        <w:jc w:val="center"/>
        <w:rPr>
          <w:rFonts w:ascii="Times New Roman" w:hAnsi="Times New Roman"/>
          <w:sz w:val="20"/>
          <w:szCs w:val="20"/>
          <w:lang w:eastAsia="zh-CN"/>
        </w:rPr>
      </w:pPr>
      <w:r w:rsidRPr="00D310F1">
        <w:rPr>
          <w:rFonts w:ascii="Times New Roman" w:hAnsi="Times New Roman"/>
          <w:sz w:val="20"/>
          <w:szCs w:val="20"/>
          <w:lang w:eastAsia="zh-CN"/>
        </w:rPr>
        <w:t xml:space="preserve">Figure 2. </w:t>
      </w:r>
      <w:r w:rsidR="00E37B6E">
        <w:rPr>
          <w:rFonts w:ascii="Times New Roman" w:hAnsi="Times New Roman"/>
          <w:sz w:val="20"/>
          <w:szCs w:val="20"/>
          <w:lang w:eastAsia="zh-CN"/>
        </w:rPr>
        <w:t xml:space="preserve"> </w:t>
      </w:r>
      <w:r w:rsidRPr="00D310F1">
        <w:rPr>
          <w:rFonts w:ascii="Times New Roman" w:hAnsi="Times New Roman"/>
          <w:sz w:val="20"/>
          <w:szCs w:val="20"/>
          <w:lang w:eastAsia="zh-CN"/>
        </w:rPr>
        <w:t>Short-chain / long-chain ratio for sampling stations at Kapas Island</w:t>
      </w:r>
    </w:p>
    <w:p w:rsidR="00D310F1" w:rsidRDefault="00D310F1" w:rsidP="00D310F1">
      <w:pPr>
        <w:spacing w:after="0" w:line="240" w:lineRule="auto"/>
        <w:outlineLvl w:val="0"/>
        <w:rPr>
          <w:rFonts w:ascii="Times New Roman" w:hAnsi="Times New Roman"/>
          <w:b/>
          <w:color w:val="548DD4"/>
          <w:sz w:val="20"/>
          <w:szCs w:val="20"/>
        </w:rPr>
      </w:pPr>
    </w:p>
    <w:p w:rsidR="00E37B6E" w:rsidRPr="00D310F1" w:rsidRDefault="00E37B6E" w:rsidP="00D310F1">
      <w:pPr>
        <w:spacing w:after="0" w:line="240" w:lineRule="auto"/>
        <w:outlineLvl w:val="0"/>
        <w:rPr>
          <w:rFonts w:ascii="Times New Roman" w:hAnsi="Times New Roman"/>
          <w:b/>
          <w:color w:val="548DD4"/>
          <w:sz w:val="20"/>
          <w:szCs w:val="20"/>
        </w:rPr>
      </w:pPr>
    </w:p>
    <w:p w:rsidR="00D310F1" w:rsidRPr="00D310F1" w:rsidRDefault="00D310F1" w:rsidP="00E37B6E">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Seguel et al. [24] noted that the ratio of short-chain per long-chain can potentially be used as markers for terrestrial input if the value is &lt; 1.0, while the ratio of &gt; 1 indicates high marine content sources. Sedimentary fatty alcohols of S1, S2, S9, S10 and S12 were dominant with the short-chain fatty alcohols, which were from marine sources. Therefore, it can be surmised that the abundance of marine organisms in these areas is higher than the other sampling stations.</w:t>
      </w:r>
    </w:p>
    <w:p w:rsidR="00D310F1" w:rsidRPr="00D310F1" w:rsidRDefault="00D310F1" w:rsidP="00D310F1">
      <w:pPr>
        <w:spacing w:after="0" w:line="240" w:lineRule="auto"/>
        <w:outlineLvl w:val="0"/>
        <w:rPr>
          <w:rFonts w:ascii="Times New Roman" w:hAnsi="Times New Roman"/>
          <w:b/>
          <w:color w:val="548DD4"/>
          <w:sz w:val="20"/>
          <w:szCs w:val="20"/>
        </w:rPr>
      </w:pPr>
    </w:p>
    <w:p w:rsidR="00D310F1" w:rsidRPr="00D310F1" w:rsidRDefault="00D310F1" w:rsidP="00E37B6E">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 xml:space="preserve">The sources of organic matter can also be determined by using the ASI (Figure 3 &amp; Figure 4). Ratios used in the ASI were C24/C12, C24/C16, C22/C12 and C22/C16. Compounds of C22 and C24 fatty alcohols represent terrestrial sources, while C16 and C12 represent short-chain fatty alcohol compounds. Therefore, the ASI helps in identifying the distribution of organic matter in sediments. </w:t>
      </w:r>
    </w:p>
    <w:p w:rsidR="00222838" w:rsidRDefault="00222838" w:rsidP="00D310F1">
      <w:pPr>
        <w:spacing w:after="0" w:line="240" w:lineRule="auto"/>
        <w:rPr>
          <w:rFonts w:ascii="Times New Roman" w:hAnsi="Times New Roman"/>
          <w:sz w:val="20"/>
          <w:szCs w:val="20"/>
          <w:lang w:val="en-GB" w:eastAsia="zh-CN"/>
        </w:rPr>
      </w:pPr>
    </w:p>
    <w:p w:rsidR="00D310F1" w:rsidRPr="00D310F1" w:rsidRDefault="00D310F1" w:rsidP="00D310F1">
      <w:pPr>
        <w:spacing w:after="0" w:line="240" w:lineRule="auto"/>
        <w:rPr>
          <w:rFonts w:ascii="Times New Roman" w:hAnsi="Times New Roman"/>
          <w:sz w:val="20"/>
          <w:szCs w:val="20"/>
          <w:lang w:val="en-GB" w:eastAsia="zh-CN"/>
        </w:rPr>
      </w:pPr>
      <w:bookmarkStart w:id="0" w:name="_GoBack"/>
      <w:r w:rsidRPr="00D310F1">
        <w:rPr>
          <w:noProof/>
          <w:sz w:val="20"/>
          <w:szCs w:val="20"/>
          <w:lang w:bidi="ar-SA"/>
        </w:rPr>
        <w:lastRenderedPageBreak/>
        <w:drawing>
          <wp:anchor distT="0" distB="0" distL="114300" distR="114300" simplePos="0" relativeHeight="251661824" behindDoc="1" locked="0" layoutInCell="1" allowOverlap="1" wp14:anchorId="349B6A80" wp14:editId="4951864B">
            <wp:simplePos x="0" y="0"/>
            <wp:positionH relativeFrom="column">
              <wp:posOffset>132080</wp:posOffset>
            </wp:positionH>
            <wp:positionV relativeFrom="paragraph">
              <wp:posOffset>139065</wp:posOffset>
            </wp:positionV>
            <wp:extent cx="5755005" cy="2628900"/>
            <wp:effectExtent l="0" t="0" r="0" b="3810"/>
            <wp:wrapThrough wrapText="bothSides">
              <wp:wrapPolygon edited="0">
                <wp:start x="107" y="334"/>
                <wp:lineTo x="107" y="21130"/>
                <wp:lineTo x="21457" y="21130"/>
                <wp:lineTo x="21457" y="334"/>
                <wp:lineTo x="107" y="334"/>
              </wp:wrapPolygon>
            </wp:wrapThrough>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bookmarkEnd w:id="0"/>
    </w:p>
    <w:p w:rsidR="00D310F1" w:rsidRPr="00D310F1" w:rsidRDefault="00D310F1" w:rsidP="00D310F1">
      <w:pPr>
        <w:spacing w:after="0" w:line="240" w:lineRule="auto"/>
        <w:rPr>
          <w:rFonts w:ascii="Times New Roman" w:hAnsi="Times New Roman"/>
          <w:sz w:val="20"/>
          <w:szCs w:val="20"/>
          <w:lang w:eastAsia="zh-CN"/>
        </w:rPr>
      </w:pPr>
    </w:p>
    <w:p w:rsidR="00D310F1" w:rsidRDefault="00D310F1" w:rsidP="00D310F1">
      <w:pPr>
        <w:spacing w:after="0" w:line="240" w:lineRule="auto"/>
        <w:jc w:val="center"/>
        <w:rPr>
          <w:rFonts w:ascii="Times New Roman" w:hAnsi="Times New Roman"/>
          <w:sz w:val="20"/>
          <w:szCs w:val="20"/>
          <w:lang w:eastAsia="zh-CN"/>
        </w:rPr>
      </w:pPr>
      <w:r w:rsidRPr="00D310F1">
        <w:rPr>
          <w:rFonts w:ascii="Times New Roman" w:hAnsi="Times New Roman"/>
          <w:sz w:val="20"/>
          <w:szCs w:val="20"/>
          <w:lang w:eastAsia="zh-CN"/>
        </w:rPr>
        <w:t xml:space="preserve">Figure 3. </w:t>
      </w:r>
      <w:r w:rsidR="00E37B6E">
        <w:rPr>
          <w:rFonts w:ascii="Times New Roman" w:hAnsi="Times New Roman"/>
          <w:sz w:val="20"/>
          <w:szCs w:val="20"/>
          <w:lang w:eastAsia="zh-CN"/>
        </w:rPr>
        <w:t xml:space="preserve"> </w:t>
      </w:r>
      <w:r w:rsidRPr="00D310F1">
        <w:rPr>
          <w:rFonts w:ascii="Times New Roman" w:hAnsi="Times New Roman"/>
          <w:sz w:val="20"/>
          <w:szCs w:val="20"/>
          <w:lang w:eastAsia="zh-CN"/>
        </w:rPr>
        <w:t>Alcohol Source Index (ASI) for C22/C12 &amp; C22/C16 at Kapas Island</w:t>
      </w:r>
    </w:p>
    <w:p w:rsidR="00E37B6E" w:rsidRPr="00D310F1" w:rsidRDefault="00E37B6E" w:rsidP="00D310F1">
      <w:pPr>
        <w:spacing w:after="0" w:line="240" w:lineRule="auto"/>
        <w:jc w:val="center"/>
        <w:rPr>
          <w:rFonts w:ascii="Times New Roman" w:hAnsi="Times New Roman"/>
          <w:sz w:val="20"/>
          <w:szCs w:val="20"/>
          <w:lang w:eastAsia="zh-CN"/>
        </w:rPr>
      </w:pPr>
    </w:p>
    <w:p w:rsidR="00D310F1" w:rsidRPr="00D310F1" w:rsidRDefault="00D310F1" w:rsidP="00D310F1">
      <w:pPr>
        <w:spacing w:after="0" w:line="240" w:lineRule="auto"/>
        <w:outlineLvl w:val="0"/>
        <w:rPr>
          <w:rFonts w:ascii="Times New Roman" w:hAnsi="Times New Roman"/>
          <w:b/>
          <w:color w:val="548DD4"/>
          <w:sz w:val="20"/>
          <w:szCs w:val="20"/>
        </w:rPr>
      </w:pPr>
    </w:p>
    <w:p w:rsidR="00D310F1" w:rsidRPr="00D310F1" w:rsidRDefault="00D310F1" w:rsidP="00D310F1">
      <w:pPr>
        <w:spacing w:after="0" w:line="240" w:lineRule="auto"/>
        <w:outlineLvl w:val="0"/>
        <w:rPr>
          <w:rFonts w:ascii="Times New Roman" w:hAnsi="Times New Roman"/>
          <w:b/>
          <w:sz w:val="20"/>
          <w:szCs w:val="20"/>
        </w:rPr>
      </w:pPr>
      <w:r w:rsidRPr="00D310F1">
        <w:rPr>
          <w:noProof/>
          <w:sz w:val="20"/>
          <w:szCs w:val="20"/>
          <w:lang w:bidi="ar-SA"/>
        </w:rPr>
        <w:drawing>
          <wp:inline distT="0" distB="0" distL="0" distR="0" wp14:anchorId="0A02D0BE" wp14:editId="290EB083">
            <wp:extent cx="5838825" cy="314325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10F1" w:rsidRPr="00D310F1" w:rsidRDefault="00D310F1" w:rsidP="00D310F1">
      <w:pPr>
        <w:spacing w:after="0" w:line="240" w:lineRule="auto"/>
        <w:jc w:val="center"/>
        <w:rPr>
          <w:rFonts w:ascii="Times New Roman" w:hAnsi="Times New Roman"/>
          <w:sz w:val="20"/>
          <w:szCs w:val="20"/>
          <w:lang w:eastAsia="zh-CN"/>
        </w:rPr>
      </w:pPr>
    </w:p>
    <w:p w:rsidR="00D310F1" w:rsidRPr="00D310F1" w:rsidRDefault="00D310F1" w:rsidP="00D310F1">
      <w:pPr>
        <w:spacing w:after="0" w:line="240" w:lineRule="auto"/>
        <w:jc w:val="center"/>
        <w:rPr>
          <w:rFonts w:ascii="Times New Roman" w:hAnsi="Times New Roman"/>
          <w:sz w:val="20"/>
          <w:szCs w:val="20"/>
          <w:lang w:eastAsia="zh-CN"/>
        </w:rPr>
      </w:pPr>
      <w:r w:rsidRPr="00D310F1">
        <w:rPr>
          <w:rFonts w:ascii="Times New Roman" w:hAnsi="Times New Roman"/>
          <w:sz w:val="20"/>
          <w:szCs w:val="20"/>
          <w:lang w:eastAsia="zh-CN"/>
        </w:rPr>
        <w:t xml:space="preserve">Figure 4. </w:t>
      </w:r>
      <w:r w:rsidR="00E37B6E">
        <w:rPr>
          <w:rFonts w:ascii="Times New Roman" w:hAnsi="Times New Roman"/>
          <w:sz w:val="20"/>
          <w:szCs w:val="20"/>
          <w:lang w:eastAsia="zh-CN"/>
        </w:rPr>
        <w:t xml:space="preserve"> </w:t>
      </w:r>
      <w:r w:rsidRPr="00D310F1">
        <w:rPr>
          <w:rFonts w:ascii="Times New Roman" w:hAnsi="Times New Roman"/>
          <w:sz w:val="20"/>
          <w:szCs w:val="20"/>
          <w:lang w:eastAsia="zh-CN"/>
        </w:rPr>
        <w:t>Alcohol Source Index (ASI) for C24/C12 &amp; C24/C16 at Kapas Island</w:t>
      </w:r>
    </w:p>
    <w:p w:rsidR="00D310F1" w:rsidRDefault="00D310F1" w:rsidP="00D310F1">
      <w:pPr>
        <w:spacing w:after="0" w:line="240" w:lineRule="auto"/>
        <w:rPr>
          <w:rFonts w:ascii="Times New Roman" w:hAnsi="Times New Roman"/>
          <w:b/>
          <w:color w:val="548DD4"/>
          <w:sz w:val="20"/>
          <w:szCs w:val="20"/>
        </w:rPr>
      </w:pPr>
    </w:p>
    <w:p w:rsidR="00E37B6E" w:rsidRPr="00D310F1" w:rsidRDefault="00E37B6E" w:rsidP="00D310F1">
      <w:pPr>
        <w:spacing w:after="0" w:line="240" w:lineRule="auto"/>
        <w:rPr>
          <w:rFonts w:ascii="Times New Roman" w:hAnsi="Times New Roman"/>
          <w:b/>
          <w:color w:val="548DD4"/>
          <w:sz w:val="20"/>
          <w:szCs w:val="20"/>
        </w:rPr>
      </w:pPr>
    </w:p>
    <w:p w:rsidR="00D310F1" w:rsidRPr="00D310F1" w:rsidRDefault="00D310F1" w:rsidP="00E37B6E">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The ASI values for C22/C12 and C22/C16 (Figure 3) in the study area indicated values of &gt; 1.0 except for some stations, while S4 and S5 stations did not show the presence of C12 compounds. ASI value above 1.0 indicated that most of the sampling stations were dominated by long-chain fatty alcohols (C22 and C24). Low ASI values at stations S1, S3, S8 and S10 were induced by the high concentrations of C16 and C12. C24 is the main terrestrial marker, while C16 and C12 are the primary markers of marine sources.</w:t>
      </w:r>
    </w:p>
    <w:p w:rsidR="00D310F1" w:rsidRPr="00D310F1" w:rsidRDefault="00D310F1" w:rsidP="00D310F1">
      <w:pPr>
        <w:spacing w:after="0" w:line="240" w:lineRule="auto"/>
        <w:rPr>
          <w:rFonts w:ascii="Times New Roman" w:hAnsi="Times New Roman"/>
          <w:sz w:val="20"/>
          <w:szCs w:val="20"/>
          <w:lang w:val="en-GB" w:eastAsia="zh-CN"/>
        </w:rPr>
      </w:pPr>
    </w:p>
    <w:p w:rsidR="00D310F1" w:rsidRPr="00D310F1" w:rsidRDefault="00D310F1" w:rsidP="00E37B6E">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Almost all stations showed the ratio of C24/C12 and C24/C16 (Figure 4) &gt; 1.0 except for stations S2 and S10. This shows that terrestrial sources dominate the study area when the concentration of C24 exceeded the concentration of C12 and C16 compounds. The ASI ratio for stations S2 and S10 showed the value of &lt; 1.0. Stations S2 and S10 are likely to have an abundance of phytoplankton and zooplankton which caused the high input of marine sources in the area.</w:t>
      </w:r>
    </w:p>
    <w:p w:rsidR="00D310F1" w:rsidRPr="00D310F1" w:rsidRDefault="00D310F1" w:rsidP="00D310F1">
      <w:pPr>
        <w:spacing w:after="0" w:line="240" w:lineRule="auto"/>
        <w:rPr>
          <w:rFonts w:ascii="Times New Roman" w:hAnsi="Times New Roman"/>
          <w:sz w:val="20"/>
          <w:szCs w:val="20"/>
          <w:lang w:val="en-GB" w:eastAsia="zh-CN"/>
        </w:rPr>
      </w:pPr>
    </w:p>
    <w:p w:rsidR="00D310F1" w:rsidRPr="00E37B6E" w:rsidRDefault="00D310F1" w:rsidP="00212997">
      <w:pPr>
        <w:spacing w:after="0" w:line="240" w:lineRule="auto"/>
        <w:jc w:val="both"/>
        <w:rPr>
          <w:rFonts w:ascii="Times New Roman" w:hAnsi="Times New Roman"/>
          <w:sz w:val="20"/>
          <w:szCs w:val="20"/>
          <w:lang w:val="en-GB" w:eastAsia="zh-CN"/>
        </w:rPr>
      </w:pPr>
      <w:r w:rsidRPr="00D310F1">
        <w:rPr>
          <w:rFonts w:ascii="Times New Roman" w:hAnsi="Times New Roman"/>
          <w:sz w:val="20"/>
          <w:szCs w:val="20"/>
          <w:lang w:val="en-GB" w:eastAsia="zh-CN"/>
        </w:rPr>
        <w:t xml:space="preserve">The position of Kapas Island which is opposite of the Marang River estuary causes the marine sediments in Kapas Island to be influenced by terrestrial sources. This can be proven when the concentration of C12 and C16 is lower than that of C22 and C24. The presence of long–chain fatty alcohols in the aquatic environment, especially in the river estuary and marine results from the movement of the water that brings the compounds together before they are deposited in the sedimentary layers [12]. </w:t>
      </w:r>
    </w:p>
    <w:p w:rsidR="006768E9" w:rsidRDefault="006768E9" w:rsidP="00BA1F7B">
      <w:pPr>
        <w:spacing w:after="0" w:line="240" w:lineRule="auto"/>
        <w:jc w:val="center"/>
        <w:rPr>
          <w:rFonts w:ascii="Times New Roman" w:hAnsi="Times New Roman"/>
          <w:noProof/>
          <w:sz w:val="20"/>
          <w:szCs w:val="20"/>
          <w:lang w:bidi="ar-SA"/>
        </w:rPr>
      </w:pPr>
    </w:p>
    <w:p w:rsidR="002E3DCF" w:rsidRPr="002E3DCF" w:rsidRDefault="002E3DCF" w:rsidP="002E3DCF">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Conclusion</w:t>
      </w:r>
    </w:p>
    <w:p w:rsidR="006768E9" w:rsidRPr="002E3DCF" w:rsidRDefault="00E37B6E" w:rsidP="002E3DCF">
      <w:pPr>
        <w:spacing w:after="0" w:line="240" w:lineRule="auto"/>
        <w:jc w:val="both"/>
        <w:rPr>
          <w:rFonts w:ascii="Times New Roman" w:hAnsi="Times New Roman"/>
          <w:sz w:val="20"/>
          <w:szCs w:val="20"/>
          <w:lang w:val="en-GB" w:eastAsia="zh-CN"/>
        </w:rPr>
      </w:pPr>
      <w:r w:rsidRPr="00E37B6E">
        <w:rPr>
          <w:rFonts w:ascii="Times New Roman" w:hAnsi="Times New Roman"/>
          <w:sz w:val="20"/>
          <w:szCs w:val="20"/>
          <w:lang w:val="en-GB" w:eastAsia="zh-CN"/>
        </w:rPr>
        <w:t xml:space="preserve">The concentration of fatty alcohols in the sediment samples from Kapas Island, Terengganu were shown to be slightly low. For short-chain fatty alcohol compounds, compounds C16 dominated all the sampling locations. However, C24 assigned as long-chain alcohols, were also present in all the study locations. In identifying and elucidating the sources of fatty alcohols in Kapas Island, the use of short-chain per long-chain ratio and Alcohol Source Analysis (ASI) has resulted in better understanding of fatty alcohol sources in the study area. To conclude, Kapas Island was found to be dominated by terrestrial sources, followed by marine sources.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2E3DCF" w:rsidRDefault="002E3DCF" w:rsidP="002E3DCF">
      <w:pPr>
        <w:spacing w:after="0" w:line="240" w:lineRule="auto"/>
        <w:jc w:val="both"/>
        <w:rPr>
          <w:rFonts w:ascii="Times New Roman" w:hAnsi="Times New Roman"/>
          <w:sz w:val="20"/>
          <w:szCs w:val="20"/>
          <w:lang w:val="en-GB" w:eastAsia="zh-CN"/>
        </w:rPr>
      </w:pPr>
      <w:r w:rsidRPr="002E3DCF">
        <w:rPr>
          <w:rFonts w:ascii="Times New Roman" w:hAnsi="Times New Roman"/>
          <w:sz w:val="20"/>
          <w:szCs w:val="20"/>
          <w:lang w:val="en-GB" w:eastAsia="zh-CN"/>
        </w:rPr>
        <w:t>The authors gratefully acknowledge the support provided by Universiti Kebangsaan Malaysia (UKM). The authors would also like to extend their appreciation to all the research fellows and individuals in this research who helped out during the sampling and laboratory work, especially to Mr. Haris Hafidzal for the technical support provided. This research is funded by the grants of Ministry of Science, Technology and Innovation (MOSTI) through the Science Fund grant No. 04-01-02-SF0698.</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Belanger, S. E. and Nielsen, A. M. (2008). </w:t>
      </w:r>
      <w:r w:rsidRPr="002E3DCF">
        <w:rPr>
          <w:rFonts w:ascii="Times New Roman" w:hAnsi="Times New Roman"/>
          <w:i/>
          <w:sz w:val="20"/>
          <w:szCs w:val="20"/>
          <w:lang w:val="en-GB" w:eastAsia="zh-CN"/>
        </w:rPr>
        <w:t>Fatty Alcohol: Anthropogenic and Natural Occurrence in the Environment.</w:t>
      </w:r>
      <w:r w:rsidRPr="002E3DCF">
        <w:rPr>
          <w:rFonts w:ascii="Times New Roman" w:hAnsi="Times New Roman"/>
          <w:sz w:val="20"/>
          <w:szCs w:val="20"/>
          <w:lang w:val="en-GB" w:eastAsia="zh-CN"/>
        </w:rPr>
        <w:t xml:space="preserve"> Cambridge: The Royal Society of Chemistry.</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(2010). </w:t>
      </w:r>
      <w:r w:rsidRPr="002E3DCF">
        <w:rPr>
          <w:rFonts w:ascii="Times New Roman" w:hAnsi="Times New Roman"/>
          <w:i/>
          <w:sz w:val="20"/>
          <w:szCs w:val="20"/>
          <w:lang w:val="en-GB" w:eastAsia="zh-CN"/>
        </w:rPr>
        <w:t>What Contribution do Detergent Alcohol Makes to Sewage Discharge and the Marine Environment?</w:t>
      </w:r>
      <w:r w:rsidRPr="002E3DCF">
        <w:rPr>
          <w:rFonts w:ascii="Times New Roman" w:hAnsi="Times New Roman"/>
          <w:sz w:val="20"/>
          <w:szCs w:val="20"/>
          <w:lang w:val="en-GB" w:eastAsia="zh-CN"/>
        </w:rPr>
        <w:t xml:space="preserve"> School of Ocean Sciences, University of Wales- Bangor. For ERASM and SDA. Alcohol Sourcing Project- Phase II.</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Rieley, G., Collier, R. J., Jones, D. M. and Eglinton, G. (1991). The biogeochemistry of Ellwsmere Lake, UK-1: source correlation of leaf wax input to the sedimentary lipid record. </w:t>
      </w:r>
      <w:r w:rsidRPr="002E3DCF">
        <w:rPr>
          <w:rFonts w:ascii="Times New Roman" w:hAnsi="Times New Roman"/>
          <w:i/>
          <w:sz w:val="20"/>
          <w:szCs w:val="20"/>
          <w:lang w:val="en-GB" w:eastAsia="zh-CN"/>
        </w:rPr>
        <w:t xml:space="preserve">Organic Geochemistry </w:t>
      </w:r>
      <w:r w:rsidRPr="002E3DCF">
        <w:rPr>
          <w:rFonts w:ascii="Times New Roman" w:hAnsi="Times New Roman"/>
          <w:sz w:val="20"/>
          <w:szCs w:val="20"/>
          <w:lang w:val="en-GB" w:eastAsia="zh-CN"/>
        </w:rPr>
        <w:t>17: 901-912.</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Parkes, R. J. (1987). Analysis of microbial communities within sediment using biomarkers In: Fletcher, M., Gray, T.R.G., Jones, J.G. (Eds.), </w:t>
      </w:r>
      <w:r w:rsidRPr="002E3DCF">
        <w:rPr>
          <w:rFonts w:ascii="Times New Roman" w:hAnsi="Times New Roman"/>
          <w:i/>
          <w:sz w:val="20"/>
          <w:szCs w:val="20"/>
          <w:lang w:val="en-GB" w:eastAsia="zh-CN"/>
        </w:rPr>
        <w:t>Ecology of Microbial Communities</w:t>
      </w:r>
      <w:r w:rsidRPr="002E3DCF">
        <w:rPr>
          <w:rFonts w:ascii="Times New Roman" w:hAnsi="Times New Roman"/>
          <w:sz w:val="20"/>
          <w:szCs w:val="20"/>
          <w:lang w:val="en-GB" w:eastAsia="zh-CN"/>
        </w:rPr>
        <w:t>. London: Cambridge University Press.</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Haddad, R.I., Martens, C.S. and Farrington, J.W. (1992). Quantifying early diagenesis of fatty acids in a rapidly accumulating marine sediment. </w:t>
      </w:r>
      <w:r w:rsidRPr="002E3DCF">
        <w:rPr>
          <w:rFonts w:ascii="Times New Roman" w:hAnsi="Times New Roman"/>
          <w:i/>
          <w:sz w:val="20"/>
          <w:szCs w:val="20"/>
          <w:lang w:val="en-GB" w:eastAsia="zh-CN"/>
        </w:rPr>
        <w:t>Organic Chemistry</w:t>
      </w:r>
      <w:r w:rsidRPr="002E3DCF">
        <w:rPr>
          <w:rFonts w:ascii="Times New Roman" w:hAnsi="Times New Roman"/>
          <w:sz w:val="20"/>
          <w:szCs w:val="20"/>
          <w:lang w:val="en-GB" w:eastAsia="zh-CN"/>
        </w:rPr>
        <w:t xml:space="preserve"> 19: 205-216.</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(2005). </w:t>
      </w:r>
      <w:r w:rsidRPr="002E3DCF">
        <w:rPr>
          <w:rFonts w:ascii="Times New Roman" w:hAnsi="Times New Roman"/>
          <w:i/>
          <w:sz w:val="20"/>
          <w:szCs w:val="20"/>
          <w:lang w:val="en-GB" w:eastAsia="zh-CN"/>
        </w:rPr>
        <w:t>Fatty Alcohols - a Review of Their Natural Synthesis and Environmental Distribution</w:t>
      </w:r>
      <w:r w:rsidRPr="002E3DCF">
        <w:rPr>
          <w:rFonts w:ascii="Times New Roman" w:hAnsi="Times New Roman"/>
          <w:sz w:val="20"/>
          <w:szCs w:val="20"/>
          <w:lang w:val="en-GB" w:eastAsia="zh-CN"/>
        </w:rPr>
        <w:t>. School of Ocean Sciences, University of Wales-Bangor. For SDA and ERASM. The Soap and Detergent Association.</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Burone, L., Muniz, P., Pires-Vanin, A. M. S. and Rodrigues, M. (2003). Spatial distribution of organic matter in the surface sediments of Ubatuba Bay (Southeastern-Brazil). </w:t>
      </w:r>
      <w:r w:rsidRPr="002E3DCF">
        <w:rPr>
          <w:rFonts w:ascii="Times New Roman" w:hAnsi="Times New Roman"/>
          <w:i/>
          <w:sz w:val="20"/>
          <w:szCs w:val="20"/>
          <w:lang w:val="en-GB" w:eastAsia="zh-CN"/>
        </w:rPr>
        <w:t>Annals of the Brazilian Academy of Sciences</w:t>
      </w:r>
      <w:r w:rsidRPr="002E3DCF">
        <w:rPr>
          <w:rFonts w:ascii="Times New Roman" w:hAnsi="Times New Roman"/>
          <w:sz w:val="20"/>
          <w:szCs w:val="20"/>
          <w:lang w:val="en-GB" w:eastAsia="zh-CN"/>
        </w:rPr>
        <w:t xml:space="preserve"> 75(1): 77-90.</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Méjanelle, L. and Laureillard, J. (2008). Lipid biomarker record in surface sediments at three sites of contrasting productivity in the tropical North Eastern Atlantic. </w:t>
      </w:r>
      <w:r w:rsidRPr="002E3DCF">
        <w:rPr>
          <w:rFonts w:ascii="Times New Roman" w:hAnsi="Times New Roman"/>
          <w:i/>
          <w:sz w:val="20"/>
          <w:szCs w:val="20"/>
          <w:lang w:val="en-GB" w:eastAsia="zh-CN"/>
        </w:rPr>
        <w:t>Marine Chemistry</w:t>
      </w:r>
      <w:r w:rsidRPr="002E3DCF">
        <w:rPr>
          <w:rFonts w:ascii="Times New Roman" w:hAnsi="Times New Roman"/>
          <w:sz w:val="20"/>
          <w:szCs w:val="20"/>
          <w:lang w:val="en-GB" w:eastAsia="zh-CN"/>
        </w:rPr>
        <w:t xml:space="preserve"> 108: 59-76.</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Ni, H.-G., Lu, F.-H., Luo, X.-L., Tian, H.-Y. and Zeng, E.-Y. (2008). Riverine inputs of total organic carbon and suspended particulate matter from the Pearl River Delta to the coastal ocean off South China. </w:t>
      </w:r>
      <w:r w:rsidRPr="002E3DCF">
        <w:rPr>
          <w:rFonts w:ascii="Times New Roman" w:hAnsi="Times New Roman"/>
          <w:i/>
          <w:sz w:val="20"/>
          <w:szCs w:val="20"/>
          <w:lang w:val="en-GB" w:eastAsia="zh-CN"/>
        </w:rPr>
        <w:t>Marine Pollution Bulletin</w:t>
      </w:r>
      <w:r w:rsidRPr="002E3DCF">
        <w:rPr>
          <w:rFonts w:ascii="Times New Roman" w:hAnsi="Times New Roman"/>
          <w:sz w:val="20"/>
          <w:szCs w:val="20"/>
          <w:lang w:val="en-GB" w:eastAsia="zh-CN"/>
        </w:rPr>
        <w:t xml:space="preserve"> 56: 1150-1157.</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Pagani, M., Freeman, K.H. and Arthur, M.A. (1999). Isotope analyses of molecular and total organic carbon from Miocene sediments. </w:t>
      </w:r>
      <w:r w:rsidRPr="002E3DCF">
        <w:rPr>
          <w:rFonts w:ascii="Times New Roman" w:hAnsi="Times New Roman"/>
          <w:i/>
          <w:sz w:val="20"/>
          <w:szCs w:val="20"/>
          <w:lang w:val="en-GB" w:eastAsia="zh-CN"/>
        </w:rPr>
        <w:t>Geochimica et Cosmochimica Acta</w:t>
      </w:r>
      <w:r w:rsidRPr="002E3DCF">
        <w:rPr>
          <w:rFonts w:ascii="Times New Roman" w:hAnsi="Times New Roman"/>
          <w:sz w:val="20"/>
          <w:szCs w:val="20"/>
          <w:lang w:val="en-GB" w:eastAsia="zh-CN"/>
        </w:rPr>
        <w:t xml:space="preserve"> 64: 37-49.</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lastRenderedPageBreak/>
        <w:t xml:space="preserve">Mudge, S. M. and Duce, C. E. (2005). Identifying the source, transport path and sinks of sewage derived organic matter. </w:t>
      </w:r>
      <w:r w:rsidRPr="002E3DCF">
        <w:rPr>
          <w:rFonts w:ascii="Times New Roman" w:hAnsi="Times New Roman"/>
          <w:i/>
          <w:sz w:val="20"/>
          <w:szCs w:val="20"/>
          <w:lang w:val="en-GB" w:eastAsia="zh-CN"/>
        </w:rPr>
        <w:t>Environmental Pollution</w:t>
      </w:r>
      <w:r w:rsidRPr="002E3DCF">
        <w:rPr>
          <w:rFonts w:ascii="Times New Roman" w:hAnsi="Times New Roman"/>
          <w:sz w:val="20"/>
          <w:szCs w:val="20"/>
          <w:lang w:val="en-GB" w:eastAsia="zh-CN"/>
        </w:rPr>
        <w:t xml:space="preserve"> 136: 209-220.</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and Norris, C. E. (1997). Lipid biomarkers in the Conwy Estuary (North Wales, U.K.): a comparison between fatty alcohols and sterols. </w:t>
      </w:r>
      <w:r w:rsidRPr="002E3DCF">
        <w:rPr>
          <w:rFonts w:ascii="Times New Roman" w:hAnsi="Times New Roman"/>
          <w:i/>
          <w:sz w:val="20"/>
          <w:szCs w:val="20"/>
          <w:lang w:val="en-GB" w:eastAsia="zh-CN"/>
        </w:rPr>
        <w:t>Marine Chemistry</w:t>
      </w:r>
      <w:r w:rsidRPr="002E3DCF">
        <w:rPr>
          <w:rFonts w:ascii="Times New Roman" w:hAnsi="Times New Roman"/>
          <w:sz w:val="20"/>
          <w:szCs w:val="20"/>
          <w:lang w:val="en-GB" w:eastAsia="zh-CN"/>
        </w:rPr>
        <w:t xml:space="preserve"> 57: 61-84.</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and Seguel, C. G. (1999). Organic contamination of San Vicente Bay Chile. </w:t>
      </w:r>
      <w:r w:rsidRPr="002E3DCF">
        <w:rPr>
          <w:rFonts w:ascii="Times New Roman" w:hAnsi="Times New Roman"/>
          <w:i/>
          <w:sz w:val="20"/>
          <w:szCs w:val="20"/>
          <w:lang w:val="en-GB" w:eastAsia="zh-CN"/>
        </w:rPr>
        <w:t>Marine Pollution Bulletin</w:t>
      </w:r>
      <w:r w:rsidRPr="002E3DCF">
        <w:rPr>
          <w:rFonts w:ascii="Times New Roman" w:hAnsi="Times New Roman"/>
          <w:sz w:val="20"/>
          <w:szCs w:val="20"/>
          <w:lang w:val="en-GB" w:eastAsia="zh-CN"/>
        </w:rPr>
        <w:t xml:space="preserve"> 38: 1011-1021.</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Treignier, C., Derenne, S. and Saliot, A. (2006). Terrestrial and marine </w:t>
      </w:r>
      <w:r w:rsidRPr="002E3DCF">
        <w:rPr>
          <w:rFonts w:ascii="Times New Roman" w:hAnsi="Times New Roman"/>
          <w:i/>
          <w:sz w:val="20"/>
          <w:szCs w:val="20"/>
          <w:lang w:val="en-GB" w:eastAsia="zh-CN"/>
        </w:rPr>
        <w:t>n</w:t>
      </w:r>
      <w:r w:rsidRPr="002E3DCF">
        <w:rPr>
          <w:rFonts w:ascii="Times New Roman" w:hAnsi="Times New Roman"/>
          <w:sz w:val="20"/>
          <w:szCs w:val="20"/>
          <w:lang w:val="en-GB" w:eastAsia="zh-CN"/>
        </w:rPr>
        <w:t xml:space="preserve">-alcohol inputs and degradation processes relating to a sudden turbidity current in the Zaire Canyon. </w:t>
      </w:r>
      <w:r w:rsidRPr="002E3DCF">
        <w:rPr>
          <w:rFonts w:ascii="Times New Roman" w:hAnsi="Times New Roman"/>
          <w:i/>
          <w:sz w:val="20"/>
          <w:szCs w:val="20"/>
          <w:lang w:val="en-GB" w:eastAsia="zh-CN"/>
        </w:rPr>
        <w:t>Organic Geochemistry</w:t>
      </w:r>
      <w:r w:rsidRPr="002E3DCF">
        <w:rPr>
          <w:rFonts w:ascii="Times New Roman" w:hAnsi="Times New Roman"/>
          <w:sz w:val="20"/>
          <w:szCs w:val="20"/>
          <w:lang w:val="en-GB" w:eastAsia="zh-CN"/>
        </w:rPr>
        <w:t xml:space="preserve"> 37: 1170-1184.</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Mudge, S. M., Bebianno, M. J. A. F., East, J. A. and Barreira, L. A. (1999). Sterols in the Ria Formosa Lagoon, Portugal. </w:t>
      </w:r>
      <w:r w:rsidRPr="002E3DCF">
        <w:rPr>
          <w:rFonts w:ascii="Times New Roman" w:hAnsi="Times New Roman"/>
          <w:i/>
          <w:sz w:val="20"/>
          <w:szCs w:val="20"/>
          <w:lang w:val="en-GB" w:eastAsia="zh-CN"/>
        </w:rPr>
        <w:t>Water Research</w:t>
      </w:r>
      <w:r w:rsidRPr="002E3DCF">
        <w:rPr>
          <w:rFonts w:ascii="Times New Roman" w:hAnsi="Times New Roman"/>
          <w:sz w:val="20"/>
          <w:szCs w:val="20"/>
          <w:lang w:val="en-GB" w:eastAsia="zh-CN"/>
        </w:rPr>
        <w:t xml:space="preserve"> 4: 1038-1048.</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Ali, M.M. and Mudge, S. M. (2006). Cluster analysis in lipid biomarker studies: A case of Clyde Sea. </w:t>
      </w:r>
      <w:r w:rsidRPr="002E3DCF">
        <w:rPr>
          <w:rFonts w:ascii="Times New Roman" w:hAnsi="Times New Roman"/>
          <w:i/>
          <w:sz w:val="20"/>
          <w:szCs w:val="20"/>
          <w:lang w:val="en-GB" w:eastAsia="zh-CN"/>
        </w:rPr>
        <w:t>Sains Malaysiana</w:t>
      </w:r>
      <w:r w:rsidRPr="002E3DCF">
        <w:rPr>
          <w:rFonts w:ascii="Times New Roman" w:hAnsi="Times New Roman"/>
          <w:sz w:val="20"/>
          <w:szCs w:val="20"/>
          <w:lang w:val="en-GB" w:eastAsia="zh-CN"/>
        </w:rPr>
        <w:t xml:space="preserve"> 35(2): 41-47.</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Nelson, D. W. and Sommers, L. E. (1996). Total carbon, organic carbon and organic matters. In: Sparks, D.L. (Ed.), </w:t>
      </w:r>
      <w:r w:rsidRPr="002E3DCF">
        <w:rPr>
          <w:rFonts w:ascii="Times New Roman" w:hAnsi="Times New Roman"/>
          <w:i/>
          <w:sz w:val="20"/>
          <w:szCs w:val="20"/>
          <w:lang w:val="en-GB" w:eastAsia="zh-CN"/>
        </w:rPr>
        <w:t>Methods of Soils Analysis, Part 3, Chemical Methods</w:t>
      </w:r>
      <w:r w:rsidRPr="002E3DCF">
        <w:rPr>
          <w:rFonts w:ascii="Times New Roman" w:hAnsi="Times New Roman"/>
          <w:sz w:val="20"/>
          <w:szCs w:val="20"/>
          <w:lang w:val="en-GB" w:eastAsia="zh-CN"/>
        </w:rPr>
        <w:t>. Soil Science Society of America, Madison.</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Adnan, N. H., Zakaria, M. P., Juahir, H. and Ali, M. M. (2012). Tracing sewage markers in the Langat River Malaysia: Integration of biomarker and multivariate statistical approaches. </w:t>
      </w:r>
      <w:r w:rsidRPr="002E3DCF">
        <w:rPr>
          <w:rFonts w:ascii="Times New Roman" w:hAnsi="Times New Roman"/>
          <w:i/>
          <w:sz w:val="20"/>
          <w:szCs w:val="20"/>
          <w:lang w:val="en-GB" w:eastAsia="zh-CN"/>
        </w:rPr>
        <w:t>Journal of Environmental Sciences</w:t>
      </w:r>
      <w:r w:rsidRPr="002E3DCF">
        <w:rPr>
          <w:rFonts w:ascii="Times New Roman" w:hAnsi="Times New Roman"/>
          <w:sz w:val="20"/>
          <w:szCs w:val="20"/>
          <w:lang w:val="en-GB" w:eastAsia="zh-CN"/>
        </w:rPr>
        <w:t xml:space="preserve"> 24 (9): 1600-1608.</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Duan, Y. and Ma, L. (2001). Lipid geochemistry in a sediment core from Ruoergai Marsh deposit (Eastern Qinghai-Tibet plateau, China). </w:t>
      </w:r>
      <w:r w:rsidRPr="002E3DCF">
        <w:rPr>
          <w:rFonts w:ascii="Times New Roman" w:hAnsi="Times New Roman"/>
          <w:i/>
          <w:sz w:val="20"/>
          <w:szCs w:val="20"/>
          <w:lang w:val="en-GB" w:eastAsia="zh-CN"/>
        </w:rPr>
        <w:t>Organic Geochemistry</w:t>
      </w:r>
      <w:r w:rsidRPr="002E3DCF">
        <w:rPr>
          <w:rFonts w:ascii="Times New Roman" w:hAnsi="Times New Roman"/>
          <w:sz w:val="20"/>
          <w:szCs w:val="20"/>
          <w:lang w:val="en-GB" w:eastAsia="zh-CN"/>
        </w:rPr>
        <w:t xml:space="preserve"> 32: 1429-1442.</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Guo, Z. G., Yang, Z. S., Qu, Y. H., Li, Y. Y. and Cui, Q. (1999). Distribution pattern of carbon storage in the surficial sediment in the middle continental shelf mud area and its adjoining East China Sea areas. </w:t>
      </w:r>
      <w:r w:rsidRPr="002E3DCF">
        <w:rPr>
          <w:rFonts w:ascii="Times New Roman" w:hAnsi="Times New Roman"/>
          <w:i/>
          <w:sz w:val="20"/>
          <w:szCs w:val="20"/>
          <w:lang w:val="en-GB" w:eastAsia="zh-CN"/>
        </w:rPr>
        <w:t>Oceanologia et Limnologia sinica</w:t>
      </w:r>
      <w:r w:rsidRPr="002E3DCF">
        <w:rPr>
          <w:rFonts w:ascii="Times New Roman" w:hAnsi="Times New Roman"/>
          <w:sz w:val="20"/>
          <w:szCs w:val="20"/>
          <w:lang w:val="en-GB" w:eastAsia="zh-CN"/>
        </w:rPr>
        <w:t xml:space="preserve"> 30: 421-426.</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Server, J. and Parker, P. L. (1969). Fatty alcohol (normal and isoprenoid) in sediment.</w:t>
      </w:r>
      <w:r w:rsidRPr="002E3DCF">
        <w:rPr>
          <w:rFonts w:ascii="Times New Roman" w:hAnsi="Times New Roman"/>
          <w:i/>
          <w:sz w:val="20"/>
          <w:szCs w:val="20"/>
          <w:lang w:val="en-GB" w:eastAsia="zh-CN"/>
        </w:rPr>
        <w:t xml:space="preserve"> Science </w:t>
      </w:r>
      <w:r w:rsidRPr="002E3DCF">
        <w:rPr>
          <w:rFonts w:ascii="Times New Roman" w:hAnsi="Times New Roman"/>
          <w:sz w:val="20"/>
          <w:szCs w:val="20"/>
          <w:lang w:val="en-GB" w:eastAsia="zh-CN"/>
        </w:rPr>
        <w:t>164: 1052-1054.</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Volkman, J. K., Barrett, S. M. and Blackburn, S. I. (1999). Eustigmatophyte microalgae are potential sources of C</w:t>
      </w:r>
      <w:r w:rsidRPr="002E3DCF">
        <w:rPr>
          <w:rFonts w:ascii="Times New Roman" w:hAnsi="Times New Roman"/>
          <w:sz w:val="20"/>
          <w:szCs w:val="20"/>
          <w:vertAlign w:val="subscript"/>
          <w:lang w:val="en-GB" w:eastAsia="zh-CN"/>
        </w:rPr>
        <w:t>29</w:t>
      </w:r>
      <w:r w:rsidRPr="002E3DCF">
        <w:rPr>
          <w:rFonts w:ascii="Times New Roman" w:hAnsi="Times New Roman"/>
          <w:sz w:val="20"/>
          <w:szCs w:val="20"/>
          <w:lang w:val="en-GB" w:eastAsia="zh-CN"/>
        </w:rPr>
        <w:t xml:space="preserve"> sterol, C</w:t>
      </w:r>
      <w:r w:rsidRPr="002E3DCF">
        <w:rPr>
          <w:rFonts w:ascii="Times New Roman" w:hAnsi="Times New Roman"/>
          <w:sz w:val="20"/>
          <w:szCs w:val="20"/>
          <w:vertAlign w:val="subscript"/>
          <w:lang w:val="en-GB" w:eastAsia="zh-CN"/>
        </w:rPr>
        <w:t>22</w:t>
      </w:r>
      <w:r w:rsidRPr="002E3DCF">
        <w:rPr>
          <w:rFonts w:ascii="Times New Roman" w:hAnsi="Times New Roman"/>
          <w:sz w:val="20"/>
          <w:szCs w:val="20"/>
          <w:lang w:val="en-GB" w:eastAsia="zh-CN"/>
        </w:rPr>
        <w:t>-C</w:t>
      </w:r>
      <w:r w:rsidRPr="002E3DCF">
        <w:rPr>
          <w:rFonts w:ascii="Times New Roman" w:hAnsi="Times New Roman"/>
          <w:sz w:val="20"/>
          <w:szCs w:val="20"/>
          <w:vertAlign w:val="subscript"/>
          <w:lang w:val="en-GB" w:eastAsia="zh-CN"/>
        </w:rPr>
        <w:t>28</w:t>
      </w:r>
      <w:r w:rsidRPr="002E3DCF">
        <w:rPr>
          <w:rFonts w:ascii="Times New Roman" w:hAnsi="Times New Roman"/>
          <w:sz w:val="20"/>
          <w:szCs w:val="20"/>
          <w:lang w:val="en-GB" w:eastAsia="zh-CN"/>
        </w:rPr>
        <w:t xml:space="preserve"> n-alcohols and C</w:t>
      </w:r>
      <w:r w:rsidRPr="002E3DCF">
        <w:rPr>
          <w:rFonts w:ascii="Times New Roman" w:hAnsi="Times New Roman"/>
          <w:sz w:val="20"/>
          <w:szCs w:val="20"/>
          <w:vertAlign w:val="subscript"/>
          <w:lang w:val="en-GB" w:eastAsia="zh-CN"/>
        </w:rPr>
        <w:t>28</w:t>
      </w:r>
      <w:r w:rsidRPr="002E3DCF">
        <w:rPr>
          <w:rFonts w:ascii="Times New Roman" w:hAnsi="Times New Roman"/>
          <w:sz w:val="20"/>
          <w:szCs w:val="20"/>
          <w:lang w:val="en-GB" w:eastAsia="zh-CN"/>
        </w:rPr>
        <w:t>-C</w:t>
      </w:r>
      <w:r w:rsidRPr="002E3DCF">
        <w:rPr>
          <w:rFonts w:ascii="Times New Roman" w:hAnsi="Times New Roman"/>
          <w:sz w:val="20"/>
          <w:szCs w:val="20"/>
          <w:vertAlign w:val="subscript"/>
          <w:lang w:val="en-GB" w:eastAsia="zh-CN"/>
        </w:rPr>
        <w:t>32</w:t>
      </w:r>
      <w:r w:rsidRPr="002E3DCF">
        <w:rPr>
          <w:rFonts w:ascii="Times New Roman" w:hAnsi="Times New Roman"/>
          <w:sz w:val="20"/>
          <w:szCs w:val="20"/>
          <w:lang w:val="en-GB" w:eastAsia="zh-CN"/>
        </w:rPr>
        <w:t xml:space="preserve"> n-alkyl diols in freshwater environments. </w:t>
      </w:r>
      <w:r w:rsidRPr="002E3DCF">
        <w:rPr>
          <w:rFonts w:ascii="Times New Roman" w:hAnsi="Times New Roman"/>
          <w:i/>
          <w:sz w:val="20"/>
          <w:szCs w:val="20"/>
          <w:lang w:val="en-GB" w:eastAsia="zh-CN"/>
        </w:rPr>
        <w:t xml:space="preserve">Organic Geochemistry </w:t>
      </w:r>
      <w:r w:rsidRPr="002E3DCF">
        <w:rPr>
          <w:rFonts w:ascii="Times New Roman" w:hAnsi="Times New Roman"/>
          <w:sz w:val="20"/>
          <w:szCs w:val="20"/>
          <w:lang w:val="en-GB" w:eastAsia="zh-CN"/>
        </w:rPr>
        <w:t>30: 307-318.</w:t>
      </w:r>
    </w:p>
    <w:p w:rsidR="002E3DCF" w:rsidRPr="002E3DCF" w:rsidRDefault="002E3DCF" w:rsidP="002E3DCF">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Ogura, K., Machihara, T. and Takada, H. (1990). Diagenesis of biomarkers in Biwa Lake sediments over 1 million years. </w:t>
      </w:r>
      <w:r w:rsidRPr="002E3DCF">
        <w:rPr>
          <w:rFonts w:ascii="Times New Roman" w:hAnsi="Times New Roman"/>
          <w:i/>
          <w:sz w:val="20"/>
          <w:szCs w:val="20"/>
          <w:lang w:val="en-GB" w:eastAsia="zh-CN"/>
        </w:rPr>
        <w:t xml:space="preserve">Organic Geochemistry </w:t>
      </w:r>
      <w:r w:rsidRPr="002E3DCF">
        <w:rPr>
          <w:rFonts w:ascii="Times New Roman" w:hAnsi="Times New Roman"/>
          <w:sz w:val="20"/>
          <w:szCs w:val="20"/>
          <w:lang w:val="en-GB" w:eastAsia="zh-CN"/>
        </w:rPr>
        <w:t>16: 805-813.</w:t>
      </w:r>
    </w:p>
    <w:p w:rsidR="00A74A7E" w:rsidRPr="002E3DCF" w:rsidRDefault="002E3DCF" w:rsidP="00A74A7E">
      <w:pPr>
        <w:numPr>
          <w:ilvl w:val="0"/>
          <w:numId w:val="2"/>
        </w:numPr>
        <w:spacing w:after="0" w:line="240" w:lineRule="auto"/>
        <w:ind w:left="360"/>
        <w:jc w:val="both"/>
        <w:rPr>
          <w:rFonts w:ascii="Times New Roman" w:hAnsi="Times New Roman"/>
          <w:sz w:val="20"/>
          <w:szCs w:val="20"/>
          <w:lang w:val="en-GB" w:eastAsia="zh-CN"/>
        </w:rPr>
      </w:pPr>
      <w:r w:rsidRPr="002E3DCF">
        <w:rPr>
          <w:rFonts w:ascii="Times New Roman" w:hAnsi="Times New Roman"/>
          <w:sz w:val="20"/>
          <w:szCs w:val="20"/>
          <w:lang w:val="en-GB" w:eastAsia="zh-CN"/>
        </w:rPr>
        <w:t xml:space="preserve">Seguel, C. G., Mudge, S. M, Salgado, C. and Toledo, M. (2001). Tracing sewage in the marine environment: altered signatures in Concepcion Bay, Chile. </w:t>
      </w:r>
      <w:r w:rsidRPr="002E3DCF">
        <w:rPr>
          <w:rFonts w:ascii="Times New Roman" w:hAnsi="Times New Roman"/>
          <w:i/>
          <w:sz w:val="20"/>
          <w:szCs w:val="20"/>
          <w:lang w:val="en-GB" w:eastAsia="zh-CN"/>
        </w:rPr>
        <w:t xml:space="preserve">Water Research </w:t>
      </w:r>
      <w:r w:rsidRPr="002E3DCF">
        <w:rPr>
          <w:rFonts w:ascii="Times New Roman" w:hAnsi="Times New Roman"/>
          <w:sz w:val="20"/>
          <w:szCs w:val="20"/>
          <w:lang w:val="en-GB" w:eastAsia="zh-CN"/>
        </w:rPr>
        <w:t>35(17): 4166-4174.</w:t>
      </w: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Default="00A74A7E" w:rsidP="00A74A7E">
      <w:pPr>
        <w:spacing w:after="0" w:line="240" w:lineRule="auto"/>
        <w:jc w:val="both"/>
        <w:rPr>
          <w:rFonts w:ascii="Times New Roman" w:hAnsi="Times New Roman"/>
          <w:noProof/>
          <w:sz w:val="20"/>
          <w:szCs w:val="20"/>
          <w:lang w:bidi="ar-SA"/>
        </w:rPr>
      </w:pP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524EB5">
      <w:headerReference w:type="even" r:id="rId16"/>
      <w:headerReference w:type="default" r:id="rId17"/>
      <w:footerReference w:type="even" r:id="rId18"/>
      <w:footerReference w:type="default" r:id="rId19"/>
      <w:pgSz w:w="12240" w:h="15840" w:code="1"/>
      <w:pgMar w:top="1800" w:right="1469" w:bottom="1699" w:left="1440" w:header="706" w:footer="706" w:gutter="0"/>
      <w:pgNumType w:start="9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3BD" w:rsidRDefault="003633BD" w:rsidP="00FB4C59">
      <w:pPr>
        <w:spacing w:after="0" w:line="240" w:lineRule="auto"/>
      </w:pPr>
      <w:r>
        <w:separator/>
      </w:r>
    </w:p>
  </w:endnote>
  <w:endnote w:type="continuationSeparator" w:id="0">
    <w:p w:rsidR="003633BD" w:rsidRDefault="003633B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2C" w:rsidRPr="00B75BF6" w:rsidRDefault="00DC752C">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77522">
      <w:rPr>
        <w:rFonts w:ascii="Times New Roman" w:hAnsi="Times New Roman"/>
        <w:noProof/>
      </w:rPr>
      <w:t>948</w:t>
    </w:r>
    <w:r w:rsidRPr="008E6968">
      <w:rPr>
        <w:rFonts w:ascii="Times New Roman" w:hAnsi="Times New Roman"/>
      </w:rPr>
      <w:fldChar w:fldCharType="end"/>
    </w:r>
  </w:p>
  <w:p w:rsidR="00DC752C" w:rsidRDefault="00DC7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2C" w:rsidRPr="004B43FF" w:rsidRDefault="00DC752C">
    <w:pPr>
      <w:pStyle w:val="Footer"/>
      <w:rPr>
        <w:rFonts w:ascii="Times New Roman" w:hAnsi="Times New Roman"/>
      </w:rPr>
    </w:pPr>
    <w:r w:rsidRPr="004B43FF">
      <w:rPr>
        <w:rFonts w:ascii="Times New Roman" w:hAnsi="Times New Roman"/>
      </w:rPr>
      <w:fldChar w:fldCharType="begin"/>
    </w:r>
    <w:r w:rsidRPr="004B43FF">
      <w:rPr>
        <w:rFonts w:ascii="Times New Roman" w:hAnsi="Times New Roman"/>
      </w:rPr>
      <w:instrText xml:space="preserve"> PAGE   \* MERGEFORMAT </w:instrText>
    </w:r>
    <w:r w:rsidRPr="004B43FF">
      <w:rPr>
        <w:rFonts w:ascii="Times New Roman" w:hAnsi="Times New Roman"/>
      </w:rPr>
      <w:fldChar w:fldCharType="separate"/>
    </w:r>
    <w:r w:rsidR="00377522">
      <w:rPr>
        <w:rFonts w:ascii="Times New Roman" w:hAnsi="Times New Roman"/>
        <w:noProof/>
      </w:rPr>
      <w:t>947</w:t>
    </w:r>
    <w:r w:rsidRPr="004B43FF">
      <w:rPr>
        <w:rFonts w:ascii="Times New Roman" w:hAnsi="Times New Roman"/>
        <w:noProof/>
      </w:rPr>
      <w:fldChar w:fldCharType="end"/>
    </w:r>
  </w:p>
  <w:p w:rsidR="00DC752C" w:rsidRPr="004B43FF" w:rsidRDefault="00DC752C">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3BD" w:rsidRDefault="003633BD" w:rsidP="00FB4C59">
      <w:pPr>
        <w:spacing w:after="0" w:line="240" w:lineRule="auto"/>
      </w:pPr>
      <w:r>
        <w:separator/>
      </w:r>
    </w:p>
  </w:footnote>
  <w:footnote w:type="continuationSeparator" w:id="0">
    <w:p w:rsidR="003633BD" w:rsidRDefault="003633BD"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2C" w:rsidRPr="004B43FF" w:rsidRDefault="00DC752C"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Pr>
        <w:rFonts w:ascii="Times New Roman" w:hAnsi="Times New Roman"/>
        <w:i/>
        <w:lang w:val="en-US"/>
      </w:rPr>
      <w:t>942 - 950</w:t>
    </w:r>
  </w:p>
  <w:p w:rsidR="00DC752C" w:rsidRDefault="00DC7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52C" w:rsidRPr="00C400F1" w:rsidRDefault="00DC752C" w:rsidP="00C400F1">
    <w:pPr>
      <w:spacing w:after="0" w:line="240" w:lineRule="auto"/>
      <w:outlineLvl w:val="0"/>
      <w:rPr>
        <w:rFonts w:ascii="Times New Roman" w:hAnsi="Times New Roman"/>
        <w:sz w:val="20"/>
        <w:szCs w:val="20"/>
      </w:rPr>
    </w:pPr>
    <w:r>
      <w:rPr>
        <w:rFonts w:ascii="Times New Roman" w:hAnsi="Times New Roman"/>
        <w:sz w:val="20"/>
        <w:szCs w:val="20"/>
      </w:rPr>
      <w:t>Noor Farahin et al</w:t>
    </w:r>
    <w:r w:rsidRPr="00C400F1">
      <w:rPr>
        <w:rFonts w:ascii="Times New Roman" w:hAnsi="Times New Roman"/>
        <w:sz w:val="20"/>
        <w:szCs w:val="20"/>
      </w:rPr>
      <w:t xml:space="preserve">:  </w:t>
    </w:r>
    <w:r w:rsidRPr="00C400F1">
      <w:rPr>
        <w:rFonts w:ascii="Times New Roman" w:hAnsi="Times New Roman"/>
        <w:caps/>
        <w:sz w:val="20"/>
        <w:szCs w:val="20"/>
        <w:lang w:eastAsia="zh-CN"/>
      </w:rPr>
      <w:t>sedimentary fatty alcoholS IN KAPAS ISLAND, TERENGGANU</w:t>
    </w:r>
  </w:p>
  <w:p w:rsidR="00DC752C" w:rsidRPr="00C400F1" w:rsidRDefault="00DC752C" w:rsidP="00C400F1">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7B70607"/>
    <w:multiLevelType w:val="hybridMultilevel"/>
    <w:tmpl w:val="DF94B494"/>
    <w:lvl w:ilvl="0" w:tplc="08505982">
      <w:start w:val="1"/>
      <w:numFmt w:val="decimal"/>
      <w:lvlText w:val="%1."/>
      <w:lvlJc w:val="left"/>
      <w:pPr>
        <w:ind w:left="720" w:hanging="360"/>
      </w:pPr>
    </w:lvl>
    <w:lvl w:ilvl="1" w:tplc="3DF2DFEE">
      <w:start w:val="1"/>
      <w:numFmt w:val="lowerLetter"/>
      <w:lvlText w:val="%2."/>
      <w:lvlJc w:val="left"/>
      <w:pPr>
        <w:ind w:left="1440" w:hanging="360"/>
      </w:pPr>
    </w:lvl>
    <w:lvl w:ilvl="2" w:tplc="2736CF72">
      <w:start w:val="1"/>
      <w:numFmt w:val="lowerRoman"/>
      <w:lvlText w:val="%3."/>
      <w:lvlJc w:val="right"/>
      <w:pPr>
        <w:ind w:left="2160" w:hanging="180"/>
      </w:pPr>
    </w:lvl>
    <w:lvl w:ilvl="3" w:tplc="CCAA0B98">
      <w:start w:val="1"/>
      <w:numFmt w:val="decimal"/>
      <w:lvlText w:val="%4."/>
      <w:lvlJc w:val="left"/>
      <w:pPr>
        <w:ind w:left="2880" w:hanging="360"/>
      </w:pPr>
    </w:lvl>
    <w:lvl w:ilvl="4" w:tplc="43207398">
      <w:start w:val="1"/>
      <w:numFmt w:val="lowerLetter"/>
      <w:lvlText w:val="%5."/>
      <w:lvlJc w:val="left"/>
      <w:pPr>
        <w:ind w:left="3600" w:hanging="360"/>
      </w:pPr>
    </w:lvl>
    <w:lvl w:ilvl="5" w:tplc="0C441316">
      <w:start w:val="1"/>
      <w:numFmt w:val="lowerRoman"/>
      <w:lvlText w:val="%6."/>
      <w:lvlJc w:val="right"/>
      <w:pPr>
        <w:ind w:left="4320" w:hanging="180"/>
      </w:pPr>
    </w:lvl>
    <w:lvl w:ilvl="6" w:tplc="8EC22682">
      <w:start w:val="1"/>
      <w:numFmt w:val="decimal"/>
      <w:lvlText w:val="%7."/>
      <w:lvlJc w:val="left"/>
      <w:pPr>
        <w:ind w:left="5040" w:hanging="360"/>
      </w:pPr>
    </w:lvl>
    <w:lvl w:ilvl="7" w:tplc="D36C9138">
      <w:start w:val="1"/>
      <w:numFmt w:val="lowerLetter"/>
      <w:lvlText w:val="%8."/>
      <w:lvlJc w:val="left"/>
      <w:pPr>
        <w:ind w:left="5760" w:hanging="360"/>
      </w:pPr>
    </w:lvl>
    <w:lvl w:ilvl="8" w:tplc="8B56C8C4">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F77DA"/>
    <w:rsid w:val="001068E8"/>
    <w:rsid w:val="00117BCD"/>
    <w:rsid w:val="001D035A"/>
    <w:rsid w:val="001D3855"/>
    <w:rsid w:val="001D6F2C"/>
    <w:rsid w:val="00212997"/>
    <w:rsid w:val="00222838"/>
    <w:rsid w:val="002B188F"/>
    <w:rsid w:val="002B3BD8"/>
    <w:rsid w:val="002E3DCF"/>
    <w:rsid w:val="002F3F91"/>
    <w:rsid w:val="00304767"/>
    <w:rsid w:val="00304B34"/>
    <w:rsid w:val="00361BAF"/>
    <w:rsid w:val="003633BD"/>
    <w:rsid w:val="00367D1F"/>
    <w:rsid w:val="00377522"/>
    <w:rsid w:val="00383F26"/>
    <w:rsid w:val="003D585B"/>
    <w:rsid w:val="003E7DA6"/>
    <w:rsid w:val="003F12FF"/>
    <w:rsid w:val="004760D4"/>
    <w:rsid w:val="00494C46"/>
    <w:rsid w:val="004B43FF"/>
    <w:rsid w:val="00502641"/>
    <w:rsid w:val="00524EB5"/>
    <w:rsid w:val="005C6768"/>
    <w:rsid w:val="00634C25"/>
    <w:rsid w:val="006416AB"/>
    <w:rsid w:val="006768E9"/>
    <w:rsid w:val="00687982"/>
    <w:rsid w:val="006B3EC8"/>
    <w:rsid w:val="006C40C7"/>
    <w:rsid w:val="006D0941"/>
    <w:rsid w:val="006D695E"/>
    <w:rsid w:val="00725A6A"/>
    <w:rsid w:val="007943F3"/>
    <w:rsid w:val="007A738C"/>
    <w:rsid w:val="007B1349"/>
    <w:rsid w:val="007D088F"/>
    <w:rsid w:val="007E25BD"/>
    <w:rsid w:val="00802C35"/>
    <w:rsid w:val="0082181A"/>
    <w:rsid w:val="008B01BF"/>
    <w:rsid w:val="008B470E"/>
    <w:rsid w:val="008E1211"/>
    <w:rsid w:val="008E5BBF"/>
    <w:rsid w:val="008E6968"/>
    <w:rsid w:val="00994CBA"/>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2226A"/>
    <w:rsid w:val="00C400F1"/>
    <w:rsid w:val="00C94D92"/>
    <w:rsid w:val="00C97340"/>
    <w:rsid w:val="00CA513F"/>
    <w:rsid w:val="00CF05FF"/>
    <w:rsid w:val="00D310F1"/>
    <w:rsid w:val="00D340BB"/>
    <w:rsid w:val="00D505D5"/>
    <w:rsid w:val="00D75B35"/>
    <w:rsid w:val="00D76E09"/>
    <w:rsid w:val="00D9736F"/>
    <w:rsid w:val="00D9792A"/>
    <w:rsid w:val="00DC752C"/>
    <w:rsid w:val="00DD377F"/>
    <w:rsid w:val="00E25547"/>
    <w:rsid w:val="00E3287E"/>
    <w:rsid w:val="00E37B6E"/>
    <w:rsid w:val="00E66197"/>
    <w:rsid w:val="00E66F50"/>
    <w:rsid w:val="00F172D4"/>
    <w:rsid w:val="00F31093"/>
    <w:rsid w:val="00F412AF"/>
    <w:rsid w:val="00F43667"/>
    <w:rsid w:val="00F447A7"/>
    <w:rsid w:val="00F45C5A"/>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sni@ukm.my"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538552333586205E-2"/>
          <c:y val="9.4275043284474225E-2"/>
          <c:w val="0.8838491069156974"/>
          <c:h val="0.79085708265473453"/>
        </c:manualLayout>
      </c:layout>
      <c:barChart>
        <c:barDir val="col"/>
        <c:grouping val="clustered"/>
        <c:varyColors val="0"/>
        <c:ser>
          <c:idx val="0"/>
          <c:order val="0"/>
          <c:tx>
            <c:strRef>
              <c:f>'Data Nisbah'!$M$22</c:f>
              <c:strCache>
                <c:ptCount val="1"/>
                <c:pt idx="0">
                  <c:v>C22/C12</c:v>
                </c:pt>
              </c:strCache>
            </c:strRef>
          </c:tx>
          <c:invertIfNegative val="0"/>
          <c:cat>
            <c:strRef>
              <c:f>'Data Nisbah'!$B$23:$B$37</c:f>
              <c:strCache>
                <c:ptCount val="15"/>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strCache>
            </c:strRef>
          </c:cat>
          <c:val>
            <c:numRef>
              <c:f>'Data Nisbah'!$N$23:$N$37</c:f>
              <c:numCache>
                <c:formatCode>General</c:formatCode>
                <c:ptCount val="15"/>
                <c:pt idx="0">
                  <c:v>1.844240617990826E-2</c:v>
                </c:pt>
                <c:pt idx="1">
                  <c:v>0.22961603210629702</c:v>
                </c:pt>
                <c:pt idx="2">
                  <c:v>6.9556642307429806E-3</c:v>
                </c:pt>
                <c:pt idx="3">
                  <c:v>0</c:v>
                </c:pt>
                <c:pt idx="4">
                  <c:v>0</c:v>
                </c:pt>
                <c:pt idx="5">
                  <c:v>1.013351302837455</c:v>
                </c:pt>
                <c:pt idx="6">
                  <c:v>0.99103660096894475</c:v>
                </c:pt>
                <c:pt idx="7">
                  <c:v>1.354521418238013E-2</c:v>
                </c:pt>
                <c:pt idx="8">
                  <c:v>1.3053470009570762</c:v>
                </c:pt>
                <c:pt idx="9">
                  <c:v>0.90527972954823555</c:v>
                </c:pt>
                <c:pt idx="10">
                  <c:v>1.0033875055337367</c:v>
                </c:pt>
                <c:pt idx="11">
                  <c:v>0.98824239786593437</c:v>
                </c:pt>
                <c:pt idx="12">
                  <c:v>1.1174909978026768</c:v>
                </c:pt>
                <c:pt idx="13">
                  <c:v>1.0133303238704796</c:v>
                </c:pt>
                <c:pt idx="14">
                  <c:v>0.99037934697105523</c:v>
                </c:pt>
              </c:numCache>
            </c:numRef>
          </c:val>
        </c:ser>
        <c:ser>
          <c:idx val="1"/>
          <c:order val="1"/>
          <c:tx>
            <c:strRef>
              <c:f>'Data Nisbah'!$N$22</c:f>
              <c:strCache>
                <c:ptCount val="1"/>
                <c:pt idx="0">
                  <c:v>C22/C16</c:v>
                </c:pt>
              </c:strCache>
            </c:strRef>
          </c:tx>
          <c:spPr>
            <a:pattFill prst="wdDnDiag">
              <a:fgClr>
                <a:schemeClr val="tx2">
                  <a:lumMod val="40000"/>
                  <a:lumOff val="60000"/>
                </a:schemeClr>
              </a:fgClr>
              <a:bgClr>
                <a:schemeClr val="bg1"/>
              </a:bgClr>
            </a:pattFill>
          </c:spPr>
          <c:invertIfNegative val="0"/>
          <c:cat>
            <c:strRef>
              <c:f>'Data Nisbah'!$B$23:$B$37</c:f>
              <c:strCache>
                <c:ptCount val="15"/>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strCache>
            </c:strRef>
          </c:cat>
          <c:val>
            <c:numRef>
              <c:f>'Data Nisbah'!$O$23:$O$37</c:f>
              <c:numCache>
                <c:formatCode>General</c:formatCode>
                <c:ptCount val="15"/>
                <c:pt idx="0">
                  <c:v>1.6664509611033818E-2</c:v>
                </c:pt>
                <c:pt idx="1">
                  <c:v>1.5239897996981204</c:v>
                </c:pt>
                <c:pt idx="2">
                  <c:v>9.5882023486040351E-3</c:v>
                </c:pt>
                <c:pt idx="3">
                  <c:v>0.9910039435568414</c:v>
                </c:pt>
                <c:pt idx="4">
                  <c:v>1.619709559315085E-2</c:v>
                </c:pt>
                <c:pt idx="5">
                  <c:v>1.0072644427794415</c:v>
                </c:pt>
                <c:pt idx="6">
                  <c:v>1.0133310264522255</c:v>
                </c:pt>
                <c:pt idx="7">
                  <c:v>1.0519110854878921E-2</c:v>
                </c:pt>
                <c:pt idx="8">
                  <c:v>1.2048912900541557</c:v>
                </c:pt>
                <c:pt idx="9">
                  <c:v>0.66566298023113235</c:v>
                </c:pt>
                <c:pt idx="10">
                  <c:v>0.99639916755251667</c:v>
                </c:pt>
                <c:pt idx="11">
                  <c:v>0.99356428278265485</c:v>
                </c:pt>
                <c:pt idx="12">
                  <c:v>1.0773860415863161</c:v>
                </c:pt>
                <c:pt idx="13">
                  <c:v>1.0306031640338853</c:v>
                </c:pt>
                <c:pt idx="14">
                  <c:v>1.0029354641464745</c:v>
                </c:pt>
              </c:numCache>
            </c:numRef>
          </c:val>
        </c:ser>
        <c:dLbls>
          <c:showLegendKey val="0"/>
          <c:showVal val="0"/>
          <c:showCatName val="0"/>
          <c:showSerName val="0"/>
          <c:showPercent val="0"/>
          <c:showBubbleSize val="0"/>
        </c:dLbls>
        <c:gapWidth val="150"/>
        <c:axId val="135393664"/>
        <c:axId val="135395584"/>
      </c:barChart>
      <c:catAx>
        <c:axId val="135393664"/>
        <c:scaling>
          <c:orientation val="minMax"/>
        </c:scaling>
        <c:delete val="0"/>
        <c:axPos val="b"/>
        <c:title>
          <c:tx>
            <c:rich>
              <a:bodyPr/>
              <a:lstStyle/>
              <a:p>
                <a:pPr>
                  <a:defRPr sz="857" b="1" i="0" u="none" strike="noStrike" baseline="0">
                    <a:solidFill>
                      <a:srgbClr val="000000"/>
                    </a:solidFill>
                    <a:latin typeface="Times New Roman"/>
                    <a:ea typeface="Times New Roman"/>
                    <a:cs typeface="Times New Roman"/>
                  </a:defRPr>
                </a:pPr>
                <a:r>
                  <a:rPr lang="en-US"/>
                  <a:t>Sampling station</a:t>
                </a:r>
              </a:p>
            </c:rich>
          </c:tx>
          <c:overlay val="0"/>
        </c:title>
        <c:numFmt formatCode="General" sourceLinked="0"/>
        <c:majorTickMark val="out"/>
        <c:minorTickMark val="none"/>
        <c:tickLblPos val="nextTo"/>
        <c:txPr>
          <a:bodyPr rot="0" vert="horz"/>
          <a:lstStyle/>
          <a:p>
            <a:pPr>
              <a:defRPr sz="857" b="0" i="0" u="none" strike="noStrike" baseline="0">
                <a:solidFill>
                  <a:srgbClr val="000000"/>
                </a:solidFill>
                <a:latin typeface="Calibri"/>
                <a:ea typeface="Calibri"/>
                <a:cs typeface="Calibri"/>
              </a:defRPr>
            </a:pPr>
            <a:endParaRPr lang="en-US"/>
          </a:p>
        </c:txPr>
        <c:crossAx val="135395584"/>
        <c:crosses val="autoZero"/>
        <c:auto val="1"/>
        <c:lblAlgn val="ctr"/>
        <c:lblOffset val="100"/>
        <c:noMultiLvlLbl val="0"/>
      </c:catAx>
      <c:valAx>
        <c:axId val="135395584"/>
        <c:scaling>
          <c:orientation val="minMax"/>
        </c:scaling>
        <c:delete val="0"/>
        <c:axPos val="l"/>
        <c:title>
          <c:tx>
            <c:rich>
              <a:bodyPr/>
              <a:lstStyle/>
              <a:p>
                <a:pPr>
                  <a:defRPr sz="857" b="1" i="0" u="none" strike="noStrike" baseline="0">
                    <a:solidFill>
                      <a:srgbClr val="000000"/>
                    </a:solidFill>
                    <a:latin typeface="Times New Roman"/>
                    <a:ea typeface="Times New Roman"/>
                    <a:cs typeface="Times New Roman"/>
                  </a:defRPr>
                </a:pPr>
                <a:r>
                  <a:rPr lang="en-US"/>
                  <a:t>Alcohols Sources Indexl (ASI)</a:t>
                </a:r>
              </a:p>
            </c:rich>
          </c:tx>
          <c:overlay val="0"/>
        </c:title>
        <c:numFmt formatCode="General" sourceLinked="1"/>
        <c:majorTickMark val="out"/>
        <c:minorTickMark val="none"/>
        <c:tickLblPos val="nextTo"/>
        <c:txPr>
          <a:bodyPr rot="0" vert="horz"/>
          <a:lstStyle/>
          <a:p>
            <a:pPr>
              <a:defRPr sz="857" b="0" i="0" u="none" strike="noStrike" baseline="0">
                <a:solidFill>
                  <a:srgbClr val="000000"/>
                </a:solidFill>
                <a:latin typeface="Calibri"/>
                <a:ea typeface="Calibri"/>
                <a:cs typeface="Calibri"/>
              </a:defRPr>
            </a:pPr>
            <a:endParaRPr lang="en-US"/>
          </a:p>
        </c:txPr>
        <c:crossAx val="135393664"/>
        <c:crosses val="autoZero"/>
        <c:crossBetween val="between"/>
      </c:valAx>
      <c:spPr>
        <a:noFill/>
        <a:ln w="21772">
          <a:noFill/>
        </a:ln>
      </c:spPr>
    </c:plotArea>
    <c:legend>
      <c:legendPos val="r"/>
      <c:layout>
        <c:manualLayout>
          <c:xMode val="edge"/>
          <c:yMode val="edge"/>
          <c:x val="0.81975479575120225"/>
          <c:y val="8.757924490207955E-2"/>
          <c:w val="0.14391093730733329"/>
          <c:h val="0.16859916548892925"/>
        </c:manualLayout>
      </c:layout>
      <c:overlay val="1"/>
      <c:txPr>
        <a:bodyPr/>
        <a:lstStyle/>
        <a:p>
          <a:pPr>
            <a:defRPr sz="789"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857"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542760325367157E-2"/>
          <c:y val="7.7357471445737805E-2"/>
          <c:w val="0.87958663112378721"/>
          <c:h val="0.81652185070806926"/>
        </c:manualLayout>
      </c:layout>
      <c:barChart>
        <c:barDir val="col"/>
        <c:grouping val="clustered"/>
        <c:varyColors val="0"/>
        <c:ser>
          <c:idx val="0"/>
          <c:order val="0"/>
          <c:tx>
            <c:strRef>
              <c:f>'Data Nisbah'!$D$22</c:f>
              <c:strCache>
                <c:ptCount val="1"/>
                <c:pt idx="0">
                  <c:v>C24/C16</c:v>
                </c:pt>
              </c:strCache>
            </c:strRef>
          </c:tx>
          <c:spPr>
            <a:pattFill prst="wdDnDiag">
              <a:fgClr>
                <a:schemeClr val="tx2">
                  <a:lumMod val="40000"/>
                  <a:lumOff val="60000"/>
                </a:schemeClr>
              </a:fgClr>
              <a:bgClr>
                <a:schemeClr val="bg1"/>
              </a:bgClr>
            </a:pattFill>
          </c:spPr>
          <c:invertIfNegative val="0"/>
          <c:cat>
            <c:strRef>
              <c:f>'Data Nisbah'!$B$23:$B$37</c:f>
              <c:strCache>
                <c:ptCount val="15"/>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strCache>
            </c:strRef>
          </c:cat>
          <c:val>
            <c:numRef>
              <c:f>'Data Nisbah'!$D$23:$D$37</c:f>
              <c:numCache>
                <c:formatCode>General</c:formatCode>
                <c:ptCount val="15"/>
                <c:pt idx="0">
                  <c:v>1.9510658526264284</c:v>
                </c:pt>
                <c:pt idx="1">
                  <c:v>0.52003287996277103</c:v>
                </c:pt>
                <c:pt idx="2">
                  <c:v>4.3278571429796413</c:v>
                </c:pt>
                <c:pt idx="3">
                  <c:v>1.0472929491819316</c:v>
                </c:pt>
                <c:pt idx="4">
                  <c:v>1.0930486497149754</c:v>
                </c:pt>
                <c:pt idx="5">
                  <c:v>1.0604156148416799</c:v>
                </c:pt>
                <c:pt idx="6">
                  <c:v>1.0220057033316596</c:v>
                </c:pt>
                <c:pt idx="7">
                  <c:v>1.0512906880716566</c:v>
                </c:pt>
                <c:pt idx="8">
                  <c:v>1.4146933642250776</c:v>
                </c:pt>
                <c:pt idx="9">
                  <c:v>0.61488660912146187</c:v>
                </c:pt>
                <c:pt idx="10">
                  <c:v>1.0311190694171928</c:v>
                </c:pt>
                <c:pt idx="11">
                  <c:v>0.98197479323637182</c:v>
                </c:pt>
                <c:pt idx="12">
                  <c:v>1.240808608929161</c:v>
                </c:pt>
                <c:pt idx="13">
                  <c:v>1.4091519978292959</c:v>
                </c:pt>
                <c:pt idx="14">
                  <c:v>1.1169441195388146</c:v>
                </c:pt>
              </c:numCache>
            </c:numRef>
          </c:val>
        </c:ser>
        <c:ser>
          <c:idx val="1"/>
          <c:order val="1"/>
          <c:tx>
            <c:strRef>
              <c:f>'Data Nisbah'!$E$22</c:f>
              <c:strCache>
                <c:ptCount val="1"/>
                <c:pt idx="0">
                  <c:v>C24/C12</c:v>
                </c:pt>
              </c:strCache>
            </c:strRef>
          </c:tx>
          <c:invertIfNegative val="0"/>
          <c:cat>
            <c:strRef>
              <c:f>'Data Nisbah'!$B$23:$B$37</c:f>
              <c:strCache>
                <c:ptCount val="15"/>
                <c:pt idx="0">
                  <c:v>S1</c:v>
                </c:pt>
                <c:pt idx="1">
                  <c:v>S2</c:v>
                </c:pt>
                <c:pt idx="2">
                  <c:v>S3</c:v>
                </c:pt>
                <c:pt idx="3">
                  <c:v>S4</c:v>
                </c:pt>
                <c:pt idx="4">
                  <c:v>S5</c:v>
                </c:pt>
                <c:pt idx="5">
                  <c:v>S6</c:v>
                </c:pt>
                <c:pt idx="6">
                  <c:v>S7</c:v>
                </c:pt>
                <c:pt idx="7">
                  <c:v>S8</c:v>
                </c:pt>
                <c:pt idx="8">
                  <c:v>S9</c:v>
                </c:pt>
                <c:pt idx="9">
                  <c:v>S10</c:v>
                </c:pt>
                <c:pt idx="10">
                  <c:v>S11</c:v>
                </c:pt>
                <c:pt idx="11">
                  <c:v>S12</c:v>
                </c:pt>
                <c:pt idx="12">
                  <c:v>S13</c:v>
                </c:pt>
                <c:pt idx="13">
                  <c:v>S14</c:v>
                </c:pt>
                <c:pt idx="14">
                  <c:v>S15</c:v>
                </c:pt>
              </c:strCache>
            </c:strRef>
          </c:cat>
          <c:val>
            <c:numRef>
              <c:f>'Data Nisbah'!$E$23:$E$37</c:f>
              <c:numCache>
                <c:formatCode>General</c:formatCode>
                <c:ptCount val="15"/>
                <c:pt idx="0">
                  <c:v>2.1592203897833979</c:v>
                </c:pt>
                <c:pt idx="1">
                  <c:v>7.835215595636838E-2</c:v>
                </c:pt>
                <c:pt idx="2">
                  <c:v>3.139600107581352</c:v>
                </c:pt>
                <c:pt idx="3">
                  <c:v>0</c:v>
                </c:pt>
                <c:pt idx="4">
                  <c:v>0</c:v>
                </c:pt>
                <c:pt idx="5">
                  <c:v>1.0668236653761183</c:v>
                </c:pt>
                <c:pt idx="6">
                  <c:v>0.99952042517316064</c:v>
                </c:pt>
                <c:pt idx="7">
                  <c:v>1.353722546926831</c:v>
                </c:pt>
                <c:pt idx="8">
                  <c:v>1.5326409573282587</c:v>
                </c:pt>
                <c:pt idx="9">
                  <c:v>0.83622553715549852</c:v>
                </c:pt>
                <c:pt idx="10">
                  <c:v>1.0383509186505357</c:v>
                </c:pt>
                <c:pt idx="11">
                  <c:v>0.97671498576212545</c:v>
                </c:pt>
                <c:pt idx="12">
                  <c:v>1.2869968580925881</c:v>
                </c:pt>
                <c:pt idx="13">
                  <c:v>1.3855347045064423</c:v>
                </c:pt>
                <c:pt idx="14">
                  <c:v>1.1029606861628094</c:v>
                </c:pt>
              </c:numCache>
            </c:numRef>
          </c:val>
        </c:ser>
        <c:dLbls>
          <c:showLegendKey val="0"/>
          <c:showVal val="0"/>
          <c:showCatName val="0"/>
          <c:showSerName val="0"/>
          <c:showPercent val="0"/>
          <c:showBubbleSize val="0"/>
        </c:dLbls>
        <c:gapWidth val="150"/>
        <c:axId val="135863296"/>
        <c:axId val="140186752"/>
      </c:barChart>
      <c:catAx>
        <c:axId val="135863296"/>
        <c:scaling>
          <c:orientation val="minMax"/>
        </c:scaling>
        <c:delete val="0"/>
        <c:axPos val="b"/>
        <c:title>
          <c:tx>
            <c:rich>
              <a:bodyPr/>
              <a:lstStyle/>
              <a:p>
                <a:pPr>
                  <a:defRPr sz="1000" b="1" i="0" u="none" strike="noStrike" baseline="0">
                    <a:solidFill>
                      <a:srgbClr val="000000"/>
                    </a:solidFill>
                    <a:latin typeface="Times New Roman"/>
                    <a:ea typeface="Times New Roman"/>
                    <a:cs typeface="Times New Roman"/>
                  </a:defRPr>
                </a:pPr>
                <a:r>
                  <a:rPr lang="en-US"/>
                  <a:t>Sampling station</a:t>
                </a:r>
              </a:p>
            </c:rich>
          </c:tx>
          <c:layout>
            <c:manualLayout>
              <c:xMode val="edge"/>
              <c:yMode val="edge"/>
              <c:x val="0.43855090707462546"/>
              <c:y val="0.94141414141414137"/>
            </c:manualLayout>
          </c:layout>
          <c:overlay val="0"/>
        </c:title>
        <c:numFmt formatCode="General"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40186752"/>
        <c:crosses val="autoZero"/>
        <c:auto val="1"/>
        <c:lblAlgn val="ctr"/>
        <c:lblOffset val="100"/>
        <c:noMultiLvlLbl val="0"/>
      </c:catAx>
      <c:valAx>
        <c:axId val="140186752"/>
        <c:scaling>
          <c:orientation val="minMax"/>
        </c:scaling>
        <c:delete val="0"/>
        <c:axPos val="l"/>
        <c:title>
          <c:tx>
            <c:rich>
              <a:bodyPr/>
              <a:lstStyle/>
              <a:p>
                <a:pPr>
                  <a:defRPr sz="1100" b="0" i="0" u="none" strike="noStrike" baseline="0">
                    <a:solidFill>
                      <a:srgbClr val="000000"/>
                    </a:solidFill>
                    <a:latin typeface="Calibri"/>
                    <a:ea typeface="Calibri"/>
                    <a:cs typeface="Calibri"/>
                  </a:defRPr>
                </a:pPr>
                <a:r>
                  <a:rPr lang="en-US" sz="1000" b="1" i="0" u="none" strike="noStrike" baseline="0">
                    <a:solidFill>
                      <a:srgbClr val="000000"/>
                    </a:solidFill>
                    <a:latin typeface="Times New Roman"/>
                    <a:cs typeface="Times New Roman"/>
                  </a:rPr>
                  <a:t>Alcohols Sources Index  (ASI</a:t>
                </a:r>
                <a:r>
                  <a:rPr lang="en-US" sz="1000" b="1" i="0" u="none" strike="noStrike" baseline="0">
                    <a:solidFill>
                      <a:srgbClr val="000000"/>
                    </a:solidFill>
                    <a:latin typeface="Calibri"/>
                    <a:cs typeface="Times New Roman"/>
                  </a:rPr>
                  <a:t>)</a:t>
                </a:r>
                <a:endParaRPr lang="en-US" sz="1000" b="1" i="0" u="none" strike="noStrike" baseline="0">
                  <a:solidFill>
                    <a:srgbClr val="000000"/>
                  </a:solidFill>
                  <a:latin typeface="Calibri"/>
                </a:endParaRPr>
              </a:p>
            </c:rich>
          </c:tx>
          <c:layout>
            <c:manualLayout>
              <c:xMode val="edge"/>
              <c:yMode val="edge"/>
              <c:x val="2.0647478186848263E-2"/>
              <c:y val="0.3017867958812841"/>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35863296"/>
        <c:crosses val="autoZero"/>
        <c:crossBetween val="between"/>
      </c:valAx>
    </c:plotArea>
    <c:legend>
      <c:legendPos val="r"/>
      <c:layout>
        <c:manualLayout>
          <c:xMode val="edge"/>
          <c:yMode val="edge"/>
          <c:x val="0.79637210044690365"/>
          <c:y val="9.1865199542364898E-2"/>
          <c:w val="0.17029456621976302"/>
          <c:h val="0.17738037552998187"/>
        </c:manualLayout>
      </c:layout>
      <c:overlay val="1"/>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93EC-4A72-4310-A4F1-AEF7F77A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10</cp:revision>
  <cp:lastPrinted>2015-10-07T06:15:00Z</cp:lastPrinted>
  <dcterms:created xsi:type="dcterms:W3CDTF">2015-09-08T14:52:00Z</dcterms:created>
  <dcterms:modified xsi:type="dcterms:W3CDTF">2015-10-07T06:18:00Z</dcterms:modified>
</cp:coreProperties>
</file>