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4E3F32" w:rsidRPr="0020187D" w:rsidRDefault="004E3F32" w:rsidP="004E3F32">
      <w:pPr>
        <w:spacing w:after="0" w:line="240" w:lineRule="auto"/>
        <w:jc w:val="center"/>
        <w:rPr>
          <w:rFonts w:ascii="Times New Roman" w:hAnsi="Times New Roman"/>
          <w:sz w:val="28"/>
          <w:szCs w:val="28"/>
        </w:rPr>
      </w:pPr>
      <w:r w:rsidRPr="0020187D">
        <w:rPr>
          <w:rFonts w:ascii="Times New Roman" w:hAnsi="Times New Roman"/>
          <w:sz w:val="28"/>
          <w:szCs w:val="28"/>
        </w:rPr>
        <w:t>FLOOD RISK INDEX ASSESSMENT IN JOHOR RIVER BASIN</w:t>
      </w:r>
    </w:p>
    <w:p w:rsidR="006768E9" w:rsidRPr="00F447A7" w:rsidRDefault="006768E9" w:rsidP="004E3F32">
      <w:pPr>
        <w:spacing w:after="0" w:line="240" w:lineRule="auto"/>
        <w:jc w:val="center"/>
        <w:rPr>
          <w:rFonts w:ascii="Times New Roman" w:hAnsi="Times New Roman"/>
          <w:noProof/>
          <w:sz w:val="24"/>
          <w:szCs w:val="24"/>
          <w:lang w:bidi="ar-SA"/>
        </w:rPr>
      </w:pPr>
    </w:p>
    <w:p w:rsidR="004E3F32" w:rsidRDefault="004E3F32" w:rsidP="004E3F32">
      <w:pPr>
        <w:spacing w:after="0" w:line="240" w:lineRule="auto"/>
        <w:jc w:val="center"/>
        <w:rPr>
          <w:rFonts w:ascii="Times New Roman" w:hAnsi="Times New Roman"/>
          <w:sz w:val="24"/>
          <w:szCs w:val="24"/>
        </w:rPr>
      </w:pPr>
      <w:r>
        <w:rPr>
          <w:rFonts w:ascii="Times New Roman" w:hAnsi="Times New Roman"/>
          <w:sz w:val="24"/>
          <w:szCs w:val="24"/>
        </w:rPr>
        <w:t xml:space="preserve">(Penilaian Indeks Risiko Banjir </w:t>
      </w:r>
      <w:r>
        <w:rPr>
          <w:rFonts w:ascii="Times New Roman" w:hAnsi="Times New Roman"/>
          <w:sz w:val="24"/>
          <w:szCs w:val="24"/>
          <w:lang w:val="en-MY"/>
        </w:rPr>
        <w:t>d</w:t>
      </w:r>
      <w:r>
        <w:rPr>
          <w:rFonts w:ascii="Times New Roman" w:hAnsi="Times New Roman"/>
          <w:sz w:val="24"/>
          <w:szCs w:val="24"/>
        </w:rPr>
        <w:t>i Lembangan Sungai Johor)</w:t>
      </w:r>
    </w:p>
    <w:p w:rsidR="006768E9" w:rsidRPr="00F447A7" w:rsidRDefault="006768E9" w:rsidP="004E3F32">
      <w:pPr>
        <w:spacing w:after="0" w:line="240" w:lineRule="auto"/>
        <w:rPr>
          <w:rFonts w:ascii="Times New Roman" w:hAnsi="Times New Roman"/>
          <w:noProof/>
          <w:sz w:val="20"/>
          <w:szCs w:val="20"/>
          <w:lang w:bidi="ar-SA"/>
        </w:rPr>
      </w:pPr>
    </w:p>
    <w:p w:rsidR="004E3F32" w:rsidRPr="00FC38F4" w:rsidRDefault="004E3F32" w:rsidP="00FC38F4">
      <w:pPr>
        <w:spacing w:after="0" w:line="240" w:lineRule="auto"/>
        <w:ind w:left="-108"/>
        <w:jc w:val="center"/>
        <w:rPr>
          <w:rFonts w:ascii="Times New Roman" w:hAnsi="Times New Roman"/>
          <w:sz w:val="20"/>
        </w:rPr>
      </w:pPr>
      <w:r w:rsidRPr="0018341C">
        <w:rPr>
          <w:rFonts w:ascii="Times New Roman" w:hAnsi="Times New Roman"/>
          <w:sz w:val="20"/>
        </w:rPr>
        <w:t>Ahmad Shakir Mohd Saudi</w:t>
      </w:r>
      <w:r w:rsidRPr="0018341C">
        <w:rPr>
          <w:rFonts w:ascii="Times New Roman" w:hAnsi="Times New Roman"/>
          <w:sz w:val="20"/>
          <w:vertAlign w:val="superscript"/>
        </w:rPr>
        <w:t>1,2</w:t>
      </w:r>
      <w:r w:rsidRPr="0018341C">
        <w:rPr>
          <w:rFonts w:ascii="Times New Roman" w:hAnsi="Times New Roman"/>
          <w:sz w:val="20"/>
        </w:rPr>
        <w:t>, Hafizan Juahir</w:t>
      </w:r>
      <w:r w:rsidRPr="0018341C">
        <w:rPr>
          <w:rFonts w:ascii="Times New Roman" w:hAnsi="Times New Roman"/>
          <w:sz w:val="20"/>
          <w:vertAlign w:val="superscript"/>
        </w:rPr>
        <w:t>1</w:t>
      </w:r>
      <w:r w:rsidRPr="004E3F32">
        <w:rPr>
          <w:rFonts w:ascii="Times New Roman" w:hAnsi="Times New Roman"/>
          <w:sz w:val="20"/>
        </w:rPr>
        <w:t>*</w:t>
      </w:r>
      <w:r w:rsidRPr="0018341C">
        <w:rPr>
          <w:rFonts w:ascii="Times New Roman" w:hAnsi="Times New Roman"/>
          <w:sz w:val="20"/>
        </w:rPr>
        <w:t>, Azman Azid</w:t>
      </w:r>
      <w:r w:rsidRPr="0018341C">
        <w:rPr>
          <w:rFonts w:ascii="Times New Roman" w:hAnsi="Times New Roman"/>
          <w:sz w:val="20"/>
          <w:vertAlign w:val="superscript"/>
        </w:rPr>
        <w:t>1</w:t>
      </w:r>
      <w:r w:rsidR="00FC38F4">
        <w:rPr>
          <w:rFonts w:ascii="Times New Roman" w:hAnsi="Times New Roman"/>
          <w:sz w:val="20"/>
        </w:rPr>
        <w:t xml:space="preserve">, </w:t>
      </w:r>
      <w:r w:rsidRPr="0018341C">
        <w:rPr>
          <w:rFonts w:ascii="Times New Roman" w:hAnsi="Times New Roman"/>
          <w:sz w:val="20"/>
        </w:rPr>
        <w:t>Fazureen Azaman</w:t>
      </w:r>
      <w:r w:rsidRPr="0018341C">
        <w:rPr>
          <w:rFonts w:ascii="Times New Roman" w:hAnsi="Times New Roman"/>
          <w:sz w:val="20"/>
          <w:vertAlign w:val="superscript"/>
        </w:rPr>
        <w:t>1</w:t>
      </w:r>
      <w:r w:rsidRPr="0018341C">
        <w:rPr>
          <w:rFonts w:ascii="Times New Roman" w:hAnsi="Times New Roman"/>
          <w:sz w:val="20"/>
        </w:rPr>
        <w:t xml:space="preserve"> </w:t>
      </w:r>
    </w:p>
    <w:p w:rsidR="006768E9" w:rsidRPr="00F447A7" w:rsidRDefault="006768E9" w:rsidP="004E3F32">
      <w:pPr>
        <w:spacing w:after="0" w:line="240" w:lineRule="auto"/>
        <w:jc w:val="center"/>
        <w:rPr>
          <w:rFonts w:ascii="Times New Roman" w:hAnsi="Times New Roman"/>
          <w:noProof/>
          <w:sz w:val="18"/>
          <w:szCs w:val="18"/>
          <w:lang w:bidi="ar-SA"/>
        </w:rPr>
      </w:pPr>
    </w:p>
    <w:p w:rsidR="004E3F32" w:rsidRDefault="004E3F32" w:rsidP="004E3F32">
      <w:pPr>
        <w:pStyle w:val="ListParagraph"/>
        <w:spacing w:after="0" w:line="240" w:lineRule="auto"/>
        <w:ind w:left="0"/>
        <w:jc w:val="center"/>
        <w:rPr>
          <w:rFonts w:ascii="Times New Roman" w:hAnsi="Times New Roman"/>
          <w:i/>
          <w:sz w:val="18"/>
          <w:szCs w:val="18"/>
        </w:rPr>
      </w:pPr>
      <w:r>
        <w:rPr>
          <w:rFonts w:ascii="Times New Roman" w:hAnsi="Times New Roman"/>
          <w:i/>
          <w:sz w:val="18"/>
          <w:szCs w:val="18"/>
          <w:vertAlign w:val="superscript"/>
        </w:rPr>
        <w:t>1</w:t>
      </w:r>
      <w:r>
        <w:rPr>
          <w:rFonts w:ascii="Times New Roman" w:hAnsi="Times New Roman"/>
          <w:i/>
          <w:sz w:val="18"/>
          <w:szCs w:val="18"/>
        </w:rPr>
        <w:t xml:space="preserve">East Coast Environmental Research Institute (ESERI), </w:t>
      </w:r>
    </w:p>
    <w:p w:rsidR="004E3F32" w:rsidRPr="0018341C" w:rsidRDefault="004E3F32" w:rsidP="004E3F32">
      <w:pPr>
        <w:pStyle w:val="ListParagraph"/>
        <w:spacing w:after="0" w:line="240" w:lineRule="auto"/>
        <w:ind w:left="0"/>
        <w:jc w:val="center"/>
        <w:rPr>
          <w:rFonts w:ascii="Times New Roman" w:hAnsi="Times New Roman"/>
          <w:i/>
          <w:sz w:val="18"/>
          <w:szCs w:val="18"/>
        </w:rPr>
      </w:pPr>
      <w:r>
        <w:rPr>
          <w:rFonts w:ascii="Times New Roman" w:hAnsi="Times New Roman"/>
          <w:i/>
          <w:sz w:val="18"/>
          <w:szCs w:val="18"/>
        </w:rPr>
        <w:t>Universiti Sultan Zainal Abidin, Gong Badak Campus,21300 Kuala Terengganu, Terengganu, Malaysia</w:t>
      </w:r>
    </w:p>
    <w:p w:rsidR="004E3F32" w:rsidRDefault="004E3F32" w:rsidP="004E3F32">
      <w:pPr>
        <w:spacing w:after="0" w:line="240" w:lineRule="auto"/>
        <w:jc w:val="center"/>
        <w:rPr>
          <w:rFonts w:ascii="Times New Roman" w:hAnsi="Times New Roman"/>
          <w:i/>
          <w:sz w:val="18"/>
        </w:rPr>
      </w:pPr>
      <w:r>
        <w:rPr>
          <w:rFonts w:ascii="Times New Roman" w:hAnsi="Times New Roman"/>
          <w:i/>
          <w:sz w:val="18"/>
          <w:szCs w:val="18"/>
          <w:vertAlign w:val="superscript"/>
        </w:rPr>
        <w:t>2</w:t>
      </w:r>
      <w:r>
        <w:rPr>
          <w:rFonts w:ascii="Times New Roman" w:hAnsi="Times New Roman"/>
          <w:i/>
          <w:sz w:val="18"/>
        </w:rPr>
        <w:t xml:space="preserve"> Faculty of Science and Technology, </w:t>
      </w:r>
    </w:p>
    <w:p w:rsidR="004E3F32" w:rsidRDefault="004E3F32" w:rsidP="004E3F32">
      <w:pPr>
        <w:spacing w:after="0" w:line="240" w:lineRule="auto"/>
        <w:jc w:val="center"/>
        <w:rPr>
          <w:rFonts w:ascii="Times New Roman" w:hAnsi="Times New Roman"/>
          <w:i/>
          <w:sz w:val="18"/>
        </w:rPr>
      </w:pPr>
      <w:r>
        <w:rPr>
          <w:rFonts w:ascii="Times New Roman" w:hAnsi="Times New Roman"/>
          <w:i/>
          <w:sz w:val="18"/>
        </w:rPr>
        <w:t>Open University Malaysia, 40100 Shah Alam, Selangor Darul Ehsan, Malaysia</w:t>
      </w:r>
    </w:p>
    <w:p w:rsidR="006768E9" w:rsidRPr="00F447A7" w:rsidRDefault="006768E9" w:rsidP="004E3F32">
      <w:pPr>
        <w:spacing w:after="0" w:line="240" w:lineRule="auto"/>
        <w:jc w:val="center"/>
        <w:rPr>
          <w:rFonts w:ascii="Times New Roman" w:hAnsi="Times New Roman"/>
          <w:noProof/>
          <w:sz w:val="18"/>
          <w:szCs w:val="18"/>
          <w:lang w:bidi="ar-SA"/>
        </w:rPr>
      </w:pPr>
    </w:p>
    <w:p w:rsidR="006768E9" w:rsidRPr="00F447A7" w:rsidRDefault="006768E9" w:rsidP="004E3F32">
      <w:pPr>
        <w:pStyle w:val="ListParagraph"/>
        <w:spacing w:after="0" w:line="240" w:lineRule="auto"/>
        <w:ind w:left="0"/>
        <w:jc w:val="center"/>
        <w:rPr>
          <w:rFonts w:ascii="Times New Roman" w:hAnsi="Times New Roman"/>
          <w:i/>
          <w:sz w:val="18"/>
          <w:szCs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4E3F32" w:rsidRPr="004E3F32">
        <w:rPr>
          <w:rFonts w:ascii="Times New Roman" w:hAnsi="Times New Roman"/>
          <w:i/>
          <w:sz w:val="18"/>
          <w:szCs w:val="18"/>
        </w:rPr>
        <w:t>hafizanjuahir@unisza.edu.my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4E3F32">
        <w:rPr>
          <w:rFonts w:ascii="Times New Roman" w:hAnsi="Times New Roman"/>
          <w:noProof/>
          <w:sz w:val="18"/>
          <w:szCs w:val="18"/>
          <w:lang w:bidi="ar-SA"/>
        </w:rPr>
        <w:t>14 April 2015</w:t>
      </w:r>
      <w:r>
        <w:rPr>
          <w:rFonts w:ascii="Times New Roman" w:hAnsi="Times New Roman"/>
          <w:noProof/>
          <w:sz w:val="18"/>
          <w:szCs w:val="18"/>
          <w:lang w:bidi="ar-SA"/>
        </w:rPr>
        <w:t xml:space="preserve">; Accepted: </w:t>
      </w:r>
      <w:r w:rsidR="004E3F32">
        <w:rPr>
          <w:rFonts w:ascii="Times New Roman" w:hAnsi="Times New Roman"/>
          <w:noProof/>
          <w:sz w:val="18"/>
          <w:szCs w:val="18"/>
          <w:lang w:bidi="ar-SA"/>
        </w:rPr>
        <w:t>9 July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FF2042" w:rsidRPr="0018341C" w:rsidRDefault="00FF2042" w:rsidP="00FF2042">
      <w:pPr>
        <w:spacing w:after="0" w:line="240" w:lineRule="auto"/>
        <w:jc w:val="both"/>
        <w:rPr>
          <w:rFonts w:ascii="Times New Roman" w:hAnsi="Times New Roman"/>
          <w:sz w:val="18"/>
          <w:szCs w:val="18"/>
        </w:rPr>
      </w:pPr>
      <w:r w:rsidRPr="0018341C">
        <w:rPr>
          <w:rFonts w:ascii="Times New Roman" w:hAnsi="Times New Roman"/>
          <w:sz w:val="18"/>
          <w:szCs w:val="18"/>
        </w:rPr>
        <w:t>This study is focusing on constructing the flood risk index in the Johor river basin. The application of statistical methods such as factor analysis (FA), statistical p</w:t>
      </w:r>
      <w:r>
        <w:rPr>
          <w:rFonts w:ascii="Times New Roman" w:hAnsi="Times New Roman"/>
          <w:sz w:val="18"/>
          <w:szCs w:val="18"/>
        </w:rPr>
        <w:t xml:space="preserve">rocess </w:t>
      </w:r>
      <w:r w:rsidRPr="0018341C">
        <w:rPr>
          <w:rFonts w:ascii="Times New Roman" w:hAnsi="Times New Roman"/>
          <w:sz w:val="18"/>
          <w:szCs w:val="18"/>
        </w:rPr>
        <w:t>control (SPC) and artificial neural network (ANN) had revealed the most efficient flood risk index. The result in FA was water level has correlation coefficient of 0.738 and the most practicable variable to be used for the warning alert system. The upper control limits (UCL) for the water level in the river basin Johor is 4.423m and the risk index for the water level has been set by this method consisting of 0-100.The accuracy of prediction has been evaluated by using ANN and the accuracy of the test result was R</w:t>
      </w:r>
      <w:r w:rsidRPr="0018341C">
        <w:rPr>
          <w:rFonts w:ascii="Times New Roman" w:hAnsi="Times New Roman"/>
          <w:sz w:val="18"/>
          <w:szCs w:val="18"/>
          <w:vertAlign w:val="superscript"/>
        </w:rPr>
        <w:t>2</w:t>
      </w:r>
      <w:r w:rsidRPr="0018341C">
        <w:rPr>
          <w:rFonts w:ascii="Times New Roman" w:hAnsi="Times New Roman"/>
          <w:sz w:val="18"/>
          <w:szCs w:val="18"/>
        </w:rPr>
        <w:t xml:space="preserve"> = </w:t>
      </w:r>
      <w:r w:rsidRPr="0018341C">
        <w:rPr>
          <w:rFonts w:ascii="Times New Roman" w:hAnsi="Times New Roman"/>
          <w:color w:val="000000"/>
          <w:sz w:val="18"/>
          <w:szCs w:val="18"/>
        </w:rPr>
        <w:t>0.96408 with RMSE= 2.5736. The future prediction for UCL in Johor river basin has been predicted and the value was 3.75m. This model can shows the current and future prediction for flood risk index in the Johor river basin and can help local authorities for flood control and prevention of the state of Johor.</w:t>
      </w:r>
    </w:p>
    <w:p w:rsidR="00FF2042" w:rsidRPr="0018341C" w:rsidRDefault="00FF2042" w:rsidP="00FF2042">
      <w:pPr>
        <w:spacing w:after="0" w:line="240" w:lineRule="auto"/>
        <w:jc w:val="both"/>
        <w:rPr>
          <w:rFonts w:ascii="Times New Roman" w:hAnsi="Times New Roman"/>
          <w:sz w:val="18"/>
          <w:szCs w:val="18"/>
        </w:rPr>
      </w:pPr>
    </w:p>
    <w:p w:rsidR="00FF2042" w:rsidRPr="0018341C" w:rsidRDefault="00FF2042" w:rsidP="00FF2042">
      <w:pPr>
        <w:spacing w:after="0" w:line="240" w:lineRule="auto"/>
        <w:rPr>
          <w:rFonts w:ascii="Times New Roman" w:hAnsi="Times New Roman"/>
          <w:b/>
          <w:bCs/>
          <w:color w:val="000000"/>
          <w:sz w:val="18"/>
          <w:szCs w:val="18"/>
        </w:rPr>
      </w:pPr>
      <w:r w:rsidRPr="0018341C">
        <w:rPr>
          <w:rFonts w:ascii="Times New Roman" w:hAnsi="Times New Roman"/>
          <w:b/>
          <w:sz w:val="18"/>
          <w:szCs w:val="18"/>
        </w:rPr>
        <w:t xml:space="preserve">Keywords:  </w:t>
      </w:r>
      <w:r w:rsidRPr="0018341C">
        <w:rPr>
          <w:rFonts w:ascii="Times New Roman" w:hAnsi="Times New Roman"/>
          <w:sz w:val="18"/>
          <w:szCs w:val="18"/>
        </w:rPr>
        <w:t xml:space="preserve">Flood Risk Index, Johor River Basin, </w:t>
      </w:r>
      <w:r>
        <w:rPr>
          <w:rFonts w:ascii="Times New Roman" w:hAnsi="Times New Roman"/>
          <w:sz w:val="18"/>
          <w:szCs w:val="18"/>
        </w:rPr>
        <w:t>f</w:t>
      </w:r>
      <w:r w:rsidRPr="0018341C">
        <w:rPr>
          <w:rFonts w:ascii="Times New Roman" w:hAnsi="Times New Roman"/>
          <w:sz w:val="18"/>
          <w:szCs w:val="18"/>
        </w:rPr>
        <w:t xml:space="preserve">actor </w:t>
      </w:r>
      <w:r>
        <w:rPr>
          <w:rFonts w:ascii="Times New Roman" w:hAnsi="Times New Roman"/>
          <w:sz w:val="18"/>
          <w:szCs w:val="18"/>
        </w:rPr>
        <w:t>a</w:t>
      </w:r>
      <w:r w:rsidRPr="0018341C">
        <w:rPr>
          <w:rFonts w:ascii="Times New Roman" w:hAnsi="Times New Roman"/>
          <w:sz w:val="18"/>
          <w:szCs w:val="18"/>
        </w:rPr>
        <w:t xml:space="preserve">nalysis, </w:t>
      </w:r>
      <w:r>
        <w:rPr>
          <w:rFonts w:ascii="Times New Roman" w:hAnsi="Times New Roman"/>
          <w:sz w:val="18"/>
          <w:szCs w:val="18"/>
        </w:rPr>
        <w:t>u</w:t>
      </w:r>
      <w:r w:rsidRPr="0018341C">
        <w:rPr>
          <w:rFonts w:ascii="Times New Roman" w:hAnsi="Times New Roman"/>
          <w:sz w:val="18"/>
          <w:szCs w:val="18"/>
        </w:rPr>
        <w:t xml:space="preserve">pper </w:t>
      </w:r>
      <w:r>
        <w:rPr>
          <w:rFonts w:ascii="Times New Roman" w:hAnsi="Times New Roman"/>
          <w:sz w:val="18"/>
          <w:szCs w:val="18"/>
        </w:rPr>
        <w:t>control l</w:t>
      </w:r>
      <w:r w:rsidRPr="0018341C">
        <w:rPr>
          <w:rFonts w:ascii="Times New Roman" w:hAnsi="Times New Roman"/>
          <w:sz w:val="18"/>
          <w:szCs w:val="18"/>
        </w:rPr>
        <w:t xml:space="preserve">imit, </w:t>
      </w:r>
      <w:r>
        <w:rPr>
          <w:rFonts w:ascii="Times New Roman" w:hAnsi="Times New Roman"/>
          <w:sz w:val="18"/>
          <w:szCs w:val="18"/>
        </w:rPr>
        <w:t>f</w:t>
      </w:r>
      <w:r w:rsidRPr="0018341C">
        <w:rPr>
          <w:rFonts w:ascii="Times New Roman" w:hAnsi="Times New Roman"/>
          <w:sz w:val="18"/>
          <w:szCs w:val="18"/>
        </w:rPr>
        <w:t xml:space="preserve">uture </w:t>
      </w:r>
      <w:r>
        <w:rPr>
          <w:rFonts w:ascii="Times New Roman" w:hAnsi="Times New Roman"/>
          <w:sz w:val="18"/>
          <w:szCs w:val="18"/>
        </w:rPr>
        <w:t>p</w:t>
      </w:r>
      <w:r w:rsidRPr="0018341C">
        <w:rPr>
          <w:rFonts w:ascii="Times New Roman" w:hAnsi="Times New Roman"/>
          <w:sz w:val="18"/>
          <w:szCs w:val="18"/>
        </w:rPr>
        <w:t>rediction</w:t>
      </w:r>
    </w:p>
    <w:p w:rsidR="00DD377F" w:rsidRDefault="00DD377F" w:rsidP="00FF2042">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FF2042" w:rsidRPr="0018341C" w:rsidRDefault="00FF2042" w:rsidP="00FF2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rPr>
      </w:pPr>
      <w:r w:rsidRPr="0018341C">
        <w:rPr>
          <w:rFonts w:ascii="Times New Roman" w:hAnsi="Times New Roman"/>
          <w:sz w:val="18"/>
          <w:szCs w:val="18"/>
        </w:rPr>
        <w:t>Kajian ini memberi tumpuan kepada pembinaan indeks risiko banjir di lembangan sungai Johor. Penggunaan kaedah statistik seperti analisis faktor (FA), kawalan proses statistik (SPC) dan rangkaian neural buatan (ANN) telah mendedahkan indeks risiko banjir yang paling berkesan. Hasil dalam FA menunjukkan bahawa paras air mempunyai pekali korelasi 0.738 dan pembolehubah yang paling praktikal untuk digunakan sebagai satu sistem amaran. Had kawalan atas (UCL) bagi paras air di lembangan sungai Johor adalah 4.423m dan juga indeks risiko untuk paras air telah dibentuk melalui kaedah ini yang terdiri daripada 0-100. Ketepatan ramalan telah dinilai dengan menggunakan ANN dan ketepatan keputusan ujian adalah R</w:t>
      </w:r>
      <w:r w:rsidRPr="0018341C">
        <w:rPr>
          <w:rFonts w:ascii="Times New Roman" w:hAnsi="Times New Roman"/>
          <w:sz w:val="18"/>
          <w:szCs w:val="18"/>
          <w:vertAlign w:val="superscript"/>
        </w:rPr>
        <w:t>2</w:t>
      </w:r>
      <w:r w:rsidRPr="0018341C">
        <w:rPr>
          <w:rFonts w:ascii="Times New Roman" w:hAnsi="Times New Roman"/>
          <w:sz w:val="18"/>
          <w:szCs w:val="18"/>
        </w:rPr>
        <w:t xml:space="preserve"> = 0.96408 dengan RMSE = 2.5736. Ramalan masa depan untuk UCL di lembangan sungai Johor telah diramalkan dan nilai tersebut adalah 3.75m. Model ini dapat menunjukkan ramalan semasa dan masa depan untuk indeks risiko banjir di lembangan sungai Johor dengan cekap dan dapat membantu Pihak Berkuasa Tempatan untuk kawalan banjir dan pencegahan negeri Johor.</w:t>
      </w:r>
    </w:p>
    <w:p w:rsidR="00FF2042" w:rsidRPr="0018341C" w:rsidRDefault="00FF2042" w:rsidP="00FF20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rPr>
      </w:pPr>
    </w:p>
    <w:p w:rsidR="00FF2042" w:rsidRPr="0018341C" w:rsidRDefault="00FF2042" w:rsidP="00FF2042">
      <w:pPr>
        <w:pStyle w:val="HTMLPreformattedCharChar"/>
        <w:shd w:val="clear" w:color="auto" w:fill="FFFFFF"/>
        <w:rPr>
          <w:rFonts w:ascii="Times New Roman" w:hAnsi="Times New Roman" w:cs="Times New Roman"/>
          <w:sz w:val="18"/>
          <w:szCs w:val="18"/>
        </w:rPr>
      </w:pPr>
      <w:r>
        <w:rPr>
          <w:rFonts w:ascii="Times New Roman" w:hAnsi="Times New Roman"/>
          <w:b/>
          <w:sz w:val="18"/>
          <w:szCs w:val="18"/>
        </w:rPr>
        <w:t>Kata k</w:t>
      </w:r>
      <w:r w:rsidRPr="0018341C">
        <w:rPr>
          <w:rFonts w:ascii="Times New Roman" w:hAnsi="Times New Roman"/>
          <w:b/>
          <w:sz w:val="18"/>
          <w:szCs w:val="18"/>
        </w:rPr>
        <w:t>unci</w:t>
      </w:r>
      <w:r w:rsidRPr="0018341C">
        <w:rPr>
          <w:rFonts w:ascii="Times New Roman" w:hAnsi="Times New Roman" w:cs="Times New Roman"/>
          <w:b/>
          <w:sz w:val="18"/>
          <w:szCs w:val="18"/>
        </w:rPr>
        <w:t>:</w:t>
      </w:r>
      <w:r w:rsidRPr="0018341C">
        <w:rPr>
          <w:rFonts w:ascii="Times New Roman" w:hAnsi="Times New Roman" w:cs="Times New Roman"/>
          <w:sz w:val="18"/>
          <w:szCs w:val="18"/>
        </w:rPr>
        <w:t xml:space="preserve">  Indeks Risiko Banjir, Lembangan Sungai Johor, </w:t>
      </w:r>
      <w:r>
        <w:rPr>
          <w:rFonts w:ascii="Times New Roman" w:hAnsi="Times New Roman" w:cs="Times New Roman"/>
          <w:sz w:val="18"/>
          <w:szCs w:val="18"/>
        </w:rPr>
        <w:t>a</w:t>
      </w:r>
      <w:r w:rsidRPr="0018341C">
        <w:rPr>
          <w:rFonts w:ascii="Times New Roman" w:hAnsi="Times New Roman" w:cs="Times New Roman"/>
          <w:sz w:val="18"/>
          <w:szCs w:val="18"/>
        </w:rPr>
        <w:t xml:space="preserve">nalisis </w:t>
      </w:r>
      <w:r>
        <w:rPr>
          <w:rFonts w:ascii="Times New Roman" w:hAnsi="Times New Roman" w:cs="Times New Roman"/>
          <w:sz w:val="18"/>
          <w:szCs w:val="18"/>
        </w:rPr>
        <w:t>f</w:t>
      </w:r>
      <w:r w:rsidRPr="0018341C">
        <w:rPr>
          <w:rFonts w:ascii="Times New Roman" w:hAnsi="Times New Roman" w:cs="Times New Roman"/>
          <w:sz w:val="18"/>
          <w:szCs w:val="18"/>
        </w:rPr>
        <w:t xml:space="preserve">aktor, </w:t>
      </w:r>
      <w:r>
        <w:rPr>
          <w:rFonts w:ascii="Times New Roman" w:hAnsi="Times New Roman" w:cs="Times New Roman"/>
          <w:sz w:val="18"/>
          <w:szCs w:val="18"/>
        </w:rPr>
        <w:t>k</w:t>
      </w:r>
      <w:r w:rsidRPr="0018341C">
        <w:rPr>
          <w:rFonts w:ascii="Times New Roman" w:hAnsi="Times New Roman" w:cs="Times New Roman"/>
          <w:sz w:val="18"/>
          <w:szCs w:val="18"/>
        </w:rPr>
        <w:t xml:space="preserve">awalan </w:t>
      </w:r>
      <w:r>
        <w:rPr>
          <w:rFonts w:ascii="Times New Roman" w:hAnsi="Times New Roman" w:cs="Times New Roman"/>
          <w:sz w:val="18"/>
          <w:szCs w:val="18"/>
        </w:rPr>
        <w:t>h</w:t>
      </w:r>
      <w:r w:rsidRPr="0018341C">
        <w:rPr>
          <w:rFonts w:ascii="Times New Roman" w:hAnsi="Times New Roman" w:cs="Times New Roman"/>
          <w:sz w:val="18"/>
          <w:szCs w:val="18"/>
        </w:rPr>
        <w:t xml:space="preserve">ad </w:t>
      </w:r>
      <w:r>
        <w:rPr>
          <w:rFonts w:ascii="Times New Roman" w:hAnsi="Times New Roman" w:cs="Times New Roman"/>
          <w:sz w:val="18"/>
          <w:szCs w:val="18"/>
        </w:rPr>
        <w:t>t</w:t>
      </w:r>
      <w:r w:rsidRPr="0018341C">
        <w:rPr>
          <w:rFonts w:ascii="Times New Roman" w:hAnsi="Times New Roman" w:cs="Times New Roman"/>
          <w:sz w:val="18"/>
          <w:szCs w:val="18"/>
        </w:rPr>
        <w:t xml:space="preserve">inggi, </w:t>
      </w:r>
      <w:r>
        <w:rPr>
          <w:rFonts w:ascii="Times New Roman" w:hAnsi="Times New Roman" w:cs="Times New Roman"/>
          <w:sz w:val="18"/>
          <w:szCs w:val="18"/>
        </w:rPr>
        <w:t>r</w:t>
      </w:r>
      <w:r w:rsidRPr="0018341C">
        <w:rPr>
          <w:rFonts w:ascii="Times New Roman" w:hAnsi="Times New Roman" w:cs="Times New Roman"/>
          <w:sz w:val="18"/>
          <w:szCs w:val="18"/>
        </w:rPr>
        <w:t xml:space="preserve">amalan </w:t>
      </w:r>
      <w:r>
        <w:rPr>
          <w:rFonts w:ascii="Times New Roman" w:hAnsi="Times New Roman" w:cs="Times New Roman"/>
          <w:sz w:val="18"/>
          <w:szCs w:val="18"/>
        </w:rPr>
        <w:t>m</w:t>
      </w:r>
      <w:r w:rsidRPr="0018341C">
        <w:rPr>
          <w:rFonts w:ascii="Times New Roman" w:hAnsi="Times New Roman" w:cs="Times New Roman"/>
          <w:sz w:val="18"/>
          <w:szCs w:val="18"/>
        </w:rPr>
        <w:t xml:space="preserve">asa </w:t>
      </w:r>
      <w:r>
        <w:rPr>
          <w:rFonts w:ascii="Times New Roman" w:hAnsi="Times New Roman" w:cs="Times New Roman"/>
          <w:sz w:val="18"/>
          <w:szCs w:val="18"/>
        </w:rPr>
        <w:t>d</w:t>
      </w:r>
      <w:r w:rsidRPr="0018341C">
        <w:rPr>
          <w:rFonts w:ascii="Times New Roman" w:hAnsi="Times New Roman" w:cs="Times New Roman"/>
          <w:sz w:val="18"/>
          <w:szCs w:val="18"/>
        </w:rPr>
        <w:t>epan</w:t>
      </w:r>
    </w:p>
    <w:p w:rsidR="006768E9" w:rsidRDefault="006768E9" w:rsidP="00FF2042">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FF2042" w:rsidRDefault="00FF2042" w:rsidP="00FF2042">
      <w:pPr>
        <w:pStyle w:val="TAMainText"/>
        <w:spacing w:line="240" w:lineRule="auto"/>
        <w:ind w:firstLine="0"/>
        <w:rPr>
          <w:rFonts w:ascii="Times New Roman" w:hAnsi="Times New Roman"/>
          <w:sz w:val="20"/>
        </w:rPr>
      </w:pPr>
      <w:r>
        <w:rPr>
          <w:rFonts w:ascii="Times New Roman" w:hAnsi="Times New Roman"/>
          <w:sz w:val="20"/>
        </w:rPr>
        <w:t>Flood is a major concern as it is one of the most common natural disasters that is faced by many places around the world. The impact of flood will cause the destruction towards the physical environment, economic and also towards the well - being of a social structure [1,2]. The magnitude and frequency of flood at various locations around the world increase as time goes by.</w:t>
      </w:r>
    </w:p>
    <w:p w:rsidR="00FF2042" w:rsidRDefault="00FF2042" w:rsidP="00FF2042">
      <w:pPr>
        <w:pStyle w:val="TAMainText"/>
        <w:spacing w:line="240" w:lineRule="auto"/>
        <w:ind w:firstLine="0"/>
        <w:rPr>
          <w:rFonts w:ascii="Times New Roman" w:hAnsi="Times New Roman"/>
          <w:sz w:val="20"/>
        </w:rPr>
      </w:pPr>
    </w:p>
    <w:p w:rsidR="00FF2042" w:rsidRDefault="00FF2042" w:rsidP="00FF2042">
      <w:pPr>
        <w:pStyle w:val="TAMainText"/>
        <w:spacing w:line="240" w:lineRule="auto"/>
        <w:ind w:firstLine="0"/>
        <w:rPr>
          <w:rFonts w:ascii="Times New Roman" w:hAnsi="Times New Roman"/>
          <w:sz w:val="20"/>
        </w:rPr>
      </w:pPr>
      <w:r>
        <w:rPr>
          <w:rFonts w:ascii="Times New Roman" w:hAnsi="Times New Roman"/>
          <w:sz w:val="20"/>
        </w:rPr>
        <w:lastRenderedPageBreak/>
        <w:t xml:space="preserve">The severity of flood conditions in this last century could repeat itself in the future. The increasing density of the human settlement along the river basin is boosting rapid development and growth in the river basin area. The flood condition is also exacerbated by the climate change, which affects the rise of sea level [3]. The changes of sea level will definitely cause changes to the condition of flooding in the future compared to the present condition of flood. Areas with moderate probability of flooding will turn to high risk as an effect of the climate change that causes the rising of sea level. In this research, the flood risk classification of the high potential condition for flood occurrence, the factors of the flood, and limitation control were being carried out using case study in Malaysia particularly in the Johor river basin. </w:t>
      </w:r>
    </w:p>
    <w:p w:rsidR="00FF2042" w:rsidRDefault="00FF2042" w:rsidP="00FF2042">
      <w:pPr>
        <w:pStyle w:val="TAMainText"/>
        <w:spacing w:line="240" w:lineRule="auto"/>
        <w:ind w:firstLine="0"/>
        <w:rPr>
          <w:rFonts w:ascii="Times New Roman" w:hAnsi="Times New Roman"/>
          <w:sz w:val="20"/>
        </w:rPr>
      </w:pPr>
    </w:p>
    <w:p w:rsidR="00FF2042" w:rsidRDefault="00FF2042" w:rsidP="00FF2042">
      <w:pPr>
        <w:pStyle w:val="TAMainText"/>
        <w:spacing w:line="240" w:lineRule="auto"/>
        <w:ind w:firstLine="0"/>
        <w:rPr>
          <w:rFonts w:ascii="Times New Roman" w:hAnsi="Times New Roman"/>
          <w:sz w:val="20"/>
        </w:rPr>
      </w:pPr>
      <w:r>
        <w:rPr>
          <w:rFonts w:ascii="Times New Roman" w:hAnsi="Times New Roman"/>
          <w:sz w:val="20"/>
        </w:rPr>
        <w:t xml:space="preserve">The Johor river basin is located in the south of Peninsular Malaysia and the condition of the river basin is flat on the ground on the surface of the state of Johor except for the upstream of the river basin with the elevations of up to 1010m. There are several tributaries consisted in the Johor river basin and those tributaries are Linggiu, Sayong, Penggeli, Semangar, Lebak, Telor, Panti, Temboyah, and Permadi. </w:t>
      </w:r>
    </w:p>
    <w:p w:rsidR="00FF2042" w:rsidRDefault="00FF2042" w:rsidP="00FF2042">
      <w:pPr>
        <w:pStyle w:val="TAMainText"/>
        <w:spacing w:line="240" w:lineRule="auto"/>
        <w:rPr>
          <w:rFonts w:ascii="Times New Roman" w:hAnsi="Times New Roman"/>
          <w:sz w:val="20"/>
        </w:rPr>
      </w:pPr>
    </w:p>
    <w:p w:rsidR="00FF2042" w:rsidRDefault="00FF2042" w:rsidP="00FF2042">
      <w:pPr>
        <w:pStyle w:val="TAMainText"/>
        <w:spacing w:line="240" w:lineRule="auto"/>
        <w:ind w:firstLine="0"/>
        <w:rPr>
          <w:rFonts w:ascii="Times New Roman" w:hAnsi="Times New Roman"/>
          <w:sz w:val="20"/>
        </w:rPr>
      </w:pPr>
      <w:r>
        <w:rPr>
          <w:rFonts w:ascii="Times New Roman" w:hAnsi="Times New Roman"/>
          <w:sz w:val="20"/>
        </w:rPr>
        <w:t>The government of Malaysia had developed two dams in the river basin which are Linggiu dam and Lebam dam. This river basin has high humidity condition and uniform high temperature for the whole year. The climate in the study area varies according to the impact of the monsoon season when heavy rain in the area affects the North-East monsoon, which occurs from November to March every year [4].</w:t>
      </w:r>
    </w:p>
    <w:p w:rsidR="00FF2042" w:rsidRDefault="00FF2042" w:rsidP="00FF2042">
      <w:pPr>
        <w:pStyle w:val="TAMainText"/>
        <w:spacing w:line="240" w:lineRule="auto"/>
        <w:ind w:firstLine="0"/>
        <w:rPr>
          <w:rFonts w:ascii="Times New Roman" w:hAnsi="Times New Roman"/>
          <w:sz w:val="20"/>
        </w:rPr>
      </w:pPr>
    </w:p>
    <w:p w:rsidR="00FF2042" w:rsidRDefault="00FF2042" w:rsidP="00FF2042">
      <w:pPr>
        <w:pStyle w:val="TAMainText"/>
        <w:spacing w:line="240" w:lineRule="auto"/>
        <w:ind w:firstLine="0"/>
        <w:rPr>
          <w:rFonts w:ascii="Times New Roman" w:hAnsi="Times New Roman"/>
          <w:sz w:val="20"/>
        </w:rPr>
      </w:pPr>
      <w:r>
        <w:rPr>
          <w:rFonts w:ascii="Times New Roman" w:hAnsi="Times New Roman"/>
          <w:sz w:val="20"/>
        </w:rPr>
        <w:t>The rate of rainfall is normally higher in the higher elevated area with 2500mm of rainfall per year and most of the rainfall occurs during the North-East monsoon season. The Johor river basin faces the repetition of flooding due to the effect of the short period of rainfall, but with very high intensity or from the long period of rainfall with lower intensity for a few weeks. In addition, the backwater effect of the tidal intrusion will cause the flooding from the long period of rainfall worsen itself in the mainstream area.</w:t>
      </w:r>
    </w:p>
    <w:p w:rsidR="00FF2042" w:rsidRDefault="00FF2042" w:rsidP="00FF2042">
      <w:pPr>
        <w:pStyle w:val="TAMainText"/>
        <w:spacing w:line="240" w:lineRule="auto"/>
        <w:ind w:firstLine="0"/>
        <w:rPr>
          <w:rFonts w:ascii="Times New Roman" w:hAnsi="Times New Roman"/>
          <w:sz w:val="20"/>
        </w:rPr>
      </w:pPr>
    </w:p>
    <w:p w:rsidR="00FF2042" w:rsidRDefault="00FF2042" w:rsidP="00FF2042">
      <w:pPr>
        <w:pStyle w:val="TAMainText"/>
        <w:spacing w:line="240" w:lineRule="auto"/>
        <w:ind w:firstLine="0"/>
        <w:rPr>
          <w:rFonts w:ascii="Times New Roman" w:hAnsi="Times New Roman"/>
          <w:sz w:val="20"/>
        </w:rPr>
      </w:pPr>
      <w:r>
        <w:rPr>
          <w:rFonts w:ascii="Times New Roman" w:hAnsi="Times New Roman"/>
          <w:sz w:val="20"/>
        </w:rPr>
        <w:t>There are series of flooding events occurred in the study area within this 100 years’ time and thus flooding occurred in 1948, 1969, 1979,1982, 1983, 1987, 1989, 1991, 2004, 2006, and  2007. Most of the flooding events in the study area occurred during North-East monsoon season where within this period, heavier rainfall will cause large amounts of sediment as resulted from the runoff along the river bank.</w:t>
      </w:r>
    </w:p>
    <w:p w:rsidR="00FF2042" w:rsidRDefault="00FF2042" w:rsidP="00FF2042">
      <w:pPr>
        <w:pStyle w:val="TAMainText"/>
        <w:spacing w:line="240" w:lineRule="auto"/>
        <w:ind w:firstLine="0"/>
        <w:rPr>
          <w:rFonts w:ascii="Times New Roman" w:hAnsi="Times New Roman"/>
          <w:sz w:val="20"/>
        </w:rPr>
      </w:pPr>
    </w:p>
    <w:p w:rsidR="00FF2042" w:rsidRDefault="00FF2042" w:rsidP="00FF2042">
      <w:pPr>
        <w:pStyle w:val="TAMainText"/>
        <w:spacing w:line="240" w:lineRule="auto"/>
        <w:ind w:firstLine="0"/>
        <w:rPr>
          <w:rFonts w:ascii="Times New Roman" w:hAnsi="Times New Roman"/>
          <w:sz w:val="20"/>
        </w:rPr>
      </w:pPr>
      <w:r>
        <w:rPr>
          <w:rFonts w:ascii="Times New Roman" w:hAnsi="Times New Roman"/>
          <w:sz w:val="20"/>
        </w:rPr>
        <w:t xml:space="preserve">Based on Gasim et al. [5], he explained that in December 2006/2007, the most disastrous flood to ever occur in Johor of which have caused the total loss of 1.5 billion. This tragedy was the most costly of flooding occurrence in Malaysia. This happened due to the heavy rainfall within a long period of time, which occurred in the low area and the condition of the shallow river and high tide level triggered the biggest flooding event. This tragedy caused 110, 000 people evacuated to a safe zone, which was fully supported by the government. However, 18 people were reported dead in this tragedy. </w:t>
      </w:r>
    </w:p>
    <w:p w:rsidR="00FF2042" w:rsidRDefault="00FF2042" w:rsidP="00FF2042">
      <w:pPr>
        <w:pStyle w:val="TAMainText"/>
        <w:spacing w:line="240" w:lineRule="auto"/>
        <w:rPr>
          <w:rFonts w:ascii="Times New Roman" w:hAnsi="Times New Roman"/>
          <w:sz w:val="20"/>
        </w:rPr>
      </w:pPr>
    </w:p>
    <w:p w:rsidR="00FF2042" w:rsidRDefault="00FF2042" w:rsidP="00FF2042">
      <w:pPr>
        <w:pStyle w:val="TAMainText"/>
        <w:spacing w:line="240" w:lineRule="auto"/>
        <w:ind w:firstLine="0"/>
        <w:rPr>
          <w:rFonts w:ascii="Times New Roman" w:hAnsi="Times New Roman"/>
          <w:sz w:val="20"/>
        </w:rPr>
      </w:pPr>
      <w:r>
        <w:rPr>
          <w:rFonts w:ascii="Times New Roman" w:hAnsi="Times New Roman"/>
          <w:sz w:val="20"/>
        </w:rPr>
        <w:t>The flooding event that occurred from the heavy rainfall and the impact of large amount of surface runoff leads to the large amount of suspended solid flow onto the river bed. This suspended solid becomes sedimentation on the river bed which leads to the changes of water level depth and turns the river shallow causing the river easily overflown and causes flooding.</w:t>
      </w:r>
    </w:p>
    <w:p w:rsidR="00FF2042" w:rsidRDefault="00FF2042" w:rsidP="00FF2042">
      <w:pPr>
        <w:pStyle w:val="TAMainText"/>
        <w:spacing w:line="240" w:lineRule="auto"/>
        <w:ind w:firstLine="0"/>
        <w:rPr>
          <w:rFonts w:ascii="Times New Roman" w:hAnsi="Times New Roman"/>
          <w:sz w:val="20"/>
        </w:rPr>
      </w:pPr>
    </w:p>
    <w:p w:rsidR="00FF2042" w:rsidRDefault="00FF2042" w:rsidP="00FF2042">
      <w:pPr>
        <w:pStyle w:val="TAMainText"/>
        <w:spacing w:line="240" w:lineRule="auto"/>
        <w:ind w:firstLine="0"/>
        <w:rPr>
          <w:rFonts w:ascii="Times New Roman" w:hAnsi="Times New Roman"/>
          <w:sz w:val="20"/>
        </w:rPr>
      </w:pPr>
      <w:r>
        <w:rPr>
          <w:rFonts w:ascii="Times New Roman" w:hAnsi="Times New Roman"/>
          <w:sz w:val="20"/>
        </w:rPr>
        <w:t>The research in the Johor river basin being continued in this study by focusing on the flood risk pattern recognition by using integrated statistical analysis. The analysis of flood pattern being carried out in this area for 30 years started from 1982 to 2012. The purposed of this study is to determine the factor of flood occurrence, to set up the control limit for flood, to evaluate the accuracy of flood risk prediction and to predict the future control limit for flood in Johor river basin.</w:t>
      </w:r>
    </w:p>
    <w:p w:rsidR="006768E9" w:rsidRPr="00F447A7" w:rsidRDefault="006768E9" w:rsidP="00FF2042">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FF2042" w:rsidRDefault="00FF2042" w:rsidP="00FF2042">
      <w:pPr>
        <w:spacing w:after="0" w:line="240" w:lineRule="auto"/>
        <w:jc w:val="both"/>
        <w:rPr>
          <w:rFonts w:ascii="Times New Roman" w:hAnsi="Times New Roman"/>
          <w:b/>
          <w:bCs/>
          <w:color w:val="000000"/>
          <w:sz w:val="20"/>
          <w:szCs w:val="20"/>
        </w:rPr>
      </w:pPr>
      <w:r>
        <w:rPr>
          <w:rFonts w:ascii="Times New Roman" w:hAnsi="Times New Roman"/>
          <w:b/>
          <w:bCs/>
          <w:color w:val="000000"/>
          <w:sz w:val="20"/>
          <w:szCs w:val="20"/>
        </w:rPr>
        <w:t>Study Area</w:t>
      </w:r>
    </w:p>
    <w:p w:rsidR="00FF2042" w:rsidRDefault="00FF2042" w:rsidP="00FF2042">
      <w:pPr>
        <w:pStyle w:val="TAMainText"/>
        <w:spacing w:line="240" w:lineRule="auto"/>
        <w:ind w:firstLine="0"/>
        <w:rPr>
          <w:rFonts w:ascii="Times New Roman" w:hAnsi="Times New Roman"/>
          <w:sz w:val="20"/>
        </w:rPr>
      </w:pPr>
      <w:r>
        <w:rPr>
          <w:rFonts w:ascii="Times New Roman" w:hAnsi="Times New Roman"/>
          <w:sz w:val="20"/>
        </w:rPr>
        <w:t>Johor river basin is situated in the southern part of Peninsular Malaysia with the starting point from Mount Gemuruh and this basin totally covers an area of 2,700km</w:t>
      </w:r>
      <w:r>
        <w:rPr>
          <w:rFonts w:ascii="Times New Roman" w:hAnsi="Times New Roman"/>
          <w:sz w:val="20"/>
          <w:vertAlign w:val="superscript"/>
        </w:rPr>
        <w:t>2</w:t>
      </w:r>
      <w:r>
        <w:rPr>
          <w:rFonts w:ascii="Times New Roman" w:hAnsi="Times New Roman"/>
          <w:sz w:val="20"/>
        </w:rPr>
        <w:t xml:space="preserve">. The river flows into the Straits of Johor and the total length of the river basin is approximately 122.7km. By referring to Figure 1 and Table 1, the basin point begin from </w:t>
      </w:r>
      <w:r>
        <w:rPr>
          <w:rFonts w:ascii="Times New Roman" w:hAnsi="Times New Roman"/>
          <w:sz w:val="20"/>
        </w:rPr>
        <w:lastRenderedPageBreak/>
        <w:t>1</w:t>
      </w:r>
      <w:r>
        <w:rPr>
          <w:rFonts w:ascii="Times New Roman" w:hAnsi="Times New Roman"/>
          <w:sz w:val="20"/>
          <w:vertAlign w:val="superscript"/>
        </w:rPr>
        <w:t>o</w:t>
      </w:r>
      <w:r>
        <w:rPr>
          <w:rFonts w:ascii="Times New Roman" w:hAnsi="Times New Roman"/>
          <w:sz w:val="20"/>
        </w:rPr>
        <w:t xml:space="preserve"> 27’N to 1</w:t>
      </w:r>
      <w:r>
        <w:rPr>
          <w:rFonts w:ascii="Times New Roman" w:hAnsi="Times New Roman"/>
          <w:sz w:val="20"/>
          <w:vertAlign w:val="superscript"/>
        </w:rPr>
        <w:t>o</w:t>
      </w:r>
      <w:r>
        <w:rPr>
          <w:rFonts w:ascii="Times New Roman" w:hAnsi="Times New Roman"/>
          <w:sz w:val="20"/>
        </w:rPr>
        <w:t xml:space="preserve"> 51’N latitude and from 103°42' E to 104°01' E longitude. It is being covered mostly by rubber plantation, oil palm plantation and virgin forest. Four monitoring stations were selected along the river basin as shown in Figure 1 and Table 1 respectively. The variables being used in this study were Rainfall, Suspended Solid, Stream flow and Water Level. The data has been received from the Department of Drainage and Irrigation from 1982 until 2012. All data being analysed by using XLSTAT and JMP 10 software for integrated chemometric method, statistical process control (SPC) and artificial neural network (ANN). </w:t>
      </w:r>
    </w:p>
    <w:p w:rsidR="00C821ED" w:rsidRDefault="00C821ED" w:rsidP="00FF2042">
      <w:pPr>
        <w:spacing w:after="0" w:line="240" w:lineRule="auto"/>
        <w:rPr>
          <w:rFonts w:ascii="Times New Roman" w:hAnsi="Times New Roman"/>
          <w:sz w:val="20"/>
          <w:szCs w:val="20"/>
        </w:rPr>
      </w:pPr>
    </w:p>
    <w:p w:rsidR="0077267F" w:rsidRPr="0018341C" w:rsidRDefault="0077267F" w:rsidP="00FF2042">
      <w:pPr>
        <w:spacing w:after="0" w:line="240" w:lineRule="auto"/>
        <w:rPr>
          <w:rFonts w:ascii="Times New Roman" w:hAnsi="Times New Roman"/>
          <w:sz w:val="20"/>
          <w:szCs w:val="20"/>
        </w:rPr>
      </w:pPr>
    </w:p>
    <w:p w:rsidR="00FF2042" w:rsidRPr="00FF2042" w:rsidRDefault="00FF2042" w:rsidP="00FF2042">
      <w:pPr>
        <w:spacing w:after="0" w:line="240" w:lineRule="auto"/>
        <w:jc w:val="center"/>
        <w:rPr>
          <w:rFonts w:ascii="Times New Roman" w:hAnsi="Times New Roman"/>
          <w:b/>
          <w:bCs/>
          <w:color w:val="000000"/>
          <w:sz w:val="20"/>
          <w:szCs w:val="20"/>
        </w:rPr>
      </w:pPr>
      <w:r>
        <w:rPr>
          <w:rFonts w:ascii="Times New Roman" w:hAnsi="Times New Roman"/>
          <w:b/>
          <w:bCs/>
          <w:noProof/>
          <w:color w:val="000000"/>
          <w:sz w:val="20"/>
          <w:szCs w:val="20"/>
          <w:lang w:bidi="ar-SA"/>
        </w:rPr>
        <w:drawing>
          <wp:inline distT="0" distB="0" distL="0" distR="0" wp14:anchorId="79231317" wp14:editId="51A05835">
            <wp:extent cx="5142790" cy="4505325"/>
            <wp:effectExtent l="19050" t="19050" r="2032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2790" cy="4505325"/>
                    </a:xfrm>
                    <a:prstGeom prst="rect">
                      <a:avLst/>
                    </a:prstGeom>
                    <a:noFill/>
                    <a:ln w="6350" cmpd="sng">
                      <a:solidFill>
                        <a:srgbClr val="000000"/>
                      </a:solidFill>
                      <a:miter lim="800000"/>
                      <a:headEnd/>
                      <a:tailEnd/>
                    </a:ln>
                    <a:effectLst/>
                  </pic:spPr>
                </pic:pic>
              </a:graphicData>
            </a:graphic>
          </wp:inline>
        </w:drawing>
      </w:r>
    </w:p>
    <w:p w:rsidR="00FF2042" w:rsidRDefault="00FF2042" w:rsidP="00FF2042">
      <w:pPr>
        <w:spacing w:before="60" w:after="0" w:line="240" w:lineRule="auto"/>
        <w:jc w:val="center"/>
        <w:rPr>
          <w:rFonts w:ascii="Times New Roman" w:hAnsi="Times New Roman"/>
          <w:bCs/>
          <w:color w:val="000000"/>
          <w:sz w:val="20"/>
          <w:szCs w:val="20"/>
        </w:rPr>
      </w:pPr>
      <w:r>
        <w:rPr>
          <w:rFonts w:ascii="Times New Roman" w:hAnsi="Times New Roman"/>
          <w:bCs/>
          <w:color w:val="000000"/>
          <w:sz w:val="20"/>
          <w:szCs w:val="20"/>
        </w:rPr>
        <w:t>Figure 1</w:t>
      </w:r>
      <w:r>
        <w:rPr>
          <w:rFonts w:ascii="Times New Roman" w:hAnsi="Times New Roman"/>
          <w:bCs/>
          <w:color w:val="000000"/>
          <w:sz w:val="20"/>
          <w:szCs w:val="20"/>
          <w:lang w:val="en-MY"/>
        </w:rPr>
        <w:t>.</w:t>
      </w:r>
      <w:r>
        <w:rPr>
          <w:rFonts w:ascii="Times New Roman" w:hAnsi="Times New Roman"/>
          <w:bCs/>
          <w:color w:val="000000"/>
          <w:sz w:val="20"/>
          <w:szCs w:val="20"/>
        </w:rPr>
        <w:t xml:space="preserve">  Location of monitoring stations in Johor river basin</w:t>
      </w:r>
    </w:p>
    <w:p w:rsidR="00FF2042" w:rsidRDefault="00FF2042" w:rsidP="00FF2042">
      <w:pPr>
        <w:spacing w:after="0" w:line="240" w:lineRule="auto"/>
        <w:jc w:val="center"/>
        <w:rPr>
          <w:rFonts w:ascii="Times New Roman" w:hAnsi="Times New Roman"/>
          <w:bCs/>
          <w:color w:val="000000"/>
          <w:sz w:val="20"/>
          <w:szCs w:val="20"/>
        </w:rPr>
      </w:pPr>
    </w:p>
    <w:p w:rsidR="00FF2042" w:rsidRDefault="00FF2042" w:rsidP="00FF2042">
      <w:pPr>
        <w:spacing w:after="0" w:line="240" w:lineRule="auto"/>
        <w:jc w:val="center"/>
        <w:rPr>
          <w:rFonts w:ascii="Times New Roman" w:hAnsi="Times New Roman"/>
          <w:bCs/>
          <w:color w:val="000000"/>
          <w:sz w:val="20"/>
          <w:szCs w:val="20"/>
        </w:rPr>
      </w:pPr>
    </w:p>
    <w:p w:rsidR="00FF2042" w:rsidRDefault="00FF2042" w:rsidP="00FF2042">
      <w:pPr>
        <w:spacing w:after="120" w:line="240" w:lineRule="auto"/>
        <w:jc w:val="center"/>
        <w:rPr>
          <w:rFonts w:ascii="Times New Roman" w:hAnsi="Times New Roman"/>
          <w:bCs/>
          <w:color w:val="000000"/>
          <w:sz w:val="20"/>
          <w:szCs w:val="20"/>
        </w:rPr>
      </w:pPr>
      <w:r>
        <w:rPr>
          <w:rFonts w:ascii="Times New Roman" w:hAnsi="Times New Roman"/>
          <w:bCs/>
          <w:color w:val="000000"/>
          <w:sz w:val="20"/>
          <w:szCs w:val="20"/>
        </w:rPr>
        <w:t xml:space="preserve">Table 1. </w:t>
      </w:r>
      <w:r w:rsidR="00C821ED">
        <w:rPr>
          <w:rFonts w:ascii="Times New Roman" w:hAnsi="Times New Roman"/>
          <w:bCs/>
          <w:color w:val="000000"/>
          <w:sz w:val="20"/>
          <w:szCs w:val="20"/>
        </w:rPr>
        <w:t xml:space="preserve"> </w:t>
      </w:r>
      <w:r>
        <w:rPr>
          <w:rFonts w:ascii="Times New Roman" w:hAnsi="Times New Roman"/>
          <w:bCs/>
          <w:color w:val="000000"/>
          <w:sz w:val="20"/>
          <w:szCs w:val="20"/>
        </w:rPr>
        <w:t>Location of monitoring stations in Johor river basin</w:t>
      </w:r>
    </w:p>
    <w:tbl>
      <w:tblPr>
        <w:tblpPr w:leftFromText="180" w:rightFromText="180" w:vertAnchor="text" w:horzAnchor="margin" w:tblpXSpec="center" w:tblpY="7"/>
        <w:tblW w:w="8838" w:type="dxa"/>
        <w:tblBorders>
          <w:top w:val="single" w:sz="4" w:space="0" w:color="000000"/>
          <w:bottom w:val="single" w:sz="4" w:space="0" w:color="000000"/>
        </w:tblBorders>
        <w:tblLook w:val="0000" w:firstRow="0" w:lastRow="0" w:firstColumn="0" w:lastColumn="0" w:noHBand="0" w:noVBand="0"/>
      </w:tblPr>
      <w:tblGrid>
        <w:gridCol w:w="1548"/>
        <w:gridCol w:w="1125"/>
        <w:gridCol w:w="1215"/>
        <w:gridCol w:w="3240"/>
        <w:gridCol w:w="180"/>
        <w:gridCol w:w="1530"/>
      </w:tblGrid>
      <w:tr w:rsidR="00C821ED" w:rsidRPr="00C821ED" w:rsidTr="00C821ED">
        <w:trPr>
          <w:trHeight w:val="132"/>
        </w:trPr>
        <w:tc>
          <w:tcPr>
            <w:tcW w:w="1548" w:type="dxa"/>
            <w:tcBorders>
              <w:bottom w:val="single" w:sz="4" w:space="0" w:color="000000"/>
            </w:tcBorders>
          </w:tcPr>
          <w:p w:rsidR="00FF2042" w:rsidRPr="00C821ED" w:rsidRDefault="00FF2042" w:rsidP="00C821ED">
            <w:pPr>
              <w:pStyle w:val="NormalWebCharChar"/>
              <w:spacing w:before="60" w:beforeAutospacing="0" w:after="0" w:afterAutospacing="0"/>
              <w:rPr>
                <w:b/>
                <w:bCs/>
                <w:color w:val="000000"/>
                <w:sz w:val="20"/>
                <w:szCs w:val="20"/>
              </w:rPr>
            </w:pPr>
            <w:r w:rsidRPr="00C821ED">
              <w:rPr>
                <w:b/>
                <w:bCs/>
                <w:color w:val="000000"/>
                <w:sz w:val="20"/>
                <w:szCs w:val="20"/>
              </w:rPr>
              <w:t>Station No.</w:t>
            </w:r>
          </w:p>
        </w:tc>
        <w:tc>
          <w:tcPr>
            <w:tcW w:w="1125" w:type="dxa"/>
            <w:tcBorders>
              <w:bottom w:val="single" w:sz="4" w:space="0" w:color="000000"/>
            </w:tcBorders>
          </w:tcPr>
          <w:p w:rsidR="00FF2042" w:rsidRPr="00C821ED" w:rsidRDefault="00FF2042" w:rsidP="00C821ED">
            <w:pPr>
              <w:pStyle w:val="NormalWebCharChar"/>
              <w:spacing w:before="60" w:beforeAutospacing="0" w:after="0" w:afterAutospacing="0"/>
              <w:rPr>
                <w:color w:val="000000"/>
                <w:sz w:val="20"/>
                <w:szCs w:val="20"/>
              </w:rPr>
            </w:pPr>
            <w:r w:rsidRPr="00C821ED">
              <w:rPr>
                <w:b/>
                <w:bCs/>
                <w:color w:val="000000"/>
                <w:sz w:val="20"/>
                <w:szCs w:val="20"/>
              </w:rPr>
              <w:t>Latitude</w:t>
            </w:r>
          </w:p>
        </w:tc>
        <w:tc>
          <w:tcPr>
            <w:tcW w:w="1215" w:type="dxa"/>
            <w:tcBorders>
              <w:bottom w:val="single" w:sz="4" w:space="0" w:color="000000"/>
            </w:tcBorders>
          </w:tcPr>
          <w:p w:rsidR="00FF2042" w:rsidRPr="00C821ED" w:rsidRDefault="00FF2042" w:rsidP="00C821ED">
            <w:pPr>
              <w:pStyle w:val="NormalWebCharChar"/>
              <w:spacing w:before="60" w:beforeAutospacing="0" w:after="0" w:afterAutospacing="0"/>
              <w:ind w:left="-94" w:right="-73"/>
              <w:rPr>
                <w:color w:val="000000"/>
                <w:sz w:val="20"/>
                <w:szCs w:val="20"/>
              </w:rPr>
            </w:pPr>
            <w:r w:rsidRPr="00C821ED">
              <w:rPr>
                <w:b/>
                <w:bCs/>
                <w:color w:val="000000"/>
                <w:sz w:val="20"/>
                <w:szCs w:val="20"/>
              </w:rPr>
              <w:t>Longitude</w:t>
            </w:r>
          </w:p>
        </w:tc>
        <w:tc>
          <w:tcPr>
            <w:tcW w:w="3240" w:type="dxa"/>
            <w:tcBorders>
              <w:bottom w:val="single" w:sz="4" w:space="0" w:color="000000"/>
            </w:tcBorders>
          </w:tcPr>
          <w:p w:rsidR="00FF2042" w:rsidRPr="00C821ED" w:rsidRDefault="00FF2042" w:rsidP="00C821ED">
            <w:pPr>
              <w:pStyle w:val="NormalWebCharChar"/>
              <w:spacing w:before="60" w:beforeAutospacing="0" w:after="0" w:afterAutospacing="0"/>
              <w:rPr>
                <w:color w:val="000000"/>
                <w:sz w:val="20"/>
                <w:szCs w:val="20"/>
              </w:rPr>
            </w:pPr>
            <w:r w:rsidRPr="00C821ED">
              <w:rPr>
                <w:b/>
                <w:bCs/>
                <w:color w:val="000000"/>
                <w:sz w:val="20"/>
                <w:szCs w:val="20"/>
              </w:rPr>
              <w:t>Name of Station</w:t>
            </w:r>
          </w:p>
        </w:tc>
        <w:tc>
          <w:tcPr>
            <w:tcW w:w="1710" w:type="dxa"/>
            <w:gridSpan w:val="2"/>
            <w:tcBorders>
              <w:bottom w:val="single" w:sz="4" w:space="0" w:color="000000"/>
            </w:tcBorders>
          </w:tcPr>
          <w:p w:rsidR="00FF2042" w:rsidRPr="00C821ED" w:rsidRDefault="00FF2042" w:rsidP="0077267F">
            <w:pPr>
              <w:pStyle w:val="NormalWebCharChar"/>
              <w:spacing w:before="60" w:beforeAutospacing="0" w:after="0" w:afterAutospacing="0"/>
              <w:ind w:left="-108" w:right="-155"/>
              <w:rPr>
                <w:color w:val="000000"/>
                <w:sz w:val="20"/>
                <w:szCs w:val="20"/>
              </w:rPr>
            </w:pPr>
            <w:r w:rsidRPr="00C821ED">
              <w:rPr>
                <w:b/>
                <w:bCs/>
                <w:color w:val="000000"/>
                <w:sz w:val="20"/>
                <w:szCs w:val="20"/>
              </w:rPr>
              <w:t>Variables</w:t>
            </w:r>
          </w:p>
        </w:tc>
      </w:tr>
      <w:tr w:rsidR="00C821ED" w:rsidRPr="00C821ED" w:rsidTr="0077267F">
        <w:trPr>
          <w:trHeight w:val="196"/>
        </w:trPr>
        <w:tc>
          <w:tcPr>
            <w:tcW w:w="1548" w:type="dxa"/>
          </w:tcPr>
          <w:p w:rsidR="00FF2042" w:rsidRPr="00C821ED" w:rsidRDefault="00FF2042" w:rsidP="00C821ED">
            <w:pPr>
              <w:pStyle w:val="NormalWebCharChar"/>
              <w:spacing w:before="60" w:beforeAutospacing="0" w:after="0" w:afterAutospacing="0"/>
              <w:rPr>
                <w:color w:val="000000"/>
                <w:sz w:val="20"/>
                <w:szCs w:val="20"/>
              </w:rPr>
            </w:pPr>
            <w:r w:rsidRPr="00C821ED">
              <w:rPr>
                <w:bCs/>
                <w:color w:val="000000"/>
                <w:sz w:val="20"/>
                <w:szCs w:val="20"/>
              </w:rPr>
              <w:t>Site 1737001</w:t>
            </w:r>
          </w:p>
        </w:tc>
        <w:tc>
          <w:tcPr>
            <w:tcW w:w="1125" w:type="dxa"/>
          </w:tcPr>
          <w:p w:rsidR="00FF2042" w:rsidRPr="00C821ED" w:rsidRDefault="00FF2042" w:rsidP="00C821ED">
            <w:pPr>
              <w:pStyle w:val="NormalWebCharChar"/>
              <w:spacing w:before="60" w:beforeAutospacing="0" w:after="0" w:afterAutospacing="0"/>
              <w:rPr>
                <w:color w:val="000000"/>
                <w:sz w:val="20"/>
                <w:szCs w:val="20"/>
              </w:rPr>
            </w:pPr>
            <w:r w:rsidRPr="00C821ED">
              <w:rPr>
                <w:color w:val="000000"/>
                <w:sz w:val="20"/>
                <w:szCs w:val="20"/>
              </w:rPr>
              <w:t>1</w:t>
            </w:r>
            <w:r w:rsidRPr="00C821ED">
              <w:rPr>
                <w:color w:val="000000"/>
                <w:sz w:val="20"/>
                <w:szCs w:val="20"/>
                <w:vertAlign w:val="superscript"/>
              </w:rPr>
              <w:t>o</w:t>
            </w:r>
            <w:r w:rsidRPr="00C821ED">
              <w:rPr>
                <w:color w:val="000000"/>
                <w:sz w:val="20"/>
                <w:szCs w:val="20"/>
              </w:rPr>
              <w:t>45’50 N</w:t>
            </w:r>
          </w:p>
        </w:tc>
        <w:tc>
          <w:tcPr>
            <w:tcW w:w="1215" w:type="dxa"/>
          </w:tcPr>
          <w:p w:rsidR="00FF2042" w:rsidRPr="00C821ED" w:rsidRDefault="00FF2042" w:rsidP="00C821ED">
            <w:pPr>
              <w:pStyle w:val="NormalWebCharChar"/>
              <w:spacing w:before="60" w:beforeAutospacing="0" w:after="0" w:afterAutospacing="0"/>
              <w:ind w:left="-94" w:right="-73"/>
              <w:rPr>
                <w:color w:val="000000"/>
                <w:sz w:val="20"/>
                <w:szCs w:val="20"/>
              </w:rPr>
            </w:pPr>
            <w:r w:rsidRPr="00C821ED">
              <w:rPr>
                <w:color w:val="000000"/>
                <w:sz w:val="20"/>
                <w:szCs w:val="20"/>
              </w:rPr>
              <w:t>103° 43"10'E</w:t>
            </w:r>
          </w:p>
        </w:tc>
        <w:tc>
          <w:tcPr>
            <w:tcW w:w="3420" w:type="dxa"/>
            <w:gridSpan w:val="2"/>
          </w:tcPr>
          <w:p w:rsidR="00FF2042" w:rsidRPr="00C821ED" w:rsidRDefault="00FF2042" w:rsidP="00C821ED">
            <w:pPr>
              <w:pStyle w:val="NormalWebCharChar"/>
              <w:spacing w:before="60" w:beforeAutospacing="0" w:after="0" w:afterAutospacing="0"/>
              <w:rPr>
                <w:color w:val="000000"/>
                <w:sz w:val="20"/>
                <w:szCs w:val="20"/>
              </w:rPr>
            </w:pPr>
            <w:r w:rsidRPr="00C821ED">
              <w:rPr>
                <w:color w:val="000000"/>
                <w:sz w:val="20"/>
                <w:szCs w:val="20"/>
              </w:rPr>
              <w:t>SMK Bukit Besar, Kota Tinggi, Johor</w:t>
            </w:r>
          </w:p>
        </w:tc>
        <w:tc>
          <w:tcPr>
            <w:tcW w:w="1530" w:type="dxa"/>
          </w:tcPr>
          <w:p w:rsidR="00FF2042" w:rsidRPr="00C821ED" w:rsidRDefault="00FF2042" w:rsidP="0077267F">
            <w:pPr>
              <w:pStyle w:val="NormalWebCharChar"/>
              <w:spacing w:before="60" w:beforeAutospacing="0" w:after="0" w:afterAutospacing="0"/>
              <w:ind w:left="-108" w:right="-155"/>
              <w:rPr>
                <w:color w:val="000000"/>
                <w:sz w:val="20"/>
                <w:szCs w:val="20"/>
              </w:rPr>
            </w:pPr>
            <w:r w:rsidRPr="00C821ED">
              <w:rPr>
                <w:color w:val="000000"/>
                <w:sz w:val="20"/>
                <w:szCs w:val="20"/>
              </w:rPr>
              <w:t>Rainfall</w:t>
            </w:r>
          </w:p>
        </w:tc>
      </w:tr>
      <w:tr w:rsidR="00C821ED" w:rsidRPr="00C821ED" w:rsidTr="0077267F">
        <w:trPr>
          <w:trHeight w:val="81"/>
        </w:trPr>
        <w:tc>
          <w:tcPr>
            <w:tcW w:w="1548" w:type="dxa"/>
          </w:tcPr>
          <w:p w:rsidR="00FF2042" w:rsidRPr="00C821ED" w:rsidRDefault="00FF2042" w:rsidP="00C821ED">
            <w:pPr>
              <w:pStyle w:val="NormalWebCharChar"/>
              <w:spacing w:before="60" w:beforeAutospacing="0" w:after="0" w:afterAutospacing="0"/>
              <w:rPr>
                <w:color w:val="000000"/>
                <w:sz w:val="20"/>
                <w:szCs w:val="20"/>
              </w:rPr>
            </w:pPr>
            <w:r w:rsidRPr="00C821ED">
              <w:rPr>
                <w:bCs/>
                <w:color w:val="000000"/>
                <w:sz w:val="20"/>
                <w:szCs w:val="20"/>
              </w:rPr>
              <w:t>Site  1737551</w:t>
            </w:r>
          </w:p>
        </w:tc>
        <w:tc>
          <w:tcPr>
            <w:tcW w:w="1125" w:type="dxa"/>
          </w:tcPr>
          <w:p w:rsidR="00FF2042" w:rsidRPr="00C821ED" w:rsidRDefault="00FF2042" w:rsidP="00C821ED">
            <w:pPr>
              <w:pStyle w:val="NormalWebCharChar"/>
              <w:spacing w:before="60" w:beforeAutospacing="0" w:after="0" w:afterAutospacing="0"/>
              <w:rPr>
                <w:color w:val="000000"/>
                <w:sz w:val="20"/>
                <w:szCs w:val="20"/>
              </w:rPr>
            </w:pPr>
            <w:r w:rsidRPr="00C821ED">
              <w:rPr>
                <w:color w:val="000000"/>
                <w:sz w:val="20"/>
                <w:szCs w:val="20"/>
              </w:rPr>
              <w:t>1</w:t>
            </w:r>
            <w:r w:rsidRPr="00C821ED">
              <w:rPr>
                <w:color w:val="000000"/>
                <w:sz w:val="20"/>
                <w:szCs w:val="20"/>
                <w:vertAlign w:val="superscript"/>
              </w:rPr>
              <w:t>o</w:t>
            </w:r>
            <w:r w:rsidRPr="00C821ED">
              <w:rPr>
                <w:color w:val="000000"/>
                <w:sz w:val="20"/>
                <w:szCs w:val="20"/>
              </w:rPr>
              <w:t>46’50 N</w:t>
            </w:r>
          </w:p>
        </w:tc>
        <w:tc>
          <w:tcPr>
            <w:tcW w:w="1215" w:type="dxa"/>
          </w:tcPr>
          <w:p w:rsidR="00FF2042" w:rsidRPr="00C821ED" w:rsidRDefault="00FF2042" w:rsidP="00C821ED">
            <w:pPr>
              <w:pStyle w:val="NormalWebCharChar"/>
              <w:spacing w:before="60" w:beforeAutospacing="0" w:after="0" w:afterAutospacing="0"/>
              <w:ind w:left="-94" w:right="-73"/>
              <w:rPr>
                <w:color w:val="000000"/>
                <w:sz w:val="20"/>
                <w:szCs w:val="20"/>
              </w:rPr>
            </w:pPr>
            <w:r w:rsidRPr="00C821ED">
              <w:rPr>
                <w:color w:val="000000"/>
                <w:sz w:val="20"/>
                <w:szCs w:val="20"/>
              </w:rPr>
              <w:t>103° 44"45'E</w:t>
            </w:r>
          </w:p>
        </w:tc>
        <w:tc>
          <w:tcPr>
            <w:tcW w:w="3420" w:type="dxa"/>
            <w:gridSpan w:val="2"/>
          </w:tcPr>
          <w:p w:rsidR="00FF2042" w:rsidRPr="00C821ED" w:rsidRDefault="00FF2042" w:rsidP="00C821ED">
            <w:pPr>
              <w:pStyle w:val="NormalWebCharChar"/>
              <w:spacing w:before="60" w:beforeAutospacing="0" w:after="0" w:afterAutospacing="0"/>
              <w:rPr>
                <w:color w:val="000000"/>
                <w:sz w:val="20"/>
                <w:szCs w:val="20"/>
              </w:rPr>
            </w:pPr>
            <w:r w:rsidRPr="00C821ED">
              <w:rPr>
                <w:color w:val="000000"/>
                <w:sz w:val="20"/>
                <w:szCs w:val="20"/>
              </w:rPr>
              <w:t>Sungai Johor at Rantau Panjang, Johor</w:t>
            </w:r>
          </w:p>
        </w:tc>
        <w:tc>
          <w:tcPr>
            <w:tcW w:w="1530" w:type="dxa"/>
          </w:tcPr>
          <w:p w:rsidR="00FF2042" w:rsidRPr="00C821ED" w:rsidRDefault="00FF2042" w:rsidP="0077267F">
            <w:pPr>
              <w:pStyle w:val="NormalWebCharChar"/>
              <w:spacing w:before="60" w:beforeAutospacing="0" w:after="0" w:afterAutospacing="0"/>
              <w:ind w:left="-108" w:right="-155"/>
              <w:rPr>
                <w:color w:val="000000"/>
                <w:sz w:val="20"/>
                <w:szCs w:val="20"/>
              </w:rPr>
            </w:pPr>
            <w:r w:rsidRPr="00C821ED">
              <w:rPr>
                <w:color w:val="000000"/>
                <w:sz w:val="20"/>
                <w:szCs w:val="20"/>
              </w:rPr>
              <w:t>Suspended Solid</w:t>
            </w:r>
          </w:p>
        </w:tc>
      </w:tr>
      <w:tr w:rsidR="00C821ED" w:rsidRPr="00C821ED" w:rsidTr="0077267F">
        <w:trPr>
          <w:trHeight w:val="156"/>
        </w:trPr>
        <w:tc>
          <w:tcPr>
            <w:tcW w:w="1548" w:type="dxa"/>
          </w:tcPr>
          <w:p w:rsidR="00FF2042" w:rsidRPr="00C821ED" w:rsidRDefault="00FF2042" w:rsidP="00C821ED">
            <w:pPr>
              <w:pStyle w:val="NormalWebCharChar"/>
              <w:spacing w:before="60" w:beforeAutospacing="0" w:after="0" w:afterAutospacing="0"/>
              <w:rPr>
                <w:color w:val="000000"/>
                <w:sz w:val="20"/>
                <w:szCs w:val="20"/>
              </w:rPr>
            </w:pPr>
            <w:r w:rsidRPr="00C821ED">
              <w:rPr>
                <w:bCs/>
                <w:color w:val="000000"/>
                <w:sz w:val="20"/>
                <w:szCs w:val="20"/>
              </w:rPr>
              <w:t>Site 1737451</w:t>
            </w:r>
          </w:p>
        </w:tc>
        <w:tc>
          <w:tcPr>
            <w:tcW w:w="1125" w:type="dxa"/>
          </w:tcPr>
          <w:p w:rsidR="00FF2042" w:rsidRPr="00C821ED" w:rsidRDefault="00FF2042" w:rsidP="00C821ED">
            <w:pPr>
              <w:pStyle w:val="NormalWebCharChar"/>
              <w:spacing w:before="60" w:beforeAutospacing="0" w:after="0" w:afterAutospacing="0"/>
              <w:rPr>
                <w:color w:val="000000"/>
                <w:sz w:val="20"/>
                <w:szCs w:val="20"/>
              </w:rPr>
            </w:pPr>
            <w:r w:rsidRPr="00C821ED">
              <w:rPr>
                <w:color w:val="000000"/>
                <w:sz w:val="20"/>
                <w:szCs w:val="20"/>
              </w:rPr>
              <w:t>1</w:t>
            </w:r>
            <w:r w:rsidRPr="00C821ED">
              <w:rPr>
                <w:color w:val="000000"/>
                <w:sz w:val="20"/>
                <w:szCs w:val="20"/>
                <w:vertAlign w:val="superscript"/>
              </w:rPr>
              <w:t>o</w:t>
            </w:r>
            <w:r w:rsidRPr="00C821ED">
              <w:rPr>
                <w:color w:val="000000"/>
                <w:sz w:val="20"/>
                <w:szCs w:val="20"/>
              </w:rPr>
              <w:t>46’50 N</w:t>
            </w:r>
          </w:p>
        </w:tc>
        <w:tc>
          <w:tcPr>
            <w:tcW w:w="1215" w:type="dxa"/>
          </w:tcPr>
          <w:p w:rsidR="00FF2042" w:rsidRPr="00C821ED" w:rsidRDefault="00FF2042" w:rsidP="00C821ED">
            <w:pPr>
              <w:pStyle w:val="NormalWebCharChar"/>
              <w:spacing w:before="60" w:beforeAutospacing="0" w:after="0" w:afterAutospacing="0"/>
              <w:ind w:left="-94" w:right="-73"/>
              <w:rPr>
                <w:color w:val="000000"/>
                <w:sz w:val="20"/>
                <w:szCs w:val="20"/>
              </w:rPr>
            </w:pPr>
            <w:r w:rsidRPr="00C821ED">
              <w:rPr>
                <w:color w:val="000000"/>
                <w:sz w:val="20"/>
                <w:szCs w:val="20"/>
              </w:rPr>
              <w:t>103° 44"45'E</w:t>
            </w:r>
          </w:p>
        </w:tc>
        <w:tc>
          <w:tcPr>
            <w:tcW w:w="3420" w:type="dxa"/>
            <w:gridSpan w:val="2"/>
          </w:tcPr>
          <w:p w:rsidR="00FF2042" w:rsidRPr="00C821ED" w:rsidRDefault="00FF2042" w:rsidP="00C821ED">
            <w:pPr>
              <w:pStyle w:val="NormalWebCharChar"/>
              <w:spacing w:before="60" w:beforeAutospacing="0" w:after="0" w:afterAutospacing="0"/>
              <w:rPr>
                <w:color w:val="000000"/>
                <w:sz w:val="20"/>
                <w:szCs w:val="20"/>
              </w:rPr>
            </w:pPr>
            <w:r w:rsidRPr="00C821ED">
              <w:rPr>
                <w:color w:val="000000"/>
                <w:sz w:val="20"/>
                <w:szCs w:val="20"/>
              </w:rPr>
              <w:t>Sungai Johor at Rantau Panjang, Johor</w:t>
            </w:r>
          </w:p>
        </w:tc>
        <w:tc>
          <w:tcPr>
            <w:tcW w:w="1530" w:type="dxa"/>
          </w:tcPr>
          <w:p w:rsidR="00FF2042" w:rsidRPr="00C821ED" w:rsidRDefault="00FF2042" w:rsidP="0077267F">
            <w:pPr>
              <w:pStyle w:val="NormalWebCharChar"/>
              <w:spacing w:before="60" w:beforeAutospacing="0" w:after="0" w:afterAutospacing="0"/>
              <w:ind w:left="-108" w:right="-155"/>
              <w:rPr>
                <w:color w:val="000000"/>
                <w:sz w:val="20"/>
                <w:szCs w:val="20"/>
              </w:rPr>
            </w:pPr>
            <w:r w:rsidRPr="00C821ED">
              <w:rPr>
                <w:color w:val="000000"/>
                <w:sz w:val="20"/>
                <w:szCs w:val="20"/>
              </w:rPr>
              <w:t>Streamflow</w:t>
            </w:r>
          </w:p>
        </w:tc>
      </w:tr>
      <w:tr w:rsidR="00C821ED" w:rsidRPr="00C821ED" w:rsidTr="0077267F">
        <w:trPr>
          <w:trHeight w:val="331"/>
        </w:trPr>
        <w:tc>
          <w:tcPr>
            <w:tcW w:w="1548" w:type="dxa"/>
          </w:tcPr>
          <w:p w:rsidR="00FF2042" w:rsidRPr="00C821ED" w:rsidRDefault="00FF2042" w:rsidP="00C821ED">
            <w:pPr>
              <w:pStyle w:val="NormalWebCharChar"/>
              <w:spacing w:before="60" w:beforeAutospacing="0" w:after="0" w:afterAutospacing="0"/>
              <w:rPr>
                <w:color w:val="000000"/>
                <w:sz w:val="20"/>
                <w:szCs w:val="20"/>
              </w:rPr>
            </w:pPr>
            <w:r w:rsidRPr="00C821ED">
              <w:rPr>
                <w:bCs/>
                <w:color w:val="000000"/>
                <w:sz w:val="20"/>
                <w:szCs w:val="20"/>
              </w:rPr>
              <w:t>Site 1737451</w:t>
            </w:r>
          </w:p>
        </w:tc>
        <w:tc>
          <w:tcPr>
            <w:tcW w:w="1125" w:type="dxa"/>
          </w:tcPr>
          <w:p w:rsidR="00FF2042" w:rsidRPr="00C821ED" w:rsidRDefault="00FF2042" w:rsidP="00667B85">
            <w:pPr>
              <w:pStyle w:val="NormalWebCharChar"/>
              <w:spacing w:before="60" w:beforeAutospacing="0" w:after="0" w:afterAutospacing="0"/>
              <w:rPr>
                <w:color w:val="000000"/>
                <w:sz w:val="20"/>
                <w:szCs w:val="20"/>
              </w:rPr>
            </w:pPr>
            <w:r w:rsidRPr="00C821ED">
              <w:rPr>
                <w:color w:val="000000"/>
                <w:sz w:val="20"/>
                <w:szCs w:val="20"/>
              </w:rPr>
              <w:t>1</w:t>
            </w:r>
            <w:r w:rsidRPr="00C821ED">
              <w:rPr>
                <w:color w:val="000000"/>
                <w:sz w:val="20"/>
                <w:szCs w:val="20"/>
                <w:vertAlign w:val="superscript"/>
              </w:rPr>
              <w:t>o</w:t>
            </w:r>
            <w:r w:rsidRPr="00C821ED">
              <w:rPr>
                <w:color w:val="000000"/>
                <w:sz w:val="20"/>
                <w:szCs w:val="20"/>
              </w:rPr>
              <w:t>46’50 N</w:t>
            </w:r>
          </w:p>
        </w:tc>
        <w:tc>
          <w:tcPr>
            <w:tcW w:w="1215" w:type="dxa"/>
          </w:tcPr>
          <w:p w:rsidR="00FF2042" w:rsidRPr="00C821ED" w:rsidRDefault="00FF2042" w:rsidP="00667B85">
            <w:pPr>
              <w:pStyle w:val="NormalWebCharChar"/>
              <w:spacing w:before="60" w:beforeAutospacing="0" w:after="0" w:afterAutospacing="0"/>
              <w:ind w:left="-94" w:right="-73"/>
              <w:rPr>
                <w:color w:val="000000"/>
                <w:sz w:val="20"/>
                <w:szCs w:val="20"/>
              </w:rPr>
            </w:pPr>
            <w:r w:rsidRPr="00C821ED">
              <w:rPr>
                <w:color w:val="000000"/>
                <w:sz w:val="20"/>
                <w:szCs w:val="20"/>
              </w:rPr>
              <w:t>103° 44"45'E</w:t>
            </w:r>
          </w:p>
        </w:tc>
        <w:tc>
          <w:tcPr>
            <w:tcW w:w="3420" w:type="dxa"/>
            <w:gridSpan w:val="2"/>
          </w:tcPr>
          <w:p w:rsidR="00FF2042" w:rsidRPr="00C821ED" w:rsidRDefault="00FF2042" w:rsidP="0077267F">
            <w:pPr>
              <w:pStyle w:val="NormalWebCharChar"/>
              <w:spacing w:before="60" w:beforeAutospacing="0" w:after="60" w:afterAutospacing="0"/>
              <w:rPr>
                <w:color w:val="000000"/>
                <w:sz w:val="20"/>
                <w:szCs w:val="20"/>
              </w:rPr>
            </w:pPr>
            <w:r w:rsidRPr="00C821ED">
              <w:rPr>
                <w:color w:val="000000"/>
                <w:sz w:val="20"/>
                <w:szCs w:val="20"/>
              </w:rPr>
              <w:t>Sungai Johor at Rantau Panjang, Johor</w:t>
            </w:r>
          </w:p>
        </w:tc>
        <w:tc>
          <w:tcPr>
            <w:tcW w:w="1530" w:type="dxa"/>
          </w:tcPr>
          <w:p w:rsidR="00FF2042" w:rsidRPr="00C821ED" w:rsidRDefault="00FF2042" w:rsidP="0077267F">
            <w:pPr>
              <w:pStyle w:val="NormalWebCharChar"/>
              <w:spacing w:before="60" w:beforeAutospacing="0" w:after="0" w:afterAutospacing="0"/>
              <w:ind w:left="-108" w:right="-155"/>
              <w:rPr>
                <w:color w:val="000000"/>
                <w:sz w:val="20"/>
                <w:szCs w:val="20"/>
              </w:rPr>
            </w:pPr>
            <w:r w:rsidRPr="00C821ED">
              <w:rPr>
                <w:color w:val="000000"/>
                <w:sz w:val="20"/>
                <w:szCs w:val="20"/>
              </w:rPr>
              <w:t>Water Level</w:t>
            </w:r>
          </w:p>
        </w:tc>
      </w:tr>
    </w:tbl>
    <w:p w:rsidR="00FF2042" w:rsidRDefault="00FF2042" w:rsidP="0077267F">
      <w:pPr>
        <w:spacing w:after="0" w:line="240" w:lineRule="auto"/>
        <w:jc w:val="both"/>
        <w:rPr>
          <w:rFonts w:ascii="Times New Roman" w:hAnsi="Times New Roman"/>
          <w:b/>
          <w:bCs/>
          <w:color w:val="000000"/>
          <w:sz w:val="20"/>
          <w:szCs w:val="20"/>
        </w:rPr>
      </w:pPr>
    </w:p>
    <w:p w:rsidR="0077267F" w:rsidRDefault="0077267F" w:rsidP="0077267F">
      <w:pPr>
        <w:spacing w:after="0" w:line="240" w:lineRule="auto"/>
        <w:jc w:val="both"/>
        <w:rPr>
          <w:rFonts w:ascii="Times New Roman" w:hAnsi="Times New Roman"/>
          <w:b/>
          <w:bCs/>
          <w:color w:val="000000"/>
          <w:sz w:val="20"/>
          <w:szCs w:val="20"/>
        </w:rPr>
      </w:pPr>
    </w:p>
    <w:p w:rsidR="0077267F" w:rsidRDefault="0077267F" w:rsidP="0077267F">
      <w:pPr>
        <w:spacing w:after="0" w:line="240" w:lineRule="auto"/>
        <w:jc w:val="both"/>
        <w:rPr>
          <w:rFonts w:ascii="Times New Roman" w:hAnsi="Times New Roman"/>
          <w:b/>
          <w:bCs/>
          <w:color w:val="000000"/>
          <w:sz w:val="20"/>
          <w:szCs w:val="20"/>
        </w:rPr>
      </w:pPr>
    </w:p>
    <w:p w:rsidR="00FF2042" w:rsidRDefault="00FF2042" w:rsidP="00FF2042">
      <w:pPr>
        <w:spacing w:after="0" w:line="240" w:lineRule="auto"/>
        <w:jc w:val="both"/>
        <w:rPr>
          <w:rFonts w:ascii="Times New Roman" w:hAnsi="Times New Roman"/>
          <w:b/>
          <w:sz w:val="20"/>
        </w:rPr>
      </w:pPr>
      <w:r>
        <w:rPr>
          <w:rFonts w:ascii="Times New Roman" w:hAnsi="Times New Roman"/>
          <w:b/>
          <w:sz w:val="20"/>
        </w:rPr>
        <w:lastRenderedPageBreak/>
        <w:t>Statistical Analysis / Pre-processed Data: Chemometric Techniques</w:t>
      </w:r>
    </w:p>
    <w:p w:rsidR="00FF2042" w:rsidRDefault="00FF2042" w:rsidP="00FF2042">
      <w:pPr>
        <w:spacing w:after="0" w:line="240" w:lineRule="auto"/>
        <w:jc w:val="both"/>
        <w:rPr>
          <w:rFonts w:ascii="Times New Roman" w:hAnsi="Times New Roman"/>
          <w:b/>
        </w:rPr>
      </w:pPr>
      <w:r>
        <w:rPr>
          <w:rFonts w:ascii="Times New Roman" w:hAnsi="Times New Roman"/>
          <w:bCs/>
          <w:sz w:val="20"/>
          <w:szCs w:val="18"/>
        </w:rPr>
        <w:t>The chemometric technique is an application of the principal component analysis (PCA) to identify the reduction of variables into a set of factors for further analysis. According to [6], this method compares sets of data and identifies the variables that affect the most towards the change of the hydrological modelling in the study area with lower cost and less time compared to other techniques [7].</w:t>
      </w:r>
    </w:p>
    <w:p w:rsidR="00FF2042" w:rsidRDefault="00FF2042" w:rsidP="00FF2042">
      <w:pPr>
        <w:spacing w:after="0" w:line="240" w:lineRule="auto"/>
        <w:jc w:val="both"/>
        <w:rPr>
          <w:rFonts w:ascii="Times New Roman" w:hAnsi="Times New Roman"/>
          <w:b/>
        </w:rPr>
      </w:pPr>
    </w:p>
    <w:p w:rsidR="00FF2042" w:rsidRPr="0018341C" w:rsidRDefault="00FF2042" w:rsidP="00FF2042">
      <w:pPr>
        <w:spacing w:after="0" w:line="240" w:lineRule="auto"/>
        <w:jc w:val="both"/>
        <w:rPr>
          <w:rFonts w:ascii="Times New Roman" w:hAnsi="Times New Roman"/>
          <w:b/>
        </w:rPr>
      </w:pPr>
      <w:r>
        <w:rPr>
          <w:rFonts w:ascii="Times New Roman" w:hAnsi="Times New Roman"/>
          <w:b/>
          <w:sz w:val="20"/>
        </w:rPr>
        <w:t>Factor Analysis (FA)</w:t>
      </w:r>
    </w:p>
    <w:p w:rsidR="00FF2042" w:rsidRDefault="00FF2042" w:rsidP="00FF2042">
      <w:pPr>
        <w:pStyle w:val="NoSpacing"/>
        <w:jc w:val="both"/>
        <w:rPr>
          <w:rFonts w:ascii="Times New Roman" w:hAnsi="Times New Roman"/>
          <w:sz w:val="20"/>
          <w:szCs w:val="18"/>
        </w:rPr>
      </w:pPr>
      <w:r>
        <w:rPr>
          <w:rFonts w:ascii="Times New Roman" w:hAnsi="Times New Roman"/>
          <w:sz w:val="20"/>
          <w:szCs w:val="18"/>
        </w:rPr>
        <w:t>PCA is applied in this study to define a large number of variables into smaller sets. Factor analysis variables and latent construct that are measured will establish the dimension between these two elements and construct validity evidence of self-reporting scales [8]. It also reduces the number of variables, examines the structure or relationship between variables, and detects and assesses unidimensionality of the theoretical construct [9]. This method also addresses multicollinearity (two or more variables that are correlated), which was carried out in this study as well. The equation for this method was shown in equation 1 below:</w:t>
      </w:r>
    </w:p>
    <w:p w:rsidR="00FF2042" w:rsidRDefault="00FF2042" w:rsidP="00FF2042">
      <w:pPr>
        <w:pStyle w:val="NoSpacing"/>
        <w:jc w:val="both"/>
        <w:rPr>
          <w:rFonts w:ascii="Times New Roman" w:hAnsi="Times New Roman"/>
          <w:sz w:val="20"/>
          <w:szCs w:val="18"/>
        </w:rPr>
      </w:pPr>
    </w:p>
    <w:p w:rsidR="00FF2042" w:rsidRDefault="00FF2042" w:rsidP="00FF2042">
      <w:pPr>
        <w:pStyle w:val="NoSpacing"/>
        <w:ind w:firstLine="720"/>
        <w:jc w:val="both"/>
        <w:rPr>
          <w:rFonts w:ascii="Times New Roman" w:hAnsi="Times New Roman"/>
          <w:sz w:val="20"/>
          <w:szCs w:val="18"/>
        </w:rPr>
      </w:pPr>
      <w:r>
        <w:rPr>
          <w:rFonts w:ascii="Times New Roman" w:hAnsi="Times New Roman"/>
          <w:sz w:val="20"/>
          <w:szCs w:val="18"/>
        </w:rPr>
        <w:t>Zij = ai</w:t>
      </w:r>
      <w:r>
        <w:rPr>
          <w:rFonts w:ascii="Times New Roman" w:hAnsi="Times New Roman"/>
          <w:sz w:val="20"/>
          <w:szCs w:val="18"/>
          <w:vertAlign w:val="subscript"/>
        </w:rPr>
        <w:t>1</w:t>
      </w:r>
      <w:r>
        <w:rPr>
          <w:rFonts w:ascii="Times New Roman" w:hAnsi="Times New Roman"/>
          <w:sz w:val="20"/>
          <w:szCs w:val="18"/>
        </w:rPr>
        <w:t>xj</w:t>
      </w:r>
      <w:r>
        <w:rPr>
          <w:rFonts w:ascii="Times New Roman" w:hAnsi="Times New Roman"/>
          <w:sz w:val="20"/>
          <w:szCs w:val="18"/>
          <w:vertAlign w:val="subscript"/>
        </w:rPr>
        <w:t>1</w:t>
      </w:r>
      <w:r>
        <w:rPr>
          <w:rFonts w:ascii="Times New Roman" w:hAnsi="Times New Roman"/>
          <w:sz w:val="20"/>
          <w:szCs w:val="18"/>
        </w:rPr>
        <w:t xml:space="preserve"> + a</w:t>
      </w:r>
      <w:r>
        <w:rPr>
          <w:rFonts w:ascii="Times New Roman" w:hAnsi="Times New Roman"/>
          <w:sz w:val="20"/>
          <w:szCs w:val="18"/>
          <w:vertAlign w:val="subscript"/>
        </w:rPr>
        <w:t>i</w:t>
      </w:r>
      <w:r>
        <w:rPr>
          <w:rFonts w:ascii="Times New Roman" w:hAnsi="Times New Roman"/>
          <w:sz w:val="20"/>
          <w:szCs w:val="18"/>
        </w:rPr>
        <w:t>2xj</w:t>
      </w:r>
      <w:r>
        <w:rPr>
          <w:rFonts w:ascii="Times New Roman" w:hAnsi="Times New Roman"/>
          <w:sz w:val="20"/>
          <w:szCs w:val="18"/>
          <w:vertAlign w:val="subscript"/>
        </w:rPr>
        <w:t>2</w:t>
      </w:r>
      <w:r>
        <w:rPr>
          <w:rFonts w:ascii="Times New Roman" w:hAnsi="Times New Roman"/>
          <w:sz w:val="20"/>
          <w:szCs w:val="18"/>
        </w:rPr>
        <w:t xml:space="preserve"> + ai</w:t>
      </w:r>
      <w:r>
        <w:rPr>
          <w:rFonts w:ascii="Times New Roman" w:hAnsi="Times New Roman"/>
          <w:sz w:val="20"/>
          <w:szCs w:val="18"/>
          <w:vertAlign w:val="subscript"/>
        </w:rPr>
        <w:t>3</w:t>
      </w:r>
      <w:r>
        <w:rPr>
          <w:rFonts w:ascii="Times New Roman" w:hAnsi="Times New Roman"/>
          <w:sz w:val="20"/>
          <w:szCs w:val="18"/>
        </w:rPr>
        <w:t>xj</w:t>
      </w:r>
      <w:r>
        <w:rPr>
          <w:rFonts w:ascii="Times New Roman" w:hAnsi="Times New Roman"/>
          <w:sz w:val="20"/>
          <w:szCs w:val="18"/>
          <w:vertAlign w:val="subscript"/>
        </w:rPr>
        <w:t>3</w:t>
      </w:r>
      <w:r>
        <w:rPr>
          <w:rFonts w:ascii="Times New Roman" w:hAnsi="Times New Roman"/>
          <w:sz w:val="20"/>
          <w:szCs w:val="18"/>
        </w:rPr>
        <w:t xml:space="preserve"> + aimx</w:t>
      </w:r>
      <w:r>
        <w:rPr>
          <w:rFonts w:ascii="Times New Roman" w:hAnsi="Times New Roman"/>
          <w:sz w:val="20"/>
          <w:szCs w:val="18"/>
        </w:rPr>
        <w:tab/>
      </w:r>
      <w:r>
        <w:rPr>
          <w:rFonts w:ascii="Times New Roman" w:hAnsi="Times New Roman"/>
          <w:sz w:val="20"/>
          <w:szCs w:val="18"/>
        </w:rPr>
        <w:tab/>
      </w:r>
      <w:r>
        <w:rPr>
          <w:rFonts w:ascii="Times New Roman" w:hAnsi="Times New Roman"/>
          <w:sz w:val="20"/>
          <w:szCs w:val="18"/>
        </w:rPr>
        <w:tab/>
      </w:r>
      <w:r>
        <w:rPr>
          <w:rFonts w:ascii="Times New Roman" w:hAnsi="Times New Roman"/>
          <w:sz w:val="20"/>
          <w:szCs w:val="18"/>
        </w:rPr>
        <w:tab/>
      </w:r>
      <w:r>
        <w:rPr>
          <w:rFonts w:ascii="Times New Roman" w:hAnsi="Times New Roman"/>
          <w:sz w:val="20"/>
          <w:szCs w:val="18"/>
        </w:rPr>
        <w:tab/>
      </w:r>
      <w:r>
        <w:rPr>
          <w:rFonts w:ascii="Times New Roman" w:hAnsi="Times New Roman"/>
          <w:sz w:val="20"/>
          <w:szCs w:val="18"/>
        </w:rPr>
        <w:tab/>
        <w:t xml:space="preserve">                              </w:t>
      </w:r>
      <w:r w:rsidR="00C821ED">
        <w:rPr>
          <w:rFonts w:ascii="Times New Roman" w:hAnsi="Times New Roman"/>
          <w:sz w:val="20"/>
          <w:szCs w:val="18"/>
        </w:rPr>
        <w:t xml:space="preserve">      </w:t>
      </w:r>
      <w:r>
        <w:rPr>
          <w:rFonts w:ascii="Times New Roman" w:hAnsi="Times New Roman"/>
          <w:sz w:val="20"/>
          <w:szCs w:val="18"/>
        </w:rPr>
        <w:t xml:space="preserve"> (1)</w:t>
      </w:r>
    </w:p>
    <w:p w:rsidR="00FF2042" w:rsidRDefault="00FF2042" w:rsidP="00FF2042">
      <w:pPr>
        <w:pStyle w:val="NoSpacing"/>
        <w:jc w:val="both"/>
        <w:rPr>
          <w:rFonts w:ascii="Times New Roman" w:hAnsi="Times New Roman"/>
          <w:sz w:val="20"/>
          <w:szCs w:val="18"/>
        </w:rPr>
      </w:pPr>
    </w:p>
    <w:p w:rsidR="00FF2042" w:rsidRDefault="00C821ED" w:rsidP="00FF2042">
      <w:pPr>
        <w:pStyle w:val="NoSpacing"/>
        <w:jc w:val="both"/>
        <w:rPr>
          <w:rFonts w:ascii="Times New Roman" w:hAnsi="Times New Roman"/>
          <w:sz w:val="20"/>
          <w:szCs w:val="18"/>
        </w:rPr>
      </w:pPr>
      <w:r>
        <w:rPr>
          <w:rFonts w:ascii="Times New Roman" w:hAnsi="Times New Roman"/>
          <w:sz w:val="20"/>
          <w:szCs w:val="18"/>
        </w:rPr>
        <w:t>where</w:t>
      </w:r>
      <w:r w:rsidR="00FF2042">
        <w:rPr>
          <w:rFonts w:ascii="Times New Roman" w:hAnsi="Times New Roman"/>
          <w:sz w:val="20"/>
          <w:szCs w:val="18"/>
        </w:rPr>
        <w:t xml:space="preserve"> Z is component score, a is component loading, x is measured of variable,  i is component number and m is total variables</w:t>
      </w:r>
    </w:p>
    <w:p w:rsidR="00FF2042" w:rsidRPr="0018341C" w:rsidRDefault="00FF2042" w:rsidP="00FF2042">
      <w:pPr>
        <w:pStyle w:val="NoSpacing"/>
        <w:jc w:val="both"/>
        <w:rPr>
          <w:rFonts w:ascii="Times New Roman" w:hAnsi="Times New Roman"/>
          <w:sz w:val="20"/>
          <w:szCs w:val="18"/>
        </w:rPr>
      </w:pPr>
    </w:p>
    <w:p w:rsidR="00FF2042" w:rsidRDefault="00FF2042" w:rsidP="00FF2042">
      <w:pPr>
        <w:spacing w:after="0" w:line="240" w:lineRule="auto"/>
        <w:jc w:val="both"/>
        <w:rPr>
          <w:rFonts w:ascii="Times New Roman" w:hAnsi="Times New Roman"/>
          <w:b/>
          <w:sz w:val="20"/>
        </w:rPr>
      </w:pPr>
      <w:r>
        <w:rPr>
          <w:rFonts w:ascii="Times New Roman" w:hAnsi="Times New Roman"/>
          <w:b/>
          <w:sz w:val="20"/>
        </w:rPr>
        <w:t>Statistical Process Control</w:t>
      </w:r>
    </w:p>
    <w:p w:rsidR="00FF2042" w:rsidRDefault="00FF2042" w:rsidP="00FF2042">
      <w:pPr>
        <w:spacing w:after="0" w:line="240" w:lineRule="auto"/>
        <w:jc w:val="both"/>
        <w:rPr>
          <w:rFonts w:ascii="Times New Roman" w:hAnsi="Times New Roman"/>
          <w:sz w:val="20"/>
          <w:szCs w:val="20"/>
        </w:rPr>
      </w:pPr>
      <w:r>
        <w:rPr>
          <w:rFonts w:ascii="Times New Roman" w:hAnsi="Times New Roman"/>
          <w:sz w:val="20"/>
          <w:szCs w:val="20"/>
        </w:rPr>
        <w:t>Time series analysis is very important in predicting the water level in the study area. With this method, we were able to evaluate the process from the performance of the analysed data efficiently. It produced three important results, which were important in predicting the hydrological modelling in the future, and those results were upper control limit (UCL), average value (AVG) and lower control limit (LCL). The Sigma in the control chart is represented within the value range of a set of data. The control chart has the ability to uncover some trends and patterns, showing actual data deviations from the historical baseline and dynamic threshold, being able to capture unusual resource usage, and becoming the best base lining to show how the actual data deviate from the historical baseline [10]. The equation (2) that is used in this analysis was shown below:</w:t>
      </w:r>
    </w:p>
    <w:p w:rsidR="00FF2042" w:rsidRDefault="00FF2042" w:rsidP="00FF2042">
      <w:pPr>
        <w:spacing w:after="0" w:line="240" w:lineRule="auto"/>
        <w:jc w:val="both"/>
        <w:rPr>
          <w:rFonts w:ascii="Times New Roman" w:hAnsi="Times New Roman"/>
          <w:sz w:val="20"/>
          <w:szCs w:val="20"/>
        </w:rPr>
      </w:pPr>
    </w:p>
    <w:p w:rsidR="00FF2042" w:rsidRPr="00CF0F9F" w:rsidRDefault="00FF2042" w:rsidP="00FF2042">
      <w:pPr>
        <w:spacing w:after="0" w:line="240" w:lineRule="auto"/>
        <w:ind w:firstLine="720"/>
        <w:jc w:val="both"/>
        <w:rPr>
          <w:rFonts w:ascii="Times New Roman" w:hAnsi="Times New Roman"/>
          <w:sz w:val="20"/>
          <w:szCs w:val="20"/>
        </w:rPr>
      </w:pPr>
      <w:r w:rsidRPr="00CF0F9F">
        <w:rPr>
          <w:rFonts w:ascii="Times New Roman" w:hAnsi="Times New Roman"/>
          <w:sz w:val="20"/>
          <w:szCs w:val="20"/>
        </w:rPr>
        <w:t>Moving Range = Plot: MR</w:t>
      </w:r>
      <w:r w:rsidRPr="00CF0F9F">
        <w:rPr>
          <w:rFonts w:ascii="Times New Roman" w:hAnsi="Times New Roman"/>
          <w:sz w:val="20"/>
          <w:szCs w:val="20"/>
          <w:vertAlign w:val="subscript"/>
        </w:rPr>
        <w:t>t</w:t>
      </w:r>
      <w:r w:rsidRPr="00CF0F9F">
        <w:rPr>
          <w:rFonts w:ascii="Times New Roman" w:hAnsi="Times New Roman"/>
          <w:sz w:val="20"/>
          <w:szCs w:val="20"/>
        </w:rPr>
        <w:t xml:space="preserve"> for t= 2, 3, ..., m.</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C821ED">
        <w:rPr>
          <w:rFonts w:ascii="Times New Roman" w:hAnsi="Times New Roman"/>
          <w:sz w:val="20"/>
          <w:szCs w:val="20"/>
        </w:rPr>
        <w:t xml:space="preserve">         </w:t>
      </w:r>
      <w:r>
        <w:rPr>
          <w:rFonts w:ascii="Times New Roman" w:hAnsi="Times New Roman"/>
          <w:sz w:val="20"/>
          <w:szCs w:val="20"/>
        </w:rPr>
        <w:t>(2)</w:t>
      </w:r>
    </w:p>
    <w:p w:rsidR="00FF2042" w:rsidRPr="00760487" w:rsidRDefault="00FF2042" w:rsidP="00FF2042">
      <w:pPr>
        <w:spacing w:after="0" w:line="240" w:lineRule="auto"/>
        <w:rPr>
          <w:rFonts w:ascii="Times New Roman" w:hAnsi="Times New Roman"/>
          <w:sz w:val="20"/>
          <w:szCs w:val="20"/>
        </w:rPr>
      </w:pPr>
    </w:p>
    <w:p w:rsidR="00FF2042" w:rsidRPr="00F26992" w:rsidRDefault="00C821ED" w:rsidP="00FF2042">
      <w:pPr>
        <w:spacing w:after="0" w:line="240" w:lineRule="auto"/>
        <w:jc w:val="both"/>
        <w:rPr>
          <w:rFonts w:ascii="Times New Roman" w:hAnsi="Times New Roman"/>
          <w:sz w:val="20"/>
          <w:szCs w:val="20"/>
        </w:rPr>
      </w:pPr>
      <w:r>
        <w:rPr>
          <w:rFonts w:ascii="Times New Roman" w:hAnsi="Times New Roman"/>
          <w:sz w:val="20"/>
          <w:szCs w:val="20"/>
        </w:rPr>
        <w:t>w</w:t>
      </w:r>
      <w:r w:rsidR="00FF2042">
        <w:rPr>
          <w:rFonts w:ascii="Times New Roman" w:hAnsi="Times New Roman"/>
          <w:sz w:val="20"/>
          <w:szCs w:val="20"/>
        </w:rPr>
        <w:t xml:space="preserve">here </w:t>
      </w:r>
      <w:r w:rsidR="00FF2042" w:rsidRPr="00760487">
        <w:rPr>
          <w:rFonts w:ascii="Times New Roman" w:hAnsi="Times New Roman"/>
          <w:sz w:val="20"/>
          <w:szCs w:val="20"/>
        </w:rPr>
        <w:t>MR= average moving range</w:t>
      </w:r>
      <w:r w:rsidR="00FF2042">
        <w:rPr>
          <w:rFonts w:ascii="Times New Roman" w:hAnsi="Times New Roman"/>
          <w:sz w:val="20"/>
          <w:szCs w:val="20"/>
        </w:rPr>
        <w:t xml:space="preserve">, t is </w:t>
      </w:r>
      <w:r w:rsidR="00FF2042" w:rsidRPr="00760487">
        <w:rPr>
          <w:rFonts w:ascii="Times New Roman" w:hAnsi="Times New Roman"/>
          <w:sz w:val="20"/>
          <w:szCs w:val="20"/>
        </w:rPr>
        <w:t>time</w:t>
      </w:r>
      <w:r w:rsidR="00FF2042">
        <w:rPr>
          <w:rFonts w:ascii="Times New Roman" w:hAnsi="Times New Roman"/>
          <w:sz w:val="20"/>
          <w:szCs w:val="20"/>
        </w:rPr>
        <w:t xml:space="preserve"> and m  is </w:t>
      </w:r>
      <w:r w:rsidR="00FF2042" w:rsidRPr="00760487">
        <w:rPr>
          <w:rFonts w:ascii="Times New Roman" w:hAnsi="Times New Roman"/>
          <w:sz w:val="20"/>
          <w:szCs w:val="20"/>
        </w:rPr>
        <w:t>individual values</w:t>
      </w:r>
      <w:r w:rsidR="00FF2042">
        <w:rPr>
          <w:rFonts w:ascii="Times New Roman" w:hAnsi="Times New Roman"/>
          <w:sz w:val="20"/>
          <w:szCs w:val="20"/>
        </w:rPr>
        <w:t>. An average v</w:t>
      </w:r>
      <w:r w:rsidR="00FF2042" w:rsidRPr="00760487">
        <w:rPr>
          <w:rFonts w:ascii="Times New Roman" w:hAnsi="Times New Roman"/>
          <w:sz w:val="20"/>
          <w:szCs w:val="20"/>
        </w:rPr>
        <w:t>alue</w:t>
      </w:r>
      <w:r w:rsidR="00FF2042">
        <w:rPr>
          <w:rFonts w:ascii="Times New Roman" w:hAnsi="Times New Roman"/>
          <w:sz w:val="20"/>
          <w:szCs w:val="20"/>
        </w:rPr>
        <w:t xml:space="preserve"> was calculating using equation 3</w:t>
      </w:r>
      <w:r w:rsidR="00FF2042" w:rsidRPr="00760487">
        <w:rPr>
          <w:rFonts w:ascii="Times New Roman" w:hAnsi="Times New Roman"/>
          <w:sz w:val="20"/>
          <w:szCs w:val="20"/>
        </w:rPr>
        <w:t xml:space="preserve">: </w:t>
      </w:r>
    </w:p>
    <w:p w:rsidR="00FF2042" w:rsidRPr="00760487" w:rsidRDefault="00FF2042" w:rsidP="00FF2042">
      <w:pPr>
        <w:spacing w:after="0" w:line="240" w:lineRule="auto"/>
        <w:ind w:left="720"/>
        <w:rPr>
          <w:rFonts w:ascii="Times New Roman" w:hAnsi="Times New Roman"/>
          <w:sz w:val="20"/>
          <w:szCs w:val="20"/>
        </w:rPr>
      </w:pPr>
      <w:r w:rsidRPr="00760487">
        <w:rPr>
          <w:rFonts w:ascii="Times New Roman" w:hAnsi="Times New Roman"/>
          <w:sz w:val="20"/>
          <w:szCs w:val="20"/>
        </w:rPr>
        <w:br/>
      </w:r>
      <m:oMath>
        <m:acc>
          <m:accPr>
            <m:chr m:val="̃"/>
            <m:ctrlPr>
              <w:rPr>
                <w:rFonts w:ascii="Cambria Math" w:hAnsi="Century Gothic"/>
                <w:sz w:val="24"/>
                <w:szCs w:val="24"/>
              </w:rPr>
            </m:ctrlPr>
          </m:accPr>
          <m:e>
            <m:r>
              <m:rPr>
                <m:sty m:val="p"/>
              </m:rPr>
              <w:rPr>
                <w:rFonts w:ascii="Cambria Math" w:hAnsi="Century Gothic"/>
                <w:sz w:val="24"/>
                <w:szCs w:val="24"/>
              </w:rPr>
              <m:t>x</m:t>
            </m:r>
          </m:e>
        </m:acc>
        <m:r>
          <w:rPr>
            <w:rFonts w:ascii="Cambria Math" w:eastAsia="Cambria Math" w:hAnsi="Century Gothic" w:cs="Cambria Math"/>
            <w:sz w:val="24"/>
            <w:szCs w:val="24"/>
          </w:rPr>
          <m:t>=</m:t>
        </m:r>
        <m:f>
          <m:fPr>
            <m:ctrlPr>
              <w:rPr>
                <w:rFonts w:ascii="Cambria Math" w:hAnsi="Century Gothic"/>
                <w:sz w:val="24"/>
                <w:szCs w:val="24"/>
              </w:rPr>
            </m:ctrlPr>
          </m:fPr>
          <m:num>
            <m:nary>
              <m:naryPr>
                <m:chr m:val="∑"/>
                <m:limLoc m:val="subSup"/>
                <m:ctrlPr>
                  <w:rPr>
                    <w:rFonts w:ascii="Cambria Math" w:hAnsi="Century Gothic"/>
                    <w:sz w:val="24"/>
                    <w:szCs w:val="24"/>
                  </w:rPr>
                </m:ctrlPr>
              </m:naryPr>
              <m:sub>
                <m:r>
                  <m:rPr>
                    <m:sty m:val="p"/>
                  </m:rPr>
                  <w:rPr>
                    <w:rFonts w:ascii="Cambria Math" w:hAnsi="Century Gothic"/>
                    <w:sz w:val="24"/>
                    <w:szCs w:val="24"/>
                  </w:rPr>
                  <m:t>i=1</m:t>
                </m:r>
              </m:sub>
              <m:sup>
                <m:r>
                  <m:rPr>
                    <m:sty m:val="p"/>
                  </m:rPr>
                  <w:rPr>
                    <w:rFonts w:ascii="Cambria Math" w:hAnsi="Century Gothic"/>
                    <w:sz w:val="24"/>
                    <w:szCs w:val="24"/>
                  </w:rPr>
                  <m:t>m</m:t>
                </m:r>
              </m:sup>
              <m:e>
                <m:sSub>
                  <m:sSubPr>
                    <m:ctrlPr>
                      <w:rPr>
                        <w:rFonts w:ascii="Cambria Math" w:hAnsi="Century Gothic"/>
                        <w:sz w:val="24"/>
                        <w:szCs w:val="24"/>
                      </w:rPr>
                    </m:ctrlPr>
                  </m:sSubPr>
                  <m:e>
                    <m:r>
                      <m:rPr>
                        <m:sty m:val="p"/>
                      </m:rPr>
                      <w:rPr>
                        <w:rFonts w:ascii="Cambria Math" w:hAnsi="Century Gothic"/>
                        <w:sz w:val="24"/>
                        <w:szCs w:val="24"/>
                      </w:rPr>
                      <m:t>x</m:t>
                    </m:r>
                  </m:e>
                  <m:sub>
                    <m:r>
                      <m:rPr>
                        <m:sty m:val="p"/>
                      </m:rPr>
                      <w:rPr>
                        <w:rFonts w:ascii="Cambria Math" w:hAnsi="Century Gothic"/>
                        <w:sz w:val="24"/>
                        <w:szCs w:val="24"/>
                      </w:rPr>
                      <m:t>i</m:t>
                    </m:r>
                  </m:sub>
                </m:sSub>
              </m:e>
            </m:nary>
          </m:num>
          <m:den>
            <m:r>
              <m:rPr>
                <m:sty m:val="p"/>
              </m:rPr>
              <w:rPr>
                <w:rFonts w:ascii="Cambria Math" w:hAnsi="Century Gothic"/>
                <w:sz w:val="24"/>
                <w:szCs w:val="24"/>
              </w:rPr>
              <m:t>m</m:t>
            </m:r>
          </m:den>
        </m:f>
      </m:oMath>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C821ED">
        <w:rPr>
          <w:rFonts w:ascii="Times New Roman" w:hAnsi="Times New Roman"/>
          <w:sz w:val="20"/>
          <w:szCs w:val="20"/>
        </w:rPr>
        <w:t xml:space="preserve">         </w:t>
      </w:r>
      <w:r>
        <w:rPr>
          <w:rFonts w:ascii="Times New Roman" w:hAnsi="Times New Roman"/>
          <w:sz w:val="20"/>
          <w:szCs w:val="20"/>
        </w:rPr>
        <w:t>(3)</w:t>
      </w:r>
    </w:p>
    <w:p w:rsidR="00FF2042" w:rsidRPr="00760487" w:rsidRDefault="00FF2042" w:rsidP="00FF2042">
      <w:pPr>
        <w:spacing w:after="0" w:line="240" w:lineRule="auto"/>
        <w:rPr>
          <w:rFonts w:ascii="Times New Roman" w:hAnsi="Times New Roman"/>
          <w:sz w:val="20"/>
          <w:szCs w:val="20"/>
        </w:rPr>
      </w:pPr>
    </w:p>
    <w:p w:rsidR="00FF2042" w:rsidRPr="00760487" w:rsidRDefault="00C821ED" w:rsidP="00FF2042">
      <w:pPr>
        <w:spacing w:after="0" w:line="240" w:lineRule="auto"/>
        <w:rPr>
          <w:rFonts w:ascii="Times New Roman" w:hAnsi="Times New Roman"/>
          <w:sz w:val="20"/>
          <w:szCs w:val="20"/>
        </w:rPr>
      </w:pPr>
      <w:r>
        <w:rPr>
          <w:rFonts w:ascii="Times New Roman" w:hAnsi="Times New Roman"/>
          <w:sz w:val="20"/>
          <w:szCs w:val="20"/>
        </w:rPr>
        <w:t>w</w:t>
      </w:r>
      <w:r w:rsidR="00FF2042">
        <w:rPr>
          <w:rFonts w:ascii="Times New Roman" w:hAnsi="Times New Roman"/>
          <w:sz w:val="20"/>
          <w:szCs w:val="20"/>
        </w:rPr>
        <w:t xml:space="preserve">here </w:t>
      </w:r>
      <m:oMath>
        <m:acc>
          <m:accPr>
            <m:chr m:val="̅"/>
            <m:ctrlPr>
              <w:rPr>
                <w:rFonts w:ascii="Cambria Math" w:hAnsi="Century Gothic"/>
                <w:i/>
                <w:sz w:val="18"/>
                <w:szCs w:val="18"/>
              </w:rPr>
            </m:ctrlPr>
          </m:accPr>
          <m:e>
            <m:r>
              <w:rPr>
                <w:rFonts w:ascii="Cambria Math" w:hAnsi="Cambria Math"/>
                <w:sz w:val="18"/>
                <w:szCs w:val="18"/>
              </w:rPr>
              <m:t>X</m:t>
            </m:r>
          </m:e>
        </m:acc>
      </m:oMath>
      <w:r w:rsidR="00FF2042">
        <w:rPr>
          <w:rFonts w:ascii="Times New Roman" w:hAnsi="Times New Roman"/>
          <w:sz w:val="20"/>
          <w:szCs w:val="20"/>
        </w:rPr>
        <w:t xml:space="preserve"> is </w:t>
      </w:r>
      <w:r w:rsidR="00FF2042" w:rsidRPr="00760487">
        <w:rPr>
          <w:rFonts w:ascii="Times New Roman" w:hAnsi="Times New Roman"/>
          <w:sz w:val="20"/>
          <w:szCs w:val="20"/>
        </w:rPr>
        <w:t>moving range</w:t>
      </w:r>
      <w:r w:rsidR="00FF2042">
        <w:rPr>
          <w:rFonts w:ascii="Times New Roman" w:hAnsi="Times New Roman"/>
          <w:sz w:val="20"/>
          <w:szCs w:val="20"/>
        </w:rPr>
        <w:t>, m is</w:t>
      </w:r>
      <w:r w:rsidR="00FF2042" w:rsidRPr="00760487">
        <w:rPr>
          <w:rFonts w:ascii="Times New Roman" w:hAnsi="Times New Roman"/>
          <w:sz w:val="20"/>
          <w:szCs w:val="20"/>
        </w:rPr>
        <w:t xml:space="preserve"> individual values</w:t>
      </w:r>
      <w:r w:rsidR="00FF2042">
        <w:rPr>
          <w:rFonts w:ascii="Times New Roman" w:hAnsi="Times New Roman"/>
          <w:sz w:val="20"/>
          <w:szCs w:val="20"/>
        </w:rPr>
        <w:t xml:space="preserve"> and </w:t>
      </w:r>
      <m:oMath>
        <m:sSub>
          <m:sSubPr>
            <m:ctrlPr>
              <w:rPr>
                <w:rFonts w:ascii="Cambria Math" w:hAnsi="Century Gothic"/>
                <w:i/>
                <w:sz w:val="18"/>
                <w:szCs w:val="18"/>
              </w:rPr>
            </m:ctrlPr>
          </m:sSubPr>
          <m:e>
            <m:r>
              <w:rPr>
                <w:rFonts w:ascii="Cambria Math" w:hAnsi="Cambria Math"/>
                <w:sz w:val="18"/>
                <w:szCs w:val="18"/>
              </w:rPr>
              <m:t>x</m:t>
            </m:r>
          </m:e>
          <m:sub>
            <m:r>
              <w:rPr>
                <w:rFonts w:ascii="Cambria Math" w:hAnsi="Cambria Math"/>
                <w:sz w:val="18"/>
                <w:szCs w:val="18"/>
              </w:rPr>
              <m:t>i</m:t>
            </m:r>
          </m:sub>
        </m:sSub>
      </m:oMath>
      <w:r w:rsidR="00FF2042">
        <w:rPr>
          <w:rFonts w:ascii="Times New Roman" w:hAnsi="Times New Roman"/>
          <w:sz w:val="20"/>
          <w:szCs w:val="20"/>
        </w:rPr>
        <w:t xml:space="preserve"> is </w:t>
      </w:r>
      <w:r w:rsidR="00FF2042" w:rsidRPr="00760487">
        <w:rPr>
          <w:rFonts w:ascii="Times New Roman" w:hAnsi="Times New Roman"/>
          <w:sz w:val="20"/>
          <w:szCs w:val="20"/>
        </w:rPr>
        <w:t>difference between data point</w:t>
      </w:r>
    </w:p>
    <w:p w:rsidR="00FF2042" w:rsidRDefault="00FF2042" w:rsidP="00FF2042">
      <w:pPr>
        <w:spacing w:after="0" w:line="240" w:lineRule="auto"/>
        <w:jc w:val="both"/>
        <w:rPr>
          <w:rFonts w:ascii="Times New Roman" w:hAnsi="Times New Roman"/>
          <w:sz w:val="20"/>
          <w:szCs w:val="18"/>
        </w:rPr>
      </w:pPr>
    </w:p>
    <w:p w:rsidR="00FF2042" w:rsidRDefault="00FF2042" w:rsidP="00FF2042">
      <w:pPr>
        <w:spacing w:after="0" w:line="240" w:lineRule="auto"/>
        <w:jc w:val="both"/>
        <w:rPr>
          <w:rFonts w:ascii="Times New Roman" w:hAnsi="Times New Roman"/>
          <w:b/>
          <w:sz w:val="20"/>
        </w:rPr>
      </w:pPr>
      <w:r>
        <w:rPr>
          <w:rFonts w:ascii="Times New Roman" w:hAnsi="Times New Roman"/>
          <w:b/>
          <w:sz w:val="20"/>
        </w:rPr>
        <w:t>Artificial Neural Network</w:t>
      </w:r>
    </w:p>
    <w:p w:rsidR="00FF2042" w:rsidRDefault="00FF2042" w:rsidP="00FF2042">
      <w:pPr>
        <w:spacing w:after="0" w:line="240" w:lineRule="auto"/>
        <w:jc w:val="both"/>
        <w:rPr>
          <w:rFonts w:ascii="Times New Roman" w:hAnsi="Times New Roman"/>
          <w:color w:val="000000"/>
          <w:sz w:val="20"/>
          <w:szCs w:val="18"/>
        </w:rPr>
      </w:pPr>
      <w:r>
        <w:rPr>
          <w:rFonts w:ascii="Times New Roman" w:hAnsi="Times New Roman"/>
          <w:color w:val="000000"/>
          <w:sz w:val="20"/>
          <w:szCs w:val="18"/>
        </w:rPr>
        <w:t>The concept of the human brain has been utilized in Artificial Intelligent and this is also applied as a method in analysing data and it is called artificial neural network (ANN). This concept was created by McCulloch and Pitts in 1943 make as far as the process is concerned, the weighted sum of the inputs is transferred to the hidden neurons, where it is transformed using an activation function. Learning process also has back propagation which applies error distribution, whereby this application can reduce errors up to a minimum level. This technique is used to minimize error functions and the iteration is terminated when the error function value reaches a pre-defined goal, thus completing the process. The function is expressed in equation 4 below:</w:t>
      </w:r>
    </w:p>
    <w:p w:rsidR="00FF2042" w:rsidRDefault="00FF2042" w:rsidP="00FF2042">
      <w:pPr>
        <w:spacing w:after="0" w:line="240" w:lineRule="auto"/>
        <w:jc w:val="both"/>
        <w:rPr>
          <w:rFonts w:ascii="Times New Roman" w:hAnsi="Times New Roman"/>
          <w:color w:val="000000"/>
          <w:sz w:val="20"/>
          <w:szCs w:val="18"/>
        </w:rPr>
      </w:pPr>
    </w:p>
    <w:p w:rsidR="00FF2042" w:rsidRDefault="00FF2042" w:rsidP="00FF2042">
      <w:pPr>
        <w:spacing w:after="0" w:line="240" w:lineRule="auto"/>
        <w:ind w:firstLine="720"/>
        <w:jc w:val="both"/>
        <w:rPr>
          <w:rFonts w:ascii="Times New Roman" w:hAnsi="Times New Roman"/>
          <w:color w:val="000000"/>
          <w:sz w:val="20"/>
          <w:szCs w:val="18"/>
        </w:rPr>
      </w:pPr>
      <w:r>
        <w:rPr>
          <w:rFonts w:ascii="Times New Roman" w:hAnsi="Times New Roman"/>
          <w:color w:val="000000"/>
          <w:sz w:val="20"/>
          <w:szCs w:val="18"/>
        </w:rPr>
        <w:t>f(x)=1/(1+e-x)</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 xml:space="preserve">  </w:t>
      </w:r>
      <w:r w:rsidR="00C821ED">
        <w:rPr>
          <w:rFonts w:ascii="Times New Roman" w:hAnsi="Times New Roman"/>
          <w:color w:val="000000"/>
          <w:sz w:val="20"/>
          <w:szCs w:val="18"/>
        </w:rPr>
        <w:t xml:space="preserve">      </w:t>
      </w:r>
      <w:r>
        <w:rPr>
          <w:rFonts w:ascii="Times New Roman" w:hAnsi="Times New Roman"/>
          <w:color w:val="000000"/>
          <w:sz w:val="20"/>
          <w:szCs w:val="18"/>
        </w:rPr>
        <w:t xml:space="preserve"> (4)</w:t>
      </w:r>
    </w:p>
    <w:p w:rsidR="00FF2042" w:rsidRDefault="00FF2042" w:rsidP="00FF2042">
      <w:pPr>
        <w:spacing w:before="100" w:beforeAutospacing="1" w:after="0" w:line="240" w:lineRule="auto"/>
        <w:jc w:val="both"/>
        <w:rPr>
          <w:rFonts w:ascii="Times New Roman" w:hAnsi="Times New Roman"/>
          <w:color w:val="000000"/>
          <w:sz w:val="20"/>
          <w:szCs w:val="18"/>
        </w:rPr>
      </w:pPr>
      <w:r>
        <w:rPr>
          <w:rFonts w:ascii="Times New Roman" w:hAnsi="Times New Roman"/>
          <w:color w:val="000000"/>
          <w:sz w:val="20"/>
          <w:szCs w:val="18"/>
        </w:rPr>
        <w:t xml:space="preserve">The performance data can be calculated by implementing cross validation to a data set where the algorithm was terminated during the process and this process was done by using back propagation. The learning ability of ANN depends on the architecture of the network and the number of hidden units. The size of the network plays a major </w:t>
      </w:r>
      <w:r>
        <w:rPr>
          <w:rFonts w:ascii="Times New Roman" w:hAnsi="Times New Roman"/>
          <w:color w:val="000000"/>
          <w:sz w:val="20"/>
          <w:szCs w:val="18"/>
        </w:rPr>
        <w:lastRenderedPageBreak/>
        <w:t xml:space="preserve">role in capturing the connectivity of the data when the degree of freedom was functioned to capture the connection, and the size of the network must be sufficient with the degree of freedom or the process will fail. In Addition, a study conducted by [11] discovered the effectiveness of ANN for rainfall, runoff modelling, and flood forecasting. The research also highlighted the ability of ANN in predicting river flow and the quality of water downstream, which were focused on this study as well. </w:t>
      </w:r>
    </w:p>
    <w:p w:rsidR="00FF2042" w:rsidRDefault="00FF2042" w:rsidP="00FF2042">
      <w:pPr>
        <w:spacing w:after="0" w:line="240" w:lineRule="auto"/>
        <w:jc w:val="both"/>
        <w:rPr>
          <w:rFonts w:ascii="Times New Roman" w:hAnsi="Times New Roman"/>
          <w:b/>
          <w:sz w:val="20"/>
        </w:rPr>
      </w:pPr>
    </w:p>
    <w:p w:rsidR="00FF2042" w:rsidRDefault="00FF2042" w:rsidP="00FF2042">
      <w:pPr>
        <w:spacing w:after="0" w:line="240" w:lineRule="auto"/>
        <w:jc w:val="both"/>
        <w:rPr>
          <w:rFonts w:ascii="Times New Roman" w:hAnsi="Times New Roman"/>
          <w:b/>
          <w:sz w:val="20"/>
        </w:rPr>
      </w:pPr>
      <w:r>
        <w:rPr>
          <w:rFonts w:ascii="Times New Roman" w:hAnsi="Times New Roman"/>
          <w:b/>
          <w:sz w:val="20"/>
        </w:rPr>
        <w:t>Flood Risk Index Model</w:t>
      </w:r>
    </w:p>
    <w:p w:rsidR="00FF2042" w:rsidRDefault="00FF2042" w:rsidP="00FF2042">
      <w:pPr>
        <w:spacing w:after="0" w:line="240" w:lineRule="auto"/>
        <w:jc w:val="both"/>
        <w:rPr>
          <w:rFonts w:ascii="Times New Roman" w:hAnsi="Times New Roman"/>
          <w:b/>
        </w:rPr>
      </w:pPr>
      <w:r>
        <w:rPr>
          <w:rFonts w:ascii="Times New Roman" w:hAnsi="Times New Roman"/>
          <w:color w:val="000000"/>
          <w:sz w:val="20"/>
          <w:szCs w:val="18"/>
        </w:rPr>
        <w:t>The flood risk model has been created from the flood risk index based on a combination of several types of chemometric techniques, statistical process control (SPC) and ANN method. The formation of this model is to develop a precise guideline in determining the risk of flooding in the research area. This model is important and it is a new breakthrough in the study of the risk of flooding in Malaysia and shows the ability sustained in studies done in the flood of research.</w:t>
      </w:r>
    </w:p>
    <w:p w:rsidR="00FF2042" w:rsidRDefault="00FF2042" w:rsidP="00FF2042">
      <w:pPr>
        <w:spacing w:after="0" w:line="240" w:lineRule="auto"/>
        <w:jc w:val="both"/>
        <w:rPr>
          <w:rFonts w:ascii="Times New Roman" w:hAnsi="Times New Roman"/>
          <w:b/>
        </w:rPr>
      </w:pPr>
    </w:p>
    <w:p w:rsidR="00FF2042" w:rsidRDefault="00FF2042" w:rsidP="00FF2042">
      <w:pPr>
        <w:spacing w:after="0" w:line="240" w:lineRule="auto"/>
        <w:jc w:val="both"/>
        <w:rPr>
          <w:rFonts w:ascii="Times New Roman" w:hAnsi="Times New Roman"/>
          <w:color w:val="000000"/>
          <w:sz w:val="20"/>
          <w:szCs w:val="18"/>
        </w:rPr>
      </w:pPr>
      <w:r>
        <w:rPr>
          <w:rFonts w:ascii="Times New Roman" w:hAnsi="Times New Roman"/>
          <w:color w:val="000000"/>
          <w:sz w:val="20"/>
          <w:szCs w:val="18"/>
        </w:rPr>
        <w:t>The process of creating the risk index in this research must go through a few processes of statistical analysis. First, the selection of the best variable to be used in this model was being carried out by applying PCA. The variables with the highest correlation coefficient will be selected to be used for the next process in the analysis.</w:t>
      </w:r>
    </w:p>
    <w:p w:rsidR="00FF2042" w:rsidRDefault="00FF2042" w:rsidP="00FF2042">
      <w:pPr>
        <w:spacing w:after="0" w:line="240" w:lineRule="auto"/>
        <w:jc w:val="both"/>
        <w:rPr>
          <w:rFonts w:ascii="Times New Roman" w:hAnsi="Times New Roman"/>
          <w:b/>
        </w:rPr>
      </w:pPr>
    </w:p>
    <w:p w:rsidR="00FF2042" w:rsidRDefault="00FF2042" w:rsidP="00FF2042">
      <w:pPr>
        <w:spacing w:after="0" w:line="240" w:lineRule="auto"/>
        <w:jc w:val="both"/>
        <w:rPr>
          <w:rFonts w:ascii="Times New Roman" w:hAnsi="Times New Roman"/>
          <w:color w:val="000000"/>
          <w:sz w:val="20"/>
          <w:szCs w:val="18"/>
        </w:rPr>
      </w:pPr>
      <w:r>
        <w:rPr>
          <w:rFonts w:ascii="Times New Roman" w:hAnsi="Times New Roman"/>
          <w:color w:val="000000"/>
          <w:sz w:val="20"/>
          <w:szCs w:val="18"/>
        </w:rPr>
        <w:t>After the selection of variable has been made, the determination for control limit value was being progressed by implementing Statistical Process Control. From this method, the formation of Upper Control Limit value and Lower Control Limit will able to give a guideline in determining the ratio of the flood risk index in this research. The Upper Control Limit value is considered an intolerable value for a variable and treated as a high risk condition for flood.  For the formation of flood risk index, the Upper Control Limit value was taken and risk index was calculated using the formula equation 5 below:</w:t>
      </w:r>
    </w:p>
    <w:p w:rsidR="00FF2042" w:rsidRDefault="00FF2042" w:rsidP="00FF2042">
      <w:pPr>
        <w:spacing w:after="0" w:line="240" w:lineRule="auto"/>
        <w:jc w:val="both"/>
        <w:rPr>
          <w:rFonts w:ascii="Times New Roman" w:hAnsi="Times New Roman"/>
          <w:color w:val="000000"/>
          <w:sz w:val="20"/>
          <w:szCs w:val="18"/>
        </w:rPr>
      </w:pPr>
    </w:p>
    <w:p w:rsidR="00FF2042" w:rsidRDefault="00FF2042" w:rsidP="00FF2042">
      <w:pPr>
        <w:spacing w:after="0" w:line="240" w:lineRule="auto"/>
        <w:ind w:firstLine="720"/>
        <w:jc w:val="both"/>
        <w:rPr>
          <w:rFonts w:ascii="Times New Roman" w:hAnsi="Times New Roman"/>
          <w:color w:val="000000"/>
          <w:sz w:val="20"/>
          <w:szCs w:val="18"/>
        </w:rPr>
      </w:pPr>
      <w:r>
        <w:rPr>
          <w:rFonts w:ascii="Times New Roman" w:hAnsi="Times New Roman"/>
          <w:color w:val="000000"/>
          <w:sz w:val="20"/>
          <w:szCs w:val="18"/>
        </w:rPr>
        <w:t>UCLV/X  x 100= 70 (Value of High Risk Index)</w:t>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r>
      <w:r>
        <w:rPr>
          <w:rFonts w:ascii="Times New Roman" w:hAnsi="Times New Roman"/>
          <w:color w:val="000000"/>
          <w:sz w:val="20"/>
          <w:szCs w:val="18"/>
        </w:rPr>
        <w:tab/>
        <w:t xml:space="preserve">   </w:t>
      </w:r>
      <w:r w:rsidR="00C821ED">
        <w:rPr>
          <w:rFonts w:ascii="Times New Roman" w:hAnsi="Times New Roman"/>
          <w:color w:val="000000"/>
          <w:sz w:val="20"/>
          <w:szCs w:val="18"/>
        </w:rPr>
        <w:t xml:space="preserve">     </w:t>
      </w:r>
      <w:r>
        <w:rPr>
          <w:rFonts w:ascii="Times New Roman" w:hAnsi="Times New Roman"/>
          <w:color w:val="000000"/>
          <w:sz w:val="20"/>
          <w:szCs w:val="18"/>
        </w:rPr>
        <w:t>(5)</w:t>
      </w:r>
    </w:p>
    <w:p w:rsidR="00FF2042" w:rsidRDefault="00FF2042" w:rsidP="00FF2042">
      <w:pPr>
        <w:spacing w:after="0" w:line="240" w:lineRule="auto"/>
        <w:jc w:val="both"/>
        <w:rPr>
          <w:rFonts w:ascii="Times New Roman" w:hAnsi="Times New Roman"/>
          <w:color w:val="000000"/>
          <w:sz w:val="20"/>
          <w:szCs w:val="18"/>
        </w:rPr>
      </w:pPr>
    </w:p>
    <w:p w:rsidR="00FF2042" w:rsidRDefault="00C821ED" w:rsidP="00FF2042">
      <w:pPr>
        <w:spacing w:after="0" w:line="240" w:lineRule="auto"/>
        <w:jc w:val="both"/>
        <w:rPr>
          <w:rFonts w:ascii="Times New Roman" w:hAnsi="Times New Roman"/>
          <w:color w:val="000000"/>
          <w:sz w:val="20"/>
          <w:szCs w:val="18"/>
        </w:rPr>
      </w:pPr>
      <w:r>
        <w:rPr>
          <w:rFonts w:ascii="Times New Roman" w:hAnsi="Times New Roman"/>
          <w:color w:val="000000"/>
          <w:sz w:val="20"/>
          <w:szCs w:val="18"/>
        </w:rPr>
        <w:t>w</w:t>
      </w:r>
      <w:r w:rsidR="00FF2042">
        <w:rPr>
          <w:rFonts w:ascii="Times New Roman" w:hAnsi="Times New Roman"/>
          <w:color w:val="000000"/>
          <w:sz w:val="20"/>
          <w:szCs w:val="18"/>
        </w:rPr>
        <w:t xml:space="preserve">here </w:t>
      </w:r>
      <w:r w:rsidR="00FF2042">
        <w:rPr>
          <w:rFonts w:ascii="Times New Roman" w:hAnsi="Times New Roman"/>
          <w:sz w:val="20"/>
          <w:szCs w:val="20"/>
        </w:rPr>
        <w:t>UCLV is Upper Control Limit Value of variable, X is the highest value of the data, 100 is the range of risk index, which is from 1-100 and 70 is significant value of the index for High Risk</w:t>
      </w:r>
      <w:r w:rsidR="00FF2042">
        <w:rPr>
          <w:rFonts w:ascii="Times New Roman" w:hAnsi="Times New Roman"/>
          <w:color w:val="000000"/>
          <w:sz w:val="20"/>
          <w:szCs w:val="18"/>
        </w:rPr>
        <w:t>.</w:t>
      </w:r>
    </w:p>
    <w:p w:rsidR="00FF2042" w:rsidRDefault="00FF2042" w:rsidP="00FF2042">
      <w:pPr>
        <w:spacing w:after="0" w:line="240" w:lineRule="auto"/>
        <w:jc w:val="both"/>
        <w:rPr>
          <w:rFonts w:ascii="Times New Roman" w:hAnsi="Times New Roman"/>
          <w:color w:val="000000"/>
          <w:sz w:val="20"/>
          <w:szCs w:val="18"/>
        </w:rPr>
      </w:pPr>
    </w:p>
    <w:p w:rsidR="00C821ED" w:rsidRDefault="00FF2042" w:rsidP="00FF2042">
      <w:pPr>
        <w:spacing w:after="0" w:line="240" w:lineRule="auto"/>
        <w:jc w:val="both"/>
        <w:rPr>
          <w:rFonts w:ascii="Times New Roman" w:hAnsi="Times New Roman"/>
          <w:color w:val="000000"/>
          <w:sz w:val="20"/>
          <w:szCs w:val="18"/>
        </w:rPr>
      </w:pPr>
      <w:r>
        <w:rPr>
          <w:rFonts w:ascii="Times New Roman" w:hAnsi="Times New Roman"/>
          <w:color w:val="000000"/>
          <w:sz w:val="20"/>
          <w:szCs w:val="18"/>
        </w:rPr>
        <w:t>Based on the above equation, the formation of formulas for the risk index is designed to obtain the best risk model for flood. The flood risk index in this study was ranging from 0-100 where the range of 70-100 was being categorized as a high risk index for flood. The flood risk index from 35-69 was considered as moderate risk index, and 0-34 as a low risk index for flood.  The selection of range 70-100 was based on the relative strength index (RSI) where 70 and above is considered as upper bound and an intolerable condition [12].</w:t>
      </w:r>
    </w:p>
    <w:p w:rsidR="006768E9" w:rsidRPr="00F447A7" w:rsidRDefault="006768E9" w:rsidP="00FF2042">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C821ED" w:rsidRDefault="00C821ED" w:rsidP="00C821ED">
      <w:pPr>
        <w:spacing w:after="0" w:line="240" w:lineRule="auto"/>
        <w:ind w:right="-46"/>
        <w:contextualSpacing/>
        <w:rPr>
          <w:rFonts w:ascii="Times New Roman" w:hAnsi="Times New Roman"/>
          <w:b/>
          <w:sz w:val="20"/>
        </w:rPr>
      </w:pPr>
      <w:r>
        <w:rPr>
          <w:rFonts w:ascii="Times New Roman" w:hAnsi="Times New Roman"/>
          <w:b/>
          <w:sz w:val="20"/>
        </w:rPr>
        <w:t>The factors that contribute to flood occurrences</w:t>
      </w:r>
    </w:p>
    <w:p w:rsidR="00C821ED" w:rsidRDefault="00C821ED" w:rsidP="00C821ED">
      <w:pPr>
        <w:pStyle w:val="TAMainText"/>
        <w:spacing w:line="240" w:lineRule="auto"/>
        <w:ind w:firstLine="0"/>
        <w:rPr>
          <w:rFonts w:ascii="Times New Roman" w:hAnsi="Times New Roman"/>
          <w:sz w:val="20"/>
          <w:szCs w:val="18"/>
        </w:rPr>
      </w:pPr>
      <w:r>
        <w:rPr>
          <w:rFonts w:ascii="Times New Roman" w:hAnsi="Times New Roman"/>
          <w:sz w:val="20"/>
          <w:szCs w:val="18"/>
        </w:rPr>
        <w:t xml:space="preserve">Flood occurrence in the study area actually occurred due to certain factors that caused changes in water level until beyond control limit. Factor analysis was performed in the study to determine the main factor that caused flood occurrence at the Johor river basin, and based on the results in Table 2 and Figure 2 it shows that in F1 suspended solid, stream flow and rainfall were in the same factor with strong coefficient, with the result of 0.699 for stream flow, 0.980 for suspended solid and 0.738 for water level.  </w:t>
      </w:r>
    </w:p>
    <w:p w:rsidR="00C821ED" w:rsidRDefault="00C821ED" w:rsidP="00C821ED">
      <w:pPr>
        <w:pStyle w:val="TAMainText"/>
        <w:spacing w:line="240" w:lineRule="auto"/>
        <w:ind w:firstLine="0"/>
        <w:rPr>
          <w:rFonts w:ascii="Times New Roman" w:hAnsi="Times New Roman"/>
          <w:sz w:val="20"/>
          <w:szCs w:val="18"/>
        </w:rPr>
      </w:pPr>
    </w:p>
    <w:p w:rsidR="00C821ED" w:rsidRDefault="00C821ED" w:rsidP="00605BC3">
      <w:pPr>
        <w:spacing w:after="120" w:line="240" w:lineRule="auto"/>
        <w:jc w:val="center"/>
        <w:rPr>
          <w:rFonts w:ascii="Times New Roman" w:hAnsi="Times New Roman"/>
          <w:bCs/>
          <w:color w:val="000000"/>
          <w:sz w:val="20"/>
          <w:szCs w:val="20"/>
        </w:rPr>
      </w:pPr>
      <w:r>
        <w:rPr>
          <w:rFonts w:ascii="Times New Roman" w:hAnsi="Times New Roman"/>
          <w:bCs/>
          <w:color w:val="000000"/>
          <w:sz w:val="20"/>
          <w:szCs w:val="20"/>
        </w:rPr>
        <w:t xml:space="preserve">Table 2.  </w:t>
      </w:r>
      <w:r w:rsidR="00605BC3">
        <w:rPr>
          <w:rFonts w:ascii="Times New Roman" w:hAnsi="Times New Roman"/>
          <w:bCs/>
          <w:color w:val="000000"/>
          <w:sz w:val="20"/>
          <w:szCs w:val="20"/>
        </w:rPr>
        <w:t>Factor analysis result</w:t>
      </w:r>
    </w:p>
    <w:tbl>
      <w:tblPr>
        <w:tblpPr w:leftFromText="180" w:rightFromText="180" w:vertAnchor="text" w:horzAnchor="margin" w:tblpXSpec="center" w:tblpY="32"/>
        <w:tblW w:w="0" w:type="auto"/>
        <w:tblBorders>
          <w:top w:val="single" w:sz="4" w:space="0" w:color="000000"/>
          <w:bottom w:val="single" w:sz="4" w:space="0" w:color="000000"/>
        </w:tblBorders>
        <w:tblLook w:val="0000" w:firstRow="0" w:lastRow="0" w:firstColumn="0" w:lastColumn="0" w:noHBand="0" w:noVBand="0"/>
      </w:tblPr>
      <w:tblGrid>
        <w:gridCol w:w="1555"/>
        <w:gridCol w:w="666"/>
        <w:gridCol w:w="733"/>
        <w:gridCol w:w="1394"/>
        <w:gridCol w:w="1394"/>
        <w:gridCol w:w="994"/>
      </w:tblGrid>
      <w:tr w:rsidR="00C821ED" w:rsidRPr="00C821ED" w:rsidTr="00D50234">
        <w:trPr>
          <w:trHeight w:val="134"/>
        </w:trPr>
        <w:tc>
          <w:tcPr>
            <w:tcW w:w="0" w:type="auto"/>
            <w:tcBorders>
              <w:bottom w:val="single" w:sz="4" w:space="0" w:color="000000"/>
            </w:tcBorders>
          </w:tcPr>
          <w:p w:rsidR="00C821ED" w:rsidRPr="00C821ED" w:rsidRDefault="00C821ED" w:rsidP="00C821ED">
            <w:pPr>
              <w:spacing w:before="60" w:after="0"/>
              <w:rPr>
                <w:rFonts w:ascii="Times New Roman" w:hAnsi="Times New Roman"/>
                <w:color w:val="181818"/>
                <w:sz w:val="20"/>
                <w:szCs w:val="20"/>
              </w:rPr>
            </w:pPr>
          </w:p>
        </w:tc>
        <w:tc>
          <w:tcPr>
            <w:tcW w:w="0" w:type="auto"/>
            <w:tcBorders>
              <w:bottom w:val="single" w:sz="4" w:space="0" w:color="000000"/>
            </w:tcBorders>
          </w:tcPr>
          <w:p w:rsidR="00C821ED" w:rsidRPr="00C821ED" w:rsidRDefault="00C821ED" w:rsidP="00C821ED">
            <w:pPr>
              <w:spacing w:before="60" w:after="0"/>
              <w:jc w:val="center"/>
              <w:rPr>
                <w:rFonts w:ascii="Times New Roman" w:hAnsi="Times New Roman"/>
                <w:bCs/>
                <w:color w:val="181818"/>
                <w:sz w:val="20"/>
                <w:szCs w:val="20"/>
              </w:rPr>
            </w:pPr>
            <w:r w:rsidRPr="00C821ED">
              <w:rPr>
                <w:rFonts w:ascii="Times New Roman" w:hAnsi="Times New Roman"/>
                <w:b/>
                <w:bCs/>
                <w:color w:val="181818"/>
                <w:sz w:val="20"/>
                <w:szCs w:val="20"/>
              </w:rPr>
              <w:t>F1</w:t>
            </w:r>
          </w:p>
        </w:tc>
        <w:tc>
          <w:tcPr>
            <w:tcW w:w="0" w:type="auto"/>
            <w:tcBorders>
              <w:bottom w:val="single" w:sz="4" w:space="0" w:color="000000"/>
            </w:tcBorders>
          </w:tcPr>
          <w:p w:rsidR="00C821ED" w:rsidRPr="00C821ED" w:rsidRDefault="00C821ED" w:rsidP="00C821ED">
            <w:pPr>
              <w:spacing w:before="60" w:after="0"/>
              <w:jc w:val="center"/>
              <w:rPr>
                <w:rFonts w:ascii="Times New Roman" w:hAnsi="Times New Roman"/>
                <w:bCs/>
                <w:color w:val="181818"/>
                <w:sz w:val="20"/>
                <w:szCs w:val="20"/>
              </w:rPr>
            </w:pPr>
            <w:r w:rsidRPr="00C821ED">
              <w:rPr>
                <w:rFonts w:ascii="Times New Roman" w:hAnsi="Times New Roman"/>
                <w:b/>
                <w:bCs/>
                <w:color w:val="181818"/>
                <w:sz w:val="20"/>
                <w:szCs w:val="20"/>
              </w:rPr>
              <w:t>F2</w:t>
            </w:r>
          </w:p>
        </w:tc>
        <w:tc>
          <w:tcPr>
            <w:tcW w:w="0" w:type="auto"/>
            <w:tcBorders>
              <w:bottom w:val="single" w:sz="4" w:space="0" w:color="000000"/>
            </w:tcBorders>
          </w:tcPr>
          <w:p w:rsidR="00C821ED" w:rsidRPr="00C821ED" w:rsidRDefault="00C821ED" w:rsidP="00C821ED">
            <w:pPr>
              <w:spacing w:before="60" w:after="0" w:line="240" w:lineRule="auto"/>
              <w:jc w:val="center"/>
              <w:rPr>
                <w:rFonts w:ascii="Times New Roman" w:hAnsi="Times New Roman"/>
                <w:b/>
                <w:bCs/>
                <w:color w:val="181818"/>
                <w:sz w:val="20"/>
                <w:szCs w:val="20"/>
              </w:rPr>
            </w:pPr>
            <w:r w:rsidRPr="00C821ED">
              <w:rPr>
                <w:rFonts w:ascii="Times New Roman" w:hAnsi="Times New Roman"/>
                <w:b/>
                <w:bCs/>
                <w:color w:val="181818"/>
                <w:sz w:val="20"/>
                <w:szCs w:val="20"/>
              </w:rPr>
              <w:t xml:space="preserve">Initial </w:t>
            </w:r>
          </w:p>
          <w:p w:rsidR="00C821ED" w:rsidRPr="00C821ED" w:rsidRDefault="00C821ED" w:rsidP="00C821ED">
            <w:pPr>
              <w:spacing w:after="60" w:line="240" w:lineRule="auto"/>
              <w:jc w:val="center"/>
              <w:rPr>
                <w:rFonts w:ascii="Times New Roman" w:hAnsi="Times New Roman"/>
                <w:bCs/>
                <w:color w:val="181818"/>
                <w:sz w:val="20"/>
                <w:szCs w:val="20"/>
              </w:rPr>
            </w:pPr>
            <w:r w:rsidRPr="00C821ED">
              <w:rPr>
                <w:rFonts w:ascii="Times New Roman" w:hAnsi="Times New Roman"/>
                <w:b/>
                <w:bCs/>
                <w:color w:val="181818"/>
                <w:sz w:val="20"/>
                <w:szCs w:val="20"/>
              </w:rPr>
              <w:t>Communality</w:t>
            </w:r>
          </w:p>
        </w:tc>
        <w:tc>
          <w:tcPr>
            <w:tcW w:w="0" w:type="auto"/>
            <w:tcBorders>
              <w:bottom w:val="single" w:sz="4" w:space="0" w:color="000000"/>
            </w:tcBorders>
          </w:tcPr>
          <w:p w:rsidR="00C821ED" w:rsidRPr="00C821ED" w:rsidRDefault="00C821ED" w:rsidP="00C821ED">
            <w:pPr>
              <w:spacing w:before="60" w:after="0" w:line="240" w:lineRule="auto"/>
              <w:jc w:val="center"/>
              <w:rPr>
                <w:rFonts w:ascii="Times New Roman" w:hAnsi="Times New Roman"/>
                <w:b/>
                <w:bCs/>
                <w:color w:val="181818"/>
                <w:sz w:val="20"/>
                <w:szCs w:val="20"/>
              </w:rPr>
            </w:pPr>
            <w:r w:rsidRPr="00C821ED">
              <w:rPr>
                <w:rFonts w:ascii="Times New Roman" w:hAnsi="Times New Roman"/>
                <w:b/>
                <w:bCs/>
                <w:color w:val="181818"/>
                <w:sz w:val="20"/>
                <w:szCs w:val="20"/>
              </w:rPr>
              <w:t xml:space="preserve">Final </w:t>
            </w:r>
          </w:p>
          <w:p w:rsidR="00C821ED" w:rsidRPr="00C821ED" w:rsidRDefault="00C821ED" w:rsidP="00C821ED">
            <w:pPr>
              <w:spacing w:after="0" w:line="240" w:lineRule="auto"/>
              <w:jc w:val="center"/>
              <w:rPr>
                <w:rFonts w:ascii="Times New Roman" w:hAnsi="Times New Roman"/>
                <w:bCs/>
                <w:color w:val="181818"/>
                <w:sz w:val="20"/>
                <w:szCs w:val="20"/>
              </w:rPr>
            </w:pPr>
            <w:r w:rsidRPr="00C821ED">
              <w:rPr>
                <w:rFonts w:ascii="Times New Roman" w:hAnsi="Times New Roman"/>
                <w:b/>
                <w:bCs/>
                <w:color w:val="181818"/>
                <w:sz w:val="20"/>
                <w:szCs w:val="20"/>
              </w:rPr>
              <w:t>Communality</w:t>
            </w:r>
          </w:p>
        </w:tc>
        <w:tc>
          <w:tcPr>
            <w:tcW w:w="0" w:type="auto"/>
            <w:tcBorders>
              <w:bottom w:val="single" w:sz="4" w:space="0" w:color="000000"/>
            </w:tcBorders>
          </w:tcPr>
          <w:p w:rsidR="00C821ED" w:rsidRPr="00C821ED" w:rsidRDefault="00C821ED" w:rsidP="00C821ED">
            <w:pPr>
              <w:spacing w:before="60" w:after="0" w:line="240" w:lineRule="auto"/>
              <w:jc w:val="center"/>
              <w:rPr>
                <w:rFonts w:ascii="Times New Roman" w:hAnsi="Times New Roman"/>
                <w:b/>
                <w:bCs/>
                <w:color w:val="181818"/>
                <w:sz w:val="20"/>
                <w:szCs w:val="20"/>
              </w:rPr>
            </w:pPr>
            <w:r w:rsidRPr="00C821ED">
              <w:rPr>
                <w:rFonts w:ascii="Times New Roman" w:hAnsi="Times New Roman"/>
                <w:b/>
                <w:bCs/>
                <w:color w:val="181818"/>
                <w:sz w:val="20"/>
                <w:szCs w:val="20"/>
              </w:rPr>
              <w:t xml:space="preserve">Specific </w:t>
            </w:r>
          </w:p>
          <w:p w:rsidR="00C821ED" w:rsidRPr="00C821ED" w:rsidRDefault="00C821ED" w:rsidP="00C821ED">
            <w:pPr>
              <w:spacing w:after="0" w:line="240" w:lineRule="auto"/>
              <w:jc w:val="center"/>
              <w:rPr>
                <w:rFonts w:ascii="Times New Roman" w:hAnsi="Times New Roman"/>
                <w:bCs/>
                <w:color w:val="181818"/>
                <w:sz w:val="20"/>
                <w:szCs w:val="20"/>
              </w:rPr>
            </w:pPr>
            <w:r w:rsidRPr="00C821ED">
              <w:rPr>
                <w:rFonts w:ascii="Times New Roman" w:hAnsi="Times New Roman"/>
                <w:b/>
                <w:bCs/>
                <w:color w:val="181818"/>
                <w:sz w:val="20"/>
                <w:szCs w:val="20"/>
              </w:rPr>
              <w:t>Variance</w:t>
            </w:r>
          </w:p>
        </w:tc>
      </w:tr>
      <w:tr w:rsidR="00C821ED" w:rsidRPr="00C821ED" w:rsidTr="00D50234">
        <w:trPr>
          <w:trHeight w:val="65"/>
        </w:trPr>
        <w:tc>
          <w:tcPr>
            <w:tcW w:w="0" w:type="auto"/>
          </w:tcPr>
          <w:p w:rsidR="00C821ED" w:rsidRPr="00C821ED" w:rsidRDefault="00C821ED" w:rsidP="00C821ED">
            <w:pPr>
              <w:spacing w:before="60" w:after="0" w:line="240" w:lineRule="auto"/>
              <w:rPr>
                <w:rFonts w:ascii="Times New Roman" w:hAnsi="Times New Roman"/>
                <w:bCs/>
                <w:color w:val="181818"/>
                <w:sz w:val="20"/>
                <w:szCs w:val="20"/>
              </w:rPr>
            </w:pPr>
            <w:r w:rsidRPr="00C821ED">
              <w:rPr>
                <w:rFonts w:ascii="Times New Roman" w:hAnsi="Times New Roman"/>
                <w:bCs/>
                <w:color w:val="181818"/>
                <w:sz w:val="20"/>
                <w:szCs w:val="20"/>
              </w:rPr>
              <w:t>Rainfall</w:t>
            </w:r>
          </w:p>
        </w:tc>
        <w:tc>
          <w:tcPr>
            <w:tcW w:w="0" w:type="auto"/>
          </w:tcPr>
          <w:p w:rsidR="00C821ED" w:rsidRPr="00C821ED" w:rsidRDefault="00C821ED" w:rsidP="00C821ED">
            <w:pPr>
              <w:spacing w:before="60" w:after="0" w:line="240" w:lineRule="auto"/>
              <w:jc w:val="center"/>
              <w:rPr>
                <w:rFonts w:ascii="Times New Roman" w:hAnsi="Times New Roman"/>
                <w:color w:val="000000"/>
                <w:sz w:val="20"/>
                <w:szCs w:val="20"/>
              </w:rPr>
            </w:pPr>
            <w:r w:rsidRPr="00C821ED">
              <w:rPr>
                <w:rFonts w:ascii="Times New Roman" w:hAnsi="Times New Roman"/>
                <w:color w:val="000000"/>
                <w:sz w:val="20"/>
                <w:szCs w:val="20"/>
              </w:rPr>
              <w:t>0.006</w:t>
            </w:r>
          </w:p>
        </w:tc>
        <w:tc>
          <w:tcPr>
            <w:tcW w:w="0" w:type="auto"/>
          </w:tcPr>
          <w:p w:rsidR="00C821ED" w:rsidRPr="00C821ED" w:rsidRDefault="00C821ED" w:rsidP="00C821ED">
            <w:pPr>
              <w:spacing w:before="60" w:after="0" w:line="240" w:lineRule="auto"/>
              <w:jc w:val="center"/>
              <w:rPr>
                <w:rFonts w:ascii="Times New Roman" w:hAnsi="Times New Roman"/>
                <w:b/>
                <w:bCs/>
                <w:color w:val="000000"/>
                <w:sz w:val="20"/>
                <w:szCs w:val="20"/>
              </w:rPr>
            </w:pPr>
            <w:r w:rsidRPr="00C821ED">
              <w:rPr>
                <w:rFonts w:ascii="Times New Roman" w:hAnsi="Times New Roman"/>
                <w:b/>
                <w:bCs/>
                <w:color w:val="000000"/>
                <w:sz w:val="20"/>
                <w:szCs w:val="20"/>
              </w:rPr>
              <w:t>0.147</w:t>
            </w:r>
          </w:p>
        </w:tc>
        <w:tc>
          <w:tcPr>
            <w:tcW w:w="0" w:type="auto"/>
          </w:tcPr>
          <w:p w:rsidR="00C821ED" w:rsidRPr="00C821ED" w:rsidRDefault="00C821ED" w:rsidP="00C821ED">
            <w:pPr>
              <w:spacing w:before="60" w:after="0" w:line="240" w:lineRule="auto"/>
              <w:jc w:val="center"/>
              <w:rPr>
                <w:rFonts w:ascii="Times New Roman" w:hAnsi="Times New Roman"/>
                <w:color w:val="000000"/>
                <w:sz w:val="20"/>
                <w:szCs w:val="20"/>
              </w:rPr>
            </w:pPr>
            <w:r w:rsidRPr="00C821ED">
              <w:rPr>
                <w:rFonts w:ascii="Times New Roman" w:hAnsi="Times New Roman"/>
                <w:color w:val="000000"/>
                <w:sz w:val="20"/>
                <w:szCs w:val="20"/>
              </w:rPr>
              <w:t>0.007</w:t>
            </w:r>
          </w:p>
        </w:tc>
        <w:tc>
          <w:tcPr>
            <w:tcW w:w="0" w:type="auto"/>
          </w:tcPr>
          <w:p w:rsidR="00C821ED" w:rsidRPr="00C821ED" w:rsidRDefault="00C821ED" w:rsidP="00C821ED">
            <w:pPr>
              <w:spacing w:before="60" w:after="0" w:line="240" w:lineRule="auto"/>
              <w:jc w:val="center"/>
              <w:rPr>
                <w:rFonts w:ascii="Times New Roman" w:hAnsi="Times New Roman"/>
                <w:color w:val="000000"/>
                <w:sz w:val="20"/>
                <w:szCs w:val="20"/>
              </w:rPr>
            </w:pPr>
            <w:r w:rsidRPr="00C821ED">
              <w:rPr>
                <w:rFonts w:ascii="Times New Roman" w:hAnsi="Times New Roman"/>
                <w:color w:val="000000"/>
                <w:sz w:val="20"/>
                <w:szCs w:val="20"/>
              </w:rPr>
              <w:t>0.022</w:t>
            </w:r>
          </w:p>
        </w:tc>
        <w:tc>
          <w:tcPr>
            <w:tcW w:w="0" w:type="auto"/>
          </w:tcPr>
          <w:p w:rsidR="00C821ED" w:rsidRPr="00C821ED" w:rsidRDefault="00C821ED" w:rsidP="00C821ED">
            <w:pPr>
              <w:spacing w:before="60" w:after="0" w:line="240" w:lineRule="auto"/>
              <w:jc w:val="center"/>
              <w:rPr>
                <w:rFonts w:ascii="Times New Roman" w:hAnsi="Times New Roman"/>
                <w:color w:val="000000"/>
                <w:sz w:val="20"/>
                <w:szCs w:val="20"/>
              </w:rPr>
            </w:pPr>
            <w:r w:rsidRPr="00C821ED">
              <w:rPr>
                <w:rFonts w:ascii="Times New Roman" w:hAnsi="Times New Roman"/>
                <w:color w:val="000000"/>
                <w:sz w:val="20"/>
                <w:szCs w:val="20"/>
              </w:rPr>
              <w:t>0.978</w:t>
            </w:r>
          </w:p>
        </w:tc>
      </w:tr>
      <w:tr w:rsidR="00C821ED" w:rsidRPr="00C821ED" w:rsidTr="00D50234">
        <w:trPr>
          <w:trHeight w:val="69"/>
        </w:trPr>
        <w:tc>
          <w:tcPr>
            <w:tcW w:w="0" w:type="auto"/>
          </w:tcPr>
          <w:p w:rsidR="00C821ED" w:rsidRPr="00C821ED" w:rsidRDefault="00C821ED" w:rsidP="00C821ED">
            <w:pPr>
              <w:spacing w:before="60" w:after="0" w:line="240" w:lineRule="auto"/>
              <w:rPr>
                <w:rFonts w:ascii="Times New Roman" w:hAnsi="Times New Roman"/>
                <w:bCs/>
                <w:color w:val="181818"/>
                <w:sz w:val="20"/>
                <w:szCs w:val="20"/>
              </w:rPr>
            </w:pPr>
            <w:r w:rsidRPr="00C821ED">
              <w:rPr>
                <w:rFonts w:ascii="Times New Roman" w:hAnsi="Times New Roman"/>
                <w:bCs/>
                <w:color w:val="181818"/>
                <w:sz w:val="20"/>
                <w:szCs w:val="20"/>
              </w:rPr>
              <w:t>Stream Flow</w:t>
            </w:r>
          </w:p>
        </w:tc>
        <w:tc>
          <w:tcPr>
            <w:tcW w:w="0" w:type="auto"/>
          </w:tcPr>
          <w:p w:rsidR="00C821ED" w:rsidRPr="00C821ED" w:rsidRDefault="00C821ED" w:rsidP="00C821ED">
            <w:pPr>
              <w:spacing w:before="60" w:after="0" w:line="240" w:lineRule="auto"/>
              <w:jc w:val="center"/>
              <w:rPr>
                <w:rFonts w:ascii="Times New Roman" w:hAnsi="Times New Roman"/>
                <w:b/>
                <w:bCs/>
                <w:color w:val="000000"/>
                <w:sz w:val="20"/>
                <w:szCs w:val="20"/>
              </w:rPr>
            </w:pPr>
            <w:r w:rsidRPr="00C821ED">
              <w:rPr>
                <w:rFonts w:ascii="Times New Roman" w:hAnsi="Times New Roman"/>
                <w:b/>
                <w:bCs/>
                <w:color w:val="000000"/>
                <w:sz w:val="20"/>
                <w:szCs w:val="20"/>
              </w:rPr>
              <w:t>0.699</w:t>
            </w:r>
          </w:p>
        </w:tc>
        <w:tc>
          <w:tcPr>
            <w:tcW w:w="0" w:type="auto"/>
          </w:tcPr>
          <w:p w:rsidR="00C821ED" w:rsidRPr="00C821ED" w:rsidRDefault="00C821ED" w:rsidP="00C821ED">
            <w:pPr>
              <w:spacing w:before="60" w:after="0" w:line="240" w:lineRule="auto"/>
              <w:jc w:val="center"/>
              <w:rPr>
                <w:rFonts w:ascii="Times New Roman" w:hAnsi="Times New Roman"/>
                <w:color w:val="000000"/>
                <w:sz w:val="20"/>
                <w:szCs w:val="20"/>
              </w:rPr>
            </w:pPr>
            <w:r w:rsidRPr="00C821ED">
              <w:rPr>
                <w:rFonts w:ascii="Times New Roman" w:hAnsi="Times New Roman"/>
                <w:color w:val="000000"/>
                <w:sz w:val="20"/>
                <w:szCs w:val="20"/>
              </w:rPr>
              <w:t>-0.314</w:t>
            </w:r>
          </w:p>
        </w:tc>
        <w:tc>
          <w:tcPr>
            <w:tcW w:w="0" w:type="auto"/>
          </w:tcPr>
          <w:p w:rsidR="00C821ED" w:rsidRPr="00C821ED" w:rsidRDefault="00C821ED" w:rsidP="00C821ED">
            <w:pPr>
              <w:spacing w:before="60" w:after="0" w:line="240" w:lineRule="auto"/>
              <w:jc w:val="center"/>
              <w:rPr>
                <w:rFonts w:ascii="Times New Roman" w:hAnsi="Times New Roman"/>
                <w:color w:val="000000"/>
                <w:sz w:val="20"/>
                <w:szCs w:val="20"/>
              </w:rPr>
            </w:pPr>
            <w:r w:rsidRPr="00C821ED">
              <w:rPr>
                <w:rFonts w:ascii="Times New Roman" w:hAnsi="Times New Roman"/>
                <w:color w:val="000000"/>
                <w:sz w:val="20"/>
                <w:szCs w:val="20"/>
              </w:rPr>
              <w:t>0.426</w:t>
            </w:r>
          </w:p>
        </w:tc>
        <w:tc>
          <w:tcPr>
            <w:tcW w:w="0" w:type="auto"/>
          </w:tcPr>
          <w:p w:rsidR="00C821ED" w:rsidRPr="00C821ED" w:rsidRDefault="00C821ED" w:rsidP="00C821ED">
            <w:pPr>
              <w:spacing w:before="60" w:after="0" w:line="240" w:lineRule="auto"/>
              <w:jc w:val="center"/>
              <w:rPr>
                <w:rFonts w:ascii="Times New Roman" w:hAnsi="Times New Roman"/>
                <w:color w:val="000000"/>
                <w:sz w:val="20"/>
                <w:szCs w:val="20"/>
              </w:rPr>
            </w:pPr>
            <w:r w:rsidRPr="00C821ED">
              <w:rPr>
                <w:rFonts w:ascii="Times New Roman" w:hAnsi="Times New Roman"/>
                <w:color w:val="000000"/>
                <w:sz w:val="20"/>
                <w:szCs w:val="20"/>
              </w:rPr>
              <w:t>0.587</w:t>
            </w:r>
          </w:p>
        </w:tc>
        <w:tc>
          <w:tcPr>
            <w:tcW w:w="0" w:type="auto"/>
          </w:tcPr>
          <w:p w:rsidR="00C821ED" w:rsidRPr="00C821ED" w:rsidRDefault="00C821ED" w:rsidP="00C821ED">
            <w:pPr>
              <w:spacing w:before="60" w:after="0" w:line="240" w:lineRule="auto"/>
              <w:jc w:val="center"/>
              <w:rPr>
                <w:rFonts w:ascii="Times New Roman" w:hAnsi="Times New Roman"/>
                <w:color w:val="000000"/>
                <w:sz w:val="20"/>
                <w:szCs w:val="20"/>
              </w:rPr>
            </w:pPr>
            <w:r w:rsidRPr="00C821ED">
              <w:rPr>
                <w:rFonts w:ascii="Times New Roman" w:hAnsi="Times New Roman"/>
                <w:color w:val="000000"/>
                <w:sz w:val="20"/>
                <w:szCs w:val="20"/>
              </w:rPr>
              <w:t>0.413</w:t>
            </w:r>
          </w:p>
        </w:tc>
      </w:tr>
      <w:tr w:rsidR="00C821ED" w:rsidRPr="00C821ED" w:rsidTr="00D50234">
        <w:trPr>
          <w:trHeight w:val="135"/>
        </w:trPr>
        <w:tc>
          <w:tcPr>
            <w:tcW w:w="0" w:type="auto"/>
          </w:tcPr>
          <w:p w:rsidR="00C821ED" w:rsidRPr="00C821ED" w:rsidRDefault="00C821ED" w:rsidP="00C821ED">
            <w:pPr>
              <w:spacing w:before="60" w:after="0" w:line="240" w:lineRule="auto"/>
              <w:rPr>
                <w:rFonts w:ascii="Times New Roman" w:hAnsi="Times New Roman"/>
                <w:bCs/>
                <w:color w:val="181818"/>
                <w:sz w:val="20"/>
                <w:szCs w:val="20"/>
              </w:rPr>
            </w:pPr>
            <w:r w:rsidRPr="00C821ED">
              <w:rPr>
                <w:rFonts w:ascii="Times New Roman" w:hAnsi="Times New Roman"/>
                <w:bCs/>
                <w:color w:val="181818"/>
                <w:sz w:val="20"/>
                <w:szCs w:val="20"/>
              </w:rPr>
              <w:t>Suspended Solid</w:t>
            </w:r>
          </w:p>
        </w:tc>
        <w:tc>
          <w:tcPr>
            <w:tcW w:w="0" w:type="auto"/>
          </w:tcPr>
          <w:p w:rsidR="00C821ED" w:rsidRPr="00C821ED" w:rsidRDefault="00C821ED" w:rsidP="00C821ED">
            <w:pPr>
              <w:spacing w:before="60" w:after="0" w:line="240" w:lineRule="auto"/>
              <w:jc w:val="center"/>
              <w:rPr>
                <w:rFonts w:ascii="Times New Roman" w:hAnsi="Times New Roman"/>
                <w:b/>
                <w:bCs/>
                <w:color w:val="000000"/>
                <w:sz w:val="20"/>
                <w:szCs w:val="20"/>
              </w:rPr>
            </w:pPr>
            <w:r w:rsidRPr="00C821ED">
              <w:rPr>
                <w:rFonts w:ascii="Times New Roman" w:hAnsi="Times New Roman"/>
                <w:b/>
                <w:bCs/>
                <w:color w:val="000000"/>
                <w:sz w:val="20"/>
                <w:szCs w:val="20"/>
              </w:rPr>
              <w:t>0.980</w:t>
            </w:r>
          </w:p>
        </w:tc>
        <w:tc>
          <w:tcPr>
            <w:tcW w:w="0" w:type="auto"/>
          </w:tcPr>
          <w:p w:rsidR="00C821ED" w:rsidRPr="00C821ED" w:rsidRDefault="00C821ED" w:rsidP="00C821ED">
            <w:pPr>
              <w:spacing w:before="60" w:after="0" w:line="240" w:lineRule="auto"/>
              <w:jc w:val="center"/>
              <w:rPr>
                <w:rFonts w:ascii="Times New Roman" w:hAnsi="Times New Roman"/>
                <w:color w:val="000000"/>
                <w:sz w:val="20"/>
                <w:szCs w:val="20"/>
              </w:rPr>
            </w:pPr>
            <w:r w:rsidRPr="00C821ED">
              <w:rPr>
                <w:rFonts w:ascii="Times New Roman" w:hAnsi="Times New Roman"/>
                <w:color w:val="000000"/>
                <w:sz w:val="20"/>
                <w:szCs w:val="20"/>
              </w:rPr>
              <w:t>0.116</w:t>
            </w:r>
          </w:p>
        </w:tc>
        <w:tc>
          <w:tcPr>
            <w:tcW w:w="0" w:type="auto"/>
          </w:tcPr>
          <w:p w:rsidR="00C821ED" w:rsidRPr="00C821ED" w:rsidRDefault="00C821ED" w:rsidP="00C821ED">
            <w:pPr>
              <w:spacing w:before="60" w:after="0" w:line="240" w:lineRule="auto"/>
              <w:jc w:val="center"/>
              <w:rPr>
                <w:rFonts w:ascii="Times New Roman" w:hAnsi="Times New Roman"/>
                <w:color w:val="000000"/>
                <w:sz w:val="20"/>
                <w:szCs w:val="20"/>
              </w:rPr>
            </w:pPr>
            <w:r w:rsidRPr="00C821ED">
              <w:rPr>
                <w:rFonts w:ascii="Times New Roman" w:hAnsi="Times New Roman"/>
                <w:color w:val="000000"/>
                <w:sz w:val="20"/>
                <w:szCs w:val="20"/>
              </w:rPr>
              <w:t>0.665</w:t>
            </w:r>
          </w:p>
        </w:tc>
        <w:tc>
          <w:tcPr>
            <w:tcW w:w="0" w:type="auto"/>
          </w:tcPr>
          <w:p w:rsidR="00C821ED" w:rsidRPr="00C821ED" w:rsidRDefault="00C821ED" w:rsidP="00C821ED">
            <w:pPr>
              <w:spacing w:before="60" w:after="0" w:line="240" w:lineRule="auto"/>
              <w:jc w:val="center"/>
              <w:rPr>
                <w:rFonts w:ascii="Times New Roman" w:hAnsi="Times New Roman"/>
                <w:color w:val="000000"/>
                <w:sz w:val="20"/>
                <w:szCs w:val="20"/>
              </w:rPr>
            </w:pPr>
            <w:r w:rsidRPr="00C821ED">
              <w:rPr>
                <w:rFonts w:ascii="Times New Roman" w:hAnsi="Times New Roman"/>
                <w:color w:val="000000"/>
                <w:sz w:val="20"/>
                <w:szCs w:val="20"/>
              </w:rPr>
              <w:t>0.975</w:t>
            </w:r>
          </w:p>
        </w:tc>
        <w:tc>
          <w:tcPr>
            <w:tcW w:w="0" w:type="auto"/>
          </w:tcPr>
          <w:p w:rsidR="00C821ED" w:rsidRPr="00C821ED" w:rsidRDefault="00C821ED" w:rsidP="00C821ED">
            <w:pPr>
              <w:spacing w:before="60" w:after="0" w:line="240" w:lineRule="auto"/>
              <w:jc w:val="center"/>
              <w:rPr>
                <w:rFonts w:ascii="Times New Roman" w:hAnsi="Times New Roman"/>
                <w:color w:val="000000"/>
                <w:sz w:val="20"/>
                <w:szCs w:val="20"/>
              </w:rPr>
            </w:pPr>
            <w:r w:rsidRPr="00C821ED">
              <w:rPr>
                <w:rFonts w:ascii="Times New Roman" w:hAnsi="Times New Roman"/>
                <w:color w:val="000000"/>
                <w:sz w:val="20"/>
                <w:szCs w:val="20"/>
              </w:rPr>
              <w:t>0.025</w:t>
            </w:r>
          </w:p>
        </w:tc>
      </w:tr>
      <w:tr w:rsidR="00C821ED" w:rsidRPr="00C821ED" w:rsidTr="00D50234">
        <w:trPr>
          <w:trHeight w:val="69"/>
        </w:trPr>
        <w:tc>
          <w:tcPr>
            <w:tcW w:w="0" w:type="auto"/>
          </w:tcPr>
          <w:p w:rsidR="00C821ED" w:rsidRPr="00C821ED" w:rsidRDefault="00C821ED" w:rsidP="00C821ED">
            <w:pPr>
              <w:spacing w:before="60" w:after="60" w:line="240" w:lineRule="auto"/>
              <w:rPr>
                <w:rFonts w:ascii="Times New Roman" w:hAnsi="Times New Roman"/>
                <w:bCs/>
                <w:color w:val="181818"/>
                <w:sz w:val="20"/>
                <w:szCs w:val="20"/>
              </w:rPr>
            </w:pPr>
            <w:r w:rsidRPr="00C821ED">
              <w:rPr>
                <w:rFonts w:ascii="Times New Roman" w:hAnsi="Times New Roman"/>
                <w:bCs/>
                <w:color w:val="181818"/>
                <w:sz w:val="20"/>
                <w:szCs w:val="20"/>
              </w:rPr>
              <w:t>Water Level</w:t>
            </w:r>
          </w:p>
        </w:tc>
        <w:tc>
          <w:tcPr>
            <w:tcW w:w="0" w:type="auto"/>
          </w:tcPr>
          <w:p w:rsidR="00C821ED" w:rsidRPr="00C821ED" w:rsidRDefault="00C821ED" w:rsidP="00C821ED">
            <w:pPr>
              <w:spacing w:before="60" w:after="60" w:line="240" w:lineRule="auto"/>
              <w:jc w:val="center"/>
              <w:rPr>
                <w:rFonts w:ascii="Times New Roman" w:hAnsi="Times New Roman"/>
                <w:b/>
                <w:bCs/>
                <w:color w:val="000000"/>
                <w:sz w:val="20"/>
                <w:szCs w:val="20"/>
              </w:rPr>
            </w:pPr>
            <w:r w:rsidRPr="00C821ED">
              <w:rPr>
                <w:rFonts w:ascii="Times New Roman" w:hAnsi="Times New Roman"/>
                <w:b/>
                <w:bCs/>
                <w:color w:val="000000"/>
                <w:sz w:val="20"/>
                <w:szCs w:val="20"/>
              </w:rPr>
              <w:t>0.738</w:t>
            </w:r>
          </w:p>
        </w:tc>
        <w:tc>
          <w:tcPr>
            <w:tcW w:w="0" w:type="auto"/>
          </w:tcPr>
          <w:p w:rsidR="00C821ED" w:rsidRPr="00C821ED" w:rsidRDefault="00C821ED" w:rsidP="00C821ED">
            <w:pPr>
              <w:spacing w:before="60" w:after="60" w:line="240" w:lineRule="auto"/>
              <w:jc w:val="center"/>
              <w:rPr>
                <w:rFonts w:ascii="Times New Roman" w:hAnsi="Times New Roman"/>
                <w:color w:val="000000"/>
                <w:sz w:val="20"/>
                <w:szCs w:val="20"/>
              </w:rPr>
            </w:pPr>
            <w:r w:rsidRPr="00C821ED">
              <w:rPr>
                <w:rFonts w:ascii="Times New Roman" w:hAnsi="Times New Roman"/>
                <w:color w:val="000000"/>
                <w:sz w:val="20"/>
                <w:szCs w:val="20"/>
              </w:rPr>
              <w:t>0.142</w:t>
            </w:r>
          </w:p>
        </w:tc>
        <w:tc>
          <w:tcPr>
            <w:tcW w:w="0" w:type="auto"/>
          </w:tcPr>
          <w:p w:rsidR="00C821ED" w:rsidRPr="00C821ED" w:rsidRDefault="00C821ED" w:rsidP="00C821ED">
            <w:pPr>
              <w:spacing w:before="60" w:after="60" w:line="240" w:lineRule="auto"/>
              <w:jc w:val="center"/>
              <w:rPr>
                <w:rFonts w:ascii="Times New Roman" w:hAnsi="Times New Roman"/>
                <w:color w:val="000000"/>
                <w:sz w:val="20"/>
                <w:szCs w:val="20"/>
              </w:rPr>
            </w:pPr>
            <w:r w:rsidRPr="00C821ED">
              <w:rPr>
                <w:rFonts w:ascii="Times New Roman" w:hAnsi="Times New Roman"/>
                <w:color w:val="000000"/>
                <w:sz w:val="20"/>
                <w:szCs w:val="20"/>
              </w:rPr>
              <w:t>0.548</w:t>
            </w:r>
          </w:p>
        </w:tc>
        <w:tc>
          <w:tcPr>
            <w:tcW w:w="0" w:type="auto"/>
          </w:tcPr>
          <w:p w:rsidR="00C821ED" w:rsidRPr="00C821ED" w:rsidRDefault="00C821ED" w:rsidP="00C821ED">
            <w:pPr>
              <w:spacing w:before="60" w:after="60" w:line="240" w:lineRule="auto"/>
              <w:jc w:val="center"/>
              <w:rPr>
                <w:rFonts w:ascii="Times New Roman" w:hAnsi="Times New Roman"/>
                <w:color w:val="000000"/>
                <w:sz w:val="20"/>
                <w:szCs w:val="20"/>
              </w:rPr>
            </w:pPr>
            <w:r w:rsidRPr="00C821ED">
              <w:rPr>
                <w:rFonts w:ascii="Times New Roman" w:hAnsi="Times New Roman"/>
                <w:color w:val="000000"/>
                <w:sz w:val="20"/>
                <w:szCs w:val="20"/>
              </w:rPr>
              <w:t>0.565</w:t>
            </w:r>
          </w:p>
        </w:tc>
        <w:tc>
          <w:tcPr>
            <w:tcW w:w="0" w:type="auto"/>
          </w:tcPr>
          <w:p w:rsidR="00C821ED" w:rsidRPr="00C821ED" w:rsidRDefault="00C821ED" w:rsidP="00C821ED">
            <w:pPr>
              <w:spacing w:before="60" w:after="60" w:line="240" w:lineRule="auto"/>
              <w:jc w:val="center"/>
              <w:rPr>
                <w:rFonts w:ascii="Times New Roman" w:hAnsi="Times New Roman"/>
                <w:color w:val="000000"/>
                <w:sz w:val="20"/>
                <w:szCs w:val="20"/>
              </w:rPr>
            </w:pPr>
            <w:r w:rsidRPr="00C821ED">
              <w:rPr>
                <w:rFonts w:ascii="Times New Roman" w:hAnsi="Times New Roman"/>
                <w:color w:val="000000"/>
                <w:sz w:val="20"/>
                <w:szCs w:val="20"/>
              </w:rPr>
              <w:t>0.435</w:t>
            </w:r>
          </w:p>
        </w:tc>
      </w:tr>
    </w:tbl>
    <w:p w:rsidR="00C821ED" w:rsidRDefault="00C821ED" w:rsidP="00C821ED">
      <w:pPr>
        <w:pStyle w:val="TAMainText"/>
        <w:spacing w:after="60" w:line="240" w:lineRule="auto"/>
        <w:ind w:firstLine="0"/>
        <w:rPr>
          <w:rFonts w:ascii="Times New Roman" w:hAnsi="Times New Roman"/>
          <w:sz w:val="20"/>
          <w:szCs w:val="18"/>
        </w:rPr>
      </w:pPr>
    </w:p>
    <w:p w:rsidR="00C821ED" w:rsidRDefault="00C821ED" w:rsidP="00C821ED">
      <w:pPr>
        <w:spacing w:after="60" w:line="240" w:lineRule="auto"/>
        <w:ind w:right="-46"/>
        <w:contextualSpacing/>
        <w:rPr>
          <w:rFonts w:ascii="Times New Roman" w:hAnsi="Times New Roman"/>
          <w:b/>
        </w:rPr>
      </w:pPr>
    </w:p>
    <w:p w:rsidR="00C821ED" w:rsidRDefault="00C821ED" w:rsidP="00C821ED">
      <w:pPr>
        <w:spacing w:after="60" w:line="240" w:lineRule="auto"/>
        <w:ind w:right="-46"/>
        <w:contextualSpacing/>
        <w:jc w:val="center"/>
        <w:rPr>
          <w:rFonts w:ascii="Times New Roman" w:hAnsi="Times New Roman"/>
          <w:sz w:val="20"/>
        </w:rPr>
      </w:pPr>
    </w:p>
    <w:p w:rsidR="00C821ED" w:rsidRDefault="00C821ED" w:rsidP="00C821ED">
      <w:pPr>
        <w:pStyle w:val="ListParagraph"/>
        <w:spacing w:after="60" w:line="240" w:lineRule="auto"/>
        <w:ind w:left="0" w:right="-43"/>
        <w:rPr>
          <w:rFonts w:ascii="Times New Roman" w:hAnsi="Times New Roman"/>
          <w:sz w:val="20"/>
          <w:szCs w:val="20"/>
        </w:rPr>
      </w:pPr>
    </w:p>
    <w:p w:rsidR="00C821ED" w:rsidRDefault="00C821ED" w:rsidP="00C821ED">
      <w:pPr>
        <w:spacing w:after="60" w:line="240" w:lineRule="auto"/>
        <w:ind w:right="-43"/>
        <w:contextualSpacing/>
        <w:jc w:val="center"/>
        <w:rPr>
          <w:rFonts w:ascii="Times New Roman" w:hAnsi="Times New Roman"/>
          <w:sz w:val="20"/>
        </w:rPr>
      </w:pPr>
    </w:p>
    <w:p w:rsidR="00C821ED" w:rsidRDefault="00C821ED" w:rsidP="00C821ED">
      <w:pPr>
        <w:pStyle w:val="ListParagraph"/>
        <w:spacing w:after="60" w:line="240" w:lineRule="auto"/>
        <w:ind w:left="0" w:right="-43"/>
        <w:jc w:val="center"/>
        <w:rPr>
          <w:rFonts w:ascii="Times New Roman" w:hAnsi="Times New Roman"/>
          <w:sz w:val="20"/>
          <w:szCs w:val="20"/>
        </w:rPr>
      </w:pPr>
    </w:p>
    <w:p w:rsidR="00C821ED" w:rsidRDefault="00C821ED" w:rsidP="00605BC3">
      <w:pPr>
        <w:pStyle w:val="ListParagraph"/>
        <w:spacing w:after="0" w:line="240" w:lineRule="auto"/>
        <w:ind w:left="0" w:right="-43"/>
        <w:rPr>
          <w:rFonts w:ascii="Times New Roman" w:hAnsi="Times New Roman"/>
          <w:sz w:val="20"/>
          <w:szCs w:val="20"/>
        </w:rPr>
      </w:pPr>
    </w:p>
    <w:p w:rsidR="00C821ED" w:rsidRDefault="00C821ED" w:rsidP="00C821ED">
      <w:pPr>
        <w:pStyle w:val="ListParagraph"/>
        <w:spacing w:after="0" w:line="240" w:lineRule="auto"/>
        <w:ind w:left="0" w:right="-43"/>
        <w:jc w:val="center"/>
        <w:rPr>
          <w:rFonts w:ascii="Times New Roman" w:hAnsi="Times New Roman"/>
          <w:sz w:val="20"/>
          <w:szCs w:val="20"/>
        </w:rPr>
      </w:pPr>
      <w:r>
        <w:rPr>
          <w:noProof/>
          <w:lang w:bidi="ar-SA"/>
        </w:rPr>
        <w:lastRenderedPageBreak/>
        <w:drawing>
          <wp:anchor distT="0" distB="0" distL="114300" distR="114300" simplePos="0" relativeHeight="251661824" behindDoc="0" locked="0" layoutInCell="1" allowOverlap="1">
            <wp:simplePos x="0" y="0"/>
            <wp:positionH relativeFrom="column">
              <wp:posOffset>485775</wp:posOffset>
            </wp:positionH>
            <wp:positionV relativeFrom="paragraph">
              <wp:posOffset>52070</wp:posOffset>
            </wp:positionV>
            <wp:extent cx="4914900" cy="2512060"/>
            <wp:effectExtent l="0" t="0" r="0" b="2540"/>
            <wp:wrapNone/>
            <wp:docPr id="7" name="Picture 7" descr="raja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jah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14900" cy="2512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21ED" w:rsidRDefault="00C821ED" w:rsidP="00C821ED">
      <w:pPr>
        <w:pStyle w:val="ListParagraph"/>
        <w:spacing w:after="0" w:line="240" w:lineRule="auto"/>
        <w:ind w:left="0" w:right="-43"/>
        <w:jc w:val="center"/>
        <w:rPr>
          <w:rFonts w:ascii="Times New Roman" w:hAnsi="Times New Roman"/>
          <w:sz w:val="20"/>
          <w:szCs w:val="20"/>
        </w:rPr>
      </w:pPr>
      <w:r>
        <w:rPr>
          <w:noProof/>
          <w:lang w:bidi="ar-SA"/>
        </w:rPr>
        <mc:AlternateContent>
          <mc:Choice Requires="wps">
            <w:drawing>
              <wp:anchor distT="0" distB="4445" distL="114300" distR="114935" simplePos="0" relativeHeight="251660800" behindDoc="1" locked="0" layoutInCell="1" allowOverlap="1">
                <wp:simplePos x="0" y="0"/>
                <wp:positionH relativeFrom="column">
                  <wp:posOffset>1303020</wp:posOffset>
                </wp:positionH>
                <wp:positionV relativeFrom="paragraph">
                  <wp:posOffset>76200</wp:posOffset>
                </wp:positionV>
                <wp:extent cx="3391535" cy="1840865"/>
                <wp:effectExtent l="0" t="1270" r="1270" b="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91535" cy="1840865"/>
                        </a:xfrm>
                        <a:custGeom>
                          <a:avLst/>
                          <a:gdLst/>
                          <a:ahLst/>
                          <a:cxnLst/>
                          <a:rect l="0" t="0" r="0" b="0"/>
                          <a:pathLst/>
                        </a:custGeom>
                        <a:solidFill>
                          <a:srgbClr val="FFFFFF"/>
                        </a:solidFill>
                        <a:ln w="9525" cmpd="sng">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margin-left:102.6pt;margin-top:6pt;width:267.05pt;height:144.95pt;z-index:-251655680;visibility:visible;mso-wrap-style:square;mso-width-percent:0;mso-height-percent:0;mso-wrap-distance-left:9pt;mso-wrap-distance-top:0;mso-wrap-distance-right:9.05pt;mso-wrap-distance-bottom:.35pt;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">
                <v:path arrowok="t" textboxrect="@1,@1,@1,@1"/>
              </v:shape>
            </w:pict>
          </mc:Fallback>
        </mc:AlternateContent>
      </w:r>
    </w:p>
    <w:p w:rsidR="00C821ED" w:rsidRDefault="00C821ED" w:rsidP="00C821ED"/>
    <w:p w:rsidR="00C821ED" w:rsidRDefault="00C821ED" w:rsidP="00C821ED"/>
    <w:p w:rsidR="00C821ED" w:rsidRDefault="00C821ED" w:rsidP="00C821ED"/>
    <w:p w:rsidR="00C821ED" w:rsidRDefault="00C821ED" w:rsidP="00C821ED">
      <w:pPr>
        <w:rPr>
          <w:lang w:val="en-MY"/>
        </w:rPr>
      </w:pPr>
    </w:p>
    <w:p w:rsidR="00C821ED" w:rsidRDefault="00C821ED" w:rsidP="00C821ED">
      <w:pPr>
        <w:rPr>
          <w:lang w:val="en-MY"/>
        </w:rPr>
      </w:pPr>
    </w:p>
    <w:p w:rsidR="00C821ED" w:rsidRDefault="00C821ED" w:rsidP="00C821ED">
      <w:pPr>
        <w:rPr>
          <w:lang w:val="en-MY"/>
        </w:rPr>
      </w:pPr>
    </w:p>
    <w:p w:rsidR="00C821ED" w:rsidRDefault="00C821ED" w:rsidP="00C821ED">
      <w:pPr>
        <w:rPr>
          <w:lang w:val="en-MY"/>
        </w:rPr>
      </w:pPr>
    </w:p>
    <w:p w:rsidR="00C821ED" w:rsidRDefault="00C821ED" w:rsidP="00C821ED">
      <w:pPr>
        <w:pStyle w:val="ListParagraph"/>
        <w:spacing w:after="0" w:line="240" w:lineRule="auto"/>
        <w:ind w:left="0" w:right="-43"/>
        <w:jc w:val="center"/>
      </w:pPr>
    </w:p>
    <w:p w:rsidR="00C821ED" w:rsidRDefault="00C821ED" w:rsidP="00C821ED">
      <w:pPr>
        <w:spacing w:after="0" w:line="240" w:lineRule="auto"/>
        <w:jc w:val="center"/>
        <w:rPr>
          <w:rFonts w:ascii="Times New Roman" w:hAnsi="Times New Roman"/>
          <w:bCs/>
          <w:color w:val="000000"/>
          <w:sz w:val="20"/>
          <w:szCs w:val="20"/>
        </w:rPr>
      </w:pPr>
      <w:r>
        <w:rPr>
          <w:rFonts w:ascii="Times New Roman" w:hAnsi="Times New Roman"/>
          <w:bCs/>
          <w:color w:val="000000"/>
          <w:sz w:val="20"/>
          <w:szCs w:val="20"/>
        </w:rPr>
        <w:t>Figure 2</w:t>
      </w:r>
      <w:r>
        <w:rPr>
          <w:rFonts w:ascii="Times New Roman" w:hAnsi="Times New Roman"/>
          <w:bCs/>
          <w:color w:val="000000"/>
          <w:sz w:val="20"/>
          <w:szCs w:val="20"/>
          <w:lang w:val="en-MY"/>
        </w:rPr>
        <w:t>.</w:t>
      </w:r>
      <w:r>
        <w:rPr>
          <w:rFonts w:ascii="Times New Roman" w:hAnsi="Times New Roman"/>
          <w:bCs/>
          <w:color w:val="000000"/>
          <w:sz w:val="20"/>
          <w:szCs w:val="20"/>
        </w:rPr>
        <w:t xml:space="preserve"> </w:t>
      </w:r>
      <w:r w:rsidR="00605BC3">
        <w:rPr>
          <w:rFonts w:ascii="Times New Roman" w:hAnsi="Times New Roman"/>
          <w:bCs/>
          <w:color w:val="000000"/>
          <w:sz w:val="20"/>
          <w:szCs w:val="20"/>
        </w:rPr>
        <w:t xml:space="preserve"> </w:t>
      </w:r>
      <w:r>
        <w:rPr>
          <w:rFonts w:ascii="Times New Roman" w:hAnsi="Times New Roman"/>
          <w:bCs/>
          <w:color w:val="000000"/>
          <w:sz w:val="20"/>
          <w:szCs w:val="20"/>
        </w:rPr>
        <w:t>Result for correlation coefficient of variables</w:t>
      </w:r>
    </w:p>
    <w:p w:rsidR="00605BC3" w:rsidRDefault="00605BC3" w:rsidP="00605BC3">
      <w:pPr>
        <w:spacing w:after="0" w:line="240" w:lineRule="auto"/>
        <w:ind w:right="-46"/>
        <w:contextualSpacing/>
        <w:jc w:val="both"/>
        <w:rPr>
          <w:rFonts w:ascii="Times New Roman" w:hAnsi="Times New Roman"/>
          <w:sz w:val="20"/>
        </w:rPr>
      </w:pPr>
    </w:p>
    <w:p w:rsidR="00605BC3" w:rsidRDefault="00605BC3" w:rsidP="00605BC3">
      <w:pPr>
        <w:spacing w:after="0" w:line="240" w:lineRule="auto"/>
        <w:ind w:right="-46"/>
        <w:contextualSpacing/>
        <w:jc w:val="both"/>
        <w:rPr>
          <w:rFonts w:ascii="Times New Roman" w:hAnsi="Times New Roman"/>
          <w:sz w:val="20"/>
        </w:rPr>
      </w:pPr>
    </w:p>
    <w:p w:rsidR="00605BC3" w:rsidRDefault="00605BC3" w:rsidP="00605BC3">
      <w:pPr>
        <w:pStyle w:val="TAMainText"/>
        <w:spacing w:line="240" w:lineRule="auto"/>
        <w:ind w:firstLine="0"/>
        <w:rPr>
          <w:rFonts w:ascii="Times New Roman" w:hAnsi="Times New Roman"/>
          <w:sz w:val="20"/>
          <w:szCs w:val="18"/>
        </w:rPr>
      </w:pPr>
      <w:r>
        <w:rPr>
          <w:rFonts w:ascii="Times New Roman" w:hAnsi="Times New Roman"/>
          <w:sz w:val="20"/>
          <w:szCs w:val="18"/>
        </w:rPr>
        <w:t>This shows that these elements belong in the same factor for flood occurrence compared to rainfall, which belongs in F2 with a weak coefficient of 0.147. Based on the research [13], they explained that the result of factors beyond 0.7 was considered for interpretation in factor analysis. From this research, it clearly explained that the factor loading in F1 became the main factor loading for flood occurrence and clearly showed that rainfall was not the major reason for changes of water Level and contributed to flood occurrence.</w:t>
      </w:r>
    </w:p>
    <w:p w:rsidR="00605BC3" w:rsidRPr="00605BC3" w:rsidRDefault="00605BC3" w:rsidP="00605BC3">
      <w:pPr>
        <w:spacing w:after="0" w:line="240" w:lineRule="auto"/>
        <w:ind w:right="-46"/>
        <w:contextualSpacing/>
        <w:jc w:val="both"/>
        <w:rPr>
          <w:rFonts w:ascii="Times New Roman" w:hAnsi="Times New Roman"/>
          <w:sz w:val="20"/>
        </w:rPr>
      </w:pPr>
    </w:p>
    <w:p w:rsidR="00C821ED" w:rsidRDefault="00C821ED" w:rsidP="00C821ED">
      <w:pPr>
        <w:spacing w:after="0" w:line="240" w:lineRule="auto"/>
        <w:ind w:right="-46"/>
        <w:contextualSpacing/>
        <w:rPr>
          <w:rFonts w:ascii="Times New Roman" w:hAnsi="Times New Roman"/>
          <w:b/>
          <w:sz w:val="20"/>
        </w:rPr>
      </w:pPr>
      <w:r>
        <w:rPr>
          <w:rFonts w:ascii="Times New Roman" w:hAnsi="Times New Roman"/>
          <w:b/>
          <w:sz w:val="20"/>
        </w:rPr>
        <w:t>Flood Control Warning System</w:t>
      </w:r>
    </w:p>
    <w:p w:rsidR="00C821ED" w:rsidRDefault="00C821ED" w:rsidP="00C821ED">
      <w:pPr>
        <w:spacing w:after="0" w:line="240" w:lineRule="auto"/>
        <w:jc w:val="both"/>
        <w:rPr>
          <w:rFonts w:ascii="Times New Roman" w:hAnsi="Times New Roman"/>
          <w:sz w:val="20"/>
          <w:szCs w:val="18"/>
        </w:rPr>
      </w:pPr>
      <w:r>
        <w:rPr>
          <w:rFonts w:ascii="Times New Roman" w:hAnsi="Times New Roman"/>
          <w:sz w:val="20"/>
          <w:szCs w:val="18"/>
        </w:rPr>
        <w:t>The variable of water level has been selected as the main parameter for the flood control warning system. Compared to other variables such as stream flow and suspended solid, the water level shows the high correlation coefficient and the most practical to be taken for parameter in the flood control warning system. The variable is the most dynamic to become the main parameter for the warning alert system for flood.  According to Li et al. [14] in their study of the dynamic control of reservoir operation also led to the use of water level variable for the flood study in China.</w:t>
      </w:r>
    </w:p>
    <w:p w:rsidR="00C821ED" w:rsidRDefault="00C821ED" w:rsidP="00C821ED">
      <w:pPr>
        <w:spacing w:after="0" w:line="240" w:lineRule="auto"/>
        <w:jc w:val="both"/>
        <w:rPr>
          <w:rFonts w:ascii="Times New Roman" w:hAnsi="Times New Roman"/>
          <w:b/>
          <w:sz w:val="20"/>
          <w:szCs w:val="18"/>
        </w:rPr>
      </w:pPr>
    </w:p>
    <w:p w:rsidR="00C821ED" w:rsidRDefault="00C821ED" w:rsidP="00C821ED">
      <w:pPr>
        <w:spacing w:after="0" w:line="240" w:lineRule="auto"/>
        <w:jc w:val="both"/>
        <w:rPr>
          <w:rFonts w:ascii="Times New Roman" w:hAnsi="Times New Roman"/>
          <w:sz w:val="20"/>
          <w:szCs w:val="18"/>
        </w:rPr>
      </w:pPr>
      <w:r>
        <w:rPr>
          <w:rFonts w:ascii="Times New Roman" w:hAnsi="Times New Roman"/>
          <w:sz w:val="20"/>
          <w:szCs w:val="18"/>
        </w:rPr>
        <w:t>Figure 3 below explains the result of statistical process control of water level and based on the result, the Upper Control Limit for water level was 4.423m. The water level at this limit and above can easily initiate flood occurrence as it is beyond the normal condition of the Johor river basin. The normal condition for water level is usually within the average limit, which is 3.936 m. On the other hand, the Lower Control Limit for water level was 3.450 m.</w:t>
      </w:r>
    </w:p>
    <w:p w:rsidR="00C821ED" w:rsidRDefault="00C821ED" w:rsidP="00C821ED">
      <w:pPr>
        <w:spacing w:after="0" w:line="240" w:lineRule="auto"/>
        <w:jc w:val="both"/>
        <w:rPr>
          <w:rFonts w:ascii="Times New Roman" w:hAnsi="Times New Roman"/>
          <w:sz w:val="20"/>
          <w:szCs w:val="18"/>
        </w:rPr>
      </w:pPr>
    </w:p>
    <w:p w:rsidR="00C821ED" w:rsidRDefault="00C821ED" w:rsidP="00C821ED">
      <w:pPr>
        <w:spacing w:after="0" w:line="240" w:lineRule="auto"/>
        <w:jc w:val="both"/>
        <w:rPr>
          <w:rFonts w:ascii="Times New Roman" w:hAnsi="Times New Roman"/>
          <w:sz w:val="20"/>
          <w:szCs w:val="18"/>
        </w:rPr>
      </w:pPr>
      <w:r>
        <w:rPr>
          <w:rFonts w:ascii="Times New Roman" w:hAnsi="Times New Roman"/>
          <w:sz w:val="20"/>
          <w:szCs w:val="18"/>
        </w:rPr>
        <w:t>The upper control limit of moving range for water level was 0.598 m and beyond this point, it has definitely initiated the flood occurrence in the research area. The normal condition for moving range of water level was 0.183 m, a range that suits the average limit in a control chart. The Lower Control Limit for a moving range of water level in the Johor River basin was 0 m and within this range, it was considered to be safe from flood for the time being.</w:t>
      </w:r>
    </w:p>
    <w:p w:rsidR="00C821ED" w:rsidRDefault="00C821ED" w:rsidP="00C821ED">
      <w:pPr>
        <w:spacing w:after="0" w:line="240" w:lineRule="auto"/>
        <w:jc w:val="both"/>
        <w:rPr>
          <w:rFonts w:ascii="Times New Roman" w:hAnsi="Times New Roman"/>
          <w:sz w:val="20"/>
          <w:szCs w:val="18"/>
        </w:rPr>
      </w:pPr>
    </w:p>
    <w:p w:rsidR="00C821ED" w:rsidRDefault="00C821ED" w:rsidP="00C821ED">
      <w:pPr>
        <w:spacing w:after="0" w:line="240" w:lineRule="auto"/>
        <w:jc w:val="both"/>
        <w:rPr>
          <w:rFonts w:ascii="Times New Roman" w:hAnsi="Times New Roman"/>
          <w:sz w:val="20"/>
          <w:szCs w:val="18"/>
        </w:rPr>
      </w:pPr>
      <w:r>
        <w:rPr>
          <w:rFonts w:ascii="Times New Roman" w:hAnsi="Times New Roman"/>
          <w:sz w:val="20"/>
          <w:szCs w:val="18"/>
        </w:rPr>
        <w:t>Early flood warning in the study area is important as the research area is a flood prone location. For example, in 2006, a total of 100,000 people were evacuated when the floods occurred in this area. The destruction of physical infrastructure, millions turned out to be a huge burden on all parties. Based on the record floods in Kota Tinggi, the flooding has twice recorded flood wave, the first wave of the sinking regions recorded a reading of 4.90 meters, and the second wave were recorded 5.45 meter [15].</w:t>
      </w:r>
    </w:p>
    <w:p w:rsidR="00C821ED" w:rsidRDefault="00C821ED" w:rsidP="00C821ED">
      <w:pPr>
        <w:spacing w:after="0" w:line="240" w:lineRule="auto"/>
        <w:jc w:val="both"/>
        <w:rPr>
          <w:rFonts w:ascii="Times New Roman" w:hAnsi="Times New Roman"/>
          <w:sz w:val="20"/>
          <w:szCs w:val="18"/>
        </w:rPr>
      </w:pPr>
    </w:p>
    <w:p w:rsidR="00C821ED" w:rsidRDefault="00C821ED" w:rsidP="00C821ED">
      <w:pPr>
        <w:spacing w:after="0" w:line="240" w:lineRule="auto"/>
        <w:jc w:val="both"/>
        <w:rPr>
          <w:rFonts w:ascii="Times New Roman" w:hAnsi="Times New Roman"/>
          <w:sz w:val="20"/>
          <w:szCs w:val="18"/>
        </w:rPr>
      </w:pPr>
      <w:r>
        <w:rPr>
          <w:rFonts w:ascii="Times New Roman" w:hAnsi="Times New Roman"/>
          <w:sz w:val="20"/>
          <w:szCs w:val="18"/>
        </w:rPr>
        <w:lastRenderedPageBreak/>
        <w:t>This reading indicates that the warning system which is still used by the DID should be improved and the results of this analysis was able to bring change to the formation of an early flood warning system in the Johor River basin. Production of the Control Limit stated clearly more sensitive and more accurate reading of up to three decimal points can produce a flood warning system that is more efficient at management and the most economical as well as easy to operate.</w:t>
      </w:r>
    </w:p>
    <w:p w:rsidR="00C821ED" w:rsidRDefault="00C821ED" w:rsidP="00C821ED">
      <w:pPr>
        <w:spacing w:after="0" w:line="240" w:lineRule="auto"/>
        <w:jc w:val="both"/>
        <w:rPr>
          <w:rFonts w:ascii="Times New Roman" w:hAnsi="Times New Roman"/>
          <w:sz w:val="20"/>
          <w:szCs w:val="18"/>
        </w:rPr>
      </w:pPr>
    </w:p>
    <w:p w:rsidR="00C821ED" w:rsidRDefault="00C821ED" w:rsidP="00C821ED">
      <w:pPr>
        <w:spacing w:after="0" w:line="240" w:lineRule="auto"/>
        <w:jc w:val="both"/>
        <w:rPr>
          <w:rFonts w:ascii="Times New Roman" w:hAnsi="Times New Roman"/>
          <w:sz w:val="20"/>
          <w:szCs w:val="18"/>
        </w:rPr>
      </w:pPr>
      <w:r>
        <w:rPr>
          <w:rFonts w:ascii="Times New Roman" w:hAnsi="Times New Roman"/>
          <w:sz w:val="20"/>
          <w:szCs w:val="18"/>
        </w:rPr>
        <w:t>Improvisation of the warning systems in the Johor River basin can also provide benefits to the DID in providing flood prevention infrastructure in accordance with the new alert level value visualized in Figure 3 clearly shows the pattern of the water level monitoring station located in Johor river basin.</w:t>
      </w:r>
    </w:p>
    <w:p w:rsidR="00C821ED" w:rsidRDefault="00C821ED" w:rsidP="00605BC3">
      <w:pPr>
        <w:spacing w:after="0" w:line="240" w:lineRule="auto"/>
        <w:jc w:val="both"/>
        <w:rPr>
          <w:rFonts w:ascii="Times New Roman" w:hAnsi="Times New Roman"/>
          <w:bCs/>
          <w:color w:val="000000"/>
          <w:sz w:val="20"/>
          <w:szCs w:val="20"/>
        </w:rPr>
      </w:pPr>
    </w:p>
    <w:p w:rsidR="00605BC3" w:rsidRDefault="00605BC3" w:rsidP="00605BC3">
      <w:pPr>
        <w:spacing w:after="0" w:line="240" w:lineRule="auto"/>
        <w:jc w:val="both"/>
        <w:rPr>
          <w:rFonts w:ascii="Times New Roman" w:hAnsi="Times New Roman"/>
          <w:bCs/>
          <w:color w:val="000000"/>
          <w:sz w:val="20"/>
          <w:szCs w:val="20"/>
        </w:rPr>
      </w:pPr>
    </w:p>
    <w:p w:rsidR="00C821ED" w:rsidRDefault="00C821ED" w:rsidP="00605BC3">
      <w:pPr>
        <w:spacing w:after="0" w:line="240" w:lineRule="auto"/>
        <w:jc w:val="center"/>
        <w:rPr>
          <w:rFonts w:ascii="Times New Roman" w:hAnsi="Times New Roman"/>
          <w:bCs/>
          <w:color w:val="000000"/>
          <w:sz w:val="20"/>
          <w:szCs w:val="20"/>
        </w:rPr>
      </w:pPr>
      <w:r>
        <w:rPr>
          <w:noProof/>
          <w:lang w:bidi="ar-SA"/>
        </w:rPr>
        <w:drawing>
          <wp:inline distT="0" distB="0" distL="0" distR="0">
            <wp:extent cx="5762625" cy="2638425"/>
            <wp:effectExtent l="19050" t="19050" r="28575"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2638425"/>
                    </a:xfrm>
                    <a:prstGeom prst="rect">
                      <a:avLst/>
                    </a:prstGeom>
                    <a:noFill/>
                    <a:ln w="6350" cmpd="sng">
                      <a:solidFill>
                        <a:srgbClr val="000000"/>
                      </a:solidFill>
                      <a:miter lim="800000"/>
                      <a:headEnd/>
                      <a:tailEnd/>
                    </a:ln>
                    <a:effectLst/>
                  </pic:spPr>
                </pic:pic>
              </a:graphicData>
            </a:graphic>
          </wp:inline>
        </w:drawing>
      </w:r>
    </w:p>
    <w:p w:rsidR="00C821ED" w:rsidRDefault="00C821ED" w:rsidP="00C821ED">
      <w:pPr>
        <w:pStyle w:val="ListParagraph"/>
        <w:spacing w:after="0" w:line="240" w:lineRule="auto"/>
        <w:ind w:left="0" w:right="-43"/>
        <w:jc w:val="center"/>
        <w:rPr>
          <w:rFonts w:ascii="Times New Roman" w:hAnsi="Times New Roman"/>
          <w:bCs/>
          <w:color w:val="000000"/>
          <w:sz w:val="20"/>
          <w:szCs w:val="20"/>
        </w:rPr>
      </w:pPr>
    </w:p>
    <w:p w:rsidR="00C821ED" w:rsidRPr="00605BC3" w:rsidRDefault="00C821ED" w:rsidP="00605BC3">
      <w:pPr>
        <w:pStyle w:val="ListParagraph"/>
        <w:spacing w:after="0" w:line="240" w:lineRule="auto"/>
        <w:ind w:left="0" w:right="-43"/>
        <w:jc w:val="center"/>
        <w:rPr>
          <w:rFonts w:ascii="Times New Roman" w:hAnsi="Times New Roman"/>
          <w:bCs/>
          <w:color w:val="000000"/>
          <w:sz w:val="20"/>
          <w:szCs w:val="20"/>
        </w:rPr>
      </w:pPr>
      <w:r>
        <w:rPr>
          <w:rFonts w:ascii="Times New Roman" w:hAnsi="Times New Roman"/>
          <w:bCs/>
          <w:color w:val="000000"/>
          <w:sz w:val="20"/>
          <w:szCs w:val="20"/>
        </w:rPr>
        <w:t>Figure 3</w:t>
      </w:r>
      <w:r>
        <w:rPr>
          <w:rFonts w:ascii="Times New Roman" w:hAnsi="Times New Roman"/>
          <w:bCs/>
          <w:color w:val="000000"/>
          <w:sz w:val="20"/>
          <w:szCs w:val="20"/>
          <w:lang w:val="en-MY"/>
        </w:rPr>
        <w:t>.</w:t>
      </w:r>
      <w:r>
        <w:rPr>
          <w:rFonts w:ascii="Times New Roman" w:hAnsi="Times New Roman"/>
          <w:bCs/>
          <w:color w:val="000000"/>
          <w:sz w:val="20"/>
          <w:szCs w:val="20"/>
        </w:rPr>
        <w:t xml:space="preserve"> </w:t>
      </w:r>
      <w:r w:rsidR="00605BC3">
        <w:rPr>
          <w:rFonts w:ascii="Times New Roman" w:hAnsi="Times New Roman"/>
          <w:bCs/>
          <w:color w:val="000000"/>
          <w:sz w:val="20"/>
          <w:szCs w:val="20"/>
        </w:rPr>
        <w:t xml:space="preserve"> </w:t>
      </w:r>
      <w:r>
        <w:rPr>
          <w:rFonts w:ascii="Times New Roman" w:hAnsi="Times New Roman"/>
          <w:bCs/>
          <w:color w:val="000000"/>
          <w:sz w:val="20"/>
          <w:szCs w:val="20"/>
        </w:rPr>
        <w:t>Result for SPC of w</w:t>
      </w:r>
      <w:r w:rsidR="00605BC3">
        <w:rPr>
          <w:rFonts w:ascii="Times New Roman" w:hAnsi="Times New Roman"/>
          <w:bCs/>
          <w:color w:val="000000"/>
          <w:sz w:val="20"/>
          <w:szCs w:val="20"/>
        </w:rPr>
        <w:t>ater level in Johor river basin</w:t>
      </w:r>
    </w:p>
    <w:p w:rsidR="00C821ED" w:rsidRDefault="00C821ED" w:rsidP="00C821ED">
      <w:pPr>
        <w:spacing w:after="0" w:line="240" w:lineRule="auto"/>
        <w:ind w:right="-46"/>
        <w:contextualSpacing/>
        <w:rPr>
          <w:rFonts w:ascii="Times New Roman" w:hAnsi="Times New Roman"/>
          <w:b/>
          <w:sz w:val="20"/>
        </w:rPr>
      </w:pPr>
    </w:p>
    <w:p w:rsidR="00C821ED" w:rsidRDefault="00C821ED" w:rsidP="00C821ED">
      <w:pPr>
        <w:spacing w:after="0" w:line="240" w:lineRule="auto"/>
        <w:ind w:right="-46"/>
        <w:contextualSpacing/>
        <w:rPr>
          <w:rFonts w:ascii="Times New Roman" w:hAnsi="Times New Roman"/>
          <w:b/>
          <w:sz w:val="20"/>
        </w:rPr>
      </w:pPr>
    </w:p>
    <w:p w:rsidR="00C821ED" w:rsidRDefault="00C821ED" w:rsidP="00C821ED">
      <w:pPr>
        <w:spacing w:after="0" w:line="240" w:lineRule="auto"/>
        <w:ind w:right="-46"/>
        <w:contextualSpacing/>
        <w:rPr>
          <w:rFonts w:ascii="Times New Roman" w:hAnsi="Times New Roman"/>
          <w:b/>
          <w:sz w:val="20"/>
        </w:rPr>
      </w:pPr>
      <w:r>
        <w:rPr>
          <w:rFonts w:ascii="Times New Roman" w:hAnsi="Times New Roman"/>
          <w:b/>
          <w:sz w:val="20"/>
        </w:rPr>
        <w:t>Prediction for flood risk classification</w:t>
      </w:r>
    </w:p>
    <w:p w:rsidR="00C821ED" w:rsidRDefault="00C821ED" w:rsidP="00C821ED">
      <w:pPr>
        <w:spacing w:after="0" w:line="240" w:lineRule="auto"/>
        <w:jc w:val="both"/>
        <w:rPr>
          <w:rFonts w:ascii="Times New Roman" w:hAnsi="Times New Roman"/>
          <w:sz w:val="20"/>
          <w:szCs w:val="18"/>
        </w:rPr>
      </w:pPr>
      <w:r>
        <w:rPr>
          <w:rFonts w:ascii="Times New Roman" w:hAnsi="Times New Roman"/>
          <w:sz w:val="20"/>
          <w:szCs w:val="18"/>
        </w:rPr>
        <w:t xml:space="preserve">The range of risk index has been set up and the value of Upper Control Limit is 70 and it was being categorized as a High Risk class. It is followed by Cautionary Zone class with a range of 35-69, and Low Risk Class with a range of 0-34. </w:t>
      </w:r>
    </w:p>
    <w:p w:rsidR="00C821ED" w:rsidRDefault="00C821ED" w:rsidP="00C821ED">
      <w:pPr>
        <w:spacing w:after="0" w:line="240" w:lineRule="auto"/>
        <w:jc w:val="both"/>
        <w:rPr>
          <w:rFonts w:ascii="Times New Roman" w:hAnsi="Times New Roman"/>
          <w:sz w:val="20"/>
          <w:szCs w:val="18"/>
        </w:rPr>
      </w:pPr>
    </w:p>
    <w:p w:rsidR="00C821ED" w:rsidRDefault="00C821ED" w:rsidP="00C821ED">
      <w:pPr>
        <w:spacing w:after="0" w:line="240" w:lineRule="auto"/>
        <w:jc w:val="both"/>
        <w:rPr>
          <w:rFonts w:ascii="Times New Roman" w:hAnsi="Times New Roman"/>
          <w:sz w:val="20"/>
          <w:szCs w:val="18"/>
        </w:rPr>
      </w:pPr>
      <w:r>
        <w:rPr>
          <w:rFonts w:ascii="Times New Roman" w:hAnsi="Times New Roman"/>
          <w:sz w:val="20"/>
          <w:szCs w:val="18"/>
        </w:rPr>
        <w:t xml:space="preserve">The risks were classified based on the points plotted based on Figure 4 by using Statistical Process Control. It is predicted that for all points plotted above the Upper Control Limit, it is classified as High Risk class with high possibilities for flood occurrence. Cautionary Zone class is classified for all points plotted between the Average Limit line and Upper Control Limit line. </w:t>
      </w:r>
    </w:p>
    <w:p w:rsidR="00C821ED" w:rsidRDefault="00C821ED" w:rsidP="00C821ED">
      <w:pPr>
        <w:spacing w:after="0" w:line="240" w:lineRule="auto"/>
        <w:jc w:val="both"/>
        <w:rPr>
          <w:rFonts w:ascii="Times New Roman" w:hAnsi="Times New Roman"/>
          <w:sz w:val="20"/>
          <w:szCs w:val="18"/>
        </w:rPr>
      </w:pPr>
    </w:p>
    <w:p w:rsidR="00C821ED" w:rsidRDefault="00C821ED" w:rsidP="00C821ED">
      <w:pPr>
        <w:spacing w:after="0" w:line="240" w:lineRule="auto"/>
        <w:jc w:val="both"/>
        <w:rPr>
          <w:rFonts w:ascii="Times New Roman" w:hAnsi="Times New Roman"/>
          <w:sz w:val="20"/>
          <w:szCs w:val="18"/>
        </w:rPr>
      </w:pPr>
      <w:r>
        <w:rPr>
          <w:rFonts w:ascii="Times New Roman" w:hAnsi="Times New Roman"/>
          <w:sz w:val="20"/>
          <w:szCs w:val="18"/>
        </w:rPr>
        <w:t xml:space="preserve">This class is considered for the Local Authority to prepare to take action for any possibilities of flood occurrence before the water level rises up to High Risk class. The Low Risk class is all the data plotted between Average Limit line and Lower Control Limit line, and this is being considered as normal condition for Johor river basin, while No Risk class is classified for the data below the Lower Control Limit line and at this condition, the river basin is considered to be safe from floods.  </w:t>
      </w:r>
    </w:p>
    <w:p w:rsidR="00C821ED" w:rsidRDefault="00C821ED" w:rsidP="00C821ED">
      <w:pPr>
        <w:spacing w:after="0" w:line="240" w:lineRule="auto"/>
        <w:jc w:val="both"/>
        <w:rPr>
          <w:rFonts w:ascii="Times New Roman" w:hAnsi="Times New Roman"/>
          <w:sz w:val="20"/>
          <w:szCs w:val="18"/>
        </w:rPr>
      </w:pPr>
    </w:p>
    <w:p w:rsidR="00C821ED" w:rsidRDefault="00C821ED" w:rsidP="00C821ED">
      <w:pPr>
        <w:spacing w:after="0" w:line="240" w:lineRule="auto"/>
        <w:jc w:val="both"/>
        <w:rPr>
          <w:rFonts w:ascii="Times New Roman" w:hAnsi="Times New Roman"/>
          <w:sz w:val="20"/>
          <w:szCs w:val="18"/>
        </w:rPr>
      </w:pPr>
      <w:r>
        <w:rPr>
          <w:rFonts w:ascii="Times New Roman" w:hAnsi="Times New Roman"/>
          <w:sz w:val="20"/>
          <w:szCs w:val="18"/>
        </w:rPr>
        <w:t xml:space="preserve">From the Figure 4, it explains the risk class for every data plotted for water level in the Johor River basin from year 1982-2012. Based on the result, it shows that 19.31% was being classified within High Risk class with a range of 70 and above, 18.46% of data plotted within the Cautionary Zone class with a range of 35-69, 30.11% within Low Risk </w:t>
      </w:r>
      <w:r>
        <w:rPr>
          <w:rFonts w:ascii="Times New Roman" w:hAnsi="Times New Roman"/>
          <w:sz w:val="20"/>
          <w:szCs w:val="18"/>
        </w:rPr>
        <w:lastRenderedPageBreak/>
        <w:t xml:space="preserve">class with a range of 0-34, and 32.2% being classified within No Risk class. The accumulative for High Risk class and Cautionary Zone class for Water Level at the research area was 37.77%. </w:t>
      </w:r>
    </w:p>
    <w:p w:rsidR="00220648" w:rsidRDefault="00220648" w:rsidP="00C821ED">
      <w:pPr>
        <w:spacing w:after="0" w:line="240" w:lineRule="auto"/>
        <w:jc w:val="both"/>
        <w:rPr>
          <w:rFonts w:ascii="Times New Roman" w:hAnsi="Times New Roman"/>
          <w:sz w:val="20"/>
          <w:szCs w:val="18"/>
        </w:rPr>
      </w:pPr>
    </w:p>
    <w:p w:rsidR="00C821ED" w:rsidRDefault="00C821ED" w:rsidP="00C821ED">
      <w:pPr>
        <w:spacing w:after="0" w:line="240" w:lineRule="auto"/>
        <w:jc w:val="both"/>
        <w:rPr>
          <w:rFonts w:ascii="Times New Roman" w:hAnsi="Times New Roman"/>
          <w:sz w:val="20"/>
          <w:szCs w:val="18"/>
        </w:rPr>
      </w:pPr>
    </w:p>
    <w:p w:rsidR="00220648" w:rsidRDefault="00220648" w:rsidP="00220648">
      <w:pPr>
        <w:spacing w:after="0" w:line="240" w:lineRule="auto"/>
        <w:jc w:val="center"/>
        <w:rPr>
          <w:rFonts w:ascii="Times New Roman" w:hAnsi="Times New Roman"/>
          <w:sz w:val="20"/>
          <w:szCs w:val="18"/>
        </w:rPr>
      </w:pPr>
      <w:r>
        <w:rPr>
          <w:noProof/>
          <w:lang w:bidi="ar-SA"/>
        </w:rPr>
        <w:drawing>
          <wp:inline distT="0" distB="0" distL="0" distR="0" wp14:anchorId="6DC1898A" wp14:editId="34C65584">
            <wp:extent cx="5781675" cy="2800350"/>
            <wp:effectExtent l="19050" t="19050" r="28575"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81675" cy="2800350"/>
                    </a:xfrm>
                    <a:prstGeom prst="rect">
                      <a:avLst/>
                    </a:prstGeom>
                    <a:noFill/>
                    <a:ln w="6350" cmpd="sng">
                      <a:solidFill>
                        <a:srgbClr val="000000"/>
                      </a:solidFill>
                      <a:miter lim="800000"/>
                      <a:headEnd/>
                      <a:tailEnd/>
                    </a:ln>
                    <a:effectLst/>
                  </pic:spPr>
                </pic:pic>
              </a:graphicData>
            </a:graphic>
          </wp:inline>
        </w:drawing>
      </w:r>
    </w:p>
    <w:p w:rsidR="00220648" w:rsidRDefault="00220648" w:rsidP="00C821ED">
      <w:pPr>
        <w:spacing w:after="0" w:line="240" w:lineRule="auto"/>
        <w:jc w:val="both"/>
        <w:rPr>
          <w:rFonts w:ascii="Times New Roman" w:hAnsi="Times New Roman"/>
          <w:sz w:val="20"/>
          <w:szCs w:val="18"/>
        </w:rPr>
      </w:pPr>
    </w:p>
    <w:p w:rsidR="00220648" w:rsidRDefault="00220648" w:rsidP="00220648">
      <w:pPr>
        <w:pStyle w:val="ListParagraph"/>
        <w:spacing w:after="0" w:line="240" w:lineRule="auto"/>
        <w:ind w:left="0" w:right="-43"/>
        <w:jc w:val="center"/>
        <w:rPr>
          <w:rFonts w:ascii="Times New Roman" w:hAnsi="Times New Roman"/>
          <w:bCs/>
          <w:color w:val="000000"/>
          <w:sz w:val="20"/>
          <w:szCs w:val="20"/>
        </w:rPr>
      </w:pPr>
      <w:r>
        <w:rPr>
          <w:rFonts w:ascii="Times New Roman" w:hAnsi="Times New Roman"/>
          <w:bCs/>
          <w:color w:val="000000"/>
          <w:sz w:val="20"/>
          <w:szCs w:val="20"/>
        </w:rPr>
        <w:t>Figure 4</w:t>
      </w:r>
      <w:r>
        <w:rPr>
          <w:rFonts w:ascii="Times New Roman" w:hAnsi="Times New Roman"/>
          <w:bCs/>
          <w:color w:val="000000"/>
          <w:sz w:val="20"/>
          <w:szCs w:val="20"/>
          <w:lang w:val="en-MY"/>
        </w:rPr>
        <w:t>.</w:t>
      </w:r>
      <w:r>
        <w:rPr>
          <w:rFonts w:ascii="Times New Roman" w:hAnsi="Times New Roman"/>
          <w:bCs/>
          <w:color w:val="000000"/>
          <w:sz w:val="20"/>
          <w:szCs w:val="20"/>
        </w:rPr>
        <w:t xml:space="preserve">  Result of risk pattern analysis in Johor river basin</w:t>
      </w:r>
    </w:p>
    <w:p w:rsidR="00220648" w:rsidRDefault="00220648" w:rsidP="00220648">
      <w:pPr>
        <w:spacing w:after="0" w:line="240" w:lineRule="auto"/>
        <w:jc w:val="both"/>
        <w:rPr>
          <w:rFonts w:ascii="Times New Roman" w:hAnsi="Times New Roman"/>
          <w:sz w:val="20"/>
          <w:szCs w:val="18"/>
        </w:rPr>
      </w:pPr>
    </w:p>
    <w:p w:rsidR="00220648" w:rsidRDefault="00220648" w:rsidP="00C821ED">
      <w:pPr>
        <w:spacing w:after="0" w:line="240" w:lineRule="auto"/>
        <w:jc w:val="both"/>
        <w:rPr>
          <w:rFonts w:ascii="Times New Roman" w:hAnsi="Times New Roman"/>
          <w:sz w:val="20"/>
          <w:szCs w:val="18"/>
        </w:rPr>
      </w:pPr>
    </w:p>
    <w:p w:rsidR="00C821ED" w:rsidRDefault="00C821ED" w:rsidP="00C821ED">
      <w:pPr>
        <w:spacing w:after="0" w:line="240" w:lineRule="auto"/>
        <w:jc w:val="both"/>
        <w:rPr>
          <w:rFonts w:ascii="Times New Roman" w:hAnsi="Times New Roman"/>
          <w:sz w:val="20"/>
          <w:szCs w:val="18"/>
        </w:rPr>
      </w:pPr>
      <w:r>
        <w:rPr>
          <w:rFonts w:ascii="Times New Roman" w:hAnsi="Times New Roman"/>
          <w:sz w:val="20"/>
          <w:szCs w:val="18"/>
        </w:rPr>
        <w:t>Based on the results obtained, the overall water level data for the research area in the Johor River basin have been separated by risk index and risk class respectively. Risk analysis in this analysis clearly visualizes the level of flood risk based on the index derived from the water level of the research area in thirty years.</w:t>
      </w:r>
    </w:p>
    <w:p w:rsidR="00C821ED" w:rsidRDefault="00C821ED" w:rsidP="00C821ED">
      <w:pPr>
        <w:spacing w:after="0" w:line="240" w:lineRule="auto"/>
        <w:jc w:val="both"/>
        <w:rPr>
          <w:rFonts w:ascii="Times New Roman" w:hAnsi="Times New Roman"/>
          <w:sz w:val="20"/>
          <w:szCs w:val="18"/>
        </w:rPr>
      </w:pPr>
    </w:p>
    <w:p w:rsidR="00C821ED" w:rsidRDefault="00C821ED" w:rsidP="00C821ED">
      <w:pPr>
        <w:spacing w:after="0" w:line="240" w:lineRule="auto"/>
        <w:jc w:val="both"/>
        <w:rPr>
          <w:rFonts w:ascii="Times New Roman" w:hAnsi="Times New Roman"/>
          <w:sz w:val="20"/>
          <w:szCs w:val="18"/>
        </w:rPr>
      </w:pPr>
      <w:r>
        <w:rPr>
          <w:rFonts w:ascii="Times New Roman" w:hAnsi="Times New Roman"/>
          <w:sz w:val="20"/>
          <w:szCs w:val="18"/>
        </w:rPr>
        <w:t>Johor river basin is surrounded by an active development and also has a variety of economic activities that contribute to the source of income for the state of Johor. Thus, a sound study of the risk must be implemented to ensure early action plans work best for comprehensive flood prevention in an effort to maintain economic stability in Johor state. Weakness in flood risk analysis in the research area will result in a weak emergency response plan of by the local authority as well as the Johor state government that can cause significant losses to many parties, including the civilians in the event of flooding in the research area.</w:t>
      </w:r>
    </w:p>
    <w:p w:rsidR="00C821ED" w:rsidRDefault="00C821ED" w:rsidP="00C821ED">
      <w:pPr>
        <w:spacing w:after="0" w:line="240" w:lineRule="auto"/>
        <w:jc w:val="both"/>
        <w:rPr>
          <w:rFonts w:ascii="Times New Roman" w:hAnsi="Times New Roman"/>
          <w:sz w:val="20"/>
          <w:szCs w:val="18"/>
        </w:rPr>
      </w:pPr>
    </w:p>
    <w:p w:rsidR="00C821ED" w:rsidRDefault="00C821ED" w:rsidP="00C821ED">
      <w:pPr>
        <w:spacing w:after="0" w:line="240" w:lineRule="auto"/>
        <w:jc w:val="both"/>
        <w:rPr>
          <w:rFonts w:ascii="Times New Roman" w:hAnsi="Times New Roman"/>
          <w:sz w:val="20"/>
          <w:szCs w:val="18"/>
        </w:rPr>
      </w:pPr>
      <w:r>
        <w:rPr>
          <w:rFonts w:ascii="Times New Roman" w:hAnsi="Times New Roman"/>
          <w:sz w:val="20"/>
          <w:szCs w:val="18"/>
        </w:rPr>
        <w:t>The formation of risk review of this research appears to facilitate DID in Johor in setting the level of flood risk in the research area in a systematic and clear way. Risk index obtained in this analysis can be applied in the DID analysis to improve the existing flood risk, and the risk classification can be applied based on the year to see the pattern of risk with a more detailed plan of action to provide a more effective flood prevention for the state of Johor. Risk analysis generated by this research was able to provide a positive impact on the level of flood management for the state of Johor since the method used was simple, effective, and low cost and can have a big impact on the study of floods in Johor.</w:t>
      </w:r>
    </w:p>
    <w:p w:rsidR="00C821ED" w:rsidRDefault="00C821ED" w:rsidP="00C821ED">
      <w:pPr>
        <w:spacing w:after="0" w:line="240" w:lineRule="auto"/>
        <w:jc w:val="both"/>
        <w:rPr>
          <w:rFonts w:ascii="Times New Roman" w:hAnsi="Times New Roman"/>
          <w:sz w:val="20"/>
          <w:szCs w:val="18"/>
        </w:rPr>
      </w:pPr>
    </w:p>
    <w:p w:rsidR="00C821ED" w:rsidRDefault="00C821ED" w:rsidP="00C821ED">
      <w:pPr>
        <w:spacing w:after="0" w:line="240" w:lineRule="auto"/>
        <w:jc w:val="both"/>
        <w:rPr>
          <w:rFonts w:ascii="Times New Roman" w:hAnsi="Times New Roman"/>
          <w:sz w:val="20"/>
          <w:szCs w:val="18"/>
        </w:rPr>
      </w:pPr>
      <w:r>
        <w:rPr>
          <w:rFonts w:ascii="Times New Roman" w:hAnsi="Times New Roman"/>
          <w:sz w:val="20"/>
          <w:szCs w:val="18"/>
        </w:rPr>
        <w:t>Risk index obtained in the previous analysis made to ensure the accuracy of prediction of available data to be used in the Johor river basin at present and in the future. The results in Table 3 show that, for the prediction to validate that represent 60 % of the total data, R</w:t>
      </w:r>
      <w:r>
        <w:rPr>
          <w:rFonts w:ascii="Times New Roman" w:hAnsi="Times New Roman"/>
          <w:sz w:val="20"/>
          <w:szCs w:val="18"/>
          <w:vertAlign w:val="superscript"/>
        </w:rPr>
        <w:t>2</w:t>
      </w:r>
      <w:r>
        <w:rPr>
          <w:rFonts w:ascii="Times New Roman" w:hAnsi="Times New Roman"/>
          <w:sz w:val="20"/>
          <w:szCs w:val="18"/>
        </w:rPr>
        <w:t xml:space="preserve"> for prediction accuracy results show more than 90 % of the results obtained is 0.9889771 and the lowest RMSE of 1.6484 and a decision with 3 hidden nodes to achieve optimal results.</w:t>
      </w:r>
    </w:p>
    <w:p w:rsidR="00C821ED" w:rsidRDefault="00C821ED" w:rsidP="00C821ED">
      <w:pPr>
        <w:spacing w:after="0" w:line="240" w:lineRule="auto"/>
        <w:jc w:val="both"/>
        <w:rPr>
          <w:rFonts w:ascii="Times New Roman" w:hAnsi="Times New Roman"/>
          <w:sz w:val="20"/>
          <w:szCs w:val="18"/>
        </w:rPr>
      </w:pPr>
    </w:p>
    <w:p w:rsidR="00C821ED" w:rsidRDefault="00C821ED" w:rsidP="00C821ED">
      <w:pPr>
        <w:spacing w:after="0" w:line="240" w:lineRule="auto"/>
        <w:jc w:val="both"/>
        <w:rPr>
          <w:rFonts w:ascii="Times New Roman" w:hAnsi="Times New Roman"/>
          <w:sz w:val="20"/>
          <w:szCs w:val="18"/>
        </w:rPr>
      </w:pPr>
      <w:r>
        <w:rPr>
          <w:rFonts w:ascii="Times New Roman" w:hAnsi="Times New Roman"/>
          <w:sz w:val="20"/>
          <w:szCs w:val="18"/>
        </w:rPr>
        <w:t>Prediction for the train continued to represent 20% of the data and the results show that made a prediction accuracy and significant results of R</w:t>
      </w:r>
      <w:r>
        <w:rPr>
          <w:rFonts w:ascii="Times New Roman" w:hAnsi="Times New Roman"/>
          <w:sz w:val="20"/>
          <w:szCs w:val="18"/>
          <w:vertAlign w:val="superscript"/>
        </w:rPr>
        <w:t xml:space="preserve">2 </w:t>
      </w:r>
      <w:r>
        <w:rPr>
          <w:rFonts w:ascii="Times New Roman" w:hAnsi="Times New Roman"/>
          <w:sz w:val="20"/>
          <w:szCs w:val="18"/>
        </w:rPr>
        <w:t xml:space="preserve">at 0.9954986 and lowest RMSE of 0.72856 and the results of three hidden nodes to </w:t>
      </w:r>
      <w:r>
        <w:rPr>
          <w:rFonts w:ascii="Times New Roman" w:hAnsi="Times New Roman"/>
          <w:sz w:val="20"/>
          <w:szCs w:val="18"/>
        </w:rPr>
        <w:lastRenderedPageBreak/>
        <w:t>achieve optimal results. Prediction further analysed for the test partition, representing 20% of the total data. The results show a statistical prediction of the risk index was highly significant results of R</w:t>
      </w:r>
      <w:r>
        <w:rPr>
          <w:rFonts w:ascii="Times New Roman" w:hAnsi="Times New Roman"/>
          <w:sz w:val="20"/>
          <w:szCs w:val="18"/>
          <w:vertAlign w:val="superscript"/>
        </w:rPr>
        <w:t>2</w:t>
      </w:r>
      <w:r>
        <w:rPr>
          <w:rFonts w:ascii="Times New Roman" w:hAnsi="Times New Roman"/>
          <w:sz w:val="20"/>
          <w:szCs w:val="18"/>
        </w:rPr>
        <w:t xml:space="preserve"> is 0.96408 and the lowest RMSE of 2.5736 and the results of three hidden nodes required to achieve optimal results. Based on the test partition, the control limit for the future was expected and predictions of partition test results were significant and accurate. Based on Figure 5,  prediction for the control limit risk index in the future was at the height of 3.75m and above was considered to be High Risk class, 3.20m - 3.74m was Cautionary Zone class, 2.65m - 3.19m was Low Risk category class, and 2.64m below was No Risk class category. The prediction appears accurate with prediction accuracy above 90%. It turns out that the prediction of future risk class hierarchy for the Johor river basin can be used by local authorities for planning flood control state in the future.</w:t>
      </w:r>
    </w:p>
    <w:p w:rsidR="00C821ED" w:rsidRDefault="00C821ED" w:rsidP="00220648">
      <w:pPr>
        <w:pStyle w:val="ListParagraph"/>
        <w:spacing w:after="0" w:line="240" w:lineRule="auto"/>
        <w:ind w:left="0" w:right="-43"/>
        <w:rPr>
          <w:rFonts w:ascii="Times New Roman" w:hAnsi="Times New Roman"/>
          <w:bCs/>
          <w:color w:val="000000"/>
          <w:sz w:val="20"/>
          <w:szCs w:val="20"/>
        </w:rPr>
      </w:pPr>
    </w:p>
    <w:p w:rsidR="00C821ED" w:rsidRDefault="00C821ED" w:rsidP="00A216C5">
      <w:pPr>
        <w:pStyle w:val="ListParagraph"/>
        <w:spacing w:after="0" w:line="240" w:lineRule="auto"/>
        <w:ind w:left="0" w:right="-43"/>
        <w:jc w:val="both"/>
        <w:rPr>
          <w:rFonts w:ascii="Times New Roman" w:hAnsi="Times New Roman"/>
          <w:bCs/>
          <w:color w:val="000000"/>
          <w:sz w:val="20"/>
          <w:szCs w:val="20"/>
        </w:rPr>
      </w:pPr>
    </w:p>
    <w:p w:rsidR="00A216C5" w:rsidRPr="002659B4" w:rsidRDefault="00A216C5" w:rsidP="00A216C5">
      <w:pPr>
        <w:pStyle w:val="ListParagraph"/>
        <w:spacing w:after="120" w:line="240" w:lineRule="auto"/>
        <w:ind w:left="0" w:right="-43"/>
        <w:contextualSpacing w:val="0"/>
        <w:jc w:val="center"/>
        <w:rPr>
          <w:rFonts w:ascii="Times New Roman" w:hAnsi="Times New Roman"/>
          <w:bCs/>
          <w:color w:val="000000"/>
          <w:sz w:val="20"/>
          <w:szCs w:val="20"/>
        </w:rPr>
      </w:pPr>
      <w:r>
        <w:rPr>
          <w:rFonts w:ascii="Times New Roman" w:hAnsi="Times New Roman"/>
          <w:bCs/>
          <w:color w:val="000000"/>
          <w:sz w:val="20"/>
          <w:szCs w:val="20"/>
        </w:rPr>
        <w:t>Table 3</w:t>
      </w:r>
      <w:r>
        <w:rPr>
          <w:rFonts w:ascii="Times New Roman" w:hAnsi="Times New Roman"/>
          <w:bCs/>
          <w:color w:val="000000"/>
          <w:sz w:val="20"/>
          <w:szCs w:val="20"/>
          <w:lang w:val="en-MY"/>
        </w:rPr>
        <w:t>.</w:t>
      </w:r>
      <w:r>
        <w:rPr>
          <w:rFonts w:ascii="Times New Roman" w:hAnsi="Times New Roman"/>
          <w:bCs/>
          <w:color w:val="000000"/>
          <w:sz w:val="20"/>
          <w:szCs w:val="20"/>
        </w:rPr>
        <w:t xml:space="preserve">  The prediction of risk index by using ANN in Johor river basin</w:t>
      </w:r>
    </w:p>
    <w:tbl>
      <w:tblPr>
        <w:tblW w:w="0" w:type="auto"/>
        <w:jc w:val="center"/>
        <w:tblBorders>
          <w:top w:val="single" w:sz="4" w:space="0" w:color="000000"/>
          <w:bottom w:val="single" w:sz="4" w:space="0" w:color="000000"/>
        </w:tblBorders>
        <w:tblLook w:val="0000" w:firstRow="0" w:lastRow="0" w:firstColumn="0" w:lastColumn="0" w:noHBand="0" w:noVBand="0"/>
      </w:tblPr>
      <w:tblGrid>
        <w:gridCol w:w="1627"/>
        <w:gridCol w:w="2029"/>
        <w:gridCol w:w="2066"/>
        <w:gridCol w:w="2044"/>
      </w:tblGrid>
      <w:tr w:rsidR="00A216C5" w:rsidRPr="00220648" w:rsidTr="00D50234">
        <w:trPr>
          <w:trHeight w:val="295"/>
          <w:jc w:val="center"/>
        </w:trPr>
        <w:tc>
          <w:tcPr>
            <w:tcW w:w="0" w:type="auto"/>
            <w:tcBorders>
              <w:bottom w:val="single" w:sz="4" w:space="0" w:color="000000"/>
            </w:tcBorders>
          </w:tcPr>
          <w:p w:rsidR="00A216C5" w:rsidRPr="00220648" w:rsidRDefault="00A216C5" w:rsidP="00D50234">
            <w:pPr>
              <w:spacing w:before="60" w:after="60"/>
              <w:rPr>
                <w:rFonts w:ascii="Times New Roman" w:hAnsi="Times New Roman"/>
                <w:bCs/>
                <w:color w:val="000000"/>
                <w:sz w:val="20"/>
                <w:szCs w:val="20"/>
              </w:rPr>
            </w:pPr>
            <w:r w:rsidRPr="00220648">
              <w:rPr>
                <w:rFonts w:ascii="Times New Roman" w:hAnsi="Times New Roman"/>
                <w:b/>
                <w:bCs/>
                <w:color w:val="000000"/>
                <w:sz w:val="20"/>
                <w:szCs w:val="20"/>
              </w:rPr>
              <w:t>Study area</w:t>
            </w:r>
          </w:p>
        </w:tc>
        <w:tc>
          <w:tcPr>
            <w:tcW w:w="0" w:type="auto"/>
            <w:tcBorders>
              <w:bottom w:val="single" w:sz="4" w:space="0" w:color="000000"/>
            </w:tcBorders>
          </w:tcPr>
          <w:p w:rsidR="00A216C5" w:rsidRPr="00220648" w:rsidRDefault="00A216C5" w:rsidP="00D50234">
            <w:pPr>
              <w:spacing w:before="60" w:after="60"/>
              <w:jc w:val="center"/>
              <w:rPr>
                <w:rFonts w:ascii="Times New Roman" w:hAnsi="Times New Roman"/>
                <w:bCs/>
                <w:color w:val="000000"/>
                <w:sz w:val="20"/>
                <w:szCs w:val="20"/>
              </w:rPr>
            </w:pPr>
            <w:r w:rsidRPr="00220648">
              <w:rPr>
                <w:rFonts w:ascii="Times New Roman" w:hAnsi="Times New Roman"/>
                <w:b/>
                <w:bCs/>
                <w:color w:val="000000"/>
                <w:sz w:val="20"/>
                <w:szCs w:val="20"/>
              </w:rPr>
              <w:t>Validate</w:t>
            </w:r>
          </w:p>
        </w:tc>
        <w:tc>
          <w:tcPr>
            <w:tcW w:w="0" w:type="auto"/>
            <w:tcBorders>
              <w:bottom w:val="single" w:sz="4" w:space="0" w:color="000000"/>
            </w:tcBorders>
          </w:tcPr>
          <w:p w:rsidR="00A216C5" w:rsidRPr="00220648" w:rsidRDefault="00A216C5" w:rsidP="00D50234">
            <w:pPr>
              <w:spacing w:before="60" w:after="60"/>
              <w:jc w:val="center"/>
              <w:rPr>
                <w:rFonts w:ascii="Times New Roman" w:hAnsi="Times New Roman"/>
                <w:bCs/>
                <w:color w:val="000000"/>
                <w:sz w:val="20"/>
                <w:szCs w:val="20"/>
              </w:rPr>
            </w:pPr>
            <w:r w:rsidRPr="00220648">
              <w:rPr>
                <w:rFonts w:ascii="Times New Roman" w:hAnsi="Times New Roman"/>
                <w:b/>
                <w:bCs/>
                <w:color w:val="000000"/>
                <w:sz w:val="20"/>
                <w:szCs w:val="20"/>
              </w:rPr>
              <w:t>Train</w:t>
            </w:r>
          </w:p>
        </w:tc>
        <w:tc>
          <w:tcPr>
            <w:tcW w:w="0" w:type="auto"/>
            <w:tcBorders>
              <w:bottom w:val="single" w:sz="4" w:space="0" w:color="000000"/>
            </w:tcBorders>
          </w:tcPr>
          <w:p w:rsidR="00A216C5" w:rsidRPr="00220648" w:rsidRDefault="00A216C5" w:rsidP="00D50234">
            <w:pPr>
              <w:spacing w:before="60" w:after="60"/>
              <w:jc w:val="center"/>
              <w:rPr>
                <w:rFonts w:ascii="Times New Roman" w:hAnsi="Times New Roman"/>
                <w:bCs/>
                <w:color w:val="000000"/>
                <w:sz w:val="20"/>
                <w:szCs w:val="20"/>
              </w:rPr>
            </w:pPr>
            <w:r w:rsidRPr="00220648">
              <w:rPr>
                <w:rFonts w:ascii="Times New Roman" w:hAnsi="Times New Roman"/>
                <w:b/>
                <w:bCs/>
                <w:color w:val="000000"/>
                <w:sz w:val="20"/>
                <w:szCs w:val="20"/>
              </w:rPr>
              <w:t>Test</w:t>
            </w:r>
          </w:p>
        </w:tc>
      </w:tr>
      <w:tr w:rsidR="00A216C5" w:rsidRPr="00220648" w:rsidTr="00D50234">
        <w:trPr>
          <w:trHeight w:val="295"/>
          <w:jc w:val="center"/>
        </w:trPr>
        <w:tc>
          <w:tcPr>
            <w:tcW w:w="0" w:type="auto"/>
            <w:vMerge w:val="restart"/>
          </w:tcPr>
          <w:p w:rsidR="00A216C5" w:rsidRPr="00220648" w:rsidRDefault="00A216C5" w:rsidP="00D50234">
            <w:pPr>
              <w:spacing w:before="60" w:after="0"/>
              <w:rPr>
                <w:rFonts w:ascii="Times New Roman" w:hAnsi="Times New Roman"/>
                <w:bCs/>
                <w:color w:val="000000"/>
                <w:sz w:val="20"/>
                <w:szCs w:val="20"/>
              </w:rPr>
            </w:pPr>
            <w:r w:rsidRPr="00220648">
              <w:rPr>
                <w:rFonts w:ascii="Times New Roman" w:hAnsi="Times New Roman"/>
                <w:bCs/>
                <w:color w:val="000000"/>
                <w:sz w:val="20"/>
                <w:szCs w:val="20"/>
              </w:rPr>
              <w:t>Johor River basin</w:t>
            </w:r>
          </w:p>
        </w:tc>
        <w:tc>
          <w:tcPr>
            <w:tcW w:w="0" w:type="auto"/>
            <w:tcBorders>
              <w:bottom w:val="single" w:sz="4" w:space="0" w:color="auto"/>
            </w:tcBorders>
          </w:tcPr>
          <w:p w:rsidR="00A216C5" w:rsidRPr="00220648" w:rsidRDefault="00A216C5" w:rsidP="00D50234">
            <w:pPr>
              <w:spacing w:before="60" w:after="0"/>
              <w:rPr>
                <w:rFonts w:ascii="Times New Roman" w:hAnsi="Times New Roman"/>
                <w:b/>
                <w:color w:val="000000"/>
                <w:sz w:val="20"/>
                <w:szCs w:val="20"/>
              </w:rPr>
            </w:pPr>
            <w:r w:rsidRPr="00220648">
              <w:rPr>
                <w:rFonts w:ascii="Times New Roman" w:hAnsi="Times New Roman"/>
                <w:b/>
                <w:color w:val="000000"/>
                <w:sz w:val="20"/>
                <w:szCs w:val="20"/>
              </w:rPr>
              <w:t xml:space="preserve"> R</w:t>
            </w:r>
            <w:r w:rsidRPr="00220648">
              <w:rPr>
                <w:rFonts w:ascii="Times New Roman" w:hAnsi="Times New Roman"/>
                <w:b/>
                <w:color w:val="000000"/>
                <w:sz w:val="20"/>
                <w:szCs w:val="20"/>
                <w:vertAlign w:val="superscript"/>
              </w:rPr>
              <w:t>2</w:t>
            </w:r>
            <w:r>
              <w:rPr>
                <w:rFonts w:ascii="Times New Roman" w:hAnsi="Times New Roman"/>
                <w:b/>
                <w:color w:val="000000"/>
                <w:sz w:val="20"/>
                <w:szCs w:val="20"/>
                <w:vertAlign w:val="superscript"/>
              </w:rPr>
              <w:t xml:space="preserve">                              </w:t>
            </w:r>
            <w:r w:rsidRPr="00220648">
              <w:rPr>
                <w:rFonts w:ascii="Times New Roman" w:hAnsi="Times New Roman"/>
                <w:b/>
                <w:color w:val="000000"/>
                <w:sz w:val="20"/>
                <w:szCs w:val="20"/>
              </w:rPr>
              <w:t>RMSE</w:t>
            </w:r>
          </w:p>
        </w:tc>
        <w:tc>
          <w:tcPr>
            <w:tcW w:w="0" w:type="auto"/>
            <w:tcBorders>
              <w:bottom w:val="single" w:sz="4" w:space="0" w:color="auto"/>
            </w:tcBorders>
          </w:tcPr>
          <w:p w:rsidR="00A216C5" w:rsidRPr="00220648" w:rsidRDefault="00A216C5" w:rsidP="00D50234">
            <w:pPr>
              <w:spacing w:before="60" w:after="0"/>
              <w:rPr>
                <w:rFonts w:ascii="Times New Roman" w:hAnsi="Times New Roman"/>
                <w:b/>
                <w:color w:val="000000"/>
                <w:sz w:val="20"/>
                <w:szCs w:val="20"/>
              </w:rPr>
            </w:pPr>
            <w:r w:rsidRPr="00220648">
              <w:rPr>
                <w:rFonts w:ascii="Times New Roman" w:hAnsi="Times New Roman"/>
                <w:b/>
                <w:color w:val="000000"/>
                <w:sz w:val="20"/>
                <w:szCs w:val="20"/>
              </w:rPr>
              <w:t>R</w:t>
            </w:r>
            <w:r w:rsidRPr="00220648">
              <w:rPr>
                <w:rFonts w:ascii="Times New Roman" w:hAnsi="Times New Roman"/>
                <w:b/>
                <w:color w:val="000000"/>
                <w:sz w:val="20"/>
                <w:szCs w:val="20"/>
                <w:vertAlign w:val="superscript"/>
              </w:rPr>
              <w:t>2</w:t>
            </w:r>
            <w:r>
              <w:rPr>
                <w:rFonts w:ascii="Times New Roman" w:hAnsi="Times New Roman"/>
                <w:b/>
                <w:color w:val="000000"/>
                <w:sz w:val="20"/>
                <w:szCs w:val="20"/>
                <w:vertAlign w:val="superscript"/>
              </w:rPr>
              <w:t xml:space="preserve">                              </w:t>
            </w:r>
            <w:r w:rsidRPr="00220648">
              <w:rPr>
                <w:rFonts w:ascii="Times New Roman" w:hAnsi="Times New Roman"/>
                <w:b/>
                <w:color w:val="000000"/>
                <w:sz w:val="20"/>
                <w:szCs w:val="20"/>
              </w:rPr>
              <w:t>RMSE</w:t>
            </w:r>
          </w:p>
        </w:tc>
        <w:tc>
          <w:tcPr>
            <w:tcW w:w="0" w:type="auto"/>
            <w:tcBorders>
              <w:bottom w:val="single" w:sz="4" w:space="0" w:color="auto"/>
            </w:tcBorders>
          </w:tcPr>
          <w:p w:rsidR="00A216C5" w:rsidRPr="00220648" w:rsidRDefault="00A216C5" w:rsidP="00D50234">
            <w:pPr>
              <w:spacing w:before="60" w:after="0"/>
              <w:rPr>
                <w:rFonts w:ascii="Times New Roman" w:hAnsi="Times New Roman"/>
                <w:b/>
                <w:color w:val="000000"/>
                <w:sz w:val="20"/>
                <w:szCs w:val="20"/>
              </w:rPr>
            </w:pPr>
            <w:r w:rsidRPr="00220648">
              <w:rPr>
                <w:rFonts w:ascii="Times New Roman" w:hAnsi="Times New Roman"/>
                <w:b/>
                <w:color w:val="000000"/>
                <w:sz w:val="20"/>
                <w:szCs w:val="20"/>
              </w:rPr>
              <w:t>R</w:t>
            </w:r>
            <w:r w:rsidRPr="00220648">
              <w:rPr>
                <w:rFonts w:ascii="Times New Roman" w:hAnsi="Times New Roman"/>
                <w:b/>
                <w:color w:val="000000"/>
                <w:sz w:val="20"/>
                <w:szCs w:val="20"/>
                <w:vertAlign w:val="superscript"/>
              </w:rPr>
              <w:t xml:space="preserve">2                                </w:t>
            </w:r>
            <w:r w:rsidRPr="00220648">
              <w:rPr>
                <w:rFonts w:ascii="Times New Roman" w:hAnsi="Times New Roman"/>
                <w:b/>
                <w:color w:val="000000"/>
                <w:sz w:val="20"/>
                <w:szCs w:val="20"/>
              </w:rPr>
              <w:t>RMSE</w:t>
            </w:r>
          </w:p>
        </w:tc>
      </w:tr>
      <w:tr w:rsidR="00A216C5" w:rsidRPr="00220648" w:rsidTr="00D50234">
        <w:trPr>
          <w:trHeight w:val="295"/>
          <w:jc w:val="center"/>
        </w:trPr>
        <w:tc>
          <w:tcPr>
            <w:tcW w:w="0" w:type="auto"/>
            <w:vMerge/>
          </w:tcPr>
          <w:p w:rsidR="00A216C5" w:rsidRPr="00220648" w:rsidRDefault="00A216C5" w:rsidP="00D50234">
            <w:pPr>
              <w:rPr>
                <w:rFonts w:ascii="Times New Roman" w:hAnsi="Times New Roman"/>
                <w:b/>
                <w:bCs/>
                <w:color w:val="000000"/>
                <w:sz w:val="20"/>
                <w:szCs w:val="20"/>
              </w:rPr>
            </w:pPr>
          </w:p>
        </w:tc>
        <w:tc>
          <w:tcPr>
            <w:tcW w:w="0" w:type="auto"/>
            <w:tcBorders>
              <w:top w:val="single" w:sz="4" w:space="0" w:color="auto"/>
            </w:tcBorders>
          </w:tcPr>
          <w:p w:rsidR="00A216C5" w:rsidRPr="00220648" w:rsidRDefault="00A216C5" w:rsidP="00D50234">
            <w:pPr>
              <w:spacing w:before="60" w:after="0" w:line="240" w:lineRule="auto"/>
              <w:jc w:val="center"/>
              <w:rPr>
                <w:rFonts w:ascii="Times New Roman" w:hAnsi="Times New Roman"/>
                <w:color w:val="000000"/>
                <w:sz w:val="20"/>
                <w:szCs w:val="20"/>
              </w:rPr>
            </w:pPr>
            <w:r w:rsidRPr="00220648">
              <w:rPr>
                <w:rFonts w:ascii="Times New Roman" w:hAnsi="Times New Roman"/>
                <w:color w:val="000000"/>
                <w:sz w:val="20"/>
                <w:szCs w:val="20"/>
              </w:rPr>
              <w:t>0.98596           1.6943</w:t>
            </w:r>
          </w:p>
        </w:tc>
        <w:tc>
          <w:tcPr>
            <w:tcW w:w="0" w:type="auto"/>
            <w:tcBorders>
              <w:top w:val="single" w:sz="4" w:space="0" w:color="auto"/>
            </w:tcBorders>
          </w:tcPr>
          <w:p w:rsidR="00A216C5" w:rsidRPr="00220648" w:rsidRDefault="00A216C5" w:rsidP="00D50234">
            <w:pPr>
              <w:spacing w:before="60" w:after="0" w:line="240" w:lineRule="auto"/>
              <w:rPr>
                <w:rFonts w:ascii="Times New Roman" w:hAnsi="Times New Roman"/>
                <w:color w:val="000000"/>
                <w:sz w:val="20"/>
                <w:szCs w:val="20"/>
              </w:rPr>
            </w:pPr>
            <w:r w:rsidRPr="00220648">
              <w:rPr>
                <w:rFonts w:ascii="Times New Roman" w:hAnsi="Times New Roman"/>
                <w:color w:val="000000"/>
                <w:sz w:val="20"/>
                <w:szCs w:val="20"/>
              </w:rPr>
              <w:t>0.99534           0.7284</w:t>
            </w:r>
          </w:p>
        </w:tc>
        <w:tc>
          <w:tcPr>
            <w:tcW w:w="0" w:type="auto"/>
            <w:tcBorders>
              <w:top w:val="single" w:sz="4" w:space="0" w:color="auto"/>
            </w:tcBorders>
          </w:tcPr>
          <w:p w:rsidR="00A216C5" w:rsidRPr="00220648" w:rsidRDefault="00A216C5" w:rsidP="00D50234">
            <w:pPr>
              <w:spacing w:before="60" w:after="0" w:line="240" w:lineRule="auto"/>
              <w:rPr>
                <w:rFonts w:ascii="Times New Roman" w:hAnsi="Times New Roman"/>
                <w:color w:val="000000"/>
                <w:sz w:val="20"/>
                <w:szCs w:val="20"/>
              </w:rPr>
            </w:pPr>
            <w:r w:rsidRPr="00220648">
              <w:rPr>
                <w:rFonts w:ascii="Times New Roman" w:hAnsi="Times New Roman"/>
                <w:color w:val="000000"/>
                <w:sz w:val="20"/>
                <w:szCs w:val="20"/>
              </w:rPr>
              <w:t>0.96400           2.5745</w:t>
            </w:r>
          </w:p>
        </w:tc>
      </w:tr>
      <w:tr w:rsidR="00A216C5" w:rsidRPr="00220648" w:rsidTr="00D50234">
        <w:trPr>
          <w:trHeight w:val="295"/>
          <w:jc w:val="center"/>
        </w:trPr>
        <w:tc>
          <w:tcPr>
            <w:tcW w:w="0" w:type="auto"/>
            <w:vMerge/>
          </w:tcPr>
          <w:p w:rsidR="00A216C5" w:rsidRPr="00220648" w:rsidRDefault="00A216C5" w:rsidP="00D50234">
            <w:pPr>
              <w:rPr>
                <w:rFonts w:ascii="Times New Roman" w:hAnsi="Times New Roman"/>
                <w:b/>
                <w:bCs/>
                <w:color w:val="000000"/>
                <w:sz w:val="20"/>
                <w:szCs w:val="20"/>
              </w:rPr>
            </w:pPr>
          </w:p>
        </w:tc>
        <w:tc>
          <w:tcPr>
            <w:tcW w:w="0" w:type="auto"/>
          </w:tcPr>
          <w:p w:rsidR="00A216C5" w:rsidRPr="00220648" w:rsidRDefault="00A216C5" w:rsidP="00D50234">
            <w:pPr>
              <w:spacing w:before="60" w:after="0" w:line="240" w:lineRule="auto"/>
              <w:jc w:val="center"/>
              <w:rPr>
                <w:rFonts w:ascii="Times New Roman" w:hAnsi="Times New Roman"/>
                <w:color w:val="000000"/>
                <w:sz w:val="20"/>
                <w:szCs w:val="20"/>
              </w:rPr>
            </w:pPr>
            <w:r w:rsidRPr="00220648">
              <w:rPr>
                <w:rFonts w:ascii="Times New Roman" w:hAnsi="Times New Roman"/>
                <w:color w:val="000000"/>
                <w:sz w:val="20"/>
                <w:szCs w:val="20"/>
              </w:rPr>
              <w:t>0.9859737      1.6486</w:t>
            </w:r>
          </w:p>
        </w:tc>
        <w:tc>
          <w:tcPr>
            <w:tcW w:w="0" w:type="auto"/>
          </w:tcPr>
          <w:p w:rsidR="00A216C5" w:rsidRPr="00220648" w:rsidRDefault="00A216C5" w:rsidP="00D50234">
            <w:pPr>
              <w:spacing w:before="60" w:after="0" w:line="240" w:lineRule="auto"/>
              <w:rPr>
                <w:rFonts w:ascii="Times New Roman" w:hAnsi="Times New Roman"/>
                <w:color w:val="000000"/>
                <w:sz w:val="20"/>
                <w:szCs w:val="20"/>
              </w:rPr>
            </w:pPr>
            <w:r w:rsidRPr="00220648">
              <w:rPr>
                <w:rFonts w:ascii="Times New Roman" w:hAnsi="Times New Roman"/>
                <w:color w:val="000000"/>
                <w:sz w:val="20"/>
                <w:szCs w:val="20"/>
              </w:rPr>
              <w:t>0.9954941       0.7290</w:t>
            </w:r>
          </w:p>
        </w:tc>
        <w:tc>
          <w:tcPr>
            <w:tcW w:w="0" w:type="auto"/>
          </w:tcPr>
          <w:p w:rsidR="00A216C5" w:rsidRPr="00220648" w:rsidRDefault="00A216C5" w:rsidP="00D50234">
            <w:pPr>
              <w:spacing w:before="60" w:after="0" w:line="240" w:lineRule="auto"/>
              <w:rPr>
                <w:rFonts w:ascii="Times New Roman" w:hAnsi="Times New Roman"/>
                <w:color w:val="000000"/>
                <w:sz w:val="20"/>
                <w:szCs w:val="20"/>
              </w:rPr>
            </w:pPr>
            <w:r w:rsidRPr="00220648">
              <w:rPr>
                <w:rFonts w:ascii="Times New Roman" w:hAnsi="Times New Roman"/>
                <w:color w:val="000000"/>
                <w:sz w:val="20"/>
                <w:szCs w:val="20"/>
              </w:rPr>
              <w:t>0.96406           2.5743</w:t>
            </w:r>
          </w:p>
        </w:tc>
      </w:tr>
      <w:tr w:rsidR="00A216C5" w:rsidRPr="00220648" w:rsidTr="00D50234">
        <w:trPr>
          <w:trHeight w:val="295"/>
          <w:jc w:val="center"/>
        </w:trPr>
        <w:tc>
          <w:tcPr>
            <w:tcW w:w="0" w:type="auto"/>
            <w:vMerge/>
          </w:tcPr>
          <w:p w:rsidR="00A216C5" w:rsidRPr="00220648" w:rsidRDefault="00A216C5" w:rsidP="00D50234">
            <w:pPr>
              <w:rPr>
                <w:rFonts w:ascii="Times New Roman" w:hAnsi="Times New Roman"/>
                <w:b/>
                <w:bCs/>
                <w:color w:val="000000"/>
                <w:sz w:val="20"/>
                <w:szCs w:val="20"/>
              </w:rPr>
            </w:pPr>
          </w:p>
        </w:tc>
        <w:tc>
          <w:tcPr>
            <w:tcW w:w="0" w:type="auto"/>
          </w:tcPr>
          <w:p w:rsidR="00A216C5" w:rsidRPr="00220648" w:rsidRDefault="00A216C5" w:rsidP="00D50234">
            <w:pPr>
              <w:spacing w:before="60" w:after="0" w:line="240" w:lineRule="auto"/>
              <w:jc w:val="center"/>
              <w:rPr>
                <w:rFonts w:ascii="Times New Roman" w:hAnsi="Times New Roman"/>
                <w:b/>
                <w:sz w:val="20"/>
                <w:szCs w:val="20"/>
              </w:rPr>
            </w:pPr>
            <w:r w:rsidRPr="00220648">
              <w:rPr>
                <w:rFonts w:ascii="Times New Roman" w:hAnsi="Times New Roman"/>
                <w:b/>
                <w:sz w:val="20"/>
                <w:szCs w:val="20"/>
              </w:rPr>
              <w:t>0.9889771      1.6484</w:t>
            </w:r>
          </w:p>
        </w:tc>
        <w:tc>
          <w:tcPr>
            <w:tcW w:w="0" w:type="auto"/>
          </w:tcPr>
          <w:p w:rsidR="00A216C5" w:rsidRPr="00220648" w:rsidRDefault="00A216C5" w:rsidP="00D50234">
            <w:pPr>
              <w:spacing w:before="60" w:after="0" w:line="240" w:lineRule="auto"/>
              <w:rPr>
                <w:rFonts w:ascii="Times New Roman" w:hAnsi="Times New Roman"/>
                <w:b/>
                <w:sz w:val="20"/>
                <w:szCs w:val="20"/>
              </w:rPr>
            </w:pPr>
            <w:r w:rsidRPr="00220648">
              <w:rPr>
                <w:rFonts w:ascii="Times New Roman" w:hAnsi="Times New Roman"/>
                <w:b/>
                <w:sz w:val="20"/>
                <w:szCs w:val="20"/>
              </w:rPr>
              <w:t xml:space="preserve">0.9954986       0.72856 </w:t>
            </w:r>
          </w:p>
        </w:tc>
        <w:tc>
          <w:tcPr>
            <w:tcW w:w="0" w:type="auto"/>
          </w:tcPr>
          <w:p w:rsidR="00A216C5" w:rsidRPr="00220648" w:rsidRDefault="00A216C5" w:rsidP="00D50234">
            <w:pPr>
              <w:spacing w:before="60" w:after="0" w:line="240" w:lineRule="auto"/>
              <w:rPr>
                <w:rFonts w:ascii="Times New Roman" w:hAnsi="Times New Roman"/>
                <w:b/>
                <w:sz w:val="20"/>
                <w:szCs w:val="20"/>
              </w:rPr>
            </w:pPr>
            <w:r w:rsidRPr="00220648">
              <w:rPr>
                <w:rFonts w:ascii="Times New Roman" w:hAnsi="Times New Roman"/>
                <w:b/>
                <w:sz w:val="20"/>
                <w:szCs w:val="20"/>
              </w:rPr>
              <w:t>0.96408           2.5736</w:t>
            </w:r>
          </w:p>
        </w:tc>
      </w:tr>
      <w:tr w:rsidR="00A216C5" w:rsidRPr="00220648" w:rsidTr="00D50234">
        <w:trPr>
          <w:trHeight w:val="295"/>
          <w:jc w:val="center"/>
        </w:trPr>
        <w:tc>
          <w:tcPr>
            <w:tcW w:w="0" w:type="auto"/>
            <w:vMerge/>
          </w:tcPr>
          <w:p w:rsidR="00A216C5" w:rsidRPr="00220648" w:rsidRDefault="00A216C5" w:rsidP="00D50234">
            <w:pPr>
              <w:spacing w:before="60" w:after="60" w:line="240" w:lineRule="auto"/>
              <w:rPr>
                <w:rFonts w:ascii="Times New Roman" w:hAnsi="Times New Roman"/>
                <w:b/>
                <w:bCs/>
                <w:color w:val="000000"/>
                <w:sz w:val="20"/>
                <w:szCs w:val="20"/>
              </w:rPr>
            </w:pPr>
          </w:p>
        </w:tc>
        <w:tc>
          <w:tcPr>
            <w:tcW w:w="0" w:type="auto"/>
          </w:tcPr>
          <w:p w:rsidR="00A216C5" w:rsidRPr="00220648" w:rsidRDefault="00A216C5" w:rsidP="00D50234">
            <w:pPr>
              <w:spacing w:before="60" w:after="60" w:line="240" w:lineRule="auto"/>
              <w:jc w:val="center"/>
              <w:rPr>
                <w:rFonts w:ascii="Times New Roman" w:hAnsi="Times New Roman"/>
                <w:color w:val="000000"/>
                <w:sz w:val="20"/>
                <w:szCs w:val="20"/>
              </w:rPr>
            </w:pPr>
            <w:r w:rsidRPr="00220648">
              <w:rPr>
                <w:rFonts w:ascii="Times New Roman" w:hAnsi="Times New Roman"/>
                <w:color w:val="000000"/>
                <w:sz w:val="20"/>
                <w:szCs w:val="20"/>
              </w:rPr>
              <w:t>0.98597 79     1.6485</w:t>
            </w:r>
          </w:p>
        </w:tc>
        <w:tc>
          <w:tcPr>
            <w:tcW w:w="0" w:type="auto"/>
          </w:tcPr>
          <w:p w:rsidR="00A216C5" w:rsidRPr="00220648" w:rsidRDefault="00A216C5" w:rsidP="00D50234">
            <w:pPr>
              <w:spacing w:before="60" w:after="60" w:line="240" w:lineRule="auto"/>
              <w:rPr>
                <w:rFonts w:ascii="Times New Roman" w:hAnsi="Times New Roman"/>
                <w:color w:val="000000"/>
                <w:sz w:val="20"/>
                <w:szCs w:val="20"/>
              </w:rPr>
            </w:pPr>
            <w:r w:rsidRPr="00220648">
              <w:rPr>
                <w:rFonts w:ascii="Times New Roman" w:hAnsi="Times New Roman"/>
                <w:color w:val="000000"/>
                <w:sz w:val="20"/>
                <w:szCs w:val="20"/>
              </w:rPr>
              <w:t>0.9954739       0.73065</w:t>
            </w:r>
          </w:p>
        </w:tc>
        <w:tc>
          <w:tcPr>
            <w:tcW w:w="0" w:type="auto"/>
          </w:tcPr>
          <w:p w:rsidR="00A216C5" w:rsidRPr="00220648" w:rsidRDefault="00A216C5" w:rsidP="00D50234">
            <w:pPr>
              <w:spacing w:before="60" w:after="60" w:line="240" w:lineRule="auto"/>
              <w:rPr>
                <w:rFonts w:ascii="Times New Roman" w:hAnsi="Times New Roman"/>
                <w:color w:val="000000"/>
                <w:sz w:val="20"/>
                <w:szCs w:val="20"/>
              </w:rPr>
            </w:pPr>
            <w:r w:rsidRPr="00220648">
              <w:rPr>
                <w:rFonts w:ascii="Times New Roman" w:hAnsi="Times New Roman"/>
                <w:color w:val="000000"/>
                <w:sz w:val="20"/>
                <w:szCs w:val="20"/>
              </w:rPr>
              <w:t>0.96406           2.5742</w:t>
            </w:r>
          </w:p>
        </w:tc>
      </w:tr>
    </w:tbl>
    <w:p w:rsidR="00A216C5" w:rsidRDefault="00A216C5" w:rsidP="00A216C5">
      <w:pPr>
        <w:pStyle w:val="ListParagraph"/>
        <w:spacing w:after="0" w:line="240" w:lineRule="auto"/>
        <w:ind w:left="0" w:right="-43"/>
        <w:jc w:val="both"/>
        <w:rPr>
          <w:rFonts w:ascii="Times New Roman" w:hAnsi="Times New Roman"/>
          <w:bCs/>
          <w:color w:val="000000"/>
          <w:sz w:val="20"/>
          <w:szCs w:val="20"/>
        </w:rPr>
      </w:pPr>
    </w:p>
    <w:p w:rsidR="00A216C5" w:rsidRPr="002659B4" w:rsidRDefault="00A216C5" w:rsidP="00A216C5">
      <w:pPr>
        <w:pStyle w:val="ListParagraph"/>
        <w:spacing w:after="0" w:line="240" w:lineRule="auto"/>
        <w:ind w:left="0" w:right="-43"/>
        <w:jc w:val="both"/>
        <w:rPr>
          <w:rFonts w:ascii="Times New Roman" w:hAnsi="Times New Roman"/>
          <w:bCs/>
          <w:color w:val="000000"/>
          <w:sz w:val="20"/>
          <w:szCs w:val="20"/>
        </w:rPr>
      </w:pPr>
    </w:p>
    <w:p w:rsidR="00C821ED" w:rsidRDefault="00C821ED" w:rsidP="00C821ED">
      <w:pPr>
        <w:pStyle w:val="ListParagraph"/>
        <w:spacing w:after="0" w:line="240" w:lineRule="auto"/>
        <w:ind w:left="0" w:right="-43"/>
        <w:jc w:val="center"/>
        <w:rPr>
          <w:rFonts w:ascii="Times New Roman" w:hAnsi="Times New Roman"/>
          <w:bCs/>
          <w:color w:val="000000"/>
          <w:sz w:val="20"/>
          <w:szCs w:val="20"/>
        </w:rPr>
      </w:pPr>
      <w:r>
        <w:rPr>
          <w:noProof/>
          <w:lang w:bidi="ar-SA"/>
        </w:rPr>
        <w:drawing>
          <wp:inline distT="0" distB="0" distL="0" distR="0">
            <wp:extent cx="5743575" cy="2695575"/>
            <wp:effectExtent l="19050" t="19050" r="28575"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43575" cy="2695575"/>
                    </a:xfrm>
                    <a:prstGeom prst="rect">
                      <a:avLst/>
                    </a:prstGeom>
                    <a:noFill/>
                    <a:ln w="6350" cmpd="sng">
                      <a:solidFill>
                        <a:srgbClr val="000000"/>
                      </a:solidFill>
                      <a:miter lim="800000"/>
                      <a:headEnd/>
                      <a:tailEnd/>
                    </a:ln>
                    <a:effectLst/>
                  </pic:spPr>
                </pic:pic>
              </a:graphicData>
            </a:graphic>
          </wp:inline>
        </w:drawing>
      </w:r>
    </w:p>
    <w:p w:rsidR="00C821ED" w:rsidRDefault="00C821ED" w:rsidP="00C821ED">
      <w:pPr>
        <w:pStyle w:val="ListParagraph"/>
        <w:spacing w:after="0" w:line="240" w:lineRule="auto"/>
        <w:ind w:left="0" w:right="-43"/>
        <w:jc w:val="center"/>
        <w:rPr>
          <w:rFonts w:ascii="Times New Roman" w:hAnsi="Times New Roman"/>
          <w:bCs/>
          <w:color w:val="000000"/>
          <w:sz w:val="20"/>
          <w:szCs w:val="20"/>
        </w:rPr>
      </w:pPr>
    </w:p>
    <w:p w:rsidR="00C821ED" w:rsidRDefault="00C821ED" w:rsidP="00A216C5">
      <w:pPr>
        <w:pStyle w:val="ListParagraph"/>
        <w:spacing w:after="0" w:line="240" w:lineRule="auto"/>
        <w:ind w:left="0" w:right="-43"/>
        <w:jc w:val="center"/>
        <w:rPr>
          <w:rFonts w:ascii="Times New Roman" w:hAnsi="Times New Roman"/>
          <w:bCs/>
          <w:color w:val="000000"/>
          <w:sz w:val="20"/>
          <w:szCs w:val="20"/>
        </w:rPr>
      </w:pPr>
      <w:r>
        <w:rPr>
          <w:rFonts w:ascii="Times New Roman" w:hAnsi="Times New Roman"/>
          <w:bCs/>
          <w:color w:val="000000"/>
          <w:sz w:val="20"/>
          <w:szCs w:val="20"/>
        </w:rPr>
        <w:t>Figure 5</w:t>
      </w:r>
      <w:r>
        <w:rPr>
          <w:rFonts w:ascii="Times New Roman" w:hAnsi="Times New Roman"/>
          <w:bCs/>
          <w:color w:val="000000"/>
          <w:sz w:val="20"/>
          <w:szCs w:val="20"/>
          <w:lang w:val="en-MY"/>
        </w:rPr>
        <w:t>.</w:t>
      </w:r>
      <w:r>
        <w:rPr>
          <w:rFonts w:ascii="Times New Roman" w:hAnsi="Times New Roman"/>
          <w:bCs/>
          <w:color w:val="000000"/>
          <w:sz w:val="20"/>
          <w:szCs w:val="20"/>
        </w:rPr>
        <w:t xml:space="preserve"> </w:t>
      </w:r>
      <w:r w:rsidR="00220648">
        <w:rPr>
          <w:rFonts w:ascii="Times New Roman" w:hAnsi="Times New Roman"/>
          <w:bCs/>
          <w:color w:val="000000"/>
          <w:sz w:val="20"/>
          <w:szCs w:val="20"/>
        </w:rPr>
        <w:t xml:space="preserve"> </w:t>
      </w:r>
      <w:r>
        <w:rPr>
          <w:rFonts w:ascii="Times New Roman" w:hAnsi="Times New Roman"/>
          <w:bCs/>
          <w:color w:val="000000"/>
          <w:sz w:val="20"/>
          <w:szCs w:val="20"/>
        </w:rPr>
        <w:t>Result for future prediction of risk ind</w:t>
      </w:r>
      <w:r w:rsidR="00A216C5">
        <w:rPr>
          <w:rFonts w:ascii="Times New Roman" w:hAnsi="Times New Roman"/>
          <w:bCs/>
          <w:color w:val="000000"/>
          <w:sz w:val="20"/>
          <w:szCs w:val="20"/>
        </w:rPr>
        <w:t>ex pattern in Johor river basin</w:t>
      </w:r>
    </w:p>
    <w:p w:rsidR="00220648" w:rsidRDefault="00220648" w:rsidP="00C821ED">
      <w:pPr>
        <w:pStyle w:val="ListParagraph"/>
        <w:spacing w:after="0" w:line="240" w:lineRule="auto"/>
        <w:ind w:left="0" w:right="-43"/>
        <w:jc w:val="center"/>
        <w:rPr>
          <w:rFonts w:ascii="Times New Roman" w:hAnsi="Times New Roman"/>
          <w:bCs/>
          <w:color w:val="000000"/>
          <w:sz w:val="20"/>
          <w:szCs w:val="20"/>
        </w:rPr>
      </w:pPr>
    </w:p>
    <w:p w:rsidR="006768E9" w:rsidRPr="00F447A7" w:rsidRDefault="006768E9" w:rsidP="00C821ED">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A216C5" w:rsidRDefault="00A216C5" w:rsidP="00A216C5">
      <w:pPr>
        <w:pStyle w:val="ListParagraph"/>
        <w:spacing w:after="0" w:line="240" w:lineRule="auto"/>
        <w:ind w:left="0" w:right="-43"/>
        <w:jc w:val="both"/>
        <w:rPr>
          <w:rFonts w:ascii="Times New Roman" w:hAnsi="Times New Roman"/>
          <w:sz w:val="20"/>
        </w:rPr>
      </w:pPr>
      <w:r>
        <w:rPr>
          <w:rFonts w:ascii="Times New Roman" w:hAnsi="Times New Roman"/>
          <w:sz w:val="20"/>
        </w:rPr>
        <w:t xml:space="preserve">The most significant factor for the variables in this study were obtained and applied in the development of risk models for an alert warning system for floods in which variables that have been proven statistically can give emphasis to the flood pattern visualization and optimal rates for the maximum limit for flood control basin river in Malaysia, particularly in the study area. This obviously can help in planning DID flood control program in preparation for any eventuality of floods in Malaysia. The formation of an efficient control limits that is sensitive to changes in water level can enable flood warning alerts to improve the existing system used by DID in managing </w:t>
      </w:r>
      <w:r>
        <w:rPr>
          <w:rFonts w:ascii="Times New Roman" w:hAnsi="Times New Roman"/>
          <w:sz w:val="20"/>
        </w:rPr>
        <w:lastRenderedPageBreak/>
        <w:t xml:space="preserve">flood control for Malaysia Comparisons have been made in this study to confirm the ability of risk models developed with a history of flooding for each study area for 30 years. It turns out that the comparison proves the effectiveness of the risk model at optimum levels when the group of large-scale flood proved successful and is similar to the pattern of risk based on the risk index for flood risk model developed in this study. Thus, the used of risk models in this study were able to bring major changes to the global flood control issues in general and particularly in Malaysia. </w:t>
      </w:r>
    </w:p>
    <w:p w:rsidR="006768E9" w:rsidRPr="00F447A7" w:rsidRDefault="006768E9" w:rsidP="00A216C5">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A216C5" w:rsidP="00A216C5">
      <w:pPr>
        <w:pStyle w:val="NoSpacing"/>
        <w:jc w:val="both"/>
        <w:rPr>
          <w:rFonts w:ascii="Times New Roman" w:hAnsi="Times New Roman"/>
          <w:sz w:val="20"/>
          <w:szCs w:val="20"/>
        </w:rPr>
      </w:pPr>
      <w:r>
        <w:rPr>
          <w:rFonts w:ascii="Times New Roman" w:hAnsi="Times New Roman"/>
          <w:sz w:val="20"/>
          <w:szCs w:val="20"/>
        </w:rPr>
        <w:t>The authors acknowledge the Department of Drainage and Irrigation (DID) under Ministry of Natural Resources and Environment for giving us permission to utilize hydrological data, and East Coast Environmental Research Institute (ESERI), UniSZA for giving advice, guidance and support for this study.</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A216C5" w:rsidRDefault="00A216C5" w:rsidP="00A216C5">
      <w:pPr>
        <w:numPr>
          <w:ilvl w:val="0"/>
          <w:numId w:val="2"/>
        </w:numPr>
        <w:spacing w:after="0" w:line="240" w:lineRule="auto"/>
        <w:ind w:left="360"/>
        <w:jc w:val="both"/>
        <w:rPr>
          <w:rFonts w:ascii="Times New Roman" w:hAnsi="Times New Roman"/>
          <w:b/>
          <w:sz w:val="28"/>
        </w:rPr>
      </w:pPr>
      <w:r>
        <w:rPr>
          <w:rFonts w:ascii="Times New Roman" w:hAnsi="Times New Roman"/>
          <w:color w:val="000000"/>
          <w:sz w:val="20"/>
          <w:szCs w:val="15"/>
        </w:rPr>
        <w:t xml:space="preserve">Strahler, N and Strahler, A (1978). </w:t>
      </w:r>
      <w:r>
        <w:rPr>
          <w:rFonts w:ascii="Times New Roman" w:hAnsi="Times New Roman"/>
          <w:i/>
          <w:color w:val="000000"/>
          <w:sz w:val="20"/>
          <w:szCs w:val="15"/>
        </w:rPr>
        <w:t>Geography and man’s environment</w:t>
      </w:r>
      <w:r>
        <w:rPr>
          <w:rFonts w:ascii="Times New Roman" w:hAnsi="Times New Roman"/>
          <w:color w:val="000000"/>
          <w:sz w:val="20"/>
          <w:szCs w:val="15"/>
        </w:rPr>
        <w:t>, John Wiley and Sons, U.S.A.</w:t>
      </w:r>
    </w:p>
    <w:p w:rsidR="00A216C5" w:rsidRDefault="00A216C5" w:rsidP="00A216C5">
      <w:pPr>
        <w:numPr>
          <w:ilvl w:val="0"/>
          <w:numId w:val="2"/>
        </w:numPr>
        <w:spacing w:after="0" w:line="240" w:lineRule="auto"/>
        <w:ind w:left="360"/>
        <w:jc w:val="both"/>
        <w:rPr>
          <w:rFonts w:ascii="Times New Roman" w:hAnsi="Times New Roman"/>
          <w:b/>
          <w:sz w:val="28"/>
        </w:rPr>
      </w:pPr>
      <w:r>
        <w:rPr>
          <w:rFonts w:ascii="Times New Roman" w:hAnsi="Times New Roman"/>
          <w:color w:val="000000"/>
          <w:sz w:val="20"/>
          <w:szCs w:val="15"/>
        </w:rPr>
        <w:t xml:space="preserve">Ward, R. C. and Smith, K. (1998). </w:t>
      </w:r>
      <w:r>
        <w:rPr>
          <w:rFonts w:ascii="Times New Roman" w:hAnsi="Times New Roman"/>
          <w:i/>
          <w:color w:val="000000"/>
          <w:sz w:val="20"/>
          <w:szCs w:val="15"/>
        </w:rPr>
        <w:t>Flooding: Physical processes and human impacts</w:t>
      </w:r>
      <w:r>
        <w:rPr>
          <w:rFonts w:ascii="Times New Roman" w:hAnsi="Times New Roman"/>
          <w:color w:val="000000"/>
          <w:sz w:val="20"/>
          <w:szCs w:val="15"/>
        </w:rPr>
        <w:t>, John Wiley and Jones Ltd, England.</w:t>
      </w:r>
    </w:p>
    <w:p w:rsidR="00A216C5" w:rsidRDefault="00A216C5" w:rsidP="00A216C5">
      <w:pPr>
        <w:numPr>
          <w:ilvl w:val="0"/>
          <w:numId w:val="2"/>
        </w:numPr>
        <w:spacing w:after="0" w:line="240" w:lineRule="auto"/>
        <w:ind w:left="360"/>
        <w:jc w:val="both"/>
        <w:rPr>
          <w:rFonts w:ascii="Times New Roman" w:hAnsi="Times New Roman"/>
          <w:b/>
          <w:sz w:val="28"/>
        </w:rPr>
      </w:pPr>
      <w:r>
        <w:rPr>
          <w:rFonts w:ascii="Times New Roman" w:hAnsi="Times New Roman"/>
          <w:color w:val="000000"/>
          <w:sz w:val="20"/>
          <w:szCs w:val="15"/>
        </w:rPr>
        <w:t xml:space="preserve">Nicholls, J.R.,  Natasha, M., Jason A. L., Sally B., Pier V., Diogo D.G., Jochen H. and Richard S. J. (2010). Sea-level rise and its possible impacts given a ‘beyond 4°C world’ in the twenty-first century. </w:t>
      </w:r>
      <w:r>
        <w:rPr>
          <w:rFonts w:ascii="Times New Roman" w:hAnsi="Times New Roman"/>
          <w:i/>
          <w:color w:val="000000"/>
          <w:sz w:val="20"/>
          <w:szCs w:val="15"/>
        </w:rPr>
        <w:t xml:space="preserve">Journal of the Royal Society of Philosophical Transaction </w:t>
      </w:r>
      <w:r>
        <w:rPr>
          <w:rFonts w:ascii="Times New Roman" w:hAnsi="Times New Roman"/>
          <w:color w:val="000000"/>
          <w:sz w:val="20"/>
          <w:szCs w:val="15"/>
        </w:rPr>
        <w:t>369: 161-181.</w:t>
      </w:r>
    </w:p>
    <w:p w:rsidR="00A216C5" w:rsidRDefault="00A216C5" w:rsidP="00A216C5">
      <w:pPr>
        <w:numPr>
          <w:ilvl w:val="0"/>
          <w:numId w:val="2"/>
        </w:numPr>
        <w:spacing w:after="0" w:line="240" w:lineRule="auto"/>
        <w:ind w:left="360"/>
        <w:jc w:val="both"/>
        <w:rPr>
          <w:rFonts w:ascii="Times New Roman" w:hAnsi="Times New Roman"/>
          <w:b/>
          <w:sz w:val="28"/>
        </w:rPr>
      </w:pPr>
      <w:r>
        <w:rPr>
          <w:rFonts w:ascii="Times New Roman" w:hAnsi="Times New Roman"/>
          <w:color w:val="000000"/>
          <w:sz w:val="20"/>
          <w:szCs w:val="15"/>
        </w:rPr>
        <w:t xml:space="preserve">Mouhsen, S., Zulkifli, Y., Fadhilah, Y., Shamsuddin, S., and Milad J.  (2013). Flood Frequency Analysis Based on the t-copula for Johor River, </w:t>
      </w:r>
      <w:r>
        <w:rPr>
          <w:rFonts w:ascii="Times New Roman" w:hAnsi="Times New Roman"/>
          <w:i/>
          <w:color w:val="000000"/>
          <w:sz w:val="20"/>
          <w:szCs w:val="15"/>
        </w:rPr>
        <w:t>Malaysia. Journal of Applied Sciences</w:t>
      </w:r>
      <w:r>
        <w:rPr>
          <w:rFonts w:ascii="Times New Roman" w:hAnsi="Times New Roman"/>
          <w:color w:val="000000"/>
          <w:sz w:val="20"/>
          <w:szCs w:val="15"/>
        </w:rPr>
        <w:t xml:space="preserve"> 13: 1021-1028.</w:t>
      </w:r>
    </w:p>
    <w:p w:rsidR="00A216C5" w:rsidRDefault="00A216C5" w:rsidP="00A216C5">
      <w:pPr>
        <w:numPr>
          <w:ilvl w:val="0"/>
          <w:numId w:val="2"/>
        </w:numPr>
        <w:spacing w:after="0" w:line="240" w:lineRule="auto"/>
        <w:ind w:left="360"/>
        <w:jc w:val="both"/>
        <w:rPr>
          <w:rFonts w:ascii="Times New Roman" w:hAnsi="Times New Roman"/>
          <w:b/>
          <w:sz w:val="28"/>
        </w:rPr>
      </w:pPr>
      <w:r>
        <w:rPr>
          <w:rFonts w:ascii="Times New Roman" w:hAnsi="Times New Roman"/>
          <w:color w:val="000000"/>
          <w:sz w:val="20"/>
          <w:szCs w:val="15"/>
        </w:rPr>
        <w:t xml:space="preserve">Gasim M. B., Surif S., Mokhtar M., Toriman M. E., Rahim S. A., and Chong H. B. (2010). Flood Analysis of December 2006: Focus at Segamat Town, Johor. </w:t>
      </w:r>
      <w:r>
        <w:rPr>
          <w:rFonts w:ascii="Times New Roman" w:hAnsi="Times New Roman"/>
          <w:i/>
          <w:color w:val="000000"/>
          <w:sz w:val="20"/>
          <w:szCs w:val="15"/>
        </w:rPr>
        <w:t xml:space="preserve">Sains Malaysiana </w:t>
      </w:r>
      <w:r>
        <w:rPr>
          <w:rFonts w:ascii="Times New Roman" w:hAnsi="Times New Roman"/>
          <w:color w:val="000000"/>
          <w:sz w:val="20"/>
          <w:szCs w:val="15"/>
        </w:rPr>
        <w:t>39: 353–361.</w:t>
      </w:r>
    </w:p>
    <w:p w:rsidR="00A216C5" w:rsidRDefault="00A216C5" w:rsidP="00A216C5">
      <w:pPr>
        <w:numPr>
          <w:ilvl w:val="0"/>
          <w:numId w:val="2"/>
        </w:numPr>
        <w:spacing w:after="0" w:line="240" w:lineRule="auto"/>
        <w:ind w:left="360"/>
        <w:jc w:val="both"/>
        <w:rPr>
          <w:rFonts w:ascii="Times New Roman" w:hAnsi="Times New Roman"/>
          <w:b/>
          <w:sz w:val="28"/>
        </w:rPr>
      </w:pPr>
      <w:r>
        <w:rPr>
          <w:rFonts w:ascii="Times New Roman" w:hAnsi="Times New Roman"/>
          <w:sz w:val="20"/>
          <w:szCs w:val="15"/>
        </w:rPr>
        <w:t>Floyd, F. J. and Widaman, K. F. (1995). Factor analysis in the development and refinement of clinical assessment instruments.</w:t>
      </w:r>
      <w:r>
        <w:rPr>
          <w:rFonts w:ascii="Times New Roman" w:hAnsi="Times New Roman"/>
          <w:i/>
          <w:sz w:val="20"/>
          <w:szCs w:val="15"/>
        </w:rPr>
        <w:t xml:space="preserve"> Psychological Assessment </w:t>
      </w:r>
      <w:r>
        <w:rPr>
          <w:rFonts w:ascii="Times New Roman" w:hAnsi="Times New Roman"/>
          <w:sz w:val="20"/>
          <w:szCs w:val="15"/>
        </w:rPr>
        <w:t>7(3), 286-299.</w:t>
      </w:r>
    </w:p>
    <w:p w:rsidR="00A216C5" w:rsidRDefault="00A216C5" w:rsidP="00A216C5">
      <w:pPr>
        <w:numPr>
          <w:ilvl w:val="0"/>
          <w:numId w:val="2"/>
        </w:numPr>
        <w:spacing w:after="0" w:line="240" w:lineRule="auto"/>
        <w:ind w:left="360"/>
        <w:jc w:val="both"/>
        <w:rPr>
          <w:rFonts w:ascii="Times New Roman" w:hAnsi="Times New Roman"/>
          <w:b/>
          <w:sz w:val="28"/>
        </w:rPr>
      </w:pPr>
      <w:r>
        <w:rPr>
          <w:rFonts w:ascii="Times New Roman" w:hAnsi="Times New Roman"/>
          <w:sz w:val="20"/>
          <w:szCs w:val="15"/>
        </w:rPr>
        <w:t xml:space="preserve">Gorsuch, R. L. (1990). Common Factor-Analysis versus Component Analysis - Some Well and Little Known Facts. </w:t>
      </w:r>
      <w:r>
        <w:rPr>
          <w:rFonts w:ascii="Times New Roman" w:hAnsi="Times New Roman"/>
          <w:i/>
          <w:sz w:val="20"/>
          <w:szCs w:val="15"/>
        </w:rPr>
        <w:t xml:space="preserve">Multivariate Behavioral Research </w:t>
      </w:r>
      <w:r>
        <w:rPr>
          <w:rFonts w:ascii="Times New Roman" w:hAnsi="Times New Roman"/>
          <w:sz w:val="20"/>
          <w:szCs w:val="15"/>
        </w:rPr>
        <w:t>25(1), 33-39.</w:t>
      </w:r>
    </w:p>
    <w:p w:rsidR="00A216C5" w:rsidRDefault="00A216C5" w:rsidP="00A216C5">
      <w:pPr>
        <w:numPr>
          <w:ilvl w:val="0"/>
          <w:numId w:val="2"/>
        </w:numPr>
        <w:spacing w:after="0" w:line="240" w:lineRule="auto"/>
        <w:ind w:left="360"/>
        <w:jc w:val="both"/>
        <w:rPr>
          <w:rFonts w:ascii="Times New Roman" w:hAnsi="Times New Roman"/>
          <w:b/>
          <w:sz w:val="28"/>
        </w:rPr>
      </w:pPr>
      <w:r>
        <w:rPr>
          <w:rFonts w:ascii="Times New Roman" w:hAnsi="Times New Roman"/>
          <w:iCs/>
          <w:color w:val="000000"/>
          <w:sz w:val="20"/>
          <w:szCs w:val="15"/>
        </w:rPr>
        <w:t xml:space="preserve">Thompson B. and Daniel L.G. (1996). Factor analytic evidence for the construct validity of scores: A historical overview and some guidelines. </w:t>
      </w:r>
      <w:r>
        <w:rPr>
          <w:rFonts w:ascii="Times New Roman" w:hAnsi="Times New Roman"/>
          <w:i/>
          <w:iCs/>
          <w:color w:val="000000"/>
          <w:sz w:val="20"/>
          <w:szCs w:val="15"/>
        </w:rPr>
        <w:t>Educational and Psychological Measurement</w:t>
      </w:r>
      <w:r>
        <w:rPr>
          <w:rFonts w:ascii="Times New Roman" w:hAnsi="Times New Roman"/>
          <w:iCs/>
          <w:color w:val="000000"/>
          <w:sz w:val="20"/>
          <w:szCs w:val="15"/>
        </w:rPr>
        <w:t xml:space="preserve"> 56(2):197-208.</w:t>
      </w:r>
    </w:p>
    <w:p w:rsidR="00A216C5" w:rsidRDefault="00A216C5" w:rsidP="00A216C5">
      <w:pPr>
        <w:numPr>
          <w:ilvl w:val="0"/>
          <w:numId w:val="2"/>
        </w:numPr>
        <w:spacing w:after="0" w:line="240" w:lineRule="auto"/>
        <w:ind w:left="360"/>
        <w:jc w:val="both"/>
        <w:rPr>
          <w:rFonts w:ascii="Times New Roman" w:hAnsi="Times New Roman"/>
          <w:b/>
          <w:sz w:val="28"/>
        </w:rPr>
      </w:pPr>
      <w:r>
        <w:rPr>
          <w:rFonts w:ascii="Times New Roman" w:hAnsi="Times New Roman"/>
          <w:iCs/>
          <w:color w:val="000000"/>
          <w:sz w:val="20"/>
          <w:szCs w:val="15"/>
        </w:rPr>
        <w:t xml:space="preserve">William, B., Brown, T. and Onsman, A. (2010). Exploratory factor analysis: A five-step guide for novices. </w:t>
      </w:r>
      <w:r>
        <w:rPr>
          <w:rFonts w:ascii="Times New Roman" w:hAnsi="Times New Roman"/>
          <w:i/>
          <w:iCs/>
          <w:color w:val="000000"/>
          <w:sz w:val="20"/>
          <w:szCs w:val="15"/>
        </w:rPr>
        <w:t>Australasian Journal of Paramedicine</w:t>
      </w:r>
      <w:r>
        <w:rPr>
          <w:rFonts w:ascii="Times New Roman" w:hAnsi="Times New Roman"/>
          <w:iCs/>
          <w:color w:val="000000"/>
          <w:sz w:val="20"/>
          <w:szCs w:val="15"/>
        </w:rPr>
        <w:t xml:space="preserve"> 8(3): 1-13.</w:t>
      </w:r>
    </w:p>
    <w:p w:rsidR="00A216C5" w:rsidRPr="00A216C5" w:rsidRDefault="00A216C5" w:rsidP="00A216C5">
      <w:pPr>
        <w:numPr>
          <w:ilvl w:val="0"/>
          <w:numId w:val="2"/>
        </w:numPr>
        <w:spacing w:after="0" w:line="240" w:lineRule="auto"/>
        <w:ind w:left="360"/>
        <w:jc w:val="both"/>
        <w:rPr>
          <w:rFonts w:ascii="Times New Roman" w:hAnsi="Times New Roman"/>
          <w:b/>
          <w:i/>
          <w:sz w:val="28"/>
        </w:rPr>
      </w:pPr>
      <w:r w:rsidRPr="00A216C5">
        <w:rPr>
          <w:rStyle w:val="Emphasis"/>
          <w:rFonts w:ascii="Times New Roman" w:hAnsi="Times New Roman"/>
          <w:b w:val="0"/>
          <w:i w:val="0"/>
          <w:sz w:val="20"/>
          <w:szCs w:val="15"/>
        </w:rPr>
        <w:t xml:space="preserve">Trubin, I. (2008). </w:t>
      </w:r>
      <w:r w:rsidRPr="00A216C5">
        <w:rPr>
          <w:rStyle w:val="Emphasis"/>
          <w:rFonts w:ascii="Times New Roman" w:hAnsi="Times New Roman"/>
          <w:b w:val="0"/>
          <w:sz w:val="20"/>
          <w:szCs w:val="15"/>
        </w:rPr>
        <w:t>Exception Based Modeling and Forecasting</w:t>
      </w:r>
      <w:r w:rsidRPr="00A216C5">
        <w:rPr>
          <w:rStyle w:val="Emphasis"/>
          <w:rFonts w:ascii="Times New Roman" w:hAnsi="Times New Roman"/>
          <w:b w:val="0"/>
          <w:i w:val="0"/>
          <w:sz w:val="20"/>
          <w:szCs w:val="15"/>
        </w:rPr>
        <w:t>. Proceedings of the Computer Measurement Group.</w:t>
      </w:r>
    </w:p>
    <w:p w:rsidR="00A216C5" w:rsidRDefault="00A216C5" w:rsidP="00A216C5">
      <w:pPr>
        <w:numPr>
          <w:ilvl w:val="0"/>
          <w:numId w:val="2"/>
        </w:numPr>
        <w:spacing w:after="0" w:line="240" w:lineRule="auto"/>
        <w:ind w:left="360"/>
        <w:jc w:val="both"/>
        <w:rPr>
          <w:rFonts w:ascii="Times New Roman" w:hAnsi="Times New Roman"/>
          <w:b/>
          <w:sz w:val="28"/>
        </w:rPr>
      </w:pPr>
      <w:r>
        <w:rPr>
          <w:rFonts w:ascii="Times New Roman" w:hAnsi="Times New Roman"/>
          <w:sz w:val="20"/>
          <w:szCs w:val="15"/>
        </w:rPr>
        <w:t xml:space="preserve">Imrie, C.E, Durucan, S. and Korea A. (2000). River flow prediction by using Artificial Neural Networks: generalisation beyond calibration range. </w:t>
      </w:r>
      <w:r>
        <w:rPr>
          <w:rFonts w:ascii="Times New Roman" w:hAnsi="Times New Roman"/>
          <w:i/>
          <w:sz w:val="20"/>
          <w:szCs w:val="15"/>
        </w:rPr>
        <w:t>Journal Hydrol</w:t>
      </w:r>
      <w:r>
        <w:rPr>
          <w:rFonts w:ascii="Times New Roman" w:hAnsi="Times New Roman"/>
          <w:sz w:val="20"/>
          <w:szCs w:val="15"/>
        </w:rPr>
        <w:t>ogy 233:138-153.</w:t>
      </w:r>
    </w:p>
    <w:p w:rsidR="00A216C5" w:rsidRDefault="00A216C5" w:rsidP="00A216C5">
      <w:pPr>
        <w:numPr>
          <w:ilvl w:val="0"/>
          <w:numId w:val="2"/>
        </w:numPr>
        <w:spacing w:after="0" w:line="240" w:lineRule="auto"/>
        <w:ind w:left="360"/>
        <w:jc w:val="both"/>
        <w:rPr>
          <w:rFonts w:ascii="Times New Roman" w:hAnsi="Times New Roman"/>
          <w:b/>
          <w:sz w:val="28"/>
        </w:rPr>
      </w:pPr>
      <w:r>
        <w:rPr>
          <w:rFonts w:ascii="Times New Roman" w:hAnsi="Times New Roman"/>
          <w:sz w:val="20"/>
          <w:szCs w:val="15"/>
        </w:rPr>
        <w:t xml:space="preserve">Wong, W. K., Manzur, M. and Chew, B. K. (2003). How rewarding is technical analysis? Evidence from Singapore stock market. </w:t>
      </w:r>
      <w:r>
        <w:rPr>
          <w:rFonts w:ascii="Times New Roman" w:hAnsi="Times New Roman"/>
          <w:i/>
          <w:sz w:val="20"/>
          <w:szCs w:val="15"/>
        </w:rPr>
        <w:t xml:space="preserve">Journal of Applied Financial Economics </w:t>
      </w:r>
      <w:r>
        <w:rPr>
          <w:rFonts w:ascii="Times New Roman" w:hAnsi="Times New Roman"/>
          <w:sz w:val="20"/>
          <w:szCs w:val="15"/>
        </w:rPr>
        <w:t>13:543-551</w:t>
      </w:r>
      <w:r>
        <w:rPr>
          <w:rFonts w:ascii="Times New Roman" w:hAnsi="Times New Roman"/>
          <w:i/>
          <w:sz w:val="20"/>
          <w:szCs w:val="15"/>
        </w:rPr>
        <w:t>.</w:t>
      </w:r>
    </w:p>
    <w:p w:rsidR="00A216C5" w:rsidRDefault="00A216C5" w:rsidP="00A216C5">
      <w:pPr>
        <w:numPr>
          <w:ilvl w:val="0"/>
          <w:numId w:val="2"/>
        </w:numPr>
        <w:spacing w:after="0" w:line="240" w:lineRule="auto"/>
        <w:ind w:left="360"/>
        <w:jc w:val="both"/>
        <w:rPr>
          <w:rFonts w:ascii="Times New Roman" w:hAnsi="Times New Roman"/>
          <w:b/>
          <w:sz w:val="28"/>
        </w:rPr>
      </w:pPr>
      <w:r>
        <w:rPr>
          <w:rFonts w:ascii="Times New Roman" w:hAnsi="Times New Roman"/>
          <w:sz w:val="20"/>
          <w:szCs w:val="15"/>
        </w:rPr>
        <w:t xml:space="preserve">Saudi, A. S. M., Juahir, H., Azid, A., Yusof, K. M. K., Zainuddin, S. F. M., Osman, M. R. (2014). Spatial Assessment of Water Quality Due To Land-Use Changes along Kuantan River Basin. </w:t>
      </w:r>
      <w:r>
        <w:rPr>
          <w:rFonts w:ascii="Times New Roman" w:hAnsi="Times New Roman"/>
          <w:i/>
          <w:sz w:val="20"/>
          <w:szCs w:val="15"/>
        </w:rPr>
        <w:t>From Sources to Solution 2014</w:t>
      </w:r>
      <w:r>
        <w:rPr>
          <w:rFonts w:ascii="Times New Roman" w:hAnsi="Times New Roman"/>
          <w:sz w:val="20"/>
          <w:szCs w:val="15"/>
        </w:rPr>
        <w:t>:</w:t>
      </w:r>
      <w:r w:rsidRPr="00506AAB">
        <w:rPr>
          <w:rFonts w:ascii="Times New Roman" w:hAnsi="Times New Roman"/>
          <w:sz w:val="20"/>
          <w:szCs w:val="15"/>
        </w:rPr>
        <w:t xml:space="preserve"> pp 297-300.</w:t>
      </w:r>
    </w:p>
    <w:p w:rsidR="00A216C5" w:rsidRPr="00A216C5" w:rsidRDefault="00A216C5" w:rsidP="00A216C5">
      <w:pPr>
        <w:numPr>
          <w:ilvl w:val="0"/>
          <w:numId w:val="2"/>
        </w:numPr>
        <w:spacing w:after="0" w:line="240" w:lineRule="auto"/>
        <w:ind w:left="360"/>
        <w:jc w:val="both"/>
        <w:rPr>
          <w:rFonts w:ascii="Times New Roman" w:hAnsi="Times New Roman"/>
          <w:b/>
          <w:sz w:val="28"/>
        </w:rPr>
      </w:pPr>
      <w:r>
        <w:rPr>
          <w:rFonts w:ascii="Times New Roman" w:hAnsi="Times New Roman"/>
          <w:sz w:val="20"/>
          <w:szCs w:val="15"/>
        </w:rPr>
        <w:t>Li, X., Guo, S., Liu, P., and Chen, G. (2010). Dynamic control of flood limited water level for reservoir operation by considering inflow uncertainty.</w:t>
      </w:r>
      <w:r>
        <w:rPr>
          <w:rFonts w:ascii="Times New Roman" w:hAnsi="Times New Roman"/>
          <w:i/>
          <w:sz w:val="20"/>
          <w:szCs w:val="15"/>
        </w:rPr>
        <w:t xml:space="preserve"> Journal of Hydrology </w:t>
      </w:r>
      <w:r>
        <w:rPr>
          <w:rFonts w:ascii="Times New Roman" w:hAnsi="Times New Roman"/>
          <w:sz w:val="20"/>
          <w:szCs w:val="15"/>
        </w:rPr>
        <w:t>391:124–132.</w:t>
      </w:r>
    </w:p>
    <w:p w:rsidR="00A74A7E" w:rsidRPr="00A216C5" w:rsidRDefault="00A216C5" w:rsidP="00A216C5">
      <w:pPr>
        <w:numPr>
          <w:ilvl w:val="0"/>
          <w:numId w:val="2"/>
        </w:numPr>
        <w:spacing w:after="0" w:line="240" w:lineRule="auto"/>
        <w:ind w:left="360"/>
        <w:jc w:val="both"/>
        <w:rPr>
          <w:rFonts w:ascii="Times New Roman" w:hAnsi="Times New Roman"/>
          <w:b/>
          <w:sz w:val="28"/>
        </w:rPr>
      </w:pPr>
      <w:r w:rsidRPr="00A216C5">
        <w:rPr>
          <w:rFonts w:ascii="Times New Roman" w:hAnsi="Times New Roman"/>
          <w:color w:val="000000"/>
          <w:sz w:val="20"/>
          <w:szCs w:val="15"/>
        </w:rPr>
        <w:t xml:space="preserve">Mouhsen, S., Zulkifli, Y., Fadhilah, Y., Shamsuddin, S., and Milad J.  (2013). Flood Frequency Analysis Based on the t-copula for Johor River, Malaysia. </w:t>
      </w:r>
      <w:r w:rsidRPr="00A216C5">
        <w:rPr>
          <w:rFonts w:ascii="Times New Roman" w:hAnsi="Times New Roman"/>
          <w:i/>
          <w:color w:val="000000"/>
          <w:sz w:val="20"/>
          <w:szCs w:val="15"/>
        </w:rPr>
        <w:t>Journal of Applied Sciences</w:t>
      </w:r>
      <w:r w:rsidRPr="00A216C5">
        <w:rPr>
          <w:rFonts w:ascii="Times New Roman" w:hAnsi="Times New Roman"/>
          <w:color w:val="000000"/>
          <w:sz w:val="20"/>
          <w:szCs w:val="15"/>
        </w:rPr>
        <w:t xml:space="preserve"> 13: 1021-1028.</w:t>
      </w: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315F71">
      <w:headerReference w:type="even" r:id="rId16"/>
      <w:headerReference w:type="default" r:id="rId17"/>
      <w:footerReference w:type="even" r:id="rId18"/>
      <w:footerReference w:type="default" r:id="rId19"/>
      <w:pgSz w:w="12240" w:h="15840" w:code="1"/>
      <w:pgMar w:top="1800" w:right="1469" w:bottom="1699" w:left="1440" w:header="706" w:footer="706" w:gutter="0"/>
      <w:pgNumType w:start="99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FC6" w:rsidRDefault="00A86FC6" w:rsidP="00FB4C59">
      <w:pPr>
        <w:spacing w:after="0" w:line="240" w:lineRule="auto"/>
      </w:pPr>
      <w:r>
        <w:separator/>
      </w:r>
    </w:p>
  </w:endnote>
  <w:endnote w:type="continuationSeparator" w:id="0">
    <w:p w:rsidR="00A86FC6" w:rsidRDefault="00A86FC6"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2B0" w:rsidRPr="00396C8C" w:rsidRDefault="006B72B0">
    <w:pPr>
      <w:pStyle w:val="Footer"/>
      <w:rPr>
        <w:rFonts w:ascii="Times New Roman" w:hAnsi="Times New Roman"/>
      </w:rPr>
    </w:pPr>
    <w:r w:rsidRPr="00396C8C">
      <w:rPr>
        <w:rFonts w:ascii="Times New Roman" w:hAnsi="Times New Roman"/>
      </w:rPr>
      <w:fldChar w:fldCharType="begin"/>
    </w:r>
    <w:r w:rsidRPr="00396C8C">
      <w:rPr>
        <w:rFonts w:ascii="Times New Roman" w:hAnsi="Times New Roman"/>
      </w:rPr>
      <w:instrText xml:space="preserve"> PAGE   \* MERGEFORMAT </w:instrText>
    </w:r>
    <w:r w:rsidRPr="00396C8C">
      <w:rPr>
        <w:rFonts w:ascii="Times New Roman" w:hAnsi="Times New Roman"/>
      </w:rPr>
      <w:fldChar w:fldCharType="separate"/>
    </w:r>
    <w:r w:rsidR="00396C8C">
      <w:rPr>
        <w:rFonts w:ascii="Times New Roman" w:hAnsi="Times New Roman"/>
        <w:noProof/>
      </w:rPr>
      <w:t>992</w:t>
    </w:r>
    <w:r w:rsidRPr="00396C8C">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2B0" w:rsidRPr="00396C8C" w:rsidRDefault="006B72B0">
    <w:pPr>
      <w:pStyle w:val="Footer"/>
      <w:jc w:val="right"/>
      <w:rPr>
        <w:rFonts w:ascii="Times New Roman" w:hAnsi="Times New Roman"/>
      </w:rPr>
    </w:pPr>
    <w:r w:rsidRPr="00396C8C">
      <w:rPr>
        <w:rFonts w:ascii="Times New Roman" w:hAnsi="Times New Roman"/>
      </w:rPr>
      <w:fldChar w:fldCharType="begin"/>
    </w:r>
    <w:r w:rsidRPr="00396C8C">
      <w:rPr>
        <w:rFonts w:ascii="Times New Roman" w:hAnsi="Times New Roman"/>
      </w:rPr>
      <w:instrText xml:space="preserve"> PAGE   \* MERGEFORMAT </w:instrText>
    </w:r>
    <w:r w:rsidRPr="00396C8C">
      <w:rPr>
        <w:rFonts w:ascii="Times New Roman" w:hAnsi="Times New Roman"/>
      </w:rPr>
      <w:fldChar w:fldCharType="separate"/>
    </w:r>
    <w:r w:rsidR="00396C8C">
      <w:rPr>
        <w:rFonts w:ascii="Times New Roman" w:hAnsi="Times New Roman"/>
        <w:noProof/>
      </w:rPr>
      <w:t>991</w:t>
    </w:r>
    <w:r w:rsidRPr="00396C8C">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FC6" w:rsidRDefault="00A86FC6" w:rsidP="00FB4C59">
      <w:pPr>
        <w:spacing w:after="0" w:line="240" w:lineRule="auto"/>
      </w:pPr>
      <w:r>
        <w:separator/>
      </w:r>
    </w:p>
  </w:footnote>
  <w:footnote w:type="continuationSeparator" w:id="0">
    <w:p w:rsidR="00A86FC6" w:rsidRDefault="00A86FC6"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B85" w:rsidRPr="00667B85" w:rsidRDefault="00667B85" w:rsidP="00667B85">
    <w:pPr>
      <w:spacing w:after="0" w:line="240" w:lineRule="auto"/>
      <w:rPr>
        <w:rFonts w:ascii="Times New Roman" w:hAnsi="Times New Roman"/>
        <w:sz w:val="20"/>
        <w:szCs w:val="20"/>
      </w:rPr>
    </w:pPr>
    <w:r>
      <w:rPr>
        <w:rFonts w:ascii="Times New Roman" w:hAnsi="Times New Roman"/>
        <w:sz w:val="20"/>
        <w:szCs w:val="20"/>
      </w:rPr>
      <w:t>Ahmad Shakir et al</w:t>
    </w:r>
    <w:r w:rsidR="006B72B0" w:rsidRPr="00667B85">
      <w:rPr>
        <w:rFonts w:ascii="Times New Roman" w:hAnsi="Times New Roman"/>
        <w:sz w:val="20"/>
        <w:szCs w:val="20"/>
      </w:rPr>
      <w:t xml:space="preserve">: </w:t>
    </w:r>
    <w:r w:rsidRPr="00667B85">
      <w:rPr>
        <w:rFonts w:ascii="Times New Roman" w:hAnsi="Times New Roman"/>
        <w:sz w:val="20"/>
        <w:szCs w:val="20"/>
      </w:rPr>
      <w:t>FLOOD RISK INDEX ASSESSMENT IN JOHOR RIVER BASIN</w:t>
    </w:r>
  </w:p>
  <w:p w:rsidR="002B3BD8" w:rsidRPr="006B72B0" w:rsidRDefault="002B3BD8" w:rsidP="006B72B0">
    <w:pPr>
      <w:pStyle w:val="Header"/>
      <w:rPr>
        <w:rFonts w:ascii="Times New Roman" w:hAnsi="Times New Roman"/>
        <w:lang w:val="en-US"/>
      </w:rPr>
    </w:pP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6B72B0" w:rsidRDefault="006B72B0" w:rsidP="006B72B0">
    <w:pPr>
      <w:pStyle w:val="Header"/>
      <w:jc w:val="right"/>
    </w:pPr>
    <w:r w:rsidRPr="00D75B35">
      <w:rPr>
        <w:rFonts w:ascii="Times New Roman" w:hAnsi="Times New Roman"/>
        <w:i/>
      </w:rPr>
      <w:t xml:space="preserve">Malaysian Journal of </w:t>
    </w:r>
    <w:r>
      <w:rPr>
        <w:rFonts w:ascii="Times New Roman" w:hAnsi="Times New Roman"/>
        <w:i/>
      </w:rPr>
      <w:t>Analytical Sciences, Vol 1</w:t>
    </w:r>
    <w:r>
      <w:rPr>
        <w:rFonts w:ascii="Times New Roman" w:hAnsi="Times New Roman"/>
        <w:i/>
        <w:lang w:val="en-US"/>
      </w:rPr>
      <w:t>9</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(201</w:t>
    </w:r>
    <w:r>
      <w:rPr>
        <w:rFonts w:ascii="Times New Roman" w:hAnsi="Times New Roman"/>
        <w:i/>
        <w:lang w:val="en-US"/>
      </w:rPr>
      <w:t>5</w:t>
    </w:r>
    <w:r w:rsidRPr="00D75B35">
      <w:rPr>
        <w:rFonts w:ascii="Times New Roman" w:hAnsi="Times New Roman"/>
        <w:i/>
      </w:rPr>
      <w:t xml:space="preserve">): </w:t>
    </w:r>
    <w:r w:rsidR="00315F71">
      <w:rPr>
        <w:rFonts w:ascii="Times New Roman" w:hAnsi="Times New Roman"/>
        <w:i/>
        <w:lang w:val="en-US"/>
      </w:rPr>
      <w:t>991 - 1000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149F2"/>
    <w:multiLevelType w:val="multilevel"/>
    <w:tmpl w:val="353149F2"/>
    <w:lvl w:ilvl="0">
      <w:start w:val="1"/>
      <w:numFmt w:val="decimal"/>
      <w:lvlText w:val="%1."/>
      <w:lvlJc w:val="left"/>
      <w:pPr>
        <w:ind w:left="720" w:hanging="360"/>
      </w:pPr>
      <w:rPr>
        <w:rFonts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F77DA"/>
    <w:rsid w:val="001068E8"/>
    <w:rsid w:val="00117BCD"/>
    <w:rsid w:val="001D035A"/>
    <w:rsid w:val="001D3855"/>
    <w:rsid w:val="001D6F2C"/>
    <w:rsid w:val="00220648"/>
    <w:rsid w:val="002B188F"/>
    <w:rsid w:val="002B3BD8"/>
    <w:rsid w:val="002F3F91"/>
    <w:rsid w:val="00304767"/>
    <w:rsid w:val="00304B34"/>
    <w:rsid w:val="00315F71"/>
    <w:rsid w:val="00361BAF"/>
    <w:rsid w:val="00367D1F"/>
    <w:rsid w:val="00396C8C"/>
    <w:rsid w:val="003D585B"/>
    <w:rsid w:val="003E7DA6"/>
    <w:rsid w:val="003F12FF"/>
    <w:rsid w:val="00427B5B"/>
    <w:rsid w:val="004760D4"/>
    <w:rsid w:val="00494C46"/>
    <w:rsid w:val="004B43FF"/>
    <w:rsid w:val="004E3F32"/>
    <w:rsid w:val="00502641"/>
    <w:rsid w:val="00583520"/>
    <w:rsid w:val="005C6768"/>
    <w:rsid w:val="005E4871"/>
    <w:rsid w:val="00605BC3"/>
    <w:rsid w:val="00623E76"/>
    <w:rsid w:val="00634C25"/>
    <w:rsid w:val="006416AB"/>
    <w:rsid w:val="00667B85"/>
    <w:rsid w:val="006768E9"/>
    <w:rsid w:val="00687982"/>
    <w:rsid w:val="006B3EC8"/>
    <w:rsid w:val="006B72B0"/>
    <w:rsid w:val="006D695E"/>
    <w:rsid w:val="006E1000"/>
    <w:rsid w:val="00725A6A"/>
    <w:rsid w:val="0077267F"/>
    <w:rsid w:val="007943F3"/>
    <w:rsid w:val="007A738C"/>
    <w:rsid w:val="007B1349"/>
    <w:rsid w:val="007E25BD"/>
    <w:rsid w:val="00802C35"/>
    <w:rsid w:val="0082181A"/>
    <w:rsid w:val="008B470E"/>
    <w:rsid w:val="008E1211"/>
    <w:rsid w:val="008E5BBF"/>
    <w:rsid w:val="008E6968"/>
    <w:rsid w:val="00A14DB9"/>
    <w:rsid w:val="00A216C5"/>
    <w:rsid w:val="00A4762A"/>
    <w:rsid w:val="00A74A7E"/>
    <w:rsid w:val="00A86FC6"/>
    <w:rsid w:val="00AD1B8A"/>
    <w:rsid w:val="00AE713F"/>
    <w:rsid w:val="00B1121C"/>
    <w:rsid w:val="00B25B65"/>
    <w:rsid w:val="00B2770A"/>
    <w:rsid w:val="00B314AD"/>
    <w:rsid w:val="00B75BF6"/>
    <w:rsid w:val="00B75CBC"/>
    <w:rsid w:val="00BA1F7B"/>
    <w:rsid w:val="00BB58AF"/>
    <w:rsid w:val="00BE7C30"/>
    <w:rsid w:val="00C055BF"/>
    <w:rsid w:val="00C2226A"/>
    <w:rsid w:val="00C821ED"/>
    <w:rsid w:val="00C94D92"/>
    <w:rsid w:val="00C97340"/>
    <w:rsid w:val="00CA513F"/>
    <w:rsid w:val="00CF05FF"/>
    <w:rsid w:val="00D340BB"/>
    <w:rsid w:val="00D505D5"/>
    <w:rsid w:val="00D75B35"/>
    <w:rsid w:val="00D76E09"/>
    <w:rsid w:val="00D9736F"/>
    <w:rsid w:val="00D9792A"/>
    <w:rsid w:val="00DD377F"/>
    <w:rsid w:val="00E25547"/>
    <w:rsid w:val="00E3287E"/>
    <w:rsid w:val="00E604BB"/>
    <w:rsid w:val="00E66197"/>
    <w:rsid w:val="00F31093"/>
    <w:rsid w:val="00F412AF"/>
    <w:rsid w:val="00F43667"/>
    <w:rsid w:val="00F447A7"/>
    <w:rsid w:val="00FB4C59"/>
    <w:rsid w:val="00FC38F4"/>
    <w:rsid w:val="00FE0572"/>
    <w:rsid w:val="00FF2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qFormat/>
    <w:rsid w:val="00D9792A"/>
    <w:rPr>
      <w:b/>
      <w:bCs/>
      <w:i/>
      <w:iCs/>
      <w:spacing w:val="10"/>
    </w:rPr>
  </w:style>
  <w:style w:type="paragraph" w:styleId="NoSpacing">
    <w:name w:val="No Spacing"/>
    <w:basedOn w:val="Normal"/>
    <w:qFormat/>
    <w:rsid w:val="00D9792A"/>
    <w:pPr>
      <w:spacing w:after="0" w:line="240" w:lineRule="auto"/>
    </w:pPr>
  </w:style>
  <w:style w:type="paragraph" w:styleId="ListParagraph">
    <w:name w:val="List Paragraph"/>
    <w:basedOn w:val="Normal"/>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rsid w:val="004E3F32"/>
    <w:rPr>
      <w:color w:val="0000FF"/>
      <w:u w:val="single"/>
    </w:rPr>
  </w:style>
  <w:style w:type="character" w:customStyle="1" w:styleId="HTMLPreformattedCharCharCharChar">
    <w:name w:val="HTML Preformatted Char Char Char Char"/>
    <w:link w:val="HTMLPreformattedCharChar"/>
    <w:rsid w:val="00FF2042"/>
    <w:rPr>
      <w:rFonts w:ascii="Courier New" w:eastAsia="Times New Roman" w:hAnsi="Courier New" w:cs="Courier New"/>
    </w:rPr>
  </w:style>
  <w:style w:type="paragraph" w:customStyle="1" w:styleId="HTMLPreformattedCharChar">
    <w:name w:val="HTML Preformatted Char Char"/>
    <w:basedOn w:val="Normal"/>
    <w:link w:val="HTMLPreformattedCharCharCharChar"/>
    <w:rsid w:val="00FF2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TAMainTextCharChar">
    <w:name w:val="TA_Main_Text Char Char"/>
    <w:link w:val="TAMainText"/>
    <w:rsid w:val="00FF2042"/>
    <w:rPr>
      <w:rFonts w:ascii="Times" w:eastAsia="Times New Roman" w:hAnsi="Times"/>
      <w:sz w:val="18"/>
    </w:rPr>
  </w:style>
  <w:style w:type="paragraph" w:customStyle="1" w:styleId="TAMainText">
    <w:name w:val="TA_Main_Text"/>
    <w:basedOn w:val="Normal"/>
    <w:link w:val="TAMainTextCharChar"/>
    <w:rsid w:val="00FF2042"/>
    <w:pPr>
      <w:spacing w:after="0" w:line="220" w:lineRule="exact"/>
      <w:ind w:firstLine="187"/>
      <w:jc w:val="both"/>
    </w:pPr>
    <w:rPr>
      <w:rFonts w:ascii="Times" w:hAnsi="Times"/>
      <w:sz w:val="18"/>
      <w:szCs w:val="20"/>
      <w:lang w:bidi="ar-SA"/>
    </w:rPr>
  </w:style>
  <w:style w:type="paragraph" w:customStyle="1" w:styleId="NormalWebCharChar">
    <w:name w:val="Normal (Web) Char Char"/>
    <w:basedOn w:val="Normal"/>
    <w:rsid w:val="00FF2042"/>
    <w:pPr>
      <w:spacing w:before="100" w:beforeAutospacing="1" w:after="100" w:afterAutospacing="1" w:line="240" w:lineRule="auto"/>
    </w:pPr>
    <w:rPr>
      <w:rFonts w:ascii="Times New Roman" w:hAnsi="Times New Roman"/>
      <w:sz w:val="24"/>
      <w:szCs w:val="24"/>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qFormat/>
    <w:rsid w:val="00D9792A"/>
    <w:rPr>
      <w:b/>
      <w:bCs/>
      <w:i/>
      <w:iCs/>
      <w:spacing w:val="10"/>
    </w:rPr>
  </w:style>
  <w:style w:type="paragraph" w:styleId="NoSpacing">
    <w:name w:val="No Spacing"/>
    <w:basedOn w:val="Normal"/>
    <w:qFormat/>
    <w:rsid w:val="00D9792A"/>
    <w:pPr>
      <w:spacing w:after="0" w:line="240" w:lineRule="auto"/>
    </w:pPr>
  </w:style>
  <w:style w:type="paragraph" w:styleId="ListParagraph">
    <w:name w:val="List Paragraph"/>
    <w:basedOn w:val="Normal"/>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rsid w:val="004E3F32"/>
    <w:rPr>
      <w:color w:val="0000FF"/>
      <w:u w:val="single"/>
    </w:rPr>
  </w:style>
  <w:style w:type="character" w:customStyle="1" w:styleId="HTMLPreformattedCharCharCharChar">
    <w:name w:val="HTML Preformatted Char Char Char Char"/>
    <w:link w:val="HTMLPreformattedCharChar"/>
    <w:rsid w:val="00FF2042"/>
    <w:rPr>
      <w:rFonts w:ascii="Courier New" w:eastAsia="Times New Roman" w:hAnsi="Courier New" w:cs="Courier New"/>
    </w:rPr>
  </w:style>
  <w:style w:type="paragraph" w:customStyle="1" w:styleId="HTMLPreformattedCharChar">
    <w:name w:val="HTML Preformatted Char Char"/>
    <w:basedOn w:val="Normal"/>
    <w:link w:val="HTMLPreformattedCharCharCharChar"/>
    <w:rsid w:val="00FF2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TAMainTextCharChar">
    <w:name w:val="TA_Main_Text Char Char"/>
    <w:link w:val="TAMainText"/>
    <w:rsid w:val="00FF2042"/>
    <w:rPr>
      <w:rFonts w:ascii="Times" w:eastAsia="Times New Roman" w:hAnsi="Times"/>
      <w:sz w:val="18"/>
    </w:rPr>
  </w:style>
  <w:style w:type="paragraph" w:customStyle="1" w:styleId="TAMainText">
    <w:name w:val="TA_Main_Text"/>
    <w:basedOn w:val="Normal"/>
    <w:link w:val="TAMainTextCharChar"/>
    <w:rsid w:val="00FF2042"/>
    <w:pPr>
      <w:spacing w:after="0" w:line="220" w:lineRule="exact"/>
      <w:ind w:firstLine="187"/>
      <w:jc w:val="both"/>
    </w:pPr>
    <w:rPr>
      <w:rFonts w:ascii="Times" w:hAnsi="Times"/>
      <w:sz w:val="18"/>
      <w:szCs w:val="20"/>
      <w:lang w:bidi="ar-SA"/>
    </w:rPr>
  </w:style>
  <w:style w:type="paragraph" w:customStyle="1" w:styleId="NormalWebCharChar">
    <w:name w:val="Normal (Web) Char Char"/>
    <w:basedOn w:val="Normal"/>
    <w:rsid w:val="00FF2042"/>
    <w:pPr>
      <w:spacing w:before="100" w:beforeAutospacing="1" w:after="100" w:afterAutospacing="1" w:line="240" w:lineRule="auto"/>
    </w:pPr>
    <w:rPr>
      <w:rFonts w:ascii="Times New Roman" w:hAnsi="Times New Roman"/>
      <w:sz w:val="24"/>
      <w:szCs w:val="24"/>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9B022-3E4C-4186-92F6-232F34396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4455</Words>
  <Characters>25396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29792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3</cp:revision>
  <cp:lastPrinted>2015-10-05T11:47:00Z</cp:lastPrinted>
  <dcterms:created xsi:type="dcterms:W3CDTF">2015-10-17T15:32:00Z</dcterms:created>
  <dcterms:modified xsi:type="dcterms:W3CDTF">2015-10-21T16:34:00Z</dcterms:modified>
</cp:coreProperties>
</file>