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A06947" w14:textId="77777777" w:rsidR="002611D4" w:rsidRDefault="00F120CA" w:rsidP="00ED0758">
      <w:pPr>
        <w:spacing w:after="0" w:line="240" w:lineRule="auto"/>
        <w:jc w:val="center"/>
        <w:outlineLvl w:val="0"/>
        <w:rPr>
          <w:b/>
          <w:sz w:val="28"/>
          <w:szCs w:val="28"/>
        </w:rPr>
      </w:pPr>
      <w:r w:rsidRPr="002611D4">
        <w:rPr>
          <w:b/>
          <w:sz w:val="28"/>
          <w:szCs w:val="28"/>
        </w:rPr>
        <w:t xml:space="preserve">ANALYTICAL METHOD DEVELOPMENT FOR IMAZAPIC HERBICIDE USING HIGH PERFORMANCE </w:t>
      </w:r>
    </w:p>
    <w:p w14:paraId="5E71508C" w14:textId="30F3D13D" w:rsidR="00CF4F07" w:rsidRPr="002611D4" w:rsidRDefault="00F120CA" w:rsidP="00ED0758">
      <w:pPr>
        <w:spacing w:after="0" w:line="240" w:lineRule="auto"/>
        <w:jc w:val="center"/>
        <w:outlineLvl w:val="0"/>
        <w:rPr>
          <w:b/>
          <w:sz w:val="28"/>
          <w:szCs w:val="28"/>
        </w:rPr>
      </w:pPr>
      <w:r w:rsidRPr="002611D4">
        <w:rPr>
          <w:b/>
          <w:sz w:val="28"/>
          <w:szCs w:val="28"/>
        </w:rPr>
        <w:t>LIQUID CHROMATOGRAPHY</w:t>
      </w:r>
    </w:p>
    <w:p w14:paraId="3C2BE500" w14:textId="77777777" w:rsidR="00CF4F07" w:rsidRDefault="00CF4F07" w:rsidP="002C0CC6">
      <w:pPr>
        <w:spacing w:after="0" w:line="240" w:lineRule="auto"/>
        <w:jc w:val="center"/>
        <w:rPr>
          <w:sz w:val="28"/>
          <w:szCs w:val="28"/>
        </w:rPr>
      </w:pPr>
    </w:p>
    <w:p w14:paraId="7AFCF82E" w14:textId="1102DAAD" w:rsidR="00CF4F07" w:rsidRPr="002611D4" w:rsidRDefault="002611D4" w:rsidP="002835BE">
      <w:pPr>
        <w:spacing w:after="0" w:line="240" w:lineRule="auto"/>
        <w:jc w:val="center"/>
        <w:outlineLvl w:val="0"/>
        <w:rPr>
          <w:sz w:val="28"/>
          <w:szCs w:val="24"/>
        </w:rPr>
      </w:pPr>
      <w:r w:rsidRPr="002611D4">
        <w:rPr>
          <w:sz w:val="28"/>
          <w:szCs w:val="24"/>
        </w:rPr>
        <w:t xml:space="preserve">(Pembangunan </w:t>
      </w:r>
      <w:proofErr w:type="spellStart"/>
      <w:r w:rsidRPr="002611D4">
        <w:rPr>
          <w:sz w:val="28"/>
          <w:szCs w:val="24"/>
        </w:rPr>
        <w:t>Kaedah</w:t>
      </w:r>
      <w:proofErr w:type="spellEnd"/>
      <w:r w:rsidRPr="002611D4">
        <w:rPr>
          <w:sz w:val="28"/>
          <w:szCs w:val="24"/>
        </w:rPr>
        <w:t xml:space="preserve"> </w:t>
      </w:r>
      <w:proofErr w:type="spellStart"/>
      <w:r w:rsidRPr="002611D4">
        <w:rPr>
          <w:sz w:val="28"/>
          <w:szCs w:val="24"/>
        </w:rPr>
        <w:t>Analitikal</w:t>
      </w:r>
      <w:proofErr w:type="spellEnd"/>
      <w:r w:rsidRPr="002611D4">
        <w:rPr>
          <w:sz w:val="28"/>
          <w:szCs w:val="24"/>
        </w:rPr>
        <w:t xml:space="preserve"> </w:t>
      </w:r>
      <w:proofErr w:type="spellStart"/>
      <w:r w:rsidRPr="002611D4">
        <w:rPr>
          <w:sz w:val="28"/>
          <w:szCs w:val="24"/>
        </w:rPr>
        <w:t>Bagi</w:t>
      </w:r>
      <w:proofErr w:type="spellEnd"/>
      <w:r w:rsidRPr="002611D4">
        <w:rPr>
          <w:sz w:val="28"/>
          <w:szCs w:val="24"/>
        </w:rPr>
        <w:t xml:space="preserve"> </w:t>
      </w:r>
      <w:proofErr w:type="spellStart"/>
      <w:r w:rsidRPr="002611D4">
        <w:rPr>
          <w:sz w:val="28"/>
          <w:szCs w:val="24"/>
        </w:rPr>
        <w:t>Racun</w:t>
      </w:r>
      <w:proofErr w:type="spellEnd"/>
      <w:r w:rsidRPr="002611D4">
        <w:rPr>
          <w:sz w:val="28"/>
          <w:szCs w:val="24"/>
        </w:rPr>
        <w:t xml:space="preserve"> </w:t>
      </w:r>
      <w:proofErr w:type="spellStart"/>
      <w:r w:rsidRPr="002611D4">
        <w:rPr>
          <w:sz w:val="28"/>
          <w:szCs w:val="24"/>
        </w:rPr>
        <w:t>Rumpai</w:t>
      </w:r>
      <w:proofErr w:type="spellEnd"/>
      <w:r w:rsidRPr="002611D4">
        <w:rPr>
          <w:sz w:val="28"/>
          <w:szCs w:val="24"/>
        </w:rPr>
        <w:t xml:space="preserve"> </w:t>
      </w:r>
      <w:proofErr w:type="spellStart"/>
      <w:r w:rsidRPr="002611D4">
        <w:rPr>
          <w:sz w:val="28"/>
          <w:szCs w:val="24"/>
        </w:rPr>
        <w:t>Imazapic</w:t>
      </w:r>
      <w:proofErr w:type="spellEnd"/>
      <w:r w:rsidRPr="002611D4">
        <w:rPr>
          <w:sz w:val="28"/>
          <w:szCs w:val="24"/>
        </w:rPr>
        <w:t xml:space="preserve"> </w:t>
      </w:r>
      <w:proofErr w:type="spellStart"/>
      <w:r w:rsidRPr="002611D4">
        <w:rPr>
          <w:sz w:val="28"/>
          <w:szCs w:val="24"/>
        </w:rPr>
        <w:t>Menggunakan</w:t>
      </w:r>
      <w:proofErr w:type="spellEnd"/>
      <w:r w:rsidRPr="002611D4">
        <w:rPr>
          <w:sz w:val="28"/>
          <w:szCs w:val="24"/>
        </w:rPr>
        <w:t xml:space="preserve"> </w:t>
      </w:r>
      <w:proofErr w:type="spellStart"/>
      <w:r w:rsidRPr="002611D4">
        <w:rPr>
          <w:sz w:val="28"/>
          <w:szCs w:val="24"/>
        </w:rPr>
        <w:t>Kromatografi</w:t>
      </w:r>
      <w:proofErr w:type="spellEnd"/>
      <w:r w:rsidRPr="002611D4">
        <w:rPr>
          <w:sz w:val="28"/>
          <w:szCs w:val="24"/>
        </w:rPr>
        <w:t xml:space="preserve"> </w:t>
      </w:r>
      <w:proofErr w:type="spellStart"/>
      <w:r w:rsidRPr="002611D4">
        <w:rPr>
          <w:sz w:val="28"/>
          <w:szCs w:val="24"/>
        </w:rPr>
        <w:t>Cecair</w:t>
      </w:r>
      <w:proofErr w:type="spellEnd"/>
      <w:r w:rsidRPr="002611D4">
        <w:rPr>
          <w:sz w:val="28"/>
          <w:szCs w:val="24"/>
        </w:rPr>
        <w:t xml:space="preserve"> </w:t>
      </w:r>
      <w:proofErr w:type="spellStart"/>
      <w:r w:rsidRPr="002611D4">
        <w:rPr>
          <w:sz w:val="28"/>
          <w:szCs w:val="24"/>
        </w:rPr>
        <w:t>Prestasi</w:t>
      </w:r>
      <w:proofErr w:type="spellEnd"/>
      <w:r w:rsidRPr="002611D4">
        <w:rPr>
          <w:sz w:val="28"/>
          <w:szCs w:val="24"/>
        </w:rPr>
        <w:t xml:space="preserve"> </w:t>
      </w:r>
      <w:proofErr w:type="spellStart"/>
      <w:r w:rsidRPr="002611D4">
        <w:rPr>
          <w:sz w:val="28"/>
          <w:szCs w:val="24"/>
        </w:rPr>
        <w:t>Tinggi</w:t>
      </w:r>
      <w:proofErr w:type="spellEnd"/>
      <w:r w:rsidRPr="002611D4">
        <w:rPr>
          <w:sz w:val="28"/>
          <w:szCs w:val="24"/>
        </w:rPr>
        <w:t>)</w:t>
      </w:r>
    </w:p>
    <w:p w14:paraId="55C9EBFA" w14:textId="77777777" w:rsidR="00CF4F07" w:rsidRDefault="00CF4F07" w:rsidP="002C0CC6">
      <w:pPr>
        <w:spacing w:after="0" w:line="240" w:lineRule="auto"/>
        <w:jc w:val="center"/>
        <w:rPr>
          <w:sz w:val="28"/>
          <w:szCs w:val="28"/>
        </w:rPr>
      </w:pPr>
    </w:p>
    <w:p w14:paraId="3E6ECBFC" w14:textId="77777777" w:rsidR="00CF4F07" w:rsidRPr="003F0CC2" w:rsidRDefault="00CF4F07" w:rsidP="002C0CC6">
      <w:pPr>
        <w:spacing w:after="0" w:line="240" w:lineRule="auto"/>
        <w:jc w:val="center"/>
        <w:rPr>
          <w:sz w:val="20"/>
          <w:szCs w:val="20"/>
        </w:rPr>
      </w:pPr>
      <w:proofErr w:type="spellStart"/>
      <w:r w:rsidRPr="003F0CC2">
        <w:rPr>
          <w:sz w:val="20"/>
          <w:szCs w:val="20"/>
        </w:rPr>
        <w:t>Anis</w:t>
      </w:r>
      <w:proofErr w:type="spellEnd"/>
      <w:r w:rsidRPr="003F0CC2">
        <w:rPr>
          <w:sz w:val="20"/>
          <w:szCs w:val="20"/>
        </w:rPr>
        <w:t xml:space="preserve"> </w:t>
      </w:r>
      <w:proofErr w:type="spellStart"/>
      <w:r w:rsidRPr="003F0CC2">
        <w:rPr>
          <w:sz w:val="20"/>
          <w:szCs w:val="20"/>
        </w:rPr>
        <w:t>Zakiah</w:t>
      </w:r>
      <w:proofErr w:type="spellEnd"/>
      <w:r w:rsidRPr="003F0CC2">
        <w:rPr>
          <w:sz w:val="20"/>
          <w:szCs w:val="20"/>
        </w:rPr>
        <w:t xml:space="preserve"> Mazlan</w:t>
      </w:r>
      <w:r w:rsidRPr="003F0CC2">
        <w:rPr>
          <w:sz w:val="20"/>
          <w:szCs w:val="20"/>
          <w:vertAlign w:val="superscript"/>
        </w:rPr>
        <w:t>1</w:t>
      </w:r>
      <w:r w:rsidR="0065256E" w:rsidRPr="003F0CC2">
        <w:rPr>
          <w:sz w:val="20"/>
          <w:szCs w:val="20"/>
          <w:vertAlign w:val="superscript"/>
        </w:rPr>
        <w:t>*</w:t>
      </w:r>
      <w:r w:rsidRPr="003F0CC2">
        <w:rPr>
          <w:sz w:val="20"/>
          <w:szCs w:val="20"/>
        </w:rPr>
        <w:t xml:space="preserve">, </w:t>
      </w:r>
      <w:proofErr w:type="spellStart"/>
      <w:r w:rsidRPr="003F0CC2">
        <w:rPr>
          <w:sz w:val="20"/>
          <w:szCs w:val="20"/>
        </w:rPr>
        <w:t>Hazilia</w:t>
      </w:r>
      <w:proofErr w:type="spellEnd"/>
      <w:r w:rsidRPr="003F0CC2">
        <w:rPr>
          <w:sz w:val="20"/>
          <w:szCs w:val="20"/>
        </w:rPr>
        <w:t xml:space="preserve"> Hussain</w:t>
      </w:r>
      <w:r w:rsidRPr="003F0CC2">
        <w:rPr>
          <w:sz w:val="20"/>
          <w:szCs w:val="20"/>
          <w:vertAlign w:val="superscript"/>
        </w:rPr>
        <w:t>1</w:t>
      </w:r>
      <w:r w:rsidRPr="003F0CC2">
        <w:rPr>
          <w:sz w:val="20"/>
          <w:szCs w:val="20"/>
        </w:rPr>
        <w:t xml:space="preserve">, Mohamed </w:t>
      </w:r>
      <w:proofErr w:type="spellStart"/>
      <w:r w:rsidRPr="003F0CC2">
        <w:rPr>
          <w:sz w:val="20"/>
          <w:szCs w:val="20"/>
        </w:rPr>
        <w:t>Azwan</w:t>
      </w:r>
      <w:proofErr w:type="spellEnd"/>
      <w:r w:rsidRPr="003F0CC2">
        <w:rPr>
          <w:sz w:val="20"/>
          <w:szCs w:val="20"/>
        </w:rPr>
        <w:t xml:space="preserve"> Mohamed Zawawi</w:t>
      </w:r>
      <w:r w:rsidRPr="003F0CC2">
        <w:rPr>
          <w:sz w:val="20"/>
          <w:szCs w:val="20"/>
          <w:vertAlign w:val="superscript"/>
        </w:rPr>
        <w:t>2</w:t>
      </w:r>
      <w:r w:rsidRPr="003F0CC2">
        <w:rPr>
          <w:sz w:val="20"/>
          <w:szCs w:val="20"/>
        </w:rPr>
        <w:t>, Mehdi Sameni</w:t>
      </w:r>
      <w:r w:rsidRPr="003F0CC2">
        <w:rPr>
          <w:sz w:val="20"/>
          <w:szCs w:val="20"/>
          <w:vertAlign w:val="superscript"/>
        </w:rPr>
        <w:t xml:space="preserve">1 </w:t>
      </w:r>
    </w:p>
    <w:p w14:paraId="3B94472F" w14:textId="77777777" w:rsidR="00CF4F07" w:rsidRPr="00B6724D" w:rsidRDefault="00CF4F07" w:rsidP="002C0CC6">
      <w:pPr>
        <w:spacing w:after="0" w:line="240" w:lineRule="auto"/>
        <w:jc w:val="center"/>
        <w:rPr>
          <w:sz w:val="20"/>
          <w:szCs w:val="20"/>
        </w:rPr>
      </w:pPr>
    </w:p>
    <w:p w14:paraId="358BE428" w14:textId="77777777" w:rsidR="002611D4" w:rsidRDefault="00CF4F07" w:rsidP="002C0CC6">
      <w:pPr>
        <w:spacing w:after="0" w:line="240" w:lineRule="auto"/>
        <w:jc w:val="center"/>
        <w:rPr>
          <w:sz w:val="18"/>
          <w:szCs w:val="18"/>
        </w:rPr>
      </w:pPr>
      <w:r w:rsidRPr="00552A1F">
        <w:rPr>
          <w:sz w:val="18"/>
          <w:szCs w:val="18"/>
          <w:vertAlign w:val="superscript"/>
        </w:rPr>
        <w:t xml:space="preserve">1 </w:t>
      </w:r>
      <w:r w:rsidRPr="00552A1F">
        <w:rPr>
          <w:sz w:val="18"/>
          <w:szCs w:val="18"/>
        </w:rPr>
        <w:t xml:space="preserve">Faculty of Health Sciences, </w:t>
      </w:r>
      <w:proofErr w:type="spellStart"/>
      <w:r w:rsidRPr="00552A1F">
        <w:rPr>
          <w:sz w:val="18"/>
          <w:szCs w:val="18"/>
        </w:rPr>
        <w:t>Universiti</w:t>
      </w:r>
      <w:proofErr w:type="spellEnd"/>
      <w:r w:rsidRPr="00552A1F">
        <w:rPr>
          <w:sz w:val="18"/>
          <w:szCs w:val="18"/>
        </w:rPr>
        <w:t xml:space="preserve"> </w:t>
      </w:r>
      <w:proofErr w:type="spellStart"/>
      <w:r w:rsidRPr="00552A1F">
        <w:rPr>
          <w:sz w:val="18"/>
          <w:szCs w:val="18"/>
        </w:rPr>
        <w:t>Teknologi</w:t>
      </w:r>
      <w:proofErr w:type="spellEnd"/>
      <w:r w:rsidRPr="00552A1F">
        <w:rPr>
          <w:sz w:val="18"/>
          <w:szCs w:val="18"/>
        </w:rPr>
        <w:t xml:space="preserve"> MARA, </w:t>
      </w:r>
      <w:proofErr w:type="spellStart"/>
      <w:r w:rsidRPr="00552A1F">
        <w:rPr>
          <w:sz w:val="18"/>
          <w:szCs w:val="18"/>
        </w:rPr>
        <w:t>Kampus</w:t>
      </w:r>
      <w:proofErr w:type="spellEnd"/>
      <w:r w:rsidRPr="00552A1F">
        <w:rPr>
          <w:sz w:val="18"/>
          <w:szCs w:val="18"/>
        </w:rPr>
        <w:t xml:space="preserve"> </w:t>
      </w:r>
      <w:proofErr w:type="spellStart"/>
      <w:r w:rsidRPr="00552A1F">
        <w:rPr>
          <w:sz w:val="18"/>
          <w:szCs w:val="18"/>
        </w:rPr>
        <w:t>Puncak</w:t>
      </w:r>
      <w:proofErr w:type="spellEnd"/>
      <w:r w:rsidRPr="00552A1F">
        <w:rPr>
          <w:sz w:val="18"/>
          <w:szCs w:val="18"/>
        </w:rPr>
        <w:t xml:space="preserve"> </w:t>
      </w:r>
      <w:proofErr w:type="spellStart"/>
      <w:r w:rsidRPr="00552A1F">
        <w:rPr>
          <w:sz w:val="18"/>
          <w:szCs w:val="18"/>
        </w:rPr>
        <w:t>Alam</w:t>
      </w:r>
      <w:proofErr w:type="spellEnd"/>
      <w:r w:rsidRPr="00552A1F">
        <w:rPr>
          <w:sz w:val="18"/>
          <w:szCs w:val="18"/>
        </w:rPr>
        <w:t xml:space="preserve">, </w:t>
      </w:r>
    </w:p>
    <w:p w14:paraId="1A8C1E8D" w14:textId="2B476905" w:rsidR="00CF4F07" w:rsidRDefault="00CF4F07" w:rsidP="002611D4">
      <w:pPr>
        <w:spacing w:after="0" w:line="240" w:lineRule="auto"/>
        <w:jc w:val="center"/>
        <w:rPr>
          <w:sz w:val="18"/>
          <w:szCs w:val="18"/>
        </w:rPr>
      </w:pPr>
      <w:r w:rsidRPr="00552A1F">
        <w:rPr>
          <w:sz w:val="18"/>
          <w:szCs w:val="18"/>
        </w:rPr>
        <w:t xml:space="preserve">42300 Bandar </w:t>
      </w:r>
      <w:proofErr w:type="spellStart"/>
      <w:r w:rsidRPr="00552A1F">
        <w:rPr>
          <w:sz w:val="18"/>
          <w:szCs w:val="18"/>
        </w:rPr>
        <w:t>Puncak</w:t>
      </w:r>
      <w:proofErr w:type="spellEnd"/>
      <w:r w:rsidRPr="00552A1F">
        <w:rPr>
          <w:sz w:val="18"/>
          <w:szCs w:val="18"/>
        </w:rPr>
        <w:t xml:space="preserve"> </w:t>
      </w:r>
      <w:proofErr w:type="spellStart"/>
      <w:r w:rsidRPr="00552A1F">
        <w:rPr>
          <w:sz w:val="18"/>
          <w:szCs w:val="18"/>
        </w:rPr>
        <w:t>Alam</w:t>
      </w:r>
      <w:proofErr w:type="spellEnd"/>
      <w:r w:rsidRPr="00552A1F">
        <w:rPr>
          <w:sz w:val="18"/>
          <w:szCs w:val="18"/>
        </w:rPr>
        <w:t xml:space="preserve">, Selangor, </w:t>
      </w:r>
      <w:proofErr w:type="spellStart"/>
      <w:r w:rsidRPr="00552A1F">
        <w:rPr>
          <w:sz w:val="18"/>
          <w:szCs w:val="18"/>
        </w:rPr>
        <w:t>Darul</w:t>
      </w:r>
      <w:proofErr w:type="spellEnd"/>
      <w:r w:rsidRPr="00552A1F">
        <w:rPr>
          <w:sz w:val="18"/>
          <w:szCs w:val="18"/>
        </w:rPr>
        <w:t xml:space="preserve"> </w:t>
      </w:r>
      <w:proofErr w:type="spellStart"/>
      <w:r w:rsidRPr="00552A1F">
        <w:rPr>
          <w:sz w:val="18"/>
          <w:szCs w:val="18"/>
        </w:rPr>
        <w:t>Ehsan</w:t>
      </w:r>
      <w:proofErr w:type="spellEnd"/>
    </w:p>
    <w:p w14:paraId="0C7CB828" w14:textId="74BED3A6" w:rsidR="00CF4F07" w:rsidRDefault="002611D4" w:rsidP="002C0CC6">
      <w:pPr>
        <w:spacing w:after="0" w:line="240" w:lineRule="auto"/>
        <w:jc w:val="center"/>
        <w:rPr>
          <w:sz w:val="18"/>
          <w:szCs w:val="18"/>
        </w:rPr>
      </w:pPr>
      <w:r>
        <w:rPr>
          <w:sz w:val="18"/>
          <w:szCs w:val="18"/>
          <w:vertAlign w:val="superscript"/>
        </w:rPr>
        <w:t xml:space="preserve">2 </w:t>
      </w:r>
      <w:r w:rsidR="00CF4F07" w:rsidRPr="005325CB">
        <w:rPr>
          <w:sz w:val="18"/>
          <w:szCs w:val="18"/>
        </w:rPr>
        <w:t xml:space="preserve">Faculty of Engineering, </w:t>
      </w:r>
      <w:proofErr w:type="spellStart"/>
      <w:r w:rsidR="00CF4F07" w:rsidRPr="005325CB">
        <w:rPr>
          <w:sz w:val="18"/>
          <w:szCs w:val="18"/>
        </w:rPr>
        <w:t>Universiti</w:t>
      </w:r>
      <w:proofErr w:type="spellEnd"/>
      <w:r w:rsidR="00CF4F07" w:rsidRPr="005325CB">
        <w:rPr>
          <w:sz w:val="18"/>
          <w:szCs w:val="18"/>
        </w:rPr>
        <w:t xml:space="preserve"> Putra Malaysia, 43400,</w:t>
      </w:r>
      <w:r>
        <w:rPr>
          <w:sz w:val="18"/>
          <w:szCs w:val="18"/>
        </w:rPr>
        <w:t xml:space="preserve"> </w:t>
      </w:r>
      <w:proofErr w:type="spellStart"/>
      <w:r w:rsidR="00CF4F07" w:rsidRPr="005325CB">
        <w:rPr>
          <w:sz w:val="18"/>
          <w:szCs w:val="18"/>
        </w:rPr>
        <w:t>Serdang</w:t>
      </w:r>
      <w:proofErr w:type="spellEnd"/>
      <w:r w:rsidR="00CF4F07" w:rsidRPr="005325CB">
        <w:rPr>
          <w:sz w:val="18"/>
          <w:szCs w:val="18"/>
        </w:rPr>
        <w:t>, Selangor</w:t>
      </w:r>
    </w:p>
    <w:p w14:paraId="27B17B19" w14:textId="77777777" w:rsidR="0065256E" w:rsidRPr="002611D4" w:rsidRDefault="0065256E" w:rsidP="002C0CC6">
      <w:pPr>
        <w:spacing w:after="0" w:line="240" w:lineRule="auto"/>
        <w:jc w:val="center"/>
        <w:rPr>
          <w:sz w:val="18"/>
          <w:szCs w:val="18"/>
        </w:rPr>
      </w:pPr>
    </w:p>
    <w:p w14:paraId="5ECC3A22" w14:textId="77777777" w:rsidR="0065256E" w:rsidRPr="002611D4" w:rsidRDefault="0065256E" w:rsidP="002C0CC6">
      <w:pPr>
        <w:spacing w:after="0" w:line="240" w:lineRule="auto"/>
        <w:jc w:val="center"/>
        <w:rPr>
          <w:i/>
          <w:sz w:val="18"/>
          <w:szCs w:val="18"/>
        </w:rPr>
      </w:pPr>
      <w:r w:rsidRPr="002611D4">
        <w:rPr>
          <w:i/>
          <w:sz w:val="18"/>
          <w:szCs w:val="18"/>
        </w:rPr>
        <w:t>*Corresponding author: aniszakiah89@yahoo.com</w:t>
      </w:r>
    </w:p>
    <w:p w14:paraId="5BDF1233" w14:textId="77777777" w:rsidR="00CF4F07" w:rsidRDefault="00CF4F07" w:rsidP="002C0CC6">
      <w:pPr>
        <w:spacing w:after="0" w:line="240" w:lineRule="auto"/>
        <w:jc w:val="center"/>
        <w:rPr>
          <w:sz w:val="28"/>
          <w:szCs w:val="28"/>
        </w:rPr>
      </w:pPr>
    </w:p>
    <w:p w14:paraId="17CA254B" w14:textId="77777777" w:rsidR="003F0069" w:rsidRPr="002611D4" w:rsidRDefault="003F0069" w:rsidP="002C0CC6">
      <w:pPr>
        <w:spacing w:after="0" w:line="240" w:lineRule="auto"/>
        <w:jc w:val="center"/>
        <w:rPr>
          <w:b/>
          <w:sz w:val="18"/>
          <w:szCs w:val="20"/>
        </w:rPr>
      </w:pPr>
      <w:r w:rsidRPr="002611D4">
        <w:rPr>
          <w:b/>
          <w:sz w:val="18"/>
          <w:szCs w:val="20"/>
        </w:rPr>
        <w:t>Abstract</w:t>
      </w:r>
    </w:p>
    <w:p w14:paraId="41055DE7" w14:textId="11CF7190" w:rsidR="003F0069" w:rsidRPr="002611D4" w:rsidRDefault="00965E2D" w:rsidP="002C0CC6">
      <w:pPr>
        <w:pStyle w:val="Default"/>
        <w:jc w:val="both"/>
        <w:rPr>
          <w:color w:val="auto"/>
          <w:sz w:val="18"/>
          <w:szCs w:val="20"/>
          <w:lang w:val="en-GB"/>
        </w:rPr>
      </w:pPr>
      <w:r w:rsidRPr="002611D4">
        <w:rPr>
          <w:sz w:val="18"/>
          <w:szCs w:val="20"/>
          <w:lang w:val="ms-MY" w:eastAsia="ms-MY"/>
        </w:rPr>
        <w:t>A reliable method using High Performance Liquid Chromatography (HPLC) was developed for the optimization of imazapic herbicide</w:t>
      </w:r>
      <w:r w:rsidR="000229D5" w:rsidRPr="002611D4">
        <w:rPr>
          <w:sz w:val="18"/>
          <w:szCs w:val="20"/>
          <w:lang w:val="ms-MY" w:eastAsia="ms-MY"/>
        </w:rPr>
        <w:t xml:space="preserve"> extraction </w:t>
      </w:r>
      <w:r w:rsidR="0019315F" w:rsidRPr="002611D4">
        <w:rPr>
          <w:sz w:val="18"/>
          <w:szCs w:val="20"/>
        </w:rPr>
        <w:t xml:space="preserve">and clean-up method </w:t>
      </w:r>
      <w:r w:rsidR="003F0069" w:rsidRPr="002611D4">
        <w:rPr>
          <w:sz w:val="18"/>
          <w:szCs w:val="20"/>
        </w:rPr>
        <w:t xml:space="preserve">from water.  </w:t>
      </w:r>
      <w:r w:rsidRPr="002611D4">
        <w:rPr>
          <w:sz w:val="18"/>
          <w:szCs w:val="20"/>
        </w:rPr>
        <w:t>For this purpose, a</w:t>
      </w:r>
      <w:r w:rsidR="003F0069" w:rsidRPr="002611D4">
        <w:rPr>
          <w:sz w:val="18"/>
          <w:szCs w:val="20"/>
        </w:rPr>
        <w:t xml:space="preserve">n Agilent </w:t>
      </w:r>
      <w:r w:rsidRPr="002611D4">
        <w:rPr>
          <w:sz w:val="18"/>
          <w:szCs w:val="20"/>
        </w:rPr>
        <w:t>HPLC</w:t>
      </w:r>
      <w:r w:rsidR="003F0069" w:rsidRPr="002611D4">
        <w:rPr>
          <w:sz w:val="18"/>
          <w:szCs w:val="20"/>
        </w:rPr>
        <w:t xml:space="preserve"> 1200 Series fitted with a UV detector was used. The column used was a </w:t>
      </w:r>
      <w:proofErr w:type="spellStart"/>
      <w:r w:rsidR="003F0069" w:rsidRPr="002611D4">
        <w:rPr>
          <w:sz w:val="18"/>
          <w:szCs w:val="20"/>
        </w:rPr>
        <w:t>Zorbax</w:t>
      </w:r>
      <w:proofErr w:type="spellEnd"/>
      <w:r w:rsidR="003F0069" w:rsidRPr="002611D4">
        <w:rPr>
          <w:sz w:val="18"/>
          <w:szCs w:val="20"/>
        </w:rPr>
        <w:t xml:space="preserve"> </w:t>
      </w:r>
      <w:proofErr w:type="spellStart"/>
      <w:r w:rsidR="003F0069" w:rsidRPr="002611D4">
        <w:rPr>
          <w:sz w:val="18"/>
          <w:szCs w:val="20"/>
        </w:rPr>
        <w:t>StableBond</w:t>
      </w:r>
      <w:proofErr w:type="spellEnd"/>
      <w:r w:rsidR="003F0069" w:rsidRPr="002611D4">
        <w:rPr>
          <w:sz w:val="18"/>
          <w:szCs w:val="20"/>
        </w:rPr>
        <w:t xml:space="preserve"> C</w:t>
      </w:r>
      <w:r w:rsidR="003F0069" w:rsidRPr="002611D4">
        <w:rPr>
          <w:sz w:val="18"/>
          <w:szCs w:val="20"/>
          <w:vertAlign w:val="subscript"/>
        </w:rPr>
        <w:t>18</w:t>
      </w:r>
      <w:r w:rsidR="003F0069" w:rsidRPr="002611D4">
        <w:rPr>
          <w:sz w:val="18"/>
          <w:szCs w:val="20"/>
        </w:rPr>
        <w:t xml:space="preserve"> (4.6mm x 250mm I.D., 5µm particle size). For the extraction and clean-up procedure, a solid-phase extraction (SPE) method was a</w:t>
      </w:r>
      <w:r w:rsidR="002379FE" w:rsidRPr="002611D4">
        <w:rPr>
          <w:sz w:val="18"/>
          <w:szCs w:val="20"/>
        </w:rPr>
        <w:t xml:space="preserve">pplied. Two types of cartridges </w:t>
      </w:r>
      <w:r w:rsidR="00D5176C" w:rsidRPr="002611D4">
        <w:rPr>
          <w:sz w:val="18"/>
          <w:szCs w:val="20"/>
        </w:rPr>
        <w:t>were chosen namely</w:t>
      </w:r>
      <w:r w:rsidR="003F0069" w:rsidRPr="002611D4">
        <w:rPr>
          <w:sz w:val="18"/>
          <w:szCs w:val="20"/>
        </w:rPr>
        <w:t xml:space="preserve"> styrene-</w:t>
      </w:r>
      <w:proofErr w:type="spellStart"/>
      <w:r w:rsidR="003F0069" w:rsidRPr="002611D4">
        <w:rPr>
          <w:sz w:val="18"/>
          <w:szCs w:val="20"/>
        </w:rPr>
        <w:t>divinylbenzene</w:t>
      </w:r>
      <w:proofErr w:type="spellEnd"/>
      <w:r w:rsidR="003F0069" w:rsidRPr="002611D4">
        <w:rPr>
          <w:sz w:val="18"/>
          <w:szCs w:val="20"/>
        </w:rPr>
        <w:t xml:space="preserve"> polymer bond </w:t>
      </w:r>
      <w:proofErr w:type="spellStart"/>
      <w:r w:rsidR="003F0069" w:rsidRPr="002611D4">
        <w:rPr>
          <w:sz w:val="18"/>
          <w:szCs w:val="20"/>
        </w:rPr>
        <w:t>elut</w:t>
      </w:r>
      <w:proofErr w:type="spellEnd"/>
      <w:r w:rsidR="003F0069" w:rsidRPr="002611D4">
        <w:rPr>
          <w:sz w:val="18"/>
          <w:szCs w:val="20"/>
        </w:rPr>
        <w:t xml:space="preserve"> PPL (PPL) and </w:t>
      </w:r>
      <w:proofErr w:type="spellStart"/>
      <w:r w:rsidR="003F0069" w:rsidRPr="002611D4">
        <w:rPr>
          <w:sz w:val="18"/>
          <w:szCs w:val="20"/>
        </w:rPr>
        <w:t>octadecyl</w:t>
      </w:r>
      <w:proofErr w:type="spellEnd"/>
      <w:r w:rsidR="003F0069" w:rsidRPr="002611D4">
        <w:rPr>
          <w:sz w:val="18"/>
          <w:szCs w:val="20"/>
        </w:rPr>
        <w:t xml:space="preserve">/ silica bond </w:t>
      </w:r>
      <w:proofErr w:type="spellStart"/>
      <w:r w:rsidR="003F0069" w:rsidRPr="002611D4">
        <w:rPr>
          <w:sz w:val="18"/>
          <w:szCs w:val="20"/>
        </w:rPr>
        <w:t>elut</w:t>
      </w:r>
      <w:proofErr w:type="spellEnd"/>
      <w:r w:rsidR="003F0069" w:rsidRPr="002611D4">
        <w:rPr>
          <w:sz w:val="18"/>
          <w:szCs w:val="20"/>
        </w:rPr>
        <w:t xml:space="preserve"> C</w:t>
      </w:r>
      <w:r w:rsidR="003F0069" w:rsidRPr="002611D4">
        <w:rPr>
          <w:sz w:val="18"/>
          <w:szCs w:val="20"/>
          <w:vertAlign w:val="subscript"/>
        </w:rPr>
        <w:t>18</w:t>
      </w:r>
      <w:r w:rsidR="003F0069" w:rsidRPr="002611D4">
        <w:rPr>
          <w:sz w:val="18"/>
          <w:szCs w:val="20"/>
        </w:rPr>
        <w:t xml:space="preserve"> (C</w:t>
      </w:r>
      <w:r w:rsidR="003F0069" w:rsidRPr="002611D4">
        <w:rPr>
          <w:sz w:val="18"/>
          <w:szCs w:val="20"/>
          <w:vertAlign w:val="subscript"/>
        </w:rPr>
        <w:t>18</w:t>
      </w:r>
      <w:r w:rsidRPr="002611D4">
        <w:rPr>
          <w:sz w:val="18"/>
          <w:szCs w:val="20"/>
        </w:rPr>
        <w:t xml:space="preserve">), </w:t>
      </w:r>
      <w:r w:rsidR="00D5176C" w:rsidRPr="002611D4">
        <w:rPr>
          <w:sz w:val="18"/>
          <w:szCs w:val="20"/>
        </w:rPr>
        <w:t>for comparison of the</w:t>
      </w:r>
      <w:r w:rsidRPr="002611D4">
        <w:rPr>
          <w:sz w:val="18"/>
          <w:szCs w:val="20"/>
        </w:rPr>
        <w:t xml:space="preserve"> </w:t>
      </w:r>
      <w:r w:rsidR="003F0069" w:rsidRPr="002611D4">
        <w:rPr>
          <w:sz w:val="18"/>
          <w:szCs w:val="20"/>
        </w:rPr>
        <w:t xml:space="preserve">recovery performance. Good resolution of </w:t>
      </w:r>
      <w:proofErr w:type="spellStart"/>
      <w:r w:rsidR="003F0069" w:rsidRPr="002611D4">
        <w:rPr>
          <w:sz w:val="18"/>
          <w:szCs w:val="20"/>
        </w:rPr>
        <w:t>imazapic</w:t>
      </w:r>
      <w:proofErr w:type="spellEnd"/>
      <w:r w:rsidR="003F0069" w:rsidRPr="002611D4">
        <w:rPr>
          <w:sz w:val="18"/>
          <w:szCs w:val="20"/>
        </w:rPr>
        <w:t xml:space="preserve"> was optimum at </w:t>
      </w:r>
      <w:r w:rsidR="003F0069" w:rsidRPr="002611D4">
        <w:rPr>
          <w:sz w:val="18"/>
          <w:szCs w:val="20"/>
        </w:rPr>
        <w:sym w:font="Symbol" w:char="F06C"/>
      </w:r>
      <w:r w:rsidR="003F0069" w:rsidRPr="002611D4">
        <w:rPr>
          <w:sz w:val="18"/>
          <w:szCs w:val="20"/>
        </w:rPr>
        <w:t xml:space="preserve">=252nm wavelength. The mobile phase was </w:t>
      </w:r>
      <w:proofErr w:type="spellStart"/>
      <w:r w:rsidR="003F0069" w:rsidRPr="002611D4">
        <w:rPr>
          <w:sz w:val="18"/>
          <w:szCs w:val="20"/>
        </w:rPr>
        <w:t>acetonitril</w:t>
      </w:r>
      <w:proofErr w:type="spellEnd"/>
      <w:r w:rsidR="003F0069" w:rsidRPr="002611D4">
        <w:rPr>
          <w:sz w:val="18"/>
          <w:szCs w:val="20"/>
        </w:rPr>
        <w:t>:</w:t>
      </w:r>
      <w:r w:rsidR="003F0069" w:rsidRPr="002611D4">
        <w:rPr>
          <w:rFonts w:eastAsia="Times New Roman"/>
          <w:sz w:val="18"/>
          <w:szCs w:val="20"/>
          <w:lang w:eastAsia="en-GB"/>
        </w:rPr>
        <w:t xml:space="preserve"> </w:t>
      </w:r>
      <w:r w:rsidR="00AB2532" w:rsidRPr="002611D4">
        <w:rPr>
          <w:rFonts w:eastAsia="Times New Roman"/>
          <w:sz w:val="18"/>
          <w:szCs w:val="20"/>
          <w:lang w:eastAsia="en-GB"/>
        </w:rPr>
        <w:t>ultra-pure</w:t>
      </w:r>
      <w:r w:rsidR="003F0069" w:rsidRPr="002611D4">
        <w:rPr>
          <w:sz w:val="18"/>
          <w:szCs w:val="20"/>
        </w:rPr>
        <w:t xml:space="preserve"> water (pH 3.0), in the ratio of 45:55. The flow rate of the mobile phase and injection volume were 1.2 mL/min and 20 µL, respectively.  </w:t>
      </w:r>
      <w:r w:rsidRPr="002611D4">
        <w:rPr>
          <w:sz w:val="18"/>
          <w:szCs w:val="20"/>
        </w:rPr>
        <w:t xml:space="preserve">Efficacy of extraction method used was determined through recovery test conducted using water samples spiked with </w:t>
      </w:r>
      <w:proofErr w:type="spellStart"/>
      <w:r w:rsidR="005F0B3B" w:rsidRPr="002611D4">
        <w:rPr>
          <w:sz w:val="18"/>
          <w:szCs w:val="20"/>
        </w:rPr>
        <w:t>i</w:t>
      </w:r>
      <w:r w:rsidRPr="002611D4">
        <w:rPr>
          <w:sz w:val="18"/>
          <w:szCs w:val="20"/>
        </w:rPr>
        <w:t>mazapic</w:t>
      </w:r>
      <w:proofErr w:type="spellEnd"/>
      <w:r w:rsidRPr="002611D4">
        <w:rPr>
          <w:sz w:val="18"/>
          <w:szCs w:val="20"/>
        </w:rPr>
        <w:t xml:space="preserve"> standard. The recovery was 112% and 73% for C</w:t>
      </w:r>
      <w:r w:rsidRPr="002611D4">
        <w:rPr>
          <w:sz w:val="18"/>
          <w:szCs w:val="20"/>
          <w:vertAlign w:val="subscript"/>
        </w:rPr>
        <w:t>18</w:t>
      </w:r>
      <w:r w:rsidRPr="002611D4">
        <w:rPr>
          <w:sz w:val="18"/>
          <w:szCs w:val="20"/>
        </w:rPr>
        <w:t xml:space="preserve"> cartridge and 10.35% and 10.14% for PPL at concentration of 2 and 10 mg L</w:t>
      </w:r>
      <w:r w:rsidRPr="002611D4">
        <w:rPr>
          <w:sz w:val="18"/>
          <w:szCs w:val="20"/>
          <w:vertAlign w:val="superscript"/>
        </w:rPr>
        <w:t>-1</w:t>
      </w:r>
      <w:r w:rsidRPr="002611D4">
        <w:rPr>
          <w:sz w:val="18"/>
          <w:szCs w:val="20"/>
        </w:rPr>
        <w:t>, respectively. In conclusion, C</w:t>
      </w:r>
      <w:r w:rsidRPr="002611D4">
        <w:rPr>
          <w:sz w:val="18"/>
          <w:szCs w:val="20"/>
          <w:vertAlign w:val="subscript"/>
        </w:rPr>
        <w:t>18</w:t>
      </w:r>
      <w:r w:rsidRPr="002611D4">
        <w:rPr>
          <w:sz w:val="18"/>
          <w:szCs w:val="20"/>
        </w:rPr>
        <w:t xml:space="preserve"> cartridge was chosen as the best cartridge for the extraction, clean-up method and determination of </w:t>
      </w:r>
      <w:proofErr w:type="spellStart"/>
      <w:r w:rsidRPr="002611D4">
        <w:rPr>
          <w:sz w:val="18"/>
          <w:szCs w:val="20"/>
        </w:rPr>
        <w:t>imazapic</w:t>
      </w:r>
      <w:proofErr w:type="spellEnd"/>
      <w:r w:rsidRPr="002611D4">
        <w:rPr>
          <w:sz w:val="18"/>
          <w:szCs w:val="20"/>
        </w:rPr>
        <w:t xml:space="preserve"> in water.</w:t>
      </w:r>
    </w:p>
    <w:p w14:paraId="05F02E7A" w14:textId="77777777" w:rsidR="003F0069" w:rsidRPr="002611D4" w:rsidRDefault="003F0069" w:rsidP="002C0CC6">
      <w:pPr>
        <w:pStyle w:val="Default"/>
        <w:jc w:val="both"/>
        <w:rPr>
          <w:sz w:val="18"/>
          <w:szCs w:val="20"/>
        </w:rPr>
      </w:pPr>
    </w:p>
    <w:p w14:paraId="6A33C3B4" w14:textId="1B7E4FBB" w:rsidR="003F0069" w:rsidRPr="002611D4" w:rsidRDefault="003F0069" w:rsidP="002611D4">
      <w:pPr>
        <w:spacing w:after="0" w:line="240" w:lineRule="auto"/>
        <w:ind w:left="851" w:hanging="851"/>
        <w:jc w:val="both"/>
        <w:rPr>
          <w:sz w:val="18"/>
          <w:szCs w:val="20"/>
        </w:rPr>
      </w:pPr>
      <w:r w:rsidRPr="002611D4">
        <w:rPr>
          <w:b/>
          <w:sz w:val="18"/>
          <w:szCs w:val="20"/>
        </w:rPr>
        <w:t>Keywords:</w:t>
      </w:r>
      <w:r w:rsidRPr="002611D4">
        <w:rPr>
          <w:sz w:val="18"/>
          <w:szCs w:val="20"/>
        </w:rPr>
        <w:t xml:space="preserve"> Bond </w:t>
      </w:r>
      <w:proofErr w:type="spellStart"/>
      <w:r w:rsidRPr="002611D4">
        <w:rPr>
          <w:sz w:val="18"/>
          <w:szCs w:val="20"/>
        </w:rPr>
        <w:t>elut</w:t>
      </w:r>
      <w:proofErr w:type="spellEnd"/>
      <w:r w:rsidRPr="002611D4">
        <w:rPr>
          <w:sz w:val="18"/>
          <w:szCs w:val="20"/>
        </w:rPr>
        <w:t xml:space="preserve"> C</w:t>
      </w:r>
      <w:r w:rsidRPr="002611D4">
        <w:rPr>
          <w:sz w:val="18"/>
          <w:szCs w:val="20"/>
          <w:vertAlign w:val="subscript"/>
        </w:rPr>
        <w:t>18</w:t>
      </w:r>
      <w:r w:rsidRPr="002611D4">
        <w:rPr>
          <w:sz w:val="18"/>
          <w:szCs w:val="20"/>
        </w:rPr>
        <w:t xml:space="preserve"> (C</w:t>
      </w:r>
      <w:r w:rsidRPr="002611D4">
        <w:rPr>
          <w:sz w:val="18"/>
          <w:szCs w:val="20"/>
          <w:vertAlign w:val="subscript"/>
        </w:rPr>
        <w:t>18</w:t>
      </w:r>
      <w:r w:rsidRPr="002611D4">
        <w:rPr>
          <w:sz w:val="18"/>
          <w:szCs w:val="20"/>
        </w:rPr>
        <w:t xml:space="preserve">), Bond </w:t>
      </w:r>
      <w:proofErr w:type="spellStart"/>
      <w:r w:rsidRPr="002611D4">
        <w:rPr>
          <w:sz w:val="18"/>
          <w:szCs w:val="20"/>
        </w:rPr>
        <w:t>elut</w:t>
      </w:r>
      <w:proofErr w:type="spellEnd"/>
      <w:r w:rsidRPr="002611D4">
        <w:rPr>
          <w:sz w:val="18"/>
          <w:szCs w:val="20"/>
        </w:rPr>
        <w:t xml:space="preserve"> PPL (PPL), High Performance Liquid Chromatography (HPLC), </w:t>
      </w:r>
      <w:proofErr w:type="spellStart"/>
      <w:r w:rsidRPr="002611D4">
        <w:rPr>
          <w:sz w:val="18"/>
          <w:szCs w:val="20"/>
        </w:rPr>
        <w:t>Imazapic</w:t>
      </w:r>
      <w:proofErr w:type="spellEnd"/>
      <w:r w:rsidRPr="002611D4">
        <w:rPr>
          <w:sz w:val="18"/>
          <w:szCs w:val="20"/>
        </w:rPr>
        <w:t>, Solid -phase extraction (SPE).</w:t>
      </w:r>
    </w:p>
    <w:p w14:paraId="5EE7B1DF" w14:textId="77777777" w:rsidR="006A1AAC" w:rsidRDefault="006A1AAC" w:rsidP="002C0CC6">
      <w:pPr>
        <w:spacing w:after="0" w:line="240" w:lineRule="auto"/>
        <w:jc w:val="both"/>
        <w:rPr>
          <w:sz w:val="20"/>
          <w:szCs w:val="20"/>
        </w:rPr>
      </w:pPr>
    </w:p>
    <w:p w14:paraId="799F9DE9" w14:textId="77777777" w:rsidR="006A1AAC" w:rsidRPr="002611D4" w:rsidRDefault="006A1AAC" w:rsidP="002C0CC6">
      <w:pPr>
        <w:spacing w:after="0" w:line="240" w:lineRule="auto"/>
        <w:jc w:val="center"/>
        <w:rPr>
          <w:b/>
          <w:sz w:val="18"/>
          <w:szCs w:val="20"/>
        </w:rPr>
      </w:pPr>
      <w:proofErr w:type="spellStart"/>
      <w:r w:rsidRPr="002611D4">
        <w:rPr>
          <w:b/>
          <w:sz w:val="18"/>
          <w:szCs w:val="20"/>
        </w:rPr>
        <w:t>Abstrak</w:t>
      </w:r>
      <w:proofErr w:type="spellEnd"/>
    </w:p>
    <w:p w14:paraId="7B79F50B" w14:textId="4095A038" w:rsidR="006A1AAC" w:rsidRPr="002611D4" w:rsidRDefault="00871162" w:rsidP="002C0CC6">
      <w:pPr>
        <w:spacing w:line="240" w:lineRule="auto"/>
        <w:jc w:val="both"/>
        <w:rPr>
          <w:sz w:val="18"/>
          <w:szCs w:val="20"/>
        </w:rPr>
      </w:pPr>
      <w:proofErr w:type="spellStart"/>
      <w:proofErr w:type="gramStart"/>
      <w:r w:rsidRPr="002611D4">
        <w:rPr>
          <w:sz w:val="18"/>
          <w:szCs w:val="20"/>
        </w:rPr>
        <w:t>Satu</w:t>
      </w:r>
      <w:proofErr w:type="spellEnd"/>
      <w:r w:rsidRPr="002611D4">
        <w:rPr>
          <w:sz w:val="18"/>
          <w:szCs w:val="20"/>
        </w:rPr>
        <w:t xml:space="preserve"> </w:t>
      </w:r>
      <w:proofErr w:type="spellStart"/>
      <w:r w:rsidRPr="002611D4">
        <w:rPr>
          <w:sz w:val="18"/>
          <w:szCs w:val="20"/>
        </w:rPr>
        <w:t>kaedah</w:t>
      </w:r>
      <w:proofErr w:type="spellEnd"/>
      <w:r w:rsidRPr="002611D4">
        <w:rPr>
          <w:sz w:val="18"/>
          <w:szCs w:val="20"/>
        </w:rPr>
        <w:t xml:space="preserve"> </w:t>
      </w:r>
      <w:proofErr w:type="spellStart"/>
      <w:r w:rsidRPr="002611D4">
        <w:rPr>
          <w:sz w:val="18"/>
          <w:szCs w:val="20"/>
        </w:rPr>
        <w:t>boleh</w:t>
      </w:r>
      <w:proofErr w:type="spellEnd"/>
      <w:r w:rsidRPr="002611D4">
        <w:rPr>
          <w:sz w:val="18"/>
          <w:szCs w:val="20"/>
        </w:rPr>
        <w:t xml:space="preserve"> </w:t>
      </w:r>
      <w:proofErr w:type="spellStart"/>
      <w:r w:rsidRPr="002611D4">
        <w:rPr>
          <w:sz w:val="18"/>
          <w:szCs w:val="20"/>
        </w:rPr>
        <w:t>dipercayai</w:t>
      </w:r>
      <w:proofErr w:type="spellEnd"/>
      <w:r w:rsidRPr="002611D4">
        <w:rPr>
          <w:sz w:val="18"/>
          <w:szCs w:val="20"/>
        </w:rPr>
        <w:t xml:space="preserve"> </w:t>
      </w:r>
      <w:proofErr w:type="spellStart"/>
      <w:r w:rsidRPr="002611D4">
        <w:rPr>
          <w:sz w:val="18"/>
          <w:szCs w:val="20"/>
        </w:rPr>
        <w:t>menggunakan</w:t>
      </w:r>
      <w:proofErr w:type="spellEnd"/>
      <w:r w:rsidRPr="002611D4">
        <w:rPr>
          <w:sz w:val="18"/>
          <w:szCs w:val="20"/>
        </w:rPr>
        <w:t xml:space="preserve"> </w:t>
      </w:r>
      <w:proofErr w:type="spellStart"/>
      <w:r w:rsidRPr="002611D4">
        <w:rPr>
          <w:sz w:val="18"/>
          <w:szCs w:val="20"/>
        </w:rPr>
        <w:t>Kromatografi</w:t>
      </w:r>
      <w:proofErr w:type="spellEnd"/>
      <w:r w:rsidRPr="002611D4">
        <w:rPr>
          <w:sz w:val="18"/>
          <w:szCs w:val="20"/>
        </w:rPr>
        <w:t xml:space="preserve"> </w:t>
      </w:r>
      <w:proofErr w:type="spellStart"/>
      <w:r w:rsidRPr="002611D4">
        <w:rPr>
          <w:sz w:val="18"/>
          <w:szCs w:val="20"/>
        </w:rPr>
        <w:t>Cecair</w:t>
      </w:r>
      <w:proofErr w:type="spellEnd"/>
      <w:r w:rsidRPr="002611D4">
        <w:rPr>
          <w:sz w:val="18"/>
          <w:szCs w:val="20"/>
        </w:rPr>
        <w:t xml:space="preserve"> </w:t>
      </w:r>
      <w:proofErr w:type="spellStart"/>
      <w:r w:rsidRPr="002611D4">
        <w:rPr>
          <w:sz w:val="18"/>
          <w:szCs w:val="20"/>
        </w:rPr>
        <w:t>Prestasi</w:t>
      </w:r>
      <w:proofErr w:type="spellEnd"/>
      <w:r w:rsidRPr="002611D4">
        <w:rPr>
          <w:sz w:val="18"/>
          <w:szCs w:val="20"/>
        </w:rPr>
        <w:t xml:space="preserve"> </w:t>
      </w:r>
      <w:proofErr w:type="spellStart"/>
      <w:r w:rsidRPr="002611D4">
        <w:rPr>
          <w:sz w:val="18"/>
          <w:szCs w:val="20"/>
        </w:rPr>
        <w:t>Tinggi</w:t>
      </w:r>
      <w:proofErr w:type="spellEnd"/>
      <w:r w:rsidRPr="002611D4">
        <w:rPr>
          <w:sz w:val="18"/>
          <w:szCs w:val="20"/>
        </w:rPr>
        <w:t xml:space="preserve"> (</w:t>
      </w:r>
      <w:r w:rsidR="00A61C25" w:rsidRPr="002611D4">
        <w:rPr>
          <w:sz w:val="18"/>
          <w:szCs w:val="20"/>
        </w:rPr>
        <w:t>KCPT</w:t>
      </w:r>
      <w:r w:rsidRPr="002611D4">
        <w:rPr>
          <w:sz w:val="18"/>
          <w:szCs w:val="20"/>
        </w:rPr>
        <w:t xml:space="preserve">) </w:t>
      </w:r>
      <w:proofErr w:type="spellStart"/>
      <w:r w:rsidRPr="002611D4">
        <w:rPr>
          <w:sz w:val="18"/>
          <w:szCs w:val="20"/>
        </w:rPr>
        <w:t>telah</w:t>
      </w:r>
      <w:proofErr w:type="spellEnd"/>
      <w:r w:rsidRPr="002611D4">
        <w:rPr>
          <w:sz w:val="18"/>
          <w:szCs w:val="20"/>
        </w:rPr>
        <w:t xml:space="preserve"> </w:t>
      </w:r>
      <w:proofErr w:type="spellStart"/>
      <w:r w:rsidRPr="002611D4">
        <w:rPr>
          <w:sz w:val="18"/>
          <w:szCs w:val="20"/>
        </w:rPr>
        <w:t>dibangunkan</w:t>
      </w:r>
      <w:proofErr w:type="spellEnd"/>
      <w:r w:rsidRPr="002611D4">
        <w:rPr>
          <w:sz w:val="18"/>
          <w:szCs w:val="20"/>
        </w:rPr>
        <w:t xml:space="preserve"> </w:t>
      </w:r>
      <w:proofErr w:type="spellStart"/>
      <w:r w:rsidRPr="002611D4">
        <w:rPr>
          <w:sz w:val="18"/>
          <w:szCs w:val="20"/>
        </w:rPr>
        <w:t>untuk</w:t>
      </w:r>
      <w:proofErr w:type="spellEnd"/>
      <w:r w:rsidRPr="002611D4">
        <w:rPr>
          <w:sz w:val="18"/>
          <w:szCs w:val="20"/>
        </w:rPr>
        <w:t xml:space="preserve"> </w:t>
      </w:r>
      <w:proofErr w:type="spellStart"/>
      <w:r w:rsidRPr="002611D4">
        <w:rPr>
          <w:sz w:val="18"/>
          <w:szCs w:val="20"/>
        </w:rPr>
        <w:t>mengoptimumkan</w:t>
      </w:r>
      <w:proofErr w:type="spellEnd"/>
      <w:r w:rsidRPr="002611D4">
        <w:rPr>
          <w:sz w:val="18"/>
          <w:szCs w:val="20"/>
        </w:rPr>
        <w:t xml:space="preserve"> </w:t>
      </w:r>
      <w:proofErr w:type="spellStart"/>
      <w:r w:rsidRPr="002611D4">
        <w:rPr>
          <w:sz w:val="18"/>
          <w:szCs w:val="20"/>
        </w:rPr>
        <w:t>pengekstrakan</w:t>
      </w:r>
      <w:proofErr w:type="spellEnd"/>
      <w:r w:rsidRPr="002611D4">
        <w:rPr>
          <w:sz w:val="18"/>
          <w:szCs w:val="20"/>
        </w:rPr>
        <w:t xml:space="preserve"> </w:t>
      </w:r>
      <w:proofErr w:type="spellStart"/>
      <w:r w:rsidRPr="002611D4">
        <w:rPr>
          <w:sz w:val="18"/>
          <w:szCs w:val="20"/>
        </w:rPr>
        <w:t>dan</w:t>
      </w:r>
      <w:proofErr w:type="spellEnd"/>
      <w:r w:rsidRPr="002611D4">
        <w:rPr>
          <w:sz w:val="18"/>
          <w:szCs w:val="20"/>
        </w:rPr>
        <w:t xml:space="preserve"> </w:t>
      </w:r>
      <w:proofErr w:type="spellStart"/>
      <w:r w:rsidRPr="002611D4">
        <w:rPr>
          <w:sz w:val="18"/>
          <w:szCs w:val="20"/>
        </w:rPr>
        <w:t>prosedur</w:t>
      </w:r>
      <w:proofErr w:type="spellEnd"/>
      <w:r w:rsidRPr="002611D4">
        <w:rPr>
          <w:sz w:val="18"/>
          <w:szCs w:val="20"/>
        </w:rPr>
        <w:t xml:space="preserve"> </w:t>
      </w:r>
      <w:proofErr w:type="spellStart"/>
      <w:r w:rsidRPr="002611D4">
        <w:rPr>
          <w:sz w:val="18"/>
          <w:szCs w:val="20"/>
        </w:rPr>
        <w:t>pembersihan</w:t>
      </w:r>
      <w:proofErr w:type="spellEnd"/>
      <w:r w:rsidRPr="002611D4">
        <w:rPr>
          <w:sz w:val="18"/>
          <w:szCs w:val="20"/>
        </w:rPr>
        <w:t xml:space="preserve"> </w:t>
      </w:r>
      <w:proofErr w:type="spellStart"/>
      <w:r w:rsidRPr="002611D4">
        <w:rPr>
          <w:sz w:val="18"/>
          <w:szCs w:val="20"/>
        </w:rPr>
        <w:t>racun</w:t>
      </w:r>
      <w:proofErr w:type="spellEnd"/>
      <w:r w:rsidRPr="002611D4">
        <w:rPr>
          <w:sz w:val="18"/>
          <w:szCs w:val="20"/>
        </w:rPr>
        <w:t xml:space="preserve"> </w:t>
      </w:r>
      <w:proofErr w:type="spellStart"/>
      <w:r w:rsidRPr="002611D4">
        <w:rPr>
          <w:sz w:val="18"/>
          <w:szCs w:val="20"/>
        </w:rPr>
        <w:t>rumpai</w:t>
      </w:r>
      <w:proofErr w:type="spellEnd"/>
      <w:r w:rsidRPr="002611D4">
        <w:rPr>
          <w:sz w:val="18"/>
          <w:szCs w:val="20"/>
        </w:rPr>
        <w:t xml:space="preserve"> </w:t>
      </w:r>
      <w:proofErr w:type="spellStart"/>
      <w:r w:rsidRPr="002611D4">
        <w:rPr>
          <w:sz w:val="18"/>
          <w:szCs w:val="20"/>
        </w:rPr>
        <w:t>imazapic</w:t>
      </w:r>
      <w:proofErr w:type="spellEnd"/>
      <w:r w:rsidRPr="002611D4">
        <w:rPr>
          <w:sz w:val="18"/>
          <w:szCs w:val="20"/>
        </w:rPr>
        <w:t xml:space="preserve"> </w:t>
      </w:r>
      <w:proofErr w:type="spellStart"/>
      <w:r w:rsidRPr="002611D4">
        <w:rPr>
          <w:sz w:val="18"/>
          <w:szCs w:val="20"/>
        </w:rPr>
        <w:t>dari</w:t>
      </w:r>
      <w:proofErr w:type="spellEnd"/>
      <w:r w:rsidRPr="002611D4">
        <w:rPr>
          <w:sz w:val="18"/>
          <w:szCs w:val="20"/>
        </w:rPr>
        <w:t xml:space="preserve"> </w:t>
      </w:r>
      <w:proofErr w:type="spellStart"/>
      <w:r w:rsidR="00A61C25" w:rsidRPr="002611D4">
        <w:rPr>
          <w:sz w:val="18"/>
          <w:szCs w:val="20"/>
        </w:rPr>
        <w:t>sampel</w:t>
      </w:r>
      <w:proofErr w:type="spellEnd"/>
      <w:r w:rsidR="00A61C25" w:rsidRPr="002611D4">
        <w:rPr>
          <w:sz w:val="18"/>
          <w:szCs w:val="20"/>
        </w:rPr>
        <w:t xml:space="preserve"> </w:t>
      </w:r>
      <w:r w:rsidRPr="002611D4">
        <w:rPr>
          <w:sz w:val="18"/>
          <w:szCs w:val="20"/>
        </w:rPr>
        <w:t>air.</w:t>
      </w:r>
      <w:proofErr w:type="gramEnd"/>
      <w:r w:rsidRPr="002611D4">
        <w:rPr>
          <w:sz w:val="18"/>
          <w:szCs w:val="20"/>
        </w:rPr>
        <w:t xml:space="preserve"> </w:t>
      </w:r>
      <w:proofErr w:type="spellStart"/>
      <w:proofErr w:type="gramStart"/>
      <w:r w:rsidRPr="002611D4">
        <w:rPr>
          <w:sz w:val="18"/>
          <w:szCs w:val="20"/>
        </w:rPr>
        <w:t>Untuk</w:t>
      </w:r>
      <w:proofErr w:type="spellEnd"/>
      <w:r w:rsidRPr="002611D4">
        <w:rPr>
          <w:sz w:val="18"/>
          <w:szCs w:val="20"/>
        </w:rPr>
        <w:t xml:space="preserve"> </w:t>
      </w:r>
      <w:proofErr w:type="spellStart"/>
      <w:r w:rsidRPr="002611D4">
        <w:rPr>
          <w:sz w:val="18"/>
          <w:szCs w:val="20"/>
        </w:rPr>
        <w:t>tujuan</w:t>
      </w:r>
      <w:proofErr w:type="spellEnd"/>
      <w:r w:rsidRPr="002611D4">
        <w:rPr>
          <w:sz w:val="18"/>
          <w:szCs w:val="20"/>
        </w:rPr>
        <w:t xml:space="preserve"> </w:t>
      </w:r>
      <w:proofErr w:type="spellStart"/>
      <w:r w:rsidRPr="002611D4">
        <w:rPr>
          <w:sz w:val="18"/>
          <w:szCs w:val="20"/>
        </w:rPr>
        <w:t>ini</w:t>
      </w:r>
      <w:proofErr w:type="spellEnd"/>
      <w:r w:rsidRPr="002611D4">
        <w:rPr>
          <w:sz w:val="18"/>
          <w:szCs w:val="20"/>
        </w:rPr>
        <w:t xml:space="preserve">, </w:t>
      </w:r>
      <w:proofErr w:type="spellStart"/>
      <w:r w:rsidR="00A61C25" w:rsidRPr="002611D4">
        <w:rPr>
          <w:sz w:val="18"/>
          <w:szCs w:val="20"/>
        </w:rPr>
        <w:t>sebuah</w:t>
      </w:r>
      <w:proofErr w:type="spellEnd"/>
      <w:r w:rsidRPr="002611D4">
        <w:rPr>
          <w:sz w:val="18"/>
          <w:szCs w:val="20"/>
        </w:rPr>
        <w:t xml:space="preserve"> Agilent </w:t>
      </w:r>
      <w:r w:rsidR="00A61C25" w:rsidRPr="002611D4">
        <w:rPr>
          <w:sz w:val="18"/>
          <w:szCs w:val="20"/>
        </w:rPr>
        <w:t>KCPT</w:t>
      </w:r>
      <w:r w:rsidRPr="002611D4">
        <w:rPr>
          <w:sz w:val="18"/>
          <w:szCs w:val="20"/>
        </w:rPr>
        <w:t xml:space="preserve"> 1200 </w:t>
      </w:r>
      <w:proofErr w:type="spellStart"/>
      <w:r w:rsidRPr="002611D4">
        <w:rPr>
          <w:sz w:val="18"/>
          <w:szCs w:val="20"/>
        </w:rPr>
        <w:t>Siri</w:t>
      </w:r>
      <w:proofErr w:type="spellEnd"/>
      <w:r w:rsidRPr="002611D4">
        <w:rPr>
          <w:sz w:val="18"/>
          <w:szCs w:val="20"/>
        </w:rPr>
        <w:t xml:space="preserve"> </w:t>
      </w:r>
      <w:proofErr w:type="spellStart"/>
      <w:r w:rsidRPr="002611D4">
        <w:rPr>
          <w:sz w:val="18"/>
          <w:szCs w:val="20"/>
        </w:rPr>
        <w:t>dilengkapi</w:t>
      </w:r>
      <w:proofErr w:type="spellEnd"/>
      <w:r w:rsidRPr="002611D4">
        <w:rPr>
          <w:sz w:val="18"/>
          <w:szCs w:val="20"/>
        </w:rPr>
        <w:t xml:space="preserve"> </w:t>
      </w:r>
      <w:proofErr w:type="spellStart"/>
      <w:r w:rsidRPr="002611D4">
        <w:rPr>
          <w:sz w:val="18"/>
          <w:szCs w:val="20"/>
        </w:rPr>
        <w:t>dengan</w:t>
      </w:r>
      <w:proofErr w:type="spellEnd"/>
      <w:r w:rsidRPr="002611D4">
        <w:rPr>
          <w:sz w:val="18"/>
          <w:szCs w:val="20"/>
        </w:rPr>
        <w:t xml:space="preserve"> </w:t>
      </w:r>
      <w:proofErr w:type="spellStart"/>
      <w:r w:rsidRPr="002611D4">
        <w:rPr>
          <w:sz w:val="18"/>
          <w:szCs w:val="20"/>
        </w:rPr>
        <w:t>pengesan</w:t>
      </w:r>
      <w:proofErr w:type="spellEnd"/>
      <w:r w:rsidRPr="002611D4">
        <w:rPr>
          <w:sz w:val="18"/>
          <w:szCs w:val="20"/>
        </w:rPr>
        <w:t xml:space="preserve"> UV </w:t>
      </w:r>
      <w:proofErr w:type="spellStart"/>
      <w:r w:rsidRPr="002611D4">
        <w:rPr>
          <w:sz w:val="18"/>
          <w:szCs w:val="20"/>
        </w:rPr>
        <w:t>telah</w:t>
      </w:r>
      <w:proofErr w:type="spellEnd"/>
      <w:r w:rsidRPr="002611D4">
        <w:rPr>
          <w:sz w:val="18"/>
          <w:szCs w:val="20"/>
        </w:rPr>
        <w:t xml:space="preserve"> </w:t>
      </w:r>
      <w:proofErr w:type="spellStart"/>
      <w:r w:rsidRPr="002611D4">
        <w:rPr>
          <w:sz w:val="18"/>
          <w:szCs w:val="20"/>
        </w:rPr>
        <w:t>digunakan</w:t>
      </w:r>
      <w:proofErr w:type="spellEnd"/>
      <w:r w:rsidR="00A61C25" w:rsidRPr="002611D4">
        <w:rPr>
          <w:sz w:val="18"/>
          <w:szCs w:val="20"/>
        </w:rPr>
        <w:t>.</w:t>
      </w:r>
      <w:proofErr w:type="gramEnd"/>
      <w:r w:rsidR="00A61C25" w:rsidRPr="002611D4">
        <w:rPr>
          <w:sz w:val="18"/>
          <w:szCs w:val="20"/>
        </w:rPr>
        <w:t xml:space="preserve"> </w:t>
      </w:r>
      <w:proofErr w:type="spellStart"/>
      <w:proofErr w:type="gramStart"/>
      <w:r w:rsidR="00B84FB1" w:rsidRPr="002611D4">
        <w:rPr>
          <w:sz w:val="18"/>
          <w:szCs w:val="20"/>
        </w:rPr>
        <w:t>Turus</w:t>
      </w:r>
      <w:proofErr w:type="spellEnd"/>
      <w:r w:rsidR="00B84FB1" w:rsidRPr="002611D4">
        <w:rPr>
          <w:sz w:val="18"/>
          <w:szCs w:val="20"/>
        </w:rPr>
        <w:t xml:space="preserve"> yang</w:t>
      </w:r>
      <w:r w:rsidR="006A1AAC" w:rsidRPr="002611D4">
        <w:rPr>
          <w:sz w:val="18"/>
          <w:szCs w:val="20"/>
        </w:rPr>
        <w:t xml:space="preserve"> </w:t>
      </w:r>
      <w:proofErr w:type="spellStart"/>
      <w:r w:rsidR="006A1AAC" w:rsidRPr="002611D4">
        <w:rPr>
          <w:sz w:val="18"/>
          <w:szCs w:val="20"/>
        </w:rPr>
        <w:t>digunakan</w:t>
      </w:r>
      <w:proofErr w:type="spellEnd"/>
      <w:r w:rsidR="006A1AAC" w:rsidRPr="002611D4">
        <w:rPr>
          <w:sz w:val="18"/>
          <w:szCs w:val="20"/>
        </w:rPr>
        <w:t xml:space="preserve"> </w:t>
      </w:r>
      <w:proofErr w:type="spellStart"/>
      <w:r w:rsidR="006A1AAC" w:rsidRPr="002611D4">
        <w:rPr>
          <w:sz w:val="18"/>
          <w:szCs w:val="20"/>
        </w:rPr>
        <w:t>adalah</w:t>
      </w:r>
      <w:proofErr w:type="spellEnd"/>
      <w:r w:rsidR="006A1AAC" w:rsidRPr="002611D4">
        <w:rPr>
          <w:sz w:val="18"/>
          <w:szCs w:val="20"/>
        </w:rPr>
        <w:t xml:space="preserve"> </w:t>
      </w:r>
      <w:proofErr w:type="spellStart"/>
      <w:r w:rsidR="006A1AAC" w:rsidRPr="002611D4">
        <w:rPr>
          <w:sz w:val="18"/>
          <w:szCs w:val="20"/>
        </w:rPr>
        <w:t>Zorbax</w:t>
      </w:r>
      <w:proofErr w:type="spellEnd"/>
      <w:r w:rsidR="006A1AAC" w:rsidRPr="002611D4">
        <w:rPr>
          <w:sz w:val="18"/>
          <w:szCs w:val="20"/>
        </w:rPr>
        <w:t xml:space="preserve"> </w:t>
      </w:r>
      <w:proofErr w:type="spellStart"/>
      <w:r w:rsidR="006A1AAC" w:rsidRPr="002611D4">
        <w:rPr>
          <w:sz w:val="18"/>
          <w:szCs w:val="20"/>
        </w:rPr>
        <w:t>StableBond</w:t>
      </w:r>
      <w:proofErr w:type="spellEnd"/>
      <w:r w:rsidR="006A1AAC" w:rsidRPr="002611D4">
        <w:rPr>
          <w:sz w:val="18"/>
          <w:szCs w:val="20"/>
        </w:rPr>
        <w:t xml:space="preserve"> C18 (4.6mm x 250mm ID, </w:t>
      </w:r>
      <w:proofErr w:type="spellStart"/>
      <w:r w:rsidR="006A1AAC" w:rsidRPr="002611D4">
        <w:rPr>
          <w:sz w:val="18"/>
          <w:szCs w:val="20"/>
        </w:rPr>
        <w:t>saiz</w:t>
      </w:r>
      <w:proofErr w:type="spellEnd"/>
      <w:r w:rsidR="006A1AAC" w:rsidRPr="002611D4">
        <w:rPr>
          <w:sz w:val="18"/>
          <w:szCs w:val="20"/>
        </w:rPr>
        <w:t xml:space="preserve"> </w:t>
      </w:r>
      <w:proofErr w:type="spellStart"/>
      <w:r w:rsidR="006A1AAC" w:rsidRPr="002611D4">
        <w:rPr>
          <w:sz w:val="18"/>
          <w:szCs w:val="20"/>
        </w:rPr>
        <w:t>zarah</w:t>
      </w:r>
      <w:proofErr w:type="spellEnd"/>
      <w:r w:rsidR="006A1AAC" w:rsidRPr="002611D4">
        <w:rPr>
          <w:sz w:val="18"/>
          <w:szCs w:val="20"/>
        </w:rPr>
        <w:t xml:space="preserve"> 5μm).</w:t>
      </w:r>
      <w:proofErr w:type="gramEnd"/>
      <w:r w:rsidR="006A1AAC" w:rsidRPr="002611D4">
        <w:rPr>
          <w:sz w:val="18"/>
          <w:szCs w:val="20"/>
        </w:rPr>
        <w:t xml:space="preserve"> </w:t>
      </w:r>
      <w:proofErr w:type="spellStart"/>
      <w:proofErr w:type="gramStart"/>
      <w:r w:rsidR="006A1AAC" w:rsidRPr="002611D4">
        <w:rPr>
          <w:sz w:val="18"/>
          <w:szCs w:val="20"/>
        </w:rPr>
        <w:t>Untuk</w:t>
      </w:r>
      <w:proofErr w:type="spellEnd"/>
      <w:r w:rsidR="006A1AAC" w:rsidRPr="002611D4">
        <w:rPr>
          <w:sz w:val="18"/>
          <w:szCs w:val="20"/>
        </w:rPr>
        <w:t xml:space="preserve"> </w:t>
      </w:r>
      <w:proofErr w:type="spellStart"/>
      <w:r w:rsidR="006A1AAC" w:rsidRPr="002611D4">
        <w:rPr>
          <w:sz w:val="18"/>
          <w:szCs w:val="20"/>
        </w:rPr>
        <w:t>pengekstrakan</w:t>
      </w:r>
      <w:proofErr w:type="spellEnd"/>
      <w:r w:rsidR="006A1AAC" w:rsidRPr="002611D4">
        <w:rPr>
          <w:sz w:val="18"/>
          <w:szCs w:val="20"/>
        </w:rPr>
        <w:t xml:space="preserve"> </w:t>
      </w:r>
      <w:proofErr w:type="spellStart"/>
      <w:r w:rsidR="006A1AAC" w:rsidRPr="002611D4">
        <w:rPr>
          <w:sz w:val="18"/>
          <w:szCs w:val="20"/>
        </w:rPr>
        <w:t>dan</w:t>
      </w:r>
      <w:proofErr w:type="spellEnd"/>
      <w:r w:rsidR="006A1AAC" w:rsidRPr="002611D4">
        <w:rPr>
          <w:sz w:val="18"/>
          <w:szCs w:val="20"/>
        </w:rPr>
        <w:t xml:space="preserve"> </w:t>
      </w:r>
      <w:proofErr w:type="spellStart"/>
      <w:r w:rsidR="006A1AAC" w:rsidRPr="002611D4">
        <w:rPr>
          <w:sz w:val="18"/>
          <w:szCs w:val="20"/>
        </w:rPr>
        <w:t>prosedur</w:t>
      </w:r>
      <w:proofErr w:type="spellEnd"/>
      <w:r w:rsidR="006A1AAC" w:rsidRPr="002611D4">
        <w:rPr>
          <w:sz w:val="18"/>
          <w:szCs w:val="20"/>
        </w:rPr>
        <w:t xml:space="preserve"> </w:t>
      </w:r>
      <w:proofErr w:type="spellStart"/>
      <w:r w:rsidR="006A1AAC" w:rsidRPr="002611D4">
        <w:rPr>
          <w:sz w:val="18"/>
          <w:szCs w:val="20"/>
        </w:rPr>
        <w:t>pembersihan</w:t>
      </w:r>
      <w:proofErr w:type="spellEnd"/>
      <w:r w:rsidR="006A1AAC" w:rsidRPr="002611D4">
        <w:rPr>
          <w:sz w:val="18"/>
          <w:szCs w:val="20"/>
        </w:rPr>
        <w:t xml:space="preserve">, </w:t>
      </w:r>
      <w:proofErr w:type="spellStart"/>
      <w:r w:rsidR="00A558E6" w:rsidRPr="002611D4">
        <w:rPr>
          <w:sz w:val="18"/>
          <w:szCs w:val="20"/>
        </w:rPr>
        <w:t>kaedah</w:t>
      </w:r>
      <w:proofErr w:type="spellEnd"/>
      <w:r w:rsidR="00A558E6" w:rsidRPr="002611D4">
        <w:rPr>
          <w:sz w:val="18"/>
          <w:szCs w:val="20"/>
        </w:rPr>
        <w:t xml:space="preserve"> </w:t>
      </w:r>
      <w:proofErr w:type="spellStart"/>
      <w:r w:rsidR="006A1AAC" w:rsidRPr="002611D4">
        <w:rPr>
          <w:sz w:val="18"/>
          <w:szCs w:val="20"/>
        </w:rPr>
        <w:t>pengekstrakan</w:t>
      </w:r>
      <w:proofErr w:type="spellEnd"/>
      <w:r w:rsidR="006A1AAC" w:rsidRPr="002611D4">
        <w:rPr>
          <w:sz w:val="18"/>
          <w:szCs w:val="20"/>
        </w:rPr>
        <w:t xml:space="preserve"> </w:t>
      </w:r>
      <w:proofErr w:type="spellStart"/>
      <w:r w:rsidR="000229D5" w:rsidRPr="002611D4">
        <w:rPr>
          <w:sz w:val="18"/>
          <w:szCs w:val="20"/>
        </w:rPr>
        <w:t>fasa</w:t>
      </w:r>
      <w:proofErr w:type="spellEnd"/>
      <w:r w:rsidR="000229D5" w:rsidRPr="002611D4">
        <w:rPr>
          <w:sz w:val="18"/>
          <w:szCs w:val="20"/>
        </w:rPr>
        <w:t xml:space="preserve"> </w:t>
      </w:r>
      <w:proofErr w:type="spellStart"/>
      <w:r w:rsidR="000229D5" w:rsidRPr="002611D4">
        <w:rPr>
          <w:sz w:val="18"/>
          <w:szCs w:val="20"/>
        </w:rPr>
        <w:t>pepejal</w:t>
      </w:r>
      <w:proofErr w:type="spellEnd"/>
      <w:r w:rsidR="000229D5" w:rsidRPr="002611D4">
        <w:rPr>
          <w:sz w:val="18"/>
          <w:szCs w:val="20"/>
        </w:rPr>
        <w:t xml:space="preserve"> (SPE)</w:t>
      </w:r>
      <w:r w:rsidR="006A1AAC" w:rsidRPr="002611D4">
        <w:rPr>
          <w:sz w:val="18"/>
          <w:szCs w:val="20"/>
        </w:rPr>
        <w:t xml:space="preserve"> </w:t>
      </w:r>
      <w:proofErr w:type="spellStart"/>
      <w:r w:rsidR="006A1AAC" w:rsidRPr="002611D4">
        <w:rPr>
          <w:sz w:val="18"/>
          <w:szCs w:val="20"/>
        </w:rPr>
        <w:t>telah</w:t>
      </w:r>
      <w:proofErr w:type="spellEnd"/>
      <w:r w:rsidR="006A1AAC" w:rsidRPr="002611D4">
        <w:rPr>
          <w:sz w:val="18"/>
          <w:szCs w:val="20"/>
        </w:rPr>
        <w:t xml:space="preserve"> </w:t>
      </w:r>
      <w:proofErr w:type="spellStart"/>
      <w:r w:rsidR="006A1AAC" w:rsidRPr="002611D4">
        <w:rPr>
          <w:sz w:val="18"/>
          <w:szCs w:val="20"/>
        </w:rPr>
        <w:t>digunakan</w:t>
      </w:r>
      <w:proofErr w:type="spellEnd"/>
      <w:r w:rsidR="006A1AAC" w:rsidRPr="002611D4">
        <w:rPr>
          <w:sz w:val="18"/>
          <w:szCs w:val="20"/>
        </w:rPr>
        <w:t>.</w:t>
      </w:r>
      <w:proofErr w:type="gramEnd"/>
      <w:r w:rsidR="006A1AAC" w:rsidRPr="002611D4">
        <w:rPr>
          <w:sz w:val="18"/>
          <w:szCs w:val="20"/>
        </w:rPr>
        <w:t xml:space="preserve"> </w:t>
      </w:r>
      <w:proofErr w:type="spellStart"/>
      <w:proofErr w:type="gramStart"/>
      <w:r w:rsidR="006A1AAC" w:rsidRPr="002611D4">
        <w:rPr>
          <w:sz w:val="18"/>
          <w:szCs w:val="20"/>
        </w:rPr>
        <w:t>Dua</w:t>
      </w:r>
      <w:proofErr w:type="spellEnd"/>
      <w:r w:rsidR="006A1AAC" w:rsidRPr="002611D4">
        <w:rPr>
          <w:sz w:val="18"/>
          <w:szCs w:val="20"/>
        </w:rPr>
        <w:t xml:space="preserve"> </w:t>
      </w:r>
      <w:proofErr w:type="spellStart"/>
      <w:r w:rsidR="006A1AAC" w:rsidRPr="002611D4">
        <w:rPr>
          <w:sz w:val="18"/>
          <w:szCs w:val="20"/>
        </w:rPr>
        <w:t>jenis</w:t>
      </w:r>
      <w:proofErr w:type="spellEnd"/>
      <w:r w:rsidR="006A1AAC" w:rsidRPr="002611D4">
        <w:rPr>
          <w:sz w:val="18"/>
          <w:szCs w:val="20"/>
        </w:rPr>
        <w:t xml:space="preserve"> </w:t>
      </w:r>
      <w:proofErr w:type="spellStart"/>
      <w:r w:rsidR="006A1AAC" w:rsidRPr="002611D4">
        <w:rPr>
          <w:sz w:val="18"/>
          <w:szCs w:val="20"/>
        </w:rPr>
        <w:t>kartrij</w:t>
      </w:r>
      <w:proofErr w:type="spellEnd"/>
      <w:r w:rsidR="006A1AAC" w:rsidRPr="002611D4">
        <w:rPr>
          <w:sz w:val="18"/>
          <w:szCs w:val="20"/>
        </w:rPr>
        <w:t xml:space="preserve"> </w:t>
      </w:r>
      <w:proofErr w:type="spellStart"/>
      <w:r w:rsidR="00D5176C" w:rsidRPr="002611D4">
        <w:rPr>
          <w:sz w:val="18"/>
          <w:szCs w:val="20"/>
        </w:rPr>
        <w:t>telah</w:t>
      </w:r>
      <w:proofErr w:type="spellEnd"/>
      <w:r w:rsidR="00D5176C" w:rsidRPr="002611D4">
        <w:rPr>
          <w:sz w:val="18"/>
          <w:szCs w:val="20"/>
        </w:rPr>
        <w:t xml:space="preserve"> </w:t>
      </w:r>
      <w:proofErr w:type="spellStart"/>
      <w:r w:rsidR="00D5176C" w:rsidRPr="002611D4">
        <w:rPr>
          <w:sz w:val="18"/>
          <w:szCs w:val="20"/>
        </w:rPr>
        <w:t>dipilih</w:t>
      </w:r>
      <w:proofErr w:type="spellEnd"/>
      <w:r w:rsidR="00D5176C" w:rsidRPr="002611D4">
        <w:rPr>
          <w:sz w:val="18"/>
          <w:szCs w:val="20"/>
        </w:rPr>
        <w:t xml:space="preserve"> </w:t>
      </w:r>
      <w:proofErr w:type="spellStart"/>
      <w:r w:rsidR="00D5176C" w:rsidRPr="002611D4">
        <w:rPr>
          <w:sz w:val="18"/>
          <w:szCs w:val="20"/>
        </w:rPr>
        <w:t>iaitu</w:t>
      </w:r>
      <w:proofErr w:type="spellEnd"/>
      <w:r w:rsidR="006A1AAC" w:rsidRPr="002611D4">
        <w:rPr>
          <w:sz w:val="18"/>
          <w:szCs w:val="20"/>
        </w:rPr>
        <w:t xml:space="preserve"> </w:t>
      </w:r>
      <w:proofErr w:type="spellStart"/>
      <w:r w:rsidR="006A1AAC" w:rsidRPr="002611D4">
        <w:rPr>
          <w:sz w:val="18"/>
          <w:szCs w:val="20"/>
        </w:rPr>
        <w:t>stirena-divinylbenzene</w:t>
      </w:r>
      <w:proofErr w:type="spellEnd"/>
      <w:r w:rsidR="006A1AAC" w:rsidRPr="002611D4">
        <w:rPr>
          <w:sz w:val="18"/>
          <w:szCs w:val="20"/>
        </w:rPr>
        <w:t xml:space="preserve"> </w:t>
      </w:r>
      <w:r w:rsidR="000229D5" w:rsidRPr="002611D4">
        <w:rPr>
          <w:sz w:val="18"/>
          <w:szCs w:val="20"/>
        </w:rPr>
        <w:t>bon</w:t>
      </w:r>
      <w:r w:rsidR="00A558E6" w:rsidRPr="002611D4">
        <w:rPr>
          <w:sz w:val="18"/>
          <w:szCs w:val="20"/>
        </w:rPr>
        <w:t>d</w:t>
      </w:r>
      <w:r w:rsidR="000229D5" w:rsidRPr="002611D4">
        <w:rPr>
          <w:sz w:val="18"/>
          <w:szCs w:val="20"/>
        </w:rPr>
        <w:t xml:space="preserve"> </w:t>
      </w:r>
      <w:proofErr w:type="spellStart"/>
      <w:r w:rsidR="000229D5" w:rsidRPr="002611D4">
        <w:rPr>
          <w:sz w:val="18"/>
          <w:szCs w:val="20"/>
        </w:rPr>
        <w:t>elut</w:t>
      </w:r>
      <w:proofErr w:type="spellEnd"/>
      <w:r w:rsidR="000229D5" w:rsidRPr="002611D4">
        <w:rPr>
          <w:sz w:val="18"/>
          <w:szCs w:val="20"/>
        </w:rPr>
        <w:t xml:space="preserve"> </w:t>
      </w:r>
      <w:proofErr w:type="spellStart"/>
      <w:r w:rsidR="00B84FB1" w:rsidRPr="002611D4">
        <w:rPr>
          <w:sz w:val="18"/>
          <w:szCs w:val="20"/>
        </w:rPr>
        <w:t>polimer</w:t>
      </w:r>
      <w:proofErr w:type="spellEnd"/>
      <w:r w:rsidR="00B84FB1" w:rsidRPr="002611D4">
        <w:rPr>
          <w:sz w:val="18"/>
          <w:szCs w:val="20"/>
        </w:rPr>
        <w:t xml:space="preserve"> PPL (PPL) </w:t>
      </w:r>
      <w:proofErr w:type="spellStart"/>
      <w:r w:rsidR="00B84FB1" w:rsidRPr="002611D4">
        <w:rPr>
          <w:sz w:val="18"/>
          <w:szCs w:val="20"/>
        </w:rPr>
        <w:t>dan</w:t>
      </w:r>
      <w:proofErr w:type="spellEnd"/>
      <w:r w:rsidR="00B84FB1" w:rsidRPr="002611D4">
        <w:rPr>
          <w:sz w:val="18"/>
          <w:szCs w:val="20"/>
        </w:rPr>
        <w:t xml:space="preserve"> </w:t>
      </w:r>
      <w:proofErr w:type="spellStart"/>
      <w:r w:rsidR="00B84FB1" w:rsidRPr="002611D4">
        <w:rPr>
          <w:sz w:val="18"/>
          <w:szCs w:val="20"/>
        </w:rPr>
        <w:t>oktadesi</w:t>
      </w:r>
      <w:r w:rsidR="000229D5" w:rsidRPr="002611D4">
        <w:rPr>
          <w:sz w:val="18"/>
          <w:szCs w:val="20"/>
        </w:rPr>
        <w:t>l</w:t>
      </w:r>
      <w:proofErr w:type="spellEnd"/>
      <w:r w:rsidR="000229D5" w:rsidRPr="002611D4">
        <w:rPr>
          <w:sz w:val="18"/>
          <w:szCs w:val="20"/>
        </w:rPr>
        <w:t xml:space="preserve"> / </w:t>
      </w:r>
      <w:proofErr w:type="spellStart"/>
      <w:r w:rsidR="000229D5" w:rsidRPr="002611D4">
        <w:rPr>
          <w:sz w:val="18"/>
          <w:szCs w:val="20"/>
        </w:rPr>
        <w:t>silika</w:t>
      </w:r>
      <w:proofErr w:type="spellEnd"/>
      <w:r w:rsidR="000229D5" w:rsidRPr="002611D4">
        <w:rPr>
          <w:sz w:val="18"/>
          <w:szCs w:val="20"/>
        </w:rPr>
        <w:t xml:space="preserve"> bon</w:t>
      </w:r>
      <w:r w:rsidR="00A558E6" w:rsidRPr="002611D4">
        <w:rPr>
          <w:sz w:val="18"/>
          <w:szCs w:val="20"/>
        </w:rPr>
        <w:t>d</w:t>
      </w:r>
      <w:r w:rsidR="000229D5" w:rsidRPr="002611D4">
        <w:rPr>
          <w:sz w:val="18"/>
          <w:szCs w:val="20"/>
        </w:rPr>
        <w:t xml:space="preserve"> </w:t>
      </w:r>
      <w:proofErr w:type="spellStart"/>
      <w:r w:rsidR="000229D5" w:rsidRPr="002611D4">
        <w:rPr>
          <w:sz w:val="18"/>
          <w:szCs w:val="20"/>
        </w:rPr>
        <w:t>elut</w:t>
      </w:r>
      <w:proofErr w:type="spellEnd"/>
      <w:r w:rsidR="000229D5" w:rsidRPr="002611D4">
        <w:rPr>
          <w:sz w:val="18"/>
          <w:szCs w:val="20"/>
        </w:rPr>
        <w:t xml:space="preserve"> </w:t>
      </w:r>
      <w:r w:rsidR="006A1AAC" w:rsidRPr="002611D4">
        <w:rPr>
          <w:sz w:val="18"/>
          <w:szCs w:val="20"/>
        </w:rPr>
        <w:t>C</w:t>
      </w:r>
      <w:r w:rsidR="006A1AAC" w:rsidRPr="002611D4">
        <w:rPr>
          <w:sz w:val="18"/>
          <w:szCs w:val="20"/>
          <w:vertAlign w:val="subscript"/>
        </w:rPr>
        <w:t>18</w:t>
      </w:r>
      <w:r w:rsidR="006A1AAC" w:rsidRPr="002611D4">
        <w:rPr>
          <w:sz w:val="18"/>
          <w:szCs w:val="20"/>
        </w:rPr>
        <w:t xml:space="preserve"> (C</w:t>
      </w:r>
      <w:r w:rsidR="006A1AAC" w:rsidRPr="002611D4">
        <w:rPr>
          <w:sz w:val="18"/>
          <w:szCs w:val="20"/>
          <w:vertAlign w:val="subscript"/>
        </w:rPr>
        <w:t>18</w:t>
      </w:r>
      <w:r w:rsidR="00D5176C" w:rsidRPr="002611D4">
        <w:rPr>
          <w:sz w:val="18"/>
          <w:szCs w:val="20"/>
        </w:rPr>
        <w:t xml:space="preserve">) </w:t>
      </w:r>
      <w:proofErr w:type="spellStart"/>
      <w:r w:rsidR="00D5176C" w:rsidRPr="002611D4">
        <w:rPr>
          <w:sz w:val="18"/>
          <w:szCs w:val="20"/>
        </w:rPr>
        <w:t>bagi</w:t>
      </w:r>
      <w:proofErr w:type="spellEnd"/>
      <w:r w:rsidR="006A1AAC" w:rsidRPr="002611D4">
        <w:rPr>
          <w:sz w:val="18"/>
          <w:szCs w:val="20"/>
        </w:rPr>
        <w:t xml:space="preserve"> </w:t>
      </w:r>
      <w:proofErr w:type="spellStart"/>
      <w:r w:rsidR="006A1AAC" w:rsidRPr="002611D4">
        <w:rPr>
          <w:sz w:val="18"/>
          <w:szCs w:val="20"/>
        </w:rPr>
        <w:t>membandingkan</w:t>
      </w:r>
      <w:proofErr w:type="spellEnd"/>
      <w:r w:rsidR="006A1AAC" w:rsidRPr="002611D4">
        <w:rPr>
          <w:sz w:val="18"/>
          <w:szCs w:val="20"/>
        </w:rPr>
        <w:t xml:space="preserve"> </w:t>
      </w:r>
      <w:proofErr w:type="spellStart"/>
      <w:r w:rsidR="006A1AAC" w:rsidRPr="002611D4">
        <w:rPr>
          <w:sz w:val="18"/>
          <w:szCs w:val="20"/>
        </w:rPr>
        <w:t>prestasi</w:t>
      </w:r>
      <w:proofErr w:type="spellEnd"/>
      <w:r w:rsidR="006A1AAC" w:rsidRPr="002611D4">
        <w:rPr>
          <w:sz w:val="18"/>
          <w:szCs w:val="20"/>
        </w:rPr>
        <w:t xml:space="preserve"> </w:t>
      </w:r>
      <w:proofErr w:type="spellStart"/>
      <w:r w:rsidR="006A1AAC" w:rsidRPr="002611D4">
        <w:rPr>
          <w:sz w:val="18"/>
          <w:szCs w:val="20"/>
        </w:rPr>
        <w:t>pemulihan</w:t>
      </w:r>
      <w:proofErr w:type="spellEnd"/>
      <w:r w:rsidR="006A1AAC" w:rsidRPr="002611D4">
        <w:rPr>
          <w:sz w:val="18"/>
          <w:szCs w:val="20"/>
        </w:rPr>
        <w:t xml:space="preserve"> </w:t>
      </w:r>
      <w:proofErr w:type="spellStart"/>
      <w:r w:rsidR="006A1AAC" w:rsidRPr="002611D4">
        <w:rPr>
          <w:sz w:val="18"/>
          <w:szCs w:val="20"/>
        </w:rPr>
        <w:t>mereka</w:t>
      </w:r>
      <w:proofErr w:type="spellEnd"/>
      <w:r w:rsidR="006A1AAC" w:rsidRPr="002611D4">
        <w:rPr>
          <w:sz w:val="18"/>
          <w:szCs w:val="20"/>
        </w:rPr>
        <w:t>.</w:t>
      </w:r>
      <w:proofErr w:type="gramEnd"/>
      <w:r w:rsidR="006A1AAC" w:rsidRPr="002611D4">
        <w:rPr>
          <w:sz w:val="18"/>
          <w:szCs w:val="20"/>
        </w:rPr>
        <w:t xml:space="preserve"> </w:t>
      </w:r>
      <w:proofErr w:type="spellStart"/>
      <w:r w:rsidR="006A1AAC" w:rsidRPr="002611D4">
        <w:rPr>
          <w:sz w:val="18"/>
          <w:szCs w:val="20"/>
        </w:rPr>
        <w:t>Resolusi</w:t>
      </w:r>
      <w:proofErr w:type="spellEnd"/>
      <w:r w:rsidR="006A1AAC" w:rsidRPr="002611D4">
        <w:rPr>
          <w:sz w:val="18"/>
          <w:szCs w:val="20"/>
        </w:rPr>
        <w:t xml:space="preserve"> </w:t>
      </w:r>
      <w:proofErr w:type="spellStart"/>
      <w:r w:rsidR="006A1AAC" w:rsidRPr="002611D4">
        <w:rPr>
          <w:sz w:val="18"/>
          <w:szCs w:val="20"/>
        </w:rPr>
        <w:t>imazapic</w:t>
      </w:r>
      <w:proofErr w:type="spellEnd"/>
      <w:r w:rsidR="005F0B3B" w:rsidRPr="002611D4">
        <w:rPr>
          <w:sz w:val="18"/>
          <w:szCs w:val="20"/>
        </w:rPr>
        <w:t xml:space="preserve"> yang </w:t>
      </w:r>
      <w:proofErr w:type="spellStart"/>
      <w:r w:rsidR="005F0B3B" w:rsidRPr="002611D4">
        <w:rPr>
          <w:sz w:val="18"/>
          <w:szCs w:val="20"/>
        </w:rPr>
        <w:t>baik</w:t>
      </w:r>
      <w:proofErr w:type="spellEnd"/>
      <w:r w:rsidR="006A1AAC" w:rsidRPr="002611D4">
        <w:rPr>
          <w:sz w:val="18"/>
          <w:szCs w:val="20"/>
        </w:rPr>
        <w:t xml:space="preserve"> </w:t>
      </w:r>
      <w:proofErr w:type="spellStart"/>
      <w:r w:rsidR="006A1AAC" w:rsidRPr="002611D4">
        <w:rPr>
          <w:sz w:val="18"/>
          <w:szCs w:val="20"/>
        </w:rPr>
        <w:t>adalah</w:t>
      </w:r>
      <w:proofErr w:type="spellEnd"/>
      <w:r w:rsidR="006A1AAC" w:rsidRPr="002611D4">
        <w:rPr>
          <w:sz w:val="18"/>
          <w:szCs w:val="20"/>
        </w:rPr>
        <w:t xml:space="preserve"> optimum </w:t>
      </w:r>
      <w:proofErr w:type="spellStart"/>
      <w:r w:rsidR="00B84FB1" w:rsidRPr="002611D4">
        <w:rPr>
          <w:sz w:val="18"/>
          <w:szCs w:val="20"/>
        </w:rPr>
        <w:t>pada</w:t>
      </w:r>
      <w:proofErr w:type="spellEnd"/>
      <w:r w:rsidR="00B84FB1" w:rsidRPr="002611D4">
        <w:rPr>
          <w:sz w:val="18"/>
          <w:szCs w:val="20"/>
        </w:rPr>
        <w:t xml:space="preserve"> </w:t>
      </w:r>
      <w:proofErr w:type="spellStart"/>
      <w:r w:rsidR="00B84FB1" w:rsidRPr="002611D4">
        <w:rPr>
          <w:sz w:val="18"/>
          <w:szCs w:val="20"/>
        </w:rPr>
        <w:t>ketika</w:t>
      </w:r>
      <w:proofErr w:type="spellEnd"/>
      <w:r w:rsidR="00B84FB1" w:rsidRPr="002611D4">
        <w:rPr>
          <w:sz w:val="18"/>
          <w:szCs w:val="20"/>
        </w:rPr>
        <w:t xml:space="preserve"> </w:t>
      </w:r>
      <w:proofErr w:type="spellStart"/>
      <w:r w:rsidR="006A1AAC" w:rsidRPr="002611D4">
        <w:rPr>
          <w:sz w:val="18"/>
          <w:szCs w:val="20"/>
        </w:rPr>
        <w:t>panjang</w:t>
      </w:r>
      <w:proofErr w:type="spellEnd"/>
      <w:r w:rsidR="006A1AAC" w:rsidRPr="002611D4">
        <w:rPr>
          <w:sz w:val="18"/>
          <w:szCs w:val="20"/>
        </w:rPr>
        <w:t xml:space="preserve"> </w:t>
      </w:r>
      <w:proofErr w:type="spellStart"/>
      <w:r w:rsidR="006A1AAC" w:rsidRPr="002611D4">
        <w:rPr>
          <w:sz w:val="18"/>
          <w:szCs w:val="20"/>
        </w:rPr>
        <w:t>gelombang</w:t>
      </w:r>
      <w:proofErr w:type="spellEnd"/>
      <w:r w:rsidR="006A1AAC" w:rsidRPr="002611D4">
        <w:rPr>
          <w:sz w:val="18"/>
          <w:szCs w:val="20"/>
        </w:rPr>
        <w:t xml:space="preserve"> </w:t>
      </w:r>
      <w:r w:rsidR="000229D5" w:rsidRPr="002611D4">
        <w:rPr>
          <w:sz w:val="18"/>
          <w:szCs w:val="20"/>
        </w:rPr>
        <w:sym w:font="Symbol" w:char="F06C"/>
      </w:r>
      <w:r w:rsidR="000229D5" w:rsidRPr="002611D4">
        <w:rPr>
          <w:sz w:val="18"/>
          <w:szCs w:val="20"/>
        </w:rPr>
        <w:t>=</w:t>
      </w:r>
      <w:r w:rsidR="006A1AAC" w:rsidRPr="002611D4">
        <w:rPr>
          <w:sz w:val="18"/>
          <w:szCs w:val="20"/>
        </w:rPr>
        <w:t xml:space="preserve">252nm. </w:t>
      </w:r>
      <w:proofErr w:type="spellStart"/>
      <w:r w:rsidR="006A1AAC" w:rsidRPr="002611D4">
        <w:rPr>
          <w:sz w:val="18"/>
          <w:szCs w:val="20"/>
        </w:rPr>
        <w:t>Fasa</w:t>
      </w:r>
      <w:proofErr w:type="spellEnd"/>
      <w:r w:rsidR="006A1AAC" w:rsidRPr="002611D4">
        <w:rPr>
          <w:sz w:val="18"/>
          <w:szCs w:val="20"/>
        </w:rPr>
        <w:t xml:space="preserve"> </w:t>
      </w:r>
      <w:proofErr w:type="spellStart"/>
      <w:r w:rsidR="000229D5" w:rsidRPr="002611D4">
        <w:rPr>
          <w:sz w:val="18"/>
          <w:szCs w:val="20"/>
        </w:rPr>
        <w:t>bergerak</w:t>
      </w:r>
      <w:proofErr w:type="spellEnd"/>
      <w:r w:rsidR="006A1AAC" w:rsidRPr="002611D4">
        <w:rPr>
          <w:sz w:val="18"/>
          <w:szCs w:val="20"/>
        </w:rPr>
        <w:t xml:space="preserve"> </w:t>
      </w:r>
      <w:proofErr w:type="spellStart"/>
      <w:r w:rsidR="006A1AAC" w:rsidRPr="002611D4">
        <w:rPr>
          <w:sz w:val="18"/>
          <w:szCs w:val="20"/>
        </w:rPr>
        <w:t>adalah</w:t>
      </w:r>
      <w:proofErr w:type="spellEnd"/>
      <w:r w:rsidR="006A1AAC" w:rsidRPr="002611D4">
        <w:rPr>
          <w:sz w:val="18"/>
          <w:szCs w:val="20"/>
        </w:rPr>
        <w:t xml:space="preserve"> </w:t>
      </w:r>
      <w:proofErr w:type="spellStart"/>
      <w:r w:rsidR="006A1AAC" w:rsidRPr="002611D4">
        <w:rPr>
          <w:sz w:val="18"/>
          <w:szCs w:val="20"/>
        </w:rPr>
        <w:t>acetonitril</w:t>
      </w:r>
      <w:proofErr w:type="spellEnd"/>
      <w:r w:rsidR="006A1AAC" w:rsidRPr="002611D4">
        <w:rPr>
          <w:sz w:val="18"/>
          <w:szCs w:val="20"/>
        </w:rPr>
        <w:t>: air ultra-</w:t>
      </w:r>
      <w:proofErr w:type="spellStart"/>
      <w:r w:rsidR="002950C9" w:rsidRPr="002611D4">
        <w:rPr>
          <w:sz w:val="18"/>
          <w:szCs w:val="20"/>
        </w:rPr>
        <w:t>tulen</w:t>
      </w:r>
      <w:proofErr w:type="spellEnd"/>
      <w:r w:rsidR="006A1AAC" w:rsidRPr="002611D4">
        <w:rPr>
          <w:sz w:val="18"/>
          <w:szCs w:val="20"/>
        </w:rPr>
        <w:t xml:space="preserve"> (pH 3.0), </w:t>
      </w:r>
      <w:proofErr w:type="spellStart"/>
      <w:r w:rsidR="006A1AAC" w:rsidRPr="002611D4">
        <w:rPr>
          <w:sz w:val="18"/>
          <w:szCs w:val="20"/>
        </w:rPr>
        <w:t>dalam</w:t>
      </w:r>
      <w:proofErr w:type="spellEnd"/>
      <w:r w:rsidR="006A1AAC" w:rsidRPr="002611D4">
        <w:rPr>
          <w:sz w:val="18"/>
          <w:szCs w:val="20"/>
        </w:rPr>
        <w:t xml:space="preserve"> </w:t>
      </w:r>
      <w:proofErr w:type="spellStart"/>
      <w:r w:rsidR="006A1AAC" w:rsidRPr="002611D4">
        <w:rPr>
          <w:sz w:val="18"/>
          <w:szCs w:val="20"/>
        </w:rPr>
        <w:t>nisbah</w:t>
      </w:r>
      <w:proofErr w:type="spellEnd"/>
      <w:r w:rsidR="006A1AAC" w:rsidRPr="002611D4">
        <w:rPr>
          <w:sz w:val="18"/>
          <w:szCs w:val="20"/>
        </w:rPr>
        <w:t xml:space="preserve"> 45:55. </w:t>
      </w:r>
      <w:proofErr w:type="gramStart"/>
      <w:r w:rsidR="006A1AAC" w:rsidRPr="002611D4">
        <w:rPr>
          <w:sz w:val="18"/>
          <w:szCs w:val="20"/>
        </w:rPr>
        <w:t xml:space="preserve">Kadar </w:t>
      </w:r>
      <w:proofErr w:type="spellStart"/>
      <w:r w:rsidR="006A1AAC" w:rsidRPr="002611D4">
        <w:rPr>
          <w:sz w:val="18"/>
          <w:szCs w:val="20"/>
        </w:rPr>
        <w:t>aliran</w:t>
      </w:r>
      <w:proofErr w:type="spellEnd"/>
      <w:r w:rsidR="006A1AAC" w:rsidRPr="002611D4">
        <w:rPr>
          <w:sz w:val="18"/>
          <w:szCs w:val="20"/>
        </w:rPr>
        <w:t xml:space="preserve"> </w:t>
      </w:r>
      <w:proofErr w:type="spellStart"/>
      <w:r w:rsidR="006A1AAC" w:rsidRPr="002611D4">
        <w:rPr>
          <w:sz w:val="18"/>
          <w:szCs w:val="20"/>
        </w:rPr>
        <w:t>dan</w:t>
      </w:r>
      <w:proofErr w:type="spellEnd"/>
      <w:r w:rsidR="006A1AAC" w:rsidRPr="002611D4">
        <w:rPr>
          <w:sz w:val="18"/>
          <w:szCs w:val="20"/>
        </w:rPr>
        <w:t xml:space="preserve"> </w:t>
      </w:r>
      <w:proofErr w:type="spellStart"/>
      <w:r w:rsidR="000229D5" w:rsidRPr="002611D4">
        <w:rPr>
          <w:sz w:val="18"/>
          <w:szCs w:val="20"/>
        </w:rPr>
        <w:t>jumlah</w:t>
      </w:r>
      <w:proofErr w:type="spellEnd"/>
      <w:r w:rsidR="000229D5" w:rsidRPr="002611D4">
        <w:rPr>
          <w:sz w:val="18"/>
          <w:szCs w:val="20"/>
        </w:rPr>
        <w:t xml:space="preserve"> </w:t>
      </w:r>
      <w:proofErr w:type="spellStart"/>
      <w:r w:rsidR="006A1AAC" w:rsidRPr="002611D4">
        <w:rPr>
          <w:sz w:val="18"/>
          <w:szCs w:val="20"/>
        </w:rPr>
        <w:t>suntikan</w:t>
      </w:r>
      <w:proofErr w:type="spellEnd"/>
      <w:r w:rsidR="006A1AAC" w:rsidRPr="002611D4">
        <w:rPr>
          <w:sz w:val="18"/>
          <w:szCs w:val="20"/>
        </w:rPr>
        <w:t xml:space="preserve"> </w:t>
      </w:r>
      <w:proofErr w:type="spellStart"/>
      <w:r w:rsidR="005F0B3B" w:rsidRPr="002611D4">
        <w:rPr>
          <w:sz w:val="18"/>
          <w:szCs w:val="20"/>
        </w:rPr>
        <w:t>ialah</w:t>
      </w:r>
      <w:proofErr w:type="spellEnd"/>
      <w:r w:rsidR="005F0B3B" w:rsidRPr="002611D4">
        <w:rPr>
          <w:sz w:val="18"/>
          <w:szCs w:val="20"/>
        </w:rPr>
        <w:t xml:space="preserve"> 1.2 mL/</w:t>
      </w:r>
      <w:r w:rsidR="000229D5" w:rsidRPr="002611D4">
        <w:rPr>
          <w:sz w:val="18"/>
          <w:szCs w:val="20"/>
        </w:rPr>
        <w:t xml:space="preserve">min </w:t>
      </w:r>
      <w:proofErr w:type="spellStart"/>
      <w:r w:rsidR="000229D5" w:rsidRPr="002611D4">
        <w:rPr>
          <w:sz w:val="18"/>
          <w:szCs w:val="20"/>
        </w:rPr>
        <w:t>dan</w:t>
      </w:r>
      <w:proofErr w:type="spellEnd"/>
      <w:r w:rsidR="000229D5" w:rsidRPr="002611D4">
        <w:rPr>
          <w:sz w:val="18"/>
          <w:szCs w:val="20"/>
        </w:rPr>
        <w:t xml:space="preserve"> 20 </w:t>
      </w:r>
      <w:proofErr w:type="spellStart"/>
      <w:r w:rsidR="000229D5" w:rsidRPr="002611D4">
        <w:rPr>
          <w:sz w:val="18"/>
          <w:szCs w:val="20"/>
        </w:rPr>
        <w:t>μL</w:t>
      </w:r>
      <w:proofErr w:type="spellEnd"/>
      <w:r w:rsidR="00283AE0" w:rsidRPr="002611D4">
        <w:rPr>
          <w:sz w:val="18"/>
          <w:szCs w:val="20"/>
        </w:rPr>
        <w:t>,</w:t>
      </w:r>
      <w:r w:rsidR="006A1AAC" w:rsidRPr="002611D4">
        <w:rPr>
          <w:sz w:val="18"/>
          <w:szCs w:val="20"/>
        </w:rPr>
        <w:t xml:space="preserve"> </w:t>
      </w:r>
      <w:proofErr w:type="spellStart"/>
      <w:r w:rsidR="006A1AAC" w:rsidRPr="002611D4">
        <w:rPr>
          <w:sz w:val="18"/>
          <w:szCs w:val="20"/>
        </w:rPr>
        <w:t>masing-masing</w:t>
      </w:r>
      <w:proofErr w:type="spellEnd"/>
      <w:r w:rsidR="006A1AAC" w:rsidRPr="002611D4">
        <w:rPr>
          <w:sz w:val="18"/>
          <w:szCs w:val="20"/>
        </w:rPr>
        <w:t>.</w:t>
      </w:r>
      <w:proofErr w:type="gramEnd"/>
      <w:r w:rsidR="006A1AAC" w:rsidRPr="002611D4">
        <w:rPr>
          <w:sz w:val="18"/>
          <w:szCs w:val="20"/>
        </w:rPr>
        <w:t xml:space="preserve"> </w:t>
      </w:r>
      <w:proofErr w:type="spellStart"/>
      <w:proofErr w:type="gramStart"/>
      <w:r w:rsidR="006A1AAC" w:rsidRPr="002611D4">
        <w:rPr>
          <w:sz w:val="18"/>
          <w:szCs w:val="20"/>
        </w:rPr>
        <w:t>Keberkesanan</w:t>
      </w:r>
      <w:proofErr w:type="spellEnd"/>
      <w:r w:rsidR="006A1AAC" w:rsidRPr="002611D4">
        <w:rPr>
          <w:sz w:val="18"/>
          <w:szCs w:val="20"/>
        </w:rPr>
        <w:t xml:space="preserve"> </w:t>
      </w:r>
      <w:proofErr w:type="spellStart"/>
      <w:r w:rsidR="006A1AAC" w:rsidRPr="002611D4">
        <w:rPr>
          <w:sz w:val="18"/>
          <w:szCs w:val="20"/>
        </w:rPr>
        <w:t>kaedah</w:t>
      </w:r>
      <w:proofErr w:type="spellEnd"/>
      <w:r w:rsidR="006A1AAC" w:rsidRPr="002611D4">
        <w:rPr>
          <w:sz w:val="18"/>
          <w:szCs w:val="20"/>
        </w:rPr>
        <w:t xml:space="preserve"> </w:t>
      </w:r>
      <w:proofErr w:type="spellStart"/>
      <w:r w:rsidR="006A1AAC" w:rsidRPr="002611D4">
        <w:rPr>
          <w:sz w:val="18"/>
          <w:szCs w:val="20"/>
        </w:rPr>
        <w:t>pengekstrakan</w:t>
      </w:r>
      <w:proofErr w:type="spellEnd"/>
      <w:r w:rsidR="006A1AAC" w:rsidRPr="002611D4">
        <w:rPr>
          <w:sz w:val="18"/>
          <w:szCs w:val="20"/>
        </w:rPr>
        <w:t xml:space="preserve"> yang </w:t>
      </w:r>
      <w:proofErr w:type="spellStart"/>
      <w:r w:rsidR="006A1AAC" w:rsidRPr="002611D4">
        <w:rPr>
          <w:sz w:val="18"/>
          <w:szCs w:val="20"/>
        </w:rPr>
        <w:t>digunakan</w:t>
      </w:r>
      <w:proofErr w:type="spellEnd"/>
      <w:r w:rsidR="006A1AAC" w:rsidRPr="002611D4">
        <w:rPr>
          <w:sz w:val="18"/>
          <w:szCs w:val="20"/>
        </w:rPr>
        <w:t xml:space="preserve"> </w:t>
      </w:r>
      <w:proofErr w:type="spellStart"/>
      <w:r w:rsidR="006A1AAC" w:rsidRPr="002611D4">
        <w:rPr>
          <w:sz w:val="18"/>
          <w:szCs w:val="20"/>
        </w:rPr>
        <w:t>ditentukan</w:t>
      </w:r>
      <w:proofErr w:type="spellEnd"/>
      <w:r w:rsidR="006A1AAC" w:rsidRPr="002611D4">
        <w:rPr>
          <w:sz w:val="18"/>
          <w:szCs w:val="20"/>
        </w:rPr>
        <w:t xml:space="preserve"> </w:t>
      </w:r>
      <w:proofErr w:type="spellStart"/>
      <w:r w:rsidR="006A1AAC" w:rsidRPr="002611D4">
        <w:rPr>
          <w:sz w:val="18"/>
          <w:szCs w:val="20"/>
        </w:rPr>
        <w:t>melalui</w:t>
      </w:r>
      <w:proofErr w:type="spellEnd"/>
      <w:r w:rsidR="006A1AAC" w:rsidRPr="002611D4">
        <w:rPr>
          <w:sz w:val="18"/>
          <w:szCs w:val="20"/>
        </w:rPr>
        <w:t xml:space="preserve"> </w:t>
      </w:r>
      <w:proofErr w:type="spellStart"/>
      <w:r w:rsidR="006A1AAC" w:rsidRPr="002611D4">
        <w:rPr>
          <w:sz w:val="18"/>
          <w:szCs w:val="20"/>
        </w:rPr>
        <w:t>ujian</w:t>
      </w:r>
      <w:proofErr w:type="spellEnd"/>
      <w:r w:rsidR="006A1AAC" w:rsidRPr="002611D4">
        <w:rPr>
          <w:sz w:val="18"/>
          <w:szCs w:val="20"/>
        </w:rPr>
        <w:t xml:space="preserve"> </w:t>
      </w:r>
      <w:proofErr w:type="spellStart"/>
      <w:r w:rsidR="006A1AAC" w:rsidRPr="002611D4">
        <w:rPr>
          <w:sz w:val="18"/>
          <w:szCs w:val="20"/>
        </w:rPr>
        <w:t>pemulihan</w:t>
      </w:r>
      <w:proofErr w:type="spellEnd"/>
      <w:r w:rsidR="006A1AAC" w:rsidRPr="002611D4">
        <w:rPr>
          <w:sz w:val="18"/>
          <w:szCs w:val="20"/>
        </w:rPr>
        <w:t xml:space="preserve"> </w:t>
      </w:r>
      <w:r w:rsidR="000229D5" w:rsidRPr="002611D4">
        <w:rPr>
          <w:sz w:val="18"/>
          <w:szCs w:val="20"/>
        </w:rPr>
        <w:t xml:space="preserve">yang </w:t>
      </w:r>
      <w:proofErr w:type="spellStart"/>
      <w:r w:rsidR="006A1AAC" w:rsidRPr="002611D4">
        <w:rPr>
          <w:sz w:val="18"/>
          <w:szCs w:val="20"/>
        </w:rPr>
        <w:t>dijalankan</w:t>
      </w:r>
      <w:proofErr w:type="spellEnd"/>
      <w:r w:rsidR="006A1AAC" w:rsidRPr="002611D4">
        <w:rPr>
          <w:sz w:val="18"/>
          <w:szCs w:val="20"/>
        </w:rPr>
        <w:t xml:space="preserve"> </w:t>
      </w:r>
      <w:proofErr w:type="spellStart"/>
      <w:r w:rsidR="006A1AAC" w:rsidRPr="002611D4">
        <w:rPr>
          <w:sz w:val="18"/>
          <w:szCs w:val="20"/>
        </w:rPr>
        <w:t>menggunakan</w:t>
      </w:r>
      <w:proofErr w:type="spellEnd"/>
      <w:r w:rsidR="006A1AAC" w:rsidRPr="002611D4">
        <w:rPr>
          <w:sz w:val="18"/>
          <w:szCs w:val="20"/>
        </w:rPr>
        <w:t xml:space="preserve"> </w:t>
      </w:r>
      <w:proofErr w:type="spellStart"/>
      <w:r w:rsidR="006A1AAC" w:rsidRPr="002611D4">
        <w:rPr>
          <w:sz w:val="18"/>
          <w:szCs w:val="20"/>
        </w:rPr>
        <w:t>sampel</w:t>
      </w:r>
      <w:proofErr w:type="spellEnd"/>
      <w:r w:rsidR="006A1AAC" w:rsidRPr="002611D4">
        <w:rPr>
          <w:sz w:val="18"/>
          <w:szCs w:val="20"/>
        </w:rPr>
        <w:t xml:space="preserve"> air </w:t>
      </w:r>
      <w:r w:rsidR="000229D5" w:rsidRPr="002611D4">
        <w:rPr>
          <w:sz w:val="18"/>
          <w:szCs w:val="20"/>
        </w:rPr>
        <w:t xml:space="preserve">yang </w:t>
      </w:r>
      <w:proofErr w:type="spellStart"/>
      <w:r w:rsidR="000229D5" w:rsidRPr="002611D4">
        <w:rPr>
          <w:sz w:val="18"/>
          <w:szCs w:val="20"/>
        </w:rPr>
        <w:t>dicampurkan</w:t>
      </w:r>
      <w:proofErr w:type="spellEnd"/>
      <w:r w:rsidR="006A1AAC" w:rsidRPr="002611D4">
        <w:rPr>
          <w:sz w:val="18"/>
          <w:szCs w:val="20"/>
        </w:rPr>
        <w:t xml:space="preserve"> </w:t>
      </w:r>
      <w:proofErr w:type="spellStart"/>
      <w:r w:rsidR="006A1AAC" w:rsidRPr="002611D4">
        <w:rPr>
          <w:sz w:val="18"/>
          <w:szCs w:val="20"/>
        </w:rPr>
        <w:t>dengan</w:t>
      </w:r>
      <w:proofErr w:type="spellEnd"/>
      <w:r w:rsidR="006A1AAC" w:rsidRPr="002611D4">
        <w:rPr>
          <w:sz w:val="18"/>
          <w:szCs w:val="20"/>
        </w:rPr>
        <w:t xml:space="preserve"> </w:t>
      </w:r>
      <w:r w:rsidR="00283AE0" w:rsidRPr="002611D4">
        <w:rPr>
          <w:sz w:val="18"/>
          <w:szCs w:val="20"/>
        </w:rPr>
        <w:t xml:space="preserve">standard </w:t>
      </w:r>
      <w:proofErr w:type="spellStart"/>
      <w:r w:rsidR="00A53CBF" w:rsidRPr="002611D4">
        <w:rPr>
          <w:sz w:val="18"/>
          <w:szCs w:val="20"/>
        </w:rPr>
        <w:t>i</w:t>
      </w:r>
      <w:r w:rsidR="006A1AAC" w:rsidRPr="002611D4">
        <w:rPr>
          <w:sz w:val="18"/>
          <w:szCs w:val="20"/>
        </w:rPr>
        <w:t>mazapic</w:t>
      </w:r>
      <w:proofErr w:type="spellEnd"/>
      <w:r w:rsidR="006A1AAC" w:rsidRPr="002611D4">
        <w:rPr>
          <w:sz w:val="18"/>
          <w:szCs w:val="20"/>
        </w:rPr>
        <w:t>.</w:t>
      </w:r>
      <w:proofErr w:type="gramEnd"/>
      <w:r w:rsidR="006A1AAC" w:rsidRPr="002611D4">
        <w:rPr>
          <w:sz w:val="18"/>
          <w:szCs w:val="20"/>
        </w:rPr>
        <w:t xml:space="preserve"> </w:t>
      </w:r>
      <w:proofErr w:type="spellStart"/>
      <w:r w:rsidR="00283AE0" w:rsidRPr="002611D4">
        <w:rPr>
          <w:sz w:val="18"/>
          <w:szCs w:val="20"/>
        </w:rPr>
        <w:t>Keputusan</w:t>
      </w:r>
      <w:proofErr w:type="spellEnd"/>
      <w:r w:rsidR="00283AE0" w:rsidRPr="002611D4">
        <w:rPr>
          <w:sz w:val="18"/>
          <w:szCs w:val="20"/>
        </w:rPr>
        <w:t xml:space="preserve"> </w:t>
      </w:r>
      <w:proofErr w:type="spellStart"/>
      <w:r w:rsidR="00283AE0" w:rsidRPr="002611D4">
        <w:rPr>
          <w:sz w:val="18"/>
          <w:szCs w:val="20"/>
        </w:rPr>
        <w:t>bagi</w:t>
      </w:r>
      <w:proofErr w:type="spellEnd"/>
      <w:r w:rsidR="00283AE0" w:rsidRPr="002611D4">
        <w:rPr>
          <w:sz w:val="18"/>
          <w:szCs w:val="20"/>
        </w:rPr>
        <w:t xml:space="preserve"> </w:t>
      </w:r>
      <w:proofErr w:type="spellStart"/>
      <w:r w:rsidR="00283AE0" w:rsidRPr="002611D4">
        <w:rPr>
          <w:sz w:val="18"/>
          <w:szCs w:val="20"/>
        </w:rPr>
        <w:t>kadar</w:t>
      </w:r>
      <w:proofErr w:type="spellEnd"/>
      <w:r w:rsidR="00283AE0" w:rsidRPr="002611D4">
        <w:rPr>
          <w:sz w:val="18"/>
          <w:szCs w:val="20"/>
        </w:rPr>
        <w:t xml:space="preserve"> </w:t>
      </w:r>
      <w:proofErr w:type="spellStart"/>
      <w:r w:rsidR="00283AE0" w:rsidRPr="002611D4">
        <w:rPr>
          <w:sz w:val="18"/>
          <w:szCs w:val="20"/>
        </w:rPr>
        <w:t>p</w:t>
      </w:r>
      <w:r w:rsidR="006A1AAC" w:rsidRPr="002611D4">
        <w:rPr>
          <w:sz w:val="18"/>
          <w:szCs w:val="20"/>
        </w:rPr>
        <w:t>emulihan</w:t>
      </w:r>
      <w:proofErr w:type="spellEnd"/>
      <w:r w:rsidR="006A1AAC" w:rsidRPr="002611D4">
        <w:rPr>
          <w:sz w:val="18"/>
          <w:szCs w:val="20"/>
        </w:rPr>
        <w:t xml:space="preserve"> </w:t>
      </w:r>
      <w:proofErr w:type="spellStart"/>
      <w:r w:rsidR="006A1AAC" w:rsidRPr="002611D4">
        <w:rPr>
          <w:sz w:val="18"/>
          <w:szCs w:val="20"/>
        </w:rPr>
        <w:t>adalah</w:t>
      </w:r>
      <w:proofErr w:type="spellEnd"/>
      <w:r w:rsidR="006A1AAC" w:rsidRPr="002611D4">
        <w:rPr>
          <w:sz w:val="18"/>
          <w:szCs w:val="20"/>
        </w:rPr>
        <w:t xml:space="preserve"> 112% </w:t>
      </w:r>
      <w:proofErr w:type="spellStart"/>
      <w:r w:rsidR="006A1AAC" w:rsidRPr="002611D4">
        <w:rPr>
          <w:sz w:val="18"/>
          <w:szCs w:val="20"/>
        </w:rPr>
        <w:t>dan</w:t>
      </w:r>
      <w:proofErr w:type="spellEnd"/>
      <w:r w:rsidR="006A1AAC" w:rsidRPr="002611D4">
        <w:rPr>
          <w:sz w:val="18"/>
          <w:szCs w:val="20"/>
        </w:rPr>
        <w:t xml:space="preserve"> 73% </w:t>
      </w:r>
      <w:proofErr w:type="spellStart"/>
      <w:r w:rsidR="006A1AAC" w:rsidRPr="002611D4">
        <w:rPr>
          <w:sz w:val="18"/>
          <w:szCs w:val="20"/>
        </w:rPr>
        <w:t>untuk</w:t>
      </w:r>
      <w:proofErr w:type="spellEnd"/>
      <w:r w:rsidR="006A1AAC" w:rsidRPr="002611D4">
        <w:rPr>
          <w:sz w:val="18"/>
          <w:szCs w:val="20"/>
        </w:rPr>
        <w:t xml:space="preserve"> </w:t>
      </w:r>
      <w:proofErr w:type="spellStart"/>
      <w:r w:rsidR="006A1AAC" w:rsidRPr="002611D4">
        <w:rPr>
          <w:sz w:val="18"/>
          <w:szCs w:val="20"/>
        </w:rPr>
        <w:t>kartrij</w:t>
      </w:r>
      <w:proofErr w:type="spellEnd"/>
      <w:r w:rsidR="006A1AAC" w:rsidRPr="002611D4">
        <w:rPr>
          <w:sz w:val="18"/>
          <w:szCs w:val="20"/>
        </w:rPr>
        <w:t xml:space="preserve"> C18 </w:t>
      </w:r>
      <w:proofErr w:type="spellStart"/>
      <w:r w:rsidR="006A1AAC" w:rsidRPr="002611D4">
        <w:rPr>
          <w:sz w:val="18"/>
          <w:szCs w:val="20"/>
        </w:rPr>
        <w:t>dan</w:t>
      </w:r>
      <w:proofErr w:type="spellEnd"/>
      <w:r w:rsidR="006A1AAC" w:rsidRPr="002611D4">
        <w:rPr>
          <w:sz w:val="18"/>
          <w:szCs w:val="20"/>
        </w:rPr>
        <w:t xml:space="preserve"> 10.35% </w:t>
      </w:r>
      <w:proofErr w:type="spellStart"/>
      <w:r w:rsidR="006A1AAC" w:rsidRPr="002611D4">
        <w:rPr>
          <w:sz w:val="18"/>
          <w:szCs w:val="20"/>
        </w:rPr>
        <w:t>dan</w:t>
      </w:r>
      <w:proofErr w:type="spellEnd"/>
      <w:r w:rsidR="006A1AAC" w:rsidRPr="002611D4">
        <w:rPr>
          <w:sz w:val="18"/>
          <w:szCs w:val="20"/>
        </w:rPr>
        <w:t xml:space="preserve"> 10.14% </w:t>
      </w:r>
      <w:proofErr w:type="spellStart"/>
      <w:r w:rsidR="006A1AAC" w:rsidRPr="002611D4">
        <w:rPr>
          <w:sz w:val="18"/>
          <w:szCs w:val="20"/>
        </w:rPr>
        <w:t>untuk</w:t>
      </w:r>
      <w:proofErr w:type="spellEnd"/>
      <w:r w:rsidR="006A1AAC" w:rsidRPr="002611D4">
        <w:rPr>
          <w:sz w:val="18"/>
          <w:szCs w:val="20"/>
        </w:rPr>
        <w:t xml:space="preserve"> PPL </w:t>
      </w:r>
      <w:proofErr w:type="spellStart"/>
      <w:r w:rsidR="006A1AAC" w:rsidRPr="002611D4">
        <w:rPr>
          <w:sz w:val="18"/>
          <w:szCs w:val="20"/>
        </w:rPr>
        <w:t>pada</w:t>
      </w:r>
      <w:proofErr w:type="spellEnd"/>
      <w:r w:rsidR="006A1AAC" w:rsidRPr="002611D4">
        <w:rPr>
          <w:sz w:val="18"/>
          <w:szCs w:val="20"/>
        </w:rPr>
        <w:t xml:space="preserve"> </w:t>
      </w:r>
      <w:proofErr w:type="spellStart"/>
      <w:r w:rsidR="006A1AAC" w:rsidRPr="002611D4">
        <w:rPr>
          <w:sz w:val="18"/>
          <w:szCs w:val="20"/>
        </w:rPr>
        <w:t>kepekatan</w:t>
      </w:r>
      <w:proofErr w:type="spellEnd"/>
      <w:r w:rsidR="006A1AAC" w:rsidRPr="002611D4">
        <w:rPr>
          <w:sz w:val="18"/>
          <w:szCs w:val="20"/>
        </w:rPr>
        <w:t xml:space="preserve"> 2 </w:t>
      </w:r>
      <w:proofErr w:type="spellStart"/>
      <w:r w:rsidR="006A1AAC" w:rsidRPr="002611D4">
        <w:rPr>
          <w:sz w:val="18"/>
          <w:szCs w:val="20"/>
        </w:rPr>
        <w:t>dan</w:t>
      </w:r>
      <w:proofErr w:type="spellEnd"/>
      <w:r w:rsidR="006A1AAC" w:rsidRPr="002611D4">
        <w:rPr>
          <w:sz w:val="18"/>
          <w:szCs w:val="20"/>
        </w:rPr>
        <w:t xml:space="preserve"> 10 mg L, </w:t>
      </w:r>
      <w:proofErr w:type="spellStart"/>
      <w:r w:rsidR="006A1AAC" w:rsidRPr="002611D4">
        <w:rPr>
          <w:sz w:val="18"/>
          <w:szCs w:val="20"/>
        </w:rPr>
        <w:t>masing-masing</w:t>
      </w:r>
      <w:proofErr w:type="spellEnd"/>
      <w:r w:rsidR="006A1AAC" w:rsidRPr="002611D4">
        <w:rPr>
          <w:sz w:val="18"/>
          <w:szCs w:val="20"/>
        </w:rPr>
        <w:t xml:space="preserve">. </w:t>
      </w:r>
      <w:proofErr w:type="spellStart"/>
      <w:proofErr w:type="gramStart"/>
      <w:r w:rsidR="006A1AAC" w:rsidRPr="002611D4">
        <w:rPr>
          <w:sz w:val="18"/>
          <w:szCs w:val="20"/>
        </w:rPr>
        <w:t>Kesimpulannya</w:t>
      </w:r>
      <w:proofErr w:type="spellEnd"/>
      <w:r w:rsidR="006A1AAC" w:rsidRPr="002611D4">
        <w:rPr>
          <w:sz w:val="18"/>
          <w:szCs w:val="20"/>
        </w:rPr>
        <w:t xml:space="preserve">, </w:t>
      </w:r>
      <w:proofErr w:type="spellStart"/>
      <w:r w:rsidR="006A1AAC" w:rsidRPr="002611D4">
        <w:rPr>
          <w:sz w:val="18"/>
          <w:szCs w:val="20"/>
        </w:rPr>
        <w:t>kartrij</w:t>
      </w:r>
      <w:proofErr w:type="spellEnd"/>
      <w:r w:rsidR="006A1AAC" w:rsidRPr="002611D4">
        <w:rPr>
          <w:sz w:val="18"/>
          <w:szCs w:val="20"/>
        </w:rPr>
        <w:t xml:space="preserve"> C</w:t>
      </w:r>
      <w:r w:rsidR="006A1AAC" w:rsidRPr="002611D4">
        <w:rPr>
          <w:sz w:val="18"/>
          <w:szCs w:val="20"/>
          <w:vertAlign w:val="subscript"/>
        </w:rPr>
        <w:t>18</w:t>
      </w:r>
      <w:r w:rsidR="006A1AAC" w:rsidRPr="002611D4">
        <w:rPr>
          <w:sz w:val="18"/>
          <w:szCs w:val="20"/>
        </w:rPr>
        <w:t xml:space="preserve"> </w:t>
      </w:r>
      <w:proofErr w:type="spellStart"/>
      <w:r w:rsidR="006A1AAC" w:rsidRPr="002611D4">
        <w:rPr>
          <w:sz w:val="18"/>
          <w:szCs w:val="20"/>
        </w:rPr>
        <w:t>dipilih</w:t>
      </w:r>
      <w:proofErr w:type="spellEnd"/>
      <w:r w:rsidR="006A1AAC" w:rsidRPr="002611D4">
        <w:rPr>
          <w:sz w:val="18"/>
          <w:szCs w:val="20"/>
        </w:rPr>
        <w:t xml:space="preserve"> </w:t>
      </w:r>
      <w:proofErr w:type="spellStart"/>
      <w:r w:rsidR="006A1AAC" w:rsidRPr="002611D4">
        <w:rPr>
          <w:sz w:val="18"/>
          <w:szCs w:val="20"/>
        </w:rPr>
        <w:t>sebagai</w:t>
      </w:r>
      <w:proofErr w:type="spellEnd"/>
      <w:r w:rsidR="006A1AAC" w:rsidRPr="002611D4">
        <w:rPr>
          <w:sz w:val="18"/>
          <w:szCs w:val="20"/>
        </w:rPr>
        <w:t xml:space="preserve"> </w:t>
      </w:r>
      <w:proofErr w:type="spellStart"/>
      <w:r w:rsidR="006A1AAC" w:rsidRPr="002611D4">
        <w:rPr>
          <w:sz w:val="18"/>
          <w:szCs w:val="20"/>
        </w:rPr>
        <w:t>kartrij</w:t>
      </w:r>
      <w:proofErr w:type="spellEnd"/>
      <w:r w:rsidR="006A1AAC" w:rsidRPr="002611D4">
        <w:rPr>
          <w:sz w:val="18"/>
          <w:szCs w:val="20"/>
        </w:rPr>
        <w:t xml:space="preserve"> yang </w:t>
      </w:r>
      <w:proofErr w:type="spellStart"/>
      <w:r w:rsidR="006A1AAC" w:rsidRPr="002611D4">
        <w:rPr>
          <w:sz w:val="18"/>
          <w:szCs w:val="20"/>
        </w:rPr>
        <w:t>terbaik</w:t>
      </w:r>
      <w:proofErr w:type="spellEnd"/>
      <w:r w:rsidR="006A1AAC" w:rsidRPr="002611D4">
        <w:rPr>
          <w:sz w:val="18"/>
          <w:szCs w:val="20"/>
        </w:rPr>
        <w:t xml:space="preserve"> </w:t>
      </w:r>
      <w:proofErr w:type="spellStart"/>
      <w:r w:rsidR="006A1AAC" w:rsidRPr="002611D4">
        <w:rPr>
          <w:sz w:val="18"/>
          <w:szCs w:val="20"/>
        </w:rPr>
        <w:t>untuk</w:t>
      </w:r>
      <w:proofErr w:type="spellEnd"/>
      <w:r w:rsidR="006A1AAC" w:rsidRPr="002611D4">
        <w:rPr>
          <w:sz w:val="18"/>
          <w:szCs w:val="20"/>
        </w:rPr>
        <w:t xml:space="preserve"> </w:t>
      </w:r>
      <w:proofErr w:type="spellStart"/>
      <w:r w:rsidR="006A1AAC" w:rsidRPr="002611D4">
        <w:rPr>
          <w:sz w:val="18"/>
          <w:szCs w:val="20"/>
        </w:rPr>
        <w:t>pengekstrakan</w:t>
      </w:r>
      <w:proofErr w:type="spellEnd"/>
      <w:r w:rsidR="006A1AAC" w:rsidRPr="002611D4">
        <w:rPr>
          <w:sz w:val="18"/>
          <w:szCs w:val="20"/>
        </w:rPr>
        <w:t xml:space="preserve">, </w:t>
      </w:r>
      <w:proofErr w:type="spellStart"/>
      <w:r w:rsidR="006A1AAC" w:rsidRPr="002611D4">
        <w:rPr>
          <w:sz w:val="18"/>
          <w:szCs w:val="20"/>
        </w:rPr>
        <w:t>kaedah</w:t>
      </w:r>
      <w:proofErr w:type="spellEnd"/>
      <w:r w:rsidR="006A1AAC" w:rsidRPr="002611D4">
        <w:rPr>
          <w:sz w:val="18"/>
          <w:szCs w:val="20"/>
        </w:rPr>
        <w:t xml:space="preserve"> </w:t>
      </w:r>
      <w:proofErr w:type="spellStart"/>
      <w:r w:rsidR="006A1AAC" w:rsidRPr="002611D4">
        <w:rPr>
          <w:sz w:val="18"/>
          <w:szCs w:val="20"/>
        </w:rPr>
        <w:t>pembersihan</w:t>
      </w:r>
      <w:proofErr w:type="spellEnd"/>
      <w:r w:rsidR="006A1AAC" w:rsidRPr="002611D4">
        <w:rPr>
          <w:sz w:val="18"/>
          <w:szCs w:val="20"/>
        </w:rPr>
        <w:t xml:space="preserve"> </w:t>
      </w:r>
      <w:proofErr w:type="spellStart"/>
      <w:r w:rsidR="006A1AAC" w:rsidRPr="002611D4">
        <w:rPr>
          <w:sz w:val="18"/>
          <w:szCs w:val="20"/>
        </w:rPr>
        <w:t>dan</w:t>
      </w:r>
      <w:proofErr w:type="spellEnd"/>
      <w:r w:rsidR="006A1AAC" w:rsidRPr="002611D4">
        <w:rPr>
          <w:sz w:val="18"/>
          <w:szCs w:val="20"/>
        </w:rPr>
        <w:t xml:space="preserve"> </w:t>
      </w:r>
      <w:proofErr w:type="spellStart"/>
      <w:r w:rsidR="006A1AAC" w:rsidRPr="002611D4">
        <w:rPr>
          <w:sz w:val="18"/>
          <w:szCs w:val="20"/>
        </w:rPr>
        <w:t>penentuan</w:t>
      </w:r>
      <w:proofErr w:type="spellEnd"/>
      <w:r w:rsidR="006A1AAC" w:rsidRPr="002611D4">
        <w:rPr>
          <w:sz w:val="18"/>
          <w:szCs w:val="20"/>
        </w:rPr>
        <w:t xml:space="preserve"> </w:t>
      </w:r>
      <w:proofErr w:type="spellStart"/>
      <w:r w:rsidR="006A1AAC" w:rsidRPr="002611D4">
        <w:rPr>
          <w:sz w:val="18"/>
          <w:szCs w:val="20"/>
        </w:rPr>
        <w:t>imazapic</w:t>
      </w:r>
      <w:proofErr w:type="spellEnd"/>
      <w:r w:rsidR="006A1AAC" w:rsidRPr="002611D4">
        <w:rPr>
          <w:sz w:val="18"/>
          <w:szCs w:val="20"/>
        </w:rPr>
        <w:t xml:space="preserve"> </w:t>
      </w:r>
      <w:proofErr w:type="spellStart"/>
      <w:r w:rsidR="006A1AAC" w:rsidRPr="002611D4">
        <w:rPr>
          <w:sz w:val="18"/>
          <w:szCs w:val="20"/>
        </w:rPr>
        <w:t>dalam</w:t>
      </w:r>
      <w:proofErr w:type="spellEnd"/>
      <w:r w:rsidR="006A1AAC" w:rsidRPr="002611D4">
        <w:rPr>
          <w:sz w:val="18"/>
          <w:szCs w:val="20"/>
        </w:rPr>
        <w:t xml:space="preserve"> air.</w:t>
      </w:r>
      <w:proofErr w:type="gramEnd"/>
    </w:p>
    <w:p w14:paraId="3CCCAAF0" w14:textId="57CA870E" w:rsidR="007902AC" w:rsidRPr="002611D4" w:rsidRDefault="00A558E6" w:rsidP="002611D4">
      <w:pPr>
        <w:spacing w:line="240" w:lineRule="auto"/>
        <w:ind w:left="1134" w:hanging="1134"/>
        <w:jc w:val="both"/>
        <w:rPr>
          <w:sz w:val="18"/>
          <w:szCs w:val="20"/>
        </w:rPr>
      </w:pPr>
      <w:r w:rsidRPr="002611D4">
        <w:rPr>
          <w:b/>
          <w:sz w:val="18"/>
          <w:szCs w:val="20"/>
        </w:rPr>
        <w:t xml:space="preserve">Kata </w:t>
      </w:r>
      <w:proofErr w:type="spellStart"/>
      <w:r w:rsidRPr="002611D4">
        <w:rPr>
          <w:b/>
          <w:sz w:val="18"/>
          <w:szCs w:val="20"/>
        </w:rPr>
        <w:t>kunci</w:t>
      </w:r>
      <w:proofErr w:type="spellEnd"/>
      <w:r w:rsidRPr="002611D4">
        <w:rPr>
          <w:b/>
          <w:sz w:val="18"/>
          <w:szCs w:val="20"/>
        </w:rPr>
        <w:t>:</w:t>
      </w:r>
      <w:r w:rsidRPr="002611D4">
        <w:rPr>
          <w:sz w:val="18"/>
          <w:szCs w:val="20"/>
        </w:rPr>
        <w:t xml:space="preserve"> Bond </w:t>
      </w:r>
      <w:proofErr w:type="spellStart"/>
      <w:r w:rsidRPr="002611D4">
        <w:rPr>
          <w:sz w:val="18"/>
          <w:szCs w:val="20"/>
        </w:rPr>
        <w:t>elut</w:t>
      </w:r>
      <w:proofErr w:type="spellEnd"/>
      <w:r w:rsidRPr="002611D4">
        <w:rPr>
          <w:sz w:val="18"/>
          <w:szCs w:val="20"/>
        </w:rPr>
        <w:t xml:space="preserve"> C</w:t>
      </w:r>
      <w:r w:rsidRPr="002611D4">
        <w:rPr>
          <w:sz w:val="18"/>
          <w:szCs w:val="20"/>
          <w:vertAlign w:val="subscript"/>
        </w:rPr>
        <w:t>18</w:t>
      </w:r>
      <w:r w:rsidRPr="002611D4">
        <w:rPr>
          <w:sz w:val="18"/>
          <w:szCs w:val="20"/>
        </w:rPr>
        <w:t xml:space="preserve"> (C</w:t>
      </w:r>
      <w:r w:rsidRPr="002611D4">
        <w:rPr>
          <w:sz w:val="18"/>
          <w:szCs w:val="20"/>
          <w:vertAlign w:val="subscript"/>
        </w:rPr>
        <w:t>18</w:t>
      </w:r>
      <w:r w:rsidRPr="002611D4">
        <w:rPr>
          <w:sz w:val="18"/>
          <w:szCs w:val="20"/>
        </w:rPr>
        <w:t xml:space="preserve">), Bond </w:t>
      </w:r>
      <w:proofErr w:type="spellStart"/>
      <w:r w:rsidRPr="002611D4">
        <w:rPr>
          <w:sz w:val="18"/>
          <w:szCs w:val="20"/>
        </w:rPr>
        <w:t>elut</w:t>
      </w:r>
      <w:proofErr w:type="spellEnd"/>
      <w:r w:rsidRPr="002611D4">
        <w:rPr>
          <w:sz w:val="18"/>
          <w:szCs w:val="20"/>
        </w:rPr>
        <w:t xml:space="preserve"> PPL (PPL), </w:t>
      </w:r>
      <w:proofErr w:type="spellStart"/>
      <w:r w:rsidRPr="002611D4">
        <w:rPr>
          <w:sz w:val="18"/>
          <w:szCs w:val="20"/>
        </w:rPr>
        <w:t>Imazapic</w:t>
      </w:r>
      <w:proofErr w:type="spellEnd"/>
      <w:r w:rsidRPr="002611D4">
        <w:rPr>
          <w:sz w:val="18"/>
          <w:szCs w:val="20"/>
        </w:rPr>
        <w:t xml:space="preserve">, </w:t>
      </w:r>
      <w:proofErr w:type="spellStart"/>
      <w:r w:rsidRPr="002611D4">
        <w:rPr>
          <w:sz w:val="18"/>
          <w:szCs w:val="20"/>
        </w:rPr>
        <w:t>Kromatografi</w:t>
      </w:r>
      <w:proofErr w:type="spellEnd"/>
      <w:r w:rsidRPr="002611D4">
        <w:rPr>
          <w:sz w:val="18"/>
          <w:szCs w:val="20"/>
        </w:rPr>
        <w:t xml:space="preserve"> </w:t>
      </w:r>
      <w:proofErr w:type="spellStart"/>
      <w:r w:rsidRPr="002611D4">
        <w:rPr>
          <w:sz w:val="18"/>
          <w:szCs w:val="20"/>
        </w:rPr>
        <w:t>Cecair</w:t>
      </w:r>
      <w:proofErr w:type="spellEnd"/>
      <w:r w:rsidRPr="002611D4">
        <w:rPr>
          <w:sz w:val="18"/>
          <w:szCs w:val="20"/>
        </w:rPr>
        <w:t xml:space="preserve"> </w:t>
      </w:r>
      <w:proofErr w:type="spellStart"/>
      <w:r w:rsidRPr="002611D4">
        <w:rPr>
          <w:sz w:val="18"/>
          <w:szCs w:val="20"/>
        </w:rPr>
        <w:t>prestasi</w:t>
      </w:r>
      <w:proofErr w:type="spellEnd"/>
      <w:r w:rsidRPr="002611D4">
        <w:rPr>
          <w:sz w:val="18"/>
          <w:szCs w:val="20"/>
        </w:rPr>
        <w:t xml:space="preserve"> </w:t>
      </w:r>
      <w:proofErr w:type="spellStart"/>
      <w:r w:rsidRPr="002611D4">
        <w:rPr>
          <w:sz w:val="18"/>
          <w:szCs w:val="20"/>
        </w:rPr>
        <w:t>Tinggi</w:t>
      </w:r>
      <w:proofErr w:type="spellEnd"/>
      <w:r w:rsidRPr="002611D4">
        <w:rPr>
          <w:sz w:val="18"/>
          <w:szCs w:val="20"/>
        </w:rPr>
        <w:t xml:space="preserve"> (KCPT), </w:t>
      </w:r>
      <w:proofErr w:type="spellStart"/>
      <w:r w:rsidRPr="002611D4">
        <w:rPr>
          <w:sz w:val="18"/>
          <w:szCs w:val="20"/>
        </w:rPr>
        <w:t>Pengekstrakan</w:t>
      </w:r>
      <w:proofErr w:type="spellEnd"/>
      <w:r w:rsidRPr="002611D4">
        <w:rPr>
          <w:sz w:val="18"/>
          <w:szCs w:val="20"/>
        </w:rPr>
        <w:t xml:space="preserve"> </w:t>
      </w:r>
      <w:proofErr w:type="spellStart"/>
      <w:r w:rsidRPr="002611D4">
        <w:rPr>
          <w:sz w:val="18"/>
          <w:szCs w:val="20"/>
        </w:rPr>
        <w:t>fasa</w:t>
      </w:r>
      <w:proofErr w:type="spellEnd"/>
      <w:r w:rsidRPr="002611D4">
        <w:rPr>
          <w:sz w:val="18"/>
          <w:szCs w:val="20"/>
        </w:rPr>
        <w:t xml:space="preserve"> </w:t>
      </w:r>
      <w:proofErr w:type="spellStart"/>
      <w:r w:rsidRPr="002611D4">
        <w:rPr>
          <w:sz w:val="18"/>
          <w:szCs w:val="20"/>
        </w:rPr>
        <w:t>pepejal</w:t>
      </w:r>
      <w:proofErr w:type="spellEnd"/>
      <w:r w:rsidRPr="002611D4">
        <w:rPr>
          <w:sz w:val="18"/>
          <w:szCs w:val="20"/>
        </w:rPr>
        <w:t xml:space="preserve"> (SPE).</w:t>
      </w:r>
    </w:p>
    <w:p w14:paraId="61ECB572" w14:textId="77777777" w:rsidR="003F0069" w:rsidRDefault="003F0069" w:rsidP="002C0CC6">
      <w:pPr>
        <w:spacing w:after="0" w:line="240" w:lineRule="auto"/>
        <w:jc w:val="center"/>
        <w:rPr>
          <w:b/>
          <w:sz w:val="20"/>
          <w:szCs w:val="20"/>
        </w:rPr>
      </w:pPr>
      <w:r w:rsidRPr="003F0069">
        <w:rPr>
          <w:b/>
          <w:sz w:val="20"/>
          <w:szCs w:val="20"/>
        </w:rPr>
        <w:t>Introduction</w:t>
      </w:r>
    </w:p>
    <w:p w14:paraId="30C5468F" w14:textId="24C6B351" w:rsidR="007B4731" w:rsidRPr="005169E3" w:rsidRDefault="003F0069" w:rsidP="007B4731">
      <w:pPr>
        <w:spacing w:after="0" w:line="240" w:lineRule="auto"/>
        <w:jc w:val="both"/>
        <w:rPr>
          <w:sz w:val="20"/>
          <w:szCs w:val="20"/>
          <w:lang w:val="ms-MY" w:eastAsia="ms-MY"/>
        </w:rPr>
      </w:pPr>
      <w:r w:rsidRPr="005169E3">
        <w:rPr>
          <w:rFonts w:eastAsia="Times New Roman"/>
          <w:sz w:val="20"/>
          <w:szCs w:val="20"/>
          <w:lang w:eastAsia="en-GB"/>
        </w:rPr>
        <w:t>For decades, the pattern of pesticide usage in agriculture industry has steadily increased both globally and simultaneously with the increase of population growth in order to meet the demands of food production</w:t>
      </w:r>
      <w:r w:rsidR="002611D4">
        <w:rPr>
          <w:rFonts w:eastAsia="Times New Roman"/>
          <w:sz w:val="20"/>
          <w:szCs w:val="20"/>
          <w:lang w:eastAsia="en-GB"/>
        </w:rPr>
        <w:t xml:space="preserve"> [1 - 4].</w:t>
      </w:r>
      <w:r w:rsidR="002611D4" w:rsidRPr="005169E3">
        <w:rPr>
          <w:rFonts w:eastAsia="Times New Roman"/>
          <w:sz w:val="20"/>
          <w:szCs w:val="20"/>
          <w:lang w:eastAsia="en-GB"/>
        </w:rPr>
        <w:t xml:space="preserve"> </w:t>
      </w:r>
      <w:r w:rsidRPr="005169E3">
        <w:rPr>
          <w:rFonts w:eastAsia="Times New Roman"/>
          <w:sz w:val="20"/>
          <w:szCs w:val="20"/>
          <w:lang w:eastAsia="en-GB"/>
        </w:rPr>
        <w:t>Almost 30% global pesticide usage is in the</w:t>
      </w:r>
      <w:r w:rsidR="002D73A2" w:rsidRPr="005169E3">
        <w:rPr>
          <w:rFonts w:eastAsia="Times New Roman"/>
          <w:sz w:val="20"/>
          <w:szCs w:val="20"/>
          <w:lang w:eastAsia="en-GB"/>
        </w:rPr>
        <w:t xml:space="preserve"> developing country [3]</w:t>
      </w:r>
      <w:r w:rsidRPr="005169E3">
        <w:rPr>
          <w:rFonts w:eastAsia="Times New Roman"/>
          <w:sz w:val="20"/>
          <w:szCs w:val="20"/>
          <w:lang w:eastAsia="en-GB"/>
        </w:rPr>
        <w:t xml:space="preserve"> with Malaysia alone consuming more than 200000 tons pesticide annually comprising</w:t>
      </w:r>
      <w:r w:rsidR="00AB2532" w:rsidRPr="005169E3">
        <w:rPr>
          <w:rFonts w:eastAsia="Times New Roman"/>
          <w:sz w:val="20"/>
          <w:szCs w:val="20"/>
          <w:lang w:eastAsia="en-GB"/>
        </w:rPr>
        <w:t xml:space="preserve"> of more than 50000 tons of</w:t>
      </w:r>
      <w:r w:rsidRPr="005169E3">
        <w:rPr>
          <w:rFonts w:eastAsia="Times New Roman"/>
          <w:sz w:val="20"/>
          <w:szCs w:val="20"/>
          <w:lang w:eastAsia="en-GB"/>
        </w:rPr>
        <w:t xml:space="preserve"> active compounds </w:t>
      </w:r>
      <w:r w:rsidR="002D73A2" w:rsidRPr="005169E3">
        <w:rPr>
          <w:color w:val="000000"/>
          <w:sz w:val="20"/>
          <w:szCs w:val="20"/>
        </w:rPr>
        <w:t>[5]</w:t>
      </w:r>
      <w:r w:rsidRPr="005169E3">
        <w:rPr>
          <w:color w:val="000000"/>
          <w:sz w:val="20"/>
          <w:szCs w:val="20"/>
        </w:rPr>
        <w:t>.</w:t>
      </w:r>
      <w:r w:rsidRPr="005169E3">
        <w:rPr>
          <w:rFonts w:eastAsia="Times New Roman"/>
          <w:sz w:val="20"/>
          <w:szCs w:val="20"/>
          <w:lang w:eastAsia="en-GB"/>
        </w:rPr>
        <w:t xml:space="preserve"> Pesticide is a well-known artificially synthesized substance used in agriculture practices as an effective way to increase the quantity and quality of food production by controlling pests, plague and weeds, all of which can be harmful to crops and reduces productivity </w:t>
      </w:r>
      <w:r w:rsidR="00510E69">
        <w:rPr>
          <w:rFonts w:eastAsia="Times New Roman"/>
          <w:sz w:val="20"/>
          <w:szCs w:val="20"/>
          <w:lang w:eastAsia="en-GB"/>
        </w:rPr>
        <w:t>[2</w:t>
      </w:r>
      <w:proofErr w:type="gramStart"/>
      <w:r w:rsidR="00510E69">
        <w:rPr>
          <w:rFonts w:eastAsia="Times New Roman"/>
          <w:sz w:val="20"/>
          <w:szCs w:val="20"/>
          <w:lang w:eastAsia="en-GB"/>
        </w:rPr>
        <w:t>,3,</w:t>
      </w:r>
      <w:r w:rsidR="00AB2532" w:rsidRPr="005169E3">
        <w:rPr>
          <w:rFonts w:eastAsia="Times New Roman"/>
          <w:sz w:val="20"/>
          <w:szCs w:val="20"/>
          <w:lang w:eastAsia="en-GB"/>
        </w:rPr>
        <w:t>6</w:t>
      </w:r>
      <w:proofErr w:type="gramEnd"/>
      <w:r w:rsidR="00AB2532" w:rsidRPr="005169E3">
        <w:rPr>
          <w:rFonts w:eastAsia="Times New Roman"/>
          <w:sz w:val="20"/>
          <w:szCs w:val="20"/>
          <w:lang w:eastAsia="en-GB"/>
        </w:rPr>
        <w:t>]</w:t>
      </w:r>
      <w:r w:rsidRPr="005169E3">
        <w:rPr>
          <w:rFonts w:eastAsia="Times New Roman"/>
          <w:sz w:val="20"/>
          <w:szCs w:val="20"/>
          <w:lang w:eastAsia="en-GB"/>
        </w:rPr>
        <w:t>. There are different classes of pesticides, depending on its purpose or target organism, and thi</w:t>
      </w:r>
      <w:r w:rsidR="007B4731">
        <w:rPr>
          <w:rFonts w:eastAsia="Times New Roman"/>
          <w:sz w:val="20"/>
          <w:szCs w:val="20"/>
          <w:lang w:eastAsia="en-GB"/>
        </w:rPr>
        <w:t>s in</w:t>
      </w:r>
      <w:r w:rsidRPr="005169E3">
        <w:rPr>
          <w:rFonts w:eastAsia="Times New Roman"/>
          <w:sz w:val="20"/>
          <w:szCs w:val="20"/>
          <w:lang w:eastAsia="en-GB"/>
        </w:rPr>
        <w:t xml:space="preserve">cludes herbicide, insecticide, fungicide, </w:t>
      </w:r>
      <w:proofErr w:type="spellStart"/>
      <w:r w:rsidRPr="005169E3">
        <w:rPr>
          <w:rFonts w:eastAsia="Times New Roman"/>
          <w:sz w:val="20"/>
          <w:szCs w:val="20"/>
          <w:lang w:eastAsia="en-GB"/>
        </w:rPr>
        <w:t>nematicide</w:t>
      </w:r>
      <w:proofErr w:type="spellEnd"/>
      <w:r w:rsidRPr="005169E3">
        <w:rPr>
          <w:rFonts w:eastAsia="Times New Roman"/>
          <w:sz w:val="20"/>
          <w:szCs w:val="20"/>
          <w:lang w:eastAsia="en-GB"/>
        </w:rPr>
        <w:t xml:space="preserve">, and bactericide </w:t>
      </w:r>
      <w:r w:rsidR="00510E69">
        <w:rPr>
          <w:rFonts w:eastAsia="Times New Roman"/>
          <w:sz w:val="20"/>
          <w:szCs w:val="20"/>
          <w:lang w:eastAsia="en-GB"/>
        </w:rPr>
        <w:t>[1</w:t>
      </w:r>
      <w:proofErr w:type="gramStart"/>
      <w:r w:rsidR="00510E69">
        <w:rPr>
          <w:rFonts w:eastAsia="Times New Roman"/>
          <w:sz w:val="20"/>
          <w:szCs w:val="20"/>
          <w:lang w:eastAsia="en-GB"/>
        </w:rPr>
        <w:t>,</w:t>
      </w:r>
      <w:r w:rsidR="00AB2532" w:rsidRPr="005169E3">
        <w:rPr>
          <w:rFonts w:eastAsia="Times New Roman"/>
          <w:sz w:val="20"/>
          <w:szCs w:val="20"/>
          <w:lang w:eastAsia="en-GB"/>
        </w:rPr>
        <w:t>6</w:t>
      </w:r>
      <w:proofErr w:type="gramEnd"/>
      <w:r w:rsidR="00AB2532" w:rsidRPr="005169E3">
        <w:rPr>
          <w:rFonts w:eastAsia="Times New Roman"/>
          <w:sz w:val="20"/>
          <w:szCs w:val="20"/>
          <w:lang w:eastAsia="en-GB"/>
        </w:rPr>
        <w:t>].</w:t>
      </w:r>
      <w:r w:rsidRPr="005169E3">
        <w:rPr>
          <w:rFonts w:eastAsia="Times New Roman"/>
          <w:sz w:val="20"/>
          <w:szCs w:val="20"/>
          <w:lang w:eastAsia="en-GB"/>
        </w:rPr>
        <w:t xml:space="preserve">  </w:t>
      </w:r>
      <w:r w:rsidR="007B4731">
        <w:rPr>
          <w:sz w:val="20"/>
          <w:szCs w:val="20"/>
          <w:lang w:val="ms-MY" w:eastAsia="ms-MY"/>
        </w:rPr>
        <w:t>Herbicide is preferred by the</w:t>
      </w:r>
      <w:r w:rsidR="002611D4">
        <w:rPr>
          <w:sz w:val="20"/>
          <w:szCs w:val="20"/>
          <w:lang w:val="ms-MY" w:eastAsia="ms-MY"/>
        </w:rPr>
        <w:t xml:space="preserve"> </w:t>
      </w:r>
      <w:r w:rsidR="007B4731" w:rsidRPr="005169E3">
        <w:rPr>
          <w:sz w:val="20"/>
          <w:szCs w:val="20"/>
          <w:lang w:val="ms-MY" w:eastAsia="ms-MY"/>
        </w:rPr>
        <w:t>majority of the agricultural community due to its advantages in high-yield crops as it helps the farmers to remove crop competing weeds without the need of farm labourers [7]. One such herbicide is Imazapic, a compound that belongs to the imidazolinone family [2</w:t>
      </w:r>
      <w:r w:rsidR="002611D4">
        <w:rPr>
          <w:sz w:val="20"/>
          <w:szCs w:val="20"/>
          <w:lang w:val="ms-MY" w:eastAsia="ms-MY"/>
        </w:rPr>
        <w:t xml:space="preserve"> - 4, 8 - </w:t>
      </w:r>
      <w:r w:rsidR="007B4731" w:rsidRPr="005169E3">
        <w:rPr>
          <w:sz w:val="20"/>
          <w:szCs w:val="20"/>
          <w:lang w:val="ms-MY" w:eastAsia="ms-MY"/>
        </w:rPr>
        <w:t xml:space="preserve">12]. Imazapic is a well-known herbicide  used by  farmers to kill weedy rice in paddy fields [11] and was introduced in Malaysia around the </w:t>
      </w:r>
      <w:r w:rsidR="007B4731" w:rsidRPr="005169E3">
        <w:rPr>
          <w:sz w:val="20"/>
          <w:szCs w:val="20"/>
          <w:lang w:val="ms-MY" w:eastAsia="ms-MY"/>
        </w:rPr>
        <w:lastRenderedPageBreak/>
        <w:t xml:space="preserve">year 2012 [13]. However, few studies have been conducted for the optimization of the extraction and analysis of this compound from the environmental samples, especially from water </w:t>
      </w:r>
      <w:r w:rsidR="007B4731">
        <w:rPr>
          <w:sz w:val="20"/>
          <w:szCs w:val="20"/>
          <w:lang w:val="ms-MY" w:eastAsia="ms-MY"/>
        </w:rPr>
        <w:t>[4,3,11,</w:t>
      </w:r>
      <w:r w:rsidR="007B4731" w:rsidRPr="005169E3">
        <w:rPr>
          <w:sz w:val="20"/>
          <w:szCs w:val="20"/>
          <w:lang w:val="ms-MY" w:eastAsia="ms-MY"/>
        </w:rPr>
        <w:t xml:space="preserve">14]. </w:t>
      </w:r>
      <w:r w:rsidR="007B4731" w:rsidRPr="005169E3">
        <w:rPr>
          <w:sz w:val="20"/>
          <w:szCs w:val="20"/>
        </w:rPr>
        <w:t xml:space="preserve">Therefore, this research aims to optimize an extraction and clean-up method for </w:t>
      </w:r>
      <w:proofErr w:type="spellStart"/>
      <w:r w:rsidR="007B4731" w:rsidRPr="005169E3">
        <w:rPr>
          <w:sz w:val="20"/>
          <w:szCs w:val="20"/>
        </w:rPr>
        <w:t>imazapic</w:t>
      </w:r>
      <w:proofErr w:type="spellEnd"/>
      <w:r w:rsidR="007B4731" w:rsidRPr="005169E3">
        <w:rPr>
          <w:sz w:val="20"/>
          <w:szCs w:val="20"/>
        </w:rPr>
        <w:t xml:space="preserve"> herbicide from water.</w:t>
      </w:r>
    </w:p>
    <w:p w14:paraId="489900EC" w14:textId="77777777" w:rsidR="007B4731" w:rsidRDefault="007B4731" w:rsidP="007B4731">
      <w:pPr>
        <w:spacing w:after="0" w:line="240" w:lineRule="auto"/>
        <w:jc w:val="both"/>
        <w:rPr>
          <w:sz w:val="20"/>
          <w:szCs w:val="20"/>
          <w:lang w:val="ms-MY" w:eastAsia="ms-MY"/>
        </w:rPr>
      </w:pPr>
    </w:p>
    <w:p w14:paraId="0A735C0D" w14:textId="321D02BD" w:rsidR="007B4731" w:rsidRPr="005169E3" w:rsidRDefault="002611D4" w:rsidP="007B4731">
      <w:pPr>
        <w:spacing w:after="0" w:line="240" w:lineRule="auto"/>
        <w:jc w:val="center"/>
        <w:rPr>
          <w:b/>
          <w:sz w:val="20"/>
          <w:szCs w:val="20"/>
        </w:rPr>
      </w:pPr>
      <w:r>
        <w:rPr>
          <w:b/>
          <w:sz w:val="20"/>
          <w:szCs w:val="20"/>
        </w:rPr>
        <w:t>Materials and Methods</w:t>
      </w:r>
    </w:p>
    <w:p w14:paraId="069F0517" w14:textId="7554E22D" w:rsidR="007B4731" w:rsidRPr="005169E3" w:rsidRDefault="002611D4" w:rsidP="007B4731">
      <w:pPr>
        <w:spacing w:after="0" w:line="240" w:lineRule="auto"/>
        <w:jc w:val="both"/>
        <w:rPr>
          <w:b/>
          <w:sz w:val="20"/>
          <w:szCs w:val="20"/>
        </w:rPr>
      </w:pPr>
      <w:r>
        <w:rPr>
          <w:b/>
          <w:sz w:val="20"/>
          <w:szCs w:val="20"/>
        </w:rPr>
        <w:t>Materials and R</w:t>
      </w:r>
      <w:r w:rsidR="007B4731" w:rsidRPr="005169E3">
        <w:rPr>
          <w:b/>
          <w:sz w:val="20"/>
          <w:szCs w:val="20"/>
        </w:rPr>
        <w:t>eagents</w:t>
      </w:r>
    </w:p>
    <w:p w14:paraId="1D92F6D5" w14:textId="77777777" w:rsidR="007B4731" w:rsidRPr="005169E3" w:rsidRDefault="007B4731" w:rsidP="007B4731">
      <w:pPr>
        <w:pStyle w:val="Default"/>
        <w:jc w:val="both"/>
        <w:rPr>
          <w:rFonts w:eastAsia="Times New Roman"/>
          <w:sz w:val="20"/>
          <w:szCs w:val="20"/>
          <w:lang w:eastAsia="en-GB"/>
        </w:rPr>
      </w:pPr>
      <w:r>
        <w:rPr>
          <w:rFonts w:eastAsia="Times New Roman"/>
          <w:sz w:val="20"/>
          <w:szCs w:val="20"/>
          <w:lang w:eastAsia="en-GB"/>
        </w:rPr>
        <w:t xml:space="preserve">Standard of </w:t>
      </w:r>
      <w:proofErr w:type="spellStart"/>
      <w:r>
        <w:rPr>
          <w:rFonts w:eastAsia="Times New Roman"/>
          <w:sz w:val="20"/>
          <w:szCs w:val="20"/>
          <w:lang w:eastAsia="en-GB"/>
        </w:rPr>
        <w:t>i</w:t>
      </w:r>
      <w:r w:rsidRPr="005169E3">
        <w:rPr>
          <w:rFonts w:eastAsia="Times New Roman"/>
          <w:sz w:val="20"/>
          <w:szCs w:val="20"/>
          <w:lang w:eastAsia="en-GB"/>
        </w:rPr>
        <w:t>mazapic</w:t>
      </w:r>
      <w:proofErr w:type="spellEnd"/>
      <w:r w:rsidRPr="005169E3">
        <w:rPr>
          <w:rFonts w:eastAsia="Times New Roman"/>
          <w:sz w:val="20"/>
          <w:szCs w:val="20"/>
          <w:lang w:eastAsia="en-GB"/>
        </w:rPr>
        <w:t xml:space="preserve"> (99% purity) was purchased from Sigma-Aldrich (M) </w:t>
      </w:r>
      <w:proofErr w:type="spellStart"/>
      <w:r w:rsidRPr="005169E3">
        <w:rPr>
          <w:rFonts w:eastAsia="Times New Roman"/>
          <w:sz w:val="20"/>
          <w:szCs w:val="20"/>
          <w:lang w:eastAsia="en-GB"/>
        </w:rPr>
        <w:t>Sdn</w:t>
      </w:r>
      <w:proofErr w:type="spellEnd"/>
      <w:r w:rsidRPr="005169E3">
        <w:rPr>
          <w:rFonts w:eastAsia="Times New Roman"/>
          <w:sz w:val="20"/>
          <w:szCs w:val="20"/>
          <w:lang w:eastAsia="en-GB"/>
        </w:rPr>
        <w:t xml:space="preserve"> </w:t>
      </w:r>
      <w:proofErr w:type="spellStart"/>
      <w:r w:rsidRPr="005169E3">
        <w:rPr>
          <w:rFonts w:eastAsia="Times New Roman"/>
          <w:sz w:val="20"/>
          <w:szCs w:val="20"/>
          <w:lang w:eastAsia="en-GB"/>
        </w:rPr>
        <w:t>Bhd</w:t>
      </w:r>
      <w:proofErr w:type="spellEnd"/>
      <w:r w:rsidRPr="005169E3">
        <w:rPr>
          <w:rFonts w:eastAsia="Times New Roman"/>
          <w:sz w:val="20"/>
          <w:szCs w:val="20"/>
          <w:lang w:eastAsia="en-GB"/>
        </w:rPr>
        <w:t xml:space="preserve"> (Selangor, Malaysia). HPLC grade solvents including 2-propanol, methanol (</w:t>
      </w:r>
      <w:proofErr w:type="spellStart"/>
      <w:r w:rsidRPr="005169E3">
        <w:rPr>
          <w:rFonts w:eastAsia="Times New Roman"/>
          <w:sz w:val="20"/>
          <w:szCs w:val="20"/>
          <w:lang w:eastAsia="en-GB"/>
        </w:rPr>
        <w:t>MeOH</w:t>
      </w:r>
      <w:proofErr w:type="spellEnd"/>
      <w:r w:rsidRPr="005169E3">
        <w:rPr>
          <w:rFonts w:eastAsia="Times New Roman"/>
          <w:sz w:val="20"/>
          <w:szCs w:val="20"/>
          <w:lang w:eastAsia="en-GB"/>
        </w:rPr>
        <w:t>), acetonitrile (ACN), and dichloromethane (DCM) were purchased from MERCK (</w:t>
      </w:r>
      <w:proofErr w:type="spellStart"/>
      <w:r w:rsidRPr="005169E3">
        <w:rPr>
          <w:rFonts w:eastAsia="Times New Roman"/>
          <w:sz w:val="20"/>
          <w:szCs w:val="20"/>
          <w:lang w:eastAsia="en-GB"/>
        </w:rPr>
        <w:t>Damstadt</w:t>
      </w:r>
      <w:proofErr w:type="spellEnd"/>
      <w:r w:rsidRPr="005169E3">
        <w:rPr>
          <w:rFonts w:eastAsia="Times New Roman"/>
          <w:sz w:val="20"/>
          <w:szCs w:val="20"/>
          <w:lang w:eastAsia="en-GB"/>
        </w:rPr>
        <w:t xml:space="preserve">, Germany). Acetic Acid (Glacial) was also purchased from the same supplier. All solutions were prepared with ultra-pure water using a </w:t>
      </w:r>
      <w:proofErr w:type="spellStart"/>
      <w:r w:rsidRPr="005169E3">
        <w:rPr>
          <w:rFonts w:eastAsia="Times New Roman"/>
          <w:sz w:val="20"/>
          <w:szCs w:val="20"/>
          <w:lang w:eastAsia="en-GB"/>
        </w:rPr>
        <w:t>Purite</w:t>
      </w:r>
      <w:proofErr w:type="spellEnd"/>
      <w:r w:rsidRPr="005169E3">
        <w:rPr>
          <w:rFonts w:eastAsia="Times New Roman"/>
          <w:sz w:val="20"/>
          <w:szCs w:val="20"/>
          <w:lang w:eastAsia="en-GB"/>
        </w:rPr>
        <w:t xml:space="preserve">-Select BIO 160 water system. For the solid-phase extraction (SPE) method, a 12-port-SPE manifold was purchased from </w:t>
      </w:r>
      <w:proofErr w:type="spellStart"/>
      <w:r w:rsidRPr="005169E3">
        <w:rPr>
          <w:rFonts w:eastAsia="Times New Roman"/>
          <w:sz w:val="20"/>
          <w:szCs w:val="20"/>
          <w:lang w:eastAsia="en-GB"/>
        </w:rPr>
        <w:t>Supelco</w:t>
      </w:r>
      <w:proofErr w:type="spellEnd"/>
      <w:r w:rsidRPr="005169E3">
        <w:rPr>
          <w:rFonts w:eastAsia="Times New Roman"/>
          <w:sz w:val="20"/>
          <w:szCs w:val="20"/>
          <w:lang w:eastAsia="en-GB"/>
        </w:rPr>
        <w:t xml:space="preserve">, Sigma-Aldrich (M) </w:t>
      </w:r>
      <w:proofErr w:type="spellStart"/>
      <w:r w:rsidRPr="005169E3">
        <w:rPr>
          <w:rFonts w:eastAsia="Times New Roman"/>
          <w:sz w:val="20"/>
          <w:szCs w:val="20"/>
          <w:lang w:eastAsia="en-GB"/>
        </w:rPr>
        <w:t>Sdn</w:t>
      </w:r>
      <w:proofErr w:type="spellEnd"/>
      <w:r w:rsidRPr="005169E3">
        <w:rPr>
          <w:rFonts w:eastAsia="Times New Roman"/>
          <w:sz w:val="20"/>
          <w:szCs w:val="20"/>
          <w:lang w:eastAsia="en-GB"/>
        </w:rPr>
        <w:t xml:space="preserve"> </w:t>
      </w:r>
      <w:proofErr w:type="spellStart"/>
      <w:r w:rsidRPr="005169E3">
        <w:rPr>
          <w:rFonts w:eastAsia="Times New Roman"/>
          <w:sz w:val="20"/>
          <w:szCs w:val="20"/>
          <w:lang w:eastAsia="en-GB"/>
        </w:rPr>
        <w:t>Bhd</w:t>
      </w:r>
      <w:proofErr w:type="spellEnd"/>
      <w:r w:rsidRPr="005169E3">
        <w:rPr>
          <w:rFonts w:eastAsia="Times New Roman"/>
          <w:sz w:val="20"/>
          <w:szCs w:val="20"/>
          <w:lang w:eastAsia="en-GB"/>
        </w:rPr>
        <w:t xml:space="preserve"> (Selangor, Malaysia). A range of 500mg per 6mL SPE cartridges including Agilent Bond Elut-C</w:t>
      </w:r>
      <w:r w:rsidRPr="005169E3">
        <w:rPr>
          <w:rFonts w:eastAsia="Times New Roman"/>
          <w:sz w:val="20"/>
          <w:szCs w:val="20"/>
          <w:vertAlign w:val="subscript"/>
          <w:lang w:eastAsia="en-GB"/>
        </w:rPr>
        <w:t>18</w:t>
      </w:r>
      <w:r w:rsidRPr="005169E3">
        <w:rPr>
          <w:rFonts w:eastAsia="Times New Roman"/>
          <w:sz w:val="20"/>
          <w:szCs w:val="20"/>
          <w:lang w:eastAsia="en-GB"/>
        </w:rPr>
        <w:t xml:space="preserve"> (C</w:t>
      </w:r>
      <w:r w:rsidRPr="005169E3">
        <w:rPr>
          <w:rFonts w:eastAsia="Times New Roman"/>
          <w:sz w:val="20"/>
          <w:szCs w:val="20"/>
          <w:vertAlign w:val="subscript"/>
          <w:lang w:eastAsia="en-GB"/>
        </w:rPr>
        <w:t>18</w:t>
      </w:r>
      <w:r w:rsidRPr="005169E3">
        <w:rPr>
          <w:rFonts w:eastAsia="Times New Roman"/>
          <w:sz w:val="20"/>
          <w:szCs w:val="20"/>
          <w:lang w:eastAsia="en-GB"/>
        </w:rPr>
        <w:t xml:space="preserve">) and Agilent Bond </w:t>
      </w:r>
      <w:proofErr w:type="spellStart"/>
      <w:r w:rsidRPr="005169E3">
        <w:rPr>
          <w:rFonts w:eastAsia="Times New Roman"/>
          <w:sz w:val="20"/>
          <w:szCs w:val="20"/>
          <w:lang w:eastAsia="en-GB"/>
        </w:rPr>
        <w:t>Elut</w:t>
      </w:r>
      <w:proofErr w:type="spellEnd"/>
      <w:r w:rsidRPr="005169E3">
        <w:rPr>
          <w:rFonts w:eastAsia="Times New Roman"/>
          <w:sz w:val="20"/>
          <w:szCs w:val="20"/>
          <w:lang w:eastAsia="en-GB"/>
        </w:rPr>
        <w:t xml:space="preserve"> PPL (PPL) were purchased from Agilent Technologies Sales (Malaysia) </w:t>
      </w:r>
      <w:proofErr w:type="spellStart"/>
      <w:r w:rsidRPr="005169E3">
        <w:rPr>
          <w:rFonts w:eastAsia="Times New Roman"/>
          <w:sz w:val="20"/>
          <w:szCs w:val="20"/>
          <w:lang w:eastAsia="en-GB"/>
        </w:rPr>
        <w:t>Sdn</w:t>
      </w:r>
      <w:proofErr w:type="spellEnd"/>
      <w:r w:rsidRPr="005169E3">
        <w:rPr>
          <w:rFonts w:eastAsia="Times New Roman"/>
          <w:sz w:val="20"/>
          <w:szCs w:val="20"/>
          <w:lang w:eastAsia="en-GB"/>
        </w:rPr>
        <w:t xml:space="preserve"> </w:t>
      </w:r>
      <w:proofErr w:type="spellStart"/>
      <w:r w:rsidRPr="005169E3">
        <w:rPr>
          <w:rFonts w:eastAsia="Times New Roman"/>
          <w:sz w:val="20"/>
          <w:szCs w:val="20"/>
          <w:lang w:eastAsia="en-GB"/>
        </w:rPr>
        <w:t>Bhd</w:t>
      </w:r>
      <w:proofErr w:type="spellEnd"/>
      <w:r w:rsidRPr="005169E3">
        <w:rPr>
          <w:rFonts w:eastAsia="Times New Roman"/>
          <w:sz w:val="20"/>
          <w:szCs w:val="20"/>
          <w:lang w:eastAsia="en-GB"/>
        </w:rPr>
        <w:t xml:space="preserve"> (Selangor, Malaysia). </w:t>
      </w:r>
      <w:r w:rsidRPr="005169E3">
        <w:rPr>
          <w:rFonts w:eastAsia="Times New Roman"/>
          <w:color w:val="auto"/>
          <w:sz w:val="20"/>
          <w:szCs w:val="20"/>
          <w:lang w:eastAsia="en-GB"/>
        </w:rPr>
        <w:t>The sorbent structure for both C</w:t>
      </w:r>
      <w:r w:rsidRPr="005169E3">
        <w:rPr>
          <w:rFonts w:eastAsia="Times New Roman"/>
          <w:color w:val="auto"/>
          <w:sz w:val="20"/>
          <w:szCs w:val="20"/>
          <w:vertAlign w:val="subscript"/>
          <w:lang w:eastAsia="en-GB"/>
        </w:rPr>
        <w:t>18</w:t>
      </w:r>
      <w:r w:rsidRPr="005169E3">
        <w:rPr>
          <w:rFonts w:eastAsia="Times New Roman"/>
          <w:color w:val="auto"/>
          <w:sz w:val="20"/>
          <w:szCs w:val="20"/>
          <w:lang w:eastAsia="en-GB"/>
        </w:rPr>
        <w:t xml:space="preserve"> and PPL used for the SPE method has a based structure of </w:t>
      </w:r>
      <w:proofErr w:type="spellStart"/>
      <w:r w:rsidRPr="005169E3">
        <w:rPr>
          <w:rFonts w:eastAsia="Times New Roman"/>
          <w:color w:val="auto"/>
          <w:sz w:val="20"/>
          <w:szCs w:val="20"/>
          <w:lang w:eastAsia="en-GB"/>
        </w:rPr>
        <w:t>octadecyl</w:t>
      </w:r>
      <w:proofErr w:type="spellEnd"/>
      <w:r w:rsidRPr="005169E3">
        <w:rPr>
          <w:rFonts w:eastAsia="Times New Roman"/>
          <w:color w:val="auto"/>
          <w:sz w:val="20"/>
          <w:szCs w:val="20"/>
          <w:lang w:eastAsia="en-GB"/>
        </w:rPr>
        <w:t xml:space="preserve">/ silica bonded and </w:t>
      </w:r>
      <w:r w:rsidRPr="005169E3">
        <w:rPr>
          <w:sz w:val="20"/>
          <w:szCs w:val="20"/>
        </w:rPr>
        <w:t>styrene-</w:t>
      </w:r>
      <w:proofErr w:type="spellStart"/>
      <w:r w:rsidRPr="005169E3">
        <w:rPr>
          <w:sz w:val="20"/>
          <w:szCs w:val="20"/>
        </w:rPr>
        <w:t>divinylbenzene</w:t>
      </w:r>
      <w:proofErr w:type="spellEnd"/>
      <w:r w:rsidRPr="005169E3">
        <w:rPr>
          <w:sz w:val="20"/>
          <w:szCs w:val="20"/>
        </w:rPr>
        <w:t xml:space="preserve"> </w:t>
      </w:r>
      <w:r w:rsidRPr="005169E3">
        <w:rPr>
          <w:rFonts w:eastAsia="Times New Roman"/>
          <w:color w:val="auto"/>
          <w:sz w:val="20"/>
          <w:szCs w:val="20"/>
          <w:lang w:eastAsia="en-GB"/>
        </w:rPr>
        <w:t>polymeric respectively.</w:t>
      </w:r>
      <w:r w:rsidRPr="005169E3">
        <w:rPr>
          <w:rFonts w:eastAsia="Times New Roman"/>
          <w:color w:val="FF0000"/>
          <w:sz w:val="20"/>
          <w:szCs w:val="20"/>
          <w:lang w:eastAsia="en-GB"/>
        </w:rPr>
        <w:t xml:space="preserve"> </w:t>
      </w:r>
    </w:p>
    <w:p w14:paraId="2A141B0D" w14:textId="77777777" w:rsidR="007B4731" w:rsidRPr="005169E3" w:rsidRDefault="007B4731" w:rsidP="007B4731">
      <w:pPr>
        <w:spacing w:after="0" w:line="240" w:lineRule="auto"/>
        <w:jc w:val="both"/>
        <w:rPr>
          <w:b/>
          <w:sz w:val="20"/>
          <w:szCs w:val="20"/>
        </w:rPr>
      </w:pPr>
    </w:p>
    <w:p w14:paraId="605E9B1C" w14:textId="247B8848" w:rsidR="007B4731" w:rsidRPr="005169E3" w:rsidRDefault="007B4731" w:rsidP="007B4731">
      <w:pPr>
        <w:spacing w:after="0" w:line="240" w:lineRule="auto"/>
        <w:jc w:val="both"/>
        <w:rPr>
          <w:b/>
          <w:sz w:val="20"/>
          <w:szCs w:val="20"/>
        </w:rPr>
      </w:pPr>
      <w:r w:rsidRPr="005169E3">
        <w:rPr>
          <w:b/>
          <w:sz w:val="20"/>
          <w:szCs w:val="20"/>
        </w:rPr>
        <w:t xml:space="preserve">Stock and </w:t>
      </w:r>
      <w:r w:rsidR="002611D4" w:rsidRPr="005169E3">
        <w:rPr>
          <w:b/>
          <w:sz w:val="20"/>
          <w:szCs w:val="20"/>
        </w:rPr>
        <w:t>Working Standard Preparation</w:t>
      </w:r>
    </w:p>
    <w:p w14:paraId="287175C3" w14:textId="77777777" w:rsidR="007B4731" w:rsidRPr="005169E3" w:rsidRDefault="007B4731" w:rsidP="007B4731">
      <w:pPr>
        <w:spacing w:after="0" w:line="240" w:lineRule="auto"/>
        <w:jc w:val="both"/>
        <w:rPr>
          <w:rFonts w:eastAsia="Times New Roman"/>
          <w:sz w:val="20"/>
          <w:szCs w:val="20"/>
          <w:lang w:eastAsia="en-GB"/>
        </w:rPr>
      </w:pPr>
      <w:r w:rsidRPr="005169E3">
        <w:rPr>
          <w:rFonts w:eastAsia="Times New Roman"/>
          <w:sz w:val="20"/>
          <w:szCs w:val="20"/>
          <w:lang w:eastAsia="en-GB"/>
        </w:rPr>
        <w:t xml:space="preserve">Standard </w:t>
      </w:r>
      <w:r>
        <w:rPr>
          <w:rFonts w:eastAsia="Times New Roman"/>
          <w:sz w:val="20"/>
          <w:szCs w:val="20"/>
          <w:lang w:eastAsia="en-GB"/>
        </w:rPr>
        <w:t xml:space="preserve">stock solution of </w:t>
      </w:r>
      <w:proofErr w:type="spellStart"/>
      <w:r>
        <w:rPr>
          <w:rFonts w:eastAsia="Times New Roman"/>
          <w:sz w:val="20"/>
          <w:szCs w:val="20"/>
          <w:lang w:eastAsia="en-GB"/>
        </w:rPr>
        <w:t>i</w:t>
      </w:r>
      <w:r w:rsidRPr="005169E3">
        <w:rPr>
          <w:rFonts w:eastAsia="Times New Roman"/>
          <w:sz w:val="20"/>
          <w:szCs w:val="20"/>
          <w:lang w:eastAsia="en-GB"/>
        </w:rPr>
        <w:t>mazapic</w:t>
      </w:r>
      <w:proofErr w:type="spellEnd"/>
      <w:r w:rsidRPr="005169E3">
        <w:rPr>
          <w:rFonts w:eastAsia="Times New Roman"/>
          <w:sz w:val="20"/>
          <w:szCs w:val="20"/>
          <w:lang w:eastAsia="en-GB"/>
        </w:rPr>
        <w:t xml:space="preserve"> was prepared in ACN at a concentration of 50 mg L</w:t>
      </w:r>
      <w:r w:rsidRPr="005169E3">
        <w:rPr>
          <w:rFonts w:eastAsia="Times New Roman"/>
          <w:sz w:val="20"/>
          <w:szCs w:val="20"/>
          <w:vertAlign w:val="superscript"/>
          <w:lang w:eastAsia="en-GB"/>
        </w:rPr>
        <w:t>-1</w:t>
      </w:r>
      <w:r>
        <w:rPr>
          <w:rFonts w:eastAsia="Times New Roman"/>
          <w:sz w:val="20"/>
          <w:szCs w:val="20"/>
          <w:lang w:eastAsia="en-GB"/>
        </w:rPr>
        <w:t xml:space="preserve"> by diluting 2.5 mg of </w:t>
      </w:r>
      <w:proofErr w:type="spellStart"/>
      <w:r>
        <w:rPr>
          <w:rFonts w:eastAsia="Times New Roman"/>
          <w:sz w:val="20"/>
          <w:szCs w:val="20"/>
          <w:lang w:eastAsia="en-GB"/>
        </w:rPr>
        <w:t>i</w:t>
      </w:r>
      <w:r w:rsidRPr="005169E3">
        <w:rPr>
          <w:rFonts w:eastAsia="Times New Roman"/>
          <w:sz w:val="20"/>
          <w:szCs w:val="20"/>
          <w:lang w:eastAsia="en-GB"/>
        </w:rPr>
        <w:t>mazapic</w:t>
      </w:r>
      <w:proofErr w:type="spellEnd"/>
      <w:r w:rsidRPr="005169E3">
        <w:rPr>
          <w:rFonts w:eastAsia="Times New Roman"/>
          <w:sz w:val="20"/>
          <w:szCs w:val="20"/>
          <w:lang w:eastAsia="en-GB"/>
        </w:rPr>
        <w:t xml:space="preserve"> stock powder with ACN in 50 mL volumetric flask. The working standard solutions of 10, 2, 1, and 0.5 mgL</w:t>
      </w:r>
      <w:r w:rsidRPr="005169E3">
        <w:rPr>
          <w:rFonts w:eastAsia="Times New Roman"/>
          <w:sz w:val="20"/>
          <w:szCs w:val="20"/>
          <w:vertAlign w:val="superscript"/>
          <w:lang w:eastAsia="en-GB"/>
        </w:rPr>
        <w:t>-1</w:t>
      </w:r>
      <w:r w:rsidRPr="005169E3">
        <w:rPr>
          <w:rFonts w:eastAsia="Times New Roman"/>
          <w:sz w:val="20"/>
          <w:szCs w:val="20"/>
          <w:lang w:eastAsia="en-GB"/>
        </w:rPr>
        <w:t xml:space="preserve"> was prepared from the stock solution. </w:t>
      </w:r>
    </w:p>
    <w:p w14:paraId="23BF8598" w14:textId="77777777" w:rsidR="007B4731" w:rsidRPr="005169E3" w:rsidRDefault="007B4731" w:rsidP="007B4731">
      <w:pPr>
        <w:spacing w:after="0" w:line="240" w:lineRule="auto"/>
        <w:jc w:val="both"/>
        <w:rPr>
          <w:rFonts w:eastAsia="Times New Roman"/>
          <w:sz w:val="20"/>
          <w:szCs w:val="20"/>
          <w:lang w:eastAsia="en-GB"/>
        </w:rPr>
      </w:pPr>
    </w:p>
    <w:p w14:paraId="0574E433" w14:textId="43C5F9CD" w:rsidR="007B4731" w:rsidRPr="005169E3" w:rsidRDefault="007B4731" w:rsidP="007B4731">
      <w:pPr>
        <w:spacing w:after="0" w:line="240" w:lineRule="auto"/>
        <w:jc w:val="both"/>
        <w:rPr>
          <w:rFonts w:eastAsia="Times New Roman"/>
          <w:b/>
          <w:sz w:val="20"/>
          <w:szCs w:val="20"/>
          <w:lang w:eastAsia="en-GB"/>
        </w:rPr>
      </w:pPr>
      <w:r w:rsidRPr="005169E3">
        <w:rPr>
          <w:rFonts w:eastAsia="Times New Roman"/>
          <w:b/>
          <w:sz w:val="20"/>
          <w:szCs w:val="20"/>
          <w:lang w:eastAsia="en-GB"/>
        </w:rPr>
        <w:t xml:space="preserve">Extraction and </w:t>
      </w:r>
      <w:r w:rsidR="002611D4" w:rsidRPr="005169E3">
        <w:rPr>
          <w:rFonts w:eastAsia="Times New Roman"/>
          <w:b/>
          <w:sz w:val="20"/>
          <w:szCs w:val="20"/>
          <w:lang w:eastAsia="en-GB"/>
        </w:rPr>
        <w:t>Solid-Phase Clean-Up</w:t>
      </w:r>
    </w:p>
    <w:p w14:paraId="7063330B" w14:textId="77777777" w:rsidR="007B4731" w:rsidRPr="005169E3" w:rsidRDefault="007B4731" w:rsidP="007B4731">
      <w:pPr>
        <w:spacing w:after="0" w:line="240" w:lineRule="auto"/>
        <w:jc w:val="both"/>
        <w:rPr>
          <w:rFonts w:eastAsia="Times New Roman"/>
          <w:sz w:val="20"/>
          <w:szCs w:val="20"/>
          <w:lang w:eastAsia="en-GB"/>
        </w:rPr>
      </w:pPr>
      <w:r w:rsidRPr="005169E3">
        <w:rPr>
          <w:rFonts w:eastAsia="Times New Roman"/>
          <w:sz w:val="20"/>
          <w:szCs w:val="20"/>
          <w:lang w:eastAsia="en-GB"/>
        </w:rPr>
        <w:t>For recovery test, two diffe</w:t>
      </w:r>
      <w:r>
        <w:rPr>
          <w:rFonts w:eastAsia="Times New Roman"/>
          <w:sz w:val="20"/>
          <w:szCs w:val="20"/>
          <w:lang w:eastAsia="en-GB"/>
        </w:rPr>
        <w:t xml:space="preserve">rent concentrations of </w:t>
      </w:r>
      <w:proofErr w:type="spellStart"/>
      <w:r>
        <w:rPr>
          <w:rFonts w:eastAsia="Times New Roman"/>
          <w:sz w:val="20"/>
          <w:szCs w:val="20"/>
          <w:lang w:eastAsia="en-GB"/>
        </w:rPr>
        <w:t>i</w:t>
      </w:r>
      <w:r w:rsidRPr="005169E3">
        <w:rPr>
          <w:rFonts w:eastAsia="Times New Roman"/>
          <w:sz w:val="20"/>
          <w:szCs w:val="20"/>
          <w:lang w:eastAsia="en-GB"/>
        </w:rPr>
        <w:t>mazapic</w:t>
      </w:r>
      <w:proofErr w:type="spellEnd"/>
      <w:r w:rsidRPr="005169E3">
        <w:rPr>
          <w:rFonts w:eastAsia="Times New Roman"/>
          <w:sz w:val="20"/>
          <w:szCs w:val="20"/>
          <w:lang w:eastAsia="en-GB"/>
        </w:rPr>
        <w:t>, 2 and 10 mg L</w:t>
      </w:r>
      <w:r w:rsidRPr="005169E3">
        <w:rPr>
          <w:rFonts w:eastAsia="Times New Roman"/>
          <w:sz w:val="20"/>
          <w:szCs w:val="20"/>
          <w:vertAlign w:val="superscript"/>
          <w:lang w:eastAsia="en-GB"/>
        </w:rPr>
        <w:t>-1</w:t>
      </w:r>
      <w:r w:rsidRPr="005169E3">
        <w:rPr>
          <w:rFonts w:eastAsia="Times New Roman"/>
          <w:sz w:val="20"/>
          <w:szCs w:val="20"/>
          <w:lang w:eastAsia="en-GB"/>
        </w:rPr>
        <w:t xml:space="preserve"> were prepared. The samples were prepared by spiking the purified water samples with 2 mL and 10 mL of 50 mg L</w:t>
      </w:r>
      <w:r w:rsidRPr="005169E3">
        <w:rPr>
          <w:rFonts w:eastAsia="Times New Roman"/>
          <w:sz w:val="20"/>
          <w:szCs w:val="20"/>
          <w:vertAlign w:val="superscript"/>
          <w:lang w:eastAsia="en-GB"/>
        </w:rPr>
        <w:t>-1</w:t>
      </w:r>
      <w:r w:rsidRPr="005169E3">
        <w:rPr>
          <w:rFonts w:eastAsia="Times New Roman"/>
          <w:sz w:val="20"/>
          <w:szCs w:val="20"/>
          <w:lang w:eastAsia="en-GB"/>
        </w:rPr>
        <w:t xml:space="preserve"> stock solution in 50 mL volumetric flask to produce 2 and 10 mg L</w:t>
      </w:r>
      <w:r w:rsidRPr="005169E3">
        <w:rPr>
          <w:rFonts w:eastAsia="Times New Roman"/>
          <w:sz w:val="20"/>
          <w:szCs w:val="20"/>
          <w:vertAlign w:val="superscript"/>
          <w:lang w:eastAsia="en-GB"/>
        </w:rPr>
        <w:t>-1</w:t>
      </w:r>
      <w:r w:rsidRPr="005169E3">
        <w:rPr>
          <w:rFonts w:eastAsia="Times New Roman"/>
          <w:sz w:val="20"/>
          <w:szCs w:val="20"/>
          <w:lang w:eastAsia="en-GB"/>
        </w:rPr>
        <w:t xml:space="preserve"> water samples, respectively. Before analysis, samples preparation procedure was carried out, and this comprise of sample extraction, concentration, and isolation of </w:t>
      </w:r>
      <w:proofErr w:type="spellStart"/>
      <w:r w:rsidRPr="005169E3">
        <w:rPr>
          <w:rFonts w:eastAsia="Times New Roman"/>
          <w:sz w:val="20"/>
          <w:szCs w:val="20"/>
          <w:lang w:eastAsia="en-GB"/>
        </w:rPr>
        <w:t>analytes</w:t>
      </w:r>
      <w:proofErr w:type="spellEnd"/>
      <w:r w:rsidRPr="005169E3">
        <w:rPr>
          <w:rFonts w:eastAsia="Times New Roman"/>
          <w:sz w:val="20"/>
          <w:szCs w:val="20"/>
          <w:lang w:eastAsia="en-GB"/>
        </w:rPr>
        <w:t xml:space="preserve">. This sample preparation has a great influence on the reliability and the accuracy of the analysis. SPE was chosen as a method for extraction because it is a recognised method of extraction which can reduce sample handling, </w:t>
      </w:r>
      <w:proofErr w:type="spellStart"/>
      <w:r w:rsidRPr="005169E3">
        <w:rPr>
          <w:rFonts w:eastAsia="Times New Roman"/>
          <w:sz w:val="20"/>
          <w:szCs w:val="20"/>
          <w:lang w:eastAsia="en-GB"/>
        </w:rPr>
        <w:t>labor</w:t>
      </w:r>
      <w:proofErr w:type="spellEnd"/>
      <w:r w:rsidRPr="005169E3">
        <w:rPr>
          <w:rFonts w:eastAsia="Times New Roman"/>
          <w:sz w:val="20"/>
          <w:szCs w:val="20"/>
          <w:lang w:eastAsia="en-GB"/>
        </w:rPr>
        <w:t xml:space="preserve"> and solvent consumption [2]. </w:t>
      </w:r>
      <w:r w:rsidRPr="005169E3">
        <w:rPr>
          <w:sz w:val="20"/>
          <w:szCs w:val="20"/>
        </w:rPr>
        <w:t xml:space="preserve">Prior to sample application, the SPE column was conditioned by passing consecutively two times 3 mL DCM, two times 3 mL </w:t>
      </w:r>
      <w:proofErr w:type="spellStart"/>
      <w:r w:rsidRPr="005169E3">
        <w:rPr>
          <w:sz w:val="20"/>
          <w:szCs w:val="20"/>
        </w:rPr>
        <w:t>MeOH</w:t>
      </w:r>
      <w:proofErr w:type="spellEnd"/>
      <w:r w:rsidRPr="005169E3">
        <w:rPr>
          <w:sz w:val="20"/>
          <w:szCs w:val="20"/>
        </w:rPr>
        <w:t>, and three times 2 mL purified water acidified (pH 3.0) with acetic acid 1:1 (v/v). After adjusting the pH to 3.0 by adding acetic acid, the samples were well mixed and passed through the SPE tubes at 10 mL min</w:t>
      </w:r>
      <w:r w:rsidRPr="005169E3">
        <w:rPr>
          <w:sz w:val="20"/>
          <w:szCs w:val="20"/>
          <w:vertAlign w:val="superscript"/>
        </w:rPr>
        <w:t>-</w:t>
      </w:r>
      <w:r w:rsidRPr="005169E3">
        <w:rPr>
          <w:sz w:val="20"/>
          <w:szCs w:val="20"/>
        </w:rPr>
        <w:t xml:space="preserve">. The tubes were then  eluted with two times of 3 mL DCM before being dried and 4 mL of 2-propanol was then added and allowed to dry until it reaches 1 mL before being injected into HPLC-UV for </w:t>
      </w:r>
      <w:proofErr w:type="spellStart"/>
      <w:r w:rsidRPr="005169E3">
        <w:rPr>
          <w:sz w:val="20"/>
          <w:szCs w:val="20"/>
        </w:rPr>
        <w:t>analytes</w:t>
      </w:r>
      <w:proofErr w:type="spellEnd"/>
      <w:r w:rsidRPr="005169E3">
        <w:rPr>
          <w:sz w:val="20"/>
          <w:szCs w:val="20"/>
        </w:rPr>
        <w:t xml:space="preserve"> separation with the injection volume of 20 </w:t>
      </w:r>
      <w:proofErr w:type="spellStart"/>
      <w:r w:rsidRPr="005169E3">
        <w:rPr>
          <w:sz w:val="20"/>
          <w:szCs w:val="20"/>
        </w:rPr>
        <w:t>μL</w:t>
      </w:r>
      <w:proofErr w:type="spellEnd"/>
      <w:r w:rsidRPr="005169E3">
        <w:rPr>
          <w:sz w:val="20"/>
          <w:szCs w:val="20"/>
        </w:rPr>
        <w:t xml:space="preserve"> [15].</w:t>
      </w:r>
    </w:p>
    <w:p w14:paraId="28AA27E1" w14:textId="77777777" w:rsidR="007B4731" w:rsidRPr="005169E3" w:rsidRDefault="007B4731" w:rsidP="007B4731">
      <w:pPr>
        <w:spacing w:after="0" w:line="240" w:lineRule="auto"/>
        <w:jc w:val="both"/>
        <w:rPr>
          <w:rFonts w:eastAsia="Times New Roman"/>
          <w:b/>
          <w:sz w:val="20"/>
          <w:szCs w:val="20"/>
          <w:lang w:eastAsia="en-GB"/>
        </w:rPr>
      </w:pPr>
    </w:p>
    <w:p w14:paraId="22C8B862" w14:textId="6361651D" w:rsidR="007B4731" w:rsidRPr="005169E3" w:rsidRDefault="007B4731" w:rsidP="007B4731">
      <w:pPr>
        <w:spacing w:after="0" w:line="240" w:lineRule="auto"/>
        <w:jc w:val="both"/>
        <w:rPr>
          <w:rFonts w:eastAsia="Times New Roman"/>
          <w:b/>
          <w:sz w:val="20"/>
          <w:szCs w:val="20"/>
          <w:lang w:eastAsia="en-GB"/>
        </w:rPr>
      </w:pPr>
      <w:r w:rsidRPr="005169E3">
        <w:rPr>
          <w:rFonts w:eastAsia="Times New Roman"/>
          <w:b/>
          <w:sz w:val="20"/>
          <w:szCs w:val="20"/>
          <w:lang w:eastAsia="en-GB"/>
        </w:rPr>
        <w:t>High Per</w:t>
      </w:r>
      <w:r w:rsidR="002611D4">
        <w:rPr>
          <w:rFonts w:eastAsia="Times New Roman"/>
          <w:b/>
          <w:sz w:val="20"/>
          <w:szCs w:val="20"/>
          <w:lang w:eastAsia="en-GB"/>
        </w:rPr>
        <w:t>formance Liquid Chromatography A</w:t>
      </w:r>
      <w:r w:rsidRPr="005169E3">
        <w:rPr>
          <w:rFonts w:eastAsia="Times New Roman"/>
          <w:b/>
          <w:sz w:val="20"/>
          <w:szCs w:val="20"/>
          <w:lang w:eastAsia="en-GB"/>
        </w:rPr>
        <w:t>nalysis</w:t>
      </w:r>
    </w:p>
    <w:p w14:paraId="2771E7BF" w14:textId="79A6BDF6" w:rsidR="007B4731" w:rsidRPr="00545B79" w:rsidRDefault="007B4731" w:rsidP="00545B79">
      <w:pPr>
        <w:spacing w:after="0" w:line="240" w:lineRule="auto"/>
        <w:jc w:val="both"/>
        <w:rPr>
          <w:sz w:val="20"/>
          <w:szCs w:val="20"/>
        </w:rPr>
      </w:pPr>
      <w:r w:rsidRPr="005169E3">
        <w:rPr>
          <w:rFonts w:eastAsia="Times New Roman"/>
          <w:sz w:val="20"/>
          <w:szCs w:val="20"/>
          <w:lang w:eastAsia="en-GB"/>
        </w:rPr>
        <w:t xml:space="preserve">The analysis was carried out using Agilent HPLC-UV (Agilent, Wilmington, DE, USA) system that is equipped with a vacuum degasser, a quaternary pump, an </w:t>
      </w:r>
      <w:proofErr w:type="spellStart"/>
      <w:r w:rsidRPr="005169E3">
        <w:rPr>
          <w:rFonts w:eastAsia="Times New Roman"/>
          <w:sz w:val="20"/>
          <w:szCs w:val="20"/>
          <w:lang w:eastAsia="en-GB"/>
        </w:rPr>
        <w:t>autosampler</w:t>
      </w:r>
      <w:proofErr w:type="spellEnd"/>
      <w:r w:rsidRPr="005169E3">
        <w:rPr>
          <w:rFonts w:eastAsia="Times New Roman"/>
          <w:sz w:val="20"/>
          <w:szCs w:val="20"/>
          <w:lang w:eastAsia="en-GB"/>
        </w:rPr>
        <w:t xml:space="preserve">, a thermostatic column compartment, and a variable wavelength detector that was used for the reversed phase analysis. The collected data was processed using a LC workstation with </w:t>
      </w:r>
      <w:proofErr w:type="spellStart"/>
      <w:r w:rsidRPr="005169E3">
        <w:rPr>
          <w:rFonts w:eastAsia="Times New Roman"/>
          <w:sz w:val="20"/>
          <w:szCs w:val="20"/>
          <w:lang w:eastAsia="en-GB"/>
        </w:rPr>
        <w:t>Chemstation</w:t>
      </w:r>
      <w:proofErr w:type="spellEnd"/>
      <w:r w:rsidRPr="005169E3">
        <w:rPr>
          <w:rFonts w:eastAsia="Times New Roman"/>
          <w:sz w:val="20"/>
          <w:szCs w:val="20"/>
          <w:lang w:eastAsia="en-GB"/>
        </w:rPr>
        <w:t xml:space="preserve"> software. </w:t>
      </w:r>
      <w:r w:rsidRPr="005169E3">
        <w:rPr>
          <w:sz w:val="20"/>
          <w:szCs w:val="20"/>
        </w:rPr>
        <w:t>All of the solvents and solutions used in the mobile phase were previously filtered and degassed by ultrasonic application.</w:t>
      </w:r>
      <w:r w:rsidRPr="005169E3">
        <w:rPr>
          <w:rFonts w:eastAsia="Times New Roman"/>
          <w:sz w:val="20"/>
          <w:szCs w:val="20"/>
          <w:lang w:eastAsia="en-GB"/>
        </w:rPr>
        <w:t xml:space="preserve"> The chromatography separation was done using column </w:t>
      </w:r>
      <w:proofErr w:type="spellStart"/>
      <w:r w:rsidRPr="005169E3">
        <w:rPr>
          <w:sz w:val="20"/>
          <w:szCs w:val="20"/>
        </w:rPr>
        <w:t>Zorbax</w:t>
      </w:r>
      <w:proofErr w:type="spellEnd"/>
      <w:r w:rsidRPr="005169E3">
        <w:rPr>
          <w:sz w:val="20"/>
          <w:szCs w:val="20"/>
        </w:rPr>
        <w:t xml:space="preserve"> </w:t>
      </w:r>
      <w:proofErr w:type="spellStart"/>
      <w:r w:rsidRPr="005169E3">
        <w:rPr>
          <w:sz w:val="20"/>
          <w:szCs w:val="20"/>
        </w:rPr>
        <w:t>StableBond</w:t>
      </w:r>
      <w:proofErr w:type="spellEnd"/>
      <w:r w:rsidRPr="005169E3">
        <w:rPr>
          <w:sz w:val="20"/>
          <w:szCs w:val="20"/>
        </w:rPr>
        <w:t xml:space="preserve"> (SB-C18) column (4.6mm x 250mm I.D., 5µm particle size) </w:t>
      </w:r>
      <w:r w:rsidRPr="005169E3">
        <w:rPr>
          <w:rFonts w:eastAsia="Times New Roman"/>
          <w:sz w:val="20"/>
          <w:szCs w:val="20"/>
          <w:lang w:eastAsia="en-GB"/>
        </w:rPr>
        <w:t xml:space="preserve">with  the </w:t>
      </w:r>
      <w:r w:rsidRPr="005169E3">
        <w:rPr>
          <w:sz w:val="20"/>
          <w:szCs w:val="20"/>
        </w:rPr>
        <w:t xml:space="preserve">variation of its wavelength, mobile phase ratio, pH of the mobile phase, and flow rate while the temperature of the column was kept constant at 30°C for the optimization of the separation method of </w:t>
      </w:r>
      <w:proofErr w:type="spellStart"/>
      <w:r w:rsidRPr="005169E3">
        <w:rPr>
          <w:sz w:val="20"/>
          <w:szCs w:val="20"/>
        </w:rPr>
        <w:t>analytes</w:t>
      </w:r>
      <w:proofErr w:type="spellEnd"/>
      <w:r w:rsidRPr="005169E3">
        <w:rPr>
          <w:sz w:val="20"/>
          <w:szCs w:val="20"/>
        </w:rPr>
        <w:t>. The method was validat</w:t>
      </w:r>
      <w:r w:rsidR="005F0B3B">
        <w:rPr>
          <w:sz w:val="20"/>
          <w:szCs w:val="20"/>
        </w:rPr>
        <w:t>ed using the following criteria</w:t>
      </w:r>
      <w:r w:rsidRPr="005169E3">
        <w:rPr>
          <w:sz w:val="20"/>
          <w:szCs w:val="20"/>
        </w:rPr>
        <w:t xml:space="preserve">: calibration, limit of detection (LOD), limit of quantification (LOQ), repeatability and the recovery percentage. As for the validation of method, samples were </w:t>
      </w:r>
      <w:r w:rsidR="005F0B3B" w:rsidRPr="005169E3">
        <w:rPr>
          <w:sz w:val="20"/>
          <w:szCs w:val="20"/>
        </w:rPr>
        <w:t>analysed</w:t>
      </w:r>
      <w:r w:rsidRPr="005169E3">
        <w:rPr>
          <w:sz w:val="20"/>
          <w:szCs w:val="20"/>
        </w:rPr>
        <w:t xml:space="preserve"> using optimal condition of the HPLC column.</w:t>
      </w:r>
    </w:p>
    <w:p w14:paraId="57D44907" w14:textId="3BAB4252" w:rsidR="007B4731" w:rsidRPr="005169E3" w:rsidRDefault="002611D4" w:rsidP="007B4731">
      <w:pPr>
        <w:spacing w:after="0" w:line="240" w:lineRule="auto"/>
        <w:jc w:val="center"/>
        <w:rPr>
          <w:rFonts w:eastAsia="Times New Roman"/>
          <w:b/>
          <w:sz w:val="20"/>
          <w:szCs w:val="20"/>
          <w:lang w:eastAsia="en-GB"/>
        </w:rPr>
      </w:pPr>
      <w:r>
        <w:rPr>
          <w:rFonts w:eastAsia="Times New Roman"/>
          <w:b/>
          <w:sz w:val="20"/>
          <w:szCs w:val="20"/>
          <w:lang w:eastAsia="en-GB"/>
        </w:rPr>
        <w:t>Result and D</w:t>
      </w:r>
      <w:r w:rsidR="007B4731" w:rsidRPr="005169E3">
        <w:rPr>
          <w:rFonts w:eastAsia="Times New Roman"/>
          <w:b/>
          <w:sz w:val="20"/>
          <w:szCs w:val="20"/>
          <w:lang w:eastAsia="en-GB"/>
        </w:rPr>
        <w:t>iscussion</w:t>
      </w:r>
    </w:p>
    <w:p w14:paraId="2503EA1B" w14:textId="1D2855A9" w:rsidR="007B4731" w:rsidRPr="002611D4" w:rsidRDefault="002611D4" w:rsidP="007B4731">
      <w:pPr>
        <w:spacing w:after="0" w:line="240" w:lineRule="auto"/>
        <w:jc w:val="both"/>
        <w:rPr>
          <w:rFonts w:eastAsia="Times New Roman"/>
          <w:b/>
          <w:sz w:val="20"/>
          <w:szCs w:val="20"/>
          <w:lang w:eastAsia="en-GB"/>
        </w:rPr>
      </w:pPr>
      <w:r>
        <w:rPr>
          <w:rFonts w:eastAsia="Times New Roman"/>
          <w:b/>
          <w:sz w:val="20"/>
          <w:szCs w:val="20"/>
          <w:lang w:eastAsia="en-GB"/>
        </w:rPr>
        <w:t>Optimization of HPLC C</w:t>
      </w:r>
      <w:r w:rsidR="007B4731" w:rsidRPr="002611D4">
        <w:rPr>
          <w:rFonts w:eastAsia="Times New Roman"/>
          <w:b/>
          <w:sz w:val="20"/>
          <w:szCs w:val="20"/>
          <w:lang w:eastAsia="en-GB"/>
        </w:rPr>
        <w:t>ondition</w:t>
      </w:r>
      <w:r w:rsidRPr="002611D4">
        <w:rPr>
          <w:rFonts w:eastAsia="Times New Roman"/>
          <w:b/>
          <w:sz w:val="20"/>
          <w:szCs w:val="20"/>
          <w:lang w:eastAsia="en-GB"/>
        </w:rPr>
        <w:t xml:space="preserve">: </w:t>
      </w:r>
      <w:r>
        <w:rPr>
          <w:rFonts w:eastAsia="Times New Roman"/>
          <w:b/>
          <w:sz w:val="20"/>
          <w:szCs w:val="20"/>
          <w:lang w:eastAsia="en-GB"/>
        </w:rPr>
        <w:t>Determination of the Optimum W</w:t>
      </w:r>
      <w:r w:rsidR="007B4731" w:rsidRPr="002611D4">
        <w:rPr>
          <w:rFonts w:eastAsia="Times New Roman"/>
          <w:b/>
          <w:sz w:val="20"/>
          <w:szCs w:val="20"/>
          <w:lang w:eastAsia="en-GB"/>
        </w:rPr>
        <w:t>avelength by HPLC_UV</w:t>
      </w:r>
    </w:p>
    <w:p w14:paraId="2238C722" w14:textId="42281E9A" w:rsidR="007B4731" w:rsidRDefault="007B4731" w:rsidP="007B4731">
      <w:pPr>
        <w:spacing w:after="0" w:line="240" w:lineRule="auto"/>
        <w:jc w:val="both"/>
        <w:rPr>
          <w:rFonts w:eastAsia="Times New Roman"/>
          <w:sz w:val="20"/>
          <w:szCs w:val="20"/>
          <w:lang w:eastAsia="en-GB"/>
        </w:rPr>
      </w:pPr>
      <w:r w:rsidRPr="005169E3">
        <w:rPr>
          <w:rFonts w:eastAsia="Times New Roman"/>
          <w:sz w:val="20"/>
          <w:szCs w:val="20"/>
          <w:lang w:eastAsia="en-GB"/>
        </w:rPr>
        <w:t xml:space="preserve">In order to optimize the HPLC parameters, the conditions were monitored by varying the detector </w:t>
      </w:r>
      <w:r w:rsidR="00390E41" w:rsidRPr="005169E3">
        <w:rPr>
          <w:rFonts w:eastAsia="Times New Roman"/>
          <w:sz w:val="20"/>
          <w:szCs w:val="20"/>
          <w:lang w:eastAsia="en-GB"/>
        </w:rPr>
        <w:t>wavelength:</w:t>
      </w:r>
      <w:r w:rsidRPr="005169E3">
        <w:rPr>
          <w:rFonts w:eastAsia="Times New Roman"/>
          <w:sz w:val="20"/>
          <w:szCs w:val="20"/>
          <w:lang w:eastAsia="en-GB"/>
        </w:rPr>
        <w:t xml:space="preserve"> 250, 251, 252, 253, 254, 255, and 256 nm. It was observed that the maximum </w:t>
      </w:r>
      <w:r w:rsidR="005F0B3B" w:rsidRPr="005169E3">
        <w:rPr>
          <w:rFonts w:eastAsia="Times New Roman"/>
          <w:sz w:val="20"/>
          <w:szCs w:val="20"/>
          <w:lang w:eastAsia="en-GB"/>
        </w:rPr>
        <w:t>absorbance</w:t>
      </w:r>
      <w:r w:rsidRPr="005169E3">
        <w:rPr>
          <w:rFonts w:eastAsia="Times New Roman"/>
          <w:sz w:val="20"/>
          <w:szCs w:val="20"/>
          <w:lang w:eastAsia="en-GB"/>
        </w:rPr>
        <w:t xml:space="preserve"> of the </w:t>
      </w:r>
      <w:proofErr w:type="spellStart"/>
      <w:r w:rsidRPr="005169E3">
        <w:rPr>
          <w:rFonts w:eastAsia="Times New Roman"/>
          <w:sz w:val="20"/>
          <w:szCs w:val="20"/>
          <w:lang w:eastAsia="en-GB"/>
        </w:rPr>
        <w:t>analyte</w:t>
      </w:r>
      <w:proofErr w:type="spellEnd"/>
      <w:r w:rsidRPr="005169E3">
        <w:rPr>
          <w:rFonts w:eastAsia="Times New Roman"/>
          <w:sz w:val="20"/>
          <w:szCs w:val="20"/>
          <w:lang w:eastAsia="en-GB"/>
        </w:rPr>
        <w:t xml:space="preserve"> were at the detector wavelength (</w:t>
      </w:r>
      <w:r w:rsidRPr="005169E3">
        <w:rPr>
          <w:rFonts w:eastAsia="Times New Roman"/>
          <w:sz w:val="20"/>
          <w:szCs w:val="20"/>
          <w:lang w:eastAsia="en-GB"/>
        </w:rPr>
        <w:sym w:font="Symbol" w:char="F06C"/>
      </w:r>
      <w:r w:rsidR="00390E41" w:rsidRPr="005169E3">
        <w:rPr>
          <w:rFonts w:eastAsia="Times New Roman"/>
          <w:sz w:val="20"/>
          <w:szCs w:val="20"/>
          <w:vertAlign w:val="subscript"/>
          <w:lang w:eastAsia="en-GB"/>
        </w:rPr>
        <w:t>max</w:t>
      </w:r>
      <w:r w:rsidR="00390E41" w:rsidRPr="005169E3">
        <w:rPr>
          <w:rFonts w:eastAsia="Times New Roman"/>
          <w:sz w:val="20"/>
          <w:szCs w:val="20"/>
          <w:lang w:eastAsia="en-GB"/>
        </w:rPr>
        <w:t>)</w:t>
      </w:r>
      <w:r w:rsidRPr="005169E3">
        <w:rPr>
          <w:rFonts w:eastAsia="Times New Roman"/>
          <w:sz w:val="20"/>
          <w:szCs w:val="20"/>
          <w:lang w:eastAsia="en-GB"/>
        </w:rPr>
        <w:t xml:space="preserve"> of 252</w:t>
      </w:r>
      <w:r w:rsidR="005F0B3B">
        <w:rPr>
          <w:rFonts w:eastAsia="Times New Roman"/>
          <w:sz w:val="20"/>
          <w:szCs w:val="20"/>
          <w:lang w:eastAsia="en-GB"/>
        </w:rPr>
        <w:t xml:space="preserve"> nm for </w:t>
      </w:r>
      <w:proofErr w:type="spellStart"/>
      <w:r w:rsidR="005F0B3B">
        <w:rPr>
          <w:rFonts w:eastAsia="Times New Roman"/>
          <w:sz w:val="20"/>
          <w:szCs w:val="20"/>
          <w:lang w:eastAsia="en-GB"/>
        </w:rPr>
        <w:t>i</w:t>
      </w:r>
      <w:r>
        <w:rPr>
          <w:rFonts w:eastAsia="Times New Roman"/>
          <w:sz w:val="20"/>
          <w:szCs w:val="20"/>
          <w:lang w:eastAsia="en-GB"/>
        </w:rPr>
        <w:t>mazapic</w:t>
      </w:r>
      <w:proofErr w:type="spellEnd"/>
      <w:r>
        <w:rPr>
          <w:rFonts w:eastAsia="Times New Roman"/>
          <w:sz w:val="20"/>
          <w:szCs w:val="20"/>
          <w:lang w:eastAsia="en-GB"/>
        </w:rPr>
        <w:t xml:space="preserve"> (Figure</w:t>
      </w:r>
      <w:r w:rsidRPr="005169E3">
        <w:rPr>
          <w:rFonts w:eastAsia="Times New Roman"/>
          <w:sz w:val="20"/>
          <w:szCs w:val="20"/>
          <w:lang w:eastAsia="en-GB"/>
        </w:rPr>
        <w:t xml:space="preserve"> 1)</w:t>
      </w:r>
      <w:r>
        <w:rPr>
          <w:rFonts w:eastAsia="Times New Roman"/>
          <w:sz w:val="20"/>
          <w:szCs w:val="20"/>
          <w:lang w:eastAsia="en-GB"/>
        </w:rPr>
        <w:t>.</w:t>
      </w:r>
    </w:p>
    <w:p w14:paraId="2F6AF210" w14:textId="77777777" w:rsidR="002611D4" w:rsidRDefault="002611D4" w:rsidP="007B4731">
      <w:pPr>
        <w:spacing w:after="0" w:line="240" w:lineRule="auto"/>
        <w:jc w:val="both"/>
        <w:rPr>
          <w:rFonts w:eastAsia="Times New Roman"/>
          <w:sz w:val="20"/>
          <w:szCs w:val="20"/>
          <w:lang w:eastAsia="en-GB"/>
        </w:rPr>
      </w:pPr>
    </w:p>
    <w:p w14:paraId="34D51619" w14:textId="77777777" w:rsidR="002611D4" w:rsidRDefault="002611D4" w:rsidP="007B4731">
      <w:pPr>
        <w:spacing w:after="0" w:line="240" w:lineRule="auto"/>
        <w:jc w:val="both"/>
        <w:rPr>
          <w:rFonts w:eastAsia="Times New Roman"/>
          <w:sz w:val="20"/>
          <w:szCs w:val="20"/>
          <w:lang w:eastAsia="en-GB"/>
        </w:rPr>
      </w:pPr>
    </w:p>
    <w:p w14:paraId="6DBD7F17" w14:textId="77777777" w:rsidR="002611D4" w:rsidRDefault="002611D4" w:rsidP="007B4731">
      <w:pPr>
        <w:spacing w:after="0" w:line="240" w:lineRule="auto"/>
        <w:jc w:val="both"/>
        <w:rPr>
          <w:rFonts w:eastAsia="Times New Roman"/>
          <w:sz w:val="20"/>
          <w:szCs w:val="20"/>
          <w:lang w:eastAsia="en-GB"/>
        </w:rPr>
      </w:pPr>
    </w:p>
    <w:p w14:paraId="19C19689" w14:textId="77777777" w:rsidR="002611D4" w:rsidRDefault="002611D4" w:rsidP="007B4731">
      <w:pPr>
        <w:spacing w:after="0" w:line="240" w:lineRule="auto"/>
        <w:jc w:val="both"/>
        <w:rPr>
          <w:rFonts w:eastAsia="Times New Roman"/>
          <w:sz w:val="20"/>
          <w:szCs w:val="20"/>
          <w:lang w:eastAsia="en-GB"/>
        </w:rPr>
      </w:pPr>
    </w:p>
    <w:p w14:paraId="32B8BEF1" w14:textId="77777777" w:rsidR="002611D4" w:rsidRDefault="002611D4" w:rsidP="007B4731">
      <w:pPr>
        <w:spacing w:after="0" w:line="240" w:lineRule="auto"/>
        <w:jc w:val="both"/>
        <w:rPr>
          <w:rFonts w:eastAsia="Times New Roman"/>
          <w:sz w:val="20"/>
          <w:szCs w:val="20"/>
          <w:lang w:eastAsia="en-GB"/>
        </w:rPr>
      </w:pPr>
    </w:p>
    <w:p w14:paraId="7481EDBA" w14:textId="77777777" w:rsidR="002611D4" w:rsidRDefault="002611D4" w:rsidP="007B4731">
      <w:pPr>
        <w:spacing w:after="0" w:line="240" w:lineRule="auto"/>
        <w:jc w:val="both"/>
        <w:rPr>
          <w:rFonts w:eastAsia="Times New Roman"/>
          <w:sz w:val="20"/>
          <w:szCs w:val="20"/>
          <w:lang w:eastAsia="en-GB"/>
        </w:rPr>
      </w:pPr>
    </w:p>
    <w:p w14:paraId="3789F208" w14:textId="77777777" w:rsidR="002611D4" w:rsidRPr="005169E3" w:rsidRDefault="002611D4" w:rsidP="007B4731">
      <w:pPr>
        <w:spacing w:after="0" w:line="240" w:lineRule="auto"/>
        <w:jc w:val="both"/>
        <w:rPr>
          <w:rFonts w:eastAsia="Times New Roman"/>
          <w:sz w:val="20"/>
          <w:szCs w:val="20"/>
          <w:lang w:eastAsia="en-GB"/>
        </w:rPr>
      </w:pPr>
    </w:p>
    <w:p w14:paraId="773C151A" w14:textId="02CEB40D" w:rsidR="007B4731" w:rsidRPr="005169E3" w:rsidRDefault="007B4731" w:rsidP="007B4731">
      <w:pPr>
        <w:spacing w:after="0" w:line="240" w:lineRule="auto"/>
        <w:ind w:firstLine="567"/>
        <w:jc w:val="both"/>
        <w:rPr>
          <w:rFonts w:eastAsia="Times New Roman"/>
          <w:sz w:val="20"/>
          <w:szCs w:val="20"/>
          <w:lang w:eastAsia="en-GB"/>
        </w:rPr>
      </w:pPr>
    </w:p>
    <w:p w14:paraId="570277A9" w14:textId="0CC6D47D" w:rsidR="007B4731" w:rsidRPr="005169E3" w:rsidRDefault="002611D4" w:rsidP="007B4731">
      <w:pPr>
        <w:spacing w:after="0" w:line="240" w:lineRule="auto"/>
        <w:ind w:firstLine="567"/>
        <w:jc w:val="both"/>
        <w:rPr>
          <w:rFonts w:eastAsia="Times New Roman"/>
          <w:sz w:val="20"/>
          <w:szCs w:val="20"/>
          <w:lang w:eastAsia="en-GB"/>
        </w:rPr>
      </w:pPr>
      <w:r w:rsidRPr="005169E3">
        <w:rPr>
          <w:rFonts w:eastAsia="Times New Roman"/>
          <w:noProof/>
          <w:sz w:val="20"/>
          <w:szCs w:val="20"/>
          <w:lang w:val="en-US"/>
        </w:rPr>
        <w:lastRenderedPageBreak/>
        <w:drawing>
          <wp:anchor distT="0" distB="0" distL="114300" distR="114300" simplePos="0" relativeHeight="251659264" behindDoc="0" locked="0" layoutInCell="1" allowOverlap="1" wp14:anchorId="511B09C2" wp14:editId="42D27A74">
            <wp:simplePos x="0" y="0"/>
            <wp:positionH relativeFrom="column">
              <wp:posOffset>828675</wp:posOffset>
            </wp:positionH>
            <wp:positionV relativeFrom="paragraph">
              <wp:posOffset>-225425</wp:posOffset>
            </wp:positionV>
            <wp:extent cx="3757295" cy="1878330"/>
            <wp:effectExtent l="0" t="0" r="0" b="7620"/>
            <wp:wrapSquare wrapText="bothSides"/>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3757295" cy="1878330"/>
                    </a:xfrm>
                    <a:prstGeom prst="rect">
                      <a:avLst/>
                    </a:prstGeom>
                    <a:noFill/>
                    <a:ln w="9525">
                      <a:noFill/>
                      <a:miter lim="800000"/>
                      <a:headEnd/>
                      <a:tailEnd/>
                    </a:ln>
                  </pic:spPr>
                </pic:pic>
              </a:graphicData>
            </a:graphic>
          </wp:anchor>
        </w:drawing>
      </w:r>
    </w:p>
    <w:p w14:paraId="14B579EB" w14:textId="77777777" w:rsidR="007B4731" w:rsidRPr="005169E3" w:rsidRDefault="007B4731" w:rsidP="007B4731">
      <w:pPr>
        <w:spacing w:after="0" w:line="240" w:lineRule="auto"/>
        <w:jc w:val="both"/>
        <w:rPr>
          <w:rFonts w:eastAsia="Times New Roman"/>
          <w:sz w:val="20"/>
          <w:szCs w:val="20"/>
          <w:lang w:eastAsia="en-GB"/>
        </w:rPr>
      </w:pPr>
    </w:p>
    <w:p w14:paraId="1112F8F3" w14:textId="77777777" w:rsidR="007B4731" w:rsidRPr="005169E3" w:rsidRDefault="007B4731" w:rsidP="007B4731">
      <w:pPr>
        <w:spacing w:after="0" w:line="240" w:lineRule="auto"/>
        <w:jc w:val="both"/>
        <w:rPr>
          <w:rFonts w:eastAsia="Times New Roman"/>
          <w:sz w:val="20"/>
          <w:szCs w:val="20"/>
          <w:lang w:eastAsia="en-GB"/>
        </w:rPr>
      </w:pPr>
    </w:p>
    <w:p w14:paraId="1FE54E2F" w14:textId="77777777" w:rsidR="007B4731" w:rsidRPr="005169E3" w:rsidRDefault="007B4731" w:rsidP="007B4731">
      <w:pPr>
        <w:spacing w:after="0" w:line="240" w:lineRule="auto"/>
        <w:jc w:val="both"/>
        <w:rPr>
          <w:rFonts w:eastAsia="Times New Roman"/>
          <w:sz w:val="20"/>
          <w:szCs w:val="20"/>
          <w:lang w:eastAsia="en-GB"/>
        </w:rPr>
      </w:pPr>
    </w:p>
    <w:p w14:paraId="3AF514A0" w14:textId="77777777" w:rsidR="007B4731" w:rsidRPr="005169E3" w:rsidRDefault="007B4731" w:rsidP="007B4731">
      <w:pPr>
        <w:spacing w:after="0" w:line="240" w:lineRule="auto"/>
        <w:jc w:val="both"/>
        <w:rPr>
          <w:rFonts w:eastAsia="Times New Roman"/>
          <w:sz w:val="20"/>
          <w:szCs w:val="20"/>
          <w:lang w:eastAsia="en-GB"/>
        </w:rPr>
      </w:pPr>
    </w:p>
    <w:p w14:paraId="672516C3" w14:textId="77777777" w:rsidR="007B4731" w:rsidRPr="005169E3" w:rsidRDefault="007B4731" w:rsidP="007B4731">
      <w:pPr>
        <w:spacing w:after="0" w:line="240" w:lineRule="auto"/>
        <w:jc w:val="both"/>
        <w:rPr>
          <w:rFonts w:eastAsia="Times New Roman"/>
          <w:sz w:val="20"/>
          <w:szCs w:val="20"/>
          <w:lang w:eastAsia="en-GB"/>
        </w:rPr>
      </w:pPr>
    </w:p>
    <w:p w14:paraId="14E73279" w14:textId="77777777" w:rsidR="007B4731" w:rsidRPr="005169E3" w:rsidRDefault="007B4731" w:rsidP="007B4731">
      <w:pPr>
        <w:spacing w:after="0" w:line="240" w:lineRule="auto"/>
        <w:jc w:val="both"/>
        <w:rPr>
          <w:rFonts w:eastAsia="Times New Roman"/>
          <w:sz w:val="20"/>
          <w:szCs w:val="20"/>
          <w:lang w:eastAsia="en-GB"/>
        </w:rPr>
      </w:pPr>
    </w:p>
    <w:p w14:paraId="04881A90" w14:textId="77777777" w:rsidR="007B4731" w:rsidRPr="005169E3" w:rsidRDefault="007B4731" w:rsidP="007B4731">
      <w:pPr>
        <w:spacing w:after="0" w:line="240" w:lineRule="auto"/>
        <w:jc w:val="both"/>
        <w:rPr>
          <w:rFonts w:eastAsia="Times New Roman"/>
          <w:sz w:val="20"/>
          <w:szCs w:val="20"/>
          <w:lang w:eastAsia="en-GB"/>
        </w:rPr>
      </w:pPr>
    </w:p>
    <w:p w14:paraId="746FA82D" w14:textId="77777777" w:rsidR="007B4731" w:rsidRPr="005169E3" w:rsidRDefault="007B4731" w:rsidP="007B4731">
      <w:pPr>
        <w:spacing w:after="0" w:line="240" w:lineRule="auto"/>
        <w:jc w:val="both"/>
        <w:rPr>
          <w:rFonts w:eastAsia="Times New Roman"/>
          <w:sz w:val="20"/>
          <w:szCs w:val="20"/>
          <w:lang w:eastAsia="en-GB"/>
        </w:rPr>
      </w:pPr>
    </w:p>
    <w:p w14:paraId="7A93CA71" w14:textId="77777777" w:rsidR="007B4731" w:rsidRPr="005169E3" w:rsidRDefault="007B4731" w:rsidP="007B4731">
      <w:pPr>
        <w:spacing w:after="0" w:line="240" w:lineRule="auto"/>
        <w:jc w:val="both"/>
        <w:rPr>
          <w:rFonts w:eastAsia="Times New Roman"/>
          <w:sz w:val="20"/>
          <w:szCs w:val="20"/>
          <w:lang w:eastAsia="en-GB"/>
        </w:rPr>
      </w:pPr>
    </w:p>
    <w:p w14:paraId="12CA5A3F" w14:textId="77777777" w:rsidR="007B4731" w:rsidRPr="005169E3" w:rsidRDefault="007B4731" w:rsidP="007B4731">
      <w:pPr>
        <w:spacing w:after="0" w:line="240" w:lineRule="auto"/>
        <w:jc w:val="both"/>
        <w:rPr>
          <w:rFonts w:eastAsia="Times New Roman"/>
          <w:sz w:val="20"/>
          <w:szCs w:val="20"/>
          <w:lang w:eastAsia="en-GB"/>
        </w:rPr>
      </w:pPr>
    </w:p>
    <w:p w14:paraId="77F4ECD6" w14:textId="77777777" w:rsidR="007B4731" w:rsidRPr="005169E3" w:rsidRDefault="007B4731" w:rsidP="007B4731">
      <w:pPr>
        <w:spacing w:after="0" w:line="240" w:lineRule="auto"/>
        <w:jc w:val="both"/>
        <w:rPr>
          <w:rFonts w:eastAsia="Times New Roman"/>
          <w:sz w:val="20"/>
          <w:szCs w:val="20"/>
          <w:lang w:eastAsia="en-GB"/>
        </w:rPr>
      </w:pPr>
    </w:p>
    <w:p w14:paraId="0A2ED8AA" w14:textId="77777777" w:rsidR="007B4731" w:rsidRDefault="007B4731" w:rsidP="007B4731">
      <w:pPr>
        <w:pStyle w:val="Default"/>
        <w:jc w:val="center"/>
        <w:rPr>
          <w:rFonts w:eastAsia="Times New Roman"/>
          <w:sz w:val="20"/>
          <w:szCs w:val="20"/>
          <w:lang w:eastAsia="en-GB"/>
        </w:rPr>
      </w:pPr>
    </w:p>
    <w:p w14:paraId="423A9C3E" w14:textId="77777777" w:rsidR="007B4731" w:rsidRPr="005169E3" w:rsidRDefault="007B4731" w:rsidP="007B4731">
      <w:pPr>
        <w:pStyle w:val="Default"/>
        <w:jc w:val="center"/>
        <w:rPr>
          <w:sz w:val="20"/>
          <w:szCs w:val="20"/>
        </w:rPr>
      </w:pPr>
      <w:proofErr w:type="gramStart"/>
      <w:r w:rsidRPr="005169E3">
        <w:rPr>
          <w:rFonts w:eastAsia="Times New Roman"/>
          <w:sz w:val="20"/>
          <w:szCs w:val="20"/>
          <w:lang w:eastAsia="en-GB"/>
        </w:rPr>
        <w:t>Figure 1</w:t>
      </w:r>
      <w:r w:rsidRPr="005169E3">
        <w:rPr>
          <w:sz w:val="20"/>
          <w:szCs w:val="20"/>
        </w:rPr>
        <w:t>.</w:t>
      </w:r>
      <w:proofErr w:type="gramEnd"/>
      <w:r w:rsidRPr="005169E3">
        <w:rPr>
          <w:sz w:val="20"/>
          <w:szCs w:val="20"/>
        </w:rPr>
        <w:t xml:space="preserve"> </w:t>
      </w:r>
      <w:proofErr w:type="gramStart"/>
      <w:r w:rsidRPr="005169E3">
        <w:rPr>
          <w:sz w:val="20"/>
          <w:szCs w:val="20"/>
        </w:rPr>
        <w:t>Maximum absorption area (</w:t>
      </w:r>
      <w:proofErr w:type="spellStart"/>
      <w:r w:rsidRPr="005169E3">
        <w:rPr>
          <w:sz w:val="20"/>
          <w:szCs w:val="20"/>
        </w:rPr>
        <w:t>mAU</w:t>
      </w:r>
      <w:proofErr w:type="spellEnd"/>
      <w:r w:rsidRPr="005169E3">
        <w:rPr>
          <w:sz w:val="20"/>
          <w:szCs w:val="20"/>
        </w:rPr>
        <w:t>) for the wavelength range from 250nm to 256nm.</w:t>
      </w:r>
      <w:proofErr w:type="gramEnd"/>
    </w:p>
    <w:p w14:paraId="5D88CFFD" w14:textId="77777777" w:rsidR="007B4731" w:rsidRPr="005169E3" w:rsidRDefault="007B4731" w:rsidP="007B4731">
      <w:pPr>
        <w:spacing w:after="0" w:line="240" w:lineRule="auto"/>
        <w:jc w:val="both"/>
        <w:rPr>
          <w:rFonts w:eastAsia="Times New Roman"/>
          <w:b/>
          <w:sz w:val="20"/>
          <w:szCs w:val="20"/>
          <w:lang w:eastAsia="en-GB"/>
        </w:rPr>
      </w:pPr>
    </w:p>
    <w:p w14:paraId="649FF21A" w14:textId="69B64180" w:rsidR="007B4731" w:rsidRPr="002611D4" w:rsidRDefault="002611D4" w:rsidP="007B4731">
      <w:pPr>
        <w:spacing w:after="0" w:line="240" w:lineRule="auto"/>
        <w:jc w:val="both"/>
        <w:rPr>
          <w:rFonts w:eastAsia="Times New Roman"/>
          <w:b/>
          <w:sz w:val="20"/>
          <w:szCs w:val="20"/>
          <w:lang w:eastAsia="en-GB"/>
        </w:rPr>
      </w:pPr>
      <w:r>
        <w:rPr>
          <w:rFonts w:eastAsia="Times New Roman"/>
          <w:b/>
          <w:sz w:val="20"/>
          <w:szCs w:val="20"/>
          <w:lang w:eastAsia="en-GB"/>
        </w:rPr>
        <w:t>Effect of the pH of Mobile P</w:t>
      </w:r>
      <w:r w:rsidR="007B4731" w:rsidRPr="002611D4">
        <w:rPr>
          <w:rFonts w:eastAsia="Times New Roman"/>
          <w:b/>
          <w:sz w:val="20"/>
          <w:szCs w:val="20"/>
          <w:lang w:eastAsia="en-GB"/>
        </w:rPr>
        <w:t xml:space="preserve">hase </w:t>
      </w:r>
    </w:p>
    <w:p w14:paraId="6717BD70" w14:textId="77777777" w:rsidR="007B4731" w:rsidRPr="005169E3" w:rsidRDefault="007B4731" w:rsidP="007B4731">
      <w:pPr>
        <w:spacing w:after="0" w:line="240" w:lineRule="auto"/>
        <w:jc w:val="both"/>
        <w:rPr>
          <w:rFonts w:eastAsia="Times New Roman"/>
          <w:sz w:val="20"/>
          <w:szCs w:val="20"/>
          <w:lang w:eastAsia="en-GB"/>
        </w:rPr>
      </w:pPr>
      <w:r w:rsidRPr="005169E3">
        <w:rPr>
          <w:rFonts w:eastAsia="Times New Roman"/>
          <w:sz w:val="20"/>
          <w:szCs w:val="20"/>
          <w:lang w:eastAsia="en-GB"/>
        </w:rPr>
        <w:t xml:space="preserve">The result showed that the peak response was higher at lower pH especially at a pH lower </w:t>
      </w:r>
      <w:r>
        <w:rPr>
          <w:rFonts w:eastAsia="Times New Roman"/>
          <w:sz w:val="20"/>
          <w:szCs w:val="20"/>
          <w:lang w:eastAsia="en-GB"/>
        </w:rPr>
        <w:t>than pH 3 (Figure</w:t>
      </w:r>
      <w:r w:rsidRPr="005169E3">
        <w:rPr>
          <w:rFonts w:eastAsia="Times New Roman"/>
          <w:sz w:val="20"/>
          <w:szCs w:val="20"/>
          <w:lang w:eastAsia="en-GB"/>
        </w:rPr>
        <w:t xml:space="preserve"> 2). This</w:t>
      </w:r>
      <w:r>
        <w:rPr>
          <w:rFonts w:eastAsia="Times New Roman"/>
          <w:sz w:val="20"/>
          <w:szCs w:val="20"/>
          <w:lang w:eastAsia="en-GB"/>
        </w:rPr>
        <w:t xml:space="preserve"> could be due to the fact that </w:t>
      </w:r>
      <w:proofErr w:type="spellStart"/>
      <w:r>
        <w:rPr>
          <w:rFonts w:eastAsia="Times New Roman"/>
          <w:sz w:val="20"/>
          <w:szCs w:val="20"/>
          <w:lang w:eastAsia="en-GB"/>
        </w:rPr>
        <w:t>i</w:t>
      </w:r>
      <w:r w:rsidRPr="005169E3">
        <w:rPr>
          <w:rFonts w:eastAsia="Times New Roman"/>
          <w:sz w:val="20"/>
          <w:szCs w:val="20"/>
          <w:lang w:eastAsia="en-GB"/>
        </w:rPr>
        <w:t>mazapic</w:t>
      </w:r>
      <w:proofErr w:type="spellEnd"/>
      <w:r w:rsidRPr="005169E3">
        <w:rPr>
          <w:rFonts w:eastAsia="Times New Roman"/>
          <w:sz w:val="20"/>
          <w:szCs w:val="20"/>
          <w:lang w:eastAsia="en-GB"/>
        </w:rPr>
        <w:t xml:space="preserve"> is an </w:t>
      </w:r>
      <w:proofErr w:type="spellStart"/>
      <w:r w:rsidRPr="005169E3">
        <w:rPr>
          <w:rFonts w:eastAsia="Times New Roman"/>
          <w:sz w:val="20"/>
          <w:szCs w:val="20"/>
          <w:lang w:eastAsia="en-GB"/>
        </w:rPr>
        <w:t>imidazolinone</w:t>
      </w:r>
      <w:proofErr w:type="spellEnd"/>
      <w:r w:rsidRPr="005169E3">
        <w:rPr>
          <w:rFonts w:eastAsia="Times New Roman"/>
          <w:sz w:val="20"/>
          <w:szCs w:val="20"/>
          <w:lang w:eastAsia="en-GB"/>
        </w:rPr>
        <w:t xml:space="preserve"> compound which has a tendency to be a pH dependent compound since </w:t>
      </w:r>
      <w:proofErr w:type="spellStart"/>
      <w:r w:rsidRPr="005169E3">
        <w:rPr>
          <w:rFonts w:eastAsia="Times New Roman"/>
          <w:i/>
          <w:sz w:val="20"/>
          <w:szCs w:val="20"/>
          <w:lang w:eastAsia="en-GB"/>
        </w:rPr>
        <w:t>p</w:t>
      </w:r>
      <w:r w:rsidRPr="005169E3">
        <w:rPr>
          <w:rFonts w:eastAsia="Times New Roman"/>
          <w:sz w:val="20"/>
          <w:szCs w:val="20"/>
          <w:lang w:eastAsia="en-GB"/>
        </w:rPr>
        <w:t>K</w:t>
      </w:r>
      <w:r w:rsidRPr="005169E3">
        <w:rPr>
          <w:rFonts w:eastAsia="Times New Roman"/>
          <w:sz w:val="20"/>
          <w:szCs w:val="20"/>
          <w:vertAlign w:val="subscript"/>
          <w:lang w:eastAsia="en-GB"/>
        </w:rPr>
        <w:t>a</w:t>
      </w:r>
      <w:proofErr w:type="spellEnd"/>
      <w:r w:rsidRPr="005169E3">
        <w:rPr>
          <w:rFonts w:eastAsia="Times New Roman"/>
          <w:sz w:val="20"/>
          <w:szCs w:val="20"/>
          <w:lang w:eastAsia="en-GB"/>
        </w:rPr>
        <w:t xml:space="preserve"> value (dissociation constant) for </w:t>
      </w:r>
      <w:proofErr w:type="spellStart"/>
      <w:r w:rsidRPr="005169E3">
        <w:rPr>
          <w:rFonts w:eastAsia="Times New Roman"/>
          <w:sz w:val="20"/>
          <w:szCs w:val="20"/>
          <w:lang w:eastAsia="en-GB"/>
        </w:rPr>
        <w:t>imidazolinone</w:t>
      </w:r>
      <w:proofErr w:type="spellEnd"/>
      <w:r w:rsidRPr="005169E3">
        <w:rPr>
          <w:rFonts w:eastAsia="Times New Roman"/>
          <w:sz w:val="20"/>
          <w:szCs w:val="20"/>
          <w:lang w:eastAsia="en-GB"/>
        </w:rPr>
        <w:t xml:space="preserve"> group – with the exception of </w:t>
      </w:r>
      <w:proofErr w:type="spellStart"/>
      <w:r w:rsidRPr="005169E3">
        <w:rPr>
          <w:rFonts w:eastAsia="Times New Roman"/>
          <w:sz w:val="20"/>
          <w:szCs w:val="20"/>
          <w:lang w:eastAsia="en-GB"/>
        </w:rPr>
        <w:t>imazamethabenz</w:t>
      </w:r>
      <w:proofErr w:type="spellEnd"/>
      <w:r w:rsidRPr="005169E3">
        <w:rPr>
          <w:rFonts w:eastAsia="Times New Roman"/>
          <w:sz w:val="20"/>
          <w:szCs w:val="20"/>
          <w:lang w:eastAsia="en-GB"/>
        </w:rPr>
        <w:t>-methyl of its carboxylic acid group – is in the range of 3.0 to 3.5. Therefore, as the pH of the mobile phase descended below 3 or 3.5,</w:t>
      </w:r>
      <w:r w:rsidRPr="005169E3">
        <w:rPr>
          <w:rFonts w:eastAsia="Times New Roman"/>
          <w:color w:val="FF0000"/>
          <w:sz w:val="20"/>
          <w:szCs w:val="20"/>
          <w:lang w:eastAsia="en-GB"/>
        </w:rPr>
        <w:t xml:space="preserve"> </w:t>
      </w:r>
      <w:r w:rsidRPr="005169E3">
        <w:rPr>
          <w:rFonts w:eastAsia="Times New Roman"/>
          <w:sz w:val="20"/>
          <w:szCs w:val="20"/>
          <w:lang w:eastAsia="en-GB"/>
        </w:rPr>
        <w:t xml:space="preserve">the water solubility will eventually decrease while increasing the water partition coefficient </w:t>
      </w:r>
      <w:r w:rsidRPr="005169E3">
        <w:rPr>
          <w:sz w:val="20"/>
          <w:szCs w:val="20"/>
        </w:rPr>
        <w:t>[8].</w:t>
      </w:r>
      <w:r w:rsidRPr="005169E3">
        <w:rPr>
          <w:rFonts w:eastAsia="Times New Roman"/>
          <w:sz w:val="20"/>
          <w:szCs w:val="20"/>
          <w:lang w:eastAsia="en-GB"/>
        </w:rPr>
        <w:t xml:space="preserve"> This</w:t>
      </w:r>
      <w:r>
        <w:rPr>
          <w:rFonts w:eastAsia="Times New Roman"/>
          <w:sz w:val="20"/>
          <w:szCs w:val="20"/>
          <w:lang w:eastAsia="en-GB"/>
        </w:rPr>
        <w:t xml:space="preserve"> explains the better peak of </w:t>
      </w:r>
      <w:proofErr w:type="spellStart"/>
      <w:r>
        <w:rPr>
          <w:rFonts w:eastAsia="Times New Roman"/>
          <w:sz w:val="20"/>
          <w:szCs w:val="20"/>
          <w:lang w:eastAsia="en-GB"/>
        </w:rPr>
        <w:t>i</w:t>
      </w:r>
      <w:r w:rsidRPr="005169E3">
        <w:rPr>
          <w:rFonts w:eastAsia="Times New Roman"/>
          <w:sz w:val="20"/>
          <w:szCs w:val="20"/>
          <w:lang w:eastAsia="en-GB"/>
        </w:rPr>
        <w:t>mazapic</w:t>
      </w:r>
      <w:proofErr w:type="spellEnd"/>
      <w:r w:rsidRPr="005169E3">
        <w:rPr>
          <w:rFonts w:eastAsia="Times New Roman"/>
          <w:sz w:val="20"/>
          <w:szCs w:val="20"/>
          <w:lang w:eastAsia="en-GB"/>
        </w:rPr>
        <w:t xml:space="preserve"> compound whe</w:t>
      </w:r>
      <w:r>
        <w:rPr>
          <w:rFonts w:eastAsia="Times New Roman"/>
          <w:sz w:val="20"/>
          <w:szCs w:val="20"/>
          <w:lang w:eastAsia="en-GB"/>
        </w:rPr>
        <w:t>n the pH was set at pH 3.0 (Figure</w:t>
      </w:r>
      <w:r w:rsidRPr="005169E3">
        <w:rPr>
          <w:rFonts w:eastAsia="Times New Roman"/>
          <w:sz w:val="20"/>
          <w:szCs w:val="20"/>
          <w:lang w:eastAsia="en-GB"/>
        </w:rPr>
        <w:t xml:space="preserve"> 2). As the pH of the mobile phase change, it will also help to increase the efficiency of the column since it will alter both the ionization of the </w:t>
      </w:r>
      <w:proofErr w:type="spellStart"/>
      <w:r w:rsidRPr="005169E3">
        <w:rPr>
          <w:rFonts w:eastAsia="Times New Roman"/>
          <w:sz w:val="20"/>
          <w:szCs w:val="20"/>
          <w:lang w:eastAsia="en-GB"/>
        </w:rPr>
        <w:t>analyte</w:t>
      </w:r>
      <w:proofErr w:type="spellEnd"/>
      <w:r w:rsidRPr="005169E3">
        <w:rPr>
          <w:rFonts w:eastAsia="Times New Roman"/>
          <w:sz w:val="20"/>
          <w:szCs w:val="20"/>
          <w:lang w:eastAsia="en-GB"/>
        </w:rPr>
        <w:t xml:space="preserve"> and the residual </w:t>
      </w:r>
      <w:proofErr w:type="spellStart"/>
      <w:r w:rsidRPr="005169E3">
        <w:rPr>
          <w:rFonts w:eastAsia="Times New Roman"/>
          <w:sz w:val="20"/>
          <w:szCs w:val="20"/>
          <w:lang w:eastAsia="en-GB"/>
        </w:rPr>
        <w:t>silanols</w:t>
      </w:r>
      <w:proofErr w:type="spellEnd"/>
      <w:r w:rsidRPr="005169E3">
        <w:rPr>
          <w:rFonts w:eastAsia="Times New Roman"/>
          <w:sz w:val="20"/>
          <w:szCs w:val="20"/>
          <w:lang w:eastAsia="en-GB"/>
        </w:rPr>
        <w:t xml:space="preserve"> apart from minimizing secondary interactions between </w:t>
      </w:r>
      <w:proofErr w:type="spellStart"/>
      <w:r w:rsidRPr="005169E3">
        <w:rPr>
          <w:rFonts w:eastAsia="Times New Roman"/>
          <w:sz w:val="20"/>
          <w:szCs w:val="20"/>
          <w:lang w:eastAsia="en-GB"/>
        </w:rPr>
        <w:t>analytes</w:t>
      </w:r>
      <w:proofErr w:type="spellEnd"/>
      <w:r w:rsidRPr="005169E3">
        <w:rPr>
          <w:rFonts w:eastAsia="Times New Roman"/>
          <w:sz w:val="20"/>
          <w:szCs w:val="20"/>
          <w:lang w:eastAsia="en-GB"/>
        </w:rPr>
        <w:t xml:space="preserve"> and the silica surface that is the usual cause of poor peak shape [16].</w:t>
      </w:r>
    </w:p>
    <w:p w14:paraId="14CB6468" w14:textId="77777777" w:rsidR="007B4731" w:rsidRPr="005169E3" w:rsidRDefault="007B4731" w:rsidP="007B4731">
      <w:pPr>
        <w:spacing w:after="0" w:line="240" w:lineRule="auto"/>
        <w:ind w:firstLine="567"/>
        <w:jc w:val="both"/>
        <w:rPr>
          <w:rFonts w:eastAsia="Times New Roman"/>
          <w:noProof/>
          <w:sz w:val="20"/>
          <w:szCs w:val="20"/>
          <w:lang w:val="en-MY" w:eastAsia="en-MY"/>
        </w:rPr>
      </w:pPr>
    </w:p>
    <w:p w14:paraId="59D7A0C7" w14:textId="77777777" w:rsidR="007B4731" w:rsidRPr="005169E3" w:rsidRDefault="007B4731" w:rsidP="007B4731">
      <w:pPr>
        <w:spacing w:after="0" w:line="240" w:lineRule="auto"/>
        <w:ind w:firstLine="567"/>
        <w:jc w:val="both"/>
        <w:rPr>
          <w:rFonts w:eastAsia="Times New Roman"/>
          <w:sz w:val="20"/>
          <w:szCs w:val="20"/>
          <w:lang w:eastAsia="en-GB"/>
        </w:rPr>
      </w:pPr>
      <w:r w:rsidRPr="005169E3">
        <w:rPr>
          <w:rFonts w:eastAsia="Times New Roman"/>
          <w:noProof/>
          <w:sz w:val="20"/>
          <w:szCs w:val="20"/>
          <w:lang w:val="en-US"/>
        </w:rPr>
        <w:drawing>
          <wp:anchor distT="0" distB="0" distL="114300" distR="114300" simplePos="0" relativeHeight="251660288" behindDoc="0" locked="0" layoutInCell="1" allowOverlap="1" wp14:anchorId="108507AC" wp14:editId="5A8410A6">
            <wp:simplePos x="0" y="0"/>
            <wp:positionH relativeFrom="column">
              <wp:posOffset>744220</wp:posOffset>
            </wp:positionH>
            <wp:positionV relativeFrom="paragraph">
              <wp:posOffset>32385</wp:posOffset>
            </wp:positionV>
            <wp:extent cx="4015740" cy="1758950"/>
            <wp:effectExtent l="19050" t="0" r="22860" b="0"/>
            <wp:wrapSquare wrapText="bothSides"/>
            <wp:docPr id="12"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403FD892" w14:textId="77777777" w:rsidR="007B4731" w:rsidRPr="005169E3" w:rsidRDefault="007B4731" w:rsidP="007B4731">
      <w:pPr>
        <w:spacing w:after="0" w:line="240" w:lineRule="auto"/>
        <w:ind w:firstLine="567"/>
        <w:jc w:val="both"/>
        <w:rPr>
          <w:rFonts w:eastAsia="Times New Roman"/>
          <w:sz w:val="20"/>
          <w:szCs w:val="20"/>
          <w:lang w:eastAsia="en-GB"/>
        </w:rPr>
      </w:pPr>
    </w:p>
    <w:p w14:paraId="6C64308E" w14:textId="77777777" w:rsidR="007B4731" w:rsidRPr="005169E3" w:rsidRDefault="007B4731" w:rsidP="007B4731">
      <w:pPr>
        <w:pStyle w:val="Heading3"/>
        <w:numPr>
          <w:ilvl w:val="0"/>
          <w:numId w:val="0"/>
        </w:numPr>
        <w:spacing w:before="0"/>
        <w:ind w:left="567" w:hanging="567"/>
        <w:rPr>
          <w:rFonts w:cs="Times New Roman"/>
          <w:sz w:val="20"/>
          <w:szCs w:val="20"/>
        </w:rPr>
      </w:pPr>
    </w:p>
    <w:p w14:paraId="5AA7976B" w14:textId="77777777" w:rsidR="007B4731" w:rsidRPr="005169E3" w:rsidRDefault="007B4731" w:rsidP="007B4731">
      <w:pPr>
        <w:spacing w:line="240" w:lineRule="auto"/>
        <w:rPr>
          <w:sz w:val="20"/>
          <w:szCs w:val="20"/>
          <w:lang w:eastAsia="en-GB"/>
        </w:rPr>
      </w:pPr>
    </w:p>
    <w:p w14:paraId="6A68C9FF" w14:textId="77777777" w:rsidR="007B4731" w:rsidRPr="005169E3" w:rsidRDefault="007B4731" w:rsidP="007B4731">
      <w:pPr>
        <w:spacing w:line="240" w:lineRule="auto"/>
        <w:rPr>
          <w:sz w:val="20"/>
          <w:szCs w:val="20"/>
          <w:lang w:eastAsia="en-GB"/>
        </w:rPr>
      </w:pPr>
    </w:p>
    <w:p w14:paraId="511A2B94" w14:textId="77777777" w:rsidR="007B4731" w:rsidRPr="005169E3" w:rsidRDefault="007B4731" w:rsidP="007B4731">
      <w:pPr>
        <w:spacing w:line="240" w:lineRule="auto"/>
        <w:rPr>
          <w:sz w:val="20"/>
          <w:szCs w:val="20"/>
          <w:lang w:eastAsia="en-GB"/>
        </w:rPr>
      </w:pPr>
    </w:p>
    <w:p w14:paraId="7406B4D7" w14:textId="77777777" w:rsidR="007B4731" w:rsidRPr="005169E3" w:rsidRDefault="007B4731" w:rsidP="007B4731">
      <w:pPr>
        <w:spacing w:line="240" w:lineRule="auto"/>
        <w:rPr>
          <w:sz w:val="20"/>
          <w:szCs w:val="20"/>
          <w:lang w:eastAsia="en-GB"/>
        </w:rPr>
      </w:pPr>
    </w:p>
    <w:p w14:paraId="40548169" w14:textId="77777777" w:rsidR="007B4731" w:rsidRPr="005169E3" w:rsidRDefault="007B4731" w:rsidP="007B4731">
      <w:pPr>
        <w:pStyle w:val="Default"/>
        <w:rPr>
          <w:color w:val="auto"/>
          <w:sz w:val="20"/>
          <w:szCs w:val="20"/>
          <w:lang w:val="en-GB" w:eastAsia="en-GB"/>
        </w:rPr>
      </w:pPr>
    </w:p>
    <w:p w14:paraId="04F562CE" w14:textId="77777777" w:rsidR="007B4731" w:rsidRDefault="007B4731" w:rsidP="007B4731">
      <w:pPr>
        <w:pStyle w:val="Default"/>
        <w:jc w:val="center"/>
        <w:rPr>
          <w:rFonts w:eastAsia="Times New Roman"/>
          <w:sz w:val="20"/>
          <w:szCs w:val="20"/>
          <w:lang w:eastAsia="en-GB"/>
        </w:rPr>
      </w:pPr>
    </w:p>
    <w:p w14:paraId="54DC1B27" w14:textId="77777777" w:rsidR="007B4731" w:rsidRPr="005169E3" w:rsidRDefault="007B4731" w:rsidP="002611D4">
      <w:pPr>
        <w:pStyle w:val="Default"/>
        <w:ind w:left="851" w:hanging="851"/>
        <w:jc w:val="both"/>
        <w:rPr>
          <w:sz w:val="20"/>
          <w:szCs w:val="20"/>
        </w:rPr>
      </w:pPr>
      <w:proofErr w:type="gramStart"/>
      <w:r w:rsidRPr="005169E3">
        <w:rPr>
          <w:rFonts w:eastAsia="Times New Roman"/>
          <w:sz w:val="20"/>
          <w:szCs w:val="20"/>
          <w:lang w:eastAsia="en-GB"/>
        </w:rPr>
        <w:t>Figure 2.</w:t>
      </w:r>
      <w:proofErr w:type="gramEnd"/>
      <w:r w:rsidRPr="005169E3">
        <w:rPr>
          <w:rFonts w:eastAsia="Times New Roman"/>
          <w:b/>
          <w:sz w:val="20"/>
          <w:szCs w:val="20"/>
          <w:lang w:eastAsia="en-GB"/>
        </w:rPr>
        <w:t xml:space="preserve"> </w:t>
      </w:r>
      <w:proofErr w:type="gramStart"/>
      <w:r w:rsidRPr="005169E3">
        <w:rPr>
          <w:sz w:val="20"/>
          <w:szCs w:val="20"/>
        </w:rPr>
        <w:t>Maximum absorption area (</w:t>
      </w:r>
      <w:proofErr w:type="spellStart"/>
      <w:r w:rsidRPr="005169E3">
        <w:rPr>
          <w:sz w:val="20"/>
          <w:szCs w:val="20"/>
        </w:rPr>
        <w:t>mAU</w:t>
      </w:r>
      <w:proofErr w:type="spellEnd"/>
      <w:r w:rsidRPr="005169E3">
        <w:rPr>
          <w:sz w:val="20"/>
          <w:szCs w:val="20"/>
        </w:rPr>
        <w:t>) using five different pH of the mobile phase from 2.5, 3.0, 3.5, 4.0 and 6.0.</w:t>
      </w:r>
      <w:proofErr w:type="gramEnd"/>
    </w:p>
    <w:p w14:paraId="1B0A885A" w14:textId="77777777" w:rsidR="007B4731" w:rsidRPr="005169E3" w:rsidRDefault="007B4731" w:rsidP="007B4731">
      <w:pPr>
        <w:pStyle w:val="Default"/>
        <w:rPr>
          <w:sz w:val="20"/>
          <w:szCs w:val="20"/>
        </w:rPr>
      </w:pPr>
    </w:p>
    <w:p w14:paraId="7E1DAEB9" w14:textId="3C46FA1D" w:rsidR="007B4731" w:rsidRPr="002611D4" w:rsidRDefault="007B4731" w:rsidP="007B4731">
      <w:pPr>
        <w:pStyle w:val="Default"/>
        <w:rPr>
          <w:b/>
          <w:sz w:val="20"/>
          <w:szCs w:val="20"/>
        </w:rPr>
      </w:pPr>
      <w:r w:rsidRPr="002611D4">
        <w:rPr>
          <w:b/>
          <w:sz w:val="20"/>
          <w:szCs w:val="20"/>
        </w:rPr>
        <w:t xml:space="preserve">Effect </w:t>
      </w:r>
      <w:r w:rsidR="002611D4">
        <w:rPr>
          <w:b/>
          <w:sz w:val="20"/>
          <w:szCs w:val="20"/>
        </w:rPr>
        <w:t>o</w:t>
      </w:r>
      <w:r w:rsidR="002611D4" w:rsidRPr="002611D4">
        <w:rPr>
          <w:b/>
          <w:sz w:val="20"/>
          <w:szCs w:val="20"/>
        </w:rPr>
        <w:t>f Mobile Phase Composition</w:t>
      </w:r>
    </w:p>
    <w:p w14:paraId="53C4DABA" w14:textId="1CAF1CDB" w:rsidR="007B4731" w:rsidRPr="005169E3" w:rsidRDefault="007B4731" w:rsidP="007B4731">
      <w:pPr>
        <w:spacing w:after="0" w:line="240" w:lineRule="auto"/>
        <w:jc w:val="both"/>
        <w:rPr>
          <w:sz w:val="20"/>
          <w:szCs w:val="20"/>
          <w:lang w:eastAsia="en-GB"/>
        </w:rPr>
      </w:pPr>
      <w:r w:rsidRPr="005169E3">
        <w:rPr>
          <w:rFonts w:eastAsia="Times New Roman"/>
          <w:sz w:val="20"/>
          <w:szCs w:val="20"/>
          <w:lang w:eastAsia="en-GB"/>
        </w:rPr>
        <w:t>In HPLC-UV analysis that uses reverse phase method, mobile phase composition plays an important part in the separation of the compound.</w:t>
      </w:r>
      <w:r w:rsidRPr="005169E3">
        <w:rPr>
          <w:rFonts w:eastAsia="Times New Roman"/>
          <w:b/>
          <w:sz w:val="20"/>
          <w:szCs w:val="20"/>
          <w:lang w:eastAsia="en-GB"/>
        </w:rPr>
        <w:t xml:space="preserve"> </w:t>
      </w:r>
      <w:r w:rsidRPr="005169E3">
        <w:rPr>
          <w:rFonts w:eastAsia="Times New Roman"/>
          <w:sz w:val="20"/>
          <w:szCs w:val="20"/>
          <w:lang w:eastAsia="en-GB"/>
        </w:rPr>
        <w:t xml:space="preserve">Acetonitrile and water was chosen as the mobile phase </w:t>
      </w:r>
      <w:r>
        <w:rPr>
          <w:rFonts w:eastAsia="Times New Roman"/>
          <w:sz w:val="20"/>
          <w:szCs w:val="20"/>
          <w:lang w:eastAsia="en-GB"/>
        </w:rPr>
        <w:t>in the</w:t>
      </w:r>
      <w:r w:rsidRPr="005169E3">
        <w:rPr>
          <w:rFonts w:eastAsia="Times New Roman"/>
          <w:sz w:val="20"/>
          <w:szCs w:val="20"/>
          <w:lang w:eastAsia="en-GB"/>
        </w:rPr>
        <w:t xml:space="preserve"> analysis </w:t>
      </w:r>
      <w:r>
        <w:rPr>
          <w:rFonts w:eastAsia="Times New Roman"/>
          <w:sz w:val="20"/>
          <w:szCs w:val="20"/>
          <w:lang w:eastAsia="en-GB"/>
        </w:rPr>
        <w:t xml:space="preserve">because they were reported </w:t>
      </w:r>
      <w:r w:rsidRPr="005169E3">
        <w:rPr>
          <w:rFonts w:eastAsia="Times New Roman"/>
          <w:sz w:val="20"/>
          <w:szCs w:val="20"/>
          <w:lang w:eastAsia="en-GB"/>
        </w:rPr>
        <w:t xml:space="preserve">to be the best initial choice for mobile phase in method development [16]. The </w:t>
      </w:r>
      <w:r w:rsidRPr="005169E3">
        <w:rPr>
          <w:sz w:val="20"/>
          <w:szCs w:val="20"/>
          <w:lang w:eastAsia="en-GB"/>
        </w:rPr>
        <w:t>mixture of mobile phase A (acetonitrile) and ph</w:t>
      </w:r>
      <w:r w:rsidR="00390E41">
        <w:rPr>
          <w:sz w:val="20"/>
          <w:szCs w:val="20"/>
          <w:lang w:eastAsia="en-GB"/>
        </w:rPr>
        <w:t>ase B (water: acetic</w:t>
      </w:r>
      <w:r>
        <w:rPr>
          <w:sz w:val="20"/>
          <w:szCs w:val="20"/>
          <w:lang w:eastAsia="en-GB"/>
        </w:rPr>
        <w:t xml:space="preserve"> acid; pH3.</w:t>
      </w:r>
      <w:r w:rsidRPr="005169E3">
        <w:rPr>
          <w:sz w:val="20"/>
          <w:szCs w:val="20"/>
          <w:lang w:eastAsia="en-GB"/>
        </w:rPr>
        <w:t>0) with the ratio (</w:t>
      </w:r>
      <w:r w:rsidR="00390E41" w:rsidRPr="005169E3">
        <w:rPr>
          <w:sz w:val="20"/>
          <w:szCs w:val="20"/>
          <w:lang w:eastAsia="en-GB"/>
        </w:rPr>
        <w:t>45A:</w:t>
      </w:r>
      <w:r w:rsidRPr="005169E3">
        <w:rPr>
          <w:sz w:val="20"/>
          <w:szCs w:val="20"/>
          <w:lang w:eastAsia="en-GB"/>
        </w:rPr>
        <w:t>55B; v/v) was found to be at optimum for better sharp peak of the compoun</w:t>
      </w:r>
      <w:r>
        <w:rPr>
          <w:sz w:val="20"/>
          <w:szCs w:val="20"/>
          <w:lang w:eastAsia="en-GB"/>
        </w:rPr>
        <w:t>d with more stable baseline (</w:t>
      </w:r>
      <w:r w:rsidRPr="005169E3">
        <w:rPr>
          <w:sz w:val="20"/>
          <w:szCs w:val="20"/>
          <w:lang w:eastAsia="en-GB"/>
        </w:rPr>
        <w:t>Fig</w:t>
      </w:r>
      <w:r>
        <w:rPr>
          <w:sz w:val="20"/>
          <w:szCs w:val="20"/>
          <w:lang w:eastAsia="en-GB"/>
        </w:rPr>
        <w:t>ure</w:t>
      </w:r>
      <w:r w:rsidRPr="005169E3">
        <w:rPr>
          <w:sz w:val="20"/>
          <w:szCs w:val="20"/>
          <w:lang w:eastAsia="en-GB"/>
        </w:rPr>
        <w:t xml:space="preserve"> 3). Thus mobile phase ratio (</w:t>
      </w:r>
      <w:proofErr w:type="gramStart"/>
      <w:r w:rsidRPr="005169E3">
        <w:rPr>
          <w:sz w:val="20"/>
          <w:szCs w:val="20"/>
          <w:lang w:eastAsia="en-GB"/>
        </w:rPr>
        <w:t>45A :</w:t>
      </w:r>
      <w:proofErr w:type="gramEnd"/>
      <w:r w:rsidRPr="005169E3">
        <w:rPr>
          <w:sz w:val="20"/>
          <w:szCs w:val="20"/>
          <w:lang w:eastAsia="en-GB"/>
        </w:rPr>
        <w:t xml:space="preserve"> 55B; v/v) was </w:t>
      </w:r>
      <w:r>
        <w:rPr>
          <w:sz w:val="20"/>
          <w:szCs w:val="20"/>
          <w:lang w:eastAsia="en-GB"/>
        </w:rPr>
        <w:t xml:space="preserve">finally </w:t>
      </w:r>
      <w:r w:rsidRPr="005169E3">
        <w:rPr>
          <w:sz w:val="20"/>
          <w:szCs w:val="20"/>
          <w:lang w:eastAsia="en-GB"/>
        </w:rPr>
        <w:t>chosen.</w:t>
      </w:r>
    </w:p>
    <w:p w14:paraId="42080496" w14:textId="77777777" w:rsidR="007B4731" w:rsidRPr="005169E3" w:rsidRDefault="007B4731" w:rsidP="007B4731">
      <w:pPr>
        <w:spacing w:after="0" w:line="240" w:lineRule="auto"/>
        <w:jc w:val="both"/>
        <w:rPr>
          <w:sz w:val="20"/>
          <w:szCs w:val="20"/>
          <w:lang w:eastAsia="en-GB"/>
        </w:rPr>
      </w:pPr>
    </w:p>
    <w:p w14:paraId="48A4C15D" w14:textId="3EDD1672" w:rsidR="007B4731" w:rsidRPr="002611D4" w:rsidRDefault="007B4731" w:rsidP="007B4731">
      <w:pPr>
        <w:spacing w:after="0" w:line="240" w:lineRule="auto"/>
        <w:jc w:val="both"/>
        <w:rPr>
          <w:b/>
          <w:sz w:val="20"/>
          <w:szCs w:val="20"/>
          <w:lang w:eastAsia="en-GB"/>
        </w:rPr>
      </w:pPr>
      <w:r w:rsidRPr="002611D4">
        <w:rPr>
          <w:b/>
          <w:sz w:val="20"/>
          <w:szCs w:val="20"/>
          <w:lang w:eastAsia="en-GB"/>
        </w:rPr>
        <w:t xml:space="preserve">Effect </w:t>
      </w:r>
      <w:r w:rsidR="002611D4">
        <w:rPr>
          <w:b/>
          <w:sz w:val="20"/>
          <w:szCs w:val="20"/>
          <w:lang w:eastAsia="en-GB"/>
        </w:rPr>
        <w:t>of t</w:t>
      </w:r>
      <w:r w:rsidR="002611D4" w:rsidRPr="002611D4">
        <w:rPr>
          <w:b/>
          <w:sz w:val="20"/>
          <w:szCs w:val="20"/>
          <w:lang w:eastAsia="en-GB"/>
        </w:rPr>
        <w:t>he Flow Rate</w:t>
      </w:r>
    </w:p>
    <w:p w14:paraId="739AE293" w14:textId="254866FB" w:rsidR="007B4731" w:rsidRPr="005169E3" w:rsidRDefault="007B4731" w:rsidP="007B4731">
      <w:pPr>
        <w:spacing w:after="0" w:line="240" w:lineRule="auto"/>
        <w:jc w:val="both"/>
        <w:rPr>
          <w:sz w:val="20"/>
          <w:szCs w:val="20"/>
          <w:lang w:eastAsia="en-GB"/>
        </w:rPr>
      </w:pPr>
      <w:r w:rsidRPr="005169E3">
        <w:rPr>
          <w:sz w:val="20"/>
          <w:szCs w:val="20"/>
          <w:lang w:eastAsia="en-GB"/>
        </w:rPr>
        <w:t xml:space="preserve">Flow rate has an </w:t>
      </w:r>
      <w:proofErr w:type="spellStart"/>
      <w:r w:rsidRPr="005169E3">
        <w:rPr>
          <w:sz w:val="20"/>
          <w:szCs w:val="20"/>
          <w:lang w:eastAsia="en-GB"/>
        </w:rPr>
        <w:t>im</w:t>
      </w:r>
      <w:proofErr w:type="spellEnd"/>
      <w:r w:rsidR="0082032B">
        <w:rPr>
          <w:sz w:val="20"/>
          <w:szCs w:val="20"/>
          <w:lang w:eastAsia="en-GB"/>
        </w:rPr>
        <w:t xml:space="preserve"> </w:t>
      </w:r>
      <w:proofErr w:type="spellStart"/>
      <w:r w:rsidRPr="005169E3">
        <w:rPr>
          <w:sz w:val="20"/>
          <w:szCs w:val="20"/>
          <w:lang w:eastAsia="en-GB"/>
        </w:rPr>
        <w:t>portant</w:t>
      </w:r>
      <w:proofErr w:type="spellEnd"/>
      <w:r w:rsidRPr="005169E3">
        <w:rPr>
          <w:sz w:val="20"/>
          <w:szCs w:val="20"/>
          <w:lang w:eastAsia="en-GB"/>
        </w:rPr>
        <w:t xml:space="preserve"> role in influencing the </w:t>
      </w:r>
      <w:r>
        <w:rPr>
          <w:sz w:val="20"/>
          <w:szCs w:val="20"/>
          <w:lang w:eastAsia="en-GB"/>
        </w:rPr>
        <w:t xml:space="preserve">retention time, peak area, but </w:t>
      </w:r>
      <w:r w:rsidRPr="005169E3">
        <w:rPr>
          <w:sz w:val="20"/>
          <w:szCs w:val="20"/>
          <w:lang w:eastAsia="en-GB"/>
        </w:rPr>
        <w:t>little on the separation [17]. A flow rate of 1.2 mL min</w:t>
      </w:r>
      <w:r w:rsidRPr="005169E3">
        <w:rPr>
          <w:sz w:val="20"/>
          <w:szCs w:val="20"/>
          <w:vertAlign w:val="superscript"/>
          <w:lang w:eastAsia="en-GB"/>
        </w:rPr>
        <w:t>-1</w:t>
      </w:r>
      <w:r w:rsidRPr="005169E3">
        <w:rPr>
          <w:sz w:val="20"/>
          <w:szCs w:val="20"/>
          <w:lang w:eastAsia="en-GB"/>
        </w:rPr>
        <w:t xml:space="preserve"> was chosen to be the optimum setting for the HPLC analysis due to its satisfactory area size and retention time which falls at 3.12 minutes for complete elution of the compound from the column especially when the setti</w:t>
      </w:r>
      <w:r>
        <w:rPr>
          <w:sz w:val="20"/>
          <w:szCs w:val="20"/>
          <w:lang w:eastAsia="en-GB"/>
        </w:rPr>
        <w:t>ng was used to run samples (Figure</w:t>
      </w:r>
      <w:r w:rsidRPr="005169E3">
        <w:rPr>
          <w:sz w:val="20"/>
          <w:szCs w:val="20"/>
          <w:lang w:eastAsia="en-GB"/>
        </w:rPr>
        <w:t xml:space="preserve"> 3).</w:t>
      </w:r>
    </w:p>
    <w:p w14:paraId="17F320C9" w14:textId="0E9B7BDF" w:rsidR="007B4731" w:rsidRPr="005169E3" w:rsidRDefault="007B4731" w:rsidP="007B4731">
      <w:pPr>
        <w:spacing w:after="0" w:line="240" w:lineRule="auto"/>
        <w:ind w:firstLine="720"/>
        <w:rPr>
          <w:sz w:val="20"/>
          <w:szCs w:val="20"/>
          <w:lang w:eastAsia="en-GB"/>
        </w:rPr>
      </w:pPr>
    </w:p>
    <w:p w14:paraId="653D6A67" w14:textId="77777777" w:rsidR="007B4731" w:rsidRPr="005169E3" w:rsidRDefault="007B4731" w:rsidP="007B4731">
      <w:pPr>
        <w:spacing w:line="240" w:lineRule="auto"/>
        <w:rPr>
          <w:sz w:val="20"/>
          <w:szCs w:val="20"/>
          <w:lang w:eastAsia="en-GB"/>
        </w:rPr>
      </w:pPr>
    </w:p>
    <w:p w14:paraId="0027D1C8" w14:textId="48E458DD" w:rsidR="007B4731" w:rsidRPr="005169E3" w:rsidRDefault="007B4731" w:rsidP="007B4731">
      <w:pPr>
        <w:spacing w:line="240" w:lineRule="auto"/>
        <w:rPr>
          <w:sz w:val="20"/>
          <w:szCs w:val="20"/>
          <w:lang w:eastAsia="en-GB"/>
        </w:rPr>
      </w:pPr>
    </w:p>
    <w:p w14:paraId="12A78966" w14:textId="77777777" w:rsidR="007B4731" w:rsidRPr="005169E3" w:rsidRDefault="007B4731" w:rsidP="007B4731">
      <w:pPr>
        <w:spacing w:line="240" w:lineRule="auto"/>
        <w:rPr>
          <w:sz w:val="20"/>
          <w:szCs w:val="20"/>
          <w:lang w:eastAsia="en-GB"/>
        </w:rPr>
      </w:pPr>
    </w:p>
    <w:p w14:paraId="404EDA2F" w14:textId="0B09E348" w:rsidR="007B4731" w:rsidRPr="005169E3" w:rsidRDefault="002611D4" w:rsidP="007B4731">
      <w:pPr>
        <w:spacing w:line="240" w:lineRule="auto"/>
        <w:rPr>
          <w:sz w:val="20"/>
          <w:szCs w:val="20"/>
          <w:lang w:eastAsia="en-GB"/>
        </w:rPr>
      </w:pPr>
      <w:r w:rsidRPr="005169E3">
        <w:rPr>
          <w:noProof/>
          <w:sz w:val="20"/>
          <w:szCs w:val="20"/>
          <w:lang w:val="en-US"/>
        </w:rPr>
        <w:lastRenderedPageBreak/>
        <w:drawing>
          <wp:anchor distT="0" distB="0" distL="114300" distR="114300" simplePos="0" relativeHeight="251664384" behindDoc="0" locked="0" layoutInCell="1" allowOverlap="1" wp14:anchorId="54071F0F" wp14:editId="7B0C9EE9">
            <wp:simplePos x="0" y="0"/>
            <wp:positionH relativeFrom="column">
              <wp:posOffset>669290</wp:posOffset>
            </wp:positionH>
            <wp:positionV relativeFrom="paragraph">
              <wp:posOffset>-581025</wp:posOffset>
            </wp:positionV>
            <wp:extent cx="4294505" cy="1938020"/>
            <wp:effectExtent l="0" t="0" r="0" b="5080"/>
            <wp:wrapSquare wrapText="bothSides"/>
            <wp:docPr id="3" name="Picture 1" descr="D:\MASTER\CONFERENCE\Gambar Figur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ASTER\CONFERENCE\Gambar Figure 1.png"/>
                    <pic:cNvPicPr>
                      <a:picLocks noChangeAspect="1" noChangeArrowheads="1"/>
                    </pic:cNvPicPr>
                  </pic:nvPicPr>
                  <pic:blipFill>
                    <a:blip r:embed="rId10"/>
                    <a:srcRect/>
                    <a:stretch>
                      <a:fillRect/>
                    </a:stretch>
                  </pic:blipFill>
                  <pic:spPr bwMode="auto">
                    <a:xfrm>
                      <a:off x="0" y="0"/>
                      <a:ext cx="4294505" cy="1938020"/>
                    </a:xfrm>
                    <a:prstGeom prst="rect">
                      <a:avLst/>
                    </a:prstGeom>
                    <a:noFill/>
                    <a:ln w="9525">
                      <a:noFill/>
                      <a:miter lim="800000"/>
                      <a:headEnd/>
                      <a:tailEnd/>
                    </a:ln>
                  </pic:spPr>
                </pic:pic>
              </a:graphicData>
            </a:graphic>
          </wp:anchor>
        </w:drawing>
      </w:r>
    </w:p>
    <w:p w14:paraId="2C1513E6" w14:textId="167E6C35" w:rsidR="007B4731" w:rsidRPr="005169E3" w:rsidRDefault="007B4731" w:rsidP="007B4731">
      <w:pPr>
        <w:spacing w:line="240" w:lineRule="auto"/>
        <w:rPr>
          <w:sz w:val="20"/>
          <w:szCs w:val="20"/>
          <w:lang w:eastAsia="en-GB"/>
        </w:rPr>
      </w:pPr>
    </w:p>
    <w:p w14:paraId="3FA92DE7" w14:textId="77777777" w:rsidR="007B4731" w:rsidRPr="005169E3" w:rsidRDefault="007B4731" w:rsidP="007B4731">
      <w:pPr>
        <w:spacing w:line="240" w:lineRule="auto"/>
        <w:rPr>
          <w:sz w:val="20"/>
          <w:szCs w:val="20"/>
          <w:lang w:eastAsia="en-GB"/>
        </w:rPr>
      </w:pPr>
    </w:p>
    <w:p w14:paraId="5852DE78" w14:textId="77777777" w:rsidR="007B4731" w:rsidRPr="005169E3" w:rsidRDefault="007B4731" w:rsidP="007B4731">
      <w:pPr>
        <w:spacing w:after="0" w:line="240" w:lineRule="auto"/>
        <w:jc w:val="both"/>
        <w:rPr>
          <w:rFonts w:eastAsia="Times New Roman"/>
          <w:b/>
          <w:sz w:val="20"/>
          <w:szCs w:val="20"/>
          <w:lang w:eastAsia="en-GB"/>
        </w:rPr>
      </w:pPr>
      <w:r w:rsidRPr="005169E3">
        <w:rPr>
          <w:rFonts w:eastAsia="Times New Roman"/>
          <w:b/>
          <w:sz w:val="20"/>
          <w:szCs w:val="20"/>
          <w:lang w:eastAsia="en-GB"/>
        </w:rPr>
        <w:t xml:space="preserve">                           </w:t>
      </w:r>
    </w:p>
    <w:p w14:paraId="7E2D7C7A" w14:textId="77777777" w:rsidR="007B4731" w:rsidRDefault="007B4731" w:rsidP="007B4731">
      <w:pPr>
        <w:spacing w:after="0" w:line="240" w:lineRule="auto"/>
        <w:jc w:val="center"/>
        <w:rPr>
          <w:rFonts w:eastAsia="Times New Roman"/>
          <w:sz w:val="20"/>
          <w:szCs w:val="20"/>
          <w:lang w:eastAsia="en-GB"/>
        </w:rPr>
      </w:pPr>
    </w:p>
    <w:p w14:paraId="0DB2674B" w14:textId="77777777" w:rsidR="002611D4" w:rsidRDefault="002611D4" w:rsidP="007B4731">
      <w:pPr>
        <w:spacing w:after="0" w:line="240" w:lineRule="auto"/>
        <w:jc w:val="center"/>
        <w:rPr>
          <w:rFonts w:eastAsia="Times New Roman"/>
          <w:sz w:val="20"/>
          <w:szCs w:val="20"/>
          <w:lang w:eastAsia="en-GB"/>
        </w:rPr>
      </w:pPr>
    </w:p>
    <w:p w14:paraId="435F1EFB" w14:textId="77777777" w:rsidR="002611D4" w:rsidRDefault="002611D4" w:rsidP="007B4731">
      <w:pPr>
        <w:spacing w:after="0" w:line="240" w:lineRule="auto"/>
        <w:jc w:val="center"/>
        <w:rPr>
          <w:rFonts w:eastAsia="Times New Roman"/>
          <w:sz w:val="20"/>
          <w:szCs w:val="20"/>
          <w:lang w:eastAsia="en-GB"/>
        </w:rPr>
      </w:pPr>
    </w:p>
    <w:p w14:paraId="320D6130" w14:textId="77777777" w:rsidR="007B4731" w:rsidRPr="005169E3" w:rsidRDefault="007B4731" w:rsidP="007B4731">
      <w:pPr>
        <w:spacing w:after="0" w:line="240" w:lineRule="auto"/>
        <w:jc w:val="center"/>
        <w:rPr>
          <w:rFonts w:eastAsia="Times New Roman"/>
          <w:b/>
          <w:sz w:val="20"/>
          <w:szCs w:val="20"/>
          <w:lang w:eastAsia="en-GB"/>
        </w:rPr>
      </w:pPr>
      <w:proofErr w:type="gramStart"/>
      <w:r w:rsidRPr="005169E3">
        <w:rPr>
          <w:rFonts w:eastAsia="Times New Roman"/>
          <w:sz w:val="20"/>
          <w:szCs w:val="20"/>
          <w:lang w:eastAsia="en-GB"/>
        </w:rPr>
        <w:t>Figure 3.</w:t>
      </w:r>
      <w:proofErr w:type="gramEnd"/>
      <w:r w:rsidRPr="005169E3">
        <w:rPr>
          <w:rFonts w:eastAsia="Times New Roman"/>
          <w:b/>
          <w:sz w:val="20"/>
          <w:szCs w:val="20"/>
          <w:lang w:eastAsia="en-GB"/>
        </w:rPr>
        <w:t xml:space="preserve"> </w:t>
      </w:r>
      <w:r w:rsidRPr="005169E3">
        <w:rPr>
          <w:sz w:val="20"/>
          <w:szCs w:val="20"/>
        </w:rPr>
        <w:t xml:space="preserve">Chromatogram of </w:t>
      </w:r>
      <w:proofErr w:type="spellStart"/>
      <w:r>
        <w:rPr>
          <w:rFonts w:eastAsia="Times New Roman"/>
          <w:sz w:val="20"/>
          <w:szCs w:val="20"/>
          <w:lang w:eastAsia="en-GB"/>
        </w:rPr>
        <w:t>i</w:t>
      </w:r>
      <w:r w:rsidRPr="005169E3">
        <w:rPr>
          <w:rFonts w:eastAsia="Times New Roman"/>
          <w:sz w:val="20"/>
          <w:szCs w:val="20"/>
          <w:lang w:eastAsia="en-GB"/>
        </w:rPr>
        <w:t>mazapic</w:t>
      </w:r>
      <w:proofErr w:type="spellEnd"/>
      <w:r w:rsidRPr="005169E3">
        <w:rPr>
          <w:sz w:val="20"/>
          <w:szCs w:val="20"/>
        </w:rPr>
        <w:t xml:space="preserve"> herbicide obtained during analysis.</w:t>
      </w:r>
    </w:p>
    <w:p w14:paraId="4656347F" w14:textId="77777777" w:rsidR="007B4731" w:rsidRPr="005169E3" w:rsidRDefault="007B4731" w:rsidP="007B4731">
      <w:pPr>
        <w:spacing w:after="0" w:line="240" w:lineRule="auto"/>
        <w:jc w:val="both"/>
        <w:rPr>
          <w:rFonts w:eastAsia="Times New Roman"/>
          <w:b/>
          <w:sz w:val="20"/>
          <w:szCs w:val="20"/>
          <w:lang w:eastAsia="en-GB"/>
        </w:rPr>
      </w:pPr>
    </w:p>
    <w:p w14:paraId="7428BF9B" w14:textId="16AE4922" w:rsidR="007B4731" w:rsidRPr="005169E3" w:rsidRDefault="002611D4" w:rsidP="007B4731">
      <w:pPr>
        <w:spacing w:after="0" w:line="240" w:lineRule="auto"/>
        <w:jc w:val="both"/>
        <w:rPr>
          <w:rFonts w:eastAsia="Times New Roman"/>
          <w:b/>
          <w:sz w:val="20"/>
          <w:szCs w:val="20"/>
          <w:lang w:eastAsia="en-GB"/>
        </w:rPr>
      </w:pPr>
      <w:r>
        <w:rPr>
          <w:rFonts w:eastAsia="Times New Roman"/>
          <w:b/>
          <w:sz w:val="20"/>
          <w:szCs w:val="20"/>
          <w:lang w:eastAsia="en-GB"/>
        </w:rPr>
        <w:t>Validation M</w:t>
      </w:r>
      <w:r w:rsidR="007B4731" w:rsidRPr="005169E3">
        <w:rPr>
          <w:rFonts w:eastAsia="Times New Roman"/>
          <w:b/>
          <w:sz w:val="20"/>
          <w:szCs w:val="20"/>
          <w:lang w:eastAsia="en-GB"/>
        </w:rPr>
        <w:t>ethod</w:t>
      </w:r>
    </w:p>
    <w:p w14:paraId="5A4B847C" w14:textId="5BCC7CF6" w:rsidR="007B4731" w:rsidRPr="005169E3" w:rsidRDefault="007B4731" w:rsidP="007B4731">
      <w:pPr>
        <w:spacing w:after="0" w:line="240" w:lineRule="auto"/>
        <w:jc w:val="both"/>
        <w:rPr>
          <w:sz w:val="20"/>
          <w:szCs w:val="20"/>
          <w:lang w:eastAsia="en-GB"/>
        </w:rPr>
      </w:pPr>
      <w:r>
        <w:rPr>
          <w:sz w:val="20"/>
          <w:szCs w:val="20"/>
          <w:lang w:eastAsia="en-GB"/>
        </w:rPr>
        <w:t xml:space="preserve">The validation steps for </w:t>
      </w:r>
      <w:proofErr w:type="spellStart"/>
      <w:r>
        <w:rPr>
          <w:sz w:val="20"/>
          <w:szCs w:val="20"/>
          <w:lang w:eastAsia="en-GB"/>
        </w:rPr>
        <w:t>i</w:t>
      </w:r>
      <w:r w:rsidRPr="005169E3">
        <w:rPr>
          <w:sz w:val="20"/>
          <w:szCs w:val="20"/>
          <w:lang w:eastAsia="en-GB"/>
        </w:rPr>
        <w:t>mazapic</w:t>
      </w:r>
      <w:proofErr w:type="spellEnd"/>
      <w:r w:rsidRPr="005169E3">
        <w:rPr>
          <w:sz w:val="20"/>
          <w:szCs w:val="20"/>
          <w:lang w:eastAsia="en-GB"/>
        </w:rPr>
        <w:t xml:space="preserve"> using HPLC-UV was performed under the optimized condition of 252 nm as maximum wavelength, flow  rate of 1.2 mL min</w:t>
      </w:r>
      <w:r w:rsidRPr="005169E3">
        <w:rPr>
          <w:sz w:val="20"/>
          <w:szCs w:val="20"/>
          <w:vertAlign w:val="superscript"/>
          <w:lang w:eastAsia="en-GB"/>
        </w:rPr>
        <w:t>-1</w:t>
      </w:r>
      <w:r w:rsidRPr="005169E3">
        <w:rPr>
          <w:sz w:val="20"/>
          <w:szCs w:val="20"/>
          <w:lang w:eastAsia="en-GB"/>
        </w:rPr>
        <w:t>, and mixture of mobile phase A (acetonitrile) and pha</w:t>
      </w:r>
      <w:r w:rsidR="00390E41">
        <w:rPr>
          <w:sz w:val="20"/>
          <w:szCs w:val="20"/>
          <w:lang w:eastAsia="en-GB"/>
        </w:rPr>
        <w:t>se B (water: acetic acid; pH3.</w:t>
      </w:r>
      <w:r w:rsidRPr="005169E3">
        <w:rPr>
          <w:sz w:val="20"/>
          <w:szCs w:val="20"/>
          <w:lang w:eastAsia="en-GB"/>
        </w:rPr>
        <w:t>0) for mobile phase elution with the ratio (45A:55B; v/v) and the duration of analysis of 3.12 min. Repeatability of the retention time and peak areas were estimated by injecting replicates of 1 mg L</w:t>
      </w:r>
      <w:r w:rsidRPr="005169E3">
        <w:rPr>
          <w:sz w:val="20"/>
          <w:szCs w:val="20"/>
          <w:vertAlign w:val="superscript"/>
          <w:lang w:eastAsia="en-GB"/>
        </w:rPr>
        <w:t>-1</w:t>
      </w:r>
      <w:r w:rsidRPr="005169E3">
        <w:rPr>
          <w:sz w:val="20"/>
          <w:szCs w:val="20"/>
          <w:lang w:eastAsia="en-GB"/>
        </w:rPr>
        <w:t xml:space="preserve"> and 2 mg L</w:t>
      </w:r>
      <w:r w:rsidRPr="005169E3">
        <w:rPr>
          <w:sz w:val="20"/>
          <w:szCs w:val="20"/>
          <w:vertAlign w:val="superscript"/>
          <w:lang w:eastAsia="en-GB"/>
        </w:rPr>
        <w:t>-1</w:t>
      </w:r>
      <w:r>
        <w:rPr>
          <w:sz w:val="20"/>
          <w:szCs w:val="20"/>
          <w:lang w:eastAsia="en-GB"/>
        </w:rPr>
        <w:t xml:space="preserve"> (n=4) of </w:t>
      </w:r>
      <w:proofErr w:type="spellStart"/>
      <w:r>
        <w:rPr>
          <w:sz w:val="20"/>
          <w:szCs w:val="20"/>
          <w:lang w:eastAsia="en-GB"/>
        </w:rPr>
        <w:t>i</w:t>
      </w:r>
      <w:r w:rsidRPr="005169E3">
        <w:rPr>
          <w:sz w:val="20"/>
          <w:szCs w:val="20"/>
          <w:lang w:eastAsia="en-GB"/>
        </w:rPr>
        <w:t>mazapic</w:t>
      </w:r>
      <w:proofErr w:type="spellEnd"/>
      <w:r w:rsidRPr="005169E3">
        <w:rPr>
          <w:sz w:val="20"/>
          <w:szCs w:val="20"/>
          <w:lang w:eastAsia="en-GB"/>
        </w:rPr>
        <w:t xml:space="preserve"> standard solutions. The results obtained showed a good </w:t>
      </w:r>
      <w:r w:rsidR="00390E41">
        <w:rPr>
          <w:sz w:val="20"/>
          <w:szCs w:val="20"/>
          <w:lang w:eastAsia="en-GB"/>
        </w:rPr>
        <w:t xml:space="preserve">relative standard </w:t>
      </w:r>
      <w:proofErr w:type="spellStart"/>
      <w:r w:rsidR="00390E41">
        <w:rPr>
          <w:sz w:val="20"/>
          <w:szCs w:val="20"/>
          <w:lang w:eastAsia="en-GB"/>
        </w:rPr>
        <w:t>deviaton</w:t>
      </w:r>
      <w:proofErr w:type="spellEnd"/>
      <w:r w:rsidR="00390E41">
        <w:rPr>
          <w:sz w:val="20"/>
          <w:szCs w:val="20"/>
          <w:lang w:eastAsia="en-GB"/>
        </w:rPr>
        <w:t xml:space="preserve"> percentage (</w:t>
      </w:r>
      <w:r w:rsidR="00390E41" w:rsidRPr="005169E3">
        <w:rPr>
          <w:sz w:val="20"/>
          <w:szCs w:val="20"/>
          <w:lang w:eastAsia="en-GB"/>
        </w:rPr>
        <w:t>RSD %</w:t>
      </w:r>
      <w:r w:rsidR="00390E41">
        <w:rPr>
          <w:sz w:val="20"/>
          <w:szCs w:val="20"/>
          <w:lang w:eastAsia="en-GB"/>
        </w:rPr>
        <w:t>)</w:t>
      </w:r>
      <w:r w:rsidRPr="005169E3">
        <w:rPr>
          <w:sz w:val="20"/>
          <w:szCs w:val="20"/>
          <w:lang w:eastAsia="en-GB"/>
        </w:rPr>
        <w:t xml:space="preserve"> of the retention time at 0.27% which is below 20% [2]. </w:t>
      </w:r>
    </w:p>
    <w:p w14:paraId="1E266789" w14:textId="77777777" w:rsidR="007B4731" w:rsidRPr="005169E3" w:rsidRDefault="007B4731" w:rsidP="007B4731">
      <w:pPr>
        <w:spacing w:after="0" w:line="240" w:lineRule="auto"/>
        <w:jc w:val="both"/>
        <w:rPr>
          <w:sz w:val="20"/>
          <w:szCs w:val="20"/>
          <w:lang w:eastAsia="en-GB"/>
        </w:rPr>
      </w:pPr>
    </w:p>
    <w:p w14:paraId="425EA81E" w14:textId="7A3ACF7E" w:rsidR="007B4731" w:rsidRPr="005169E3" w:rsidRDefault="002611D4" w:rsidP="007B4731">
      <w:pPr>
        <w:spacing w:after="0" w:line="240" w:lineRule="auto"/>
        <w:jc w:val="both"/>
        <w:rPr>
          <w:b/>
          <w:sz w:val="20"/>
          <w:szCs w:val="20"/>
          <w:lang w:eastAsia="en-GB"/>
        </w:rPr>
      </w:pPr>
      <w:proofErr w:type="gramStart"/>
      <w:r>
        <w:rPr>
          <w:b/>
          <w:sz w:val="20"/>
          <w:szCs w:val="20"/>
          <w:lang w:eastAsia="en-GB"/>
        </w:rPr>
        <w:t>Linearity, Limit of Detection (LOD), Limit of Quantification (LOQ) and R</w:t>
      </w:r>
      <w:r w:rsidR="007B4731" w:rsidRPr="005169E3">
        <w:rPr>
          <w:b/>
          <w:sz w:val="20"/>
          <w:szCs w:val="20"/>
          <w:lang w:eastAsia="en-GB"/>
        </w:rPr>
        <w:t>ecovery.</w:t>
      </w:r>
      <w:proofErr w:type="gramEnd"/>
    </w:p>
    <w:p w14:paraId="44646D53" w14:textId="77777777" w:rsidR="007B4731" w:rsidRPr="005169E3" w:rsidRDefault="007B4731" w:rsidP="007B4731">
      <w:pPr>
        <w:spacing w:after="0" w:line="240" w:lineRule="auto"/>
        <w:jc w:val="both"/>
        <w:rPr>
          <w:sz w:val="20"/>
          <w:szCs w:val="20"/>
          <w:lang w:eastAsia="en-GB"/>
        </w:rPr>
      </w:pPr>
      <w:r w:rsidRPr="005169E3">
        <w:rPr>
          <w:sz w:val="20"/>
          <w:szCs w:val="20"/>
          <w:lang w:eastAsia="en-GB"/>
        </w:rPr>
        <w:t>Based on the standard calibration curve obta</w:t>
      </w:r>
      <w:r>
        <w:rPr>
          <w:sz w:val="20"/>
          <w:szCs w:val="20"/>
          <w:lang w:eastAsia="en-GB"/>
        </w:rPr>
        <w:t xml:space="preserve">ined from the concentration of </w:t>
      </w:r>
      <w:proofErr w:type="spellStart"/>
      <w:r>
        <w:rPr>
          <w:sz w:val="20"/>
          <w:szCs w:val="20"/>
          <w:lang w:eastAsia="en-GB"/>
        </w:rPr>
        <w:t>i</w:t>
      </w:r>
      <w:r w:rsidRPr="005169E3">
        <w:rPr>
          <w:sz w:val="20"/>
          <w:szCs w:val="20"/>
          <w:lang w:eastAsia="en-GB"/>
        </w:rPr>
        <w:t>mazapic</w:t>
      </w:r>
      <w:proofErr w:type="spellEnd"/>
      <w:r w:rsidRPr="005169E3">
        <w:rPr>
          <w:sz w:val="20"/>
          <w:szCs w:val="20"/>
          <w:lang w:eastAsia="en-GB"/>
        </w:rPr>
        <w:t xml:space="preserve"> plotte</w:t>
      </w:r>
      <w:r>
        <w:rPr>
          <w:sz w:val="20"/>
          <w:szCs w:val="20"/>
          <w:lang w:eastAsia="en-GB"/>
        </w:rPr>
        <w:t xml:space="preserve">d against the mean peak of the </w:t>
      </w:r>
      <w:proofErr w:type="spellStart"/>
      <w:r>
        <w:rPr>
          <w:sz w:val="20"/>
          <w:szCs w:val="20"/>
          <w:lang w:eastAsia="en-GB"/>
        </w:rPr>
        <w:t>i</w:t>
      </w:r>
      <w:r w:rsidRPr="005169E3">
        <w:rPr>
          <w:sz w:val="20"/>
          <w:szCs w:val="20"/>
          <w:lang w:eastAsia="en-GB"/>
        </w:rPr>
        <w:t>mazapic</w:t>
      </w:r>
      <w:proofErr w:type="spellEnd"/>
      <w:r w:rsidRPr="005169E3">
        <w:rPr>
          <w:sz w:val="20"/>
          <w:szCs w:val="20"/>
          <w:lang w:eastAsia="en-GB"/>
        </w:rPr>
        <w:t xml:space="preserve"> compound eluted from the HPLC column, the</w:t>
      </w:r>
      <w:r>
        <w:rPr>
          <w:sz w:val="20"/>
          <w:szCs w:val="20"/>
          <w:lang w:eastAsia="en-GB"/>
        </w:rPr>
        <w:t xml:space="preserve"> standard calibration curve of </w:t>
      </w:r>
      <w:proofErr w:type="spellStart"/>
      <w:r>
        <w:rPr>
          <w:sz w:val="20"/>
          <w:szCs w:val="20"/>
          <w:lang w:eastAsia="en-GB"/>
        </w:rPr>
        <w:t>i</w:t>
      </w:r>
      <w:r w:rsidRPr="005169E3">
        <w:rPr>
          <w:sz w:val="20"/>
          <w:szCs w:val="20"/>
          <w:lang w:eastAsia="en-GB"/>
        </w:rPr>
        <w:t>mazapic</w:t>
      </w:r>
      <w:proofErr w:type="spellEnd"/>
      <w:r w:rsidRPr="005169E3">
        <w:rPr>
          <w:sz w:val="20"/>
          <w:szCs w:val="20"/>
          <w:lang w:eastAsia="en-GB"/>
        </w:rPr>
        <w:t xml:space="preserve"> was linear from 0.5 to 10 mg L</w:t>
      </w:r>
      <w:r w:rsidRPr="005169E3">
        <w:rPr>
          <w:sz w:val="20"/>
          <w:szCs w:val="20"/>
          <w:vertAlign w:val="superscript"/>
          <w:lang w:eastAsia="en-GB"/>
        </w:rPr>
        <w:t>-1</w:t>
      </w:r>
      <w:r w:rsidRPr="005169E3">
        <w:rPr>
          <w:sz w:val="20"/>
          <w:szCs w:val="20"/>
          <w:lang w:eastAsia="en-GB"/>
        </w:rPr>
        <w:t xml:space="preserve"> with coefficient of determination (</w:t>
      </w:r>
      <w:r w:rsidRPr="005169E3">
        <w:rPr>
          <w:i/>
          <w:sz w:val="20"/>
          <w:szCs w:val="20"/>
          <w:lang w:eastAsia="en-GB"/>
        </w:rPr>
        <w:t>R</w:t>
      </w:r>
      <w:r w:rsidRPr="005169E3">
        <w:rPr>
          <w:sz w:val="20"/>
          <w:szCs w:val="20"/>
          <w:vertAlign w:val="superscript"/>
          <w:lang w:eastAsia="en-GB"/>
        </w:rPr>
        <w:t>2</w:t>
      </w:r>
      <w:r>
        <w:rPr>
          <w:sz w:val="20"/>
          <w:szCs w:val="20"/>
          <w:lang w:eastAsia="en-GB"/>
        </w:rPr>
        <w:t>) above 0.99 (Figure</w:t>
      </w:r>
      <w:r w:rsidRPr="005169E3">
        <w:rPr>
          <w:sz w:val="20"/>
          <w:szCs w:val="20"/>
          <w:lang w:eastAsia="en-GB"/>
        </w:rPr>
        <w:t xml:space="preserve"> 4). The equation of the calibration curve is shown in Table 1.</w:t>
      </w:r>
    </w:p>
    <w:p w14:paraId="5BC2EE9B" w14:textId="77777777" w:rsidR="007B4731" w:rsidRPr="005169E3" w:rsidRDefault="007B4731" w:rsidP="007B4731">
      <w:pPr>
        <w:spacing w:after="0" w:line="240" w:lineRule="auto"/>
        <w:rPr>
          <w:b/>
          <w:sz w:val="20"/>
          <w:szCs w:val="20"/>
          <w:lang w:eastAsia="en-GB"/>
        </w:rPr>
      </w:pPr>
    </w:p>
    <w:p w14:paraId="604887E6" w14:textId="77777777" w:rsidR="007B4731" w:rsidRPr="005169E3" w:rsidRDefault="007B4731" w:rsidP="007B4731">
      <w:pPr>
        <w:spacing w:after="0" w:line="240" w:lineRule="auto"/>
        <w:jc w:val="center"/>
        <w:rPr>
          <w:b/>
          <w:sz w:val="20"/>
          <w:szCs w:val="20"/>
          <w:lang w:eastAsia="en-GB"/>
        </w:rPr>
      </w:pPr>
      <w:r w:rsidRPr="005169E3">
        <w:rPr>
          <w:b/>
          <w:noProof/>
          <w:sz w:val="20"/>
          <w:szCs w:val="20"/>
          <w:lang w:val="en-US"/>
        </w:rPr>
        <w:drawing>
          <wp:anchor distT="0" distB="0" distL="114300" distR="114300" simplePos="0" relativeHeight="251662336" behindDoc="0" locked="0" layoutInCell="1" allowOverlap="1" wp14:anchorId="5FE46409" wp14:editId="69DF3E25">
            <wp:simplePos x="0" y="0"/>
            <wp:positionH relativeFrom="column">
              <wp:posOffset>893445</wp:posOffset>
            </wp:positionH>
            <wp:positionV relativeFrom="paragraph">
              <wp:posOffset>9525</wp:posOffset>
            </wp:positionV>
            <wp:extent cx="4053205" cy="2136775"/>
            <wp:effectExtent l="0" t="0" r="4445" b="15875"/>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5992695B" w14:textId="77777777" w:rsidR="007B4731" w:rsidRPr="005169E3" w:rsidRDefault="007B4731" w:rsidP="007B4731">
      <w:pPr>
        <w:spacing w:after="0" w:line="240" w:lineRule="auto"/>
        <w:jc w:val="center"/>
        <w:rPr>
          <w:b/>
          <w:sz w:val="20"/>
          <w:szCs w:val="20"/>
          <w:lang w:eastAsia="en-GB"/>
        </w:rPr>
      </w:pPr>
    </w:p>
    <w:p w14:paraId="60E0A9FD" w14:textId="77777777" w:rsidR="007B4731" w:rsidRPr="005169E3" w:rsidRDefault="007B4731" w:rsidP="007B4731">
      <w:pPr>
        <w:spacing w:after="0" w:line="240" w:lineRule="auto"/>
        <w:jc w:val="center"/>
        <w:rPr>
          <w:b/>
          <w:sz w:val="20"/>
          <w:szCs w:val="20"/>
          <w:lang w:eastAsia="en-GB"/>
        </w:rPr>
      </w:pPr>
    </w:p>
    <w:p w14:paraId="25E63843" w14:textId="77777777" w:rsidR="007B4731" w:rsidRPr="005169E3" w:rsidRDefault="007B4731" w:rsidP="007B4731">
      <w:pPr>
        <w:spacing w:after="0" w:line="240" w:lineRule="auto"/>
        <w:jc w:val="center"/>
        <w:rPr>
          <w:b/>
          <w:sz w:val="20"/>
          <w:szCs w:val="20"/>
          <w:lang w:eastAsia="en-GB"/>
        </w:rPr>
      </w:pPr>
    </w:p>
    <w:p w14:paraId="0C0924A8" w14:textId="77777777" w:rsidR="007B4731" w:rsidRPr="005169E3" w:rsidRDefault="007B4731" w:rsidP="007B4731">
      <w:pPr>
        <w:spacing w:after="0" w:line="240" w:lineRule="auto"/>
        <w:rPr>
          <w:b/>
          <w:sz w:val="20"/>
          <w:szCs w:val="20"/>
          <w:lang w:eastAsia="en-GB"/>
        </w:rPr>
      </w:pPr>
    </w:p>
    <w:p w14:paraId="55CFEAFD" w14:textId="77777777" w:rsidR="007B4731" w:rsidRPr="005169E3" w:rsidRDefault="007B4731" w:rsidP="007B4731">
      <w:pPr>
        <w:spacing w:after="0" w:line="240" w:lineRule="auto"/>
        <w:jc w:val="center"/>
        <w:rPr>
          <w:b/>
          <w:sz w:val="20"/>
          <w:szCs w:val="20"/>
          <w:lang w:eastAsia="en-GB"/>
        </w:rPr>
      </w:pPr>
    </w:p>
    <w:p w14:paraId="2476E153" w14:textId="77777777" w:rsidR="007B4731" w:rsidRPr="005169E3" w:rsidRDefault="007B4731" w:rsidP="007B4731">
      <w:pPr>
        <w:spacing w:after="0" w:line="240" w:lineRule="auto"/>
        <w:jc w:val="center"/>
        <w:rPr>
          <w:b/>
          <w:sz w:val="20"/>
          <w:szCs w:val="20"/>
          <w:lang w:eastAsia="en-GB"/>
        </w:rPr>
      </w:pPr>
    </w:p>
    <w:p w14:paraId="7FAEF8D4" w14:textId="77777777" w:rsidR="007B4731" w:rsidRPr="005169E3" w:rsidRDefault="007B4731" w:rsidP="007B4731">
      <w:pPr>
        <w:spacing w:after="0" w:line="240" w:lineRule="auto"/>
        <w:jc w:val="center"/>
        <w:rPr>
          <w:b/>
          <w:sz w:val="20"/>
          <w:szCs w:val="20"/>
          <w:lang w:eastAsia="en-GB"/>
        </w:rPr>
      </w:pPr>
    </w:p>
    <w:p w14:paraId="768CC863" w14:textId="77777777" w:rsidR="007B4731" w:rsidRPr="005169E3" w:rsidRDefault="007B4731" w:rsidP="007B4731">
      <w:pPr>
        <w:spacing w:after="0" w:line="240" w:lineRule="auto"/>
        <w:jc w:val="center"/>
        <w:rPr>
          <w:b/>
          <w:sz w:val="20"/>
          <w:szCs w:val="20"/>
          <w:lang w:eastAsia="en-GB"/>
        </w:rPr>
      </w:pPr>
    </w:p>
    <w:p w14:paraId="11F0630C" w14:textId="77777777" w:rsidR="007B4731" w:rsidRPr="005169E3" w:rsidRDefault="007B4731" w:rsidP="007B4731">
      <w:pPr>
        <w:spacing w:after="0" w:line="240" w:lineRule="auto"/>
        <w:jc w:val="center"/>
        <w:rPr>
          <w:b/>
          <w:sz w:val="20"/>
          <w:szCs w:val="20"/>
          <w:lang w:eastAsia="en-GB"/>
        </w:rPr>
      </w:pPr>
    </w:p>
    <w:p w14:paraId="4E14782F" w14:textId="77777777" w:rsidR="007B4731" w:rsidRPr="005169E3" w:rsidRDefault="007B4731" w:rsidP="007B4731">
      <w:pPr>
        <w:spacing w:after="0" w:line="240" w:lineRule="auto"/>
        <w:jc w:val="center"/>
        <w:rPr>
          <w:b/>
          <w:sz w:val="20"/>
          <w:szCs w:val="20"/>
          <w:lang w:eastAsia="en-GB"/>
        </w:rPr>
      </w:pPr>
    </w:p>
    <w:p w14:paraId="02537F17" w14:textId="77777777" w:rsidR="007B4731" w:rsidRPr="005169E3" w:rsidRDefault="007B4731" w:rsidP="007B4731">
      <w:pPr>
        <w:spacing w:after="0" w:line="240" w:lineRule="auto"/>
        <w:jc w:val="center"/>
        <w:rPr>
          <w:b/>
          <w:sz w:val="20"/>
          <w:szCs w:val="20"/>
          <w:lang w:eastAsia="en-GB"/>
        </w:rPr>
      </w:pPr>
    </w:p>
    <w:p w14:paraId="583F4AEE" w14:textId="77777777" w:rsidR="007B4731" w:rsidRPr="005169E3" w:rsidRDefault="007B4731" w:rsidP="007B4731">
      <w:pPr>
        <w:spacing w:after="0" w:line="240" w:lineRule="auto"/>
        <w:jc w:val="center"/>
        <w:rPr>
          <w:b/>
          <w:sz w:val="20"/>
          <w:szCs w:val="20"/>
          <w:lang w:eastAsia="en-GB"/>
        </w:rPr>
      </w:pPr>
    </w:p>
    <w:p w14:paraId="0F2A616F" w14:textId="77777777" w:rsidR="007B4731" w:rsidRPr="005169E3" w:rsidRDefault="007B4731" w:rsidP="007B4731">
      <w:pPr>
        <w:spacing w:after="0" w:line="240" w:lineRule="auto"/>
        <w:rPr>
          <w:b/>
          <w:sz w:val="20"/>
          <w:szCs w:val="20"/>
          <w:lang w:eastAsia="en-GB"/>
        </w:rPr>
      </w:pPr>
    </w:p>
    <w:p w14:paraId="67E8A90D" w14:textId="77777777" w:rsidR="007B4731" w:rsidRDefault="007B4731" w:rsidP="007B4731">
      <w:pPr>
        <w:spacing w:after="0" w:line="240" w:lineRule="auto"/>
        <w:jc w:val="center"/>
        <w:rPr>
          <w:sz w:val="20"/>
          <w:szCs w:val="20"/>
          <w:lang w:eastAsia="en-GB"/>
        </w:rPr>
      </w:pPr>
    </w:p>
    <w:p w14:paraId="63AA4DBC" w14:textId="77777777" w:rsidR="007B4731" w:rsidRPr="005169E3" w:rsidRDefault="007B4731" w:rsidP="007B4731">
      <w:pPr>
        <w:spacing w:after="0" w:line="240" w:lineRule="auto"/>
        <w:jc w:val="center"/>
        <w:rPr>
          <w:sz w:val="20"/>
          <w:szCs w:val="20"/>
          <w:lang w:eastAsia="en-GB"/>
        </w:rPr>
      </w:pPr>
      <w:proofErr w:type="gramStart"/>
      <w:r w:rsidRPr="005169E3">
        <w:rPr>
          <w:sz w:val="20"/>
          <w:szCs w:val="20"/>
          <w:lang w:eastAsia="en-GB"/>
        </w:rPr>
        <w:t>Figure 4.</w:t>
      </w:r>
      <w:proofErr w:type="gramEnd"/>
      <w:r w:rsidRPr="005169E3">
        <w:rPr>
          <w:b/>
          <w:sz w:val="20"/>
          <w:szCs w:val="20"/>
          <w:lang w:eastAsia="en-GB"/>
        </w:rPr>
        <w:t xml:space="preserve"> </w:t>
      </w:r>
      <w:proofErr w:type="gramStart"/>
      <w:r>
        <w:rPr>
          <w:sz w:val="20"/>
          <w:szCs w:val="20"/>
          <w:lang w:eastAsia="en-GB"/>
        </w:rPr>
        <w:t xml:space="preserve">Calibration curve of </w:t>
      </w:r>
      <w:proofErr w:type="spellStart"/>
      <w:r>
        <w:rPr>
          <w:sz w:val="20"/>
          <w:szCs w:val="20"/>
          <w:lang w:eastAsia="en-GB"/>
        </w:rPr>
        <w:t>i</w:t>
      </w:r>
      <w:r w:rsidRPr="005169E3">
        <w:rPr>
          <w:sz w:val="20"/>
          <w:szCs w:val="20"/>
          <w:lang w:eastAsia="en-GB"/>
        </w:rPr>
        <w:t>mazapic</w:t>
      </w:r>
      <w:proofErr w:type="spellEnd"/>
      <w:r w:rsidRPr="005169E3">
        <w:rPr>
          <w:sz w:val="20"/>
          <w:szCs w:val="20"/>
          <w:lang w:eastAsia="en-GB"/>
        </w:rPr>
        <w:t xml:space="preserve"> at concentration level of 0.5 to 10 mg L</w:t>
      </w:r>
      <w:r w:rsidRPr="005169E3">
        <w:rPr>
          <w:sz w:val="20"/>
          <w:szCs w:val="20"/>
          <w:vertAlign w:val="superscript"/>
          <w:lang w:eastAsia="en-GB"/>
        </w:rPr>
        <w:t>-1</w:t>
      </w:r>
      <w:r w:rsidRPr="005169E3">
        <w:rPr>
          <w:sz w:val="20"/>
          <w:szCs w:val="20"/>
          <w:lang w:eastAsia="en-GB"/>
        </w:rPr>
        <w:t>.</w:t>
      </w:r>
      <w:proofErr w:type="gramEnd"/>
    </w:p>
    <w:p w14:paraId="1775025C" w14:textId="77777777" w:rsidR="007B4731" w:rsidRPr="005169E3" w:rsidRDefault="007B4731" w:rsidP="007B4731">
      <w:pPr>
        <w:spacing w:after="0" w:line="240" w:lineRule="auto"/>
        <w:rPr>
          <w:b/>
          <w:sz w:val="20"/>
          <w:szCs w:val="20"/>
          <w:lang w:eastAsia="en-GB"/>
        </w:rPr>
      </w:pPr>
    </w:p>
    <w:p w14:paraId="7EE84DD2" w14:textId="77777777" w:rsidR="007B4731" w:rsidRPr="005169E3" w:rsidRDefault="007B4731" w:rsidP="007B4731">
      <w:pPr>
        <w:spacing w:after="0" w:line="240" w:lineRule="auto"/>
        <w:jc w:val="center"/>
        <w:rPr>
          <w:sz w:val="20"/>
          <w:szCs w:val="20"/>
          <w:lang w:eastAsia="en-GB"/>
        </w:rPr>
      </w:pPr>
      <w:proofErr w:type="gramStart"/>
      <w:r w:rsidRPr="005169E3">
        <w:rPr>
          <w:sz w:val="20"/>
          <w:szCs w:val="20"/>
          <w:lang w:eastAsia="en-GB"/>
        </w:rPr>
        <w:t>Table 1.</w:t>
      </w:r>
      <w:proofErr w:type="gramEnd"/>
      <w:r w:rsidRPr="005169E3">
        <w:rPr>
          <w:sz w:val="20"/>
          <w:szCs w:val="20"/>
          <w:lang w:eastAsia="en-GB"/>
        </w:rPr>
        <w:t xml:space="preserve"> </w:t>
      </w:r>
      <w:proofErr w:type="gramStart"/>
      <w:r w:rsidRPr="005169E3">
        <w:rPr>
          <w:sz w:val="20"/>
          <w:szCs w:val="20"/>
          <w:lang w:eastAsia="en-GB"/>
        </w:rPr>
        <w:t>Valid</w:t>
      </w:r>
      <w:r>
        <w:rPr>
          <w:sz w:val="20"/>
          <w:szCs w:val="20"/>
          <w:lang w:eastAsia="en-GB"/>
        </w:rPr>
        <w:t xml:space="preserve">ation of analytical method for </w:t>
      </w:r>
      <w:proofErr w:type="spellStart"/>
      <w:r>
        <w:rPr>
          <w:sz w:val="20"/>
          <w:szCs w:val="20"/>
          <w:lang w:eastAsia="en-GB"/>
        </w:rPr>
        <w:t>i</w:t>
      </w:r>
      <w:r w:rsidRPr="005169E3">
        <w:rPr>
          <w:sz w:val="20"/>
          <w:szCs w:val="20"/>
          <w:lang w:eastAsia="en-GB"/>
        </w:rPr>
        <w:t>mazapic</w:t>
      </w:r>
      <w:proofErr w:type="spellEnd"/>
      <w:r w:rsidRPr="005169E3">
        <w:rPr>
          <w:sz w:val="20"/>
          <w:szCs w:val="20"/>
          <w:lang w:eastAsia="en-GB"/>
        </w:rPr>
        <w:t xml:space="preserve"> by HPLC-UV.</w:t>
      </w:r>
      <w:proofErr w:type="gramEnd"/>
    </w:p>
    <w:p w14:paraId="30FE7FA7" w14:textId="77777777" w:rsidR="007B4731" w:rsidRPr="005169E3" w:rsidRDefault="007B4731" w:rsidP="007B4731">
      <w:pPr>
        <w:spacing w:after="0" w:line="240" w:lineRule="auto"/>
        <w:jc w:val="center"/>
        <w:rPr>
          <w:sz w:val="20"/>
          <w:szCs w:val="20"/>
          <w:lang w:eastAsia="en-GB"/>
        </w:rPr>
      </w:pPr>
    </w:p>
    <w:tbl>
      <w:tblPr>
        <w:tblStyle w:val="TableGrid"/>
        <w:tblW w:w="5000" w:type="pct"/>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382"/>
        <w:gridCol w:w="987"/>
        <w:gridCol w:w="288"/>
        <w:gridCol w:w="1418"/>
        <w:gridCol w:w="850"/>
        <w:gridCol w:w="1024"/>
        <w:gridCol w:w="1017"/>
        <w:gridCol w:w="1078"/>
        <w:gridCol w:w="1198"/>
      </w:tblGrid>
      <w:tr w:rsidR="007B4731" w:rsidRPr="005169E3" w14:paraId="40124DBA" w14:textId="77777777" w:rsidTr="00707C27">
        <w:tc>
          <w:tcPr>
            <w:tcW w:w="748" w:type="pct"/>
            <w:tcBorders>
              <w:top w:val="single" w:sz="8" w:space="0" w:color="auto"/>
              <w:bottom w:val="single" w:sz="8" w:space="0" w:color="auto"/>
            </w:tcBorders>
            <w:vAlign w:val="center"/>
          </w:tcPr>
          <w:p w14:paraId="2E740801" w14:textId="77777777" w:rsidR="007B4731" w:rsidRPr="005169E3" w:rsidRDefault="007B4731" w:rsidP="00707C27">
            <w:pPr>
              <w:spacing w:line="240" w:lineRule="auto"/>
              <w:jc w:val="center"/>
              <w:rPr>
                <w:b/>
                <w:sz w:val="20"/>
                <w:szCs w:val="20"/>
                <w:lang w:eastAsia="en-GB"/>
              </w:rPr>
            </w:pPr>
            <w:r w:rsidRPr="005169E3">
              <w:rPr>
                <w:b/>
                <w:sz w:val="20"/>
                <w:szCs w:val="20"/>
                <w:lang w:eastAsia="en-GB"/>
              </w:rPr>
              <w:t>Compound</w:t>
            </w:r>
          </w:p>
        </w:tc>
        <w:tc>
          <w:tcPr>
            <w:tcW w:w="690" w:type="pct"/>
            <w:gridSpan w:val="2"/>
            <w:tcBorders>
              <w:top w:val="single" w:sz="8" w:space="0" w:color="auto"/>
              <w:bottom w:val="single" w:sz="8" w:space="0" w:color="auto"/>
            </w:tcBorders>
            <w:vAlign w:val="center"/>
          </w:tcPr>
          <w:p w14:paraId="3463DC24" w14:textId="77777777" w:rsidR="007B4731" w:rsidRPr="005169E3" w:rsidRDefault="007B4731" w:rsidP="00707C27">
            <w:pPr>
              <w:spacing w:after="0" w:line="240" w:lineRule="auto"/>
              <w:jc w:val="center"/>
              <w:rPr>
                <w:b/>
                <w:sz w:val="20"/>
                <w:szCs w:val="20"/>
                <w:vertAlign w:val="subscript"/>
                <w:lang w:eastAsia="en-GB"/>
              </w:rPr>
            </w:pPr>
            <w:r w:rsidRPr="005169E3">
              <w:rPr>
                <w:b/>
                <w:sz w:val="20"/>
                <w:szCs w:val="20"/>
                <w:lang w:eastAsia="en-GB"/>
              </w:rPr>
              <w:t>Retention time, R</w:t>
            </w:r>
            <w:r w:rsidRPr="005169E3">
              <w:rPr>
                <w:b/>
                <w:sz w:val="20"/>
                <w:szCs w:val="20"/>
                <w:vertAlign w:val="subscript"/>
                <w:lang w:eastAsia="en-GB"/>
              </w:rPr>
              <w:t>T</w:t>
            </w:r>
          </w:p>
          <w:p w14:paraId="76011962" w14:textId="77777777" w:rsidR="007B4731" w:rsidRPr="005169E3" w:rsidRDefault="007B4731" w:rsidP="00707C27">
            <w:pPr>
              <w:spacing w:after="0" w:line="240" w:lineRule="auto"/>
              <w:jc w:val="center"/>
              <w:rPr>
                <w:b/>
                <w:sz w:val="20"/>
                <w:szCs w:val="20"/>
                <w:lang w:eastAsia="en-GB"/>
              </w:rPr>
            </w:pPr>
            <w:r w:rsidRPr="005169E3">
              <w:rPr>
                <w:b/>
                <w:sz w:val="20"/>
                <w:szCs w:val="20"/>
                <w:lang w:eastAsia="en-GB"/>
              </w:rPr>
              <w:t>(minutes)</w:t>
            </w:r>
          </w:p>
        </w:tc>
        <w:tc>
          <w:tcPr>
            <w:tcW w:w="767" w:type="pct"/>
            <w:tcBorders>
              <w:top w:val="single" w:sz="8" w:space="0" w:color="auto"/>
              <w:bottom w:val="single" w:sz="8" w:space="0" w:color="auto"/>
            </w:tcBorders>
            <w:vAlign w:val="center"/>
          </w:tcPr>
          <w:p w14:paraId="2337A94F" w14:textId="77777777" w:rsidR="007B4731" w:rsidRPr="005169E3" w:rsidRDefault="007B4731" w:rsidP="00707C27">
            <w:pPr>
              <w:spacing w:line="240" w:lineRule="auto"/>
              <w:jc w:val="center"/>
              <w:rPr>
                <w:b/>
                <w:sz w:val="20"/>
                <w:szCs w:val="20"/>
                <w:lang w:eastAsia="en-GB"/>
              </w:rPr>
            </w:pPr>
            <w:r w:rsidRPr="005169E3">
              <w:rPr>
                <w:b/>
                <w:sz w:val="20"/>
                <w:szCs w:val="20"/>
                <w:lang w:eastAsia="en-GB"/>
              </w:rPr>
              <w:t>Calibration equation</w:t>
            </w:r>
          </w:p>
        </w:tc>
        <w:tc>
          <w:tcPr>
            <w:tcW w:w="460" w:type="pct"/>
            <w:tcBorders>
              <w:top w:val="single" w:sz="8" w:space="0" w:color="auto"/>
              <w:bottom w:val="single" w:sz="8" w:space="0" w:color="auto"/>
            </w:tcBorders>
            <w:vAlign w:val="center"/>
          </w:tcPr>
          <w:p w14:paraId="2966F3F9" w14:textId="77777777" w:rsidR="007B4731" w:rsidRPr="005169E3" w:rsidRDefault="007B4731" w:rsidP="00707C27">
            <w:pPr>
              <w:spacing w:line="240" w:lineRule="auto"/>
              <w:jc w:val="center"/>
              <w:rPr>
                <w:b/>
                <w:sz w:val="20"/>
                <w:szCs w:val="20"/>
                <w:vertAlign w:val="superscript"/>
                <w:lang w:eastAsia="en-GB"/>
              </w:rPr>
            </w:pPr>
            <w:r w:rsidRPr="005169E3">
              <w:rPr>
                <w:b/>
                <w:i/>
                <w:sz w:val="20"/>
                <w:szCs w:val="20"/>
                <w:lang w:eastAsia="en-GB"/>
              </w:rPr>
              <w:t>R</w:t>
            </w:r>
            <w:r w:rsidRPr="005169E3">
              <w:rPr>
                <w:b/>
                <w:sz w:val="20"/>
                <w:szCs w:val="20"/>
                <w:vertAlign w:val="superscript"/>
                <w:lang w:eastAsia="en-GB"/>
              </w:rPr>
              <w:t>2</w:t>
            </w:r>
          </w:p>
        </w:tc>
        <w:tc>
          <w:tcPr>
            <w:tcW w:w="554" w:type="pct"/>
            <w:tcBorders>
              <w:top w:val="single" w:sz="8" w:space="0" w:color="auto"/>
              <w:bottom w:val="single" w:sz="8" w:space="0" w:color="auto"/>
            </w:tcBorders>
            <w:vAlign w:val="center"/>
          </w:tcPr>
          <w:p w14:paraId="6DAA5ABD" w14:textId="77777777" w:rsidR="007B4731" w:rsidRPr="005169E3" w:rsidRDefault="007B4731" w:rsidP="00707C27">
            <w:pPr>
              <w:spacing w:line="240" w:lineRule="auto"/>
              <w:jc w:val="center"/>
              <w:rPr>
                <w:b/>
                <w:sz w:val="20"/>
                <w:szCs w:val="20"/>
                <w:lang w:eastAsia="en-GB"/>
              </w:rPr>
            </w:pPr>
            <w:r w:rsidRPr="005169E3">
              <w:rPr>
                <w:b/>
                <w:sz w:val="20"/>
                <w:szCs w:val="20"/>
                <w:lang w:eastAsia="en-GB"/>
              </w:rPr>
              <w:t>RSD (%)</w:t>
            </w:r>
          </w:p>
        </w:tc>
        <w:tc>
          <w:tcPr>
            <w:tcW w:w="550" w:type="pct"/>
            <w:tcBorders>
              <w:top w:val="single" w:sz="8" w:space="0" w:color="auto"/>
              <w:bottom w:val="single" w:sz="8" w:space="0" w:color="auto"/>
            </w:tcBorders>
            <w:vAlign w:val="center"/>
          </w:tcPr>
          <w:p w14:paraId="3B680935" w14:textId="77777777" w:rsidR="007B4731" w:rsidRPr="005169E3" w:rsidRDefault="007B4731" w:rsidP="00707C27">
            <w:pPr>
              <w:spacing w:after="0" w:line="240" w:lineRule="auto"/>
              <w:jc w:val="center"/>
              <w:rPr>
                <w:b/>
                <w:sz w:val="20"/>
                <w:szCs w:val="20"/>
                <w:lang w:eastAsia="en-GB"/>
              </w:rPr>
            </w:pPr>
            <w:r w:rsidRPr="005169E3">
              <w:rPr>
                <w:b/>
                <w:sz w:val="20"/>
                <w:szCs w:val="20"/>
                <w:lang w:eastAsia="en-GB"/>
              </w:rPr>
              <w:t>LOD</w:t>
            </w:r>
          </w:p>
          <w:p w14:paraId="21361C89" w14:textId="77777777" w:rsidR="007B4731" w:rsidRPr="005169E3" w:rsidRDefault="007B4731" w:rsidP="00707C27">
            <w:pPr>
              <w:spacing w:after="0" w:line="240" w:lineRule="auto"/>
              <w:rPr>
                <w:b/>
                <w:sz w:val="20"/>
                <w:szCs w:val="20"/>
                <w:lang w:eastAsia="en-GB"/>
              </w:rPr>
            </w:pPr>
            <w:r w:rsidRPr="005169E3">
              <w:rPr>
                <w:b/>
                <w:sz w:val="20"/>
                <w:szCs w:val="20"/>
                <w:lang w:eastAsia="en-GB"/>
              </w:rPr>
              <w:t>(mg L</w:t>
            </w:r>
            <w:r w:rsidRPr="005169E3">
              <w:rPr>
                <w:b/>
                <w:sz w:val="20"/>
                <w:szCs w:val="20"/>
                <w:vertAlign w:val="superscript"/>
                <w:lang w:eastAsia="en-GB"/>
              </w:rPr>
              <w:t>-1</w:t>
            </w:r>
            <w:r w:rsidRPr="005169E3">
              <w:rPr>
                <w:b/>
                <w:sz w:val="20"/>
                <w:szCs w:val="20"/>
                <w:lang w:eastAsia="en-GB"/>
              </w:rPr>
              <w:t>)</w:t>
            </w:r>
          </w:p>
        </w:tc>
        <w:tc>
          <w:tcPr>
            <w:tcW w:w="583" w:type="pct"/>
            <w:tcBorders>
              <w:top w:val="single" w:sz="8" w:space="0" w:color="auto"/>
              <w:bottom w:val="single" w:sz="8" w:space="0" w:color="auto"/>
            </w:tcBorders>
            <w:vAlign w:val="center"/>
          </w:tcPr>
          <w:p w14:paraId="33F164EC" w14:textId="77777777" w:rsidR="007B4731" w:rsidRPr="005169E3" w:rsidRDefault="007B4731" w:rsidP="00707C27">
            <w:pPr>
              <w:spacing w:line="240" w:lineRule="auto"/>
              <w:jc w:val="center"/>
              <w:rPr>
                <w:b/>
                <w:sz w:val="20"/>
                <w:szCs w:val="20"/>
                <w:lang w:eastAsia="en-GB"/>
              </w:rPr>
            </w:pPr>
            <w:r w:rsidRPr="005169E3">
              <w:rPr>
                <w:b/>
                <w:sz w:val="20"/>
                <w:szCs w:val="20"/>
                <w:lang w:eastAsia="en-GB"/>
              </w:rPr>
              <w:t>LOQ (mg L</w:t>
            </w:r>
            <w:r w:rsidRPr="005169E3">
              <w:rPr>
                <w:b/>
                <w:sz w:val="20"/>
                <w:szCs w:val="20"/>
                <w:vertAlign w:val="superscript"/>
                <w:lang w:eastAsia="en-GB"/>
              </w:rPr>
              <w:t>-1</w:t>
            </w:r>
            <w:r w:rsidRPr="005169E3">
              <w:rPr>
                <w:b/>
                <w:sz w:val="20"/>
                <w:szCs w:val="20"/>
                <w:lang w:eastAsia="en-GB"/>
              </w:rPr>
              <w:t>)</w:t>
            </w:r>
          </w:p>
        </w:tc>
        <w:tc>
          <w:tcPr>
            <w:tcW w:w="648" w:type="pct"/>
            <w:tcBorders>
              <w:top w:val="single" w:sz="8" w:space="0" w:color="auto"/>
              <w:bottom w:val="single" w:sz="8" w:space="0" w:color="auto"/>
            </w:tcBorders>
          </w:tcPr>
          <w:p w14:paraId="4EB99191" w14:textId="77777777" w:rsidR="007B4731" w:rsidRPr="005169E3" w:rsidRDefault="007B4731" w:rsidP="00707C27">
            <w:pPr>
              <w:spacing w:line="240" w:lineRule="auto"/>
              <w:jc w:val="center"/>
              <w:rPr>
                <w:b/>
                <w:sz w:val="20"/>
                <w:szCs w:val="20"/>
                <w:lang w:eastAsia="en-GB"/>
              </w:rPr>
            </w:pPr>
            <w:r w:rsidRPr="005169E3">
              <w:rPr>
                <w:b/>
                <w:sz w:val="20"/>
                <w:szCs w:val="20"/>
                <w:lang w:eastAsia="en-GB"/>
              </w:rPr>
              <w:t>Number of standards (</w:t>
            </w:r>
            <w:r w:rsidRPr="005169E3">
              <w:rPr>
                <w:b/>
                <w:i/>
                <w:sz w:val="20"/>
                <w:szCs w:val="20"/>
                <w:lang w:eastAsia="en-GB"/>
              </w:rPr>
              <w:t>n</w:t>
            </w:r>
            <w:r w:rsidRPr="005169E3">
              <w:rPr>
                <w:b/>
                <w:sz w:val="20"/>
                <w:szCs w:val="20"/>
                <w:lang w:eastAsia="en-GB"/>
              </w:rPr>
              <w:t>)</w:t>
            </w:r>
          </w:p>
        </w:tc>
      </w:tr>
      <w:tr w:rsidR="007B4731" w:rsidRPr="005169E3" w14:paraId="7A8DE3C4" w14:textId="77777777" w:rsidTr="00707C27">
        <w:trPr>
          <w:trHeight w:val="602"/>
        </w:trPr>
        <w:tc>
          <w:tcPr>
            <w:tcW w:w="748" w:type="pct"/>
            <w:tcBorders>
              <w:top w:val="single" w:sz="8" w:space="0" w:color="auto"/>
              <w:bottom w:val="single" w:sz="8" w:space="0" w:color="auto"/>
            </w:tcBorders>
            <w:vAlign w:val="center"/>
          </w:tcPr>
          <w:p w14:paraId="193CC18C" w14:textId="77777777" w:rsidR="007B4731" w:rsidRPr="005169E3" w:rsidRDefault="007B4731" w:rsidP="00707C27">
            <w:pPr>
              <w:spacing w:line="240" w:lineRule="auto"/>
              <w:jc w:val="center"/>
              <w:rPr>
                <w:b/>
                <w:sz w:val="20"/>
                <w:szCs w:val="20"/>
                <w:lang w:eastAsia="en-GB"/>
              </w:rPr>
            </w:pPr>
            <w:proofErr w:type="spellStart"/>
            <w:r w:rsidRPr="005169E3">
              <w:rPr>
                <w:b/>
                <w:sz w:val="20"/>
                <w:szCs w:val="20"/>
                <w:lang w:eastAsia="en-GB"/>
              </w:rPr>
              <w:t>Imazapic</w:t>
            </w:r>
            <w:proofErr w:type="spellEnd"/>
          </w:p>
        </w:tc>
        <w:tc>
          <w:tcPr>
            <w:tcW w:w="534" w:type="pct"/>
            <w:tcBorders>
              <w:top w:val="single" w:sz="8" w:space="0" w:color="auto"/>
              <w:bottom w:val="single" w:sz="8" w:space="0" w:color="auto"/>
            </w:tcBorders>
            <w:vAlign w:val="center"/>
          </w:tcPr>
          <w:p w14:paraId="4AD9DDB1" w14:textId="77777777" w:rsidR="007B4731" w:rsidRPr="005169E3" w:rsidRDefault="007B4731" w:rsidP="00707C27">
            <w:pPr>
              <w:spacing w:line="240" w:lineRule="auto"/>
              <w:jc w:val="center"/>
              <w:rPr>
                <w:sz w:val="20"/>
                <w:szCs w:val="20"/>
                <w:lang w:eastAsia="en-GB"/>
              </w:rPr>
            </w:pPr>
            <w:r w:rsidRPr="005169E3">
              <w:rPr>
                <w:sz w:val="20"/>
                <w:szCs w:val="20"/>
                <w:lang w:eastAsia="en-GB"/>
              </w:rPr>
              <w:t>3.12</w:t>
            </w:r>
          </w:p>
        </w:tc>
        <w:tc>
          <w:tcPr>
            <w:tcW w:w="923" w:type="pct"/>
            <w:gridSpan w:val="2"/>
            <w:tcBorders>
              <w:top w:val="single" w:sz="8" w:space="0" w:color="auto"/>
              <w:bottom w:val="single" w:sz="8" w:space="0" w:color="auto"/>
            </w:tcBorders>
            <w:vAlign w:val="center"/>
          </w:tcPr>
          <w:p w14:paraId="231AB43B" w14:textId="77777777" w:rsidR="007B4731" w:rsidRPr="005169E3" w:rsidRDefault="007B4731" w:rsidP="00707C27">
            <w:pPr>
              <w:spacing w:line="240" w:lineRule="auto"/>
              <w:jc w:val="center"/>
              <w:rPr>
                <w:rFonts w:eastAsia="Times New Roman"/>
                <w:b/>
                <w:bCs/>
                <w:sz w:val="20"/>
                <w:szCs w:val="20"/>
                <w:lang w:eastAsia="en-GB"/>
              </w:rPr>
            </w:pPr>
            <w:r w:rsidRPr="005169E3">
              <w:rPr>
                <w:sz w:val="20"/>
                <w:szCs w:val="20"/>
                <w:lang w:eastAsia="en-GB"/>
              </w:rPr>
              <w:t>y= 18.906x + 8.092</w:t>
            </w:r>
          </w:p>
        </w:tc>
        <w:tc>
          <w:tcPr>
            <w:tcW w:w="460" w:type="pct"/>
            <w:tcBorders>
              <w:top w:val="single" w:sz="8" w:space="0" w:color="auto"/>
              <w:bottom w:val="single" w:sz="8" w:space="0" w:color="auto"/>
            </w:tcBorders>
            <w:vAlign w:val="center"/>
          </w:tcPr>
          <w:p w14:paraId="5281089C" w14:textId="77777777" w:rsidR="007B4731" w:rsidRPr="005169E3" w:rsidRDefault="007B4731" w:rsidP="00707C27">
            <w:pPr>
              <w:spacing w:line="240" w:lineRule="auto"/>
              <w:jc w:val="center"/>
              <w:rPr>
                <w:sz w:val="20"/>
                <w:szCs w:val="20"/>
                <w:lang w:eastAsia="en-GB"/>
              </w:rPr>
            </w:pPr>
            <w:r w:rsidRPr="005169E3">
              <w:rPr>
                <w:sz w:val="20"/>
                <w:szCs w:val="20"/>
                <w:lang w:eastAsia="en-GB"/>
              </w:rPr>
              <w:t>0.9904</w:t>
            </w:r>
          </w:p>
        </w:tc>
        <w:tc>
          <w:tcPr>
            <w:tcW w:w="554" w:type="pct"/>
            <w:tcBorders>
              <w:top w:val="single" w:sz="8" w:space="0" w:color="auto"/>
              <w:bottom w:val="single" w:sz="8" w:space="0" w:color="auto"/>
            </w:tcBorders>
            <w:vAlign w:val="center"/>
          </w:tcPr>
          <w:p w14:paraId="3B3425F5" w14:textId="77777777" w:rsidR="007B4731" w:rsidRPr="005169E3" w:rsidRDefault="007B4731" w:rsidP="00707C27">
            <w:pPr>
              <w:spacing w:line="240" w:lineRule="auto"/>
              <w:jc w:val="center"/>
              <w:rPr>
                <w:sz w:val="20"/>
                <w:szCs w:val="20"/>
                <w:lang w:eastAsia="en-GB"/>
              </w:rPr>
            </w:pPr>
            <w:r w:rsidRPr="005169E3">
              <w:rPr>
                <w:sz w:val="20"/>
                <w:szCs w:val="20"/>
                <w:lang w:eastAsia="en-GB"/>
              </w:rPr>
              <w:t>0.08</w:t>
            </w:r>
          </w:p>
        </w:tc>
        <w:tc>
          <w:tcPr>
            <w:tcW w:w="550" w:type="pct"/>
            <w:tcBorders>
              <w:top w:val="single" w:sz="8" w:space="0" w:color="auto"/>
              <w:bottom w:val="single" w:sz="8" w:space="0" w:color="auto"/>
            </w:tcBorders>
            <w:vAlign w:val="center"/>
          </w:tcPr>
          <w:p w14:paraId="5AA10750" w14:textId="77777777" w:rsidR="007B4731" w:rsidRPr="005169E3" w:rsidRDefault="007B4731" w:rsidP="00707C27">
            <w:pPr>
              <w:spacing w:line="240" w:lineRule="auto"/>
              <w:jc w:val="center"/>
              <w:rPr>
                <w:sz w:val="20"/>
                <w:szCs w:val="20"/>
                <w:lang w:eastAsia="en-GB"/>
              </w:rPr>
            </w:pPr>
            <w:r w:rsidRPr="005169E3">
              <w:rPr>
                <w:sz w:val="20"/>
                <w:szCs w:val="20"/>
                <w:lang w:eastAsia="en-GB"/>
              </w:rPr>
              <w:t>0.412</w:t>
            </w:r>
          </w:p>
        </w:tc>
        <w:tc>
          <w:tcPr>
            <w:tcW w:w="583" w:type="pct"/>
            <w:tcBorders>
              <w:top w:val="single" w:sz="8" w:space="0" w:color="auto"/>
              <w:bottom w:val="single" w:sz="8" w:space="0" w:color="auto"/>
            </w:tcBorders>
            <w:vAlign w:val="center"/>
          </w:tcPr>
          <w:p w14:paraId="6EA263B3" w14:textId="77777777" w:rsidR="007B4731" w:rsidRPr="005169E3" w:rsidRDefault="007B4731" w:rsidP="00707C27">
            <w:pPr>
              <w:spacing w:line="240" w:lineRule="auto"/>
              <w:jc w:val="center"/>
              <w:rPr>
                <w:sz w:val="20"/>
                <w:szCs w:val="20"/>
                <w:lang w:eastAsia="en-GB"/>
              </w:rPr>
            </w:pPr>
            <w:r w:rsidRPr="005169E3">
              <w:rPr>
                <w:sz w:val="20"/>
                <w:szCs w:val="20"/>
                <w:lang w:eastAsia="en-GB"/>
              </w:rPr>
              <w:t>1.248</w:t>
            </w:r>
          </w:p>
        </w:tc>
        <w:tc>
          <w:tcPr>
            <w:tcW w:w="648" w:type="pct"/>
            <w:tcBorders>
              <w:top w:val="single" w:sz="8" w:space="0" w:color="auto"/>
              <w:bottom w:val="single" w:sz="8" w:space="0" w:color="auto"/>
            </w:tcBorders>
            <w:vAlign w:val="center"/>
          </w:tcPr>
          <w:p w14:paraId="66D7A97C" w14:textId="77777777" w:rsidR="007B4731" w:rsidRPr="005169E3" w:rsidRDefault="007B4731" w:rsidP="00707C27">
            <w:pPr>
              <w:spacing w:line="240" w:lineRule="auto"/>
              <w:jc w:val="center"/>
              <w:rPr>
                <w:sz w:val="20"/>
                <w:szCs w:val="20"/>
                <w:lang w:eastAsia="en-GB"/>
              </w:rPr>
            </w:pPr>
            <w:r w:rsidRPr="005169E3">
              <w:rPr>
                <w:sz w:val="20"/>
                <w:szCs w:val="20"/>
                <w:lang w:eastAsia="en-GB"/>
              </w:rPr>
              <w:t>4</w:t>
            </w:r>
          </w:p>
        </w:tc>
      </w:tr>
    </w:tbl>
    <w:p w14:paraId="3067E1B9" w14:textId="77777777" w:rsidR="007B4731" w:rsidRPr="005169E3" w:rsidRDefault="007B4731" w:rsidP="007B4731">
      <w:pPr>
        <w:spacing w:after="0" w:line="240" w:lineRule="auto"/>
        <w:jc w:val="both"/>
        <w:rPr>
          <w:sz w:val="20"/>
          <w:szCs w:val="20"/>
          <w:lang w:eastAsia="en-GB"/>
        </w:rPr>
      </w:pPr>
    </w:p>
    <w:p w14:paraId="1C4B3214" w14:textId="01D1132A" w:rsidR="007B4731" w:rsidRPr="005169E3" w:rsidRDefault="007B4731" w:rsidP="007B4731">
      <w:pPr>
        <w:spacing w:after="0" w:line="240" w:lineRule="auto"/>
        <w:ind w:firstLine="567"/>
        <w:jc w:val="both"/>
        <w:rPr>
          <w:sz w:val="20"/>
          <w:szCs w:val="20"/>
          <w:lang w:eastAsia="en-GB"/>
        </w:rPr>
      </w:pPr>
      <w:r w:rsidRPr="005169E3">
        <w:rPr>
          <w:sz w:val="20"/>
          <w:szCs w:val="20"/>
          <w:lang w:eastAsia="en-GB"/>
        </w:rPr>
        <w:t>For this analysis, limit of detection (LOD) and limit of quantification (LOQ) was estimated at 0.412 mg L</w:t>
      </w:r>
      <w:r w:rsidRPr="005169E3">
        <w:rPr>
          <w:sz w:val="20"/>
          <w:szCs w:val="20"/>
          <w:vertAlign w:val="superscript"/>
          <w:lang w:eastAsia="en-GB"/>
        </w:rPr>
        <w:t>-1</w:t>
      </w:r>
      <w:r w:rsidRPr="005169E3">
        <w:rPr>
          <w:sz w:val="20"/>
          <w:szCs w:val="20"/>
          <w:lang w:eastAsia="en-GB"/>
        </w:rPr>
        <w:t xml:space="preserve"> and 1.248 mg L</w:t>
      </w:r>
      <w:r w:rsidRPr="005169E3">
        <w:rPr>
          <w:sz w:val="20"/>
          <w:szCs w:val="20"/>
          <w:vertAlign w:val="superscript"/>
          <w:lang w:eastAsia="en-GB"/>
        </w:rPr>
        <w:t xml:space="preserve">-1 </w:t>
      </w:r>
      <w:r>
        <w:rPr>
          <w:sz w:val="20"/>
          <w:szCs w:val="20"/>
          <w:lang w:eastAsia="en-GB"/>
        </w:rPr>
        <w:t>respectively (</w:t>
      </w:r>
      <w:r w:rsidRPr="005169E3">
        <w:rPr>
          <w:sz w:val="20"/>
          <w:szCs w:val="20"/>
          <w:lang w:eastAsia="en-GB"/>
        </w:rPr>
        <w:t>Table 1). The calculation for both LOD and LOQ was estimated based on the calculation from the standard deviation of the response (</w:t>
      </w:r>
      <w:r w:rsidRPr="005169E3">
        <w:rPr>
          <w:sz w:val="20"/>
          <w:szCs w:val="20"/>
          <w:lang w:eastAsia="en-GB"/>
        </w:rPr>
        <w:sym w:font="Symbol" w:char="F064"/>
      </w:r>
      <w:r w:rsidRPr="005169E3">
        <w:rPr>
          <w:sz w:val="20"/>
          <w:szCs w:val="20"/>
          <w:lang w:eastAsia="en-GB"/>
        </w:rPr>
        <w:t>) and slope (S) of the regression line as shown in Eq</w:t>
      </w:r>
      <w:r w:rsidR="002611D4">
        <w:rPr>
          <w:sz w:val="20"/>
          <w:szCs w:val="20"/>
          <w:lang w:eastAsia="en-GB"/>
        </w:rPr>
        <w:t>uation</w:t>
      </w:r>
      <w:r w:rsidRPr="005169E3">
        <w:rPr>
          <w:sz w:val="20"/>
          <w:szCs w:val="20"/>
          <w:lang w:eastAsia="en-GB"/>
        </w:rPr>
        <w:t xml:space="preserve"> (1) and (2) [18].</w:t>
      </w:r>
    </w:p>
    <w:p w14:paraId="0BCCE1C4" w14:textId="77777777" w:rsidR="007B4731" w:rsidRPr="005169E3" w:rsidRDefault="007B4731" w:rsidP="007B4731">
      <w:pPr>
        <w:spacing w:after="0" w:line="240" w:lineRule="auto"/>
        <w:ind w:firstLine="567"/>
        <w:jc w:val="both"/>
        <w:rPr>
          <w:sz w:val="20"/>
          <w:szCs w:val="20"/>
          <w:lang w:eastAsia="en-GB"/>
        </w:rPr>
      </w:pPr>
    </w:p>
    <w:p w14:paraId="4DFDCE08" w14:textId="77777777" w:rsidR="007B4731" w:rsidRPr="005169E3" w:rsidRDefault="007B4731" w:rsidP="007B4731">
      <w:pPr>
        <w:spacing w:after="0" w:line="240" w:lineRule="auto"/>
        <w:ind w:firstLine="567"/>
        <w:rPr>
          <w:sz w:val="20"/>
          <w:szCs w:val="20"/>
          <w:lang w:eastAsia="en-GB"/>
        </w:rPr>
      </w:pPr>
      <w:r w:rsidRPr="005169E3">
        <w:rPr>
          <w:sz w:val="20"/>
          <w:szCs w:val="20"/>
          <w:lang w:eastAsia="en-GB"/>
        </w:rPr>
        <w:t xml:space="preserve">LOD = 3.3 x </w:t>
      </w:r>
      <w:r w:rsidRPr="005169E3">
        <w:rPr>
          <w:sz w:val="20"/>
          <w:szCs w:val="20"/>
          <w:lang w:eastAsia="en-GB"/>
        </w:rPr>
        <w:sym w:font="Symbol" w:char="F064"/>
      </w:r>
      <w:r w:rsidRPr="005169E3">
        <w:rPr>
          <w:sz w:val="20"/>
          <w:szCs w:val="20"/>
          <w:lang w:eastAsia="en-GB"/>
        </w:rPr>
        <w:t>/S</w:t>
      </w:r>
      <w:r w:rsidRPr="005169E3">
        <w:rPr>
          <w:sz w:val="20"/>
          <w:szCs w:val="20"/>
          <w:lang w:eastAsia="en-GB"/>
        </w:rPr>
        <w:tab/>
      </w:r>
      <w:r w:rsidRPr="005169E3">
        <w:rPr>
          <w:sz w:val="20"/>
          <w:szCs w:val="20"/>
          <w:lang w:eastAsia="en-GB"/>
        </w:rPr>
        <w:tab/>
      </w:r>
      <w:r w:rsidRPr="005169E3">
        <w:rPr>
          <w:sz w:val="20"/>
          <w:szCs w:val="20"/>
          <w:lang w:eastAsia="en-GB"/>
        </w:rPr>
        <w:tab/>
      </w:r>
      <w:r w:rsidRPr="005169E3">
        <w:rPr>
          <w:sz w:val="20"/>
          <w:szCs w:val="20"/>
          <w:lang w:eastAsia="en-GB"/>
        </w:rPr>
        <w:tab/>
      </w:r>
      <w:r w:rsidRPr="005169E3">
        <w:rPr>
          <w:sz w:val="20"/>
          <w:szCs w:val="20"/>
          <w:lang w:eastAsia="en-GB"/>
        </w:rPr>
        <w:tab/>
      </w:r>
      <w:r w:rsidRPr="005169E3">
        <w:rPr>
          <w:sz w:val="20"/>
          <w:szCs w:val="20"/>
          <w:lang w:eastAsia="en-GB"/>
        </w:rPr>
        <w:tab/>
      </w:r>
      <w:r w:rsidRPr="005169E3">
        <w:rPr>
          <w:sz w:val="20"/>
          <w:szCs w:val="20"/>
          <w:lang w:eastAsia="en-GB"/>
        </w:rPr>
        <w:tab/>
      </w:r>
      <w:r w:rsidRPr="005169E3">
        <w:rPr>
          <w:sz w:val="20"/>
          <w:szCs w:val="20"/>
          <w:lang w:eastAsia="en-GB"/>
        </w:rPr>
        <w:tab/>
      </w:r>
      <w:r w:rsidRPr="005169E3">
        <w:rPr>
          <w:sz w:val="20"/>
          <w:szCs w:val="20"/>
          <w:lang w:eastAsia="en-GB"/>
        </w:rPr>
        <w:tab/>
      </w:r>
      <w:r w:rsidRPr="005169E3">
        <w:rPr>
          <w:sz w:val="20"/>
          <w:szCs w:val="20"/>
          <w:lang w:eastAsia="en-GB"/>
        </w:rPr>
        <w:tab/>
        <w:t xml:space="preserve">  (1)</w:t>
      </w:r>
    </w:p>
    <w:p w14:paraId="1CD5DABB" w14:textId="77777777" w:rsidR="007B4731" w:rsidRPr="005169E3" w:rsidRDefault="007B4731" w:rsidP="007B4731">
      <w:pPr>
        <w:spacing w:after="0" w:line="240" w:lineRule="auto"/>
        <w:ind w:firstLine="567"/>
        <w:jc w:val="both"/>
        <w:rPr>
          <w:sz w:val="20"/>
          <w:szCs w:val="20"/>
          <w:lang w:eastAsia="en-GB"/>
        </w:rPr>
      </w:pPr>
    </w:p>
    <w:p w14:paraId="5334F8E5" w14:textId="77777777" w:rsidR="007B4731" w:rsidRPr="005169E3" w:rsidRDefault="007B4731" w:rsidP="007B4731">
      <w:pPr>
        <w:spacing w:after="0" w:line="240" w:lineRule="auto"/>
        <w:ind w:firstLine="567"/>
        <w:jc w:val="both"/>
        <w:rPr>
          <w:sz w:val="20"/>
          <w:szCs w:val="20"/>
          <w:lang w:eastAsia="en-GB"/>
        </w:rPr>
      </w:pPr>
      <w:r w:rsidRPr="005169E3">
        <w:rPr>
          <w:sz w:val="20"/>
          <w:szCs w:val="20"/>
          <w:lang w:eastAsia="en-GB"/>
        </w:rPr>
        <w:lastRenderedPageBreak/>
        <w:t xml:space="preserve">LOQ = 10 x </w:t>
      </w:r>
      <w:r w:rsidRPr="005169E3">
        <w:rPr>
          <w:sz w:val="20"/>
          <w:szCs w:val="20"/>
          <w:lang w:eastAsia="en-GB"/>
        </w:rPr>
        <w:sym w:font="Symbol" w:char="F064"/>
      </w:r>
      <w:r w:rsidRPr="005169E3">
        <w:rPr>
          <w:sz w:val="20"/>
          <w:szCs w:val="20"/>
          <w:lang w:eastAsia="en-GB"/>
        </w:rPr>
        <w:t>/S</w:t>
      </w:r>
      <w:r w:rsidRPr="005169E3">
        <w:rPr>
          <w:sz w:val="20"/>
          <w:szCs w:val="20"/>
          <w:lang w:eastAsia="en-GB"/>
        </w:rPr>
        <w:tab/>
      </w:r>
      <w:r w:rsidRPr="005169E3">
        <w:rPr>
          <w:sz w:val="20"/>
          <w:szCs w:val="20"/>
          <w:lang w:eastAsia="en-GB"/>
        </w:rPr>
        <w:tab/>
      </w:r>
      <w:r w:rsidRPr="005169E3">
        <w:rPr>
          <w:sz w:val="20"/>
          <w:szCs w:val="20"/>
          <w:lang w:eastAsia="en-GB"/>
        </w:rPr>
        <w:tab/>
      </w:r>
      <w:r w:rsidRPr="005169E3">
        <w:rPr>
          <w:sz w:val="20"/>
          <w:szCs w:val="20"/>
          <w:lang w:eastAsia="en-GB"/>
        </w:rPr>
        <w:tab/>
      </w:r>
      <w:r w:rsidRPr="005169E3">
        <w:rPr>
          <w:sz w:val="20"/>
          <w:szCs w:val="20"/>
          <w:lang w:eastAsia="en-GB"/>
        </w:rPr>
        <w:tab/>
      </w:r>
      <w:r w:rsidRPr="005169E3">
        <w:rPr>
          <w:sz w:val="20"/>
          <w:szCs w:val="20"/>
          <w:lang w:eastAsia="en-GB"/>
        </w:rPr>
        <w:tab/>
      </w:r>
      <w:r w:rsidRPr="005169E3">
        <w:rPr>
          <w:sz w:val="20"/>
          <w:szCs w:val="20"/>
          <w:lang w:eastAsia="en-GB"/>
        </w:rPr>
        <w:tab/>
      </w:r>
      <w:r w:rsidRPr="005169E3">
        <w:rPr>
          <w:sz w:val="20"/>
          <w:szCs w:val="20"/>
          <w:lang w:eastAsia="en-GB"/>
        </w:rPr>
        <w:tab/>
      </w:r>
      <w:r w:rsidRPr="005169E3">
        <w:rPr>
          <w:sz w:val="20"/>
          <w:szCs w:val="20"/>
          <w:lang w:eastAsia="en-GB"/>
        </w:rPr>
        <w:tab/>
      </w:r>
      <w:r w:rsidRPr="005169E3">
        <w:rPr>
          <w:sz w:val="20"/>
          <w:szCs w:val="20"/>
          <w:lang w:eastAsia="en-GB"/>
        </w:rPr>
        <w:tab/>
        <w:t xml:space="preserve">  (2)</w:t>
      </w:r>
    </w:p>
    <w:p w14:paraId="323D558A" w14:textId="77777777" w:rsidR="007B4731" w:rsidRPr="005169E3" w:rsidRDefault="007B4731" w:rsidP="007B4731">
      <w:pPr>
        <w:spacing w:after="0" w:line="240" w:lineRule="auto"/>
        <w:jc w:val="both"/>
        <w:rPr>
          <w:sz w:val="20"/>
          <w:szCs w:val="20"/>
          <w:lang w:eastAsia="en-GB"/>
        </w:rPr>
      </w:pPr>
    </w:p>
    <w:p w14:paraId="76075BA2" w14:textId="77777777" w:rsidR="007B4731" w:rsidRPr="005169E3" w:rsidRDefault="007B4731" w:rsidP="002611D4">
      <w:pPr>
        <w:spacing w:after="0" w:line="240" w:lineRule="auto"/>
        <w:jc w:val="both"/>
        <w:rPr>
          <w:sz w:val="20"/>
          <w:szCs w:val="20"/>
          <w:lang w:eastAsia="en-GB"/>
        </w:rPr>
      </w:pPr>
      <w:r w:rsidRPr="005169E3">
        <w:rPr>
          <w:sz w:val="20"/>
          <w:szCs w:val="20"/>
          <w:lang w:eastAsia="en-GB"/>
        </w:rPr>
        <w:t>The recovery percentage for solvent extraction using C</w:t>
      </w:r>
      <w:r w:rsidRPr="005169E3">
        <w:rPr>
          <w:sz w:val="20"/>
          <w:szCs w:val="20"/>
          <w:vertAlign w:val="subscript"/>
          <w:lang w:eastAsia="en-GB"/>
        </w:rPr>
        <w:t>18</w:t>
      </w:r>
      <w:r w:rsidRPr="005169E3">
        <w:rPr>
          <w:sz w:val="20"/>
          <w:szCs w:val="20"/>
          <w:lang w:eastAsia="en-GB"/>
        </w:rPr>
        <w:t xml:space="preserve"> cartridge for concentration of 2 and 10 mg L</w:t>
      </w:r>
      <w:r w:rsidRPr="005169E3">
        <w:rPr>
          <w:sz w:val="20"/>
          <w:szCs w:val="20"/>
          <w:vertAlign w:val="superscript"/>
          <w:lang w:eastAsia="en-GB"/>
        </w:rPr>
        <w:t>-1</w:t>
      </w:r>
      <w:r w:rsidRPr="005169E3">
        <w:rPr>
          <w:sz w:val="20"/>
          <w:szCs w:val="20"/>
          <w:lang w:eastAsia="en-GB"/>
        </w:rPr>
        <w:t xml:space="preserve"> was 112% and 73%, respectively. However, for solvent using PPL cartridge, the recovery for 2 and 10 mg L</w:t>
      </w:r>
      <w:r w:rsidRPr="005169E3">
        <w:rPr>
          <w:sz w:val="20"/>
          <w:szCs w:val="20"/>
          <w:vertAlign w:val="superscript"/>
          <w:lang w:eastAsia="en-GB"/>
        </w:rPr>
        <w:t>-1</w:t>
      </w:r>
      <w:r w:rsidRPr="005169E3">
        <w:rPr>
          <w:sz w:val="20"/>
          <w:szCs w:val="20"/>
          <w:lang w:eastAsia="en-GB"/>
        </w:rPr>
        <w:t xml:space="preserve"> was 10.35% and 10</w:t>
      </w:r>
      <w:r>
        <w:rPr>
          <w:sz w:val="20"/>
          <w:szCs w:val="20"/>
          <w:lang w:eastAsia="en-GB"/>
        </w:rPr>
        <w:t>.14%, respectively. Based on</w:t>
      </w:r>
      <w:r w:rsidRPr="005169E3">
        <w:rPr>
          <w:sz w:val="20"/>
          <w:szCs w:val="20"/>
          <w:lang w:eastAsia="en-GB"/>
        </w:rPr>
        <w:t xml:space="preserve"> this, extraction using C</w:t>
      </w:r>
      <w:r w:rsidRPr="005169E3">
        <w:rPr>
          <w:sz w:val="20"/>
          <w:szCs w:val="20"/>
          <w:vertAlign w:val="subscript"/>
          <w:lang w:eastAsia="en-GB"/>
        </w:rPr>
        <w:t>18</w:t>
      </w:r>
      <w:r w:rsidRPr="005169E3">
        <w:rPr>
          <w:sz w:val="20"/>
          <w:szCs w:val="20"/>
          <w:lang w:eastAsia="en-GB"/>
        </w:rPr>
        <w:t xml:space="preserve"> was found to be more consistent and reliable. This is because its recovery performance was in the range of 70% to 120% (Table 2) [2].</w:t>
      </w:r>
    </w:p>
    <w:p w14:paraId="13534127" w14:textId="77777777" w:rsidR="007B4731" w:rsidRPr="005169E3" w:rsidRDefault="007B4731" w:rsidP="007B4731">
      <w:pPr>
        <w:spacing w:after="0" w:line="240" w:lineRule="auto"/>
        <w:ind w:firstLine="1440"/>
        <w:jc w:val="both"/>
        <w:rPr>
          <w:sz w:val="20"/>
          <w:szCs w:val="20"/>
          <w:lang w:eastAsia="en-GB"/>
        </w:rPr>
      </w:pPr>
    </w:p>
    <w:p w14:paraId="7BF72CD6" w14:textId="77777777" w:rsidR="007B4731" w:rsidRPr="005169E3" w:rsidRDefault="007B4731" w:rsidP="007B4731">
      <w:pPr>
        <w:tabs>
          <w:tab w:val="left" w:pos="3135"/>
        </w:tabs>
        <w:spacing w:after="0" w:line="240" w:lineRule="auto"/>
        <w:jc w:val="center"/>
        <w:rPr>
          <w:sz w:val="20"/>
          <w:szCs w:val="20"/>
          <w:lang w:eastAsia="en-GB"/>
        </w:rPr>
      </w:pPr>
      <w:proofErr w:type="gramStart"/>
      <w:r w:rsidRPr="005169E3">
        <w:rPr>
          <w:sz w:val="20"/>
          <w:szCs w:val="20"/>
          <w:lang w:eastAsia="en-GB"/>
        </w:rPr>
        <w:t>Table 2.</w:t>
      </w:r>
      <w:proofErr w:type="gramEnd"/>
      <w:r>
        <w:rPr>
          <w:sz w:val="20"/>
          <w:szCs w:val="20"/>
          <w:lang w:eastAsia="en-GB"/>
        </w:rPr>
        <w:t xml:space="preserve"> </w:t>
      </w:r>
      <w:proofErr w:type="gramStart"/>
      <w:r>
        <w:rPr>
          <w:sz w:val="20"/>
          <w:szCs w:val="20"/>
          <w:lang w:eastAsia="en-GB"/>
        </w:rPr>
        <w:t xml:space="preserve">Recovery of </w:t>
      </w:r>
      <w:proofErr w:type="spellStart"/>
      <w:r>
        <w:rPr>
          <w:sz w:val="20"/>
          <w:szCs w:val="20"/>
          <w:lang w:eastAsia="en-GB"/>
        </w:rPr>
        <w:t>i</w:t>
      </w:r>
      <w:r w:rsidRPr="005169E3">
        <w:rPr>
          <w:sz w:val="20"/>
          <w:szCs w:val="20"/>
          <w:lang w:eastAsia="en-GB"/>
        </w:rPr>
        <w:t>mazapic</w:t>
      </w:r>
      <w:proofErr w:type="spellEnd"/>
      <w:r w:rsidRPr="005169E3">
        <w:rPr>
          <w:sz w:val="20"/>
          <w:szCs w:val="20"/>
          <w:lang w:eastAsia="en-GB"/>
        </w:rPr>
        <w:t xml:space="preserve"> using SPE cartridge.</w:t>
      </w:r>
      <w:proofErr w:type="gramEnd"/>
    </w:p>
    <w:p w14:paraId="54800C5F" w14:textId="77777777" w:rsidR="007B4731" w:rsidRPr="005169E3" w:rsidRDefault="007B4731" w:rsidP="007B4731">
      <w:pPr>
        <w:tabs>
          <w:tab w:val="left" w:pos="3135"/>
        </w:tabs>
        <w:spacing w:after="0" w:line="240" w:lineRule="auto"/>
        <w:rPr>
          <w:sz w:val="20"/>
          <w:szCs w:val="20"/>
          <w:lang w:eastAsia="en-GB"/>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2"/>
        <w:gridCol w:w="4330"/>
        <w:gridCol w:w="1521"/>
      </w:tblGrid>
      <w:tr w:rsidR="007B4731" w:rsidRPr="005169E3" w14:paraId="052304EE" w14:textId="77777777" w:rsidTr="00006DF2">
        <w:trPr>
          <w:jc w:val="center"/>
        </w:trPr>
        <w:tc>
          <w:tcPr>
            <w:tcW w:w="0" w:type="auto"/>
            <w:tcBorders>
              <w:top w:val="single" w:sz="8" w:space="0" w:color="auto"/>
              <w:bottom w:val="single" w:sz="8" w:space="0" w:color="auto"/>
            </w:tcBorders>
          </w:tcPr>
          <w:p w14:paraId="4F677173" w14:textId="77777777" w:rsidR="007B4731" w:rsidRPr="005169E3" w:rsidRDefault="007B4731" w:rsidP="00707C27">
            <w:pPr>
              <w:spacing w:line="240" w:lineRule="auto"/>
              <w:rPr>
                <w:b/>
                <w:sz w:val="20"/>
                <w:szCs w:val="20"/>
                <w:lang w:eastAsia="en-GB"/>
              </w:rPr>
            </w:pPr>
            <w:r w:rsidRPr="005169E3">
              <w:rPr>
                <w:b/>
                <w:sz w:val="20"/>
                <w:szCs w:val="20"/>
                <w:lang w:eastAsia="en-GB"/>
              </w:rPr>
              <w:t>SPE cartridge</w:t>
            </w:r>
          </w:p>
        </w:tc>
        <w:tc>
          <w:tcPr>
            <w:tcW w:w="0" w:type="auto"/>
            <w:tcBorders>
              <w:top w:val="single" w:sz="8" w:space="0" w:color="auto"/>
              <w:bottom w:val="single" w:sz="8" w:space="0" w:color="auto"/>
            </w:tcBorders>
          </w:tcPr>
          <w:p w14:paraId="4E7839EB" w14:textId="77777777" w:rsidR="007B4731" w:rsidRPr="005169E3" w:rsidRDefault="007B4731" w:rsidP="00707C27">
            <w:pPr>
              <w:spacing w:line="240" w:lineRule="auto"/>
              <w:rPr>
                <w:b/>
                <w:sz w:val="20"/>
                <w:szCs w:val="20"/>
                <w:lang w:eastAsia="en-GB"/>
              </w:rPr>
            </w:pPr>
            <w:proofErr w:type="spellStart"/>
            <w:r w:rsidRPr="005169E3">
              <w:rPr>
                <w:b/>
                <w:sz w:val="20"/>
                <w:szCs w:val="20"/>
                <w:lang w:eastAsia="en-GB"/>
              </w:rPr>
              <w:t>Imazapic</w:t>
            </w:r>
            <w:proofErr w:type="spellEnd"/>
            <w:r w:rsidRPr="005169E3">
              <w:rPr>
                <w:b/>
                <w:sz w:val="20"/>
                <w:szCs w:val="20"/>
                <w:lang w:eastAsia="en-GB"/>
              </w:rPr>
              <w:t xml:space="preserve"> concentration in water sample (mgL</w:t>
            </w:r>
            <w:r w:rsidRPr="005169E3">
              <w:rPr>
                <w:b/>
                <w:sz w:val="20"/>
                <w:szCs w:val="20"/>
                <w:vertAlign w:val="superscript"/>
                <w:lang w:eastAsia="en-GB"/>
              </w:rPr>
              <w:t>-1</w:t>
            </w:r>
            <w:r w:rsidRPr="005169E3">
              <w:rPr>
                <w:b/>
                <w:sz w:val="20"/>
                <w:szCs w:val="20"/>
                <w:lang w:eastAsia="en-GB"/>
              </w:rPr>
              <w:t>)</w:t>
            </w:r>
          </w:p>
        </w:tc>
        <w:tc>
          <w:tcPr>
            <w:tcW w:w="0" w:type="auto"/>
            <w:tcBorders>
              <w:top w:val="single" w:sz="8" w:space="0" w:color="auto"/>
              <w:bottom w:val="single" w:sz="8" w:space="0" w:color="auto"/>
            </w:tcBorders>
          </w:tcPr>
          <w:p w14:paraId="7552D0D9" w14:textId="77777777" w:rsidR="007B4731" w:rsidRPr="005169E3" w:rsidRDefault="007B4731" w:rsidP="00707C27">
            <w:pPr>
              <w:spacing w:line="240" w:lineRule="auto"/>
              <w:rPr>
                <w:b/>
                <w:sz w:val="20"/>
                <w:szCs w:val="20"/>
                <w:lang w:eastAsia="en-GB"/>
              </w:rPr>
            </w:pPr>
            <w:r w:rsidRPr="005169E3">
              <w:rPr>
                <w:b/>
                <w:sz w:val="20"/>
                <w:szCs w:val="20"/>
                <w:lang w:eastAsia="en-GB"/>
              </w:rPr>
              <w:t>Recoveries</w:t>
            </w:r>
            <w:r>
              <w:rPr>
                <w:b/>
                <w:sz w:val="20"/>
                <w:szCs w:val="20"/>
                <w:lang w:eastAsia="en-GB"/>
              </w:rPr>
              <w:t xml:space="preserve"> </w:t>
            </w:r>
            <w:r w:rsidRPr="005169E3">
              <w:rPr>
                <w:b/>
                <w:sz w:val="20"/>
                <w:szCs w:val="20"/>
                <w:lang w:eastAsia="en-GB"/>
              </w:rPr>
              <w:t>(%)</w:t>
            </w:r>
          </w:p>
        </w:tc>
      </w:tr>
      <w:tr w:rsidR="007B4731" w:rsidRPr="005169E3" w14:paraId="5BFA39B6" w14:textId="77777777" w:rsidTr="00006DF2">
        <w:trPr>
          <w:trHeight w:val="143"/>
          <w:jc w:val="center"/>
        </w:trPr>
        <w:tc>
          <w:tcPr>
            <w:tcW w:w="0" w:type="auto"/>
            <w:tcBorders>
              <w:top w:val="single" w:sz="8" w:space="0" w:color="auto"/>
              <w:bottom w:val="nil"/>
            </w:tcBorders>
          </w:tcPr>
          <w:p w14:paraId="2B80C7BF" w14:textId="77777777" w:rsidR="007B4731" w:rsidRPr="005169E3" w:rsidRDefault="007B4731" w:rsidP="00006DF2">
            <w:pPr>
              <w:spacing w:after="0" w:line="240" w:lineRule="auto"/>
              <w:jc w:val="center"/>
              <w:rPr>
                <w:b/>
                <w:sz w:val="20"/>
                <w:szCs w:val="20"/>
                <w:vertAlign w:val="subscript"/>
                <w:lang w:eastAsia="en-GB"/>
              </w:rPr>
            </w:pPr>
            <w:r w:rsidRPr="005169E3">
              <w:rPr>
                <w:b/>
                <w:sz w:val="20"/>
                <w:szCs w:val="20"/>
                <w:lang w:eastAsia="en-GB"/>
              </w:rPr>
              <w:t>C</w:t>
            </w:r>
            <w:r w:rsidRPr="005169E3">
              <w:rPr>
                <w:b/>
                <w:sz w:val="20"/>
                <w:szCs w:val="20"/>
                <w:vertAlign w:val="subscript"/>
                <w:lang w:eastAsia="en-GB"/>
              </w:rPr>
              <w:t>18</w:t>
            </w:r>
          </w:p>
        </w:tc>
        <w:tc>
          <w:tcPr>
            <w:tcW w:w="0" w:type="auto"/>
            <w:tcBorders>
              <w:top w:val="single" w:sz="8" w:space="0" w:color="auto"/>
              <w:bottom w:val="nil"/>
            </w:tcBorders>
          </w:tcPr>
          <w:p w14:paraId="067BC774" w14:textId="77777777" w:rsidR="007B4731" w:rsidRPr="005169E3" w:rsidRDefault="007B4731" w:rsidP="00006DF2">
            <w:pPr>
              <w:spacing w:after="0" w:line="240" w:lineRule="auto"/>
              <w:jc w:val="center"/>
              <w:rPr>
                <w:sz w:val="20"/>
                <w:szCs w:val="20"/>
                <w:lang w:eastAsia="en-GB"/>
              </w:rPr>
            </w:pPr>
            <w:r w:rsidRPr="005169E3">
              <w:rPr>
                <w:sz w:val="20"/>
                <w:szCs w:val="20"/>
                <w:lang w:eastAsia="en-GB"/>
              </w:rPr>
              <w:t>2</w:t>
            </w:r>
          </w:p>
        </w:tc>
        <w:tc>
          <w:tcPr>
            <w:tcW w:w="0" w:type="auto"/>
            <w:tcBorders>
              <w:top w:val="single" w:sz="8" w:space="0" w:color="auto"/>
              <w:bottom w:val="nil"/>
            </w:tcBorders>
          </w:tcPr>
          <w:p w14:paraId="559F512E" w14:textId="77777777" w:rsidR="007B4731" w:rsidRPr="005169E3" w:rsidRDefault="007B4731" w:rsidP="00006DF2">
            <w:pPr>
              <w:spacing w:after="0" w:line="240" w:lineRule="auto"/>
              <w:jc w:val="center"/>
              <w:rPr>
                <w:sz w:val="20"/>
                <w:szCs w:val="20"/>
                <w:lang w:eastAsia="en-GB"/>
              </w:rPr>
            </w:pPr>
            <w:r w:rsidRPr="005169E3">
              <w:rPr>
                <w:sz w:val="20"/>
                <w:szCs w:val="20"/>
                <w:lang w:eastAsia="en-GB"/>
              </w:rPr>
              <w:t>112</w:t>
            </w:r>
          </w:p>
        </w:tc>
      </w:tr>
      <w:tr w:rsidR="007B4731" w:rsidRPr="005169E3" w14:paraId="33F6988D" w14:textId="77777777" w:rsidTr="00006DF2">
        <w:trPr>
          <w:jc w:val="center"/>
        </w:trPr>
        <w:tc>
          <w:tcPr>
            <w:tcW w:w="0" w:type="auto"/>
            <w:tcBorders>
              <w:top w:val="nil"/>
              <w:bottom w:val="nil"/>
            </w:tcBorders>
          </w:tcPr>
          <w:p w14:paraId="2984D974" w14:textId="77777777" w:rsidR="007B4731" w:rsidRPr="005169E3" w:rsidRDefault="007B4731" w:rsidP="00006DF2">
            <w:pPr>
              <w:spacing w:after="0" w:line="240" w:lineRule="auto"/>
              <w:jc w:val="center"/>
              <w:rPr>
                <w:b/>
                <w:sz w:val="20"/>
                <w:szCs w:val="20"/>
                <w:lang w:eastAsia="en-GB"/>
              </w:rPr>
            </w:pPr>
          </w:p>
        </w:tc>
        <w:tc>
          <w:tcPr>
            <w:tcW w:w="0" w:type="auto"/>
            <w:tcBorders>
              <w:top w:val="nil"/>
              <w:bottom w:val="nil"/>
            </w:tcBorders>
          </w:tcPr>
          <w:p w14:paraId="689704EA" w14:textId="77777777" w:rsidR="007B4731" w:rsidRPr="005169E3" w:rsidRDefault="007B4731" w:rsidP="00006DF2">
            <w:pPr>
              <w:spacing w:after="0" w:line="240" w:lineRule="auto"/>
              <w:jc w:val="center"/>
              <w:rPr>
                <w:sz w:val="20"/>
                <w:szCs w:val="20"/>
                <w:lang w:eastAsia="en-GB"/>
              </w:rPr>
            </w:pPr>
            <w:r w:rsidRPr="005169E3">
              <w:rPr>
                <w:sz w:val="20"/>
                <w:szCs w:val="20"/>
                <w:lang w:eastAsia="en-GB"/>
              </w:rPr>
              <w:t>10</w:t>
            </w:r>
          </w:p>
        </w:tc>
        <w:tc>
          <w:tcPr>
            <w:tcW w:w="0" w:type="auto"/>
            <w:tcBorders>
              <w:top w:val="nil"/>
              <w:bottom w:val="nil"/>
            </w:tcBorders>
          </w:tcPr>
          <w:p w14:paraId="04A473AE" w14:textId="77777777" w:rsidR="007B4731" w:rsidRPr="005169E3" w:rsidRDefault="007B4731" w:rsidP="00006DF2">
            <w:pPr>
              <w:spacing w:after="0" w:line="240" w:lineRule="auto"/>
              <w:jc w:val="center"/>
              <w:rPr>
                <w:sz w:val="20"/>
                <w:szCs w:val="20"/>
                <w:lang w:eastAsia="en-GB"/>
              </w:rPr>
            </w:pPr>
            <w:r w:rsidRPr="005169E3">
              <w:rPr>
                <w:sz w:val="20"/>
                <w:szCs w:val="20"/>
                <w:lang w:eastAsia="en-GB"/>
              </w:rPr>
              <w:t>73</w:t>
            </w:r>
          </w:p>
        </w:tc>
      </w:tr>
      <w:tr w:rsidR="007B4731" w:rsidRPr="005169E3" w14:paraId="0EB9C7E5" w14:textId="77777777" w:rsidTr="00006DF2">
        <w:trPr>
          <w:jc w:val="center"/>
        </w:trPr>
        <w:tc>
          <w:tcPr>
            <w:tcW w:w="0" w:type="auto"/>
            <w:tcBorders>
              <w:top w:val="nil"/>
            </w:tcBorders>
          </w:tcPr>
          <w:p w14:paraId="164737DC" w14:textId="77777777" w:rsidR="007B4731" w:rsidRPr="005169E3" w:rsidRDefault="007B4731" w:rsidP="00006DF2">
            <w:pPr>
              <w:spacing w:after="0" w:line="240" w:lineRule="auto"/>
              <w:jc w:val="center"/>
              <w:rPr>
                <w:b/>
                <w:sz w:val="20"/>
                <w:szCs w:val="20"/>
                <w:lang w:eastAsia="en-GB"/>
              </w:rPr>
            </w:pPr>
            <w:r w:rsidRPr="005169E3">
              <w:rPr>
                <w:b/>
                <w:sz w:val="20"/>
                <w:szCs w:val="20"/>
                <w:lang w:eastAsia="en-GB"/>
              </w:rPr>
              <w:t>PPL</w:t>
            </w:r>
          </w:p>
        </w:tc>
        <w:tc>
          <w:tcPr>
            <w:tcW w:w="0" w:type="auto"/>
            <w:tcBorders>
              <w:top w:val="nil"/>
              <w:bottom w:val="nil"/>
            </w:tcBorders>
          </w:tcPr>
          <w:p w14:paraId="4536B635" w14:textId="77777777" w:rsidR="007B4731" w:rsidRPr="005169E3" w:rsidRDefault="007B4731" w:rsidP="00006DF2">
            <w:pPr>
              <w:spacing w:after="0" w:line="240" w:lineRule="auto"/>
              <w:jc w:val="center"/>
              <w:rPr>
                <w:sz w:val="20"/>
                <w:szCs w:val="20"/>
                <w:lang w:eastAsia="en-GB"/>
              </w:rPr>
            </w:pPr>
            <w:r w:rsidRPr="005169E3">
              <w:rPr>
                <w:sz w:val="20"/>
                <w:szCs w:val="20"/>
                <w:lang w:eastAsia="en-GB"/>
              </w:rPr>
              <w:t>2</w:t>
            </w:r>
          </w:p>
        </w:tc>
        <w:tc>
          <w:tcPr>
            <w:tcW w:w="0" w:type="auto"/>
            <w:tcBorders>
              <w:top w:val="nil"/>
              <w:bottom w:val="nil"/>
            </w:tcBorders>
          </w:tcPr>
          <w:p w14:paraId="5EF8ED70" w14:textId="77777777" w:rsidR="007B4731" w:rsidRPr="005169E3" w:rsidRDefault="007B4731" w:rsidP="00006DF2">
            <w:pPr>
              <w:spacing w:after="0" w:line="240" w:lineRule="auto"/>
              <w:jc w:val="center"/>
              <w:rPr>
                <w:sz w:val="20"/>
                <w:szCs w:val="20"/>
                <w:lang w:eastAsia="en-GB"/>
              </w:rPr>
            </w:pPr>
            <w:r w:rsidRPr="005169E3">
              <w:rPr>
                <w:sz w:val="20"/>
                <w:szCs w:val="20"/>
                <w:lang w:eastAsia="en-GB"/>
              </w:rPr>
              <w:t>10.35</w:t>
            </w:r>
          </w:p>
        </w:tc>
      </w:tr>
      <w:tr w:rsidR="007B4731" w:rsidRPr="005169E3" w14:paraId="027488CD" w14:textId="77777777" w:rsidTr="00006DF2">
        <w:trPr>
          <w:trHeight w:val="80"/>
          <w:jc w:val="center"/>
        </w:trPr>
        <w:tc>
          <w:tcPr>
            <w:tcW w:w="0" w:type="auto"/>
            <w:tcBorders>
              <w:bottom w:val="single" w:sz="8" w:space="0" w:color="auto"/>
            </w:tcBorders>
          </w:tcPr>
          <w:p w14:paraId="08364661" w14:textId="77777777" w:rsidR="007B4731" w:rsidRPr="005169E3" w:rsidRDefault="007B4731" w:rsidP="00006DF2">
            <w:pPr>
              <w:spacing w:after="0" w:line="240" w:lineRule="auto"/>
              <w:jc w:val="center"/>
              <w:rPr>
                <w:b/>
                <w:sz w:val="20"/>
                <w:szCs w:val="20"/>
                <w:lang w:eastAsia="en-GB"/>
              </w:rPr>
            </w:pPr>
          </w:p>
        </w:tc>
        <w:tc>
          <w:tcPr>
            <w:tcW w:w="0" w:type="auto"/>
            <w:tcBorders>
              <w:top w:val="nil"/>
              <w:bottom w:val="single" w:sz="8" w:space="0" w:color="auto"/>
            </w:tcBorders>
          </w:tcPr>
          <w:p w14:paraId="2536B4D5" w14:textId="77777777" w:rsidR="007B4731" w:rsidRPr="005169E3" w:rsidRDefault="007B4731" w:rsidP="00006DF2">
            <w:pPr>
              <w:spacing w:after="0" w:line="240" w:lineRule="auto"/>
              <w:jc w:val="center"/>
              <w:rPr>
                <w:sz w:val="20"/>
                <w:szCs w:val="20"/>
                <w:lang w:eastAsia="en-GB"/>
              </w:rPr>
            </w:pPr>
            <w:r w:rsidRPr="005169E3">
              <w:rPr>
                <w:sz w:val="20"/>
                <w:szCs w:val="20"/>
                <w:lang w:eastAsia="en-GB"/>
              </w:rPr>
              <w:t>10</w:t>
            </w:r>
          </w:p>
        </w:tc>
        <w:tc>
          <w:tcPr>
            <w:tcW w:w="0" w:type="auto"/>
            <w:tcBorders>
              <w:top w:val="nil"/>
              <w:bottom w:val="single" w:sz="8" w:space="0" w:color="auto"/>
            </w:tcBorders>
          </w:tcPr>
          <w:p w14:paraId="3EC40EB2" w14:textId="77777777" w:rsidR="007B4731" w:rsidRPr="005169E3" w:rsidRDefault="007B4731" w:rsidP="00006DF2">
            <w:pPr>
              <w:spacing w:after="0" w:line="240" w:lineRule="auto"/>
              <w:jc w:val="center"/>
              <w:rPr>
                <w:sz w:val="20"/>
                <w:szCs w:val="20"/>
                <w:lang w:eastAsia="en-GB"/>
              </w:rPr>
            </w:pPr>
            <w:r w:rsidRPr="005169E3">
              <w:rPr>
                <w:sz w:val="20"/>
                <w:szCs w:val="20"/>
                <w:lang w:eastAsia="en-GB"/>
              </w:rPr>
              <w:t>10.14</w:t>
            </w:r>
          </w:p>
        </w:tc>
      </w:tr>
    </w:tbl>
    <w:p w14:paraId="59D6E1EA" w14:textId="77777777" w:rsidR="007B4731" w:rsidRPr="005169E3" w:rsidRDefault="007B4731" w:rsidP="007B4731">
      <w:pPr>
        <w:spacing w:after="0" w:line="240" w:lineRule="auto"/>
        <w:rPr>
          <w:sz w:val="20"/>
          <w:szCs w:val="20"/>
        </w:rPr>
      </w:pPr>
    </w:p>
    <w:p w14:paraId="23A5C3CC" w14:textId="77777777" w:rsidR="007B4731" w:rsidRPr="005169E3" w:rsidRDefault="007B4731" w:rsidP="007B4731">
      <w:pPr>
        <w:spacing w:after="0" w:line="240" w:lineRule="auto"/>
        <w:jc w:val="center"/>
        <w:rPr>
          <w:b/>
          <w:sz w:val="20"/>
          <w:szCs w:val="20"/>
          <w:lang w:eastAsia="en-GB"/>
        </w:rPr>
      </w:pPr>
      <w:r w:rsidRPr="005169E3">
        <w:rPr>
          <w:b/>
          <w:sz w:val="20"/>
          <w:szCs w:val="20"/>
          <w:lang w:eastAsia="en-GB"/>
        </w:rPr>
        <w:t>Conclusion</w:t>
      </w:r>
    </w:p>
    <w:p w14:paraId="29553144" w14:textId="77777777" w:rsidR="007B4731" w:rsidRPr="005169E3" w:rsidRDefault="007B4731" w:rsidP="007B4731">
      <w:pPr>
        <w:spacing w:after="0" w:line="240" w:lineRule="auto"/>
        <w:jc w:val="both"/>
        <w:rPr>
          <w:sz w:val="20"/>
          <w:szCs w:val="20"/>
        </w:rPr>
      </w:pPr>
      <w:r w:rsidRPr="005169E3">
        <w:rPr>
          <w:sz w:val="20"/>
          <w:szCs w:val="20"/>
        </w:rPr>
        <w:t>These findings suggest th</w:t>
      </w:r>
      <w:r>
        <w:rPr>
          <w:sz w:val="20"/>
          <w:szCs w:val="20"/>
        </w:rPr>
        <w:t xml:space="preserve">at in general, the analysis of </w:t>
      </w:r>
      <w:proofErr w:type="spellStart"/>
      <w:r>
        <w:rPr>
          <w:sz w:val="20"/>
          <w:szCs w:val="20"/>
        </w:rPr>
        <w:t>i</w:t>
      </w:r>
      <w:r w:rsidRPr="005169E3">
        <w:rPr>
          <w:sz w:val="20"/>
          <w:szCs w:val="20"/>
        </w:rPr>
        <w:t>mazapic</w:t>
      </w:r>
      <w:proofErr w:type="spellEnd"/>
      <w:r w:rsidRPr="005169E3">
        <w:rPr>
          <w:sz w:val="20"/>
          <w:szCs w:val="20"/>
        </w:rPr>
        <w:t xml:space="preserve"> using HPLC-UV can be successfully carried out through optimum parameters as follows; wavelength </w:t>
      </w:r>
      <w:r w:rsidRPr="005169E3">
        <w:rPr>
          <w:rFonts w:eastAsia="Times New Roman"/>
          <w:sz w:val="20"/>
          <w:szCs w:val="20"/>
          <w:lang w:eastAsia="en-GB"/>
        </w:rPr>
        <w:t>at 252 nm, 1.2 mL min</w:t>
      </w:r>
      <w:r w:rsidRPr="005169E3">
        <w:rPr>
          <w:rFonts w:eastAsia="Times New Roman"/>
          <w:sz w:val="20"/>
          <w:szCs w:val="20"/>
          <w:vertAlign w:val="superscript"/>
          <w:lang w:eastAsia="en-GB"/>
        </w:rPr>
        <w:t>-1</w:t>
      </w:r>
      <w:r w:rsidRPr="005169E3">
        <w:rPr>
          <w:rFonts w:eastAsia="Times New Roman"/>
          <w:sz w:val="20"/>
          <w:szCs w:val="20"/>
          <w:lang w:eastAsia="en-GB"/>
        </w:rPr>
        <w:t xml:space="preserve"> for the flow rate, mobile phase composition mixture of phase A (ACN) and phase B (distilled water; acetic acid, v/v) as mobile phase with elution ratio (45A : 55B) during the analysis time of (3.12 minutes), and also with the pH of phase B to be adjusted to pH 3.0 using acetic acid. As for the recovery test, </w:t>
      </w:r>
      <w:r w:rsidRPr="005169E3">
        <w:rPr>
          <w:sz w:val="20"/>
          <w:szCs w:val="20"/>
        </w:rPr>
        <w:t>C</w:t>
      </w:r>
      <w:r w:rsidRPr="005169E3">
        <w:rPr>
          <w:sz w:val="20"/>
          <w:szCs w:val="20"/>
          <w:vertAlign w:val="subscript"/>
        </w:rPr>
        <w:t>18</w:t>
      </w:r>
      <w:r w:rsidRPr="005169E3">
        <w:rPr>
          <w:sz w:val="20"/>
          <w:szCs w:val="20"/>
        </w:rPr>
        <w:t xml:space="preserve"> cartridge was chosen as the best cartridge for the extraction and clean-up method for </w:t>
      </w:r>
      <w:proofErr w:type="spellStart"/>
      <w:r w:rsidRPr="005169E3">
        <w:rPr>
          <w:sz w:val="20"/>
          <w:szCs w:val="20"/>
        </w:rPr>
        <w:t>imazapic</w:t>
      </w:r>
      <w:proofErr w:type="spellEnd"/>
      <w:r w:rsidRPr="005169E3">
        <w:rPr>
          <w:sz w:val="20"/>
          <w:szCs w:val="20"/>
        </w:rPr>
        <w:t xml:space="preserve"> compound for its consistency and reliability in the recovery performance with 112% and 73% at concentration of 2 and 10 mg L</w:t>
      </w:r>
      <w:r w:rsidRPr="005169E3">
        <w:rPr>
          <w:sz w:val="20"/>
          <w:szCs w:val="20"/>
          <w:vertAlign w:val="superscript"/>
        </w:rPr>
        <w:t>-1</w:t>
      </w:r>
      <w:r w:rsidRPr="005169E3">
        <w:rPr>
          <w:sz w:val="20"/>
          <w:szCs w:val="20"/>
        </w:rPr>
        <w:t>, respectively.</w:t>
      </w:r>
    </w:p>
    <w:p w14:paraId="444FD478" w14:textId="77777777" w:rsidR="007B4731" w:rsidRPr="005169E3" w:rsidRDefault="007B4731" w:rsidP="007B4731">
      <w:pPr>
        <w:spacing w:after="0" w:line="240" w:lineRule="auto"/>
        <w:ind w:left="-360" w:firstLine="1080"/>
        <w:jc w:val="both"/>
        <w:rPr>
          <w:sz w:val="20"/>
          <w:szCs w:val="20"/>
        </w:rPr>
      </w:pPr>
    </w:p>
    <w:p w14:paraId="4596E678" w14:textId="7ABD8FC2" w:rsidR="007B4731" w:rsidRPr="005169E3" w:rsidRDefault="00006DF2" w:rsidP="00006DF2">
      <w:pPr>
        <w:spacing w:after="0" w:line="240" w:lineRule="auto"/>
        <w:ind w:left="-360" w:firstLine="1080"/>
        <w:rPr>
          <w:b/>
          <w:sz w:val="20"/>
          <w:szCs w:val="20"/>
        </w:rPr>
      </w:pPr>
      <w:r>
        <w:rPr>
          <w:b/>
          <w:sz w:val="20"/>
          <w:szCs w:val="20"/>
        </w:rPr>
        <w:t xml:space="preserve">                                                             </w:t>
      </w:r>
      <w:r w:rsidR="007B4731" w:rsidRPr="005169E3">
        <w:rPr>
          <w:b/>
          <w:sz w:val="20"/>
          <w:szCs w:val="20"/>
        </w:rPr>
        <w:t>Acknowledgement</w:t>
      </w:r>
    </w:p>
    <w:p w14:paraId="4914727E" w14:textId="77777777" w:rsidR="007B4731" w:rsidRPr="005169E3" w:rsidRDefault="007B4731" w:rsidP="007B4731">
      <w:pPr>
        <w:spacing w:after="0" w:line="240" w:lineRule="auto"/>
        <w:jc w:val="both"/>
        <w:rPr>
          <w:sz w:val="20"/>
          <w:szCs w:val="20"/>
          <w:lang w:eastAsia="en-GB"/>
        </w:rPr>
      </w:pPr>
      <w:r w:rsidRPr="005169E3">
        <w:rPr>
          <w:sz w:val="20"/>
          <w:szCs w:val="20"/>
          <w:lang w:eastAsia="en-GB"/>
        </w:rPr>
        <w:t xml:space="preserve">The authors are grateful to the Laboratory in Faculty of Health Sciences, </w:t>
      </w:r>
      <w:proofErr w:type="spellStart"/>
      <w:r w:rsidRPr="005169E3">
        <w:rPr>
          <w:sz w:val="20"/>
          <w:szCs w:val="20"/>
          <w:lang w:eastAsia="en-GB"/>
        </w:rPr>
        <w:t>Universiti</w:t>
      </w:r>
      <w:proofErr w:type="spellEnd"/>
      <w:r w:rsidRPr="005169E3">
        <w:rPr>
          <w:sz w:val="20"/>
          <w:szCs w:val="20"/>
          <w:lang w:eastAsia="en-GB"/>
        </w:rPr>
        <w:t xml:space="preserve"> </w:t>
      </w:r>
      <w:proofErr w:type="spellStart"/>
      <w:r w:rsidRPr="005169E3">
        <w:rPr>
          <w:sz w:val="20"/>
          <w:szCs w:val="20"/>
          <w:lang w:eastAsia="en-GB"/>
        </w:rPr>
        <w:t>Teknologi</w:t>
      </w:r>
      <w:proofErr w:type="spellEnd"/>
      <w:r w:rsidRPr="005169E3">
        <w:rPr>
          <w:sz w:val="20"/>
          <w:szCs w:val="20"/>
          <w:lang w:eastAsia="en-GB"/>
        </w:rPr>
        <w:t xml:space="preserve"> MARA (</w:t>
      </w:r>
      <w:proofErr w:type="spellStart"/>
      <w:r w:rsidRPr="005169E3">
        <w:rPr>
          <w:sz w:val="20"/>
          <w:szCs w:val="20"/>
          <w:lang w:eastAsia="en-GB"/>
        </w:rPr>
        <w:t>UiTM</w:t>
      </w:r>
      <w:proofErr w:type="spellEnd"/>
      <w:r w:rsidRPr="005169E3">
        <w:rPr>
          <w:sz w:val="20"/>
          <w:szCs w:val="20"/>
          <w:lang w:eastAsia="en-GB"/>
        </w:rPr>
        <w:t xml:space="preserve">), </w:t>
      </w:r>
      <w:proofErr w:type="spellStart"/>
      <w:r w:rsidRPr="005169E3">
        <w:rPr>
          <w:sz w:val="20"/>
          <w:szCs w:val="20"/>
          <w:lang w:eastAsia="en-GB"/>
        </w:rPr>
        <w:t>Puncak</w:t>
      </w:r>
      <w:proofErr w:type="spellEnd"/>
      <w:r w:rsidRPr="005169E3">
        <w:rPr>
          <w:sz w:val="20"/>
          <w:szCs w:val="20"/>
          <w:lang w:eastAsia="en-GB"/>
        </w:rPr>
        <w:t xml:space="preserve"> </w:t>
      </w:r>
      <w:proofErr w:type="spellStart"/>
      <w:r w:rsidRPr="005169E3">
        <w:rPr>
          <w:sz w:val="20"/>
          <w:szCs w:val="20"/>
          <w:lang w:eastAsia="en-GB"/>
        </w:rPr>
        <w:t>ALam</w:t>
      </w:r>
      <w:proofErr w:type="spellEnd"/>
      <w:r w:rsidRPr="005169E3">
        <w:rPr>
          <w:sz w:val="20"/>
          <w:szCs w:val="20"/>
          <w:lang w:eastAsia="en-GB"/>
        </w:rPr>
        <w:t xml:space="preserve"> Campus for providing the necessarily facilities to conduct the research and Faculty of Pharmacy, </w:t>
      </w:r>
      <w:proofErr w:type="spellStart"/>
      <w:r w:rsidRPr="005169E3">
        <w:rPr>
          <w:sz w:val="20"/>
          <w:szCs w:val="20"/>
          <w:lang w:eastAsia="en-GB"/>
        </w:rPr>
        <w:t>UiTM</w:t>
      </w:r>
      <w:proofErr w:type="spellEnd"/>
      <w:r w:rsidRPr="005169E3">
        <w:rPr>
          <w:sz w:val="20"/>
          <w:szCs w:val="20"/>
          <w:lang w:eastAsia="en-GB"/>
        </w:rPr>
        <w:t xml:space="preserve">, </w:t>
      </w:r>
      <w:proofErr w:type="spellStart"/>
      <w:r w:rsidRPr="005169E3">
        <w:rPr>
          <w:sz w:val="20"/>
          <w:szCs w:val="20"/>
          <w:lang w:eastAsia="en-GB"/>
        </w:rPr>
        <w:t>Puncak</w:t>
      </w:r>
      <w:proofErr w:type="spellEnd"/>
      <w:r w:rsidRPr="005169E3">
        <w:rPr>
          <w:sz w:val="20"/>
          <w:szCs w:val="20"/>
          <w:lang w:eastAsia="en-GB"/>
        </w:rPr>
        <w:t xml:space="preserve"> </w:t>
      </w:r>
      <w:proofErr w:type="spellStart"/>
      <w:r w:rsidRPr="005169E3">
        <w:rPr>
          <w:sz w:val="20"/>
          <w:szCs w:val="20"/>
          <w:lang w:eastAsia="en-GB"/>
        </w:rPr>
        <w:t>Alam</w:t>
      </w:r>
      <w:proofErr w:type="spellEnd"/>
      <w:r w:rsidRPr="005169E3">
        <w:rPr>
          <w:sz w:val="20"/>
          <w:szCs w:val="20"/>
          <w:lang w:eastAsia="en-GB"/>
        </w:rPr>
        <w:t xml:space="preserve"> Campus for permitting the use of HPLC-UV instrument. The authors also wish to convey our gratitude to Research Intensive Faculty (RIF) fund under Research Management Institute (RMI) of </w:t>
      </w:r>
      <w:proofErr w:type="spellStart"/>
      <w:r w:rsidRPr="005169E3">
        <w:rPr>
          <w:sz w:val="20"/>
          <w:szCs w:val="20"/>
          <w:lang w:eastAsia="en-GB"/>
        </w:rPr>
        <w:t>UiTM</w:t>
      </w:r>
      <w:proofErr w:type="spellEnd"/>
      <w:r w:rsidRPr="005169E3">
        <w:rPr>
          <w:sz w:val="20"/>
          <w:szCs w:val="20"/>
          <w:lang w:eastAsia="en-GB"/>
        </w:rPr>
        <w:t xml:space="preserve"> for funding this study.</w:t>
      </w:r>
    </w:p>
    <w:p w14:paraId="30793101" w14:textId="77777777" w:rsidR="007B4731" w:rsidRPr="005169E3" w:rsidRDefault="007B4731" w:rsidP="007B4731">
      <w:pPr>
        <w:spacing w:after="0" w:line="240" w:lineRule="auto"/>
        <w:jc w:val="both"/>
        <w:rPr>
          <w:sz w:val="20"/>
          <w:szCs w:val="20"/>
          <w:lang w:eastAsia="en-GB"/>
        </w:rPr>
      </w:pPr>
    </w:p>
    <w:p w14:paraId="3459B60D" w14:textId="77777777" w:rsidR="007B4731" w:rsidRDefault="007B4731" w:rsidP="007B4731">
      <w:pPr>
        <w:tabs>
          <w:tab w:val="left" w:pos="7155"/>
        </w:tabs>
        <w:spacing w:after="0" w:line="240" w:lineRule="auto"/>
        <w:jc w:val="center"/>
        <w:rPr>
          <w:b/>
          <w:sz w:val="20"/>
          <w:szCs w:val="20"/>
          <w:lang w:eastAsia="en-GB"/>
        </w:rPr>
      </w:pPr>
      <w:r w:rsidRPr="005169E3">
        <w:rPr>
          <w:b/>
          <w:sz w:val="20"/>
          <w:szCs w:val="20"/>
          <w:lang w:eastAsia="en-GB"/>
        </w:rPr>
        <w:t>References</w:t>
      </w:r>
    </w:p>
    <w:p w14:paraId="5540F68B" w14:textId="77777777" w:rsidR="00006DF2" w:rsidRPr="005169E3" w:rsidRDefault="00006DF2" w:rsidP="007B4731">
      <w:pPr>
        <w:tabs>
          <w:tab w:val="left" w:pos="7155"/>
        </w:tabs>
        <w:spacing w:after="0" w:line="240" w:lineRule="auto"/>
        <w:jc w:val="center"/>
        <w:rPr>
          <w:b/>
          <w:sz w:val="20"/>
          <w:szCs w:val="20"/>
          <w:lang w:eastAsia="en-GB"/>
        </w:rPr>
      </w:pPr>
    </w:p>
    <w:p w14:paraId="491441B4" w14:textId="74CFA4A0" w:rsidR="00006DF2" w:rsidRDefault="00337860" w:rsidP="00006DF2">
      <w:pPr>
        <w:pStyle w:val="ListParagraph"/>
        <w:numPr>
          <w:ilvl w:val="0"/>
          <w:numId w:val="4"/>
        </w:numPr>
        <w:tabs>
          <w:tab w:val="left" w:pos="7155"/>
        </w:tabs>
        <w:spacing w:after="0" w:line="240" w:lineRule="auto"/>
        <w:ind w:hanging="720"/>
        <w:jc w:val="both"/>
        <w:rPr>
          <w:noProof/>
          <w:sz w:val="20"/>
          <w:szCs w:val="20"/>
        </w:rPr>
      </w:pPr>
      <w:r w:rsidRPr="00006DF2">
        <w:rPr>
          <w:noProof/>
          <w:sz w:val="20"/>
          <w:szCs w:val="20"/>
        </w:rPr>
        <w:t xml:space="preserve">Nakano, </w:t>
      </w:r>
      <w:r w:rsidR="00006DF2">
        <w:rPr>
          <w:noProof/>
          <w:sz w:val="20"/>
          <w:szCs w:val="20"/>
        </w:rPr>
        <w:t xml:space="preserve">Y., Miyazaki, A., Yoshida, T. and </w:t>
      </w:r>
      <w:r w:rsidRPr="00006DF2">
        <w:rPr>
          <w:noProof/>
          <w:sz w:val="20"/>
          <w:szCs w:val="20"/>
        </w:rPr>
        <w:t xml:space="preserve">Ono, K. (2004). A study on pesticide runoff from paddy fields to a river in rural region — 1 : field survey of pesticide runoff in the Kozakura. </w:t>
      </w:r>
      <w:r w:rsidRPr="00006DF2">
        <w:rPr>
          <w:i/>
          <w:iCs/>
          <w:noProof/>
          <w:sz w:val="20"/>
          <w:szCs w:val="20"/>
        </w:rPr>
        <w:t>Water Research</w:t>
      </w:r>
      <w:r w:rsidRPr="00006DF2">
        <w:rPr>
          <w:noProof/>
          <w:sz w:val="20"/>
          <w:szCs w:val="20"/>
        </w:rPr>
        <w:t xml:space="preserve">, </w:t>
      </w:r>
      <w:r w:rsidRPr="00006DF2">
        <w:rPr>
          <w:i/>
          <w:iCs/>
          <w:noProof/>
          <w:sz w:val="20"/>
          <w:szCs w:val="20"/>
        </w:rPr>
        <w:t>38</w:t>
      </w:r>
      <w:r w:rsidRPr="00006DF2">
        <w:rPr>
          <w:noProof/>
          <w:sz w:val="20"/>
          <w:szCs w:val="20"/>
        </w:rPr>
        <w:t>, 3017–3022.</w:t>
      </w:r>
    </w:p>
    <w:p w14:paraId="24A2F545" w14:textId="6ED6B617" w:rsidR="00006DF2" w:rsidRDefault="00337860" w:rsidP="00006DF2">
      <w:pPr>
        <w:pStyle w:val="ListParagraph"/>
        <w:numPr>
          <w:ilvl w:val="0"/>
          <w:numId w:val="4"/>
        </w:numPr>
        <w:tabs>
          <w:tab w:val="left" w:pos="7155"/>
        </w:tabs>
        <w:spacing w:after="0" w:line="240" w:lineRule="auto"/>
        <w:ind w:hanging="720"/>
        <w:jc w:val="both"/>
        <w:rPr>
          <w:noProof/>
          <w:sz w:val="20"/>
          <w:szCs w:val="20"/>
        </w:rPr>
      </w:pPr>
      <w:r w:rsidRPr="00006DF2">
        <w:rPr>
          <w:noProof/>
          <w:sz w:val="20"/>
          <w:szCs w:val="20"/>
        </w:rPr>
        <w:t>Demoliner, A.</w:t>
      </w:r>
      <w:r w:rsidR="00006DF2">
        <w:rPr>
          <w:noProof/>
          <w:sz w:val="20"/>
          <w:szCs w:val="20"/>
        </w:rPr>
        <w:t xml:space="preserve">, Caldas, S. S., Costa, F. P. and </w:t>
      </w:r>
      <w:r w:rsidRPr="00006DF2">
        <w:rPr>
          <w:noProof/>
          <w:sz w:val="20"/>
          <w:szCs w:val="20"/>
        </w:rPr>
        <w:t xml:space="preserve">Goncalves, </w:t>
      </w:r>
      <w:r w:rsidR="00006DF2">
        <w:rPr>
          <w:noProof/>
          <w:sz w:val="20"/>
          <w:szCs w:val="20"/>
        </w:rPr>
        <w:t xml:space="preserve">F. F. (2010). Development and </w:t>
      </w:r>
      <w:r w:rsidRPr="00006DF2">
        <w:rPr>
          <w:noProof/>
          <w:sz w:val="20"/>
          <w:szCs w:val="20"/>
        </w:rPr>
        <w:t xml:space="preserve">Validation of a Method using SPE and LC-ESI-MS-MS for the Determination of Multiple Classes of Pesticides and Metabolites in Water Samples. </w:t>
      </w:r>
      <w:r w:rsidRPr="00006DF2">
        <w:rPr>
          <w:i/>
          <w:iCs/>
          <w:noProof/>
          <w:sz w:val="20"/>
          <w:szCs w:val="20"/>
        </w:rPr>
        <w:t>Journal of Brazillian Chemical Society</w:t>
      </w:r>
      <w:r w:rsidRPr="00006DF2">
        <w:rPr>
          <w:noProof/>
          <w:sz w:val="20"/>
          <w:szCs w:val="20"/>
        </w:rPr>
        <w:t xml:space="preserve">, </w:t>
      </w:r>
      <w:r w:rsidRPr="00006DF2">
        <w:rPr>
          <w:i/>
          <w:iCs/>
          <w:noProof/>
          <w:sz w:val="20"/>
          <w:szCs w:val="20"/>
        </w:rPr>
        <w:t>21</w:t>
      </w:r>
      <w:r w:rsidRPr="00006DF2">
        <w:rPr>
          <w:noProof/>
          <w:sz w:val="20"/>
          <w:szCs w:val="20"/>
        </w:rPr>
        <w:t>(8), 1424–1433</w:t>
      </w:r>
      <w:r w:rsidR="00006DF2">
        <w:rPr>
          <w:noProof/>
          <w:sz w:val="20"/>
          <w:szCs w:val="20"/>
        </w:rPr>
        <w:t>.</w:t>
      </w:r>
    </w:p>
    <w:p w14:paraId="3F51BF99" w14:textId="77777777" w:rsidR="00006DF2" w:rsidRDefault="00006DF2" w:rsidP="00006DF2">
      <w:pPr>
        <w:pStyle w:val="ListParagraph"/>
        <w:numPr>
          <w:ilvl w:val="0"/>
          <w:numId w:val="4"/>
        </w:numPr>
        <w:tabs>
          <w:tab w:val="left" w:pos="7155"/>
        </w:tabs>
        <w:spacing w:after="0" w:line="240" w:lineRule="auto"/>
        <w:ind w:hanging="720"/>
        <w:jc w:val="both"/>
        <w:rPr>
          <w:noProof/>
          <w:sz w:val="20"/>
          <w:szCs w:val="20"/>
        </w:rPr>
      </w:pPr>
      <w:r>
        <w:rPr>
          <w:noProof/>
          <w:sz w:val="20"/>
          <w:szCs w:val="20"/>
        </w:rPr>
        <w:t xml:space="preserve">Caldas, S. S., Zanella, R. and </w:t>
      </w:r>
      <w:r w:rsidR="00337860" w:rsidRPr="00006DF2">
        <w:rPr>
          <w:noProof/>
          <w:sz w:val="20"/>
          <w:szCs w:val="20"/>
        </w:rPr>
        <w:t xml:space="preserve">Primel, E. G. (2007). </w:t>
      </w:r>
      <w:r w:rsidR="00337860" w:rsidRPr="00006DF2">
        <w:rPr>
          <w:iCs/>
          <w:noProof/>
          <w:sz w:val="20"/>
          <w:szCs w:val="20"/>
        </w:rPr>
        <w:t>Herbicides and Environment : Risk Estimate of Water Contamination and Occurrence of Pesticides in the South of Brazil</w:t>
      </w:r>
      <w:r w:rsidR="00337860" w:rsidRPr="00006DF2">
        <w:rPr>
          <w:noProof/>
          <w:sz w:val="20"/>
          <w:szCs w:val="20"/>
        </w:rPr>
        <w:t xml:space="preserve">. In Dr Andreas Kortekamp (Ed.). </w:t>
      </w:r>
      <w:r w:rsidR="00337860" w:rsidRPr="00006DF2">
        <w:rPr>
          <w:i/>
          <w:noProof/>
          <w:sz w:val="20"/>
          <w:szCs w:val="20"/>
        </w:rPr>
        <w:t>Herbicides and Environment</w:t>
      </w:r>
      <w:r w:rsidR="00337860" w:rsidRPr="00006DF2">
        <w:rPr>
          <w:noProof/>
          <w:sz w:val="20"/>
          <w:szCs w:val="20"/>
        </w:rPr>
        <w:t xml:space="preserve"> (pp. 471- 493). InTech. Retrieved from http://www.intechopen.com/books/herbicides-and- environment/risk-estimate-of-water-contamination-and-occurrence-of-pesticide-in-the-south-of-brazil</w:t>
      </w:r>
    </w:p>
    <w:p w14:paraId="6F623A39" w14:textId="77777777" w:rsidR="00006DF2" w:rsidRDefault="00337860" w:rsidP="00006DF2">
      <w:pPr>
        <w:pStyle w:val="ListParagraph"/>
        <w:numPr>
          <w:ilvl w:val="0"/>
          <w:numId w:val="4"/>
        </w:numPr>
        <w:tabs>
          <w:tab w:val="left" w:pos="7155"/>
        </w:tabs>
        <w:spacing w:after="0" w:line="240" w:lineRule="auto"/>
        <w:ind w:hanging="720"/>
        <w:jc w:val="both"/>
        <w:rPr>
          <w:noProof/>
          <w:sz w:val="20"/>
          <w:szCs w:val="20"/>
        </w:rPr>
      </w:pPr>
      <w:r w:rsidRPr="00006DF2">
        <w:rPr>
          <w:noProof/>
          <w:sz w:val="20"/>
          <w:szCs w:val="20"/>
        </w:rPr>
        <w:t xml:space="preserve">Geronimo, E. De, Aparicio, V. C., Barbaro, S., </w:t>
      </w:r>
      <w:r w:rsidR="00006DF2">
        <w:rPr>
          <w:noProof/>
          <w:sz w:val="20"/>
          <w:szCs w:val="20"/>
        </w:rPr>
        <w:t xml:space="preserve">Portocarrero, R., Jaime, S. and </w:t>
      </w:r>
      <w:r w:rsidRPr="00006DF2">
        <w:rPr>
          <w:noProof/>
          <w:sz w:val="20"/>
          <w:szCs w:val="20"/>
        </w:rPr>
        <w:t xml:space="preserve">Costa, J. L. (2014). Chemosphere  Presence of pesticides in surface water from four sub-basins in Argentina. </w:t>
      </w:r>
      <w:r w:rsidRPr="00006DF2">
        <w:rPr>
          <w:i/>
          <w:iCs/>
          <w:noProof/>
          <w:sz w:val="20"/>
          <w:szCs w:val="20"/>
        </w:rPr>
        <w:t>Chemosphere</w:t>
      </w:r>
      <w:r w:rsidR="00006DF2">
        <w:rPr>
          <w:noProof/>
          <w:sz w:val="20"/>
          <w:szCs w:val="20"/>
        </w:rPr>
        <w:t xml:space="preserve"> </w:t>
      </w:r>
      <w:r w:rsidRPr="00006DF2">
        <w:rPr>
          <w:i/>
          <w:iCs/>
          <w:noProof/>
          <w:sz w:val="20"/>
          <w:szCs w:val="20"/>
        </w:rPr>
        <w:t>107</w:t>
      </w:r>
      <w:r w:rsidR="00006DF2">
        <w:rPr>
          <w:noProof/>
          <w:sz w:val="20"/>
          <w:szCs w:val="20"/>
        </w:rPr>
        <w:t>, 423–431.</w:t>
      </w:r>
    </w:p>
    <w:p w14:paraId="215AE92A" w14:textId="4B93C5A8" w:rsidR="00006DF2" w:rsidRDefault="00337860" w:rsidP="00006DF2">
      <w:pPr>
        <w:pStyle w:val="ListParagraph"/>
        <w:numPr>
          <w:ilvl w:val="0"/>
          <w:numId w:val="4"/>
        </w:numPr>
        <w:tabs>
          <w:tab w:val="left" w:pos="7155"/>
        </w:tabs>
        <w:spacing w:after="0" w:line="240" w:lineRule="auto"/>
        <w:ind w:hanging="720"/>
        <w:jc w:val="both"/>
        <w:rPr>
          <w:noProof/>
          <w:sz w:val="20"/>
          <w:szCs w:val="20"/>
        </w:rPr>
      </w:pPr>
      <w:r w:rsidRPr="00006DF2">
        <w:rPr>
          <w:noProof/>
          <w:sz w:val="20"/>
          <w:szCs w:val="20"/>
        </w:rPr>
        <w:t xml:space="preserve">Mohamad Saberi, A. S. (2013). Comparison of the Level of Organochlorine Residues in Paddy Crops from Two Different Cultivation Practices. </w:t>
      </w:r>
      <w:r w:rsidRPr="00006DF2">
        <w:rPr>
          <w:i/>
          <w:iCs/>
          <w:noProof/>
          <w:sz w:val="20"/>
          <w:szCs w:val="20"/>
        </w:rPr>
        <w:t>Sains Malaysiana</w:t>
      </w:r>
      <w:r w:rsidR="00006DF2">
        <w:rPr>
          <w:noProof/>
          <w:sz w:val="20"/>
          <w:szCs w:val="20"/>
        </w:rPr>
        <w:t xml:space="preserve"> </w:t>
      </w:r>
      <w:r w:rsidRPr="00006DF2">
        <w:rPr>
          <w:i/>
          <w:iCs/>
          <w:noProof/>
          <w:sz w:val="20"/>
          <w:szCs w:val="20"/>
        </w:rPr>
        <w:t>42</w:t>
      </w:r>
      <w:r w:rsidRPr="00006DF2">
        <w:rPr>
          <w:noProof/>
          <w:sz w:val="20"/>
          <w:szCs w:val="20"/>
        </w:rPr>
        <w:t>(11), 1581–1584.</w:t>
      </w:r>
    </w:p>
    <w:p w14:paraId="301B1BDE" w14:textId="77777777" w:rsidR="00006DF2" w:rsidRDefault="00337860" w:rsidP="00006DF2">
      <w:pPr>
        <w:pStyle w:val="ListParagraph"/>
        <w:numPr>
          <w:ilvl w:val="0"/>
          <w:numId w:val="4"/>
        </w:numPr>
        <w:tabs>
          <w:tab w:val="left" w:pos="7155"/>
        </w:tabs>
        <w:spacing w:after="0" w:line="240" w:lineRule="auto"/>
        <w:ind w:hanging="720"/>
        <w:jc w:val="both"/>
        <w:rPr>
          <w:noProof/>
          <w:sz w:val="20"/>
          <w:szCs w:val="20"/>
        </w:rPr>
      </w:pPr>
      <w:r w:rsidRPr="00006DF2">
        <w:rPr>
          <w:noProof/>
          <w:sz w:val="20"/>
          <w:szCs w:val="20"/>
        </w:rPr>
        <w:t>Mohd Fuad, M. J., Junaidi, A. B., Habibah, A., Hamzah, J., Toriman, M.E., Lyndon, N., Er, A.C., Selvadurai, S.</w:t>
      </w:r>
      <w:r w:rsidR="00006DF2">
        <w:rPr>
          <w:noProof/>
          <w:sz w:val="20"/>
          <w:szCs w:val="20"/>
        </w:rPr>
        <w:t xml:space="preserve"> and </w:t>
      </w:r>
      <w:r w:rsidRPr="00006DF2">
        <w:rPr>
          <w:noProof/>
          <w:sz w:val="20"/>
          <w:szCs w:val="20"/>
        </w:rPr>
        <w:t>Azima,</w:t>
      </w:r>
      <w:r w:rsidR="00006DF2">
        <w:rPr>
          <w:noProof/>
          <w:sz w:val="20"/>
          <w:szCs w:val="20"/>
        </w:rPr>
        <w:t xml:space="preserve"> A.M. (2012). The Impact of Pesticides on Paddy Farmers a</w:t>
      </w:r>
      <w:r w:rsidRPr="00006DF2">
        <w:rPr>
          <w:noProof/>
          <w:sz w:val="20"/>
          <w:szCs w:val="20"/>
        </w:rPr>
        <w:t xml:space="preserve">nd Ecosystem. </w:t>
      </w:r>
      <w:r w:rsidRPr="00006DF2">
        <w:rPr>
          <w:i/>
          <w:iCs/>
          <w:noProof/>
          <w:sz w:val="20"/>
          <w:szCs w:val="20"/>
        </w:rPr>
        <w:t>Advances in Natural and Applied Sciences</w:t>
      </w:r>
      <w:r w:rsidRPr="00006DF2">
        <w:rPr>
          <w:noProof/>
          <w:sz w:val="20"/>
          <w:szCs w:val="20"/>
        </w:rPr>
        <w:t xml:space="preserve">, </w:t>
      </w:r>
      <w:r w:rsidRPr="00006DF2">
        <w:rPr>
          <w:i/>
          <w:iCs/>
          <w:noProof/>
          <w:sz w:val="20"/>
          <w:szCs w:val="20"/>
        </w:rPr>
        <w:t>6</w:t>
      </w:r>
      <w:r w:rsidR="00006DF2">
        <w:rPr>
          <w:noProof/>
          <w:sz w:val="20"/>
          <w:szCs w:val="20"/>
        </w:rPr>
        <w:t>(1):</w:t>
      </w:r>
      <w:r w:rsidRPr="00006DF2">
        <w:rPr>
          <w:noProof/>
          <w:sz w:val="20"/>
          <w:szCs w:val="20"/>
        </w:rPr>
        <w:t xml:space="preserve"> 65–70.</w:t>
      </w:r>
    </w:p>
    <w:p w14:paraId="61F918DF" w14:textId="77777777" w:rsidR="00006DF2" w:rsidRDefault="00006DF2" w:rsidP="00006DF2">
      <w:pPr>
        <w:pStyle w:val="ListParagraph"/>
        <w:numPr>
          <w:ilvl w:val="0"/>
          <w:numId w:val="4"/>
        </w:numPr>
        <w:tabs>
          <w:tab w:val="left" w:pos="7155"/>
        </w:tabs>
        <w:spacing w:after="0" w:line="240" w:lineRule="auto"/>
        <w:ind w:hanging="720"/>
        <w:jc w:val="both"/>
        <w:rPr>
          <w:noProof/>
          <w:sz w:val="20"/>
          <w:szCs w:val="20"/>
        </w:rPr>
      </w:pPr>
      <w:r>
        <w:rPr>
          <w:noProof/>
          <w:sz w:val="20"/>
          <w:szCs w:val="20"/>
        </w:rPr>
        <w:t xml:space="preserve">Colborn, T. and </w:t>
      </w:r>
      <w:r w:rsidR="00337860" w:rsidRPr="00006DF2">
        <w:rPr>
          <w:noProof/>
          <w:sz w:val="20"/>
          <w:szCs w:val="20"/>
        </w:rPr>
        <w:t xml:space="preserve">Short, P. (1999). and Industrial Health. </w:t>
      </w:r>
      <w:r w:rsidR="00337860" w:rsidRPr="00006DF2">
        <w:rPr>
          <w:i/>
          <w:iCs/>
          <w:noProof/>
          <w:sz w:val="20"/>
          <w:szCs w:val="20"/>
        </w:rPr>
        <w:t>Toxicology and Industrial Health</w:t>
      </w:r>
      <w:r w:rsidR="00337860" w:rsidRPr="00006DF2">
        <w:rPr>
          <w:noProof/>
          <w:sz w:val="20"/>
          <w:szCs w:val="20"/>
        </w:rPr>
        <w:t xml:space="preserve">, </w:t>
      </w:r>
      <w:r w:rsidR="00337860" w:rsidRPr="00006DF2">
        <w:rPr>
          <w:i/>
          <w:iCs/>
          <w:noProof/>
          <w:sz w:val="20"/>
          <w:szCs w:val="20"/>
        </w:rPr>
        <w:t>15</w:t>
      </w:r>
      <w:r w:rsidR="00337860" w:rsidRPr="00006DF2">
        <w:rPr>
          <w:noProof/>
          <w:sz w:val="20"/>
          <w:szCs w:val="20"/>
        </w:rPr>
        <w:t xml:space="preserve">, 241–276. </w:t>
      </w:r>
    </w:p>
    <w:p w14:paraId="08DE8A70" w14:textId="77777777" w:rsidR="00006DF2" w:rsidRDefault="00337860" w:rsidP="00006DF2">
      <w:pPr>
        <w:pStyle w:val="ListParagraph"/>
        <w:numPr>
          <w:ilvl w:val="0"/>
          <w:numId w:val="4"/>
        </w:numPr>
        <w:tabs>
          <w:tab w:val="left" w:pos="7155"/>
        </w:tabs>
        <w:spacing w:after="0" w:line="240" w:lineRule="auto"/>
        <w:ind w:hanging="720"/>
        <w:jc w:val="both"/>
        <w:rPr>
          <w:noProof/>
          <w:sz w:val="20"/>
          <w:szCs w:val="20"/>
        </w:rPr>
      </w:pPr>
      <w:r w:rsidRPr="00006DF2">
        <w:rPr>
          <w:noProof/>
          <w:sz w:val="20"/>
          <w:szCs w:val="20"/>
        </w:rPr>
        <w:t>Hess, F. G</w:t>
      </w:r>
      <w:r w:rsidR="00006DF2">
        <w:rPr>
          <w:noProof/>
          <w:sz w:val="20"/>
          <w:szCs w:val="20"/>
        </w:rPr>
        <w:t xml:space="preserve">., Harris, J. E., Pendino, K. and </w:t>
      </w:r>
      <w:r w:rsidRPr="00006DF2">
        <w:rPr>
          <w:noProof/>
          <w:sz w:val="20"/>
          <w:szCs w:val="20"/>
        </w:rPr>
        <w:t xml:space="preserve">Ponnock, K. (2001). Frederick G. Hess and Jane E. Harris. In </w:t>
      </w:r>
      <w:r w:rsidRPr="00006DF2">
        <w:rPr>
          <w:i/>
          <w:iCs/>
          <w:noProof/>
          <w:sz w:val="20"/>
          <w:szCs w:val="20"/>
        </w:rPr>
        <w:t>Handbook of Pesticide Toxicology, Volume 2</w:t>
      </w:r>
      <w:r w:rsidRPr="00006DF2">
        <w:rPr>
          <w:noProof/>
          <w:sz w:val="20"/>
          <w:szCs w:val="20"/>
        </w:rPr>
        <w:t xml:space="preserve"> (Vol. 2, pp. 1641–1651). Academic Press.</w:t>
      </w:r>
    </w:p>
    <w:p w14:paraId="7F4BABF0" w14:textId="77777777" w:rsidR="00006DF2" w:rsidRDefault="00006DF2" w:rsidP="00006DF2">
      <w:pPr>
        <w:pStyle w:val="ListParagraph"/>
        <w:numPr>
          <w:ilvl w:val="0"/>
          <w:numId w:val="4"/>
        </w:numPr>
        <w:tabs>
          <w:tab w:val="left" w:pos="7155"/>
        </w:tabs>
        <w:spacing w:after="0" w:line="240" w:lineRule="auto"/>
        <w:ind w:hanging="720"/>
        <w:jc w:val="both"/>
        <w:rPr>
          <w:noProof/>
          <w:sz w:val="20"/>
          <w:szCs w:val="20"/>
        </w:rPr>
      </w:pPr>
      <w:r>
        <w:rPr>
          <w:noProof/>
          <w:sz w:val="20"/>
          <w:szCs w:val="20"/>
        </w:rPr>
        <w:t>Alister, C. and</w:t>
      </w:r>
      <w:r w:rsidR="00337860" w:rsidRPr="00006DF2">
        <w:rPr>
          <w:noProof/>
          <w:sz w:val="20"/>
          <w:szCs w:val="20"/>
        </w:rPr>
        <w:t xml:space="preserve"> Kogan, M. (2005). Efficacy of imidazolinone herbicides applied to imidazolinone-resistant maize and their carryover effect on rotational crops. </w:t>
      </w:r>
      <w:r w:rsidR="00337860" w:rsidRPr="00006DF2">
        <w:rPr>
          <w:i/>
          <w:iCs/>
          <w:noProof/>
          <w:sz w:val="20"/>
          <w:szCs w:val="20"/>
        </w:rPr>
        <w:t>Crop Protection</w:t>
      </w:r>
      <w:r w:rsidR="00337860" w:rsidRPr="00006DF2">
        <w:rPr>
          <w:noProof/>
          <w:sz w:val="20"/>
          <w:szCs w:val="20"/>
        </w:rPr>
        <w:t xml:space="preserve"> </w:t>
      </w:r>
      <w:r w:rsidR="00337860" w:rsidRPr="00006DF2">
        <w:rPr>
          <w:i/>
          <w:iCs/>
          <w:noProof/>
          <w:sz w:val="20"/>
          <w:szCs w:val="20"/>
        </w:rPr>
        <w:t>24</w:t>
      </w:r>
      <w:r w:rsidR="00337860" w:rsidRPr="00006DF2">
        <w:rPr>
          <w:noProof/>
          <w:sz w:val="20"/>
          <w:szCs w:val="20"/>
        </w:rPr>
        <w:t xml:space="preserve">(4), 375–379. </w:t>
      </w:r>
    </w:p>
    <w:p w14:paraId="0139AD60" w14:textId="77777777" w:rsidR="00006DF2" w:rsidRDefault="00337860" w:rsidP="00006DF2">
      <w:pPr>
        <w:pStyle w:val="ListParagraph"/>
        <w:numPr>
          <w:ilvl w:val="0"/>
          <w:numId w:val="4"/>
        </w:numPr>
        <w:tabs>
          <w:tab w:val="left" w:pos="7155"/>
        </w:tabs>
        <w:spacing w:after="0" w:line="240" w:lineRule="auto"/>
        <w:ind w:hanging="720"/>
        <w:jc w:val="both"/>
        <w:rPr>
          <w:noProof/>
          <w:sz w:val="20"/>
          <w:szCs w:val="20"/>
        </w:rPr>
      </w:pPr>
      <w:r w:rsidRPr="00006DF2">
        <w:rPr>
          <w:noProof/>
          <w:sz w:val="20"/>
          <w:szCs w:val="20"/>
        </w:rPr>
        <w:t xml:space="preserve">Caroline Cox. (2003). Herbicide Factsheet. </w:t>
      </w:r>
      <w:r w:rsidRPr="00006DF2">
        <w:rPr>
          <w:i/>
          <w:iCs/>
          <w:noProof/>
          <w:sz w:val="20"/>
          <w:szCs w:val="20"/>
        </w:rPr>
        <w:t>Journal of Pesticide Reform</w:t>
      </w:r>
      <w:r w:rsidRPr="00006DF2">
        <w:rPr>
          <w:noProof/>
          <w:sz w:val="20"/>
          <w:szCs w:val="20"/>
        </w:rPr>
        <w:t xml:space="preserve">, </w:t>
      </w:r>
      <w:r w:rsidRPr="00006DF2">
        <w:rPr>
          <w:i/>
          <w:iCs/>
          <w:noProof/>
          <w:sz w:val="20"/>
          <w:szCs w:val="20"/>
        </w:rPr>
        <w:t>23</w:t>
      </w:r>
      <w:r w:rsidRPr="00006DF2">
        <w:rPr>
          <w:noProof/>
          <w:sz w:val="20"/>
          <w:szCs w:val="20"/>
        </w:rPr>
        <w:t>(3), 10–14.</w:t>
      </w:r>
    </w:p>
    <w:p w14:paraId="1DBA501D" w14:textId="77777777" w:rsidR="00006DF2" w:rsidRDefault="00337860" w:rsidP="00006DF2">
      <w:pPr>
        <w:pStyle w:val="ListParagraph"/>
        <w:numPr>
          <w:ilvl w:val="0"/>
          <w:numId w:val="4"/>
        </w:numPr>
        <w:tabs>
          <w:tab w:val="left" w:pos="7155"/>
        </w:tabs>
        <w:spacing w:after="0" w:line="240" w:lineRule="auto"/>
        <w:ind w:hanging="720"/>
        <w:jc w:val="both"/>
        <w:rPr>
          <w:noProof/>
          <w:sz w:val="20"/>
          <w:szCs w:val="20"/>
        </w:rPr>
      </w:pPr>
      <w:r w:rsidRPr="00006DF2">
        <w:rPr>
          <w:noProof/>
          <w:sz w:val="20"/>
          <w:szCs w:val="20"/>
        </w:rPr>
        <w:lastRenderedPageBreak/>
        <w:t xml:space="preserve">Baumart, J. S., Santos, </w:t>
      </w:r>
      <w:r w:rsidR="00006DF2">
        <w:rPr>
          <w:noProof/>
          <w:sz w:val="20"/>
          <w:szCs w:val="20"/>
        </w:rPr>
        <w:t xml:space="preserve">S., Federal, U., Maria, D. S. and </w:t>
      </w:r>
      <w:r w:rsidRPr="00006DF2">
        <w:rPr>
          <w:noProof/>
          <w:sz w:val="20"/>
          <w:szCs w:val="20"/>
        </w:rPr>
        <w:t xml:space="preserve">Maria, S. (2011). </w:t>
      </w:r>
      <w:r w:rsidRPr="00006DF2">
        <w:rPr>
          <w:iCs/>
          <w:noProof/>
          <w:sz w:val="20"/>
          <w:szCs w:val="20"/>
        </w:rPr>
        <w:t>The Impact of Herbicides on Benthic Organisms in Flooded Rice Fields in Southern Brazil</w:t>
      </w:r>
      <w:r w:rsidRPr="00006DF2">
        <w:rPr>
          <w:noProof/>
          <w:sz w:val="20"/>
          <w:szCs w:val="20"/>
        </w:rPr>
        <w:t xml:space="preserve">. In Dr Andreas Kortekamp (Ed.). </w:t>
      </w:r>
      <w:r w:rsidRPr="00006DF2">
        <w:rPr>
          <w:i/>
          <w:noProof/>
          <w:sz w:val="20"/>
          <w:szCs w:val="20"/>
        </w:rPr>
        <w:t>Herbicides - Mechanisms and Mode of Action.</w:t>
      </w:r>
      <w:r w:rsidRPr="00006DF2">
        <w:rPr>
          <w:noProof/>
          <w:sz w:val="20"/>
          <w:szCs w:val="20"/>
        </w:rPr>
        <w:t xml:space="preserve"> (pp.369-382). InTech. Retrieved from http://www.intechopen.com/books/herbicides-and-environment/the-impact-of- herbicides-on-benthic-organisms-in-flooded-ricefields-in-southern-brazil</w:t>
      </w:r>
    </w:p>
    <w:p w14:paraId="5A29735E" w14:textId="77777777" w:rsidR="00006DF2" w:rsidRDefault="00006DF2" w:rsidP="00006DF2">
      <w:pPr>
        <w:pStyle w:val="ListParagraph"/>
        <w:numPr>
          <w:ilvl w:val="0"/>
          <w:numId w:val="4"/>
        </w:numPr>
        <w:tabs>
          <w:tab w:val="left" w:pos="7155"/>
        </w:tabs>
        <w:spacing w:after="0" w:line="240" w:lineRule="auto"/>
        <w:ind w:hanging="720"/>
        <w:jc w:val="both"/>
        <w:rPr>
          <w:noProof/>
          <w:sz w:val="20"/>
          <w:szCs w:val="20"/>
        </w:rPr>
      </w:pPr>
      <w:r>
        <w:rPr>
          <w:noProof/>
          <w:sz w:val="20"/>
          <w:szCs w:val="20"/>
        </w:rPr>
        <w:t xml:space="preserve">Grichar, W. J. and </w:t>
      </w:r>
      <w:r w:rsidR="00337860" w:rsidRPr="00006DF2">
        <w:rPr>
          <w:noProof/>
          <w:sz w:val="20"/>
          <w:szCs w:val="20"/>
        </w:rPr>
        <w:t xml:space="preserve">Sestak, D. C. (2000). Effect of adjuvants on control of nutsedge ( Cyperus esculentus and C . rotundus ) by imazapic and imazethapyr. </w:t>
      </w:r>
      <w:r w:rsidR="00337860" w:rsidRPr="00006DF2">
        <w:rPr>
          <w:i/>
          <w:iCs/>
          <w:noProof/>
          <w:sz w:val="20"/>
          <w:szCs w:val="20"/>
        </w:rPr>
        <w:t>Crop Protection</w:t>
      </w:r>
      <w:r w:rsidR="00337860" w:rsidRPr="00006DF2">
        <w:rPr>
          <w:noProof/>
          <w:sz w:val="20"/>
          <w:szCs w:val="20"/>
        </w:rPr>
        <w:t xml:space="preserve">, </w:t>
      </w:r>
      <w:r w:rsidR="00337860" w:rsidRPr="00006DF2">
        <w:rPr>
          <w:i/>
          <w:iCs/>
          <w:noProof/>
          <w:sz w:val="20"/>
          <w:szCs w:val="20"/>
        </w:rPr>
        <w:t>19</w:t>
      </w:r>
      <w:r w:rsidR="00337860" w:rsidRPr="00006DF2">
        <w:rPr>
          <w:noProof/>
          <w:sz w:val="20"/>
          <w:szCs w:val="20"/>
        </w:rPr>
        <w:t>, 461–465.</w:t>
      </w:r>
    </w:p>
    <w:p w14:paraId="65986118" w14:textId="77777777" w:rsidR="00006DF2" w:rsidRDefault="00337860" w:rsidP="00006DF2">
      <w:pPr>
        <w:pStyle w:val="ListParagraph"/>
        <w:numPr>
          <w:ilvl w:val="0"/>
          <w:numId w:val="4"/>
        </w:numPr>
        <w:tabs>
          <w:tab w:val="left" w:pos="7155"/>
        </w:tabs>
        <w:spacing w:after="0" w:line="240" w:lineRule="auto"/>
        <w:ind w:hanging="720"/>
        <w:jc w:val="both"/>
        <w:rPr>
          <w:noProof/>
          <w:sz w:val="20"/>
          <w:szCs w:val="20"/>
        </w:rPr>
      </w:pPr>
      <w:r w:rsidRPr="00006DF2">
        <w:rPr>
          <w:noProof/>
          <w:sz w:val="20"/>
          <w:szCs w:val="20"/>
        </w:rPr>
        <w:t>Azmi, M., Azla</w:t>
      </w:r>
      <w:r w:rsidR="00006DF2">
        <w:rPr>
          <w:noProof/>
          <w:sz w:val="20"/>
          <w:szCs w:val="20"/>
        </w:rPr>
        <w:t xml:space="preserve">n S., Yim, K.M., George, T. V. and </w:t>
      </w:r>
      <w:r w:rsidRPr="00006DF2">
        <w:rPr>
          <w:noProof/>
          <w:sz w:val="20"/>
          <w:szCs w:val="20"/>
        </w:rPr>
        <w:t xml:space="preserve">Chew, S. E. (2012). </w:t>
      </w:r>
      <w:r w:rsidRPr="00006DF2">
        <w:rPr>
          <w:rFonts w:eastAsiaTheme="minorHAnsi"/>
          <w:bCs/>
          <w:sz w:val="20"/>
          <w:szCs w:val="20"/>
          <w:lang w:val="en-MY"/>
        </w:rPr>
        <w:t xml:space="preserve">Control Of Weedy Rice In Direct-Seeded Rice Using The Clearfield Production System In Malaysia </w:t>
      </w:r>
      <w:r w:rsidRPr="00006DF2">
        <w:rPr>
          <w:i/>
          <w:iCs/>
          <w:noProof/>
          <w:sz w:val="20"/>
          <w:szCs w:val="20"/>
        </w:rPr>
        <w:t>Pakistan Journal of Weed Science Research</w:t>
      </w:r>
      <w:r w:rsidRPr="00006DF2">
        <w:rPr>
          <w:noProof/>
          <w:sz w:val="20"/>
          <w:szCs w:val="20"/>
        </w:rPr>
        <w:t xml:space="preserve">, </w:t>
      </w:r>
      <w:r w:rsidRPr="00006DF2">
        <w:rPr>
          <w:i/>
          <w:iCs/>
          <w:noProof/>
          <w:sz w:val="20"/>
          <w:szCs w:val="20"/>
        </w:rPr>
        <w:t>18</w:t>
      </w:r>
      <w:r w:rsidRPr="00006DF2">
        <w:rPr>
          <w:noProof/>
          <w:sz w:val="20"/>
          <w:szCs w:val="20"/>
        </w:rPr>
        <w:t>(Special Issue), 49–53.</w:t>
      </w:r>
    </w:p>
    <w:p w14:paraId="5916E3CD" w14:textId="4A78D4EE" w:rsidR="00006DF2" w:rsidRDefault="00337860" w:rsidP="00006DF2">
      <w:pPr>
        <w:pStyle w:val="ListParagraph"/>
        <w:numPr>
          <w:ilvl w:val="0"/>
          <w:numId w:val="4"/>
        </w:numPr>
        <w:tabs>
          <w:tab w:val="left" w:pos="7155"/>
        </w:tabs>
        <w:spacing w:after="0" w:line="240" w:lineRule="auto"/>
        <w:ind w:hanging="720"/>
        <w:jc w:val="both"/>
        <w:rPr>
          <w:noProof/>
          <w:sz w:val="20"/>
          <w:szCs w:val="20"/>
        </w:rPr>
      </w:pPr>
      <w:r w:rsidRPr="00006DF2">
        <w:rPr>
          <w:noProof/>
          <w:sz w:val="20"/>
          <w:szCs w:val="20"/>
        </w:rPr>
        <w:t>Zanella, R., Adaime, M. B., Peixoto, S. C., Friggi, C. A., Prestes, O. D., Machado, S. L. O., Marchesan, E., Avila,</w:t>
      </w:r>
      <w:r w:rsidR="00006DF2">
        <w:rPr>
          <w:noProof/>
          <w:sz w:val="20"/>
          <w:szCs w:val="20"/>
        </w:rPr>
        <w:t xml:space="preserve"> L.A. and</w:t>
      </w:r>
      <w:r w:rsidRPr="00006DF2">
        <w:rPr>
          <w:noProof/>
          <w:sz w:val="20"/>
          <w:szCs w:val="20"/>
        </w:rPr>
        <w:t xml:space="preserve"> Primel, E. G. (2011). Herbicides Persistence in Rice Paddy Water in Southern Brazil. In Dr. Mohammed Nagib Hasaneen (Ed). </w:t>
      </w:r>
      <w:r w:rsidRPr="00006DF2">
        <w:rPr>
          <w:i/>
          <w:noProof/>
          <w:sz w:val="20"/>
          <w:szCs w:val="20"/>
        </w:rPr>
        <w:t>Herbicides - Mechanisms and Mode of Action.</w:t>
      </w:r>
      <w:r w:rsidRPr="00006DF2">
        <w:rPr>
          <w:noProof/>
          <w:sz w:val="20"/>
          <w:szCs w:val="20"/>
        </w:rPr>
        <w:t xml:space="preserve"> (pp. 183-204). InTech. Retrieved from </w:t>
      </w:r>
      <w:hyperlink r:id="rId12" w:history="1">
        <w:r w:rsidR="00006DF2" w:rsidRPr="00006DF2">
          <w:rPr>
            <w:rStyle w:val="Hyperlink"/>
            <w:noProof/>
            <w:color w:val="auto"/>
            <w:sz w:val="20"/>
            <w:szCs w:val="20"/>
            <w:u w:val="none"/>
          </w:rPr>
          <w:t>http://www.intechopen.com/books/herbicides-mechanism-and-mode-of-action/herbicides-persistence-in-rice-paddy-water-in-southern-brazil</w:t>
        </w:r>
      </w:hyperlink>
      <w:r w:rsidRPr="00006DF2">
        <w:rPr>
          <w:noProof/>
          <w:sz w:val="20"/>
          <w:szCs w:val="20"/>
        </w:rPr>
        <w:t>.</w:t>
      </w:r>
    </w:p>
    <w:p w14:paraId="099EF884" w14:textId="77777777" w:rsidR="00006DF2" w:rsidRDefault="00337860" w:rsidP="00006DF2">
      <w:pPr>
        <w:pStyle w:val="ListParagraph"/>
        <w:numPr>
          <w:ilvl w:val="0"/>
          <w:numId w:val="4"/>
        </w:numPr>
        <w:tabs>
          <w:tab w:val="left" w:pos="7155"/>
        </w:tabs>
        <w:spacing w:after="0" w:line="240" w:lineRule="auto"/>
        <w:ind w:hanging="720"/>
        <w:jc w:val="both"/>
        <w:rPr>
          <w:noProof/>
          <w:sz w:val="20"/>
          <w:szCs w:val="20"/>
        </w:rPr>
      </w:pPr>
      <w:r w:rsidRPr="00006DF2">
        <w:rPr>
          <w:noProof/>
          <w:sz w:val="20"/>
          <w:szCs w:val="20"/>
        </w:rPr>
        <w:t>Ramezani, M., Simpson, N., Oliv</w:t>
      </w:r>
      <w:r w:rsidR="00006DF2">
        <w:rPr>
          <w:noProof/>
          <w:sz w:val="20"/>
          <w:szCs w:val="20"/>
        </w:rPr>
        <w:t xml:space="preserve">er, D., Kookana, R., Gill, G. and </w:t>
      </w:r>
      <w:r w:rsidRPr="00006DF2">
        <w:rPr>
          <w:noProof/>
          <w:sz w:val="20"/>
          <w:szCs w:val="20"/>
        </w:rPr>
        <w:t>Preston, C. (2009). Improved extraction and clean-up of imidazolinone herbicides from soil solutions using different solid-phase sorbents.</w:t>
      </w:r>
      <w:r w:rsidRPr="00006DF2">
        <w:rPr>
          <w:i/>
          <w:noProof/>
          <w:sz w:val="20"/>
          <w:szCs w:val="20"/>
        </w:rPr>
        <w:t xml:space="preserve"> Journal of Chromatography A. </w:t>
      </w:r>
      <w:r w:rsidRPr="00006DF2">
        <w:rPr>
          <w:noProof/>
          <w:sz w:val="20"/>
          <w:szCs w:val="20"/>
        </w:rPr>
        <w:t xml:space="preserve"> </w:t>
      </w:r>
      <w:r w:rsidRPr="00006DF2">
        <w:rPr>
          <w:i/>
          <w:iCs/>
          <w:noProof/>
          <w:sz w:val="20"/>
          <w:szCs w:val="20"/>
        </w:rPr>
        <w:t>1216</w:t>
      </w:r>
      <w:r w:rsidRPr="00006DF2">
        <w:rPr>
          <w:noProof/>
          <w:sz w:val="20"/>
          <w:szCs w:val="20"/>
        </w:rPr>
        <w:t xml:space="preserve">, 5092–5100. </w:t>
      </w:r>
    </w:p>
    <w:p w14:paraId="2DA360AE" w14:textId="77777777" w:rsidR="00006DF2" w:rsidRDefault="00337860" w:rsidP="00006DF2">
      <w:pPr>
        <w:pStyle w:val="ListParagraph"/>
        <w:numPr>
          <w:ilvl w:val="0"/>
          <w:numId w:val="4"/>
        </w:numPr>
        <w:tabs>
          <w:tab w:val="left" w:pos="7155"/>
        </w:tabs>
        <w:spacing w:after="0" w:line="240" w:lineRule="auto"/>
        <w:ind w:hanging="720"/>
        <w:jc w:val="both"/>
        <w:rPr>
          <w:noProof/>
          <w:sz w:val="20"/>
          <w:szCs w:val="20"/>
        </w:rPr>
      </w:pPr>
      <w:r w:rsidRPr="00006DF2">
        <w:rPr>
          <w:noProof/>
          <w:sz w:val="20"/>
          <w:szCs w:val="20"/>
        </w:rPr>
        <w:t xml:space="preserve">Singh, R. (2013). HPLC method development and validation- an overview. </w:t>
      </w:r>
      <w:r w:rsidRPr="00006DF2">
        <w:rPr>
          <w:i/>
          <w:iCs/>
          <w:noProof/>
          <w:sz w:val="20"/>
          <w:szCs w:val="20"/>
        </w:rPr>
        <w:t>Journal of Pharmacy Education Research</w:t>
      </w:r>
      <w:r w:rsidRPr="00006DF2">
        <w:rPr>
          <w:noProof/>
          <w:sz w:val="20"/>
          <w:szCs w:val="20"/>
        </w:rPr>
        <w:t xml:space="preserve"> </w:t>
      </w:r>
      <w:r w:rsidRPr="00006DF2">
        <w:rPr>
          <w:i/>
          <w:iCs/>
          <w:noProof/>
          <w:sz w:val="20"/>
          <w:szCs w:val="20"/>
        </w:rPr>
        <w:t>4</w:t>
      </w:r>
      <w:r w:rsidRPr="00006DF2">
        <w:rPr>
          <w:noProof/>
          <w:sz w:val="20"/>
          <w:szCs w:val="20"/>
        </w:rPr>
        <w:t>(1), 26–33.</w:t>
      </w:r>
    </w:p>
    <w:p w14:paraId="59286F6A" w14:textId="77777777" w:rsidR="00006DF2" w:rsidRDefault="00006DF2" w:rsidP="00006DF2">
      <w:pPr>
        <w:pStyle w:val="ListParagraph"/>
        <w:numPr>
          <w:ilvl w:val="0"/>
          <w:numId w:val="4"/>
        </w:numPr>
        <w:tabs>
          <w:tab w:val="left" w:pos="7155"/>
        </w:tabs>
        <w:spacing w:after="0" w:line="240" w:lineRule="auto"/>
        <w:ind w:hanging="720"/>
        <w:jc w:val="both"/>
        <w:rPr>
          <w:noProof/>
          <w:sz w:val="20"/>
          <w:szCs w:val="20"/>
        </w:rPr>
      </w:pPr>
      <w:r>
        <w:rPr>
          <w:noProof/>
          <w:sz w:val="20"/>
          <w:szCs w:val="20"/>
        </w:rPr>
        <w:t xml:space="preserve">Akkbik, M., Assim, Z. Bin and </w:t>
      </w:r>
      <w:r w:rsidR="00337860" w:rsidRPr="00006DF2">
        <w:rPr>
          <w:noProof/>
          <w:sz w:val="20"/>
          <w:szCs w:val="20"/>
        </w:rPr>
        <w:t xml:space="preserve">Ahmad, F. B. (2013). Optimization and Validation of RP-HPLC-UV/Vis Method for Determination Phenolic Compounds in Several Personal Care Products. </w:t>
      </w:r>
      <w:r w:rsidR="00337860" w:rsidRPr="00006DF2">
        <w:rPr>
          <w:i/>
          <w:iCs/>
          <w:noProof/>
          <w:sz w:val="20"/>
          <w:szCs w:val="20"/>
        </w:rPr>
        <w:t>International Journal of Analytical Chemistry</w:t>
      </w:r>
      <w:r w:rsidR="00337860" w:rsidRPr="00006DF2">
        <w:rPr>
          <w:noProof/>
          <w:sz w:val="20"/>
          <w:szCs w:val="20"/>
        </w:rPr>
        <w:t xml:space="preserve">, </w:t>
      </w:r>
      <w:r w:rsidR="00337860" w:rsidRPr="00006DF2">
        <w:rPr>
          <w:i/>
          <w:iCs/>
          <w:noProof/>
          <w:sz w:val="20"/>
          <w:szCs w:val="20"/>
        </w:rPr>
        <w:t>8</w:t>
      </w:r>
      <w:r w:rsidR="00337860" w:rsidRPr="00006DF2">
        <w:rPr>
          <w:noProof/>
          <w:sz w:val="20"/>
          <w:szCs w:val="20"/>
        </w:rPr>
        <w:t>(2)</w:t>
      </w:r>
      <w:r>
        <w:rPr>
          <w:noProof/>
          <w:sz w:val="20"/>
          <w:szCs w:val="20"/>
        </w:rPr>
        <w:t xml:space="preserve">, 78–89. </w:t>
      </w:r>
    </w:p>
    <w:p w14:paraId="4769DA3F" w14:textId="7F472539" w:rsidR="00337860" w:rsidRPr="00006DF2" w:rsidRDefault="00337860" w:rsidP="00006DF2">
      <w:pPr>
        <w:pStyle w:val="ListParagraph"/>
        <w:numPr>
          <w:ilvl w:val="0"/>
          <w:numId w:val="4"/>
        </w:numPr>
        <w:tabs>
          <w:tab w:val="left" w:pos="7155"/>
        </w:tabs>
        <w:spacing w:after="0" w:line="240" w:lineRule="auto"/>
        <w:ind w:hanging="720"/>
        <w:jc w:val="both"/>
        <w:rPr>
          <w:noProof/>
          <w:sz w:val="20"/>
          <w:szCs w:val="20"/>
        </w:rPr>
      </w:pPr>
      <w:r w:rsidRPr="00006DF2">
        <w:rPr>
          <w:sz w:val="20"/>
          <w:szCs w:val="20"/>
        </w:rPr>
        <w:fldChar w:fldCharType="begin" w:fldLock="1"/>
      </w:r>
      <w:r w:rsidRPr="00006DF2">
        <w:rPr>
          <w:sz w:val="20"/>
          <w:szCs w:val="20"/>
        </w:rPr>
        <w:instrText xml:space="preserve">ADDIN Mendeley Bibliography CSL_BIBLIOGRAPHY </w:instrText>
      </w:r>
      <w:r w:rsidRPr="00006DF2">
        <w:rPr>
          <w:sz w:val="20"/>
          <w:szCs w:val="20"/>
        </w:rPr>
        <w:fldChar w:fldCharType="separate"/>
      </w:r>
      <w:r w:rsidRPr="00006DF2">
        <w:rPr>
          <w:noProof/>
          <w:sz w:val="20"/>
          <w:szCs w:val="20"/>
        </w:rPr>
        <w:t xml:space="preserve">International Conference On Harmonization. (2005). Validation Of Analytical Procedures: Text And Methodology Q2(R1). </w:t>
      </w:r>
      <w:r w:rsidRPr="00006DF2">
        <w:rPr>
          <w:i/>
          <w:iCs/>
          <w:noProof/>
          <w:sz w:val="20"/>
          <w:szCs w:val="20"/>
        </w:rPr>
        <w:t>Complementary Guideline on Methodology Dated 6 November 1996 Incorporated in November 2005</w:t>
      </w:r>
      <w:r w:rsidRPr="00006DF2">
        <w:rPr>
          <w:noProof/>
          <w:sz w:val="20"/>
          <w:szCs w:val="20"/>
        </w:rPr>
        <w:t>. Retrieved from http://www.fda.gov/Drugs/GuidanceComplianceRegulatoryInformation/Guidances/ucm265700.htm</w:t>
      </w:r>
    </w:p>
    <w:p w14:paraId="42E671F0" w14:textId="77777777" w:rsidR="00337860" w:rsidRPr="00B949E5" w:rsidRDefault="00337860" w:rsidP="00337860">
      <w:pPr>
        <w:pStyle w:val="NormalWeb"/>
        <w:ind w:left="426" w:hanging="426"/>
        <w:jc w:val="both"/>
        <w:rPr>
          <w:noProof/>
          <w:sz w:val="20"/>
          <w:szCs w:val="20"/>
        </w:rPr>
      </w:pPr>
      <w:r w:rsidRPr="005169E3">
        <w:rPr>
          <w:sz w:val="20"/>
          <w:szCs w:val="20"/>
        </w:rPr>
        <w:fldChar w:fldCharType="end"/>
      </w:r>
    </w:p>
    <w:p w14:paraId="1D0091D9" w14:textId="77777777" w:rsidR="00B951B3" w:rsidRPr="005169E3" w:rsidRDefault="00B951B3" w:rsidP="00B949E5">
      <w:pPr>
        <w:spacing w:line="240" w:lineRule="auto"/>
        <w:rPr>
          <w:sz w:val="20"/>
          <w:szCs w:val="20"/>
        </w:rPr>
      </w:pPr>
      <w:bookmarkStart w:id="0" w:name="_GoBack"/>
      <w:bookmarkEnd w:id="0"/>
    </w:p>
    <w:sectPr w:rsidR="00B951B3" w:rsidRPr="005169E3" w:rsidSect="002611D4">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9E9703" w14:textId="77777777" w:rsidR="008B1F26" w:rsidRDefault="008B1F26" w:rsidP="00B949E5">
      <w:pPr>
        <w:spacing w:after="0" w:line="240" w:lineRule="auto"/>
      </w:pPr>
      <w:r>
        <w:separator/>
      </w:r>
    </w:p>
  </w:endnote>
  <w:endnote w:type="continuationSeparator" w:id="0">
    <w:p w14:paraId="3CEB170A" w14:textId="77777777" w:rsidR="008B1F26" w:rsidRDefault="008B1F26" w:rsidP="00B94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288E25" w14:textId="77777777" w:rsidR="008B1F26" w:rsidRDefault="008B1F26" w:rsidP="00B949E5">
      <w:pPr>
        <w:spacing w:after="0" w:line="240" w:lineRule="auto"/>
      </w:pPr>
      <w:r>
        <w:separator/>
      </w:r>
    </w:p>
  </w:footnote>
  <w:footnote w:type="continuationSeparator" w:id="0">
    <w:p w14:paraId="6ED6BD52" w14:textId="77777777" w:rsidR="008B1F26" w:rsidRDefault="008B1F26" w:rsidP="00B949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81614"/>
    <w:multiLevelType w:val="hybridMultilevel"/>
    <w:tmpl w:val="C5EC814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nsid w:val="05FA7624"/>
    <w:multiLevelType w:val="hybridMultilevel"/>
    <w:tmpl w:val="06B478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771FCA"/>
    <w:multiLevelType w:val="hybridMultilevel"/>
    <w:tmpl w:val="1DAEEA20"/>
    <w:lvl w:ilvl="0" w:tplc="952A1600">
      <w:start w:val="1"/>
      <w:numFmt w:val="decimal"/>
      <w:pStyle w:val="Heading3"/>
      <w:lvlText w:val="3.1.%1"/>
      <w:lvlJc w:val="left"/>
      <w:pPr>
        <w:ind w:left="36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nsid w:val="41410FEE"/>
    <w:multiLevelType w:val="hybridMultilevel"/>
    <w:tmpl w:val="622CA20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F07"/>
    <w:rsid w:val="00006DF2"/>
    <w:rsid w:val="00007CE3"/>
    <w:rsid w:val="000229D5"/>
    <w:rsid w:val="00040E76"/>
    <w:rsid w:val="000678B9"/>
    <w:rsid w:val="000906CA"/>
    <w:rsid w:val="00097CA7"/>
    <w:rsid w:val="0012526C"/>
    <w:rsid w:val="00150EA4"/>
    <w:rsid w:val="0019315F"/>
    <w:rsid w:val="00214297"/>
    <w:rsid w:val="002379FE"/>
    <w:rsid w:val="002611D4"/>
    <w:rsid w:val="00280F6B"/>
    <w:rsid w:val="002835BE"/>
    <w:rsid w:val="00283AE0"/>
    <w:rsid w:val="002936D8"/>
    <w:rsid w:val="002950C9"/>
    <w:rsid w:val="002C0CC6"/>
    <w:rsid w:val="002C180A"/>
    <w:rsid w:val="002D73A2"/>
    <w:rsid w:val="00337860"/>
    <w:rsid w:val="003812C3"/>
    <w:rsid w:val="00383CFD"/>
    <w:rsid w:val="00390E41"/>
    <w:rsid w:val="003B7759"/>
    <w:rsid w:val="003E7E04"/>
    <w:rsid w:val="003F0069"/>
    <w:rsid w:val="003F0CC2"/>
    <w:rsid w:val="004172D4"/>
    <w:rsid w:val="004429B2"/>
    <w:rsid w:val="00481151"/>
    <w:rsid w:val="004A3DB6"/>
    <w:rsid w:val="004B1FDF"/>
    <w:rsid w:val="0050261E"/>
    <w:rsid w:val="00510E69"/>
    <w:rsid w:val="005165FC"/>
    <w:rsid w:val="005169E3"/>
    <w:rsid w:val="005451F8"/>
    <w:rsid w:val="00545B79"/>
    <w:rsid w:val="005512DA"/>
    <w:rsid w:val="005F0B3B"/>
    <w:rsid w:val="00625261"/>
    <w:rsid w:val="0065256E"/>
    <w:rsid w:val="006A1AAC"/>
    <w:rsid w:val="006D3B83"/>
    <w:rsid w:val="006E3AC3"/>
    <w:rsid w:val="006F6C25"/>
    <w:rsid w:val="0071423C"/>
    <w:rsid w:val="00725B79"/>
    <w:rsid w:val="00725ED5"/>
    <w:rsid w:val="00770441"/>
    <w:rsid w:val="007902AC"/>
    <w:rsid w:val="007A3046"/>
    <w:rsid w:val="007B4731"/>
    <w:rsid w:val="007F1198"/>
    <w:rsid w:val="007F1E2B"/>
    <w:rsid w:val="007F3322"/>
    <w:rsid w:val="0081134B"/>
    <w:rsid w:val="00815001"/>
    <w:rsid w:val="0082032B"/>
    <w:rsid w:val="00871162"/>
    <w:rsid w:val="008B1F26"/>
    <w:rsid w:val="008C5D2F"/>
    <w:rsid w:val="00907CC7"/>
    <w:rsid w:val="00965E2D"/>
    <w:rsid w:val="00A53CBF"/>
    <w:rsid w:val="00A558E6"/>
    <w:rsid w:val="00A61C25"/>
    <w:rsid w:val="00AB1F05"/>
    <w:rsid w:val="00AB2532"/>
    <w:rsid w:val="00B53F7F"/>
    <w:rsid w:val="00B55AC0"/>
    <w:rsid w:val="00B84FB1"/>
    <w:rsid w:val="00B949E5"/>
    <w:rsid w:val="00B951B3"/>
    <w:rsid w:val="00BC0375"/>
    <w:rsid w:val="00BD3330"/>
    <w:rsid w:val="00BE4F8B"/>
    <w:rsid w:val="00C334A2"/>
    <w:rsid w:val="00C9523E"/>
    <w:rsid w:val="00CF4F07"/>
    <w:rsid w:val="00D34987"/>
    <w:rsid w:val="00D5176C"/>
    <w:rsid w:val="00DB2A5F"/>
    <w:rsid w:val="00E0726C"/>
    <w:rsid w:val="00E80EE0"/>
    <w:rsid w:val="00EA7C29"/>
    <w:rsid w:val="00EB7350"/>
    <w:rsid w:val="00ED0758"/>
    <w:rsid w:val="00F120CA"/>
    <w:rsid w:val="00F16BDB"/>
    <w:rsid w:val="00F823DB"/>
    <w:rsid w:val="00F90858"/>
    <w:rsid w:val="00F9097C"/>
    <w:rsid w:val="00F94090"/>
    <w:rsid w:val="00F962A2"/>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00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F07"/>
    <w:pPr>
      <w:spacing w:after="200" w:line="276" w:lineRule="auto"/>
    </w:pPr>
    <w:rPr>
      <w:rFonts w:ascii="Times New Roman" w:eastAsia="Calibri" w:hAnsi="Times New Roman" w:cs="Times New Roman"/>
      <w:lang w:val="en-GB"/>
    </w:rPr>
  </w:style>
  <w:style w:type="paragraph" w:styleId="Heading3">
    <w:name w:val="heading 3"/>
    <w:basedOn w:val="Normal"/>
    <w:next w:val="Normal"/>
    <w:link w:val="Heading3Char"/>
    <w:autoRedefine/>
    <w:uiPriority w:val="9"/>
    <w:unhideWhenUsed/>
    <w:qFormat/>
    <w:rsid w:val="00BE4F8B"/>
    <w:pPr>
      <w:keepNext/>
      <w:keepLines/>
      <w:numPr>
        <w:numId w:val="1"/>
      </w:numPr>
      <w:spacing w:before="200" w:after="0" w:line="240" w:lineRule="auto"/>
      <w:ind w:left="567" w:hanging="567"/>
      <w:outlineLvl w:val="2"/>
    </w:pPr>
    <w:rPr>
      <w:rFonts w:eastAsia="Times New Roman" w:cstheme="majorBidi"/>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F0069"/>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Heading3Char">
    <w:name w:val="Heading 3 Char"/>
    <w:basedOn w:val="DefaultParagraphFont"/>
    <w:link w:val="Heading3"/>
    <w:uiPriority w:val="9"/>
    <w:rsid w:val="00BE4F8B"/>
    <w:rPr>
      <w:rFonts w:ascii="Times New Roman" w:eastAsia="Times New Roman" w:hAnsi="Times New Roman" w:cstheme="majorBidi"/>
      <w:b/>
      <w:bCs/>
      <w:lang w:val="en-GB" w:eastAsia="en-GB"/>
    </w:rPr>
  </w:style>
  <w:style w:type="table" w:styleId="TableGrid">
    <w:name w:val="Table Grid"/>
    <w:basedOn w:val="TableNormal"/>
    <w:uiPriority w:val="59"/>
    <w:rsid w:val="00383CFD"/>
    <w:pPr>
      <w:spacing w:after="0" w:line="240" w:lineRule="auto"/>
    </w:pPr>
    <w:rPr>
      <w:rFonts w:ascii="Calibri" w:eastAsia="Calibri" w:hAnsi="Calibri" w:cs="Times New Roman"/>
      <w:lang w:val="ms-MY"/>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rsid w:val="0050261E"/>
    <w:pPr>
      <w:spacing w:before="100" w:beforeAutospacing="1" w:after="100" w:afterAutospacing="1" w:line="240" w:lineRule="auto"/>
    </w:pPr>
    <w:rPr>
      <w:rFonts w:eastAsia="Times New Roman"/>
      <w:sz w:val="24"/>
      <w:szCs w:val="24"/>
      <w:lang w:eastAsia="en-GB"/>
    </w:rPr>
  </w:style>
  <w:style w:type="paragraph" w:styleId="ListParagraph">
    <w:name w:val="List Paragraph"/>
    <w:basedOn w:val="Normal"/>
    <w:uiPriority w:val="34"/>
    <w:qFormat/>
    <w:rsid w:val="005512DA"/>
    <w:pPr>
      <w:ind w:left="720"/>
      <w:contextualSpacing/>
    </w:pPr>
  </w:style>
  <w:style w:type="paragraph" w:styleId="NoSpacing">
    <w:name w:val="No Spacing"/>
    <w:uiPriority w:val="1"/>
    <w:qFormat/>
    <w:rsid w:val="002C180A"/>
    <w:pPr>
      <w:spacing w:after="0" w:line="240" w:lineRule="auto"/>
    </w:pPr>
    <w:rPr>
      <w:rFonts w:ascii="Times New Roman" w:eastAsia="Calibri" w:hAnsi="Times New Roman" w:cs="Times New Roman"/>
      <w:lang w:val="en-GB"/>
    </w:rPr>
  </w:style>
  <w:style w:type="character" w:styleId="Hyperlink">
    <w:name w:val="Hyperlink"/>
    <w:basedOn w:val="DefaultParagraphFont"/>
    <w:uiPriority w:val="99"/>
    <w:unhideWhenUsed/>
    <w:rsid w:val="006D3B83"/>
    <w:rPr>
      <w:color w:val="0563C1" w:themeColor="hyperlink"/>
      <w:u w:val="single"/>
    </w:rPr>
  </w:style>
  <w:style w:type="character" w:styleId="CommentReference">
    <w:name w:val="annotation reference"/>
    <w:basedOn w:val="DefaultParagraphFont"/>
    <w:uiPriority w:val="99"/>
    <w:semiHidden/>
    <w:unhideWhenUsed/>
    <w:rsid w:val="0081134B"/>
    <w:rPr>
      <w:sz w:val="16"/>
      <w:szCs w:val="16"/>
    </w:rPr>
  </w:style>
  <w:style w:type="paragraph" w:styleId="CommentText">
    <w:name w:val="annotation text"/>
    <w:basedOn w:val="Normal"/>
    <w:link w:val="CommentTextChar"/>
    <w:uiPriority w:val="99"/>
    <w:semiHidden/>
    <w:unhideWhenUsed/>
    <w:rsid w:val="0081134B"/>
    <w:pPr>
      <w:spacing w:line="240" w:lineRule="auto"/>
    </w:pPr>
    <w:rPr>
      <w:sz w:val="20"/>
      <w:szCs w:val="20"/>
    </w:rPr>
  </w:style>
  <w:style w:type="character" w:customStyle="1" w:styleId="CommentTextChar">
    <w:name w:val="Comment Text Char"/>
    <w:basedOn w:val="DefaultParagraphFont"/>
    <w:link w:val="CommentText"/>
    <w:uiPriority w:val="99"/>
    <w:semiHidden/>
    <w:rsid w:val="0081134B"/>
    <w:rPr>
      <w:rFonts w:ascii="Times New Roman" w:eastAsia="Calibri"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81134B"/>
    <w:rPr>
      <w:b/>
      <w:bCs/>
    </w:rPr>
  </w:style>
  <w:style w:type="character" w:customStyle="1" w:styleId="CommentSubjectChar">
    <w:name w:val="Comment Subject Char"/>
    <w:basedOn w:val="CommentTextChar"/>
    <w:link w:val="CommentSubject"/>
    <w:uiPriority w:val="99"/>
    <w:semiHidden/>
    <w:rsid w:val="0081134B"/>
    <w:rPr>
      <w:rFonts w:ascii="Times New Roman" w:eastAsia="Calibri" w:hAnsi="Times New Roman" w:cs="Times New Roman"/>
      <w:b/>
      <w:bCs/>
      <w:sz w:val="20"/>
      <w:szCs w:val="20"/>
      <w:lang w:val="en-GB"/>
    </w:rPr>
  </w:style>
  <w:style w:type="paragraph" w:styleId="BalloonText">
    <w:name w:val="Balloon Text"/>
    <w:basedOn w:val="Normal"/>
    <w:link w:val="BalloonTextChar"/>
    <w:uiPriority w:val="99"/>
    <w:semiHidden/>
    <w:unhideWhenUsed/>
    <w:rsid w:val="008113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134B"/>
    <w:rPr>
      <w:rFonts w:ascii="Tahoma" w:eastAsia="Calibri" w:hAnsi="Tahoma" w:cs="Tahoma"/>
      <w:sz w:val="16"/>
      <w:szCs w:val="16"/>
      <w:lang w:val="en-GB"/>
    </w:rPr>
  </w:style>
  <w:style w:type="paragraph" w:styleId="Header">
    <w:name w:val="header"/>
    <w:basedOn w:val="Normal"/>
    <w:link w:val="HeaderChar"/>
    <w:uiPriority w:val="99"/>
    <w:unhideWhenUsed/>
    <w:rsid w:val="00B949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9E5"/>
    <w:rPr>
      <w:rFonts w:ascii="Times New Roman" w:eastAsia="Calibri" w:hAnsi="Times New Roman" w:cs="Times New Roman"/>
      <w:lang w:val="en-GB"/>
    </w:rPr>
  </w:style>
  <w:style w:type="paragraph" w:styleId="Footer">
    <w:name w:val="footer"/>
    <w:basedOn w:val="Normal"/>
    <w:link w:val="FooterChar"/>
    <w:uiPriority w:val="99"/>
    <w:unhideWhenUsed/>
    <w:rsid w:val="00B949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9E5"/>
    <w:rPr>
      <w:rFonts w:ascii="Times New Roman" w:eastAsia="Calibri" w:hAnsi="Times New Roman" w:cs="Times New Roman"/>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F07"/>
    <w:pPr>
      <w:spacing w:after="200" w:line="276" w:lineRule="auto"/>
    </w:pPr>
    <w:rPr>
      <w:rFonts w:ascii="Times New Roman" w:eastAsia="Calibri" w:hAnsi="Times New Roman" w:cs="Times New Roman"/>
      <w:lang w:val="en-GB"/>
    </w:rPr>
  </w:style>
  <w:style w:type="paragraph" w:styleId="Heading3">
    <w:name w:val="heading 3"/>
    <w:basedOn w:val="Normal"/>
    <w:next w:val="Normal"/>
    <w:link w:val="Heading3Char"/>
    <w:autoRedefine/>
    <w:uiPriority w:val="9"/>
    <w:unhideWhenUsed/>
    <w:qFormat/>
    <w:rsid w:val="00BE4F8B"/>
    <w:pPr>
      <w:keepNext/>
      <w:keepLines/>
      <w:numPr>
        <w:numId w:val="1"/>
      </w:numPr>
      <w:spacing w:before="200" w:after="0" w:line="240" w:lineRule="auto"/>
      <w:ind w:left="567" w:hanging="567"/>
      <w:outlineLvl w:val="2"/>
    </w:pPr>
    <w:rPr>
      <w:rFonts w:eastAsia="Times New Roman" w:cstheme="majorBidi"/>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F0069"/>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Heading3Char">
    <w:name w:val="Heading 3 Char"/>
    <w:basedOn w:val="DefaultParagraphFont"/>
    <w:link w:val="Heading3"/>
    <w:uiPriority w:val="9"/>
    <w:rsid w:val="00BE4F8B"/>
    <w:rPr>
      <w:rFonts w:ascii="Times New Roman" w:eastAsia="Times New Roman" w:hAnsi="Times New Roman" w:cstheme="majorBidi"/>
      <w:b/>
      <w:bCs/>
      <w:lang w:val="en-GB" w:eastAsia="en-GB"/>
    </w:rPr>
  </w:style>
  <w:style w:type="table" w:styleId="TableGrid">
    <w:name w:val="Table Grid"/>
    <w:basedOn w:val="TableNormal"/>
    <w:uiPriority w:val="59"/>
    <w:rsid w:val="00383CFD"/>
    <w:pPr>
      <w:spacing w:after="0" w:line="240" w:lineRule="auto"/>
    </w:pPr>
    <w:rPr>
      <w:rFonts w:ascii="Calibri" w:eastAsia="Calibri" w:hAnsi="Calibri" w:cs="Times New Roman"/>
      <w:lang w:val="ms-MY"/>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rsid w:val="0050261E"/>
    <w:pPr>
      <w:spacing w:before="100" w:beforeAutospacing="1" w:after="100" w:afterAutospacing="1" w:line="240" w:lineRule="auto"/>
    </w:pPr>
    <w:rPr>
      <w:rFonts w:eastAsia="Times New Roman"/>
      <w:sz w:val="24"/>
      <w:szCs w:val="24"/>
      <w:lang w:eastAsia="en-GB"/>
    </w:rPr>
  </w:style>
  <w:style w:type="paragraph" w:styleId="ListParagraph">
    <w:name w:val="List Paragraph"/>
    <w:basedOn w:val="Normal"/>
    <w:uiPriority w:val="34"/>
    <w:qFormat/>
    <w:rsid w:val="005512DA"/>
    <w:pPr>
      <w:ind w:left="720"/>
      <w:contextualSpacing/>
    </w:pPr>
  </w:style>
  <w:style w:type="paragraph" w:styleId="NoSpacing">
    <w:name w:val="No Spacing"/>
    <w:uiPriority w:val="1"/>
    <w:qFormat/>
    <w:rsid w:val="002C180A"/>
    <w:pPr>
      <w:spacing w:after="0" w:line="240" w:lineRule="auto"/>
    </w:pPr>
    <w:rPr>
      <w:rFonts w:ascii="Times New Roman" w:eastAsia="Calibri" w:hAnsi="Times New Roman" w:cs="Times New Roman"/>
      <w:lang w:val="en-GB"/>
    </w:rPr>
  </w:style>
  <w:style w:type="character" w:styleId="Hyperlink">
    <w:name w:val="Hyperlink"/>
    <w:basedOn w:val="DefaultParagraphFont"/>
    <w:uiPriority w:val="99"/>
    <w:unhideWhenUsed/>
    <w:rsid w:val="006D3B83"/>
    <w:rPr>
      <w:color w:val="0563C1" w:themeColor="hyperlink"/>
      <w:u w:val="single"/>
    </w:rPr>
  </w:style>
  <w:style w:type="character" w:styleId="CommentReference">
    <w:name w:val="annotation reference"/>
    <w:basedOn w:val="DefaultParagraphFont"/>
    <w:uiPriority w:val="99"/>
    <w:semiHidden/>
    <w:unhideWhenUsed/>
    <w:rsid w:val="0081134B"/>
    <w:rPr>
      <w:sz w:val="16"/>
      <w:szCs w:val="16"/>
    </w:rPr>
  </w:style>
  <w:style w:type="paragraph" w:styleId="CommentText">
    <w:name w:val="annotation text"/>
    <w:basedOn w:val="Normal"/>
    <w:link w:val="CommentTextChar"/>
    <w:uiPriority w:val="99"/>
    <w:semiHidden/>
    <w:unhideWhenUsed/>
    <w:rsid w:val="0081134B"/>
    <w:pPr>
      <w:spacing w:line="240" w:lineRule="auto"/>
    </w:pPr>
    <w:rPr>
      <w:sz w:val="20"/>
      <w:szCs w:val="20"/>
    </w:rPr>
  </w:style>
  <w:style w:type="character" w:customStyle="1" w:styleId="CommentTextChar">
    <w:name w:val="Comment Text Char"/>
    <w:basedOn w:val="DefaultParagraphFont"/>
    <w:link w:val="CommentText"/>
    <w:uiPriority w:val="99"/>
    <w:semiHidden/>
    <w:rsid w:val="0081134B"/>
    <w:rPr>
      <w:rFonts w:ascii="Times New Roman" w:eastAsia="Calibri"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81134B"/>
    <w:rPr>
      <w:b/>
      <w:bCs/>
    </w:rPr>
  </w:style>
  <w:style w:type="character" w:customStyle="1" w:styleId="CommentSubjectChar">
    <w:name w:val="Comment Subject Char"/>
    <w:basedOn w:val="CommentTextChar"/>
    <w:link w:val="CommentSubject"/>
    <w:uiPriority w:val="99"/>
    <w:semiHidden/>
    <w:rsid w:val="0081134B"/>
    <w:rPr>
      <w:rFonts w:ascii="Times New Roman" w:eastAsia="Calibri" w:hAnsi="Times New Roman" w:cs="Times New Roman"/>
      <w:b/>
      <w:bCs/>
      <w:sz w:val="20"/>
      <w:szCs w:val="20"/>
      <w:lang w:val="en-GB"/>
    </w:rPr>
  </w:style>
  <w:style w:type="paragraph" w:styleId="BalloonText">
    <w:name w:val="Balloon Text"/>
    <w:basedOn w:val="Normal"/>
    <w:link w:val="BalloonTextChar"/>
    <w:uiPriority w:val="99"/>
    <w:semiHidden/>
    <w:unhideWhenUsed/>
    <w:rsid w:val="008113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134B"/>
    <w:rPr>
      <w:rFonts w:ascii="Tahoma" w:eastAsia="Calibri" w:hAnsi="Tahoma" w:cs="Tahoma"/>
      <w:sz w:val="16"/>
      <w:szCs w:val="16"/>
      <w:lang w:val="en-GB"/>
    </w:rPr>
  </w:style>
  <w:style w:type="paragraph" w:styleId="Header">
    <w:name w:val="header"/>
    <w:basedOn w:val="Normal"/>
    <w:link w:val="HeaderChar"/>
    <w:uiPriority w:val="99"/>
    <w:unhideWhenUsed/>
    <w:rsid w:val="00B949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9E5"/>
    <w:rPr>
      <w:rFonts w:ascii="Times New Roman" w:eastAsia="Calibri" w:hAnsi="Times New Roman" w:cs="Times New Roman"/>
      <w:lang w:val="en-GB"/>
    </w:rPr>
  </w:style>
  <w:style w:type="paragraph" w:styleId="Footer">
    <w:name w:val="footer"/>
    <w:basedOn w:val="Normal"/>
    <w:link w:val="FooterChar"/>
    <w:uiPriority w:val="99"/>
    <w:unhideWhenUsed/>
    <w:rsid w:val="00B949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9E5"/>
    <w:rPr>
      <w:rFonts w:ascii="Times New Roman" w:eastAsia="Calibri"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intechopen.com/books/herbicides-mechanism-and-mode-of-action/herbicides-persistence-in-rice-paddy-water-in-southern-braz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D:\MASTER\SAMPLE%20AND%20HPLC%20ANALYSIS\IMAZAPIC%20040314\RECOVERY\calibration%20curv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MASTER\SAMPLE%20AND%20HPLC%20ANALYSIS\IMAZAPIC%20040314\RECOVERY\calibration%20curv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Optimization</a:t>
            </a:r>
            <a:r>
              <a:rPr lang="en-US" baseline="0"/>
              <a:t> of pH</a:t>
            </a:r>
            <a:endParaRPr lang="en-US"/>
          </a:p>
        </c:rich>
      </c:tx>
      <c:overlay val="0"/>
    </c:title>
    <c:autoTitleDeleted val="0"/>
    <c:plotArea>
      <c:layout>
        <c:manualLayout>
          <c:layoutTarget val="inner"/>
          <c:xMode val="edge"/>
          <c:yMode val="edge"/>
          <c:x val="0.15103529645545125"/>
          <c:y val="0.19480372761212655"/>
          <c:w val="0.78280314960629926"/>
          <c:h val="0.52543385047166136"/>
        </c:manualLayout>
      </c:layout>
      <c:lineChart>
        <c:grouping val="stacked"/>
        <c:varyColors val="0"/>
        <c:ser>
          <c:idx val="0"/>
          <c:order val="0"/>
          <c:tx>
            <c:strRef>
              <c:f>pH!$B$13</c:f>
              <c:strCache>
                <c:ptCount val="1"/>
                <c:pt idx="0">
                  <c:v>Imazapic</c:v>
                </c:pt>
              </c:strCache>
            </c:strRef>
          </c:tx>
          <c:spPr>
            <a:ln>
              <a:solidFill>
                <a:prstClr val="black"/>
              </a:solidFill>
            </a:ln>
          </c:spPr>
          <c:marker>
            <c:symbol val="circle"/>
            <c:size val="7"/>
            <c:spPr>
              <a:solidFill>
                <a:sysClr val="windowText" lastClr="000000"/>
              </a:solidFill>
            </c:spPr>
          </c:marker>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pH!$C$12:$G$12</c:f>
              <c:numCache>
                <c:formatCode>General</c:formatCode>
                <c:ptCount val="5"/>
                <c:pt idx="0">
                  <c:v>2.5</c:v>
                </c:pt>
                <c:pt idx="1">
                  <c:v>3</c:v>
                </c:pt>
                <c:pt idx="2">
                  <c:v>3.5</c:v>
                </c:pt>
                <c:pt idx="3">
                  <c:v>4</c:v>
                </c:pt>
                <c:pt idx="4">
                  <c:v>6</c:v>
                </c:pt>
              </c:numCache>
            </c:numRef>
          </c:cat>
          <c:val>
            <c:numRef>
              <c:f>pH!$C$13:$G$13</c:f>
              <c:numCache>
                <c:formatCode>General</c:formatCode>
                <c:ptCount val="5"/>
                <c:pt idx="0">
                  <c:v>106</c:v>
                </c:pt>
                <c:pt idx="1">
                  <c:v>106.2</c:v>
                </c:pt>
                <c:pt idx="2">
                  <c:v>47.8</c:v>
                </c:pt>
                <c:pt idx="3">
                  <c:v>91.3</c:v>
                </c:pt>
                <c:pt idx="4">
                  <c:v>83.7</c:v>
                </c:pt>
              </c:numCache>
            </c:numRef>
          </c:val>
          <c:smooth val="0"/>
        </c:ser>
        <c:dLbls>
          <c:showLegendKey val="0"/>
          <c:showVal val="1"/>
          <c:showCatName val="0"/>
          <c:showSerName val="0"/>
          <c:showPercent val="0"/>
          <c:showBubbleSize val="0"/>
        </c:dLbls>
        <c:marker val="1"/>
        <c:smooth val="0"/>
        <c:axId val="160314112"/>
        <c:axId val="160337920"/>
      </c:lineChart>
      <c:catAx>
        <c:axId val="160314112"/>
        <c:scaling>
          <c:orientation val="minMax"/>
        </c:scaling>
        <c:delete val="0"/>
        <c:axPos val="b"/>
        <c:title>
          <c:tx>
            <c:rich>
              <a:bodyPr/>
              <a:lstStyle/>
              <a:p>
                <a:pPr>
                  <a:defRPr/>
                </a:pPr>
                <a:r>
                  <a:rPr lang="en-US"/>
                  <a:t>pH of mobile phase </a:t>
                </a:r>
              </a:p>
            </c:rich>
          </c:tx>
          <c:overlay val="0"/>
        </c:title>
        <c:numFmt formatCode="General" sourceLinked="1"/>
        <c:majorTickMark val="none"/>
        <c:minorTickMark val="none"/>
        <c:tickLblPos val="nextTo"/>
        <c:crossAx val="160337920"/>
        <c:crosses val="autoZero"/>
        <c:auto val="1"/>
        <c:lblAlgn val="ctr"/>
        <c:lblOffset val="100"/>
        <c:noMultiLvlLbl val="0"/>
      </c:catAx>
      <c:valAx>
        <c:axId val="160337920"/>
        <c:scaling>
          <c:orientation val="minMax"/>
        </c:scaling>
        <c:delete val="0"/>
        <c:axPos val="l"/>
        <c:title>
          <c:tx>
            <c:rich>
              <a:bodyPr rot="-5400000" vert="horz"/>
              <a:lstStyle/>
              <a:p>
                <a:pPr>
                  <a:defRPr/>
                </a:pPr>
                <a:r>
                  <a:rPr lang="en-MY"/>
                  <a:t>Area</a:t>
                </a:r>
                <a:r>
                  <a:rPr lang="en-MY" baseline="0"/>
                  <a:t> (mAU)</a:t>
                </a:r>
                <a:endParaRPr lang="en-MY"/>
              </a:p>
            </c:rich>
          </c:tx>
          <c:overlay val="0"/>
        </c:title>
        <c:numFmt formatCode="General" sourceLinked="1"/>
        <c:majorTickMark val="none"/>
        <c:minorTickMark val="none"/>
        <c:tickLblPos val="nextTo"/>
        <c:crossAx val="160314112"/>
        <c:crosses val="autoZero"/>
        <c:crossBetween val="between"/>
      </c:valAx>
    </c:plotArea>
    <c:legend>
      <c:legendPos val="b"/>
      <c:layout>
        <c:manualLayout>
          <c:xMode val="edge"/>
          <c:yMode val="edge"/>
          <c:x val="0.72567704354983043"/>
          <c:y val="0.20408213679172568"/>
          <c:w val="0.23848337707786643"/>
          <c:h val="8.3717191601050026E-2"/>
        </c:manualLayout>
      </c:layout>
      <c:overlay val="0"/>
    </c:legend>
    <c:plotVisOnly val="1"/>
    <c:dispBlanksAs val="zero"/>
    <c:showDLblsOverMax val="0"/>
  </c:chart>
  <c:spPr>
    <a:ln w="9525">
      <a:solidFill>
        <a:sysClr val="windowText" lastClr="000000"/>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MY"/>
              <a:t>Calibration Curve </a:t>
            </a:r>
          </a:p>
        </c:rich>
      </c:tx>
      <c:layout>
        <c:manualLayout>
          <c:xMode val="edge"/>
          <c:yMode val="edge"/>
          <c:x val="0.28872780922751301"/>
          <c:y val="0"/>
        </c:manualLayout>
      </c:layout>
      <c:overlay val="1"/>
    </c:title>
    <c:autoTitleDeleted val="0"/>
    <c:plotArea>
      <c:layout/>
      <c:scatterChart>
        <c:scatterStyle val="lineMarker"/>
        <c:varyColors val="0"/>
        <c:ser>
          <c:idx val="0"/>
          <c:order val="0"/>
          <c:tx>
            <c:strRef>
              <c:f>'180314-4 points'!$D$7</c:f>
              <c:strCache>
                <c:ptCount val="1"/>
                <c:pt idx="0">
                  <c:v>Imazapic</c:v>
                </c:pt>
              </c:strCache>
            </c:strRef>
          </c:tx>
          <c:spPr>
            <a:ln w="28575">
              <a:noFill/>
            </a:ln>
          </c:spPr>
          <c:marker>
            <c:symbol val="star"/>
            <c:size val="7"/>
            <c:spPr>
              <a:ln>
                <a:solidFill>
                  <a:sysClr val="windowText" lastClr="000000"/>
                </a:solidFill>
              </a:ln>
            </c:spPr>
          </c:marker>
          <c:trendline>
            <c:trendlineType val="linear"/>
            <c:dispRSqr val="1"/>
            <c:dispEq val="1"/>
            <c:trendlineLbl>
              <c:tx>
                <c:rich>
                  <a:bodyPr/>
                  <a:lstStyle/>
                  <a:p>
                    <a:pPr>
                      <a:defRPr/>
                    </a:pPr>
                    <a:r>
                      <a:rPr lang="en-US" baseline="0"/>
                      <a:t>y = 18.906x + 8.092</a:t>
                    </a:r>
                  </a:p>
                  <a:p>
                    <a:pPr>
                      <a:defRPr/>
                    </a:pPr>
                    <a:r>
                      <a:rPr lang="en-US" baseline="0"/>
                      <a:t>R² = 0.9904</a:t>
                    </a:r>
                    <a:endParaRPr lang="en-US"/>
                  </a:p>
                </c:rich>
              </c:tx>
              <c:numFmt formatCode="General" sourceLinked="0"/>
            </c:trendlineLbl>
          </c:trendline>
          <c:xVal>
            <c:numRef>
              <c:f>'180314-4 points'!$C$8:$C$11</c:f>
              <c:numCache>
                <c:formatCode>General</c:formatCode>
                <c:ptCount val="4"/>
                <c:pt idx="0">
                  <c:v>0.5</c:v>
                </c:pt>
                <c:pt idx="1">
                  <c:v>1</c:v>
                </c:pt>
                <c:pt idx="2">
                  <c:v>2</c:v>
                </c:pt>
                <c:pt idx="3">
                  <c:v>10</c:v>
                </c:pt>
              </c:numCache>
            </c:numRef>
          </c:xVal>
          <c:yVal>
            <c:numRef>
              <c:f>'180314-4 points'!$D$8:$D$11</c:f>
              <c:numCache>
                <c:formatCode>General</c:formatCode>
                <c:ptCount val="4"/>
                <c:pt idx="0">
                  <c:v>7.9230900000000002</c:v>
                </c:pt>
                <c:pt idx="1">
                  <c:v>30.822299999999931</c:v>
                </c:pt>
                <c:pt idx="2">
                  <c:v>63.144950000000001</c:v>
                </c:pt>
                <c:pt idx="3">
                  <c:v>193.80454999999998</c:v>
                </c:pt>
              </c:numCache>
            </c:numRef>
          </c:yVal>
          <c:smooth val="0"/>
        </c:ser>
        <c:dLbls>
          <c:showLegendKey val="0"/>
          <c:showVal val="0"/>
          <c:showCatName val="0"/>
          <c:showSerName val="0"/>
          <c:showPercent val="0"/>
          <c:showBubbleSize val="0"/>
        </c:dLbls>
        <c:axId val="160351360"/>
        <c:axId val="160353280"/>
      </c:scatterChart>
      <c:valAx>
        <c:axId val="160351360"/>
        <c:scaling>
          <c:orientation val="minMax"/>
        </c:scaling>
        <c:delete val="0"/>
        <c:axPos val="b"/>
        <c:title>
          <c:tx>
            <c:rich>
              <a:bodyPr/>
              <a:lstStyle/>
              <a:p>
                <a:pPr>
                  <a:defRPr/>
                </a:pPr>
                <a:r>
                  <a:rPr lang="en-MY"/>
                  <a:t>Imazapic</a:t>
                </a:r>
              </a:p>
            </c:rich>
          </c:tx>
          <c:overlay val="0"/>
        </c:title>
        <c:numFmt formatCode="General" sourceLinked="1"/>
        <c:majorTickMark val="none"/>
        <c:minorTickMark val="none"/>
        <c:tickLblPos val="nextTo"/>
        <c:crossAx val="160353280"/>
        <c:crosses val="autoZero"/>
        <c:crossBetween val="midCat"/>
      </c:valAx>
      <c:valAx>
        <c:axId val="160353280"/>
        <c:scaling>
          <c:orientation val="minMax"/>
        </c:scaling>
        <c:delete val="0"/>
        <c:axPos val="l"/>
        <c:title>
          <c:tx>
            <c:rich>
              <a:bodyPr rot="-5400000" vert="horz"/>
              <a:lstStyle/>
              <a:p>
                <a:pPr>
                  <a:defRPr/>
                </a:pPr>
                <a:r>
                  <a:rPr lang="en-MY"/>
                  <a:t>Area</a:t>
                </a:r>
                <a:r>
                  <a:rPr lang="en-MY" baseline="0"/>
                  <a:t> (mAU)</a:t>
                </a:r>
                <a:endParaRPr lang="en-MY"/>
              </a:p>
            </c:rich>
          </c:tx>
          <c:overlay val="0"/>
        </c:title>
        <c:numFmt formatCode="General" sourceLinked="1"/>
        <c:majorTickMark val="none"/>
        <c:minorTickMark val="none"/>
        <c:tickLblPos val="nextTo"/>
        <c:crossAx val="160351360"/>
        <c:crosses val="autoZero"/>
        <c:crossBetween val="midCat"/>
      </c:valAx>
    </c:plotArea>
    <c:legend>
      <c:legendPos val="r"/>
      <c:legendEntry>
        <c:idx val="1"/>
        <c:delete val="1"/>
      </c:legendEntry>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2972</Words>
  <Characters>16944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2015-04-09T14:50:00Z</cp:lastPrinted>
  <dcterms:created xsi:type="dcterms:W3CDTF">2015-07-08T07:21:00Z</dcterms:created>
  <dcterms:modified xsi:type="dcterms:W3CDTF">2015-07-08T07:21:00Z</dcterms:modified>
</cp:coreProperties>
</file>