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5B" w:rsidRDefault="00702B5B" w:rsidP="00702B5B">
      <w:pPr>
        <w:spacing w:after="0" w:line="240" w:lineRule="auto"/>
        <w:rPr>
          <w:rFonts w:ascii="Times New Roman" w:hAnsi="Times New Roman"/>
          <w:bCs/>
          <w:sz w:val="24"/>
          <w:szCs w:val="24"/>
        </w:rPr>
      </w:pPr>
      <w:r>
        <w:rPr>
          <w:rFonts w:ascii="Times New Roman" w:hAnsi="Times New Roman"/>
          <w:bCs/>
          <w:sz w:val="24"/>
          <w:szCs w:val="24"/>
        </w:rPr>
        <w:t>Malaysian Journal of Analytical Sci</w:t>
      </w:r>
      <w:r w:rsidR="00104F58">
        <w:rPr>
          <w:rFonts w:ascii="Times New Roman" w:hAnsi="Times New Roman"/>
          <w:bCs/>
          <w:sz w:val="24"/>
          <w:szCs w:val="24"/>
        </w:rPr>
        <w:t xml:space="preserve">ences Vol 19 No 4 (2015): 808 - </w:t>
      </w:r>
      <w:bookmarkStart w:id="0" w:name="_GoBack"/>
      <w:bookmarkEnd w:id="0"/>
      <w:r>
        <w:rPr>
          <w:rFonts w:ascii="Times New Roman" w:hAnsi="Times New Roman"/>
          <w:bCs/>
          <w:sz w:val="24"/>
          <w:szCs w:val="24"/>
        </w:rPr>
        <w:t>814</w:t>
      </w:r>
    </w:p>
    <w:p w:rsidR="00702B5B" w:rsidRDefault="00702B5B" w:rsidP="00702B5B">
      <w:pPr>
        <w:spacing w:after="0" w:line="240" w:lineRule="auto"/>
        <w:rPr>
          <w:rFonts w:ascii="Times New Roman" w:hAnsi="Times New Roman"/>
          <w:bCs/>
          <w:sz w:val="24"/>
          <w:szCs w:val="24"/>
        </w:rPr>
      </w:pPr>
    </w:p>
    <w:p w:rsidR="00702B5B" w:rsidRDefault="00702B5B" w:rsidP="00702B5B">
      <w:pPr>
        <w:spacing w:after="0" w:line="240" w:lineRule="auto"/>
        <w:rPr>
          <w:rFonts w:ascii="Times New Roman" w:hAnsi="Times New Roman"/>
          <w:bCs/>
          <w:sz w:val="24"/>
          <w:szCs w:val="24"/>
        </w:rPr>
      </w:pPr>
    </w:p>
    <w:p w:rsidR="00702B5B" w:rsidRPr="00702B5B" w:rsidRDefault="00702B5B" w:rsidP="00702B5B">
      <w:pPr>
        <w:spacing w:after="0" w:line="240" w:lineRule="auto"/>
        <w:rPr>
          <w:rFonts w:ascii="Times New Roman" w:hAnsi="Times New Roman"/>
          <w:bCs/>
          <w:sz w:val="24"/>
          <w:szCs w:val="24"/>
        </w:rPr>
      </w:pPr>
    </w:p>
    <w:p w:rsidR="00702B5B" w:rsidRPr="00773177" w:rsidRDefault="00702B5B" w:rsidP="00702B5B">
      <w:pPr>
        <w:spacing w:after="0" w:line="240" w:lineRule="auto"/>
        <w:jc w:val="center"/>
        <w:rPr>
          <w:rFonts w:ascii="Times New Roman" w:hAnsi="Times New Roman"/>
          <w:bCs/>
          <w:sz w:val="28"/>
          <w:szCs w:val="28"/>
        </w:rPr>
      </w:pPr>
      <w:r w:rsidRPr="00773177">
        <w:rPr>
          <w:rFonts w:ascii="Times New Roman" w:hAnsi="Times New Roman"/>
          <w:bCs/>
          <w:sz w:val="28"/>
          <w:szCs w:val="28"/>
        </w:rPr>
        <w:t>OPTIMIZATION ON PRETREATMENT CONDITIONS OF SEAWEED LIQUID WASTE FOR BIOETHANOL PRODUCTION</w:t>
      </w:r>
    </w:p>
    <w:p w:rsidR="00702B5B" w:rsidRPr="00F447A7" w:rsidRDefault="00702B5B" w:rsidP="00702B5B">
      <w:pPr>
        <w:spacing w:after="0" w:line="240" w:lineRule="auto"/>
        <w:jc w:val="center"/>
        <w:rPr>
          <w:rFonts w:ascii="Times New Roman" w:hAnsi="Times New Roman"/>
          <w:noProof/>
          <w:sz w:val="24"/>
          <w:szCs w:val="24"/>
          <w:lang w:bidi="ar-SA"/>
        </w:rPr>
      </w:pPr>
    </w:p>
    <w:p w:rsidR="00702B5B" w:rsidRPr="00773177" w:rsidRDefault="00702B5B" w:rsidP="00702B5B">
      <w:pPr>
        <w:spacing w:after="0" w:line="240" w:lineRule="auto"/>
        <w:jc w:val="center"/>
        <w:rPr>
          <w:rFonts w:ascii="Times New Roman" w:hAnsi="Times New Roman"/>
          <w:sz w:val="24"/>
          <w:szCs w:val="24"/>
        </w:rPr>
      </w:pPr>
      <w:r w:rsidRPr="00773177">
        <w:rPr>
          <w:rFonts w:ascii="Times New Roman" w:hAnsi="Times New Roman"/>
          <w:sz w:val="24"/>
          <w:szCs w:val="24"/>
        </w:rPr>
        <w:t>(Pengoptimuman Kondisi Pra-Rawatan Sisa Cecair Rumpai Laut untuk Penghasilan Bioetanol)</w:t>
      </w:r>
    </w:p>
    <w:p w:rsidR="00702B5B" w:rsidRPr="00F447A7" w:rsidRDefault="00702B5B" w:rsidP="00702B5B">
      <w:pPr>
        <w:spacing w:after="0" w:line="240" w:lineRule="auto"/>
        <w:jc w:val="center"/>
        <w:rPr>
          <w:rFonts w:ascii="Times New Roman" w:hAnsi="Times New Roman"/>
          <w:noProof/>
          <w:sz w:val="20"/>
          <w:szCs w:val="20"/>
          <w:lang w:bidi="ar-SA"/>
        </w:rPr>
      </w:pPr>
    </w:p>
    <w:p w:rsidR="00702B5B" w:rsidRPr="00835855" w:rsidRDefault="00702B5B" w:rsidP="00702B5B">
      <w:pPr>
        <w:pStyle w:val="NoSpacing1"/>
        <w:jc w:val="center"/>
        <w:rPr>
          <w:rFonts w:ascii="Times New Roman" w:hAnsi="Times New Roman"/>
          <w:sz w:val="20"/>
          <w:szCs w:val="20"/>
          <w:vertAlign w:val="superscript"/>
        </w:rPr>
      </w:pPr>
      <w:r w:rsidRPr="00835855">
        <w:rPr>
          <w:rFonts w:ascii="Times New Roman" w:hAnsi="Times New Roman"/>
          <w:sz w:val="20"/>
          <w:szCs w:val="20"/>
        </w:rPr>
        <w:t>Nur Zatul -‘Iffah Zakaria</w:t>
      </w:r>
      <w:r w:rsidRPr="00835855">
        <w:rPr>
          <w:rFonts w:ascii="Times New Roman" w:hAnsi="Times New Roman"/>
          <w:sz w:val="20"/>
          <w:szCs w:val="20"/>
          <w:vertAlign w:val="superscript"/>
        </w:rPr>
        <w:t>1</w:t>
      </w:r>
      <w:r w:rsidRPr="00835855">
        <w:rPr>
          <w:rFonts w:ascii="Times New Roman" w:hAnsi="Times New Roman"/>
          <w:sz w:val="20"/>
          <w:szCs w:val="20"/>
        </w:rPr>
        <w:t>, Dachyar Arbain</w:t>
      </w:r>
      <w:r w:rsidRPr="00835855">
        <w:rPr>
          <w:rFonts w:ascii="Times New Roman" w:hAnsi="Times New Roman"/>
          <w:sz w:val="20"/>
          <w:szCs w:val="20"/>
          <w:vertAlign w:val="superscript"/>
        </w:rPr>
        <w:t>1</w:t>
      </w:r>
      <w:r w:rsidRPr="00280B96">
        <w:rPr>
          <w:rFonts w:ascii="Times New Roman" w:hAnsi="Times New Roman"/>
          <w:sz w:val="20"/>
          <w:szCs w:val="20"/>
        </w:rPr>
        <w:t>*</w:t>
      </w:r>
      <w:r w:rsidRPr="00835855">
        <w:rPr>
          <w:rFonts w:ascii="Times New Roman" w:hAnsi="Times New Roman"/>
          <w:sz w:val="20"/>
          <w:szCs w:val="20"/>
        </w:rPr>
        <w:t>, Mohd Noor Ahmad</w:t>
      </w:r>
      <w:r w:rsidRPr="00835855">
        <w:rPr>
          <w:rFonts w:ascii="Times New Roman" w:hAnsi="Times New Roman"/>
          <w:sz w:val="20"/>
          <w:szCs w:val="20"/>
          <w:vertAlign w:val="superscript"/>
        </w:rPr>
        <w:t>2</w:t>
      </w:r>
      <w:r w:rsidRPr="00835855">
        <w:rPr>
          <w:rFonts w:ascii="Times New Roman" w:hAnsi="Times New Roman"/>
          <w:sz w:val="20"/>
          <w:szCs w:val="20"/>
        </w:rPr>
        <w:t>, Mohd. Irfan Hatim Mohamed Dzahir</w:t>
      </w:r>
      <w:r w:rsidRPr="00835855">
        <w:rPr>
          <w:rFonts w:ascii="Times New Roman" w:hAnsi="Times New Roman"/>
          <w:sz w:val="20"/>
          <w:szCs w:val="20"/>
          <w:vertAlign w:val="superscript"/>
        </w:rPr>
        <w:t xml:space="preserve">1 </w:t>
      </w:r>
    </w:p>
    <w:p w:rsidR="00702B5B" w:rsidRPr="00702B5B" w:rsidRDefault="00702B5B" w:rsidP="00702B5B">
      <w:pPr>
        <w:spacing w:after="0" w:line="240" w:lineRule="auto"/>
        <w:jc w:val="center"/>
        <w:rPr>
          <w:rFonts w:ascii="Times New Roman" w:hAnsi="Times New Roman"/>
          <w:noProof/>
          <w:sz w:val="20"/>
          <w:szCs w:val="20"/>
          <w:lang w:bidi="ar-SA"/>
        </w:rPr>
      </w:pPr>
    </w:p>
    <w:p w:rsidR="00702B5B" w:rsidRPr="00702B5B" w:rsidRDefault="00702B5B" w:rsidP="00702B5B">
      <w:pPr>
        <w:pStyle w:val="BodyText3"/>
        <w:suppressAutoHyphens/>
        <w:rPr>
          <w:i/>
          <w:sz w:val="20"/>
          <w:szCs w:val="20"/>
        </w:rPr>
      </w:pPr>
      <w:r w:rsidRPr="00702B5B">
        <w:rPr>
          <w:i/>
          <w:sz w:val="20"/>
          <w:szCs w:val="20"/>
          <w:vertAlign w:val="superscript"/>
        </w:rPr>
        <w:t>1</w:t>
      </w:r>
      <w:r w:rsidRPr="00702B5B">
        <w:rPr>
          <w:i/>
          <w:sz w:val="20"/>
          <w:szCs w:val="20"/>
        </w:rPr>
        <w:t xml:space="preserve">School of Bioprocess Engineering, </w:t>
      </w:r>
    </w:p>
    <w:p w:rsidR="00702B5B" w:rsidRPr="00702B5B" w:rsidRDefault="00702B5B" w:rsidP="00702B5B">
      <w:pPr>
        <w:pStyle w:val="BodyText3"/>
        <w:suppressAutoHyphens/>
        <w:rPr>
          <w:i/>
          <w:sz w:val="20"/>
          <w:szCs w:val="20"/>
        </w:rPr>
      </w:pPr>
      <w:r w:rsidRPr="00702B5B">
        <w:rPr>
          <w:i/>
          <w:sz w:val="20"/>
          <w:szCs w:val="20"/>
        </w:rPr>
        <w:t>Universiti Malaysia Perlis, Kompleks Pusat Pengajian Jejawi 3, 02600 Arau, Perlis Malaysia</w:t>
      </w:r>
    </w:p>
    <w:p w:rsidR="00702B5B" w:rsidRPr="00702B5B" w:rsidRDefault="00702B5B" w:rsidP="00702B5B">
      <w:pPr>
        <w:spacing w:after="0" w:line="240" w:lineRule="auto"/>
        <w:jc w:val="center"/>
        <w:rPr>
          <w:rFonts w:ascii="Times New Roman" w:hAnsi="Times New Roman"/>
          <w:i/>
          <w:sz w:val="20"/>
          <w:szCs w:val="20"/>
        </w:rPr>
      </w:pPr>
      <w:r w:rsidRPr="00702B5B">
        <w:rPr>
          <w:rFonts w:ascii="Times New Roman" w:hAnsi="Times New Roman"/>
          <w:i/>
          <w:sz w:val="20"/>
          <w:szCs w:val="20"/>
          <w:vertAlign w:val="superscript"/>
        </w:rPr>
        <w:t>2</w:t>
      </w:r>
      <w:r w:rsidRPr="00702B5B">
        <w:rPr>
          <w:rFonts w:ascii="Times New Roman" w:hAnsi="Times New Roman"/>
          <w:i/>
          <w:sz w:val="20"/>
          <w:szCs w:val="20"/>
        </w:rPr>
        <w:t xml:space="preserve">Centre of Excellence for Advanced Sensor Technology (CEASTech), </w:t>
      </w:r>
    </w:p>
    <w:p w:rsidR="00702B5B" w:rsidRPr="00702B5B" w:rsidRDefault="00702B5B" w:rsidP="00702B5B">
      <w:pPr>
        <w:spacing w:after="0" w:line="240" w:lineRule="auto"/>
        <w:jc w:val="center"/>
        <w:rPr>
          <w:rFonts w:ascii="Times New Roman" w:hAnsi="Times New Roman"/>
          <w:i/>
          <w:sz w:val="20"/>
          <w:szCs w:val="20"/>
        </w:rPr>
      </w:pPr>
      <w:r w:rsidRPr="00702B5B">
        <w:rPr>
          <w:rFonts w:ascii="Times New Roman" w:hAnsi="Times New Roman"/>
          <w:i/>
          <w:sz w:val="20"/>
          <w:szCs w:val="20"/>
        </w:rPr>
        <w:t>Universiti Malaysia Perlis, Pusat Pengajian Jejawi II, Taman Muhibah, 02600 Arau, Perlis, Malaysia</w:t>
      </w:r>
    </w:p>
    <w:p w:rsidR="00702B5B" w:rsidRPr="00702B5B" w:rsidRDefault="00702B5B" w:rsidP="00702B5B">
      <w:pPr>
        <w:spacing w:after="0" w:line="240" w:lineRule="auto"/>
        <w:jc w:val="center"/>
        <w:rPr>
          <w:rFonts w:ascii="Times New Roman" w:hAnsi="Times New Roman"/>
          <w:noProof/>
          <w:sz w:val="20"/>
          <w:szCs w:val="20"/>
          <w:lang w:bidi="ar-SA"/>
        </w:rPr>
      </w:pPr>
    </w:p>
    <w:p w:rsidR="00702B5B" w:rsidRPr="00702B5B" w:rsidRDefault="00702B5B" w:rsidP="00702B5B">
      <w:pPr>
        <w:spacing w:after="0" w:line="240" w:lineRule="auto"/>
        <w:jc w:val="center"/>
        <w:rPr>
          <w:rFonts w:asciiTheme="majorBidi" w:hAnsiTheme="majorBidi" w:cstheme="majorBidi"/>
          <w:i/>
          <w:sz w:val="20"/>
          <w:szCs w:val="20"/>
        </w:rPr>
      </w:pPr>
      <w:r w:rsidRPr="00702B5B">
        <w:rPr>
          <w:rFonts w:ascii="Times New Roman" w:hAnsi="Times New Roman"/>
          <w:i/>
          <w:noProof/>
          <w:sz w:val="20"/>
          <w:szCs w:val="20"/>
          <w:lang w:bidi="ar-SA"/>
        </w:rPr>
        <w:t xml:space="preserve">*Corresponding author: </w:t>
      </w:r>
      <w:r w:rsidRPr="00702B5B">
        <w:rPr>
          <w:rFonts w:asciiTheme="majorBidi" w:hAnsiTheme="majorBidi" w:cstheme="majorBidi"/>
          <w:i/>
          <w:sz w:val="20"/>
          <w:szCs w:val="20"/>
        </w:rPr>
        <w:t>dachyar@unimap.edu.my</w:t>
      </w:r>
    </w:p>
    <w:p w:rsidR="00702B5B" w:rsidRPr="00702B5B" w:rsidRDefault="00702B5B" w:rsidP="00702B5B">
      <w:pPr>
        <w:spacing w:after="0" w:line="240" w:lineRule="auto"/>
        <w:jc w:val="center"/>
        <w:rPr>
          <w:rFonts w:ascii="Times New Roman" w:hAnsi="Times New Roman"/>
          <w:i/>
          <w:noProof/>
          <w:sz w:val="20"/>
          <w:szCs w:val="20"/>
          <w:lang w:bidi="ar-SA"/>
        </w:rPr>
      </w:pPr>
    </w:p>
    <w:p w:rsidR="00702B5B" w:rsidRPr="00702B5B" w:rsidRDefault="00702B5B" w:rsidP="00702B5B">
      <w:pPr>
        <w:spacing w:after="0" w:line="240" w:lineRule="auto"/>
        <w:rPr>
          <w:rFonts w:ascii="Times New Roman" w:hAnsi="Times New Roman"/>
          <w:noProof/>
          <w:sz w:val="20"/>
          <w:szCs w:val="20"/>
          <w:lang w:bidi="ar-SA"/>
        </w:rPr>
      </w:pPr>
    </w:p>
    <w:p w:rsidR="00702B5B" w:rsidRPr="00702B5B" w:rsidRDefault="00702B5B" w:rsidP="00702B5B">
      <w:pPr>
        <w:spacing w:after="0" w:line="240" w:lineRule="auto"/>
        <w:jc w:val="center"/>
        <w:rPr>
          <w:rFonts w:ascii="Times New Roman" w:hAnsi="Times New Roman"/>
          <w:noProof/>
          <w:sz w:val="20"/>
          <w:szCs w:val="20"/>
          <w:lang w:bidi="ar-SA"/>
        </w:rPr>
      </w:pPr>
      <w:r w:rsidRPr="00702B5B">
        <w:rPr>
          <w:rFonts w:ascii="Times New Roman" w:hAnsi="Times New Roman"/>
          <w:noProof/>
          <w:sz w:val="20"/>
          <w:szCs w:val="20"/>
          <w:lang w:bidi="ar-SA"/>
        </w:rPr>
        <w:t>Received: 23 November 2014; Accepted: 27 June 2015</w:t>
      </w:r>
    </w:p>
    <w:p w:rsidR="00702B5B" w:rsidRPr="00702B5B" w:rsidRDefault="00702B5B" w:rsidP="00702B5B">
      <w:pPr>
        <w:spacing w:after="0" w:line="240" w:lineRule="auto"/>
        <w:jc w:val="center"/>
        <w:rPr>
          <w:rFonts w:ascii="Times New Roman" w:hAnsi="Times New Roman"/>
          <w:noProof/>
          <w:sz w:val="20"/>
          <w:szCs w:val="20"/>
          <w:lang w:bidi="ar-SA"/>
        </w:rPr>
      </w:pPr>
    </w:p>
    <w:p w:rsidR="00702B5B" w:rsidRPr="00702B5B" w:rsidRDefault="00702B5B" w:rsidP="00702B5B">
      <w:pPr>
        <w:spacing w:after="0" w:line="240" w:lineRule="auto"/>
        <w:jc w:val="center"/>
        <w:rPr>
          <w:rFonts w:ascii="Times New Roman" w:hAnsi="Times New Roman"/>
          <w:noProof/>
          <w:sz w:val="20"/>
          <w:szCs w:val="20"/>
          <w:lang w:bidi="ar-SA"/>
        </w:rPr>
      </w:pPr>
    </w:p>
    <w:p w:rsidR="00702B5B" w:rsidRPr="00702B5B" w:rsidRDefault="00702B5B" w:rsidP="00702B5B">
      <w:pPr>
        <w:spacing w:after="0" w:line="240" w:lineRule="auto"/>
        <w:jc w:val="center"/>
        <w:rPr>
          <w:rFonts w:ascii="Times New Roman" w:hAnsi="Times New Roman"/>
          <w:b/>
          <w:noProof/>
          <w:sz w:val="20"/>
          <w:szCs w:val="20"/>
          <w:lang w:bidi="ar-SA"/>
        </w:rPr>
      </w:pPr>
      <w:r w:rsidRPr="00702B5B">
        <w:rPr>
          <w:rFonts w:ascii="Times New Roman" w:hAnsi="Times New Roman"/>
          <w:b/>
          <w:noProof/>
          <w:sz w:val="20"/>
          <w:szCs w:val="20"/>
          <w:lang w:bidi="ar-SA"/>
        </w:rPr>
        <w:t>Abstract</w:t>
      </w:r>
    </w:p>
    <w:p w:rsidR="00702B5B" w:rsidRPr="00702B5B" w:rsidRDefault="00702B5B" w:rsidP="00702B5B">
      <w:pPr>
        <w:spacing w:after="0" w:line="240" w:lineRule="auto"/>
        <w:jc w:val="both"/>
        <w:rPr>
          <w:rFonts w:ascii="Times New Roman" w:hAnsi="Times New Roman"/>
          <w:sz w:val="20"/>
          <w:szCs w:val="20"/>
        </w:rPr>
      </w:pPr>
      <w:r w:rsidRPr="00702B5B">
        <w:rPr>
          <w:rFonts w:ascii="Times New Roman" w:hAnsi="Times New Roman"/>
          <w:sz w:val="20"/>
          <w:szCs w:val="20"/>
        </w:rPr>
        <w:t>Seaweed liquid waste (SLW) from a non-conventional seaweed (</w:t>
      </w:r>
      <w:r w:rsidRPr="00702B5B">
        <w:rPr>
          <w:rFonts w:ascii="Times New Roman" w:hAnsi="Times New Roman"/>
          <w:i/>
          <w:iCs/>
          <w:sz w:val="20"/>
          <w:szCs w:val="20"/>
        </w:rPr>
        <w:t>Gracilaria sp.</w:t>
      </w:r>
      <w:r w:rsidRPr="00702B5B">
        <w:rPr>
          <w:rFonts w:ascii="Times New Roman" w:hAnsi="Times New Roman"/>
          <w:sz w:val="20"/>
          <w:szCs w:val="20"/>
        </w:rPr>
        <w:t xml:space="preserve">) drying process where the seaweed is ruptured and filter-squeezed has been investigated. The liquid contains proteins and minerals which potentially pollute the environment if it is not been properly treated. For that reason, this paper deals with study on the feasibility of SLW utilization as a feedstock for bioethanol production. The fermentation of bioethanol production was carried out by </w:t>
      </w:r>
      <w:r w:rsidRPr="00702B5B">
        <w:rPr>
          <w:rFonts w:ascii="Times New Roman" w:hAnsi="Times New Roman"/>
          <w:i/>
          <w:iCs/>
          <w:sz w:val="20"/>
          <w:szCs w:val="20"/>
        </w:rPr>
        <w:t xml:space="preserve">Saccharomyces cerevisiae </w:t>
      </w:r>
      <w:r w:rsidRPr="00702B5B">
        <w:rPr>
          <w:rFonts w:ascii="Times New Roman" w:hAnsi="Times New Roman"/>
          <w:sz w:val="20"/>
          <w:szCs w:val="20"/>
        </w:rPr>
        <w:t>in which ethanol produced was measured by gas chromatography. In order to increase its fermentable sugar content, the SLW was treated with dilute acid. Center composite design of response surface methodology (RSM) had been used to optimize the sugar content by varying the parameters involved in the dilute acid pretreatment conditions. These are sulphuric acid concentration (M), temperature (</w:t>
      </w:r>
      <w:r w:rsidRPr="00702B5B">
        <w:rPr>
          <w:rFonts w:ascii="Times New Roman" w:hAnsi="Times New Roman"/>
          <w:sz w:val="20"/>
          <w:szCs w:val="20"/>
          <w:vertAlign w:val="superscript"/>
        </w:rPr>
        <w:t>o</w:t>
      </w:r>
      <w:r w:rsidRPr="00702B5B">
        <w:rPr>
          <w:rFonts w:ascii="Times New Roman" w:hAnsi="Times New Roman"/>
          <w:sz w:val="20"/>
          <w:szCs w:val="20"/>
        </w:rPr>
        <w:t>C) and seaweed waste concentration (g/ml).  It was obtained that the R</w:t>
      </w:r>
      <w:r w:rsidRPr="00702B5B">
        <w:rPr>
          <w:rFonts w:ascii="Times New Roman" w:hAnsi="Times New Roman"/>
          <w:sz w:val="20"/>
          <w:szCs w:val="20"/>
          <w:vertAlign w:val="superscript"/>
        </w:rPr>
        <w:t>2</w:t>
      </w:r>
      <w:r w:rsidRPr="00702B5B">
        <w:rPr>
          <w:rFonts w:ascii="Times New Roman" w:hAnsi="Times New Roman"/>
          <w:sz w:val="20"/>
          <w:szCs w:val="20"/>
        </w:rPr>
        <w:t xml:space="preserve"> value reached 0.97 indicating that the model is acceptable. The three parameters showed p-value less than 0.05 suggesting their significance interactions. The optimization resulted 25 times improvement of reducing sugar concentration. The reducing sugar resulting from the optimized pretreatment was later used as fermentation medium to produce ethanol up to 123.197mg/l.</w:t>
      </w:r>
    </w:p>
    <w:p w:rsidR="00702B5B" w:rsidRPr="00702B5B" w:rsidRDefault="00702B5B" w:rsidP="00702B5B">
      <w:pPr>
        <w:spacing w:after="0" w:line="240" w:lineRule="auto"/>
        <w:jc w:val="both"/>
        <w:rPr>
          <w:rFonts w:ascii="Times New Roman" w:hAnsi="Times New Roman"/>
          <w:sz w:val="20"/>
          <w:szCs w:val="20"/>
        </w:rPr>
      </w:pPr>
    </w:p>
    <w:p w:rsidR="00702B5B" w:rsidRPr="00702B5B" w:rsidRDefault="00702B5B" w:rsidP="00702B5B">
      <w:pPr>
        <w:spacing w:after="0" w:line="240" w:lineRule="auto"/>
        <w:jc w:val="both"/>
        <w:rPr>
          <w:rFonts w:ascii="Times New Roman" w:hAnsi="Times New Roman"/>
          <w:sz w:val="20"/>
          <w:szCs w:val="20"/>
        </w:rPr>
      </w:pPr>
      <w:r w:rsidRPr="00702B5B">
        <w:rPr>
          <w:rFonts w:ascii="Times New Roman" w:hAnsi="Times New Roman"/>
          <w:b/>
          <w:bCs/>
          <w:sz w:val="20"/>
          <w:szCs w:val="20"/>
        </w:rPr>
        <w:t>Keywords</w:t>
      </w:r>
      <w:r w:rsidRPr="00702B5B">
        <w:rPr>
          <w:rFonts w:ascii="Times New Roman" w:hAnsi="Times New Roman"/>
          <w:sz w:val="20"/>
          <w:szCs w:val="20"/>
        </w:rPr>
        <w:t xml:space="preserve">: bioethanol, dilute acid pretreatment, </w:t>
      </w:r>
      <w:r w:rsidRPr="00702B5B">
        <w:rPr>
          <w:rFonts w:ascii="Times New Roman" w:hAnsi="Times New Roman"/>
          <w:i/>
          <w:iCs/>
          <w:sz w:val="20"/>
          <w:szCs w:val="20"/>
        </w:rPr>
        <w:t>Gracilaria sp.</w:t>
      </w:r>
      <w:r w:rsidRPr="00702B5B">
        <w:rPr>
          <w:rFonts w:ascii="Times New Roman" w:hAnsi="Times New Roman"/>
          <w:sz w:val="20"/>
          <w:szCs w:val="20"/>
        </w:rPr>
        <w:t xml:space="preserve">, </w:t>
      </w:r>
      <w:r w:rsidRPr="00702B5B">
        <w:rPr>
          <w:rFonts w:ascii="Times New Roman" w:hAnsi="Times New Roman"/>
          <w:i/>
          <w:iCs/>
          <w:sz w:val="20"/>
          <w:szCs w:val="20"/>
        </w:rPr>
        <w:t>Saccharomyces cerevisiae</w:t>
      </w:r>
      <w:r w:rsidRPr="00702B5B">
        <w:rPr>
          <w:rFonts w:ascii="Times New Roman" w:hAnsi="Times New Roman"/>
          <w:sz w:val="20"/>
          <w:szCs w:val="20"/>
        </w:rPr>
        <w:t>, seaweed liquid waste</w:t>
      </w:r>
    </w:p>
    <w:p w:rsidR="00702B5B" w:rsidRPr="00702B5B" w:rsidRDefault="00702B5B" w:rsidP="00702B5B">
      <w:pPr>
        <w:spacing w:after="0" w:line="240" w:lineRule="auto"/>
        <w:jc w:val="center"/>
        <w:rPr>
          <w:rFonts w:ascii="Times New Roman" w:hAnsi="Times New Roman"/>
          <w:b/>
          <w:noProof/>
          <w:sz w:val="20"/>
          <w:szCs w:val="20"/>
          <w:lang w:bidi="ar-SA"/>
        </w:rPr>
      </w:pPr>
    </w:p>
    <w:p w:rsidR="00702B5B" w:rsidRPr="00702B5B" w:rsidRDefault="00702B5B" w:rsidP="00702B5B">
      <w:pPr>
        <w:spacing w:after="0" w:line="240" w:lineRule="auto"/>
        <w:jc w:val="center"/>
        <w:rPr>
          <w:rFonts w:ascii="Times New Roman" w:hAnsi="Times New Roman"/>
          <w:b/>
          <w:noProof/>
          <w:sz w:val="20"/>
          <w:szCs w:val="20"/>
          <w:lang w:bidi="ar-SA"/>
        </w:rPr>
      </w:pPr>
      <w:r w:rsidRPr="00702B5B">
        <w:rPr>
          <w:rFonts w:ascii="Times New Roman" w:hAnsi="Times New Roman"/>
          <w:b/>
          <w:noProof/>
          <w:sz w:val="20"/>
          <w:szCs w:val="20"/>
          <w:lang w:bidi="ar-SA"/>
        </w:rPr>
        <w:t>Abstrak</w:t>
      </w:r>
    </w:p>
    <w:p w:rsidR="00702B5B" w:rsidRPr="00702B5B" w:rsidRDefault="00702B5B" w:rsidP="00702B5B">
      <w:pPr>
        <w:spacing w:after="0" w:line="240" w:lineRule="auto"/>
        <w:jc w:val="both"/>
        <w:rPr>
          <w:rFonts w:ascii="Times New Roman" w:hAnsi="Times New Roman"/>
          <w:sz w:val="20"/>
          <w:szCs w:val="20"/>
          <w:lang w:val="ms-MY"/>
        </w:rPr>
      </w:pPr>
      <w:r w:rsidRPr="00702B5B">
        <w:rPr>
          <w:rFonts w:ascii="Times New Roman" w:hAnsi="Times New Roman"/>
          <w:sz w:val="20"/>
          <w:szCs w:val="20"/>
          <w:lang w:val="ms-MY"/>
        </w:rPr>
        <w:t xml:space="preserve">Sisa cecair rumpai laut (SLW) hasil daripada proses pengeringan konvensional rumpai laut ( </w:t>
      </w:r>
      <w:r w:rsidRPr="00702B5B">
        <w:rPr>
          <w:rFonts w:ascii="Times New Roman" w:hAnsi="Times New Roman"/>
          <w:i/>
          <w:iCs/>
          <w:sz w:val="20"/>
          <w:szCs w:val="20"/>
          <w:lang w:val="ms-MY"/>
        </w:rPr>
        <w:t>Gracilaria sp.</w:t>
      </w:r>
      <w:r w:rsidRPr="00702B5B">
        <w:rPr>
          <w:rFonts w:ascii="Times New Roman" w:hAnsi="Times New Roman"/>
          <w:sz w:val="20"/>
          <w:szCs w:val="20"/>
          <w:lang w:val="ms-MY"/>
        </w:rPr>
        <w:t>) di mana rumpai laut dipecah dan diperah-tapis telah di kaji. Cecair ini mengandungi protein dan mineral-mineral yang berpotensi mencemarkan alam sekitar sekiranya tidak dirawat dengan betul. Oleh hal yang demikian, kertas kerja ini berkaitan dengan kajian mengenai kemungkinan penggunaan SLW sebagai bahan mentah untuk penghasilan bioetanol.</w:t>
      </w:r>
      <w:r w:rsidRPr="00702B5B">
        <w:rPr>
          <w:sz w:val="20"/>
          <w:szCs w:val="20"/>
          <w:lang w:val="ms-MY"/>
        </w:rPr>
        <w:t xml:space="preserve"> </w:t>
      </w:r>
      <w:r w:rsidRPr="00702B5B">
        <w:rPr>
          <w:rFonts w:ascii="Times New Roman" w:hAnsi="Times New Roman"/>
          <w:sz w:val="20"/>
          <w:szCs w:val="20"/>
          <w:lang w:val="ms-MY"/>
        </w:rPr>
        <w:t xml:space="preserve">Penapaian penghasilan bioetanol dilakukan oleh </w:t>
      </w:r>
      <w:r w:rsidRPr="00702B5B">
        <w:rPr>
          <w:rFonts w:ascii="Times New Roman" w:hAnsi="Times New Roman"/>
          <w:i/>
          <w:iCs/>
          <w:sz w:val="20"/>
          <w:szCs w:val="20"/>
          <w:lang w:val="ms-MY"/>
        </w:rPr>
        <w:t xml:space="preserve">Saccharomyces cerevisiae </w:t>
      </w:r>
      <w:r w:rsidRPr="00702B5B">
        <w:rPr>
          <w:rFonts w:ascii="Times New Roman" w:hAnsi="Times New Roman"/>
          <w:sz w:val="20"/>
          <w:szCs w:val="20"/>
          <w:lang w:val="ms-MY"/>
        </w:rPr>
        <w:t>di mana etanol yang dihasilkan diukur dengan kromatografi gas. Dalam usaha untuk meningkatkan kandungan gula fermentasi, maka SLW dirawat dengan asid cair. Reka bentuk komposit berpusat dalam metodologi permukaan sambutan (RSM) digunakan untuk mengoptimumkan kandungan gula dengan mengubah parameter yang terlibat dalam keadaan pra-rawatan asid cair. Parameter tersebut adalah kepekatan asid sulfurik (M), suhu (</w:t>
      </w:r>
      <w:r w:rsidRPr="00702B5B">
        <w:rPr>
          <w:rFonts w:ascii="Times New Roman" w:hAnsi="Times New Roman"/>
          <w:sz w:val="20"/>
          <w:szCs w:val="20"/>
          <w:vertAlign w:val="superscript"/>
          <w:lang w:val="ms-MY"/>
        </w:rPr>
        <w:t>o</w:t>
      </w:r>
      <w:r w:rsidRPr="00702B5B">
        <w:rPr>
          <w:rFonts w:ascii="Times New Roman" w:hAnsi="Times New Roman"/>
          <w:sz w:val="20"/>
          <w:szCs w:val="20"/>
          <w:lang w:val="ms-MY"/>
        </w:rPr>
        <w:t>C) dan kepekatan sisa rumpai laut (g/ml). Didapati bahawa nilai R</w:t>
      </w:r>
      <w:r w:rsidRPr="00702B5B">
        <w:rPr>
          <w:rFonts w:ascii="Times New Roman" w:hAnsi="Times New Roman"/>
          <w:sz w:val="20"/>
          <w:szCs w:val="20"/>
          <w:vertAlign w:val="superscript"/>
          <w:lang w:val="ms-MY"/>
        </w:rPr>
        <w:t>2</w:t>
      </w:r>
      <w:r w:rsidRPr="00702B5B">
        <w:rPr>
          <w:rFonts w:ascii="Times New Roman" w:hAnsi="Times New Roman"/>
          <w:sz w:val="20"/>
          <w:szCs w:val="20"/>
          <w:lang w:val="ms-MY"/>
        </w:rPr>
        <w:t xml:space="preserve"> mencapai 0.97 yang menunjukkan bahawa model ini boleh diterima. Tiga parameter menunjukkan nilai-p kurang daripada 0.05 menunjukkan kepentingan interaksi. Pengoptimuman ini memberikan peningkatan 25 kali kepekatan gula penurun. Gula penurun hasil daripada pra-rawatan yang </w:t>
      </w:r>
      <w:r w:rsidRPr="00702B5B">
        <w:rPr>
          <w:rFonts w:ascii="Times New Roman" w:hAnsi="Times New Roman"/>
          <w:sz w:val="20"/>
          <w:szCs w:val="20"/>
          <w:lang w:val="ms-MY"/>
        </w:rPr>
        <w:lastRenderedPageBreak/>
        <w:t>dioptimumkan kemudiannya digunakan sebagai medium fermentasi untuk menghasilkan etanol sehingga 123.197mg / l.</w:t>
      </w:r>
    </w:p>
    <w:p w:rsidR="00702B5B" w:rsidRPr="00702B5B" w:rsidRDefault="00702B5B" w:rsidP="00702B5B">
      <w:pPr>
        <w:spacing w:after="0" w:line="240" w:lineRule="auto"/>
        <w:jc w:val="both"/>
        <w:rPr>
          <w:rFonts w:ascii="Times New Roman" w:hAnsi="Times New Roman"/>
          <w:sz w:val="20"/>
          <w:szCs w:val="20"/>
          <w:lang w:val="ms-MY"/>
        </w:rPr>
      </w:pPr>
    </w:p>
    <w:p w:rsidR="00702B5B" w:rsidRDefault="00702B5B" w:rsidP="00702B5B">
      <w:pPr>
        <w:spacing w:after="0" w:line="240" w:lineRule="auto"/>
        <w:jc w:val="both"/>
        <w:rPr>
          <w:rFonts w:ascii="Times New Roman" w:hAnsi="Times New Roman"/>
          <w:sz w:val="20"/>
          <w:szCs w:val="20"/>
          <w:lang w:val="ms-MY"/>
        </w:rPr>
      </w:pPr>
      <w:r w:rsidRPr="00702B5B">
        <w:rPr>
          <w:rFonts w:ascii="Times New Roman" w:hAnsi="Times New Roman"/>
          <w:b/>
          <w:bCs/>
          <w:sz w:val="20"/>
          <w:szCs w:val="20"/>
          <w:lang w:val="ms-MY"/>
        </w:rPr>
        <w:t>Kata kunci:</w:t>
      </w:r>
      <w:r w:rsidRPr="00702B5B">
        <w:rPr>
          <w:rFonts w:ascii="Times New Roman" w:hAnsi="Times New Roman"/>
          <w:sz w:val="20"/>
          <w:szCs w:val="20"/>
          <w:lang w:val="ms-MY"/>
        </w:rPr>
        <w:t xml:space="preserve"> bioetanol, pra-rawatan acid cair, </w:t>
      </w:r>
      <w:r w:rsidRPr="00702B5B">
        <w:rPr>
          <w:rFonts w:ascii="Times New Roman" w:hAnsi="Times New Roman"/>
          <w:i/>
          <w:iCs/>
          <w:sz w:val="20"/>
          <w:szCs w:val="20"/>
          <w:lang w:val="ms-MY"/>
        </w:rPr>
        <w:t>Gracilaria sp</w:t>
      </w:r>
      <w:r w:rsidRPr="00702B5B">
        <w:rPr>
          <w:rFonts w:ascii="Times New Roman" w:hAnsi="Times New Roman"/>
          <w:sz w:val="20"/>
          <w:szCs w:val="20"/>
          <w:lang w:val="ms-MY"/>
        </w:rPr>
        <w:t xml:space="preserve">., </w:t>
      </w:r>
      <w:r w:rsidRPr="00702B5B">
        <w:rPr>
          <w:rFonts w:ascii="Times New Roman" w:hAnsi="Times New Roman"/>
          <w:i/>
          <w:iCs/>
          <w:sz w:val="20"/>
          <w:szCs w:val="20"/>
          <w:lang w:val="ms-MY"/>
        </w:rPr>
        <w:t>Saccharomyces cerevisiae</w:t>
      </w:r>
      <w:r w:rsidRPr="00702B5B">
        <w:rPr>
          <w:rFonts w:ascii="Times New Roman" w:hAnsi="Times New Roman"/>
          <w:sz w:val="20"/>
          <w:szCs w:val="20"/>
          <w:lang w:val="ms-MY"/>
        </w:rPr>
        <w:t>, sisa cecair rumpai laut</w:t>
      </w:r>
    </w:p>
    <w:p w:rsidR="00702B5B" w:rsidRDefault="00702B5B" w:rsidP="00702B5B">
      <w:pPr>
        <w:spacing w:after="0" w:line="240" w:lineRule="auto"/>
        <w:jc w:val="both"/>
        <w:rPr>
          <w:rFonts w:ascii="Times New Roman" w:hAnsi="Times New Roman"/>
          <w:sz w:val="20"/>
          <w:szCs w:val="20"/>
          <w:lang w:val="ms-MY"/>
        </w:rPr>
      </w:pPr>
    </w:p>
    <w:p w:rsidR="00702B5B" w:rsidRPr="00F447A7" w:rsidRDefault="00702B5B" w:rsidP="00702B5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sidRPr="00E53241">
        <w:rPr>
          <w:rFonts w:asciiTheme="majorBidi" w:hAnsiTheme="majorBidi" w:cstheme="majorBidi"/>
          <w:bCs/>
          <w:sz w:val="20"/>
          <w:szCs w:val="20"/>
        </w:rPr>
        <w:t xml:space="preserve">Mansa </w:t>
      </w:r>
      <w:r w:rsidRPr="003C2D41">
        <w:rPr>
          <w:rFonts w:asciiTheme="majorBidi" w:hAnsiTheme="majorBidi" w:cstheme="majorBidi"/>
          <w:b/>
          <w:bCs/>
          <w:sz w:val="20"/>
          <w:szCs w:val="20"/>
        </w:rPr>
        <w:fldChar w:fldCharType="begin" w:fldLock="1"/>
      </w:r>
      <w:r w:rsidRPr="003C2D41">
        <w:rPr>
          <w:rFonts w:asciiTheme="majorBidi" w:hAnsiTheme="majorBidi" w:cstheme="majorBidi"/>
          <w:b/>
          <w:bCs/>
          <w:sz w:val="20"/>
          <w:szCs w:val="20"/>
        </w:rPr>
        <w:instrText xml:space="preserve">ADDIN Mendeley Bibliography CSL_BIBLIOGRAPHY </w:instrText>
      </w:r>
      <w:r w:rsidRPr="003C2D41">
        <w:rPr>
          <w:rFonts w:asciiTheme="majorBidi" w:hAnsiTheme="majorBidi" w:cstheme="majorBidi"/>
          <w:b/>
          <w:bCs/>
          <w:sz w:val="20"/>
          <w:szCs w:val="20"/>
        </w:rPr>
        <w:fldChar w:fldCharType="separate"/>
      </w:r>
      <w:r>
        <w:rPr>
          <w:noProof/>
          <w:sz w:val="20"/>
        </w:rPr>
        <w:t>R. F.</w:t>
      </w:r>
      <w:r w:rsidRPr="007B6A4F">
        <w:rPr>
          <w:noProof/>
          <w:sz w:val="20"/>
        </w:rPr>
        <w:t xml:space="preserve">, </w:t>
      </w:r>
      <w:r>
        <w:rPr>
          <w:noProof/>
          <w:sz w:val="20"/>
        </w:rPr>
        <w:t xml:space="preserve">Mansuit H., Fong K. F. and Sipaut C. S. (2013).  </w:t>
      </w:r>
      <w:r w:rsidRPr="007B6A4F">
        <w:rPr>
          <w:noProof/>
          <w:sz w:val="20"/>
        </w:rPr>
        <w:t>Review: Pre-treatments and Fermentation of Sea</w:t>
      </w:r>
      <w:r>
        <w:rPr>
          <w:noProof/>
          <w:sz w:val="20"/>
        </w:rPr>
        <w:t xml:space="preserve">weed for Bioethanol Production. </w:t>
      </w:r>
      <w:r w:rsidRPr="007B6A4F">
        <w:rPr>
          <w:noProof/>
          <w:sz w:val="20"/>
        </w:rPr>
        <w:t xml:space="preserve"> </w:t>
      </w:r>
      <w:r w:rsidRPr="007B6A4F">
        <w:rPr>
          <w:i/>
          <w:iCs/>
          <w:noProof/>
          <w:sz w:val="20"/>
        </w:rPr>
        <w:t>Developments in Sustainable Chemical and Bioprocess Technology</w:t>
      </w:r>
      <w:r>
        <w:rPr>
          <w:noProof/>
          <w:sz w:val="20"/>
        </w:rPr>
        <w:t>: 129–136.</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Pr>
          <w:rFonts w:eastAsiaTheme="minorEastAsia"/>
          <w:noProof/>
          <w:sz w:val="20"/>
        </w:rPr>
        <w:t xml:space="preserve">Kim </w:t>
      </w:r>
      <w:r>
        <w:rPr>
          <w:noProof/>
          <w:sz w:val="20"/>
        </w:rPr>
        <w:t>H.</w:t>
      </w:r>
      <w:r w:rsidRPr="00E53241">
        <w:rPr>
          <w:noProof/>
          <w:sz w:val="20"/>
        </w:rPr>
        <w:t xml:space="preserve"> </w:t>
      </w:r>
      <w:r>
        <w:rPr>
          <w:noProof/>
          <w:sz w:val="20"/>
        </w:rPr>
        <w:t>Ra C. H.</w:t>
      </w:r>
      <w:r w:rsidRPr="00E53241">
        <w:rPr>
          <w:noProof/>
          <w:sz w:val="20"/>
        </w:rPr>
        <w:t xml:space="preserve">, and </w:t>
      </w:r>
      <w:r>
        <w:rPr>
          <w:noProof/>
          <w:sz w:val="20"/>
        </w:rPr>
        <w:t xml:space="preserve">Kim S.K. </w:t>
      </w:r>
      <w:r w:rsidRPr="00E53241">
        <w:rPr>
          <w:noProof/>
          <w:sz w:val="20"/>
        </w:rPr>
        <w:t xml:space="preserve">(2013). Ethanol production from seaweed (Undaria pinnatifida) using yeast acclimated to specific sugars. </w:t>
      </w:r>
      <w:r w:rsidRPr="00E53241">
        <w:rPr>
          <w:i/>
          <w:iCs/>
          <w:noProof/>
          <w:sz w:val="20"/>
        </w:rPr>
        <w:t>Biotechnology and Bioprocess Engineering</w:t>
      </w:r>
      <w:r>
        <w:rPr>
          <w:noProof/>
          <w:sz w:val="20"/>
        </w:rPr>
        <w:t xml:space="preserve"> </w:t>
      </w:r>
      <w:r w:rsidRPr="00E53241">
        <w:rPr>
          <w:noProof/>
          <w:sz w:val="20"/>
        </w:rPr>
        <w:t>1</w:t>
      </w:r>
      <w:r>
        <w:rPr>
          <w:noProof/>
          <w:sz w:val="20"/>
        </w:rPr>
        <w:t>8 (</w:t>
      </w:r>
      <w:r w:rsidRPr="00E53241">
        <w:rPr>
          <w:noProof/>
          <w:sz w:val="20"/>
        </w:rPr>
        <w:t>3</w:t>
      </w:r>
      <w:r>
        <w:rPr>
          <w:noProof/>
          <w:sz w:val="20"/>
        </w:rPr>
        <w:t>):</w:t>
      </w:r>
      <w:r w:rsidRPr="00E53241">
        <w:rPr>
          <w:noProof/>
          <w:sz w:val="20"/>
        </w:rPr>
        <w:t xml:space="preserve"> 533–537</w:t>
      </w:r>
      <w:r>
        <w:rPr>
          <w:noProof/>
          <w:sz w:val="20"/>
        </w:rPr>
        <w:t>.</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Pr>
          <w:rFonts w:eastAsiaTheme="minorEastAsia"/>
          <w:noProof/>
          <w:sz w:val="20"/>
        </w:rPr>
        <w:t xml:space="preserve">Hom </w:t>
      </w:r>
      <w:r>
        <w:rPr>
          <w:noProof/>
          <w:sz w:val="20"/>
        </w:rPr>
        <w:t xml:space="preserve">S. J. Aasen I. M. </w:t>
      </w:r>
      <w:r w:rsidRPr="00E53241">
        <w:rPr>
          <w:noProof/>
          <w:sz w:val="20"/>
        </w:rPr>
        <w:t xml:space="preserve"> and Østgaa</w:t>
      </w:r>
      <w:r>
        <w:rPr>
          <w:noProof/>
          <w:sz w:val="20"/>
        </w:rPr>
        <w:t xml:space="preserve">rd </w:t>
      </w:r>
      <w:r w:rsidRPr="00E53241">
        <w:rPr>
          <w:noProof/>
          <w:sz w:val="20"/>
        </w:rPr>
        <w:t xml:space="preserve">K. (2000). Ethanol production from seaweed extract.  </w:t>
      </w:r>
      <w:r w:rsidRPr="00E53241">
        <w:rPr>
          <w:i/>
          <w:iCs/>
          <w:noProof/>
          <w:sz w:val="20"/>
        </w:rPr>
        <w:t>Journal of Industrial Microbiology and Biotechnology</w:t>
      </w:r>
      <w:r>
        <w:rPr>
          <w:noProof/>
          <w:sz w:val="20"/>
        </w:rPr>
        <w:t xml:space="preserve"> </w:t>
      </w:r>
      <w:r w:rsidRPr="00E53241">
        <w:rPr>
          <w:noProof/>
          <w:sz w:val="20"/>
        </w:rPr>
        <w:t>2</w:t>
      </w:r>
      <w:r>
        <w:rPr>
          <w:noProof/>
          <w:sz w:val="20"/>
        </w:rPr>
        <w:t>5 (</w:t>
      </w:r>
      <w:r w:rsidRPr="00E53241">
        <w:rPr>
          <w:noProof/>
          <w:sz w:val="20"/>
        </w:rPr>
        <w:t>5</w:t>
      </w:r>
      <w:r>
        <w:rPr>
          <w:noProof/>
          <w:sz w:val="20"/>
        </w:rPr>
        <w:t xml:space="preserve">): </w:t>
      </w:r>
      <w:r w:rsidRPr="00E53241">
        <w:rPr>
          <w:noProof/>
          <w:sz w:val="20"/>
        </w:rPr>
        <w:t>249–254.</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Pr>
          <w:noProof/>
          <w:sz w:val="20"/>
        </w:rPr>
        <w:t xml:space="preserve">Wang X. Liu X. </w:t>
      </w:r>
      <w:r w:rsidRPr="00E53241">
        <w:rPr>
          <w:noProof/>
          <w:sz w:val="20"/>
        </w:rPr>
        <w:t xml:space="preserve">and </w:t>
      </w:r>
      <w:r>
        <w:rPr>
          <w:noProof/>
          <w:sz w:val="20"/>
        </w:rPr>
        <w:t xml:space="preserve">Wang G. </w:t>
      </w:r>
      <w:r w:rsidRPr="00E53241">
        <w:rPr>
          <w:noProof/>
          <w:sz w:val="20"/>
        </w:rPr>
        <w:t xml:space="preserve">(2011). Two-stage hydrolysis of invasive algal feedstock for ethanol fermentation.  </w:t>
      </w:r>
      <w:r w:rsidRPr="00E53241">
        <w:rPr>
          <w:i/>
          <w:iCs/>
          <w:noProof/>
          <w:sz w:val="20"/>
        </w:rPr>
        <w:t>Journal of Integrative Plant Biology</w:t>
      </w:r>
      <w:r>
        <w:rPr>
          <w:noProof/>
          <w:sz w:val="20"/>
        </w:rPr>
        <w:t xml:space="preserve"> 53 (</w:t>
      </w:r>
      <w:r w:rsidRPr="00E53241">
        <w:rPr>
          <w:noProof/>
          <w:sz w:val="20"/>
        </w:rPr>
        <w:t>3</w:t>
      </w:r>
      <w:r>
        <w:rPr>
          <w:noProof/>
          <w:sz w:val="20"/>
        </w:rPr>
        <w:t xml:space="preserve">): </w:t>
      </w:r>
      <w:r w:rsidRPr="00E53241">
        <w:rPr>
          <w:noProof/>
          <w:sz w:val="20"/>
        </w:rPr>
        <w:t>246–52.</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sidRPr="002416CA">
        <w:rPr>
          <w:noProof/>
          <w:sz w:val="20"/>
        </w:rPr>
        <w:t>Kawa-rygielska J. and Pietrzak W. (2013). Ethanol fermentation of very high gravity ( VHG ) maize mashes by Saccharomyces cerevisiae with spent br</w:t>
      </w:r>
      <w:r>
        <w:rPr>
          <w:noProof/>
          <w:sz w:val="20"/>
        </w:rPr>
        <w:t xml:space="preserve">ewer’s yeast supplementation. </w:t>
      </w:r>
      <w:r w:rsidRPr="002416CA">
        <w:rPr>
          <w:i/>
          <w:iCs/>
          <w:noProof/>
          <w:sz w:val="20"/>
        </w:rPr>
        <w:t>Biomass and Bioenergy</w:t>
      </w:r>
      <w:r>
        <w:rPr>
          <w:noProof/>
          <w:sz w:val="20"/>
        </w:rPr>
        <w:t xml:space="preserve">: </w:t>
      </w:r>
      <w:r w:rsidRPr="002416CA">
        <w:rPr>
          <w:noProof/>
          <w:sz w:val="20"/>
        </w:rPr>
        <w:t>1–8.</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Pr>
          <w:rFonts w:eastAsiaTheme="minorEastAsia"/>
          <w:noProof/>
          <w:sz w:val="20"/>
        </w:rPr>
        <w:t xml:space="preserve">Goh </w:t>
      </w:r>
      <w:r>
        <w:rPr>
          <w:noProof/>
          <w:sz w:val="20"/>
        </w:rPr>
        <w:t xml:space="preserve">C. S. </w:t>
      </w:r>
      <w:r w:rsidRPr="002416CA">
        <w:rPr>
          <w:noProof/>
          <w:sz w:val="20"/>
        </w:rPr>
        <w:t xml:space="preserve">and </w:t>
      </w:r>
      <w:r>
        <w:rPr>
          <w:noProof/>
          <w:sz w:val="20"/>
        </w:rPr>
        <w:t xml:space="preserve">Lee K. T. </w:t>
      </w:r>
      <w:r w:rsidRPr="002416CA">
        <w:rPr>
          <w:noProof/>
          <w:sz w:val="20"/>
        </w:rPr>
        <w:t xml:space="preserve">(2010). A visionary and conceptual macroalgae-based third-generation bioethanol (TGB) biorefinery in Sabah, Malaysia as an underlay for renewable and sustainable development.  </w:t>
      </w:r>
      <w:r w:rsidRPr="002416CA">
        <w:rPr>
          <w:i/>
          <w:iCs/>
          <w:noProof/>
          <w:sz w:val="20"/>
        </w:rPr>
        <w:t>Renewable and Sustainable Energy Reviews</w:t>
      </w:r>
      <w:r>
        <w:rPr>
          <w:noProof/>
          <w:sz w:val="20"/>
        </w:rPr>
        <w:t xml:space="preserve"> </w:t>
      </w:r>
      <w:r w:rsidRPr="002416CA">
        <w:rPr>
          <w:noProof/>
          <w:sz w:val="20"/>
        </w:rPr>
        <w:t>1</w:t>
      </w:r>
      <w:r>
        <w:rPr>
          <w:noProof/>
          <w:sz w:val="20"/>
        </w:rPr>
        <w:t>4 (</w:t>
      </w:r>
      <w:r w:rsidRPr="002416CA">
        <w:rPr>
          <w:noProof/>
          <w:sz w:val="20"/>
        </w:rPr>
        <w:t>2</w:t>
      </w:r>
      <w:r>
        <w:rPr>
          <w:noProof/>
          <w:sz w:val="20"/>
        </w:rPr>
        <w:t xml:space="preserve">): </w:t>
      </w:r>
      <w:r w:rsidRPr="002416CA">
        <w:rPr>
          <w:noProof/>
          <w:sz w:val="20"/>
        </w:rPr>
        <w:t>842–848.</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Pr>
          <w:rFonts w:eastAsiaTheme="minorEastAsia"/>
          <w:noProof/>
          <w:sz w:val="20"/>
        </w:rPr>
        <w:t xml:space="preserve">Park </w:t>
      </w:r>
      <w:r>
        <w:rPr>
          <w:noProof/>
          <w:sz w:val="20"/>
        </w:rPr>
        <w:t>J.</w:t>
      </w:r>
      <w:r w:rsidRPr="002416CA">
        <w:rPr>
          <w:noProof/>
          <w:sz w:val="20"/>
        </w:rPr>
        <w:t xml:space="preserve">, </w:t>
      </w:r>
      <w:r>
        <w:rPr>
          <w:noProof/>
          <w:sz w:val="20"/>
        </w:rPr>
        <w:t>Hong J.,</w:t>
      </w:r>
      <w:r w:rsidRPr="002416CA">
        <w:rPr>
          <w:noProof/>
          <w:sz w:val="20"/>
        </w:rPr>
        <w:t xml:space="preserve"> </w:t>
      </w:r>
      <w:r>
        <w:rPr>
          <w:noProof/>
          <w:sz w:val="20"/>
        </w:rPr>
        <w:t>Chul H., Geun S., Kim S.</w:t>
      </w:r>
      <w:r w:rsidRPr="002416CA">
        <w:rPr>
          <w:noProof/>
          <w:sz w:val="20"/>
        </w:rPr>
        <w:t xml:space="preserve">, </w:t>
      </w:r>
      <w:r>
        <w:rPr>
          <w:noProof/>
          <w:sz w:val="20"/>
        </w:rPr>
        <w:t xml:space="preserve">Yoon J. </w:t>
      </w:r>
      <w:r w:rsidRPr="002416CA">
        <w:rPr>
          <w:noProof/>
          <w:sz w:val="20"/>
        </w:rPr>
        <w:t xml:space="preserve">and </w:t>
      </w:r>
      <w:r>
        <w:rPr>
          <w:noProof/>
          <w:sz w:val="20"/>
        </w:rPr>
        <w:t xml:space="preserve">Jin Y. </w:t>
      </w:r>
      <w:r w:rsidRPr="002416CA">
        <w:rPr>
          <w:noProof/>
          <w:sz w:val="20"/>
        </w:rPr>
        <w:t xml:space="preserve">(2012). Use of Gelidium amansii as a promising resource for bioethanol : A practical approach for continuous dilute-acid hydrolysis and fermentation.  </w:t>
      </w:r>
      <w:r w:rsidRPr="002416CA">
        <w:rPr>
          <w:i/>
          <w:iCs/>
          <w:noProof/>
          <w:sz w:val="20"/>
        </w:rPr>
        <w:t>Bioresource Technology</w:t>
      </w:r>
      <w:r>
        <w:rPr>
          <w:noProof/>
          <w:sz w:val="20"/>
        </w:rPr>
        <w:t xml:space="preserve"> 108: 83-88.</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sidRPr="002416CA">
        <w:rPr>
          <w:noProof/>
          <w:sz w:val="20"/>
        </w:rPr>
        <w:t xml:space="preserve">Karunakaran S. and Gurusamy R. (2011). Bioethanol Production as Renewable Biofuel from Rhodopyhtes Feedstock. </w:t>
      </w:r>
      <w:r w:rsidRPr="002416CA">
        <w:rPr>
          <w:i/>
          <w:iCs/>
          <w:noProof/>
          <w:sz w:val="20"/>
        </w:rPr>
        <w:t>International Journal of Biological Technology</w:t>
      </w:r>
      <w:r>
        <w:rPr>
          <w:noProof/>
          <w:sz w:val="20"/>
        </w:rPr>
        <w:t xml:space="preserve"> 2 (</w:t>
      </w:r>
      <w:r w:rsidRPr="002416CA">
        <w:rPr>
          <w:noProof/>
          <w:sz w:val="20"/>
        </w:rPr>
        <w:t>2</w:t>
      </w:r>
      <w:r>
        <w:rPr>
          <w:noProof/>
          <w:sz w:val="20"/>
        </w:rPr>
        <w:t xml:space="preserve">): </w:t>
      </w:r>
      <w:r w:rsidRPr="002416CA">
        <w:rPr>
          <w:noProof/>
          <w:sz w:val="20"/>
        </w:rPr>
        <w:t>94–99.</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Pr>
          <w:rFonts w:eastAsiaTheme="minorEastAsia"/>
          <w:noProof/>
          <w:sz w:val="20"/>
        </w:rPr>
        <w:t xml:space="preserve">Jang </w:t>
      </w:r>
      <w:r>
        <w:rPr>
          <w:noProof/>
          <w:sz w:val="20"/>
        </w:rPr>
        <w:t>J.-S., Cho</w:t>
      </w:r>
      <w:r w:rsidRPr="002416CA">
        <w:rPr>
          <w:noProof/>
          <w:sz w:val="20"/>
        </w:rPr>
        <w:t xml:space="preserve"> Y.</w:t>
      </w:r>
      <w:r>
        <w:rPr>
          <w:noProof/>
          <w:sz w:val="20"/>
        </w:rPr>
        <w:t xml:space="preserve">, Jeong G.-T. </w:t>
      </w:r>
      <w:r w:rsidRPr="002416CA">
        <w:rPr>
          <w:noProof/>
          <w:sz w:val="20"/>
        </w:rPr>
        <w:t xml:space="preserve">and </w:t>
      </w:r>
      <w:r>
        <w:rPr>
          <w:noProof/>
          <w:sz w:val="20"/>
        </w:rPr>
        <w:t>Kim S.-K.</w:t>
      </w:r>
      <w:r w:rsidRPr="002416CA">
        <w:rPr>
          <w:noProof/>
          <w:sz w:val="20"/>
        </w:rPr>
        <w:t xml:space="preserve"> (2012). Optimization of saccharification and ethanol production by simultaneous saccharification and fermentation (SSF) from seaweed, Saccharina japonica.  </w:t>
      </w:r>
      <w:r>
        <w:rPr>
          <w:i/>
          <w:iCs/>
          <w:noProof/>
          <w:sz w:val="20"/>
        </w:rPr>
        <w:t>Bioprocess and Biosystems E</w:t>
      </w:r>
      <w:r w:rsidRPr="002416CA">
        <w:rPr>
          <w:i/>
          <w:iCs/>
          <w:noProof/>
          <w:sz w:val="20"/>
        </w:rPr>
        <w:t>ngineering</w:t>
      </w:r>
      <w:r>
        <w:rPr>
          <w:noProof/>
          <w:sz w:val="20"/>
        </w:rPr>
        <w:t xml:space="preserve"> 35 (</w:t>
      </w:r>
      <w:r w:rsidRPr="002416CA">
        <w:rPr>
          <w:noProof/>
          <w:sz w:val="20"/>
        </w:rPr>
        <w:t>1–2</w:t>
      </w:r>
      <w:r>
        <w:rPr>
          <w:noProof/>
          <w:sz w:val="20"/>
        </w:rPr>
        <w:t xml:space="preserve">): </w:t>
      </w:r>
      <w:r w:rsidRPr="002416CA">
        <w:rPr>
          <w:noProof/>
          <w:sz w:val="20"/>
        </w:rPr>
        <w:t>11–8.</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Pr>
          <w:rFonts w:eastAsiaTheme="minorEastAsia"/>
          <w:noProof/>
          <w:sz w:val="20"/>
        </w:rPr>
        <w:t xml:space="preserve">Saqib </w:t>
      </w:r>
      <w:r w:rsidRPr="002416CA">
        <w:rPr>
          <w:noProof/>
          <w:sz w:val="20"/>
        </w:rPr>
        <w:t xml:space="preserve">A. </w:t>
      </w:r>
      <w:r>
        <w:rPr>
          <w:noProof/>
          <w:sz w:val="20"/>
        </w:rPr>
        <w:t xml:space="preserve">A. N. </w:t>
      </w:r>
      <w:r w:rsidRPr="002416CA">
        <w:rPr>
          <w:noProof/>
          <w:sz w:val="20"/>
        </w:rPr>
        <w:t xml:space="preserve">and </w:t>
      </w:r>
      <w:r>
        <w:rPr>
          <w:noProof/>
          <w:sz w:val="20"/>
        </w:rPr>
        <w:t>Whitney P. J.</w:t>
      </w:r>
      <w:r w:rsidRPr="002416CA">
        <w:rPr>
          <w:noProof/>
          <w:sz w:val="20"/>
        </w:rPr>
        <w:t xml:space="preserve"> (2011). Differential behaviour of the dinitrosalicylic acid (DNS) reagent towards mono- and di-saccharide sugars. </w:t>
      </w:r>
      <w:r w:rsidRPr="002416CA">
        <w:rPr>
          <w:i/>
          <w:iCs/>
          <w:noProof/>
          <w:sz w:val="20"/>
        </w:rPr>
        <w:t>Biomass and Bioenergy</w:t>
      </w:r>
      <w:r>
        <w:rPr>
          <w:noProof/>
          <w:sz w:val="20"/>
        </w:rPr>
        <w:t xml:space="preserve"> 35 (</w:t>
      </w:r>
      <w:r w:rsidRPr="002416CA">
        <w:rPr>
          <w:noProof/>
          <w:sz w:val="20"/>
        </w:rPr>
        <w:t>11</w:t>
      </w:r>
      <w:r>
        <w:rPr>
          <w:noProof/>
          <w:sz w:val="20"/>
        </w:rPr>
        <w:t>):</w:t>
      </w:r>
      <w:r w:rsidRPr="002416CA">
        <w:rPr>
          <w:noProof/>
          <w:sz w:val="20"/>
        </w:rPr>
        <w:t>4748–4750.</w:t>
      </w:r>
    </w:p>
    <w:p w:rsidR="00702B5B" w:rsidRDefault="00702B5B" w:rsidP="00702B5B">
      <w:pPr>
        <w:pStyle w:val="NormalWeb"/>
        <w:numPr>
          <w:ilvl w:val="0"/>
          <w:numId w:val="1"/>
        </w:numPr>
        <w:spacing w:before="0" w:beforeAutospacing="0" w:after="0" w:afterAutospacing="0"/>
        <w:ind w:left="360"/>
        <w:jc w:val="both"/>
        <w:rPr>
          <w:rFonts w:eastAsiaTheme="minorEastAsia"/>
          <w:noProof/>
          <w:sz w:val="20"/>
        </w:rPr>
      </w:pPr>
      <w:r>
        <w:rPr>
          <w:rFonts w:eastAsiaTheme="minorEastAsia"/>
          <w:noProof/>
          <w:sz w:val="20"/>
        </w:rPr>
        <w:t xml:space="preserve">Wyman </w:t>
      </w:r>
      <w:r>
        <w:rPr>
          <w:noProof/>
          <w:sz w:val="20"/>
        </w:rPr>
        <w:t>C. E.,</w:t>
      </w:r>
      <w:r w:rsidRPr="002416CA">
        <w:rPr>
          <w:noProof/>
          <w:sz w:val="20"/>
        </w:rPr>
        <w:t xml:space="preserve"> </w:t>
      </w:r>
      <w:r>
        <w:rPr>
          <w:noProof/>
          <w:sz w:val="20"/>
        </w:rPr>
        <w:t>Decker S. R.</w:t>
      </w:r>
      <w:r w:rsidRPr="002416CA">
        <w:rPr>
          <w:noProof/>
          <w:sz w:val="20"/>
        </w:rPr>
        <w:t xml:space="preserve">, </w:t>
      </w:r>
      <w:r>
        <w:rPr>
          <w:noProof/>
          <w:sz w:val="20"/>
        </w:rPr>
        <w:t>Himmel M. E.</w:t>
      </w:r>
      <w:r w:rsidRPr="002416CA">
        <w:rPr>
          <w:noProof/>
          <w:sz w:val="20"/>
        </w:rPr>
        <w:t xml:space="preserve">, </w:t>
      </w:r>
      <w:r>
        <w:rPr>
          <w:noProof/>
          <w:sz w:val="20"/>
        </w:rPr>
        <w:t xml:space="preserve">Brady J. W. </w:t>
      </w:r>
      <w:r w:rsidRPr="002416CA">
        <w:rPr>
          <w:noProof/>
          <w:sz w:val="20"/>
        </w:rPr>
        <w:t xml:space="preserve">and </w:t>
      </w:r>
      <w:r>
        <w:rPr>
          <w:noProof/>
          <w:sz w:val="20"/>
        </w:rPr>
        <w:t xml:space="preserve">Skopec C. E. </w:t>
      </w:r>
      <w:r w:rsidRPr="002416CA">
        <w:rPr>
          <w:noProof/>
          <w:sz w:val="20"/>
        </w:rPr>
        <w:t xml:space="preserve">(2005). Hydrolysis of Cellulose and Hemicellulose. </w:t>
      </w:r>
      <w:r w:rsidRPr="002416CA">
        <w:rPr>
          <w:i/>
          <w:iCs/>
          <w:noProof/>
          <w:sz w:val="20"/>
        </w:rPr>
        <w:t>Polysaccharides: Structural Diversity and Functional Versatility</w:t>
      </w:r>
      <w:r>
        <w:rPr>
          <w:noProof/>
          <w:sz w:val="20"/>
        </w:rPr>
        <w:t xml:space="preserve">: </w:t>
      </w:r>
      <w:r w:rsidRPr="002416CA">
        <w:rPr>
          <w:noProof/>
          <w:sz w:val="20"/>
        </w:rPr>
        <w:t>1–39.</w:t>
      </w:r>
    </w:p>
    <w:p w:rsidR="00702B5B" w:rsidRPr="002C37BD" w:rsidRDefault="00702B5B" w:rsidP="00702B5B">
      <w:pPr>
        <w:pStyle w:val="NormalWeb"/>
        <w:numPr>
          <w:ilvl w:val="0"/>
          <w:numId w:val="1"/>
        </w:numPr>
        <w:spacing w:before="0" w:beforeAutospacing="0" w:after="0" w:afterAutospacing="0"/>
        <w:ind w:left="360"/>
        <w:jc w:val="both"/>
        <w:rPr>
          <w:rFonts w:eastAsiaTheme="minorEastAsia"/>
          <w:noProof/>
          <w:sz w:val="20"/>
        </w:rPr>
      </w:pPr>
      <w:r w:rsidRPr="002C37BD">
        <w:rPr>
          <w:rFonts w:eastAsiaTheme="minorEastAsia"/>
          <w:noProof/>
          <w:sz w:val="20"/>
        </w:rPr>
        <w:t xml:space="preserve">Schmidt </w:t>
      </w:r>
      <w:r w:rsidRPr="002C37BD">
        <w:rPr>
          <w:noProof/>
          <w:sz w:val="20"/>
        </w:rPr>
        <w:t>I. A. J., Orth R. J. and  Franz J. A. (2004). Hydrolysis of Biomass Material US 6 - 578 - 692,</w:t>
      </w:r>
    </w:p>
    <w:p w:rsidR="00702B5B" w:rsidRPr="002416CA" w:rsidRDefault="00702B5B" w:rsidP="00702B5B">
      <w:pPr>
        <w:pStyle w:val="NormalWeb"/>
        <w:numPr>
          <w:ilvl w:val="0"/>
          <w:numId w:val="1"/>
        </w:numPr>
        <w:spacing w:before="0" w:beforeAutospacing="0" w:after="0" w:afterAutospacing="0"/>
        <w:ind w:left="360"/>
        <w:jc w:val="both"/>
        <w:rPr>
          <w:rFonts w:eastAsiaTheme="minorEastAsia"/>
          <w:noProof/>
          <w:sz w:val="20"/>
        </w:rPr>
      </w:pPr>
      <w:r>
        <w:rPr>
          <w:rFonts w:eastAsiaTheme="minorEastAsia"/>
          <w:noProof/>
          <w:sz w:val="20"/>
        </w:rPr>
        <w:t xml:space="preserve">Zheng </w:t>
      </w:r>
      <w:r w:rsidRPr="002416CA">
        <w:rPr>
          <w:noProof/>
          <w:sz w:val="20"/>
        </w:rPr>
        <w:t>Y</w:t>
      </w:r>
      <w:r>
        <w:rPr>
          <w:noProof/>
          <w:sz w:val="20"/>
        </w:rPr>
        <w:t>., Pan Z.,</w:t>
      </w:r>
      <w:r w:rsidRPr="002416CA">
        <w:rPr>
          <w:noProof/>
          <w:sz w:val="20"/>
        </w:rPr>
        <w:t xml:space="preserve"> and </w:t>
      </w:r>
      <w:r>
        <w:rPr>
          <w:noProof/>
          <w:sz w:val="20"/>
        </w:rPr>
        <w:t>Zhang R.</w:t>
      </w:r>
      <w:r w:rsidRPr="002416CA">
        <w:rPr>
          <w:noProof/>
          <w:sz w:val="20"/>
        </w:rPr>
        <w:t xml:space="preserve"> (2009). Overview of biomass pretreatment for cellulosic ethanol production.  </w:t>
      </w:r>
      <w:r w:rsidRPr="002416CA">
        <w:rPr>
          <w:i/>
          <w:iCs/>
          <w:noProof/>
          <w:sz w:val="20"/>
        </w:rPr>
        <w:t>International of Journal Agricultural &amp; Biological Engineering</w:t>
      </w:r>
      <w:r>
        <w:rPr>
          <w:noProof/>
          <w:sz w:val="20"/>
        </w:rPr>
        <w:t xml:space="preserve"> 2 (</w:t>
      </w:r>
      <w:r w:rsidRPr="002416CA">
        <w:rPr>
          <w:noProof/>
          <w:sz w:val="20"/>
        </w:rPr>
        <w:t>3</w:t>
      </w:r>
      <w:r>
        <w:rPr>
          <w:noProof/>
          <w:sz w:val="20"/>
        </w:rPr>
        <w:t xml:space="preserve">): </w:t>
      </w:r>
      <w:r w:rsidRPr="002416CA">
        <w:rPr>
          <w:noProof/>
          <w:sz w:val="20"/>
        </w:rPr>
        <w:t xml:space="preserve">51–68. </w:t>
      </w:r>
    </w:p>
    <w:p w:rsidR="00702B5B" w:rsidRPr="00702B5B" w:rsidRDefault="00702B5B" w:rsidP="00702B5B">
      <w:pPr>
        <w:spacing w:after="0" w:line="240" w:lineRule="auto"/>
        <w:jc w:val="both"/>
        <w:rPr>
          <w:rFonts w:ascii="Times New Roman" w:hAnsi="Times New Roman"/>
          <w:sz w:val="20"/>
          <w:szCs w:val="20"/>
          <w:lang w:val="ms-MY"/>
        </w:rPr>
      </w:pPr>
      <w:r w:rsidRPr="003C2D41">
        <w:rPr>
          <w:rFonts w:asciiTheme="majorBidi" w:hAnsiTheme="majorBidi" w:cstheme="majorBidi"/>
          <w:b/>
          <w:bCs/>
          <w:sz w:val="20"/>
          <w:szCs w:val="20"/>
        </w:rPr>
        <w:fldChar w:fldCharType="end"/>
      </w:r>
    </w:p>
    <w:p w:rsidR="00EB453F" w:rsidRDefault="00EB453F"/>
    <w:sectPr w:rsidR="00EB453F" w:rsidSect="00702B5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873F2"/>
    <w:multiLevelType w:val="hybridMultilevel"/>
    <w:tmpl w:val="A7588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5B"/>
    <w:rsid w:val="00104F58"/>
    <w:rsid w:val="00702B5B"/>
    <w:rsid w:val="00D0718B"/>
    <w:rsid w:val="00D40B1F"/>
    <w:rsid w:val="00EB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5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702B5B"/>
    <w:pPr>
      <w:spacing w:after="0" w:line="240" w:lineRule="auto"/>
    </w:pPr>
    <w:rPr>
      <w:rFonts w:ascii="Calibri" w:eastAsia="Calibri" w:hAnsi="Calibri" w:cs="Times New Roman"/>
    </w:rPr>
  </w:style>
  <w:style w:type="paragraph" w:styleId="BodyText3">
    <w:name w:val="Body Text 3"/>
    <w:basedOn w:val="Normal"/>
    <w:link w:val="BodyText3Char"/>
    <w:rsid w:val="00702B5B"/>
    <w:pPr>
      <w:autoSpaceDE w:val="0"/>
      <w:autoSpaceDN w:val="0"/>
      <w:spacing w:after="0" w:line="240" w:lineRule="auto"/>
      <w:jc w:val="center"/>
    </w:pPr>
    <w:rPr>
      <w:rFonts w:ascii="Times New Roman" w:hAnsi="Times New Roman"/>
      <w:sz w:val="28"/>
      <w:szCs w:val="28"/>
      <w:lang w:bidi="ar-SA"/>
    </w:rPr>
  </w:style>
  <w:style w:type="character" w:customStyle="1" w:styleId="BodyText3Char">
    <w:name w:val="Body Text 3 Char"/>
    <w:basedOn w:val="DefaultParagraphFont"/>
    <w:link w:val="BodyText3"/>
    <w:rsid w:val="00702B5B"/>
    <w:rPr>
      <w:rFonts w:ascii="Times New Roman" w:eastAsia="Times New Roman" w:hAnsi="Times New Roman" w:cs="Times New Roman"/>
      <w:sz w:val="28"/>
      <w:szCs w:val="28"/>
    </w:rPr>
  </w:style>
  <w:style w:type="paragraph" w:styleId="NormalWeb">
    <w:name w:val="Normal (Web)"/>
    <w:basedOn w:val="Normal"/>
    <w:uiPriority w:val="99"/>
    <w:unhideWhenUsed/>
    <w:rsid w:val="00702B5B"/>
    <w:pPr>
      <w:spacing w:before="100" w:beforeAutospacing="1" w:after="100" w:afterAutospacing="1" w:line="240" w:lineRule="auto"/>
    </w:pPr>
    <w:rPr>
      <w:rFonts w:ascii="Times New Roman" w:eastAsia="Calibri"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5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702B5B"/>
    <w:pPr>
      <w:spacing w:after="0" w:line="240" w:lineRule="auto"/>
    </w:pPr>
    <w:rPr>
      <w:rFonts w:ascii="Calibri" w:eastAsia="Calibri" w:hAnsi="Calibri" w:cs="Times New Roman"/>
    </w:rPr>
  </w:style>
  <w:style w:type="paragraph" w:styleId="BodyText3">
    <w:name w:val="Body Text 3"/>
    <w:basedOn w:val="Normal"/>
    <w:link w:val="BodyText3Char"/>
    <w:rsid w:val="00702B5B"/>
    <w:pPr>
      <w:autoSpaceDE w:val="0"/>
      <w:autoSpaceDN w:val="0"/>
      <w:spacing w:after="0" w:line="240" w:lineRule="auto"/>
      <w:jc w:val="center"/>
    </w:pPr>
    <w:rPr>
      <w:rFonts w:ascii="Times New Roman" w:hAnsi="Times New Roman"/>
      <w:sz w:val="28"/>
      <w:szCs w:val="28"/>
      <w:lang w:bidi="ar-SA"/>
    </w:rPr>
  </w:style>
  <w:style w:type="character" w:customStyle="1" w:styleId="BodyText3Char">
    <w:name w:val="Body Text 3 Char"/>
    <w:basedOn w:val="DefaultParagraphFont"/>
    <w:link w:val="BodyText3"/>
    <w:rsid w:val="00702B5B"/>
    <w:rPr>
      <w:rFonts w:ascii="Times New Roman" w:eastAsia="Times New Roman" w:hAnsi="Times New Roman" w:cs="Times New Roman"/>
      <w:sz w:val="28"/>
      <w:szCs w:val="28"/>
    </w:rPr>
  </w:style>
  <w:style w:type="paragraph" w:styleId="NormalWeb">
    <w:name w:val="Normal (Web)"/>
    <w:basedOn w:val="Normal"/>
    <w:uiPriority w:val="99"/>
    <w:unhideWhenUsed/>
    <w:rsid w:val="00702B5B"/>
    <w:pPr>
      <w:spacing w:before="100" w:beforeAutospacing="1" w:after="100" w:afterAutospacing="1" w:line="240" w:lineRule="auto"/>
    </w:pPr>
    <w:rPr>
      <w:rFonts w:ascii="Times New Roman" w:eastAsia="Calibri"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ANALIS</dc:creator>
  <cp:lastModifiedBy>ANALIS</cp:lastModifiedBy>
  <cp:revision>2</cp:revision>
  <dcterms:created xsi:type="dcterms:W3CDTF">2015-08-04T01:32:00Z</dcterms:created>
  <dcterms:modified xsi:type="dcterms:W3CDTF">2015-08-17T04:18:00Z</dcterms:modified>
</cp:coreProperties>
</file>