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0A" w:rsidRDefault="00432D0A" w:rsidP="00432D0A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Malaysian Journal of Analytical Sci</w:t>
      </w:r>
      <w:r w:rsidR="000A5404">
        <w:rPr>
          <w:rFonts w:ascii="Times New Roman" w:hAnsi="Times New Roman"/>
          <w:noProof/>
          <w:sz w:val="24"/>
          <w:szCs w:val="24"/>
        </w:rPr>
        <w:t>ences Vol 19 No 4 (2015): 775</w:t>
      </w:r>
      <w:r w:rsidR="000C2C6C">
        <w:rPr>
          <w:rFonts w:ascii="Times New Roman" w:hAnsi="Times New Roman"/>
          <w:noProof/>
          <w:sz w:val="24"/>
          <w:szCs w:val="24"/>
        </w:rPr>
        <w:t xml:space="preserve"> </w:t>
      </w:r>
      <w:r w:rsidR="000A5404">
        <w:rPr>
          <w:rFonts w:ascii="Times New Roman" w:hAnsi="Times New Roman"/>
          <w:noProof/>
          <w:sz w:val="24"/>
          <w:szCs w:val="24"/>
        </w:rPr>
        <w:t>-</w:t>
      </w:r>
      <w:r w:rsidR="000C2C6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780</w:t>
      </w:r>
    </w:p>
    <w:p w:rsidR="00432D0A" w:rsidRDefault="00432D0A" w:rsidP="00432D0A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432D0A" w:rsidRDefault="00432D0A" w:rsidP="00432D0A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432D0A" w:rsidRPr="00432D0A" w:rsidRDefault="00432D0A" w:rsidP="00432D0A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432D0A" w:rsidRPr="002E28A8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2E28A8">
        <w:rPr>
          <w:rFonts w:ascii="Times New Roman" w:hAnsi="Times New Roman"/>
          <w:noProof/>
          <w:sz w:val="28"/>
          <w:szCs w:val="28"/>
        </w:rPr>
        <w:t xml:space="preserve">PHYTOCHEMICAL SCREENING AND IN VITRO ANTIBACTERIAL ACTIVITY OF </w:t>
      </w:r>
      <w:r w:rsidRPr="002E28A8">
        <w:rPr>
          <w:rFonts w:ascii="Times New Roman" w:hAnsi="Times New Roman"/>
          <w:i/>
          <w:noProof/>
          <w:sz w:val="28"/>
          <w:szCs w:val="28"/>
        </w:rPr>
        <w:t>Elaeis guineensis</w:t>
      </w:r>
      <w:r w:rsidRPr="002E28A8">
        <w:rPr>
          <w:rFonts w:ascii="Times New Roman" w:hAnsi="Times New Roman"/>
          <w:noProof/>
          <w:sz w:val="28"/>
          <w:szCs w:val="28"/>
        </w:rPr>
        <w:t xml:space="preserve"> LEAVES EXTRACTS </w:t>
      </w:r>
    </w:p>
    <w:p w:rsidR="00432D0A" w:rsidRPr="002E28A8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2E28A8">
        <w:rPr>
          <w:rFonts w:ascii="Times New Roman" w:hAnsi="Times New Roman"/>
          <w:noProof/>
          <w:sz w:val="28"/>
          <w:szCs w:val="28"/>
        </w:rPr>
        <w:t>AGAINST HUMAN PATHOGENIC BACTERIA</w:t>
      </w:r>
    </w:p>
    <w:p w:rsidR="00432D0A" w:rsidRPr="00802DCC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432D0A" w:rsidRPr="002E28A8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2E28A8">
        <w:rPr>
          <w:rFonts w:ascii="Times New Roman" w:hAnsi="Times New Roman"/>
          <w:noProof/>
          <w:sz w:val="24"/>
          <w:szCs w:val="24"/>
        </w:rPr>
        <w:t>(Penyaringan Fitokimia dan Aktiviti Antibakteria Daun Sawit  (</w:t>
      </w:r>
      <w:r w:rsidRPr="002E28A8">
        <w:rPr>
          <w:rFonts w:ascii="Times New Roman" w:hAnsi="Times New Roman"/>
          <w:i/>
          <w:noProof/>
          <w:sz w:val="24"/>
          <w:szCs w:val="24"/>
        </w:rPr>
        <w:t>Elaeis Guineensis)</w:t>
      </w:r>
      <w:r w:rsidRPr="002E28A8">
        <w:rPr>
          <w:rFonts w:ascii="Times New Roman" w:hAnsi="Times New Roman"/>
          <w:noProof/>
          <w:sz w:val="24"/>
          <w:szCs w:val="24"/>
        </w:rPr>
        <w:t xml:space="preserve"> In Vitro Terhadap Bakteria Patogen Manusia)</w:t>
      </w: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pStyle w:val="MediumGrid21"/>
        <w:jc w:val="center"/>
        <w:rPr>
          <w:rFonts w:ascii="Times New Roman" w:hAnsi="Times New Roman"/>
          <w:noProof/>
          <w:sz w:val="20"/>
          <w:szCs w:val="20"/>
          <w:lang w:val="en-GB"/>
        </w:rPr>
      </w:pPr>
      <w:r w:rsidRPr="00432D0A">
        <w:rPr>
          <w:rFonts w:ascii="Times New Roman" w:hAnsi="Times New Roman"/>
          <w:noProof/>
          <w:sz w:val="20"/>
          <w:szCs w:val="20"/>
        </w:rPr>
        <w:t>Noorshilawati Abdul Aziz</w:t>
      </w:r>
      <w:r w:rsidRPr="00432D0A">
        <w:rPr>
          <w:rFonts w:ascii="Times New Roman" w:hAnsi="Times New Roman"/>
          <w:noProof/>
          <w:sz w:val="20"/>
          <w:szCs w:val="20"/>
          <w:vertAlign w:val="superscript"/>
          <w:lang w:val="en-GB"/>
        </w:rPr>
        <w:t>*</w:t>
      </w:r>
      <w:r w:rsidRPr="00432D0A">
        <w:rPr>
          <w:rFonts w:ascii="Times New Roman" w:hAnsi="Times New Roman"/>
          <w:noProof/>
          <w:sz w:val="20"/>
          <w:szCs w:val="20"/>
        </w:rPr>
        <w:t>, Umi Nadhirah Halim, Nur Suraya Abdullah</w:t>
      </w:r>
    </w:p>
    <w:p w:rsidR="00432D0A" w:rsidRPr="00432D0A" w:rsidRDefault="00432D0A" w:rsidP="00432D0A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432D0A">
        <w:rPr>
          <w:rFonts w:ascii="Times New Roman" w:hAnsi="Times New Roman"/>
          <w:i/>
          <w:noProof/>
          <w:sz w:val="20"/>
          <w:szCs w:val="20"/>
        </w:rPr>
        <w:t xml:space="preserve">Faculty of Plantation and Agrotechnology, </w:t>
      </w: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432D0A">
        <w:rPr>
          <w:rFonts w:ascii="Times New Roman" w:hAnsi="Times New Roman"/>
          <w:i/>
          <w:noProof/>
          <w:sz w:val="20"/>
          <w:szCs w:val="20"/>
        </w:rPr>
        <w:t>Universiti Teknologi MARA Pahang,</w:t>
      </w: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432D0A">
        <w:rPr>
          <w:rFonts w:ascii="Times New Roman" w:hAnsi="Times New Roman"/>
          <w:i/>
          <w:noProof/>
          <w:sz w:val="20"/>
          <w:szCs w:val="20"/>
        </w:rPr>
        <w:t>26400 Bandar Tun Abdul Razak, Jengka, Pahang, Malaysia</w:t>
      </w: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i/>
          <w:noProof/>
          <w:color w:val="0D0D0D"/>
          <w:sz w:val="20"/>
          <w:szCs w:val="20"/>
        </w:rPr>
      </w:pPr>
      <w:r w:rsidRPr="00432D0A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bookmarkStart w:id="0" w:name="_GoBack"/>
      <w:bookmarkEnd w:id="0"/>
      <w:r w:rsidRPr="00432D0A">
        <w:rPr>
          <w:rFonts w:ascii="Times New Roman" w:hAnsi="Times New Roman"/>
          <w:i/>
          <w:noProof/>
          <w:color w:val="0D0D0D"/>
          <w:sz w:val="20"/>
          <w:szCs w:val="20"/>
        </w:rPr>
        <w:t>noorshilawati@pahang.uitm.edu.my</w:t>
      </w: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432D0A">
        <w:rPr>
          <w:rFonts w:ascii="Times New Roman" w:hAnsi="Times New Roman"/>
          <w:noProof/>
          <w:sz w:val="20"/>
          <w:szCs w:val="20"/>
          <w:lang w:bidi="ar-SA"/>
        </w:rPr>
        <w:t>Received: 23 November 2014 Accepted: 27 June 2015</w:t>
      </w: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432D0A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432D0A" w:rsidRPr="00432D0A" w:rsidRDefault="00432D0A" w:rsidP="00432D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D0A">
        <w:rPr>
          <w:rFonts w:ascii="Times New Roman" w:eastAsia="TimesNewRoman" w:hAnsi="Times New Roman"/>
          <w:sz w:val="20"/>
          <w:szCs w:val="20"/>
        </w:rPr>
        <w:t xml:space="preserve">Chloroform and methanol extracts of </w:t>
      </w:r>
      <w:r w:rsidRPr="00432D0A">
        <w:rPr>
          <w:rFonts w:ascii="Times New Roman" w:eastAsia="TimesNewRoman" w:hAnsi="Times New Roman"/>
          <w:i/>
          <w:sz w:val="20"/>
          <w:szCs w:val="20"/>
        </w:rPr>
        <w:t>Elaeis guineensis</w:t>
      </w:r>
      <w:r w:rsidRPr="00432D0A">
        <w:rPr>
          <w:rFonts w:ascii="Times New Roman" w:eastAsia="TimesNewRoman" w:hAnsi="Times New Roman"/>
          <w:sz w:val="20"/>
          <w:szCs w:val="20"/>
        </w:rPr>
        <w:t xml:space="preserve"> leaves</w:t>
      </w:r>
      <w:r w:rsidRPr="00432D0A">
        <w:rPr>
          <w:rFonts w:ascii="Times New Roman" w:eastAsia="TimesNewRoman" w:hAnsi="Times New Roman"/>
          <w:i/>
          <w:sz w:val="20"/>
          <w:szCs w:val="20"/>
        </w:rPr>
        <w:t xml:space="preserve"> </w:t>
      </w:r>
      <w:r w:rsidRPr="00432D0A">
        <w:rPr>
          <w:rFonts w:ascii="Times New Roman" w:eastAsia="TimesNewRoman" w:hAnsi="Times New Roman"/>
          <w:sz w:val="20"/>
          <w:szCs w:val="20"/>
        </w:rPr>
        <w:t xml:space="preserve">were investigated for </w:t>
      </w:r>
      <w:r w:rsidRPr="00432D0A">
        <w:rPr>
          <w:rFonts w:ascii="Times New Roman" w:eastAsia="TimesNewRoman" w:hAnsi="Times New Roman"/>
          <w:i/>
          <w:sz w:val="20"/>
          <w:szCs w:val="20"/>
        </w:rPr>
        <w:t>in vitro</w:t>
      </w:r>
      <w:r w:rsidRPr="00432D0A">
        <w:rPr>
          <w:rFonts w:ascii="Times New Roman" w:eastAsia="TimesNewRoman" w:hAnsi="Times New Roman"/>
          <w:sz w:val="20"/>
          <w:szCs w:val="20"/>
        </w:rPr>
        <w:t xml:space="preserve"> antibacterial activity against the human pathogenic bacteria </w:t>
      </w:r>
      <w:r w:rsidRPr="00432D0A">
        <w:rPr>
          <w:rFonts w:ascii="Times New Roman" w:hAnsi="Times New Roman"/>
          <w:i/>
          <w:noProof/>
          <w:sz w:val="20"/>
          <w:szCs w:val="20"/>
        </w:rPr>
        <w:t xml:space="preserve">Escherichia coli, Pseudomonas aeruginosa </w:t>
      </w:r>
      <w:r w:rsidRPr="00432D0A">
        <w:rPr>
          <w:rFonts w:ascii="Times New Roman" w:hAnsi="Times New Roman"/>
          <w:noProof/>
          <w:sz w:val="20"/>
          <w:szCs w:val="20"/>
        </w:rPr>
        <w:t>and</w:t>
      </w:r>
      <w:r w:rsidRPr="00432D0A">
        <w:rPr>
          <w:rFonts w:ascii="Times New Roman" w:hAnsi="Times New Roman"/>
          <w:i/>
          <w:noProof/>
          <w:sz w:val="20"/>
          <w:szCs w:val="20"/>
        </w:rPr>
        <w:t xml:space="preserve"> Staphylococcus aureus. </w:t>
      </w:r>
      <w:r w:rsidRPr="00432D0A">
        <w:rPr>
          <w:rFonts w:ascii="Times New Roman" w:hAnsi="Times New Roman"/>
          <w:noProof/>
          <w:sz w:val="20"/>
          <w:szCs w:val="20"/>
        </w:rPr>
        <w:t xml:space="preserve">Four different concentrations of both extracts consists of 50, 100, 200 and 300 mg/ml were prepared for antibacterial activity using disc diffusion method. The results revealed that chloroform and methonal extract </w:t>
      </w:r>
      <w:r w:rsidRPr="00432D0A">
        <w:rPr>
          <w:rFonts w:ascii="Times New Roman" w:eastAsia="TimesNewRoman" w:hAnsi="Times New Roman"/>
          <w:sz w:val="20"/>
          <w:szCs w:val="20"/>
        </w:rPr>
        <w:t xml:space="preserve">showed high toxicity against all bacterial strain tested. </w:t>
      </w:r>
      <w:r w:rsidRPr="00432D0A">
        <w:rPr>
          <w:rFonts w:ascii="Times New Roman" w:hAnsi="Times New Roman"/>
          <w:noProof/>
          <w:sz w:val="20"/>
          <w:szCs w:val="20"/>
        </w:rPr>
        <w:t xml:space="preserve">However, both extracts is more effective and exhibit better inhibiting activity against gram positive bacteria, </w:t>
      </w:r>
      <w:r w:rsidRPr="00432D0A">
        <w:rPr>
          <w:rFonts w:ascii="Times New Roman" w:hAnsi="Times New Roman"/>
          <w:i/>
          <w:sz w:val="20"/>
          <w:szCs w:val="20"/>
        </w:rPr>
        <w:t xml:space="preserve">S. aureus </w:t>
      </w:r>
      <w:r w:rsidRPr="00432D0A">
        <w:rPr>
          <w:rFonts w:ascii="Times New Roman" w:hAnsi="Times New Roman"/>
          <w:sz w:val="20"/>
          <w:szCs w:val="20"/>
        </w:rPr>
        <w:t>compared to gram negative bacteria (</w:t>
      </w:r>
      <w:r w:rsidRPr="00432D0A">
        <w:rPr>
          <w:rFonts w:ascii="Times New Roman" w:hAnsi="Times New Roman"/>
          <w:i/>
          <w:sz w:val="20"/>
          <w:szCs w:val="20"/>
        </w:rPr>
        <w:t xml:space="preserve">E. coli </w:t>
      </w:r>
      <w:r w:rsidRPr="00432D0A">
        <w:rPr>
          <w:rFonts w:ascii="Times New Roman" w:hAnsi="Times New Roman"/>
          <w:sz w:val="20"/>
          <w:szCs w:val="20"/>
        </w:rPr>
        <w:t>and</w:t>
      </w:r>
      <w:r w:rsidRPr="00432D0A">
        <w:rPr>
          <w:rFonts w:ascii="Times New Roman" w:hAnsi="Times New Roman"/>
          <w:i/>
          <w:sz w:val="20"/>
          <w:szCs w:val="20"/>
        </w:rPr>
        <w:t xml:space="preserve"> P. aeruginosa</w:t>
      </w:r>
      <w:r w:rsidRPr="00432D0A">
        <w:rPr>
          <w:rFonts w:ascii="Times New Roman" w:hAnsi="Times New Roman"/>
          <w:sz w:val="20"/>
          <w:szCs w:val="20"/>
        </w:rPr>
        <w:t xml:space="preserve">). </w:t>
      </w:r>
      <w:r w:rsidRPr="00432D0A">
        <w:rPr>
          <w:rFonts w:ascii="Times New Roman" w:hAnsi="Times New Roman"/>
          <w:noProof/>
          <w:sz w:val="20"/>
          <w:szCs w:val="20"/>
        </w:rPr>
        <w:t xml:space="preserve">Methanol extract of </w:t>
      </w:r>
      <w:r w:rsidRPr="00432D0A">
        <w:rPr>
          <w:rFonts w:ascii="Times New Roman" w:eastAsia="TimesNewRoman" w:hAnsi="Times New Roman"/>
          <w:i/>
          <w:sz w:val="20"/>
          <w:szCs w:val="20"/>
        </w:rPr>
        <w:t>Elaeis guineensis</w:t>
      </w:r>
      <w:r w:rsidRPr="00432D0A">
        <w:rPr>
          <w:rFonts w:ascii="Times New Roman" w:eastAsia="TimesNewRoman" w:hAnsi="Times New Roman"/>
          <w:sz w:val="20"/>
          <w:szCs w:val="20"/>
        </w:rPr>
        <w:t xml:space="preserve"> leaves shows</w:t>
      </w:r>
      <w:r w:rsidRPr="00432D0A">
        <w:rPr>
          <w:rFonts w:ascii="Times New Roman" w:hAnsi="Times New Roman"/>
          <w:noProof/>
          <w:sz w:val="20"/>
          <w:szCs w:val="20"/>
        </w:rPr>
        <w:t xml:space="preserve"> greater inhibition zone compared to chloroform extract as phytochemical screening revealed that this extracts contain terpenoids, tannins and saponin. The highest antibacterial activity was exhibited by 300mg/ml methanolic extracts against </w:t>
      </w:r>
      <w:r w:rsidRPr="00432D0A">
        <w:rPr>
          <w:rFonts w:ascii="Times New Roman" w:hAnsi="Times New Roman"/>
          <w:i/>
          <w:noProof/>
          <w:sz w:val="20"/>
          <w:szCs w:val="20"/>
        </w:rPr>
        <w:t>S. aureus</w:t>
      </w:r>
      <w:r w:rsidRPr="00432D0A">
        <w:rPr>
          <w:rFonts w:ascii="Times New Roman" w:hAnsi="Times New Roman"/>
          <w:noProof/>
          <w:sz w:val="20"/>
          <w:szCs w:val="20"/>
        </w:rPr>
        <w:t xml:space="preserve"> which inhibited 10.67 ± 0.33 mm of the diameter zone. Followed by 200mg/ml methanolic extracts and 300mg/ml chlorofom extracts against</w:t>
      </w:r>
      <w:r w:rsidRPr="00432D0A">
        <w:rPr>
          <w:rFonts w:ascii="Times New Roman" w:hAnsi="Times New Roman"/>
          <w:i/>
          <w:noProof/>
          <w:sz w:val="20"/>
          <w:szCs w:val="20"/>
        </w:rPr>
        <w:t xml:space="preserve"> S. aureus</w:t>
      </w:r>
      <w:r w:rsidRPr="00432D0A">
        <w:rPr>
          <w:rFonts w:ascii="Times New Roman" w:hAnsi="Times New Roman"/>
          <w:noProof/>
          <w:sz w:val="20"/>
          <w:szCs w:val="20"/>
        </w:rPr>
        <w:t xml:space="preserve"> which inhibited 9.17 ± 0.17 mm and 8.33 ± 1.67 mm respectively. This result revealed the potentials of </w:t>
      </w:r>
      <w:r w:rsidRPr="00432D0A">
        <w:rPr>
          <w:rFonts w:ascii="Times New Roman" w:eastAsia="TimesNewRoman" w:hAnsi="Times New Roman"/>
          <w:i/>
          <w:sz w:val="20"/>
          <w:szCs w:val="20"/>
        </w:rPr>
        <w:t>Elaeis guineensis</w:t>
      </w:r>
      <w:r w:rsidRPr="00432D0A">
        <w:rPr>
          <w:rFonts w:ascii="Times New Roman" w:eastAsia="TimesNewRoman" w:hAnsi="Times New Roman"/>
          <w:sz w:val="20"/>
          <w:szCs w:val="20"/>
        </w:rPr>
        <w:t xml:space="preserve"> </w:t>
      </w:r>
      <w:r w:rsidRPr="00432D0A">
        <w:rPr>
          <w:rFonts w:ascii="Times New Roman" w:hAnsi="Times New Roman"/>
          <w:noProof/>
          <w:sz w:val="20"/>
          <w:szCs w:val="20"/>
        </w:rPr>
        <w:t xml:space="preserve">as antibacterial agent in </w:t>
      </w:r>
      <w:r w:rsidRPr="00432D0A">
        <w:rPr>
          <w:rFonts w:ascii="Times New Roman" w:hAnsi="Times New Roman"/>
          <w:sz w:val="20"/>
          <w:szCs w:val="20"/>
        </w:rPr>
        <w:t xml:space="preserve">combating infections from human pathogenic bacteria. </w:t>
      </w:r>
      <w:r w:rsidRPr="00432D0A">
        <w:rPr>
          <w:rFonts w:ascii="Times New Roman" w:hAnsi="Times New Roman"/>
          <w:iCs/>
          <w:sz w:val="20"/>
          <w:szCs w:val="20"/>
        </w:rPr>
        <w:t>However, further studies, including identification and purification of the active compounds, will need to be pursued.</w:t>
      </w:r>
    </w:p>
    <w:p w:rsidR="00432D0A" w:rsidRPr="00432D0A" w:rsidRDefault="00432D0A" w:rsidP="00432D0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432D0A" w:rsidRPr="00432D0A" w:rsidRDefault="00432D0A" w:rsidP="00432D0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32D0A">
        <w:rPr>
          <w:rFonts w:ascii="Times New Roman" w:hAnsi="Times New Roman"/>
          <w:b/>
          <w:sz w:val="20"/>
          <w:szCs w:val="20"/>
        </w:rPr>
        <w:t>Keywords</w:t>
      </w:r>
      <w:r w:rsidRPr="00432D0A">
        <w:rPr>
          <w:rFonts w:ascii="Times New Roman" w:hAnsi="Times New Roman"/>
          <w:sz w:val="20"/>
          <w:szCs w:val="20"/>
        </w:rPr>
        <w:t xml:space="preserve">: </w:t>
      </w:r>
      <w:r w:rsidRPr="00432D0A">
        <w:rPr>
          <w:rFonts w:ascii="Times New Roman" w:hAnsi="Times New Roman"/>
          <w:iCs/>
          <w:sz w:val="20"/>
          <w:szCs w:val="20"/>
        </w:rPr>
        <w:t xml:space="preserve">antibacterial activity, </w:t>
      </w:r>
      <w:r w:rsidRPr="00432D0A">
        <w:rPr>
          <w:rFonts w:ascii="Times New Roman" w:hAnsi="Times New Roman"/>
          <w:i/>
          <w:iCs/>
          <w:sz w:val="20"/>
          <w:szCs w:val="20"/>
        </w:rPr>
        <w:t>Elaeis guineensis</w:t>
      </w:r>
      <w:r w:rsidRPr="00432D0A">
        <w:rPr>
          <w:rFonts w:ascii="Times New Roman" w:hAnsi="Times New Roman"/>
          <w:iCs/>
          <w:sz w:val="20"/>
          <w:szCs w:val="20"/>
        </w:rPr>
        <w:t xml:space="preserve"> extracts, human pathogenic bacteria, inhibition zone</w:t>
      </w: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32D0A" w:rsidRPr="00432D0A" w:rsidRDefault="00432D0A" w:rsidP="00432D0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432D0A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432D0A" w:rsidRPr="00432D0A" w:rsidRDefault="00432D0A" w:rsidP="00432D0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432D0A">
        <w:rPr>
          <w:rFonts w:ascii="Times New Roman" w:eastAsia="Calibri" w:hAnsi="Times New Roman"/>
          <w:noProof/>
          <w:sz w:val="20"/>
          <w:szCs w:val="20"/>
        </w:rPr>
        <w:t>Aktiviti antibakteria ekstrak</w:t>
      </w:r>
      <w:r w:rsidRPr="00432D0A">
        <w:rPr>
          <w:rFonts w:ascii="Times New Roman" w:eastAsia="Calibri" w:hAnsi="Times New Roman"/>
          <w:sz w:val="20"/>
          <w:szCs w:val="20"/>
          <w:lang w:val="en-GB"/>
        </w:rPr>
        <w:t xml:space="preserve"> klorofom dan metanol daun sawit </w:t>
      </w:r>
      <w:r w:rsidRPr="00432D0A">
        <w:rPr>
          <w:rFonts w:ascii="Times New Roman" w:eastAsia="Calibri" w:hAnsi="Times New Roman"/>
          <w:noProof/>
          <w:sz w:val="20"/>
          <w:szCs w:val="20"/>
        </w:rPr>
        <w:t xml:space="preserve">terhadap </w:t>
      </w:r>
      <w:r w:rsidRPr="00432D0A">
        <w:rPr>
          <w:rFonts w:ascii="Times New Roman" w:eastAsia="Calibri" w:hAnsi="Times New Roman"/>
          <w:i/>
          <w:noProof/>
          <w:sz w:val="20"/>
          <w:szCs w:val="20"/>
        </w:rPr>
        <w:t xml:space="preserve">Escherichia coli, Pseudomonas aureginosa </w:t>
      </w:r>
      <w:r w:rsidRPr="00432D0A">
        <w:rPr>
          <w:rFonts w:ascii="Times New Roman" w:eastAsia="Calibri" w:hAnsi="Times New Roman"/>
          <w:noProof/>
          <w:sz w:val="20"/>
          <w:szCs w:val="20"/>
        </w:rPr>
        <w:t>dan</w:t>
      </w:r>
      <w:r w:rsidRPr="00432D0A">
        <w:rPr>
          <w:rFonts w:ascii="Times New Roman" w:eastAsia="Calibri" w:hAnsi="Times New Roman"/>
          <w:i/>
          <w:noProof/>
          <w:sz w:val="20"/>
          <w:szCs w:val="20"/>
        </w:rPr>
        <w:t xml:space="preserve"> Staphylococcus aureus </w:t>
      </w:r>
      <w:r w:rsidRPr="00432D0A">
        <w:rPr>
          <w:rFonts w:ascii="Times New Roman" w:eastAsia="Calibri" w:hAnsi="Times New Roman"/>
          <w:noProof/>
          <w:sz w:val="20"/>
          <w:szCs w:val="20"/>
        </w:rPr>
        <w:t xml:space="preserve">(bakteria penyebab penyakit manusia) telah dikaji secara </w:t>
      </w:r>
      <w:r w:rsidRPr="00432D0A">
        <w:rPr>
          <w:rFonts w:ascii="Times New Roman" w:eastAsia="Calibri" w:hAnsi="Times New Roman"/>
          <w:i/>
          <w:noProof/>
          <w:sz w:val="20"/>
          <w:szCs w:val="20"/>
        </w:rPr>
        <w:t>in vitro</w:t>
      </w:r>
      <w:r w:rsidRPr="00432D0A">
        <w:rPr>
          <w:rFonts w:ascii="Times New Roman" w:eastAsia="Calibri" w:hAnsi="Times New Roman"/>
          <w:noProof/>
          <w:sz w:val="20"/>
          <w:szCs w:val="20"/>
        </w:rPr>
        <w:t>. Ekstrak daun sawit disediakan dalam kepekatan yang berbeza (50, 100, 200 and 300 mg/ml) untuk kajian menggunakan kaedah</w:t>
      </w:r>
      <w:r w:rsidRPr="00432D0A">
        <w:rPr>
          <w:rFonts w:ascii="Times New Roman" w:eastAsia="Calibri" w:hAnsi="Times New Roman"/>
          <w:sz w:val="20"/>
          <w:szCs w:val="20"/>
        </w:rPr>
        <w:t xml:space="preserve"> resapan cakera. Hasil kajian mendapati ekstrak klorofom dan metanol daun sawit menunjukkan kadar toksik yang tinggi terhadapt semua strain bakteria yang diuji. Walaubagaimanapun, kedua-dua ekstrak lebih efektif dan menunjukkan kadar perencatan yang lebih tinggi terhadap</w:t>
      </w:r>
      <w:r w:rsidRPr="00432D0A">
        <w:rPr>
          <w:rFonts w:ascii="Times New Roman" w:eastAsia="Calibri" w:hAnsi="Times New Roman"/>
          <w:noProof/>
          <w:sz w:val="20"/>
          <w:szCs w:val="20"/>
          <w:lang w:val="en-GB"/>
        </w:rPr>
        <w:t xml:space="preserve"> bakteria gram positif iaitu </w:t>
      </w:r>
      <w:r w:rsidRPr="00432D0A">
        <w:rPr>
          <w:rFonts w:ascii="Times New Roman" w:eastAsia="Calibri" w:hAnsi="Times New Roman"/>
          <w:i/>
          <w:sz w:val="20"/>
          <w:szCs w:val="20"/>
          <w:lang w:val="en-GB"/>
        </w:rPr>
        <w:t xml:space="preserve">S. aureus </w:t>
      </w:r>
      <w:r w:rsidRPr="00432D0A">
        <w:rPr>
          <w:rFonts w:ascii="Times New Roman" w:eastAsia="Calibri" w:hAnsi="Times New Roman"/>
          <w:sz w:val="20"/>
          <w:szCs w:val="20"/>
          <w:lang w:val="en-GB"/>
        </w:rPr>
        <w:t>berbanding bakte</w:t>
      </w:r>
      <w:r w:rsidR="00192CAE">
        <w:rPr>
          <w:rFonts w:ascii="Times New Roman" w:eastAsia="Calibri" w:hAnsi="Times New Roman"/>
          <w:sz w:val="20"/>
          <w:szCs w:val="20"/>
          <w:lang w:val="en-GB"/>
        </w:rPr>
        <w:t xml:space="preserve">ria gram negatif </w:t>
      </w:r>
      <w:r w:rsidRPr="00432D0A">
        <w:rPr>
          <w:rFonts w:ascii="Times New Roman" w:eastAsia="Calibri" w:hAnsi="Times New Roman"/>
          <w:sz w:val="20"/>
          <w:szCs w:val="20"/>
          <w:lang w:val="en-GB"/>
        </w:rPr>
        <w:t xml:space="preserve"> (</w:t>
      </w:r>
      <w:r w:rsidRPr="00432D0A">
        <w:rPr>
          <w:rFonts w:ascii="Times New Roman" w:eastAsia="Calibri" w:hAnsi="Times New Roman"/>
          <w:i/>
          <w:sz w:val="20"/>
          <w:szCs w:val="20"/>
          <w:lang w:val="en-GB"/>
        </w:rPr>
        <w:t xml:space="preserve">E. coli </w:t>
      </w:r>
      <w:r w:rsidRPr="00432D0A">
        <w:rPr>
          <w:rFonts w:ascii="Times New Roman" w:eastAsia="Calibri" w:hAnsi="Times New Roman"/>
          <w:sz w:val="20"/>
          <w:szCs w:val="20"/>
          <w:lang w:val="en-GB"/>
        </w:rPr>
        <w:t>and</w:t>
      </w:r>
      <w:r w:rsidRPr="00432D0A">
        <w:rPr>
          <w:rFonts w:ascii="Times New Roman" w:eastAsia="Calibri" w:hAnsi="Times New Roman"/>
          <w:i/>
          <w:sz w:val="20"/>
          <w:szCs w:val="20"/>
          <w:lang w:val="en-GB"/>
        </w:rPr>
        <w:t xml:space="preserve"> P. aeruginosa</w:t>
      </w:r>
      <w:r w:rsidRPr="00432D0A">
        <w:rPr>
          <w:rFonts w:ascii="Times New Roman" w:eastAsia="Calibri" w:hAnsi="Times New Roman"/>
          <w:sz w:val="20"/>
          <w:szCs w:val="20"/>
          <w:lang w:val="en-GB"/>
        </w:rPr>
        <w:t>). Kandungan terpenoid</w:t>
      </w:r>
      <w:r w:rsidRPr="00432D0A">
        <w:rPr>
          <w:rFonts w:ascii="Times New Roman" w:eastAsia="Calibri" w:hAnsi="Times New Roman"/>
          <w:noProof/>
          <w:sz w:val="20"/>
          <w:szCs w:val="20"/>
          <w:lang w:val="en-GB"/>
        </w:rPr>
        <w:t>, tanins and saponin</w:t>
      </w:r>
      <w:r w:rsidRPr="00432D0A">
        <w:rPr>
          <w:rFonts w:ascii="Times New Roman" w:eastAsia="Calibri" w:hAnsi="Times New Roman"/>
          <w:sz w:val="20"/>
          <w:szCs w:val="20"/>
          <w:lang w:val="en-GB"/>
        </w:rPr>
        <w:t xml:space="preserve"> yang dikenalpasti semasa saringan fitokimia penyumbang kepada ekstrak methanol daun sawit yang menunjukkan kadar perencatan yang lebih tinggi berbanding ekstrak klorofom. </w:t>
      </w:r>
      <w:r w:rsidRPr="00432D0A">
        <w:rPr>
          <w:rFonts w:ascii="Times New Roman" w:eastAsia="Calibri" w:hAnsi="Times New Roman"/>
          <w:noProof/>
          <w:sz w:val="20"/>
          <w:szCs w:val="20"/>
        </w:rPr>
        <w:t xml:space="preserve">Kadar perencatan yang paling tinggi adalah </w:t>
      </w:r>
      <w:r w:rsidRPr="00432D0A">
        <w:rPr>
          <w:rFonts w:ascii="Times New Roman" w:eastAsia="Calibri" w:hAnsi="Times New Roman"/>
          <w:noProof/>
          <w:sz w:val="20"/>
          <w:szCs w:val="20"/>
          <w:lang w:val="en-GB"/>
        </w:rPr>
        <w:t xml:space="preserve">10.67± 0.33 mm dari 300 mg/ml ekstrak metanol terhadap </w:t>
      </w:r>
      <w:r w:rsidRPr="00432D0A">
        <w:rPr>
          <w:rFonts w:ascii="Times New Roman" w:eastAsia="Calibri" w:hAnsi="Times New Roman"/>
          <w:i/>
          <w:noProof/>
          <w:sz w:val="20"/>
          <w:szCs w:val="20"/>
          <w:lang w:val="en-GB"/>
        </w:rPr>
        <w:t>S. aureus.</w:t>
      </w:r>
      <w:r w:rsidRPr="00432D0A">
        <w:rPr>
          <w:rFonts w:ascii="Times New Roman" w:eastAsia="Calibri" w:hAnsi="Times New Roman"/>
          <w:noProof/>
          <w:sz w:val="20"/>
          <w:szCs w:val="20"/>
          <w:lang w:val="en-GB"/>
        </w:rPr>
        <w:t xml:space="preserve"> Diikuti oleh 200 mg/ml ekstark metanol dan 300 mg/ml ekstrak klorofom yang masing-masing </w:t>
      </w:r>
      <w:r w:rsidRPr="00432D0A">
        <w:rPr>
          <w:rFonts w:ascii="Times New Roman" w:eastAsia="Calibri" w:hAnsi="Times New Roman"/>
          <w:noProof/>
          <w:sz w:val="20"/>
          <w:szCs w:val="20"/>
          <w:lang w:val="en-GB"/>
        </w:rPr>
        <w:lastRenderedPageBreak/>
        <w:t xml:space="preserve">merencatkan 9.17 ± 0.17 mm dan 8.33 ± 1.67 mm pertumbuhan </w:t>
      </w:r>
      <w:r w:rsidRPr="00432D0A">
        <w:rPr>
          <w:rFonts w:ascii="Times New Roman" w:eastAsia="Calibri" w:hAnsi="Times New Roman"/>
          <w:i/>
          <w:noProof/>
          <w:sz w:val="20"/>
          <w:szCs w:val="20"/>
          <w:lang w:val="en-GB"/>
        </w:rPr>
        <w:t xml:space="preserve">S. aureus. </w:t>
      </w:r>
      <w:r w:rsidRPr="00432D0A">
        <w:rPr>
          <w:rFonts w:ascii="Times New Roman" w:eastAsia="Calibri" w:hAnsi="Times New Roman"/>
          <w:noProof/>
          <w:sz w:val="20"/>
          <w:szCs w:val="20"/>
          <w:lang w:val="en-GB"/>
        </w:rPr>
        <w:t xml:space="preserve">Hasil kajian menunjukkan bahawa daun kelapa sawit berpotensi untuk digunakan sebagai agen antibakteria. Walaubagaimanapun, kajian lanjut, termasuklah penulenan dan pengenalpastian sebatian aktif perlu dijalankan. </w:t>
      </w:r>
    </w:p>
    <w:p w:rsidR="00432D0A" w:rsidRPr="00432D0A" w:rsidRDefault="00432D0A" w:rsidP="00432D0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32D0A" w:rsidRPr="00432D0A" w:rsidRDefault="00432D0A" w:rsidP="00432D0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32D0A" w:rsidRDefault="00432D0A" w:rsidP="00432D0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32D0A">
        <w:rPr>
          <w:rFonts w:ascii="Times New Roman" w:hAnsi="Times New Roman"/>
          <w:b/>
          <w:sz w:val="20"/>
          <w:szCs w:val="20"/>
        </w:rPr>
        <w:t xml:space="preserve">Kata kunci: </w:t>
      </w:r>
      <w:r w:rsidRPr="00432D0A">
        <w:rPr>
          <w:rFonts w:ascii="Times New Roman" w:hAnsi="Times New Roman"/>
          <w:sz w:val="20"/>
          <w:szCs w:val="20"/>
        </w:rPr>
        <w:t>aktiviti antibakteria, ekstrak</w:t>
      </w:r>
      <w:r w:rsidRPr="00432D0A">
        <w:rPr>
          <w:rFonts w:ascii="Times New Roman" w:hAnsi="Times New Roman"/>
          <w:i/>
          <w:iCs/>
          <w:sz w:val="20"/>
          <w:szCs w:val="20"/>
        </w:rPr>
        <w:t xml:space="preserve"> elaeis guineensis</w:t>
      </w:r>
      <w:r w:rsidRPr="00432D0A">
        <w:rPr>
          <w:rFonts w:ascii="Times New Roman" w:hAnsi="Times New Roman"/>
          <w:sz w:val="20"/>
          <w:szCs w:val="20"/>
        </w:rPr>
        <w:t>, bakteria penyebab penyakit manusia, kadar perencatan</w:t>
      </w:r>
    </w:p>
    <w:p w:rsidR="00432D0A" w:rsidRDefault="00432D0A" w:rsidP="00432D0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32D0A" w:rsidRPr="00802DCC" w:rsidRDefault="00432D0A" w:rsidP="00432D0A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Feil, E. J., Cooper, E. J., Grundman, H., Robinson, D. A., Enright, M. C., Berendt, T., Peacock, S. J., Smith, M. J., Murphy, M., Spratt, B. G., Moore, C. E. and Day, N. P. J. (2003). How Clonal is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Staphylococcus aureus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Journal of Bacteriology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3307 – 3316.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Wolfe, C. S. P., Mullarky, I. K. and Jones, G. M. (2010).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Staplococcus aureus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 Mastitis: Causes, Detection, and Control.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VirginiaTech Invent the Future,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1 – 7.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 xml:space="preserve">Madigan, M. T., Martinko, J. M. and Parker, J. (2003). </w:t>
      </w:r>
      <w:r w:rsidRPr="001652E7">
        <w:rPr>
          <w:rFonts w:ascii="Times New Roman" w:hAnsi="Times New Roman"/>
          <w:i/>
          <w:color w:val="000000"/>
          <w:kern w:val="28"/>
          <w:sz w:val="20"/>
          <w:szCs w:val="20"/>
        </w:rPr>
        <w:t>Brock Biology of Microorganisms</w:t>
      </w: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>, Pearson Education, United State of America.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>Abolhassani, M. (2004). Antibacterial effect of borage</w:t>
      </w:r>
      <w:r w:rsidRPr="001652E7">
        <w:rPr>
          <w:rFonts w:ascii="Times New Roman" w:hAnsi="Times New Roman"/>
          <w:i/>
          <w:color w:val="000000"/>
          <w:kern w:val="28"/>
          <w:sz w:val="20"/>
          <w:szCs w:val="20"/>
        </w:rPr>
        <w:t xml:space="preserve"> (Echium amoenum) on Staphylococcus aureus.</w:t>
      </w: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 xml:space="preserve"> </w:t>
      </w:r>
      <w:r w:rsidRPr="001652E7">
        <w:rPr>
          <w:rFonts w:ascii="Times New Roman" w:hAnsi="Times New Roman"/>
          <w:i/>
          <w:color w:val="000000"/>
          <w:kern w:val="28"/>
          <w:sz w:val="20"/>
          <w:szCs w:val="20"/>
        </w:rPr>
        <w:t>Brazillian Journal of Infectious Diseases</w:t>
      </w: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>, 8</w:t>
      </w:r>
      <w:r w:rsidRPr="001652E7">
        <w:rPr>
          <w:rFonts w:ascii="Times New Roman" w:hAnsi="Times New Roman"/>
          <w:b/>
          <w:color w:val="000000"/>
          <w:kern w:val="28"/>
          <w:sz w:val="20"/>
          <w:szCs w:val="20"/>
        </w:rPr>
        <w:t xml:space="preserve"> </w:t>
      </w: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>(5): 382-385.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 xml:space="preserve">Tortora, G. J., Funke, B. R. and Case, C. L., (2004). </w:t>
      </w:r>
      <w:r w:rsidRPr="001652E7">
        <w:rPr>
          <w:rFonts w:ascii="Times New Roman" w:hAnsi="Times New Roman"/>
          <w:i/>
          <w:color w:val="000000"/>
          <w:kern w:val="28"/>
          <w:sz w:val="20"/>
          <w:szCs w:val="20"/>
        </w:rPr>
        <w:t>Microbiology An Introduction</w:t>
      </w:r>
      <w:r w:rsidRPr="001652E7">
        <w:rPr>
          <w:rFonts w:ascii="Times New Roman" w:hAnsi="Times New Roman"/>
          <w:color w:val="000000"/>
          <w:kern w:val="28"/>
          <w:sz w:val="20"/>
          <w:szCs w:val="20"/>
        </w:rPr>
        <w:t>, Pearson Benjamin Cummings, United State of America.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Sausa, C. P. (2006).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Escherichia coli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 as a specialized bacterial pathogen. 341 – 352.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Collignon, P. (2009). Resistant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Escherichia coli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- We Are What We Eat.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Clinical Infectious Disease,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202 – 204.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Lister, P. D., Wolter, D. J. and Hanson N. D. (2009). Antibacterial-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Resistant Pseudomonas aeruginosa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: Clinical Impact and Complex Regulation of Chromosomally Encoded Resistance Mechanism.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Clinical Microbiology Reviews, 22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(4), 582 – 610.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Adams, M. (2006). </w:t>
      </w:r>
      <w:r w:rsidRPr="001652E7">
        <w:rPr>
          <w:rFonts w:ascii="Times New Roman" w:eastAsia="Calibri" w:hAnsi="Times New Roman"/>
          <w:iCs/>
          <w:sz w:val="20"/>
          <w:szCs w:val="20"/>
          <w:lang w:val="en-GB"/>
        </w:rPr>
        <w:t>Warning:Toxic chemical triclosan can turn you toothpaste  into chloroform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. Retrieved May 15, 2013, from Naturalnews.com</w:t>
      </w:r>
      <w:r w:rsidRPr="001652E7">
        <w:rPr>
          <w:rFonts w:ascii="Times New Roman" w:eastAsia="Calibri" w:hAnsi="Times New Roman"/>
          <w:color w:val="000000"/>
          <w:sz w:val="20"/>
          <w:szCs w:val="20"/>
          <w:lang w:val="en-GB"/>
        </w:rPr>
        <w:t xml:space="preserve">: </w:t>
      </w:r>
      <w:hyperlink r:id="rId6" w:history="1">
        <w:r w:rsidRPr="001652E7">
          <w:rPr>
            <w:rFonts w:ascii="Times New Roman" w:eastAsia="Calibri" w:hAnsi="Times New Roman"/>
            <w:color w:val="000000"/>
            <w:sz w:val="20"/>
            <w:szCs w:val="20"/>
            <w:lang w:val="en-GB"/>
          </w:rPr>
          <w:t>http://www.naturalnews.com/017804 triclosan toxin chemical.html</w:t>
        </w:r>
      </w:hyperlink>
      <w:r w:rsidRPr="001652E7">
        <w:rPr>
          <w:rFonts w:ascii="Times New Roman" w:eastAsia="Calibri" w:hAnsi="Times New Roman"/>
          <w:color w:val="000000"/>
          <w:sz w:val="20"/>
          <w:szCs w:val="20"/>
          <w:lang w:val="en-GB"/>
        </w:rPr>
        <w:t>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Prasannabalaji, N., Muralitharan, G., Sivanandan, R. N., Kumaran, S. and Pugazhvendan S. R. (2012). Antibacterial activities of some Indian traditional plant extracts.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Journal of Tropical Disease,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291 – 295.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Mahesh, B. and Satish, S. (2008). Antimicrobial Activity of Some Important Medicinal Plant Against Plant and Human Pathogens.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World Journal of Agricultural Sciences 4,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839 – 843.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Boateng, O. C. and Lee, T. K. (2013). Sustainable Utilization of Oil Palm Waste for Bioactive Phytochemical for the Benefits of Oil Palm and Nutraceutical Industries. </w:t>
      </w:r>
      <w:r w:rsidRPr="001652E7">
        <w:rPr>
          <w:rFonts w:ascii="Times New Roman" w:eastAsia="Calibri" w:hAnsi="Times New Roman"/>
          <w:i/>
          <w:iCs/>
          <w:sz w:val="20"/>
          <w:szCs w:val="20"/>
          <w:lang w:val="en-GB"/>
        </w:rPr>
        <w:t>Springer Sciences Business Media Dordrecht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173 - 190.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>Kensa, M. V. and Yasmin, S. S., (2011). Phytochemical Screening and Antibacterial Activity on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 Ricinus communis L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.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 </w:t>
      </w:r>
      <w:r w:rsidRPr="001652E7">
        <w:rPr>
          <w:rFonts w:ascii="Times New Roman" w:eastAsia="Calibri" w:hAnsi="Times New Roman"/>
          <w:i/>
          <w:iCs/>
          <w:sz w:val="20"/>
          <w:szCs w:val="20"/>
          <w:lang w:val="en-GB"/>
        </w:rPr>
        <w:t xml:space="preserve">Journal Sciences Feed, 1 </w:t>
      </w:r>
      <w:r w:rsidRPr="001652E7">
        <w:rPr>
          <w:rFonts w:ascii="Times New Roman" w:eastAsia="Calibri" w:hAnsi="Times New Roman"/>
          <w:iCs/>
          <w:sz w:val="20"/>
          <w:szCs w:val="20"/>
          <w:lang w:val="en-GB"/>
        </w:rPr>
        <w:t xml:space="preserve">(9),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167 – 173.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Cheng, D., Zhang, Y., Goa, D. and Zhang, H. (2014). Antibacterial and anti-inflammatory activities of extract and fractions from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Pyrrosia petiolosa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 (Chris et Bar.) Ching.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Journal of Ethnopharmacology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, 155, 1300-1305.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</w:rPr>
        <w:t xml:space="preserve">Ayoola, G. A., Coker, H. A. B., Adesegun, S. A., Adepoju-Bello, A. A., Obaweya, K., Ezennia, E. C. and Atangbayila, T. O. (2008). Phytochemical Screening and Antioxidant Activities of Some Selected Medicinal Plants Used for Malaria Therapy in Southwestern Nigeria. </w:t>
      </w:r>
      <w:r w:rsidRPr="001652E7">
        <w:rPr>
          <w:rFonts w:ascii="Times New Roman" w:eastAsia="Calibri" w:hAnsi="Times New Roman"/>
          <w:i/>
          <w:sz w:val="20"/>
          <w:szCs w:val="20"/>
        </w:rPr>
        <w:t>Tropical Journal of Pharmaceutical Research, 7</w:t>
      </w:r>
      <w:r w:rsidRPr="001652E7">
        <w:rPr>
          <w:rFonts w:ascii="Times New Roman" w:eastAsia="Calibri" w:hAnsi="Times New Roman"/>
          <w:sz w:val="20"/>
          <w:szCs w:val="20"/>
        </w:rPr>
        <w:t xml:space="preserve"> (3), 1019-1024.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Okoli, B. J., Okere, O. S. and Adeyemo, S. O. (2010). The Antiplasmodial Activity of Buchholzia Coriacea.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Journal of Medical and Applied Biosciences 2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, 21 – 29.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Nastrol, A., Germano, M. P., D’Angelo, V., Marino, A. and Cannatelli, M. A. (2000). Extraction Method and Bioutography for Evaluation of Medical Plant Antimicrobial Activity.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The Society for Applied Microbiology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30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, 379 – 384.  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Govindappa, M., Channabasava, R., Sunil Kumar, K. R. and Pushpalatha, K.C. (2013). Antioxidant Actvity and Phytochemical Screening of Crude Endopyhes of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Tabebuai argentea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Bur. &amp; K.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 Sch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America Journal of Plant Sciences, 4,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1614 – 1652.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>Soniya, M., Kuberan, T., Anita, S. and Sankareswari, P. (2013). In Vitro Antibacterial activity of plant extracts against Gram Positive and Gram Negative Pathogenic Bacteria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. International Journal of Microbiology and Immunology Research 2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(1), 001 – 005.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>Mesaros, N., Nordman, P., Plesiat, P., Roussel-Delvallez, M., Eldere, V. J., Glupcynski, Y., Laethem, Y. V., Ja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lastRenderedPageBreak/>
        <w:t>cobs, F., Lebecque, P., Malfroot, A., Tulkens, P. M. and Bambeke, V. F. (2007).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 Pseudomonas aeruginosa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: resistance and therapeutic option at the turn of new millennium. </w:t>
      </w:r>
      <w:r w:rsidRPr="001652E7">
        <w:rPr>
          <w:rFonts w:ascii="Times New Roman" w:eastAsia="Calibri" w:hAnsi="Times New Roman"/>
          <w:i/>
          <w:iCs/>
          <w:sz w:val="20"/>
          <w:szCs w:val="20"/>
          <w:lang w:val="en-GB"/>
        </w:rPr>
        <w:t>Clinical Microbiol Infect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 xml:space="preserve">, 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560-578.</w:t>
      </w:r>
    </w:p>
    <w:p w:rsidR="00432D0A" w:rsidRPr="001652E7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>Yanong, R. P. E. (n.d.). Use of Antibiotics in Ornamental Fish Aquaculture. University of Florida IFAS Extension. 1 – 7.</w:t>
      </w:r>
    </w:p>
    <w:p w:rsidR="00432D0A" w:rsidRPr="00432D0A" w:rsidRDefault="00432D0A" w:rsidP="00432D0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652E7">
        <w:rPr>
          <w:rFonts w:ascii="Times New Roman" w:eastAsia="Calibri" w:hAnsi="Times New Roman"/>
          <w:sz w:val="20"/>
          <w:szCs w:val="20"/>
          <w:lang w:val="en-GB"/>
        </w:rPr>
        <w:t xml:space="preserve">Cheng, A., Lou, Y., Mao, Y., Lu, S., Wang, L. and Chen, X. (2007). Plant Terpenoids: Biosynthesis and Ecological Funtions. </w:t>
      </w:r>
      <w:r w:rsidRPr="001652E7">
        <w:rPr>
          <w:rFonts w:ascii="Times New Roman" w:eastAsia="Calibri" w:hAnsi="Times New Roman"/>
          <w:i/>
          <w:sz w:val="20"/>
          <w:szCs w:val="20"/>
          <w:lang w:val="en-GB"/>
        </w:rPr>
        <w:t>Journal of Integrative Plant Biology</w:t>
      </w:r>
      <w:r w:rsidRPr="001652E7">
        <w:rPr>
          <w:rFonts w:ascii="Times New Roman" w:eastAsia="Calibri" w:hAnsi="Times New Roman"/>
          <w:sz w:val="20"/>
          <w:szCs w:val="20"/>
          <w:lang w:val="en-GB"/>
        </w:rPr>
        <w:t>, 49 (2), 179 – 189.</w:t>
      </w:r>
    </w:p>
    <w:p w:rsidR="007D4D56" w:rsidRDefault="007D4D56"/>
    <w:sectPr w:rsidR="007D4D56" w:rsidSect="00432D0A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1349"/>
    <w:multiLevelType w:val="hybridMultilevel"/>
    <w:tmpl w:val="FF642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0A"/>
    <w:rsid w:val="000A5404"/>
    <w:rsid w:val="000C2C6C"/>
    <w:rsid w:val="00192CAE"/>
    <w:rsid w:val="0029699C"/>
    <w:rsid w:val="00432D0A"/>
    <w:rsid w:val="007D4D56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0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432D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0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432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alnews.com/017804%20triclosan%20toxin%20chemica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5</cp:revision>
  <dcterms:created xsi:type="dcterms:W3CDTF">2015-08-03T10:56:00Z</dcterms:created>
  <dcterms:modified xsi:type="dcterms:W3CDTF">2015-08-16T09:58:00Z</dcterms:modified>
</cp:coreProperties>
</file>