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E6" w:rsidRDefault="00AC3EE6" w:rsidP="00AC3EE6">
      <w:pPr>
        <w:pStyle w:val="Heading1"/>
        <w:spacing w:before="0" w:line="240" w:lineRule="auto"/>
        <w:contextualSpacing w:val="0"/>
        <w:rPr>
          <w:rFonts w:ascii="Times New Roman" w:hAnsi="Times New Roman"/>
          <w:smallCaps w:val="0"/>
          <w:sz w:val="24"/>
          <w:szCs w:val="24"/>
          <w:lang w:val="en-US"/>
        </w:rPr>
      </w:pPr>
      <w:r>
        <w:rPr>
          <w:rFonts w:ascii="Times New Roman" w:hAnsi="Times New Roman"/>
          <w:sz w:val="24"/>
          <w:szCs w:val="24"/>
          <w:lang w:val="en-US"/>
        </w:rPr>
        <w:t>M</w:t>
      </w:r>
      <w:r>
        <w:rPr>
          <w:rFonts w:ascii="Times New Roman" w:hAnsi="Times New Roman"/>
          <w:smallCaps w:val="0"/>
          <w:sz w:val="24"/>
          <w:szCs w:val="24"/>
          <w:lang w:val="en-US"/>
        </w:rPr>
        <w:t>alaysian Journal of Analytical Sci</w:t>
      </w:r>
      <w:r w:rsidR="00C15127">
        <w:rPr>
          <w:rFonts w:ascii="Times New Roman" w:hAnsi="Times New Roman"/>
          <w:smallCaps w:val="0"/>
          <w:sz w:val="24"/>
          <w:szCs w:val="24"/>
          <w:lang w:val="en-US"/>
        </w:rPr>
        <w:t xml:space="preserve">ences Vol 19 No 4 (2015): 766 - </w:t>
      </w:r>
      <w:bookmarkStart w:id="0" w:name="_GoBack"/>
      <w:bookmarkEnd w:id="0"/>
      <w:r>
        <w:rPr>
          <w:rFonts w:ascii="Times New Roman" w:hAnsi="Times New Roman"/>
          <w:smallCaps w:val="0"/>
          <w:sz w:val="24"/>
          <w:szCs w:val="24"/>
          <w:lang w:val="en-US"/>
        </w:rPr>
        <w:t>774</w:t>
      </w:r>
    </w:p>
    <w:p w:rsidR="00AC3EE6" w:rsidRDefault="00AC3EE6" w:rsidP="00AC3EE6">
      <w:pPr>
        <w:spacing w:after="0" w:line="240" w:lineRule="auto"/>
        <w:rPr>
          <w:lang w:eastAsia="x-none"/>
        </w:rPr>
      </w:pPr>
    </w:p>
    <w:p w:rsidR="00AC3EE6" w:rsidRDefault="00AC3EE6" w:rsidP="00AC3EE6">
      <w:pPr>
        <w:spacing w:after="0" w:line="240" w:lineRule="auto"/>
        <w:rPr>
          <w:lang w:eastAsia="x-none"/>
        </w:rPr>
      </w:pPr>
    </w:p>
    <w:p w:rsidR="00AC3EE6" w:rsidRPr="00AC3EE6" w:rsidRDefault="00AC3EE6" w:rsidP="00AC3EE6">
      <w:pPr>
        <w:spacing w:after="0" w:line="240" w:lineRule="auto"/>
        <w:rPr>
          <w:lang w:eastAsia="x-none"/>
        </w:rPr>
      </w:pPr>
    </w:p>
    <w:p w:rsidR="00AC3EE6" w:rsidRPr="007466D8" w:rsidRDefault="00AC3EE6" w:rsidP="00AC3EE6">
      <w:pPr>
        <w:pStyle w:val="Heading1"/>
        <w:spacing w:before="0" w:line="240" w:lineRule="auto"/>
        <w:contextualSpacing w:val="0"/>
        <w:jc w:val="center"/>
        <w:rPr>
          <w:rFonts w:ascii="Times New Roman" w:hAnsi="Times New Roman"/>
          <w:sz w:val="28"/>
          <w:szCs w:val="28"/>
          <w:lang w:val="en-US"/>
        </w:rPr>
      </w:pPr>
      <w:r w:rsidRPr="007466D8">
        <w:rPr>
          <w:rFonts w:ascii="Times New Roman" w:hAnsi="Times New Roman"/>
          <w:sz w:val="28"/>
          <w:szCs w:val="28"/>
          <w:lang w:val="en-US"/>
        </w:rPr>
        <w:t>NATURAL RADIONUCLIDES AND HEAVY METALS POLLUTION IN SEAWATER AT KUALA LANGAT COASTAL AREA</w:t>
      </w:r>
    </w:p>
    <w:p w:rsidR="00AC3EE6" w:rsidRPr="00F447A7" w:rsidRDefault="00AC3EE6" w:rsidP="00AC3EE6">
      <w:pPr>
        <w:spacing w:after="0" w:line="240" w:lineRule="auto"/>
        <w:jc w:val="center"/>
        <w:rPr>
          <w:rFonts w:ascii="Times New Roman" w:hAnsi="Times New Roman"/>
          <w:noProof/>
          <w:sz w:val="24"/>
          <w:szCs w:val="24"/>
          <w:lang w:bidi="ar-SA"/>
        </w:rPr>
      </w:pPr>
    </w:p>
    <w:p w:rsidR="00AC3EE6" w:rsidRPr="006421CA" w:rsidRDefault="00AC3EE6" w:rsidP="00AC3EE6">
      <w:pPr>
        <w:spacing w:after="0" w:line="240" w:lineRule="auto"/>
        <w:jc w:val="center"/>
        <w:outlineLvl w:val="0"/>
        <w:rPr>
          <w:rFonts w:ascii="Times New Roman" w:hAnsi="Times New Roman"/>
          <w:sz w:val="24"/>
          <w:szCs w:val="24"/>
        </w:rPr>
      </w:pPr>
      <w:r w:rsidRPr="006421CA">
        <w:rPr>
          <w:rFonts w:ascii="Times New Roman" w:hAnsi="Times New Roman"/>
          <w:sz w:val="24"/>
          <w:szCs w:val="24"/>
        </w:rPr>
        <w:t>(Pencemaran Radionuklid Semulajadi dan Logam Berat di dalam Air Laut di Kawasan Persisiran Pantai Kuala Langat)</w:t>
      </w:r>
    </w:p>
    <w:p w:rsidR="00AC3EE6" w:rsidRPr="00F447A7" w:rsidRDefault="00AC3EE6" w:rsidP="00AC3EE6">
      <w:pPr>
        <w:spacing w:after="0" w:line="240" w:lineRule="auto"/>
        <w:jc w:val="center"/>
        <w:rPr>
          <w:rFonts w:ascii="Times New Roman" w:hAnsi="Times New Roman"/>
          <w:noProof/>
          <w:sz w:val="20"/>
          <w:szCs w:val="20"/>
          <w:lang w:bidi="ar-SA"/>
        </w:rPr>
      </w:pPr>
    </w:p>
    <w:p w:rsidR="00AC3EE6" w:rsidRPr="007466D8" w:rsidRDefault="00AC3EE6" w:rsidP="00AC3EE6">
      <w:pPr>
        <w:spacing w:after="0" w:line="240" w:lineRule="auto"/>
        <w:jc w:val="center"/>
        <w:outlineLvl w:val="0"/>
        <w:rPr>
          <w:rFonts w:ascii="Times New Roman" w:hAnsi="Times New Roman"/>
          <w:sz w:val="20"/>
          <w:szCs w:val="20"/>
        </w:rPr>
      </w:pPr>
      <w:r w:rsidRPr="007466D8">
        <w:rPr>
          <w:rFonts w:ascii="Times New Roman" w:hAnsi="Times New Roman"/>
          <w:sz w:val="20"/>
          <w:szCs w:val="20"/>
        </w:rPr>
        <w:t>Sabarina Md Yunus* Z</w:t>
      </w:r>
      <w:r>
        <w:rPr>
          <w:rFonts w:ascii="Times New Roman" w:hAnsi="Times New Roman"/>
          <w:sz w:val="20"/>
          <w:szCs w:val="20"/>
        </w:rPr>
        <w:t xml:space="preserve">aini Hamzah, Ab Khalik Hj Wood, </w:t>
      </w:r>
      <w:r w:rsidRPr="007466D8">
        <w:rPr>
          <w:rFonts w:ascii="Times New Roman" w:hAnsi="Times New Roman"/>
          <w:sz w:val="20"/>
          <w:szCs w:val="20"/>
        </w:rPr>
        <w:t xml:space="preserve">Ahmad Saat </w:t>
      </w: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outlineLvl w:val="0"/>
        <w:rPr>
          <w:rFonts w:ascii="Times New Roman" w:hAnsi="Times New Roman"/>
          <w:i/>
          <w:sz w:val="20"/>
          <w:szCs w:val="20"/>
        </w:rPr>
      </w:pPr>
      <w:r w:rsidRPr="00AC3EE6">
        <w:rPr>
          <w:rFonts w:ascii="Times New Roman" w:hAnsi="Times New Roman"/>
          <w:i/>
          <w:sz w:val="20"/>
          <w:szCs w:val="20"/>
        </w:rPr>
        <w:t>Faculty of Applied Sciences,</w:t>
      </w:r>
    </w:p>
    <w:p w:rsidR="00AC3EE6" w:rsidRPr="00AC3EE6" w:rsidRDefault="00AC3EE6" w:rsidP="00AC3EE6">
      <w:pPr>
        <w:spacing w:after="0" w:line="240" w:lineRule="auto"/>
        <w:jc w:val="center"/>
        <w:outlineLvl w:val="0"/>
        <w:rPr>
          <w:rFonts w:ascii="Times New Roman" w:hAnsi="Times New Roman"/>
          <w:i/>
          <w:sz w:val="20"/>
          <w:szCs w:val="20"/>
        </w:rPr>
      </w:pPr>
      <w:r w:rsidRPr="00AC3EE6">
        <w:rPr>
          <w:rFonts w:ascii="Times New Roman" w:hAnsi="Times New Roman"/>
          <w:i/>
          <w:sz w:val="20"/>
          <w:szCs w:val="20"/>
        </w:rPr>
        <w:t>Universiti Teknologi MARA, 40450 Shah Alam, Selangor, Malaysia</w:t>
      </w: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outlineLvl w:val="0"/>
        <w:rPr>
          <w:rFonts w:ascii="Times New Roman" w:hAnsi="Times New Roman"/>
          <w:i/>
          <w:sz w:val="20"/>
          <w:szCs w:val="20"/>
        </w:rPr>
      </w:pPr>
      <w:r w:rsidRPr="00AC3EE6">
        <w:rPr>
          <w:rFonts w:ascii="Times New Roman" w:hAnsi="Times New Roman"/>
          <w:i/>
          <w:noProof/>
          <w:sz w:val="20"/>
          <w:szCs w:val="20"/>
          <w:lang w:bidi="ar-SA"/>
        </w:rPr>
        <w:t xml:space="preserve">*Corresponding author: </w:t>
      </w:r>
      <w:r w:rsidRPr="00AC3EE6">
        <w:rPr>
          <w:rFonts w:ascii="Times New Roman" w:hAnsi="Times New Roman"/>
          <w:i/>
          <w:sz w:val="20"/>
          <w:szCs w:val="20"/>
        </w:rPr>
        <w:t>sabarina2020@salam.uitm.edu.my</w:t>
      </w: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rPr>
          <w:rFonts w:ascii="Times New Roman" w:hAnsi="Times New Roman"/>
          <w:noProof/>
          <w:sz w:val="20"/>
          <w:szCs w:val="20"/>
          <w:lang w:bidi="ar-SA"/>
        </w:rPr>
      </w:pPr>
      <w:r w:rsidRPr="00AC3EE6">
        <w:rPr>
          <w:rFonts w:ascii="Times New Roman" w:hAnsi="Times New Roman"/>
          <w:noProof/>
          <w:sz w:val="20"/>
          <w:szCs w:val="20"/>
          <w:lang w:bidi="ar-SA"/>
        </w:rPr>
        <w:t>Received: 23 November 2014; Accepted: 27 June 2015</w:t>
      </w: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rPr>
          <w:rFonts w:ascii="Times New Roman" w:hAnsi="Times New Roman"/>
          <w:noProof/>
          <w:sz w:val="20"/>
          <w:szCs w:val="20"/>
          <w:lang w:bidi="ar-SA"/>
        </w:rPr>
      </w:pPr>
    </w:p>
    <w:p w:rsidR="00AC3EE6" w:rsidRPr="00AC3EE6" w:rsidRDefault="00AC3EE6" w:rsidP="00AC3EE6">
      <w:pPr>
        <w:spacing w:after="0" w:line="240" w:lineRule="auto"/>
        <w:jc w:val="center"/>
        <w:rPr>
          <w:rFonts w:ascii="Times New Roman" w:hAnsi="Times New Roman"/>
          <w:b/>
          <w:noProof/>
          <w:sz w:val="20"/>
          <w:szCs w:val="20"/>
          <w:lang w:bidi="ar-SA"/>
        </w:rPr>
      </w:pPr>
      <w:r w:rsidRPr="00AC3EE6">
        <w:rPr>
          <w:rFonts w:ascii="Times New Roman" w:hAnsi="Times New Roman"/>
          <w:b/>
          <w:noProof/>
          <w:sz w:val="20"/>
          <w:szCs w:val="20"/>
          <w:lang w:bidi="ar-SA"/>
        </w:rPr>
        <w:t>Abstract</w:t>
      </w:r>
    </w:p>
    <w:p w:rsidR="00AC3EE6" w:rsidRPr="00AC3EE6" w:rsidRDefault="00AC3EE6" w:rsidP="00AC3EE6">
      <w:pPr>
        <w:spacing w:after="0" w:line="240" w:lineRule="auto"/>
        <w:jc w:val="both"/>
        <w:outlineLvl w:val="0"/>
        <w:rPr>
          <w:rFonts w:ascii="Times New Roman" w:hAnsi="Times New Roman"/>
          <w:sz w:val="20"/>
          <w:szCs w:val="20"/>
        </w:rPr>
      </w:pPr>
      <w:r w:rsidRPr="00AC3EE6">
        <w:rPr>
          <w:rFonts w:ascii="Times New Roman" w:hAnsi="Times New Roman"/>
          <w:sz w:val="20"/>
          <w:szCs w:val="20"/>
        </w:rPr>
        <w:t>Rapid industrial developments along the Langat river basin play an important role in contributing to the increases of pollution loading at Kuala Langat coastal area. The major pollutant sources in this area may be originating from human activities such as industrial discharge, domestic sewage, construction, agriculture and pig farming near the tributaries that affects the water quality. In addition, Langat and Semenyih rivers flow through the mining and ex-mining area, which is related to the source of natural radionuclides contamination.  Heavy metals in the aquatic environment and more likely to enter the food chain. This study is focusing to the levels of radionuclides and heavy metals in seawater. The samples were collected using appropriate water sampler, which is then acidified until pH 2 and filtered using cellulose acetate 0.45 μm.  The concentration of these radionuclides and heavy metals were determined using Inductive Coupled Plasma Mass Spectrometer (ICPMS) after dilution. In general, the radionuclides and heavy metals concentrations are lower than Malaysia Marine Water Quality Standard (MMWQS) except for few locations where the concentration levels above the standards. The higher concentration of pollutant in the seawater may have a toxic effect on sensitive plants and living organisms. The results of pollution levels of these radionuclides and heavy metals were also compared with other studies.</w:t>
      </w:r>
    </w:p>
    <w:p w:rsidR="00AC3EE6" w:rsidRPr="00AC3EE6" w:rsidRDefault="00AC3EE6" w:rsidP="00AC3EE6">
      <w:pPr>
        <w:spacing w:after="0" w:line="240" w:lineRule="auto"/>
        <w:jc w:val="both"/>
        <w:outlineLvl w:val="0"/>
        <w:rPr>
          <w:rFonts w:ascii="Times New Roman" w:hAnsi="Times New Roman"/>
          <w:sz w:val="20"/>
          <w:szCs w:val="20"/>
        </w:rPr>
      </w:pPr>
    </w:p>
    <w:p w:rsidR="00AC3EE6" w:rsidRPr="00AC3EE6" w:rsidRDefault="00AC3EE6" w:rsidP="00AC3EE6">
      <w:pPr>
        <w:spacing w:after="0" w:line="240" w:lineRule="auto"/>
        <w:jc w:val="both"/>
        <w:outlineLvl w:val="0"/>
        <w:rPr>
          <w:rFonts w:ascii="Times New Roman" w:hAnsi="Times New Roman"/>
          <w:sz w:val="20"/>
          <w:szCs w:val="20"/>
        </w:rPr>
      </w:pPr>
      <w:r w:rsidRPr="00AC3EE6">
        <w:rPr>
          <w:rFonts w:ascii="Times New Roman" w:hAnsi="Times New Roman"/>
          <w:b/>
          <w:sz w:val="20"/>
          <w:szCs w:val="20"/>
        </w:rPr>
        <w:t xml:space="preserve">Keywords: </w:t>
      </w:r>
      <w:r w:rsidRPr="00AC3EE6">
        <w:rPr>
          <w:rFonts w:ascii="Times New Roman" w:hAnsi="Times New Roman"/>
          <w:sz w:val="20"/>
          <w:szCs w:val="20"/>
        </w:rPr>
        <w:t>heavy metals, pollution, radionuclides, uranium, thorium</w:t>
      </w:r>
    </w:p>
    <w:p w:rsidR="00AC3EE6" w:rsidRPr="00AC3EE6" w:rsidRDefault="00AC3EE6" w:rsidP="00AC3EE6">
      <w:pPr>
        <w:spacing w:after="0" w:line="240" w:lineRule="auto"/>
        <w:jc w:val="center"/>
        <w:rPr>
          <w:rFonts w:ascii="Times New Roman" w:hAnsi="Times New Roman"/>
          <w:b/>
          <w:noProof/>
          <w:sz w:val="20"/>
          <w:szCs w:val="20"/>
          <w:lang w:bidi="ar-SA"/>
        </w:rPr>
      </w:pPr>
    </w:p>
    <w:p w:rsidR="00AC3EE6" w:rsidRPr="00AC3EE6" w:rsidRDefault="00AC3EE6" w:rsidP="00AC3EE6">
      <w:pPr>
        <w:spacing w:after="0" w:line="240" w:lineRule="auto"/>
        <w:jc w:val="center"/>
        <w:rPr>
          <w:rFonts w:ascii="Times New Roman" w:hAnsi="Times New Roman"/>
          <w:b/>
          <w:noProof/>
          <w:sz w:val="20"/>
          <w:szCs w:val="20"/>
          <w:lang w:bidi="ar-SA"/>
        </w:rPr>
      </w:pPr>
      <w:r w:rsidRPr="00AC3EE6">
        <w:rPr>
          <w:rFonts w:ascii="Times New Roman" w:hAnsi="Times New Roman"/>
          <w:b/>
          <w:noProof/>
          <w:sz w:val="20"/>
          <w:szCs w:val="20"/>
          <w:lang w:bidi="ar-SA"/>
        </w:rPr>
        <w:t>Abstrak</w:t>
      </w:r>
    </w:p>
    <w:p w:rsidR="00AC3EE6" w:rsidRPr="00AC3EE6" w:rsidRDefault="00AC3EE6" w:rsidP="00AC3EE6">
      <w:pPr>
        <w:spacing w:after="0" w:line="240" w:lineRule="auto"/>
        <w:jc w:val="both"/>
        <w:outlineLvl w:val="0"/>
        <w:rPr>
          <w:rFonts w:ascii="Times New Roman" w:hAnsi="Times New Roman"/>
          <w:sz w:val="20"/>
          <w:szCs w:val="20"/>
        </w:rPr>
      </w:pPr>
      <w:r w:rsidRPr="00AC3EE6">
        <w:rPr>
          <w:rFonts w:ascii="Times New Roman" w:hAnsi="Times New Roman"/>
          <w:sz w:val="20"/>
          <w:szCs w:val="20"/>
        </w:rPr>
        <w:t>Perkembangan perindustrian yang pesat di sepanjang lembangan Sungai Langat memainkan peranan yang penting dalam menyumbang kepada peningkatan beban pencemaran di kawasan pantai Kuala Langat. Sumber pencemar utama di kawasan ini terdiri daripada aktiviti manusia seperti pelepasan industri, kumbahan domestik, pembinaan, pertanian dan penternakan babi berhampiran anak sungai yang menjejaskan kualiti air. Di samping itu, Sungai Langat dan Semenyih mengalir melalui kawasan perlombongan dan bekas lombong yang berkaitan dengan punca pencemaran radionuklid semula jadi. Logam berat dalam persekitaran akuatik lebih cenderung untuk memasuki rantai makanan. Kajian ini memberi tumpuan kepada tahap radionuklid dan logam berat dalam air laut. Sampel telah dikumpulkan menggunakan sampler air yang sesuai, yang kemudiannya diasidkan sehingga pH 2 dan ditapis menggunakan selulosa asetat 0.45 μm. Kepekatan radionuklid dan logam berat telah ditentukan menggunakan plasma induktif spektrometer jisim (ICPMS) selepas pencairan. Secara umum, radionuklid dan kepekatan logam berat adalah lebih rendah daripada Malaysia Standard Kualiti Air Marin (MMWQS) kecuali di beberapa lokasi di mana tahap kepekatan di atas piawaian. Kepekatan yang tinggi bahan pencemar dalam air laut yang mungkin mempunyai kesan toksik pada tanaman yang sensitif dan organisma hidup. Keputusan tahap pencemaran ini radionuklid dan logam berat juga dibandingkan dengan kajian-kajian lain.</w:t>
      </w:r>
    </w:p>
    <w:p w:rsidR="00AC3EE6" w:rsidRPr="00AC3EE6" w:rsidRDefault="00AC3EE6" w:rsidP="00AC3EE6">
      <w:pPr>
        <w:spacing w:after="0" w:line="240" w:lineRule="auto"/>
        <w:jc w:val="both"/>
        <w:outlineLvl w:val="0"/>
        <w:rPr>
          <w:rFonts w:ascii="Times New Roman" w:hAnsi="Times New Roman"/>
          <w:sz w:val="20"/>
          <w:szCs w:val="20"/>
        </w:rPr>
      </w:pPr>
    </w:p>
    <w:p w:rsidR="00AC3EE6" w:rsidRDefault="00AC3EE6" w:rsidP="00AC3EE6">
      <w:pPr>
        <w:tabs>
          <w:tab w:val="left" w:pos="1215"/>
        </w:tabs>
        <w:spacing w:after="0" w:line="240" w:lineRule="auto"/>
        <w:jc w:val="both"/>
        <w:outlineLvl w:val="0"/>
        <w:rPr>
          <w:rFonts w:ascii="Times New Roman" w:hAnsi="Times New Roman"/>
          <w:sz w:val="20"/>
          <w:szCs w:val="20"/>
        </w:rPr>
      </w:pPr>
      <w:r w:rsidRPr="00AC3EE6">
        <w:rPr>
          <w:rFonts w:ascii="Times New Roman" w:hAnsi="Times New Roman"/>
          <w:b/>
          <w:sz w:val="20"/>
          <w:szCs w:val="20"/>
        </w:rPr>
        <w:lastRenderedPageBreak/>
        <w:t xml:space="preserve">Kata kunci: </w:t>
      </w:r>
      <w:r w:rsidRPr="00AC3EE6">
        <w:rPr>
          <w:rFonts w:ascii="Times New Roman" w:hAnsi="Times New Roman"/>
          <w:sz w:val="20"/>
          <w:szCs w:val="20"/>
        </w:rPr>
        <w:t>logam berat, pencemaran, radionuklid, uranium, thorium</w:t>
      </w:r>
    </w:p>
    <w:p w:rsidR="00AC3EE6" w:rsidRDefault="00AC3EE6" w:rsidP="00AC3EE6">
      <w:pPr>
        <w:tabs>
          <w:tab w:val="left" w:pos="1215"/>
        </w:tabs>
        <w:spacing w:after="0" w:line="240" w:lineRule="auto"/>
        <w:jc w:val="both"/>
        <w:outlineLvl w:val="0"/>
        <w:rPr>
          <w:rFonts w:ascii="Times New Roman" w:hAnsi="Times New Roman"/>
          <w:sz w:val="20"/>
          <w:szCs w:val="20"/>
        </w:rPr>
      </w:pPr>
    </w:p>
    <w:p w:rsidR="00AC3EE6" w:rsidRPr="00F447A7" w:rsidRDefault="00AC3EE6" w:rsidP="00AC3EE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D32275">
        <w:rPr>
          <w:sz w:val="20"/>
          <w:szCs w:val="20"/>
          <w:lang w:val="en-US" w:eastAsia="en-GB"/>
        </w:rPr>
        <w:t>Adnan, N. H</w:t>
      </w:r>
      <w:r>
        <w:rPr>
          <w:sz w:val="20"/>
          <w:szCs w:val="20"/>
          <w:lang w:val="en-US" w:eastAsia="en-GB"/>
        </w:rPr>
        <w:t>., Zakaria, M. P., Juahir, H., and</w:t>
      </w:r>
      <w:r w:rsidRPr="00D32275">
        <w:rPr>
          <w:sz w:val="20"/>
          <w:szCs w:val="20"/>
          <w:lang w:val="en-US" w:eastAsia="en-GB"/>
        </w:rPr>
        <w:t xml:space="preserve"> Ali, M. M. (2012). Faecal sterols as sewage markers in the Langat River, Malaysia: Integration of biomarker and multivariate statistical approaches. </w:t>
      </w:r>
      <w:r w:rsidRPr="00B10FC1">
        <w:rPr>
          <w:i/>
          <w:sz w:val="20"/>
          <w:szCs w:val="20"/>
          <w:lang w:val="en-US" w:eastAsia="en-GB"/>
        </w:rPr>
        <w:t>Journal of Environmental Sciences</w:t>
      </w:r>
      <w:r w:rsidRPr="00D32275">
        <w:rPr>
          <w:sz w:val="20"/>
          <w:szCs w:val="20"/>
          <w:lang w:val="en-US" w:eastAsia="en-GB"/>
        </w:rPr>
        <w:t xml:space="preserve"> 24(9), 1600–1608.</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Sany, S. B. T., Salleh, A</w:t>
      </w:r>
      <w:r>
        <w:rPr>
          <w:sz w:val="20"/>
          <w:szCs w:val="20"/>
          <w:lang w:val="en-US" w:eastAsia="en-GB"/>
        </w:rPr>
        <w:t>., Sulaiman, A. H., Sasekumar, A., Rezayi, M., and</w:t>
      </w:r>
      <w:r w:rsidRPr="00B10FC1">
        <w:rPr>
          <w:sz w:val="20"/>
          <w:szCs w:val="20"/>
          <w:lang w:val="en-US" w:eastAsia="en-GB"/>
        </w:rPr>
        <w:t xml:space="preserve"> Tehrani, G. M. (2012). Heavy metal contamination in water and sediment of the Port Klang coastal area, Selangor, Malaysia. </w:t>
      </w:r>
      <w:r w:rsidRPr="00B10FC1">
        <w:rPr>
          <w:i/>
          <w:sz w:val="20"/>
          <w:szCs w:val="20"/>
          <w:lang w:val="en-US" w:eastAsia="en-GB"/>
        </w:rPr>
        <w:t>Environmental Earth Sciences</w:t>
      </w:r>
      <w:r>
        <w:rPr>
          <w:sz w:val="20"/>
          <w:szCs w:val="20"/>
          <w:lang w:val="en-US" w:eastAsia="en-GB"/>
        </w:rPr>
        <w:t xml:space="preserve"> </w:t>
      </w:r>
      <w:r w:rsidRPr="00B10FC1">
        <w:rPr>
          <w:sz w:val="20"/>
          <w:szCs w:val="20"/>
          <w:lang w:val="en-US" w:eastAsia="en-GB"/>
        </w:rPr>
        <w:t xml:space="preserve">69(6), 2013–2025.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 xml:space="preserve">Othman, M. S., and Gasim, M. B. (2005). Kepekatan Logam Berat dalam Air di Lembangan Sungai Semenyih , Selangor, </w:t>
      </w:r>
      <w:r w:rsidRPr="00B10FC1">
        <w:rPr>
          <w:i/>
          <w:sz w:val="20"/>
          <w:szCs w:val="20"/>
          <w:lang w:val="en-US" w:eastAsia="en-GB"/>
        </w:rPr>
        <w:t>Sains Malaysiana</w:t>
      </w:r>
      <w:r w:rsidRPr="00B10FC1">
        <w:rPr>
          <w:sz w:val="20"/>
          <w:szCs w:val="20"/>
          <w:lang w:val="en-US" w:eastAsia="en-GB"/>
        </w:rPr>
        <w:t xml:space="preserve"> 34(2), 49–54.</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Mohamed, C.A.R, Theng, T. L. and</w:t>
      </w:r>
      <w:r w:rsidRPr="00B10FC1">
        <w:rPr>
          <w:sz w:val="20"/>
          <w:szCs w:val="20"/>
          <w:lang w:val="en-US" w:eastAsia="en-GB"/>
        </w:rPr>
        <w:t xml:space="preserve"> Ahmad, Z. (2006). Po and 210 Pb in Cockle Tissues in West Coast </w:t>
      </w:r>
      <w:r>
        <w:rPr>
          <w:sz w:val="20"/>
          <w:szCs w:val="20"/>
          <w:lang w:val="en-US" w:eastAsia="en-GB"/>
        </w:rPr>
        <w:t xml:space="preserve">of Peninsula Malaysia. </w:t>
      </w:r>
      <w:r w:rsidRPr="00B10FC1">
        <w:rPr>
          <w:i/>
          <w:sz w:val="20"/>
          <w:szCs w:val="20"/>
          <w:lang w:val="en-US" w:eastAsia="en-GB"/>
        </w:rPr>
        <w:t>Journal of Nuclear and Related Technologies</w:t>
      </w:r>
      <w:r>
        <w:rPr>
          <w:sz w:val="20"/>
          <w:szCs w:val="20"/>
          <w:lang w:val="en-US" w:eastAsia="en-GB"/>
        </w:rPr>
        <w:t xml:space="preserve"> 3(1), 69–75</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Hamzah, Z.,</w:t>
      </w:r>
      <w:r>
        <w:rPr>
          <w:sz w:val="20"/>
          <w:szCs w:val="20"/>
          <w:lang w:val="en-US" w:eastAsia="en-GB"/>
        </w:rPr>
        <w:t xml:space="preserve"> Rosli, T. N. T. M., Saat, A., and</w:t>
      </w:r>
      <w:r w:rsidRPr="00B10FC1">
        <w:rPr>
          <w:sz w:val="20"/>
          <w:szCs w:val="20"/>
          <w:lang w:val="en-US" w:eastAsia="en-GB"/>
        </w:rPr>
        <w:t xml:space="preserve"> Wood, A. K. (2014). An assessment of natural radionuclides in water of Langat River estuary, Selangor. </w:t>
      </w:r>
      <w:r w:rsidRPr="00B10FC1">
        <w:rPr>
          <w:i/>
          <w:sz w:val="20"/>
          <w:szCs w:val="20"/>
          <w:lang w:val="en-US" w:eastAsia="en-GB"/>
        </w:rPr>
        <w:t>AIP Conference Proceedings</w:t>
      </w:r>
      <w:r w:rsidRPr="00B10FC1">
        <w:rPr>
          <w:sz w:val="20"/>
          <w:szCs w:val="20"/>
          <w:lang w:val="en-US" w:eastAsia="en-GB"/>
        </w:rPr>
        <w:t xml:space="preserve"> 228, 228–234.</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Lim, W. Y., Aris, A. Z., and</w:t>
      </w:r>
      <w:r w:rsidRPr="00B10FC1">
        <w:rPr>
          <w:sz w:val="20"/>
          <w:szCs w:val="20"/>
          <w:lang w:val="en-US" w:eastAsia="en-GB"/>
        </w:rPr>
        <w:t xml:space="preserve"> Zakaria, M. P. (2012). Spatial variability of metals in surface water and sediment in the langat river and geochemical factors that influence their water-sediment interactions. </w:t>
      </w:r>
      <w:r w:rsidRPr="00B10FC1">
        <w:rPr>
          <w:i/>
          <w:sz w:val="20"/>
          <w:szCs w:val="20"/>
          <w:lang w:val="en-US" w:eastAsia="en-GB"/>
        </w:rPr>
        <w:t>The Scientific World Journal</w:t>
      </w:r>
      <w:r>
        <w:rPr>
          <w:sz w:val="20"/>
          <w:szCs w:val="20"/>
          <w:lang w:val="en-US" w:eastAsia="en-GB"/>
        </w:rPr>
        <w:t xml:space="preserve"> 2012: 1-14.</w:t>
      </w:r>
      <w:r w:rsidRPr="00B10FC1">
        <w:rPr>
          <w:sz w:val="20"/>
          <w:szCs w:val="20"/>
          <w:lang w:val="en-US" w:eastAsia="en-GB"/>
        </w:rPr>
        <w:t xml:space="preserve">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APHA. (2005). Standard Methods for the Examination of Water and Wastewater (21st ed.). American Water Works Association, Water Environment Federation, Washington, DC,</w:t>
      </w:r>
      <w:r>
        <w:rPr>
          <w:sz w:val="20"/>
          <w:szCs w:val="20"/>
          <w:lang w:val="en-US" w:eastAsia="en-GB"/>
        </w:rPr>
        <w:t xml:space="preserve"> </w:t>
      </w:r>
      <w:r w:rsidRPr="00B10FC1">
        <w:rPr>
          <w:sz w:val="20"/>
          <w:szCs w:val="20"/>
          <w:lang w:val="en-US" w:eastAsia="en-GB"/>
        </w:rPr>
        <w:t>USA.</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Shrivastava, A. and</w:t>
      </w:r>
      <w:r w:rsidRPr="00B10FC1">
        <w:rPr>
          <w:sz w:val="20"/>
          <w:szCs w:val="20"/>
          <w:lang w:val="en-US" w:eastAsia="en-GB"/>
        </w:rPr>
        <w:t xml:space="preserve"> Gupta, V. (2011). Methods for the determination of limit of detection and limit of quantitation of the analytical methods. </w:t>
      </w:r>
      <w:r w:rsidRPr="00B10FC1">
        <w:rPr>
          <w:i/>
          <w:sz w:val="20"/>
          <w:szCs w:val="20"/>
          <w:lang w:val="en-US" w:eastAsia="en-GB"/>
        </w:rPr>
        <w:t>Chronicles of Young Scientists</w:t>
      </w:r>
      <w:r w:rsidRPr="00B10FC1">
        <w:rPr>
          <w:sz w:val="20"/>
          <w:szCs w:val="20"/>
          <w:lang w:val="en-US" w:eastAsia="en-GB"/>
        </w:rPr>
        <w:t xml:space="preserve">, 2(1), 21.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Looi, L. J., Aris, A. Z., Wan</w:t>
      </w:r>
      <w:r>
        <w:rPr>
          <w:sz w:val="20"/>
          <w:szCs w:val="20"/>
          <w:lang w:val="en-US" w:eastAsia="en-GB"/>
        </w:rPr>
        <w:t xml:space="preserve"> Johari, W. L., Md Yusoff, F., and</w:t>
      </w:r>
      <w:r w:rsidRPr="00B10FC1">
        <w:rPr>
          <w:sz w:val="20"/>
          <w:szCs w:val="20"/>
          <w:lang w:val="en-US" w:eastAsia="en-GB"/>
        </w:rPr>
        <w:t xml:space="preserve"> Hashim, Z. (2013). Baseline metals pollution profile of tropical estuaries and coastal waters of the Straits of Malacca. </w:t>
      </w:r>
      <w:r w:rsidRPr="00B10FC1">
        <w:rPr>
          <w:i/>
          <w:sz w:val="20"/>
          <w:szCs w:val="20"/>
          <w:lang w:val="en-US" w:eastAsia="en-GB"/>
        </w:rPr>
        <w:t>Marine Pollution Bulletin</w:t>
      </w:r>
      <w:r w:rsidRPr="00B10FC1">
        <w:rPr>
          <w:sz w:val="20"/>
          <w:szCs w:val="20"/>
          <w:lang w:val="en-US" w:eastAsia="en-GB"/>
        </w:rPr>
        <w:t xml:space="preserve">, 74(1), 471–6.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 xml:space="preserve">Idriss, A. (2012). Concentration of selected heavy metals in water of the Juru River, Penang, Malaysia. </w:t>
      </w:r>
      <w:r w:rsidRPr="00B10FC1">
        <w:rPr>
          <w:i/>
          <w:sz w:val="20"/>
          <w:szCs w:val="20"/>
          <w:lang w:val="en-US" w:eastAsia="en-GB"/>
        </w:rPr>
        <w:t>African Journal of Biotechnology</w:t>
      </w:r>
      <w:r w:rsidRPr="00B10FC1">
        <w:rPr>
          <w:sz w:val="20"/>
          <w:szCs w:val="20"/>
          <w:lang w:val="en-US" w:eastAsia="en-GB"/>
        </w:rPr>
        <w:t xml:space="preserve"> 11(33), 8234–8240.</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sidRPr="00B10FC1">
        <w:rPr>
          <w:sz w:val="20"/>
          <w:szCs w:val="20"/>
          <w:lang w:val="en-US" w:eastAsia="en-GB"/>
        </w:rPr>
        <w:t xml:space="preserve">Wang, J., Liu, R. H., Yu, P., Tang, a. K., Xu, L. Q., &amp; Wang, J. Y. (2012a). Study on the Pollution Characteristics of Heavy Metals in Seawater of Jinzhou Bay. Procedia </w:t>
      </w:r>
      <w:r w:rsidRPr="00B10FC1">
        <w:rPr>
          <w:i/>
          <w:sz w:val="20"/>
          <w:szCs w:val="20"/>
          <w:lang w:val="en-US" w:eastAsia="en-GB"/>
        </w:rPr>
        <w:t>Environmental Sciences</w:t>
      </w:r>
      <w:r>
        <w:rPr>
          <w:sz w:val="20"/>
          <w:szCs w:val="20"/>
          <w:lang w:val="en-US" w:eastAsia="en-GB"/>
        </w:rPr>
        <w:t xml:space="preserve"> 13</w:t>
      </w:r>
      <w:r w:rsidRPr="00B10FC1">
        <w:rPr>
          <w:sz w:val="20"/>
          <w:szCs w:val="20"/>
          <w:lang w:val="en-US" w:eastAsia="en-GB"/>
        </w:rPr>
        <w:t xml:space="preserve">, 1507–1516.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Yılmaz, S. and</w:t>
      </w:r>
      <w:r w:rsidRPr="00B10FC1">
        <w:rPr>
          <w:sz w:val="20"/>
          <w:szCs w:val="20"/>
          <w:lang w:val="en-US" w:eastAsia="en-GB"/>
        </w:rPr>
        <w:t xml:space="preserve"> Sadikoglu, M. (2011). Study of heavy metal pollution in seawater of Kepez harbor of Canakkale (Turkey). </w:t>
      </w:r>
      <w:r w:rsidRPr="00B10FC1">
        <w:rPr>
          <w:i/>
          <w:sz w:val="20"/>
          <w:szCs w:val="20"/>
          <w:lang w:val="en-US" w:eastAsia="en-GB"/>
        </w:rPr>
        <w:t>Environmental Monitoring and Assessment</w:t>
      </w:r>
      <w:r>
        <w:rPr>
          <w:sz w:val="20"/>
          <w:szCs w:val="20"/>
          <w:lang w:val="en-US" w:eastAsia="en-GB"/>
        </w:rPr>
        <w:t xml:space="preserve"> </w:t>
      </w:r>
      <w:r w:rsidRPr="00B10FC1">
        <w:rPr>
          <w:sz w:val="20"/>
          <w:szCs w:val="20"/>
          <w:lang w:val="en-US" w:eastAsia="en-GB"/>
        </w:rPr>
        <w:t xml:space="preserve">173(1-4), 899–904. </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Wang, R. and</w:t>
      </w:r>
      <w:r w:rsidRPr="00B10FC1">
        <w:rPr>
          <w:sz w:val="20"/>
          <w:szCs w:val="20"/>
          <w:lang w:val="en-US" w:eastAsia="en-GB"/>
        </w:rPr>
        <w:t xml:space="preserve"> You, C. (2013). Uranium and strontium isotopic evidence for strong submarine groundwater discharge in an estuary of a mountainous island : A case study in the Gaoping River Estuary, Southwestern Taiwan. </w:t>
      </w:r>
      <w:r w:rsidRPr="00B10FC1">
        <w:rPr>
          <w:i/>
          <w:sz w:val="20"/>
          <w:szCs w:val="20"/>
          <w:lang w:val="en-US" w:eastAsia="en-GB"/>
        </w:rPr>
        <w:t>Marine Chemistry</w:t>
      </w:r>
      <w:r w:rsidRPr="00B10FC1">
        <w:rPr>
          <w:sz w:val="20"/>
          <w:szCs w:val="20"/>
          <w:lang w:val="en-US" w:eastAsia="en-GB"/>
        </w:rPr>
        <w:t xml:space="preserve"> 157, 106–116.</w:t>
      </w:r>
    </w:p>
    <w:p w:rsidR="00AC3EE6"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Swarzenski, P. W. and</w:t>
      </w:r>
      <w:r w:rsidRPr="00B10FC1">
        <w:rPr>
          <w:sz w:val="20"/>
          <w:szCs w:val="20"/>
          <w:lang w:val="en-US" w:eastAsia="en-GB"/>
        </w:rPr>
        <w:t xml:space="preserve"> Baskaran, M. (2007). Uranium distribution in the coastal wat</w:t>
      </w:r>
      <w:r>
        <w:rPr>
          <w:sz w:val="20"/>
          <w:szCs w:val="20"/>
          <w:lang w:val="en-US" w:eastAsia="en-GB"/>
        </w:rPr>
        <w:t>ers and pore waters of Tampa Bay</w:t>
      </w:r>
      <w:r w:rsidRPr="00B10FC1">
        <w:rPr>
          <w:sz w:val="20"/>
          <w:szCs w:val="20"/>
          <w:lang w:val="en-US" w:eastAsia="en-GB"/>
        </w:rPr>
        <w:t xml:space="preserve">, Florida, 104, 43–57. </w:t>
      </w:r>
    </w:p>
    <w:p w:rsidR="00AC3EE6" w:rsidRPr="00B10FC1" w:rsidRDefault="00AC3EE6" w:rsidP="00AC3EE6">
      <w:pPr>
        <w:pStyle w:val="NormalWeb"/>
        <w:numPr>
          <w:ilvl w:val="0"/>
          <w:numId w:val="1"/>
        </w:numPr>
        <w:spacing w:before="0" w:beforeAutospacing="0" w:after="0" w:afterAutospacing="0"/>
        <w:ind w:left="360"/>
        <w:jc w:val="both"/>
        <w:rPr>
          <w:sz w:val="20"/>
          <w:szCs w:val="20"/>
          <w:lang w:val="en-US" w:eastAsia="en-GB"/>
        </w:rPr>
      </w:pPr>
      <w:r>
        <w:rPr>
          <w:sz w:val="20"/>
          <w:szCs w:val="20"/>
          <w:lang w:val="en-US" w:eastAsia="en-GB"/>
        </w:rPr>
        <w:t>Cukrov, N., Barisˇ, D. and</w:t>
      </w:r>
      <w:r w:rsidRPr="00B10FC1">
        <w:rPr>
          <w:sz w:val="20"/>
          <w:szCs w:val="20"/>
          <w:lang w:val="en-US" w:eastAsia="en-GB"/>
        </w:rPr>
        <w:t xml:space="preserve"> Mlakar, M. (2006). </w:t>
      </w:r>
      <w:r>
        <w:rPr>
          <w:sz w:val="20"/>
          <w:szCs w:val="20"/>
          <w:lang w:val="en-US" w:eastAsia="en-GB"/>
        </w:rPr>
        <w:t>Uranium in sediments, mussels (Mytilus sp</w:t>
      </w:r>
      <w:r w:rsidRPr="00B10FC1">
        <w:rPr>
          <w:sz w:val="20"/>
          <w:szCs w:val="20"/>
          <w:lang w:val="en-US" w:eastAsia="en-GB"/>
        </w:rPr>
        <w:t xml:space="preserve">) and seawater of the Krka river estuary. </w:t>
      </w:r>
      <w:r w:rsidRPr="00B10FC1">
        <w:rPr>
          <w:i/>
          <w:sz w:val="20"/>
          <w:szCs w:val="20"/>
          <w:lang w:val="en-US" w:eastAsia="en-GB"/>
        </w:rPr>
        <w:t>Journal of Environmental Radioactivity</w:t>
      </w:r>
      <w:r w:rsidRPr="00B10FC1">
        <w:rPr>
          <w:sz w:val="20"/>
          <w:szCs w:val="20"/>
          <w:lang w:val="en-US" w:eastAsia="en-GB"/>
        </w:rPr>
        <w:t xml:space="preserve"> 85, 59–70.</w:t>
      </w:r>
    </w:p>
    <w:p w:rsidR="00AC3EE6" w:rsidRPr="00AC3EE6" w:rsidRDefault="00AC3EE6" w:rsidP="00AC3EE6">
      <w:pPr>
        <w:tabs>
          <w:tab w:val="left" w:pos="1215"/>
        </w:tabs>
        <w:spacing w:after="0" w:line="240" w:lineRule="auto"/>
        <w:jc w:val="both"/>
        <w:outlineLvl w:val="0"/>
        <w:rPr>
          <w:rFonts w:ascii="Times New Roman" w:hAnsi="Times New Roman"/>
          <w:sz w:val="20"/>
          <w:szCs w:val="20"/>
        </w:rPr>
      </w:pPr>
    </w:p>
    <w:p w:rsidR="00844157" w:rsidRDefault="00C15127"/>
    <w:sectPr w:rsidR="00844157" w:rsidSect="00AC3EE6">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294"/>
    <w:multiLevelType w:val="hybridMultilevel"/>
    <w:tmpl w:val="2398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E6"/>
    <w:rsid w:val="006067C0"/>
    <w:rsid w:val="00AC3EE6"/>
    <w:rsid w:val="00C15127"/>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E6"/>
    <w:rPr>
      <w:rFonts w:ascii="Cambria" w:eastAsia="Times New Roman" w:hAnsi="Cambria" w:cs="Times New Roman"/>
      <w:lang w:val="en-US" w:eastAsia="en-US" w:bidi="en-US"/>
    </w:rPr>
  </w:style>
  <w:style w:type="paragraph" w:styleId="Heading1">
    <w:name w:val="heading 1"/>
    <w:basedOn w:val="Normal"/>
    <w:next w:val="Normal"/>
    <w:link w:val="Heading1Char"/>
    <w:uiPriority w:val="9"/>
    <w:rsid w:val="00AC3EE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E6"/>
    <w:rPr>
      <w:rFonts w:ascii="Cambria" w:eastAsia="Times New Roman" w:hAnsi="Cambria" w:cs="Times New Roman"/>
      <w:smallCaps/>
      <w:spacing w:val="5"/>
      <w:sz w:val="36"/>
      <w:szCs w:val="36"/>
      <w:lang w:val="x-none" w:eastAsia="x-none" w:bidi="en-US"/>
    </w:rPr>
  </w:style>
  <w:style w:type="paragraph" w:styleId="NormalWeb">
    <w:name w:val="Normal (Web)"/>
    <w:basedOn w:val="Normal"/>
    <w:uiPriority w:val="99"/>
    <w:unhideWhenUsed/>
    <w:rsid w:val="00AC3EE6"/>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E6"/>
    <w:rPr>
      <w:rFonts w:ascii="Cambria" w:eastAsia="Times New Roman" w:hAnsi="Cambria" w:cs="Times New Roman"/>
      <w:lang w:val="en-US" w:eastAsia="en-US" w:bidi="en-US"/>
    </w:rPr>
  </w:style>
  <w:style w:type="paragraph" w:styleId="Heading1">
    <w:name w:val="heading 1"/>
    <w:basedOn w:val="Normal"/>
    <w:next w:val="Normal"/>
    <w:link w:val="Heading1Char"/>
    <w:uiPriority w:val="9"/>
    <w:rsid w:val="00AC3EE6"/>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E6"/>
    <w:rPr>
      <w:rFonts w:ascii="Cambria" w:eastAsia="Times New Roman" w:hAnsi="Cambria" w:cs="Times New Roman"/>
      <w:smallCaps/>
      <w:spacing w:val="5"/>
      <w:sz w:val="36"/>
      <w:szCs w:val="36"/>
      <w:lang w:val="x-none" w:eastAsia="x-none" w:bidi="en-US"/>
    </w:rPr>
  </w:style>
  <w:style w:type="paragraph" w:styleId="NormalWeb">
    <w:name w:val="Normal (Web)"/>
    <w:basedOn w:val="Normal"/>
    <w:uiPriority w:val="99"/>
    <w:unhideWhenUsed/>
    <w:rsid w:val="00AC3EE6"/>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2</cp:revision>
  <dcterms:created xsi:type="dcterms:W3CDTF">2015-08-02T11:28:00Z</dcterms:created>
  <dcterms:modified xsi:type="dcterms:W3CDTF">2015-08-17T04:12:00Z</dcterms:modified>
</cp:coreProperties>
</file>