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3C" w:rsidRDefault="0043603C" w:rsidP="0043603C">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Malaysian Journal of Analytical Sciences Vol 19 No 4 (2015): 739 – 744</w:t>
      </w:r>
    </w:p>
    <w:p w:rsidR="0043603C" w:rsidRDefault="0043603C" w:rsidP="0043603C">
      <w:pPr>
        <w:autoSpaceDE w:val="0"/>
        <w:autoSpaceDN w:val="0"/>
        <w:adjustRightInd w:val="0"/>
        <w:spacing w:after="0" w:line="240" w:lineRule="auto"/>
        <w:rPr>
          <w:rFonts w:ascii="Times New Roman" w:hAnsi="Times New Roman"/>
          <w:bCs/>
          <w:sz w:val="24"/>
          <w:szCs w:val="24"/>
        </w:rPr>
      </w:pPr>
    </w:p>
    <w:p w:rsidR="0043603C" w:rsidRDefault="0043603C" w:rsidP="0043603C">
      <w:pPr>
        <w:autoSpaceDE w:val="0"/>
        <w:autoSpaceDN w:val="0"/>
        <w:adjustRightInd w:val="0"/>
        <w:spacing w:after="0" w:line="240" w:lineRule="auto"/>
        <w:rPr>
          <w:rFonts w:ascii="Times New Roman" w:hAnsi="Times New Roman"/>
          <w:bCs/>
          <w:sz w:val="24"/>
          <w:szCs w:val="24"/>
        </w:rPr>
      </w:pPr>
    </w:p>
    <w:p w:rsidR="0043603C" w:rsidRPr="0043603C" w:rsidRDefault="0043603C" w:rsidP="0043603C">
      <w:pPr>
        <w:autoSpaceDE w:val="0"/>
        <w:autoSpaceDN w:val="0"/>
        <w:adjustRightInd w:val="0"/>
        <w:spacing w:after="0" w:line="240" w:lineRule="auto"/>
        <w:rPr>
          <w:rFonts w:ascii="Times New Roman" w:hAnsi="Times New Roman"/>
          <w:bCs/>
          <w:sz w:val="24"/>
          <w:szCs w:val="24"/>
        </w:rPr>
      </w:pPr>
    </w:p>
    <w:p w:rsidR="0043603C" w:rsidRPr="00F22D60" w:rsidRDefault="0043603C" w:rsidP="0043603C">
      <w:pPr>
        <w:autoSpaceDE w:val="0"/>
        <w:autoSpaceDN w:val="0"/>
        <w:adjustRightInd w:val="0"/>
        <w:spacing w:after="0" w:line="240" w:lineRule="auto"/>
        <w:jc w:val="center"/>
        <w:rPr>
          <w:rFonts w:ascii="Times New Roman" w:hAnsi="Times New Roman"/>
          <w:bCs/>
          <w:sz w:val="28"/>
          <w:szCs w:val="28"/>
        </w:rPr>
      </w:pPr>
      <w:r w:rsidRPr="00F22D60">
        <w:rPr>
          <w:rFonts w:ascii="Times New Roman" w:hAnsi="Times New Roman"/>
          <w:bCs/>
          <w:sz w:val="28"/>
          <w:szCs w:val="28"/>
        </w:rPr>
        <w:t>EFFECTS OF PASTEURIZATION AT DIFFERENT TEMPERATURE AND TIME ON MARINATED SHRIMP IN GREEN CURRY</w:t>
      </w:r>
    </w:p>
    <w:p w:rsidR="0043603C" w:rsidRPr="00802DCC" w:rsidRDefault="0043603C" w:rsidP="0043603C">
      <w:pPr>
        <w:spacing w:after="0" w:line="240" w:lineRule="auto"/>
        <w:jc w:val="center"/>
        <w:rPr>
          <w:rFonts w:ascii="Times New Roman" w:hAnsi="Times New Roman"/>
          <w:noProof/>
          <w:sz w:val="24"/>
          <w:szCs w:val="24"/>
          <w:lang w:bidi="ar-SA"/>
        </w:rPr>
      </w:pPr>
    </w:p>
    <w:p w:rsidR="0043603C" w:rsidRPr="00F22D60" w:rsidRDefault="0043603C" w:rsidP="0043603C">
      <w:pPr>
        <w:autoSpaceDE w:val="0"/>
        <w:autoSpaceDN w:val="0"/>
        <w:adjustRightInd w:val="0"/>
        <w:spacing w:after="0" w:line="240" w:lineRule="auto"/>
        <w:jc w:val="center"/>
        <w:rPr>
          <w:rFonts w:ascii="Times New Roman" w:hAnsi="Times New Roman"/>
          <w:b/>
          <w:bCs/>
          <w:sz w:val="24"/>
          <w:szCs w:val="24"/>
        </w:rPr>
      </w:pPr>
      <w:r w:rsidRPr="00F22D60">
        <w:rPr>
          <w:rStyle w:val="hps"/>
          <w:rFonts w:ascii="Times New Roman" w:hAnsi="Times New Roman"/>
          <w:color w:val="222222"/>
          <w:sz w:val="24"/>
          <w:szCs w:val="24"/>
          <w:lang w:val="ms-MY"/>
        </w:rPr>
        <w:t>(Kesan</w:t>
      </w:r>
      <w:r w:rsidRPr="00F22D60">
        <w:rPr>
          <w:rFonts w:ascii="Times New Roman" w:hAnsi="Times New Roman"/>
          <w:color w:val="222222"/>
          <w:sz w:val="24"/>
          <w:szCs w:val="24"/>
          <w:lang w:val="ms-MY"/>
        </w:rPr>
        <w:t xml:space="preserve"> </w:t>
      </w:r>
      <w:r w:rsidRPr="00F22D60">
        <w:rPr>
          <w:rStyle w:val="hps"/>
          <w:rFonts w:ascii="Times New Roman" w:hAnsi="Times New Roman"/>
          <w:color w:val="222222"/>
          <w:sz w:val="24"/>
          <w:szCs w:val="24"/>
          <w:lang w:val="ms-MY"/>
        </w:rPr>
        <w:t>Pempasteuran</w:t>
      </w:r>
      <w:r w:rsidRPr="00F22D60">
        <w:rPr>
          <w:rFonts w:ascii="Times New Roman" w:hAnsi="Times New Roman"/>
          <w:color w:val="222222"/>
          <w:sz w:val="24"/>
          <w:szCs w:val="24"/>
          <w:lang w:val="ms-MY"/>
        </w:rPr>
        <w:t xml:space="preserve"> </w:t>
      </w:r>
      <w:r w:rsidRPr="00F22D60">
        <w:rPr>
          <w:rStyle w:val="hps"/>
          <w:rFonts w:ascii="Times New Roman" w:hAnsi="Times New Roman"/>
          <w:color w:val="222222"/>
          <w:sz w:val="24"/>
          <w:szCs w:val="24"/>
          <w:lang w:val="ms-MY"/>
        </w:rPr>
        <w:t>Pada</w:t>
      </w:r>
      <w:r w:rsidRPr="00F22D60">
        <w:rPr>
          <w:rFonts w:ascii="Times New Roman" w:hAnsi="Times New Roman"/>
          <w:color w:val="222222"/>
          <w:sz w:val="24"/>
          <w:szCs w:val="24"/>
          <w:lang w:val="ms-MY"/>
        </w:rPr>
        <w:t xml:space="preserve"> </w:t>
      </w:r>
      <w:r w:rsidRPr="00F22D60">
        <w:rPr>
          <w:rStyle w:val="hps"/>
          <w:rFonts w:ascii="Times New Roman" w:hAnsi="Times New Roman"/>
          <w:color w:val="222222"/>
          <w:sz w:val="24"/>
          <w:szCs w:val="24"/>
          <w:lang w:val="ms-MY"/>
        </w:rPr>
        <w:t>Suhu</w:t>
      </w:r>
      <w:r>
        <w:rPr>
          <w:rFonts w:ascii="Times New Roman" w:hAnsi="Times New Roman"/>
          <w:color w:val="222222"/>
          <w:sz w:val="24"/>
          <w:szCs w:val="24"/>
          <w:lang w:val="ms-MY"/>
        </w:rPr>
        <w:t xml:space="preserve"> dan Masa y</w:t>
      </w:r>
      <w:r w:rsidRPr="00F22D60">
        <w:rPr>
          <w:rFonts w:ascii="Times New Roman" w:hAnsi="Times New Roman"/>
          <w:color w:val="222222"/>
          <w:sz w:val="24"/>
          <w:szCs w:val="24"/>
          <w:lang w:val="ms-MY"/>
        </w:rPr>
        <w:t xml:space="preserve">ang </w:t>
      </w:r>
      <w:r w:rsidRPr="00F22D60">
        <w:rPr>
          <w:rStyle w:val="hps"/>
          <w:rFonts w:ascii="Times New Roman" w:hAnsi="Times New Roman"/>
          <w:color w:val="222222"/>
          <w:sz w:val="24"/>
          <w:szCs w:val="24"/>
          <w:lang w:val="ms-MY"/>
        </w:rPr>
        <w:t>Berbeza</w:t>
      </w:r>
      <w:r w:rsidRPr="00F22D60">
        <w:rPr>
          <w:rFonts w:ascii="Times New Roman" w:hAnsi="Times New Roman"/>
          <w:color w:val="222222"/>
          <w:sz w:val="24"/>
          <w:szCs w:val="24"/>
          <w:lang w:val="ms-MY"/>
        </w:rPr>
        <w:t xml:space="preserve"> </w:t>
      </w:r>
      <w:r w:rsidRPr="00F22D60">
        <w:rPr>
          <w:rStyle w:val="hps"/>
          <w:rFonts w:ascii="Times New Roman" w:hAnsi="Times New Roman"/>
          <w:color w:val="222222"/>
          <w:sz w:val="24"/>
          <w:szCs w:val="24"/>
          <w:lang w:val="ms-MY"/>
        </w:rPr>
        <w:t>Bagi Produk Peraman Udang Di Dalam Kari Hijau)</w:t>
      </w:r>
    </w:p>
    <w:p w:rsidR="0043603C" w:rsidRPr="00802DCC" w:rsidRDefault="0043603C" w:rsidP="0043603C">
      <w:pPr>
        <w:spacing w:after="0" w:line="240" w:lineRule="auto"/>
        <w:jc w:val="center"/>
        <w:rPr>
          <w:rFonts w:ascii="Times New Roman" w:hAnsi="Times New Roman"/>
          <w:noProof/>
          <w:sz w:val="20"/>
          <w:szCs w:val="20"/>
          <w:lang w:bidi="ar-SA"/>
        </w:rPr>
      </w:pPr>
    </w:p>
    <w:p w:rsidR="0043603C" w:rsidRPr="00F447A7" w:rsidRDefault="0043603C" w:rsidP="0043603C">
      <w:pPr>
        <w:spacing w:after="0" w:line="240" w:lineRule="auto"/>
        <w:jc w:val="center"/>
        <w:rPr>
          <w:rFonts w:ascii="Times New Roman" w:hAnsi="Times New Roman"/>
          <w:noProof/>
          <w:sz w:val="18"/>
          <w:szCs w:val="18"/>
          <w:lang w:bidi="ar-SA"/>
        </w:rPr>
      </w:pPr>
      <w:r w:rsidRPr="000D5027">
        <w:rPr>
          <w:rFonts w:ascii="Times New Roman" w:hAnsi="Times New Roman"/>
          <w:sz w:val="20"/>
          <w:szCs w:val="20"/>
          <w:lang w:val="en-MY" w:eastAsia="en-MY"/>
        </w:rPr>
        <w:t>Nor Salasiah Mohamed</w:t>
      </w:r>
      <w:r w:rsidRPr="000D5027">
        <w:rPr>
          <w:rFonts w:ascii="Times New Roman" w:hAnsi="Times New Roman"/>
          <w:sz w:val="20"/>
          <w:szCs w:val="20"/>
          <w:vertAlign w:val="superscript"/>
          <w:lang w:val="en-MY" w:eastAsia="en-MY"/>
        </w:rPr>
        <w:t>1</w:t>
      </w:r>
      <w:r w:rsidRPr="0043603C">
        <w:rPr>
          <w:rFonts w:ascii="Times New Roman" w:hAnsi="Times New Roman"/>
          <w:sz w:val="20"/>
          <w:szCs w:val="20"/>
          <w:lang w:val="en-MY" w:eastAsia="en-MY"/>
        </w:rPr>
        <w:t>*</w:t>
      </w:r>
      <w:r w:rsidRPr="0043603C">
        <w:rPr>
          <w:rFonts w:ascii="Times New Roman" w:hAnsi="Times New Roman"/>
          <w:sz w:val="18"/>
          <w:szCs w:val="18"/>
          <w:lang w:val="en-MY" w:eastAsia="en-MY"/>
        </w:rPr>
        <w:t xml:space="preserve"> </w:t>
      </w:r>
      <w:r w:rsidRPr="000D5027">
        <w:rPr>
          <w:rFonts w:ascii="Times New Roman" w:hAnsi="Times New Roman"/>
          <w:sz w:val="20"/>
          <w:szCs w:val="20"/>
          <w:lang w:val="en-MY" w:eastAsia="en-MY"/>
        </w:rPr>
        <w:t xml:space="preserve">and </w:t>
      </w:r>
      <w:r w:rsidRPr="000D5027">
        <w:rPr>
          <w:rFonts w:ascii="Times New Roman" w:hAnsi="Times New Roman"/>
          <w:bCs/>
          <w:sz w:val="20"/>
          <w:szCs w:val="20"/>
        </w:rPr>
        <w:t>Jirarat</w:t>
      </w:r>
      <w:r>
        <w:rPr>
          <w:rFonts w:ascii="Times New Roman" w:hAnsi="Times New Roman"/>
          <w:bCs/>
          <w:sz w:val="20"/>
          <w:szCs w:val="20"/>
        </w:rPr>
        <w:t xml:space="preserve"> </w:t>
      </w:r>
      <w:r w:rsidRPr="007C679B">
        <w:rPr>
          <w:rFonts w:ascii="Times New Roman" w:hAnsi="Times New Roman"/>
          <w:sz w:val="20"/>
          <w:szCs w:val="20"/>
        </w:rPr>
        <w:t>Anuntagool</w:t>
      </w:r>
      <w:r w:rsidRPr="000D5027">
        <w:rPr>
          <w:rFonts w:ascii="Times New Roman" w:hAnsi="Times New Roman"/>
          <w:bCs/>
          <w:sz w:val="20"/>
          <w:szCs w:val="20"/>
          <w:vertAlign w:val="superscript"/>
        </w:rPr>
        <w:t>2</w:t>
      </w:r>
    </w:p>
    <w:p w:rsidR="0043603C" w:rsidRPr="0043603C" w:rsidRDefault="0043603C" w:rsidP="0043603C">
      <w:pPr>
        <w:spacing w:after="0" w:line="240" w:lineRule="auto"/>
        <w:jc w:val="center"/>
        <w:rPr>
          <w:rFonts w:ascii="Times New Roman" w:hAnsi="Times New Roman"/>
          <w:noProof/>
          <w:sz w:val="20"/>
          <w:szCs w:val="20"/>
          <w:lang w:bidi="ar-SA"/>
        </w:rPr>
      </w:pPr>
    </w:p>
    <w:p w:rsidR="0043603C" w:rsidRPr="0043603C" w:rsidRDefault="0043603C" w:rsidP="0043603C">
      <w:pPr>
        <w:autoSpaceDE w:val="0"/>
        <w:autoSpaceDN w:val="0"/>
        <w:adjustRightInd w:val="0"/>
        <w:spacing w:after="0" w:line="240" w:lineRule="auto"/>
        <w:jc w:val="center"/>
        <w:rPr>
          <w:rFonts w:ascii="Times New Roman" w:hAnsi="Times New Roman"/>
          <w:bCs/>
          <w:i/>
          <w:sz w:val="20"/>
          <w:szCs w:val="20"/>
        </w:rPr>
      </w:pPr>
      <w:r w:rsidRPr="0043603C">
        <w:rPr>
          <w:rFonts w:ascii="Times New Roman" w:hAnsi="Times New Roman"/>
          <w:bCs/>
          <w:i/>
          <w:sz w:val="20"/>
          <w:szCs w:val="20"/>
          <w:vertAlign w:val="superscript"/>
        </w:rPr>
        <w:t>1</w:t>
      </w:r>
      <w:r w:rsidRPr="0043603C">
        <w:rPr>
          <w:rFonts w:ascii="Times New Roman" w:hAnsi="Times New Roman"/>
          <w:bCs/>
          <w:i/>
          <w:sz w:val="20"/>
          <w:szCs w:val="20"/>
        </w:rPr>
        <w:t xml:space="preserve">Food Technology Research Centre, </w:t>
      </w:r>
    </w:p>
    <w:p w:rsidR="0043603C" w:rsidRPr="0043603C" w:rsidRDefault="0043603C" w:rsidP="0043603C">
      <w:pPr>
        <w:autoSpaceDE w:val="0"/>
        <w:autoSpaceDN w:val="0"/>
        <w:adjustRightInd w:val="0"/>
        <w:spacing w:after="0" w:line="240" w:lineRule="auto"/>
        <w:jc w:val="center"/>
        <w:rPr>
          <w:rFonts w:ascii="Times New Roman" w:hAnsi="Times New Roman"/>
          <w:i/>
          <w:sz w:val="20"/>
          <w:szCs w:val="20"/>
          <w:lang w:val="en-MY" w:eastAsia="en-MY"/>
        </w:rPr>
      </w:pPr>
      <w:r w:rsidRPr="0043603C">
        <w:rPr>
          <w:rFonts w:ascii="Times New Roman" w:hAnsi="Times New Roman"/>
          <w:bCs/>
          <w:i/>
          <w:sz w:val="20"/>
          <w:szCs w:val="20"/>
        </w:rPr>
        <w:t>Malaysia Agricultural Research Development Institute, Serdang, Selangor, Malaysia</w:t>
      </w:r>
    </w:p>
    <w:p w:rsidR="0043603C" w:rsidRPr="0043603C" w:rsidRDefault="0043603C" w:rsidP="0043603C">
      <w:pPr>
        <w:autoSpaceDE w:val="0"/>
        <w:autoSpaceDN w:val="0"/>
        <w:adjustRightInd w:val="0"/>
        <w:spacing w:after="0" w:line="240" w:lineRule="auto"/>
        <w:jc w:val="center"/>
        <w:rPr>
          <w:rFonts w:ascii="Times New Roman" w:hAnsi="Times New Roman"/>
          <w:i/>
          <w:sz w:val="20"/>
          <w:szCs w:val="20"/>
          <w:lang w:val="en-MY" w:eastAsia="en-MY"/>
        </w:rPr>
      </w:pPr>
      <w:r w:rsidRPr="0043603C">
        <w:rPr>
          <w:rFonts w:ascii="Times New Roman" w:hAnsi="Times New Roman"/>
          <w:sz w:val="20"/>
          <w:szCs w:val="20"/>
          <w:vertAlign w:val="superscript"/>
          <w:cs/>
        </w:rPr>
        <w:t>2</w:t>
      </w:r>
      <w:r w:rsidRPr="0043603C">
        <w:rPr>
          <w:rFonts w:ascii="Times New Roman" w:hAnsi="Times New Roman"/>
          <w:sz w:val="20"/>
          <w:szCs w:val="20"/>
          <w:vertAlign w:val="superscript"/>
          <w:lang w:val="en-MY"/>
        </w:rPr>
        <w:t xml:space="preserve"> </w:t>
      </w:r>
      <w:r w:rsidRPr="0043603C">
        <w:rPr>
          <w:rFonts w:ascii="Times New Roman" w:hAnsi="Times New Roman"/>
          <w:i/>
          <w:sz w:val="20"/>
          <w:szCs w:val="20"/>
          <w:lang w:val="en-MY"/>
        </w:rPr>
        <w:t xml:space="preserve">Department of food Technology, </w:t>
      </w:r>
      <w:r w:rsidRPr="0043603C">
        <w:rPr>
          <w:rFonts w:ascii="Times New Roman" w:hAnsi="Times New Roman"/>
          <w:i/>
          <w:sz w:val="20"/>
          <w:szCs w:val="20"/>
          <w:lang w:val="en-MY" w:eastAsia="en-MY"/>
        </w:rPr>
        <w:t xml:space="preserve">Faculty of Science, </w:t>
      </w:r>
    </w:p>
    <w:p w:rsidR="0043603C" w:rsidRPr="0043603C" w:rsidRDefault="0043603C" w:rsidP="0043603C">
      <w:pPr>
        <w:autoSpaceDE w:val="0"/>
        <w:autoSpaceDN w:val="0"/>
        <w:adjustRightInd w:val="0"/>
        <w:spacing w:after="0" w:line="240" w:lineRule="auto"/>
        <w:jc w:val="center"/>
        <w:rPr>
          <w:rFonts w:ascii="Times New Roman" w:hAnsi="Times New Roman"/>
          <w:i/>
          <w:sz w:val="20"/>
          <w:szCs w:val="20"/>
          <w:lang w:val="en-MY" w:eastAsia="en-MY"/>
        </w:rPr>
      </w:pPr>
      <w:r w:rsidRPr="0043603C">
        <w:rPr>
          <w:rFonts w:ascii="Times New Roman" w:hAnsi="Times New Roman"/>
          <w:i/>
          <w:sz w:val="20"/>
          <w:szCs w:val="20"/>
          <w:lang w:val="en-MY" w:eastAsia="en-MY"/>
        </w:rPr>
        <w:t>Chulalongkorn University, Bangkok 10330, Thailand</w:t>
      </w:r>
    </w:p>
    <w:p w:rsidR="0043603C" w:rsidRPr="0043603C" w:rsidRDefault="0043603C" w:rsidP="0043603C">
      <w:pPr>
        <w:spacing w:after="0" w:line="240" w:lineRule="auto"/>
        <w:jc w:val="center"/>
        <w:rPr>
          <w:rFonts w:ascii="Times New Roman" w:hAnsi="Times New Roman"/>
          <w:noProof/>
          <w:sz w:val="20"/>
          <w:szCs w:val="20"/>
          <w:lang w:bidi="ar-SA"/>
        </w:rPr>
      </w:pPr>
    </w:p>
    <w:p w:rsidR="0043603C" w:rsidRPr="0043603C" w:rsidRDefault="0043603C" w:rsidP="0043603C">
      <w:pPr>
        <w:spacing w:after="0" w:line="240" w:lineRule="auto"/>
        <w:jc w:val="center"/>
        <w:rPr>
          <w:rFonts w:ascii="Times New Roman" w:hAnsi="Times New Roman"/>
          <w:i/>
          <w:noProof/>
          <w:sz w:val="20"/>
          <w:szCs w:val="20"/>
          <w:lang w:bidi="ar-SA"/>
        </w:rPr>
      </w:pPr>
      <w:r w:rsidRPr="0043603C">
        <w:rPr>
          <w:rFonts w:ascii="Times New Roman" w:hAnsi="Times New Roman"/>
          <w:i/>
          <w:noProof/>
          <w:sz w:val="20"/>
          <w:szCs w:val="20"/>
          <w:lang w:bidi="ar-SA"/>
        </w:rPr>
        <w:t xml:space="preserve">*Corresponding author: </w:t>
      </w:r>
      <w:r w:rsidRPr="0043603C">
        <w:rPr>
          <w:rFonts w:ascii="Times New Roman" w:hAnsi="Times New Roman"/>
          <w:i/>
          <w:sz w:val="20"/>
          <w:szCs w:val="20"/>
          <w:lang w:val="en-MY" w:eastAsia="en-MY"/>
        </w:rPr>
        <w:t>msalasiah@mardi.gov.my</w:t>
      </w:r>
    </w:p>
    <w:p w:rsidR="0043603C" w:rsidRPr="0043603C" w:rsidRDefault="0043603C" w:rsidP="0043603C">
      <w:pPr>
        <w:spacing w:after="0" w:line="240" w:lineRule="auto"/>
        <w:jc w:val="center"/>
        <w:rPr>
          <w:rFonts w:ascii="Times New Roman" w:hAnsi="Times New Roman"/>
          <w:i/>
          <w:noProof/>
          <w:sz w:val="20"/>
          <w:szCs w:val="20"/>
          <w:lang w:bidi="ar-SA"/>
        </w:rPr>
      </w:pPr>
    </w:p>
    <w:p w:rsidR="0043603C" w:rsidRPr="0043603C" w:rsidRDefault="0043603C" w:rsidP="0043603C">
      <w:pPr>
        <w:spacing w:after="0" w:line="240" w:lineRule="auto"/>
        <w:jc w:val="center"/>
        <w:rPr>
          <w:rFonts w:ascii="Times New Roman" w:hAnsi="Times New Roman"/>
          <w:i/>
          <w:noProof/>
          <w:sz w:val="20"/>
          <w:szCs w:val="20"/>
          <w:lang w:bidi="ar-SA"/>
        </w:rPr>
      </w:pPr>
    </w:p>
    <w:p w:rsidR="0043603C" w:rsidRPr="0043603C" w:rsidRDefault="0043603C" w:rsidP="0043603C">
      <w:pPr>
        <w:spacing w:after="0" w:line="240" w:lineRule="auto"/>
        <w:jc w:val="center"/>
        <w:rPr>
          <w:rFonts w:ascii="Times New Roman" w:hAnsi="Times New Roman"/>
          <w:noProof/>
          <w:sz w:val="20"/>
          <w:szCs w:val="20"/>
          <w:lang w:bidi="ar-SA"/>
        </w:rPr>
      </w:pPr>
      <w:r w:rsidRPr="0043603C">
        <w:rPr>
          <w:rFonts w:ascii="Times New Roman" w:hAnsi="Times New Roman"/>
          <w:noProof/>
          <w:sz w:val="20"/>
          <w:szCs w:val="20"/>
          <w:lang w:bidi="ar-SA"/>
        </w:rPr>
        <w:t>Received: 23 November 2014; Accepted: 27 June 2015</w:t>
      </w:r>
    </w:p>
    <w:p w:rsidR="0043603C" w:rsidRPr="0043603C" w:rsidRDefault="0043603C" w:rsidP="0043603C">
      <w:pPr>
        <w:spacing w:after="0" w:line="240" w:lineRule="auto"/>
        <w:jc w:val="center"/>
        <w:rPr>
          <w:rFonts w:ascii="Times New Roman" w:hAnsi="Times New Roman"/>
          <w:noProof/>
          <w:sz w:val="20"/>
          <w:szCs w:val="20"/>
          <w:lang w:bidi="ar-SA"/>
        </w:rPr>
      </w:pPr>
    </w:p>
    <w:p w:rsidR="0043603C" w:rsidRPr="0043603C" w:rsidRDefault="0043603C" w:rsidP="0043603C">
      <w:pPr>
        <w:spacing w:after="0" w:line="240" w:lineRule="auto"/>
        <w:jc w:val="center"/>
        <w:rPr>
          <w:rFonts w:ascii="Times New Roman" w:hAnsi="Times New Roman"/>
          <w:noProof/>
          <w:sz w:val="20"/>
          <w:szCs w:val="20"/>
          <w:lang w:bidi="ar-SA"/>
        </w:rPr>
      </w:pPr>
    </w:p>
    <w:p w:rsidR="0043603C" w:rsidRPr="0043603C" w:rsidRDefault="0043603C" w:rsidP="0043603C">
      <w:pPr>
        <w:spacing w:after="0" w:line="240" w:lineRule="auto"/>
        <w:jc w:val="center"/>
        <w:rPr>
          <w:rFonts w:ascii="Times New Roman" w:hAnsi="Times New Roman"/>
          <w:b/>
          <w:noProof/>
          <w:sz w:val="20"/>
          <w:szCs w:val="20"/>
          <w:lang w:bidi="ar-SA"/>
        </w:rPr>
      </w:pPr>
      <w:r w:rsidRPr="0043603C">
        <w:rPr>
          <w:rFonts w:ascii="Times New Roman" w:hAnsi="Times New Roman"/>
          <w:b/>
          <w:noProof/>
          <w:sz w:val="20"/>
          <w:szCs w:val="20"/>
          <w:lang w:bidi="ar-SA"/>
        </w:rPr>
        <w:t>Abstract</w:t>
      </w:r>
    </w:p>
    <w:p w:rsidR="0043603C" w:rsidRPr="0043603C" w:rsidRDefault="0043603C" w:rsidP="0043603C">
      <w:pPr>
        <w:autoSpaceDE w:val="0"/>
        <w:autoSpaceDN w:val="0"/>
        <w:adjustRightInd w:val="0"/>
        <w:spacing w:after="0" w:line="240" w:lineRule="auto"/>
        <w:jc w:val="both"/>
        <w:rPr>
          <w:rFonts w:ascii="Times New Roman" w:hAnsi="Times New Roman"/>
          <w:sz w:val="20"/>
          <w:szCs w:val="20"/>
        </w:rPr>
      </w:pPr>
      <w:r w:rsidRPr="0043603C">
        <w:rPr>
          <w:rFonts w:ascii="Times New Roman" w:hAnsi="Times New Roman"/>
          <w:sz w:val="20"/>
          <w:szCs w:val="20"/>
        </w:rPr>
        <w:t xml:space="preserve">The </w:t>
      </w:r>
      <w:r w:rsidRPr="0043603C">
        <w:rPr>
          <w:rFonts w:ascii="Times New Roman" w:hAnsi="Times New Roman"/>
          <w:bCs/>
          <w:sz w:val="20"/>
          <w:szCs w:val="20"/>
          <w:lang w:val="en-MY" w:eastAsia="en-MY"/>
        </w:rPr>
        <w:t>effects of pasteurization on marinated shrimp in green curry paste at 5 conditions (T1) 65°C for 32.5 minute</w:t>
      </w:r>
      <w:r w:rsidRPr="0043603C">
        <w:rPr>
          <w:rFonts w:ascii="Times New Roman" w:hAnsi="Times New Roman"/>
          <w:bCs/>
          <w:sz w:val="20"/>
          <w:szCs w:val="20"/>
          <w:lang w:eastAsia="en-MY"/>
        </w:rPr>
        <w:t>s</w:t>
      </w:r>
      <w:r w:rsidRPr="0043603C">
        <w:rPr>
          <w:rFonts w:ascii="Times New Roman" w:hAnsi="Times New Roman"/>
          <w:bCs/>
          <w:sz w:val="20"/>
          <w:szCs w:val="20"/>
          <w:lang w:val="en-MY" w:eastAsia="en-MY"/>
        </w:rPr>
        <w:t xml:space="preserve">, (T2) 67°C for 18.5 minutes, (T3) 68°C for 17 minutes, (T4) 69°C for 7 minutes, (T5) 70°C for 7 minutes in comparison with the control (non-pasteurized) sample was studied. TVC of pasteurized marinated shrimp (T1 to T5) was lower than 10 CFU/g and </w:t>
      </w:r>
      <w:r w:rsidRPr="0043603C">
        <w:rPr>
          <w:rFonts w:ascii="Times New Roman" w:hAnsi="Times New Roman"/>
          <w:bCs/>
          <w:i/>
          <w:iCs/>
          <w:sz w:val="20"/>
          <w:szCs w:val="20"/>
          <w:lang w:val="en-MY" w:eastAsia="en-MY"/>
        </w:rPr>
        <w:t xml:space="preserve">Listeria </w:t>
      </w:r>
      <w:r w:rsidRPr="0043603C">
        <w:rPr>
          <w:rFonts w:ascii="Times New Roman" w:hAnsi="Times New Roman"/>
          <w:bCs/>
          <w:sz w:val="20"/>
          <w:szCs w:val="20"/>
          <w:lang w:val="en-MY" w:eastAsia="en-MY"/>
        </w:rPr>
        <w:t>spp.</w:t>
      </w:r>
      <w:r w:rsidRPr="0043603C">
        <w:rPr>
          <w:rFonts w:ascii="Times New Roman" w:hAnsi="Times New Roman"/>
          <w:bCs/>
          <w:i/>
          <w:iCs/>
          <w:sz w:val="20"/>
          <w:szCs w:val="20"/>
          <w:lang w:val="en-MY" w:eastAsia="en-MY"/>
        </w:rPr>
        <w:t xml:space="preserve"> </w:t>
      </w:r>
      <w:r w:rsidRPr="0043603C">
        <w:rPr>
          <w:rFonts w:ascii="Times New Roman" w:hAnsi="Times New Roman"/>
          <w:bCs/>
          <w:sz w:val="20"/>
          <w:szCs w:val="20"/>
          <w:lang w:val="en-MY" w:eastAsia="en-MY"/>
        </w:rPr>
        <w:t xml:space="preserve">was not detected in 25g sample, while the TVC for control was 3.67 log CFU/g and </w:t>
      </w:r>
      <w:r w:rsidRPr="0043603C">
        <w:rPr>
          <w:rFonts w:ascii="Times New Roman" w:hAnsi="Times New Roman"/>
          <w:bCs/>
          <w:i/>
          <w:iCs/>
          <w:sz w:val="20"/>
          <w:szCs w:val="20"/>
          <w:lang w:val="en-MY" w:eastAsia="en-MY"/>
        </w:rPr>
        <w:t xml:space="preserve">Listeria </w:t>
      </w:r>
      <w:r w:rsidRPr="0043603C">
        <w:rPr>
          <w:rFonts w:ascii="Times New Roman" w:hAnsi="Times New Roman"/>
          <w:bCs/>
          <w:sz w:val="20"/>
          <w:szCs w:val="20"/>
          <w:lang w:val="en-MY" w:eastAsia="en-MY"/>
        </w:rPr>
        <w:t>spp.</w:t>
      </w:r>
      <w:r w:rsidRPr="0043603C">
        <w:rPr>
          <w:rFonts w:ascii="Times New Roman" w:hAnsi="Times New Roman"/>
          <w:bCs/>
          <w:i/>
          <w:iCs/>
          <w:sz w:val="20"/>
          <w:szCs w:val="20"/>
          <w:lang w:val="en-MY" w:eastAsia="en-MY"/>
        </w:rPr>
        <w:t xml:space="preserve"> </w:t>
      </w:r>
      <w:r w:rsidRPr="0043603C">
        <w:rPr>
          <w:rFonts w:ascii="Times New Roman" w:hAnsi="Times New Roman"/>
          <w:bCs/>
          <w:sz w:val="20"/>
          <w:szCs w:val="20"/>
          <w:lang w:val="en-MY" w:eastAsia="en-MY"/>
        </w:rPr>
        <w:t>was 1.18 log CFU/g. The pH value of pasteurized marinated shrimp (T1 to T5) was significantly lower than the non-pasteurized marinated shrimp. The shear force value for samples pasteurized at T3, T4 and T5 was not significantly different from control. Sensory evaluation result showed that the highest score for overall acceptability was 5.75 for the product pasteurized at 70°C for 7 minutes (T5). Treatment 5 (70°C for 7 minutes) was selected as optimum condition for pasteurized sample for shelf life study. From shelf life study, the pasteurized marinated shrimp in green curry paste was safe for consumption until the end of storage period for 15 days at 0-3°C. There was no significant difference between pasteurized products stored at 0-3°C with freshly prepared product up to 15 days for all attributes that were sensorial tested.</w:t>
      </w:r>
    </w:p>
    <w:p w:rsidR="0043603C" w:rsidRPr="0043603C" w:rsidRDefault="0043603C" w:rsidP="0043603C">
      <w:pPr>
        <w:autoSpaceDE w:val="0"/>
        <w:autoSpaceDN w:val="0"/>
        <w:adjustRightInd w:val="0"/>
        <w:spacing w:after="0" w:line="240" w:lineRule="auto"/>
        <w:rPr>
          <w:sz w:val="20"/>
          <w:szCs w:val="20"/>
        </w:rPr>
      </w:pPr>
    </w:p>
    <w:p w:rsidR="0043603C" w:rsidRPr="0043603C" w:rsidRDefault="0043603C" w:rsidP="0043603C">
      <w:pPr>
        <w:spacing w:after="0" w:line="240" w:lineRule="auto"/>
        <w:rPr>
          <w:rFonts w:ascii="Times New Roman" w:hAnsi="Times New Roman"/>
          <w:sz w:val="20"/>
          <w:szCs w:val="20"/>
        </w:rPr>
      </w:pPr>
      <w:r w:rsidRPr="0043603C">
        <w:rPr>
          <w:rFonts w:ascii="Times New Roman" w:hAnsi="Times New Roman"/>
          <w:b/>
          <w:sz w:val="20"/>
          <w:szCs w:val="20"/>
        </w:rPr>
        <w:t>Keywords: l</w:t>
      </w:r>
      <w:r w:rsidRPr="0043603C">
        <w:rPr>
          <w:rFonts w:ascii="Times New Roman" w:hAnsi="Times New Roman"/>
          <w:bCs/>
          <w:i/>
          <w:iCs/>
          <w:sz w:val="20"/>
          <w:szCs w:val="20"/>
        </w:rPr>
        <w:t>itopenaeus vannamei</w:t>
      </w:r>
      <w:r w:rsidRPr="0043603C">
        <w:rPr>
          <w:rFonts w:ascii="Times New Roman" w:hAnsi="Times New Roman"/>
          <w:sz w:val="20"/>
          <w:szCs w:val="20"/>
        </w:rPr>
        <w:t>, marinated shrimp, green curry, pasteurization, shrimp</w:t>
      </w:r>
    </w:p>
    <w:p w:rsidR="0043603C" w:rsidRPr="0043603C" w:rsidRDefault="0043603C" w:rsidP="0043603C">
      <w:pPr>
        <w:spacing w:after="0" w:line="240" w:lineRule="auto"/>
        <w:jc w:val="center"/>
        <w:rPr>
          <w:rFonts w:ascii="Times New Roman" w:hAnsi="Times New Roman"/>
          <w:noProof/>
          <w:sz w:val="20"/>
          <w:szCs w:val="20"/>
          <w:lang w:bidi="ar-SA"/>
        </w:rPr>
      </w:pPr>
    </w:p>
    <w:p w:rsidR="0043603C" w:rsidRPr="0043603C" w:rsidRDefault="0043603C" w:rsidP="0043603C">
      <w:pPr>
        <w:spacing w:after="0" w:line="240" w:lineRule="auto"/>
        <w:jc w:val="center"/>
        <w:rPr>
          <w:rFonts w:ascii="Times New Roman" w:hAnsi="Times New Roman"/>
          <w:b/>
          <w:noProof/>
          <w:sz w:val="20"/>
          <w:szCs w:val="20"/>
          <w:lang w:bidi="ar-SA"/>
        </w:rPr>
      </w:pPr>
      <w:r w:rsidRPr="0043603C">
        <w:rPr>
          <w:rFonts w:ascii="Times New Roman" w:hAnsi="Times New Roman"/>
          <w:b/>
          <w:noProof/>
          <w:sz w:val="20"/>
          <w:szCs w:val="20"/>
          <w:lang w:bidi="ar-SA"/>
        </w:rPr>
        <w:t>Abstrak</w:t>
      </w:r>
    </w:p>
    <w:p w:rsidR="0043603C" w:rsidRPr="0043603C" w:rsidRDefault="0043603C" w:rsidP="0043603C">
      <w:pPr>
        <w:spacing w:after="0" w:line="240" w:lineRule="auto"/>
        <w:jc w:val="both"/>
        <w:rPr>
          <w:rFonts w:ascii="Times New Roman" w:hAnsi="Times New Roman"/>
          <w:color w:val="222222"/>
          <w:sz w:val="20"/>
          <w:szCs w:val="20"/>
          <w:lang w:val="ms-MY"/>
        </w:rPr>
      </w:pPr>
      <w:r w:rsidRPr="0043603C">
        <w:rPr>
          <w:rFonts w:ascii="Times New Roman" w:hAnsi="Times New Roman"/>
          <w:color w:val="222222"/>
          <w:sz w:val="20"/>
          <w:szCs w:val="20"/>
          <w:lang w:val="ms-MY"/>
        </w:rPr>
        <w:t>Kesan pempasteuran pada udang diperap dalam pes kari hijau pada 5 keadaan iaitu (T1) 65°C selama 32.5 minit, (T2) 67°C selama 18.5 minit, (T3) 68°C selama 17 minit, (T4) 69°C selama 7 minit, (T5) 70°C selama 7 minit dengan membuat perbandingan antara sampel kawalan (tidak dipasteur)  bagi sampel yang dikaji. Jumlah TVC  bagi udang perap yang dipasteur (T1 hingga T5) adalah lebih rendah daripada 10 CFU / g dan Listeria spp. tidak dikesan dalam sampel 25g, manakala TVC untuk sampel kawalan adalah 3.67 log CFU / g dan Listeria spp. adalah 1.18 log CFU / g. Nilai pH udang perap yang dipasteur (T1 untuk T5) adalah jauh lebih rendah daripada udang perap yang tidak dipasteur. Nilai tekstur bagi sampel yang dipasteur pada suhu T3, T4 dan T5 tidak berbeza secara signifikan daripada produk kawalan. Hasil ujian penilaian deria menunjukkan bahawa skor tertinggi untuk penerimaan keseluruhan adalah 5.75 untuk produk yang dipasteur pada  suhu 70°C selama 7 minit (T5). Ujian 5 (70°C selama 7 minit) telah dipilih sebagai keadaan optimum untuk sampel pempasteuran untuk kajian jangka hayat produk. Berdasarkan kajian jangka hayat penyimpanan, udang perap</w:t>
      </w:r>
      <w:r w:rsidRPr="0043603C">
        <w:rPr>
          <w:sz w:val="20"/>
          <w:szCs w:val="20"/>
          <w:lang w:val="ms-MY"/>
        </w:rPr>
        <w:t xml:space="preserve"> </w:t>
      </w:r>
      <w:r w:rsidRPr="0043603C">
        <w:rPr>
          <w:rFonts w:ascii="Times New Roman" w:hAnsi="Times New Roman"/>
          <w:color w:val="222222"/>
          <w:sz w:val="20"/>
          <w:szCs w:val="20"/>
          <w:lang w:val="ms-MY"/>
        </w:rPr>
        <w:t xml:space="preserve">dalam pes kari hijau yang telah dipasteur adalah selamat untuk dimakan untuk tempoh jangkamasa selama 15 hari pada suhu  0-3°C penyimpanan. Tidak terdapat perbezaan yang signifikan di antara produk yang telah </w:t>
      </w:r>
      <w:r w:rsidRPr="0043603C">
        <w:rPr>
          <w:rFonts w:ascii="Times New Roman" w:hAnsi="Times New Roman"/>
          <w:color w:val="222222"/>
          <w:sz w:val="20"/>
          <w:szCs w:val="20"/>
          <w:lang w:val="ms-MY"/>
        </w:rPr>
        <w:lastRenderedPageBreak/>
        <w:t>dipasteur dan  disimpan pada suhu 0-3°C berbanding produk yang disediakan segar sehingga 15 hari penyimpanan untuk semua attribut penilaian deria.</w:t>
      </w:r>
    </w:p>
    <w:p w:rsidR="0043603C" w:rsidRPr="0043603C" w:rsidRDefault="0043603C" w:rsidP="0043603C">
      <w:pPr>
        <w:spacing w:after="0" w:line="240" w:lineRule="auto"/>
        <w:jc w:val="both"/>
        <w:rPr>
          <w:rFonts w:ascii="Times New Roman" w:hAnsi="Times New Roman"/>
          <w:color w:val="222222"/>
          <w:sz w:val="20"/>
          <w:szCs w:val="20"/>
          <w:lang w:val="ms-MY"/>
        </w:rPr>
      </w:pPr>
    </w:p>
    <w:p w:rsidR="00844157" w:rsidRDefault="0043603C" w:rsidP="0043603C">
      <w:pPr>
        <w:spacing w:after="0" w:line="240" w:lineRule="auto"/>
        <w:jc w:val="both"/>
        <w:rPr>
          <w:rFonts w:ascii="Times New Roman" w:hAnsi="Times New Roman"/>
          <w:color w:val="222222"/>
          <w:sz w:val="20"/>
          <w:szCs w:val="20"/>
          <w:lang w:val="ms-MY"/>
        </w:rPr>
      </w:pPr>
      <w:r w:rsidRPr="0043603C">
        <w:rPr>
          <w:rFonts w:ascii="Times New Roman" w:hAnsi="Times New Roman"/>
          <w:b/>
          <w:color w:val="222222"/>
          <w:sz w:val="20"/>
          <w:szCs w:val="20"/>
          <w:lang w:val="ms-MY"/>
        </w:rPr>
        <w:t>Kata kunci</w:t>
      </w:r>
      <w:r w:rsidRPr="0043603C">
        <w:rPr>
          <w:rFonts w:ascii="Times New Roman" w:hAnsi="Times New Roman"/>
          <w:color w:val="222222"/>
          <w:sz w:val="20"/>
          <w:szCs w:val="20"/>
          <w:lang w:val="ms-MY"/>
        </w:rPr>
        <w:t xml:space="preserve">: </w:t>
      </w:r>
      <w:r w:rsidRPr="0043603C">
        <w:rPr>
          <w:rFonts w:ascii="Times New Roman" w:hAnsi="Times New Roman"/>
          <w:i/>
          <w:color w:val="222222"/>
          <w:sz w:val="20"/>
          <w:szCs w:val="20"/>
          <w:lang w:val="ms-MY"/>
        </w:rPr>
        <w:t>litopenaeus Vannamei</w:t>
      </w:r>
      <w:r w:rsidRPr="0043603C">
        <w:rPr>
          <w:rFonts w:ascii="Times New Roman" w:hAnsi="Times New Roman"/>
          <w:color w:val="222222"/>
          <w:sz w:val="20"/>
          <w:szCs w:val="20"/>
          <w:lang w:val="ms-MY"/>
        </w:rPr>
        <w:t>, udang peraman, kari hijau, pempasteuran, udang</w:t>
      </w:r>
    </w:p>
    <w:p w:rsidR="0043603C" w:rsidRDefault="0043603C" w:rsidP="0043603C">
      <w:pPr>
        <w:spacing w:after="0" w:line="240" w:lineRule="auto"/>
        <w:jc w:val="both"/>
        <w:rPr>
          <w:rFonts w:ascii="Times New Roman" w:hAnsi="Times New Roman"/>
          <w:color w:val="222222"/>
          <w:sz w:val="20"/>
          <w:szCs w:val="20"/>
          <w:lang w:val="ms-MY"/>
        </w:rPr>
      </w:pPr>
    </w:p>
    <w:p w:rsidR="0043603C" w:rsidRPr="00802DCC" w:rsidRDefault="0043603C" w:rsidP="0043603C">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Lindner, P., Angel, S., Weinberg, Z. G. and Granit, R. (1989). Factors inducing mushiness in stored prawns. </w:t>
      </w:r>
      <w:r w:rsidRPr="00FC5B17">
        <w:rPr>
          <w:rFonts w:ascii="Times New Roman" w:eastAsia="SimSun" w:hAnsi="Times New Roman"/>
          <w:i/>
          <w:sz w:val="20"/>
          <w:szCs w:val="20"/>
          <w:lang w:val="en-MY"/>
        </w:rPr>
        <w:t>Food   Chemistry</w:t>
      </w:r>
      <w:r w:rsidRPr="00FC5B17">
        <w:rPr>
          <w:rFonts w:ascii="Times New Roman" w:eastAsia="SimSun" w:hAnsi="Times New Roman"/>
          <w:sz w:val="20"/>
          <w:szCs w:val="20"/>
          <w:lang w:val="en-MY"/>
        </w:rPr>
        <w:t>, 29: 119–132.</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Mizuta, S., Yamada, Y., Miyagi, T. and Yoshinaka, R. (1999). Histological changes in collagen related to textural development of prawn meat during heat processing. </w:t>
      </w:r>
      <w:r w:rsidRPr="00FC5B17">
        <w:rPr>
          <w:rFonts w:ascii="Times New Roman" w:eastAsia="SimSun" w:hAnsi="Times New Roman"/>
          <w:i/>
          <w:sz w:val="20"/>
          <w:szCs w:val="20"/>
          <w:lang w:val="en-MY"/>
        </w:rPr>
        <w:t>Journal of Food Science</w:t>
      </w:r>
      <w:r w:rsidRPr="00FC5B17">
        <w:rPr>
          <w:rFonts w:ascii="Times New Roman" w:eastAsia="SimSun" w:hAnsi="Times New Roman"/>
          <w:sz w:val="20"/>
          <w:szCs w:val="20"/>
          <w:lang w:val="en-MY"/>
        </w:rPr>
        <w:t>, 64, 991–995.</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Office of the National Culture Commission (1999). Ministry of Foreign Affairs, Thailand. The Top Ten Thai Dishes Best Liked by Foreigners. Thaiwaysmagazine. Available at: </w:t>
      </w:r>
      <w:r w:rsidR="002519AC" w:rsidRPr="002519AC">
        <w:rPr>
          <w:rFonts w:ascii="Times New Roman" w:eastAsia="SimSun" w:hAnsi="Times New Roman"/>
          <w:sz w:val="20"/>
          <w:szCs w:val="20"/>
          <w:lang w:val="en-MY"/>
        </w:rPr>
        <w:t>http://www.thaiwaysmagazine</w:t>
      </w:r>
      <w:r w:rsidR="002519AC">
        <w:rPr>
          <w:rFonts w:ascii="Times New Roman" w:eastAsia="SimSun" w:hAnsi="Times New Roman"/>
          <w:sz w:val="20"/>
          <w:szCs w:val="20"/>
          <w:lang w:val="en-MY"/>
        </w:rPr>
        <w:t xml:space="preserve"> </w:t>
      </w:r>
      <w:bookmarkStart w:id="0" w:name="_GoBack"/>
      <w:bookmarkEnd w:id="0"/>
      <w:r w:rsidRPr="00712696">
        <w:rPr>
          <w:rFonts w:ascii="Times New Roman" w:eastAsia="SimSun" w:hAnsi="Times New Roman"/>
          <w:sz w:val="20"/>
          <w:szCs w:val="20"/>
          <w:lang w:val="en-MY"/>
        </w:rPr>
        <w:t>.com/</w:t>
      </w:r>
      <w:r w:rsidRPr="00FC5B17">
        <w:rPr>
          <w:rFonts w:ascii="Times New Roman" w:eastAsia="SimSun" w:hAnsi="Times New Roman"/>
          <w:sz w:val="20"/>
          <w:szCs w:val="20"/>
          <w:lang w:val="en-MY"/>
        </w:rPr>
        <w:t>Accessed March, 2014.</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Ifesan, B. O. T., Siripongvutikorn. S, Thummaratwasik, P. and Kanthachote, D. (2010). Stability of Antibacterial Property of Thai Green Curry during Chilled Storage. </w:t>
      </w:r>
      <w:r w:rsidRPr="00FC5B17">
        <w:rPr>
          <w:rFonts w:ascii="Times New Roman" w:eastAsia="SimSun" w:hAnsi="Times New Roman"/>
          <w:i/>
          <w:sz w:val="20"/>
          <w:szCs w:val="20"/>
          <w:lang w:val="en-MY"/>
        </w:rPr>
        <w:t>Journal of Food Processing and Preservation</w:t>
      </w:r>
      <w:r w:rsidRPr="00FC5B17">
        <w:rPr>
          <w:rFonts w:ascii="Times New Roman" w:eastAsia="SimSun" w:hAnsi="Times New Roman"/>
          <w:sz w:val="20"/>
          <w:szCs w:val="20"/>
          <w:lang w:val="en-MY"/>
        </w:rPr>
        <w:t>, 34:308-321.</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FDA. (2011). U.S. Food and Drug Administration. Fish and fishery product hazards and control guidance. Chapter 18:345-353. Available at: </w:t>
      </w:r>
      <w:r w:rsidRPr="00712696">
        <w:rPr>
          <w:rFonts w:ascii="Times New Roman" w:eastAsia="SimSun" w:hAnsi="Times New Roman"/>
          <w:sz w:val="20"/>
          <w:szCs w:val="20"/>
          <w:lang w:val="en-MY"/>
        </w:rPr>
        <w:t>http://www.fda.gov/</w:t>
      </w:r>
      <w:r w:rsidRPr="00FC5B17">
        <w:rPr>
          <w:rFonts w:ascii="Times New Roman" w:eastAsia="SimSun" w:hAnsi="Times New Roman"/>
          <w:sz w:val="20"/>
          <w:szCs w:val="20"/>
          <w:lang w:val="en-MY"/>
        </w:rPr>
        <w:t>. Accessed February, 2014.</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ECFF. (2006). European Chilled Food Federation. Recommendations for the production of prepackaged chilled </w:t>
      </w:r>
      <w:r w:rsidRPr="00FC5B17">
        <w:rPr>
          <w:rFonts w:ascii="Times New Roman" w:hAnsi="Times New Roman"/>
          <w:sz w:val="20"/>
          <w:szCs w:val="20"/>
          <w:lang w:val="en-MY"/>
        </w:rPr>
        <w:t xml:space="preserve">food. 13-15. Available at: </w:t>
      </w:r>
      <w:r w:rsidRPr="00712696">
        <w:rPr>
          <w:rFonts w:ascii="Times New Roman" w:hAnsi="Times New Roman"/>
          <w:sz w:val="20"/>
          <w:szCs w:val="20"/>
          <w:lang w:val="en-MY"/>
        </w:rPr>
        <w:t>http://www.chilledfood.org/</w:t>
      </w:r>
      <w:r w:rsidRPr="00FC5B17">
        <w:rPr>
          <w:rFonts w:ascii="Times New Roman" w:hAnsi="Times New Roman"/>
          <w:sz w:val="20"/>
          <w:szCs w:val="20"/>
          <w:lang w:val="en-MY"/>
        </w:rPr>
        <w:t>. Accessed January, 2014.</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Karel, M. and Lund, D. B. (2003). Physical Principles of Food Preservation. 2nd edition. 237-264. Basel, New York: Marcel Dekker.</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Siripongvutikorn, S., Pengseng, N., Ayusuk, S. and Usawakesmanee, W. (2008). Development of green curry paste marinade for white shrimp (</w:t>
      </w:r>
      <w:r w:rsidRPr="00FC5B17">
        <w:rPr>
          <w:rFonts w:ascii="Times New Roman" w:eastAsia="SimSun" w:hAnsi="Times New Roman"/>
          <w:i/>
          <w:iCs/>
          <w:sz w:val="20"/>
          <w:szCs w:val="20"/>
          <w:lang w:val="en-MY"/>
        </w:rPr>
        <w:t>Litopenaeus vannamei</w:t>
      </w:r>
      <w:r w:rsidRPr="00FC5B17">
        <w:rPr>
          <w:rFonts w:ascii="Times New Roman" w:eastAsia="SimSun" w:hAnsi="Times New Roman"/>
          <w:sz w:val="20"/>
          <w:szCs w:val="20"/>
          <w:lang w:val="en-MY"/>
        </w:rPr>
        <w:t xml:space="preserve">). </w:t>
      </w:r>
      <w:r w:rsidRPr="00FC5B17">
        <w:rPr>
          <w:rFonts w:ascii="Times New Roman" w:eastAsia="SimSun" w:hAnsi="Times New Roman"/>
          <w:i/>
          <w:sz w:val="20"/>
          <w:szCs w:val="20"/>
          <w:lang w:val="en-MY"/>
        </w:rPr>
        <w:t>Songklanakarin  Journal of Science and Technology,</w:t>
      </w:r>
      <w:r w:rsidRPr="00FC5B17">
        <w:rPr>
          <w:rFonts w:ascii="Times New Roman" w:eastAsia="SimSun" w:hAnsi="Times New Roman"/>
          <w:sz w:val="20"/>
          <w:szCs w:val="20"/>
          <w:lang w:val="en-MY"/>
        </w:rPr>
        <w:t xml:space="preserve"> 30:35-40.</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Schubring, R., Meyer, C., Schluter, O., Boguslawski, S. and Knorr, D. (2003). Impact of high pressure assisted thawing on the quality of fillets from various fish species. </w:t>
      </w:r>
      <w:r w:rsidRPr="00FC5B17">
        <w:rPr>
          <w:rFonts w:ascii="Times New Roman" w:eastAsia="SimSun" w:hAnsi="Times New Roman"/>
          <w:i/>
          <w:sz w:val="20"/>
          <w:szCs w:val="20"/>
          <w:lang w:val="en-MY"/>
        </w:rPr>
        <w:t>Journal of Innovative Food Science and Emerging Technologies</w:t>
      </w:r>
      <w:r w:rsidRPr="00FC5B17">
        <w:rPr>
          <w:rFonts w:ascii="Times New Roman" w:eastAsia="SimSun" w:hAnsi="Times New Roman"/>
          <w:sz w:val="20"/>
          <w:szCs w:val="20"/>
          <w:lang w:val="en-MY"/>
        </w:rPr>
        <w:t>, 4:257–267.</w:t>
      </w:r>
      <w:r w:rsidRPr="00FC5B17">
        <w:rPr>
          <w:rFonts w:ascii="Times New Roman" w:hAnsi="Times New Roman"/>
          <w:sz w:val="20"/>
          <w:szCs w:val="20"/>
        </w:rPr>
        <w:t xml:space="preserve"> </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Mallick, A. K., Srinivasa Gopal, T. K., Ravishankar, C. N., Vijayan, P. K and Geethalakshmi, V. (2010). Changes in instrumental and sensory properties of Indian white shrimp in curry medium during retort pouch          processing at different F  values. </w:t>
      </w:r>
      <w:r w:rsidRPr="00FC5B17">
        <w:rPr>
          <w:rFonts w:ascii="Times New Roman" w:eastAsia="SimSun" w:hAnsi="Times New Roman"/>
          <w:i/>
          <w:sz w:val="20"/>
          <w:szCs w:val="20"/>
          <w:lang w:val="en-MY"/>
        </w:rPr>
        <w:t>Journal of Texture Studies</w:t>
      </w:r>
      <w:r w:rsidRPr="00FC5B17">
        <w:rPr>
          <w:rFonts w:ascii="Times New Roman" w:eastAsia="SimSun" w:hAnsi="Times New Roman"/>
          <w:sz w:val="20"/>
          <w:szCs w:val="20"/>
          <w:lang w:val="en-MY"/>
        </w:rPr>
        <w:t>, 41: 611–632.</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McLandsborough, L. (2005). </w:t>
      </w:r>
      <w:r w:rsidRPr="00FC5B17">
        <w:rPr>
          <w:rFonts w:ascii="Times New Roman" w:eastAsia="SimSun" w:hAnsi="Times New Roman"/>
          <w:i/>
          <w:sz w:val="20"/>
          <w:szCs w:val="20"/>
          <w:lang w:val="en-MY"/>
        </w:rPr>
        <w:t>Food Microbiology Laboratory. Contemporary Food Science</w:t>
      </w:r>
      <w:r w:rsidRPr="00FC5B17">
        <w:rPr>
          <w:rFonts w:ascii="Times New Roman" w:eastAsia="SimSun" w:hAnsi="Times New Roman"/>
          <w:sz w:val="20"/>
          <w:szCs w:val="20"/>
          <w:lang w:val="en-MY"/>
        </w:rPr>
        <w:t>. Washington: CRC Press.</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AOAC. (2005). </w:t>
      </w:r>
      <w:r w:rsidRPr="00712696">
        <w:rPr>
          <w:rFonts w:ascii="Times New Roman" w:eastAsia="SimSun" w:hAnsi="Times New Roman"/>
          <w:sz w:val="20"/>
          <w:szCs w:val="20"/>
          <w:lang w:val="en-MY"/>
        </w:rPr>
        <w:t>Official Methods of Analysis.</w:t>
      </w:r>
      <w:r w:rsidRPr="00FC5B17">
        <w:rPr>
          <w:rFonts w:ascii="Times New Roman" w:eastAsia="SimSun" w:hAnsi="Times New Roman"/>
          <w:sz w:val="20"/>
          <w:szCs w:val="20"/>
          <w:lang w:val="en-MY"/>
        </w:rPr>
        <w:t xml:space="preserve"> 18</w:t>
      </w:r>
      <w:r w:rsidRPr="00FC5B17">
        <w:rPr>
          <w:rFonts w:ascii="Times New Roman" w:eastAsia="SimSun" w:hAnsi="Times New Roman"/>
          <w:sz w:val="20"/>
          <w:szCs w:val="20"/>
          <w:vertAlign w:val="superscript"/>
          <w:lang w:val="en-MY"/>
        </w:rPr>
        <w:t>th</w:t>
      </w:r>
      <w:r w:rsidRPr="00FC5B17">
        <w:rPr>
          <w:rFonts w:ascii="Times New Roman" w:eastAsia="SimSun" w:hAnsi="Times New Roman"/>
          <w:sz w:val="20"/>
          <w:szCs w:val="20"/>
          <w:lang w:val="en-MY"/>
        </w:rPr>
        <w:t xml:space="preserve"> edition. Washington, DC: </w:t>
      </w:r>
      <w:r w:rsidRPr="00FC5B17">
        <w:rPr>
          <w:rFonts w:ascii="Times New Roman" w:eastAsia="SimSun" w:hAnsi="Times New Roman"/>
          <w:i/>
          <w:sz w:val="20"/>
          <w:szCs w:val="20"/>
          <w:lang w:val="en-MY"/>
        </w:rPr>
        <w:t>Association of Official   Analytical Chemists.</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Mizuochi, S. and Kodaka, H. (2000). Evaluation of dry sheet medium culture plate (compact dry TC) method for determining numbers of bacteria in food samples. </w:t>
      </w:r>
      <w:r w:rsidRPr="00FC5B17">
        <w:rPr>
          <w:rFonts w:ascii="Times New Roman" w:eastAsia="SimSun" w:hAnsi="Times New Roman"/>
          <w:i/>
          <w:sz w:val="20"/>
          <w:szCs w:val="20"/>
          <w:lang w:val="en-MY"/>
        </w:rPr>
        <w:t>Journal of Food Protein,</w:t>
      </w:r>
      <w:r w:rsidRPr="00FC5B17">
        <w:rPr>
          <w:rFonts w:ascii="Times New Roman" w:eastAsia="SimSun" w:hAnsi="Times New Roman"/>
          <w:sz w:val="20"/>
          <w:szCs w:val="20"/>
          <w:lang w:val="en-MY"/>
        </w:rPr>
        <w:t xml:space="preserve"> 63:665-667.</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Teramura, H., Uchida, M., Kashida, M. and Kodaka, H. (2011). Evaluation of the dry sheet medium (Compact Dry LS) for screening of total Listeria count in food samples. </w:t>
      </w:r>
      <w:r w:rsidRPr="00FC5B17">
        <w:rPr>
          <w:rFonts w:ascii="Times New Roman" w:eastAsia="SimSun" w:hAnsi="Times New Roman"/>
          <w:i/>
          <w:sz w:val="20"/>
          <w:szCs w:val="20"/>
          <w:lang w:val="en-MY"/>
        </w:rPr>
        <w:t>African Journal of Microbiology Research</w:t>
      </w:r>
      <w:r w:rsidRPr="00FC5B17">
        <w:rPr>
          <w:rFonts w:ascii="Times New Roman" w:eastAsia="SimSun" w:hAnsi="Times New Roman"/>
          <w:sz w:val="20"/>
          <w:szCs w:val="20"/>
          <w:lang w:val="en-MY"/>
        </w:rPr>
        <w:t>, 5 (30): 5419-5426.</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Ko, K. Y., Mendonca, A. F. and Ahn, D. U. (2008). Processing, products, and food safety; Influence of zinc, sodium bicarbonate, and citric acid on the antibacterial activity of ovotransferrin against </w:t>
      </w:r>
      <w:r w:rsidRPr="00FC5B17">
        <w:rPr>
          <w:rFonts w:ascii="Times New Roman" w:eastAsia="SimSun" w:hAnsi="Times New Roman"/>
          <w:i/>
          <w:iCs/>
          <w:sz w:val="20"/>
          <w:szCs w:val="20"/>
          <w:lang w:val="en-MY"/>
        </w:rPr>
        <w:t>Escherichia coli</w:t>
      </w:r>
      <w:r w:rsidRPr="00FC5B17">
        <w:rPr>
          <w:rFonts w:ascii="Times New Roman" w:eastAsia="SimSun" w:hAnsi="Times New Roman"/>
          <w:sz w:val="20"/>
          <w:szCs w:val="20"/>
          <w:lang w:val="en-MY"/>
        </w:rPr>
        <w:t xml:space="preserve">  O157:H7 and </w:t>
      </w:r>
      <w:r w:rsidRPr="00FC5B17">
        <w:rPr>
          <w:rFonts w:ascii="Times New Roman" w:eastAsia="SimSun" w:hAnsi="Times New Roman"/>
          <w:i/>
          <w:iCs/>
          <w:sz w:val="20"/>
          <w:szCs w:val="20"/>
          <w:lang w:val="en-MY"/>
        </w:rPr>
        <w:t>Listeria monocytogenes</w:t>
      </w:r>
      <w:r w:rsidRPr="00FC5B17">
        <w:rPr>
          <w:rFonts w:ascii="Times New Roman" w:eastAsia="SimSun" w:hAnsi="Times New Roman"/>
          <w:sz w:val="20"/>
          <w:szCs w:val="20"/>
          <w:lang w:val="en-MY"/>
        </w:rPr>
        <w:t xml:space="preserve"> in model systems and Ham. </w:t>
      </w:r>
      <w:r w:rsidRPr="00FC5B17">
        <w:rPr>
          <w:rFonts w:ascii="Times New Roman" w:eastAsia="SimSun" w:hAnsi="Times New Roman"/>
          <w:i/>
          <w:sz w:val="20"/>
          <w:szCs w:val="20"/>
          <w:lang w:val="en-MY"/>
        </w:rPr>
        <w:t>Poultry Science</w:t>
      </w:r>
      <w:r w:rsidRPr="00FC5B17">
        <w:rPr>
          <w:rFonts w:ascii="Times New Roman" w:eastAsia="SimSun" w:hAnsi="Times New Roman"/>
          <w:sz w:val="20"/>
          <w:szCs w:val="20"/>
          <w:lang w:val="en-MY"/>
        </w:rPr>
        <w:t>, 87: 2660–2670.</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 xml:space="preserve">Gonzalez-Fandos, E., Herrera, B. and Maya, N. (2009). Efficacy of citric acid against </w:t>
      </w:r>
      <w:r w:rsidRPr="00FC5B17">
        <w:rPr>
          <w:rFonts w:ascii="Times New Roman" w:eastAsia="SimSun" w:hAnsi="Times New Roman"/>
          <w:i/>
          <w:sz w:val="20"/>
          <w:szCs w:val="20"/>
          <w:lang w:val="en-MY"/>
        </w:rPr>
        <w:t>Listeria monocytogenes</w:t>
      </w:r>
      <w:r w:rsidRPr="00FC5B17">
        <w:rPr>
          <w:rFonts w:ascii="Times New Roman" w:eastAsia="SimSun" w:hAnsi="Times New Roman"/>
          <w:sz w:val="20"/>
          <w:szCs w:val="20"/>
          <w:lang w:val="en-MY"/>
        </w:rPr>
        <w:t xml:space="preserve">  attached to poultry skin during refrigerated storage. </w:t>
      </w:r>
      <w:r w:rsidRPr="00FC5B17">
        <w:rPr>
          <w:rFonts w:ascii="Times New Roman" w:eastAsia="SimSun" w:hAnsi="Times New Roman"/>
          <w:i/>
          <w:sz w:val="20"/>
          <w:szCs w:val="20"/>
          <w:lang w:val="en-MY"/>
        </w:rPr>
        <w:t>International Journal of Food Science and Technology</w:t>
      </w:r>
      <w:r w:rsidRPr="00FC5B17">
        <w:rPr>
          <w:rFonts w:ascii="Times New Roman" w:eastAsia="SimSun" w:hAnsi="Times New Roman"/>
          <w:sz w:val="20"/>
          <w:szCs w:val="20"/>
          <w:lang w:val="en-MY"/>
        </w:rPr>
        <w:t>, 44:   262–268.</w:t>
      </w:r>
    </w:p>
    <w:p w:rsidR="0043603C" w:rsidRPr="00FC5B17" w:rsidRDefault="0043603C" w:rsidP="0043603C">
      <w:pPr>
        <w:numPr>
          <w:ilvl w:val="0"/>
          <w:numId w:val="1"/>
        </w:numPr>
        <w:spacing w:after="0" w:line="240" w:lineRule="auto"/>
        <w:ind w:left="360"/>
        <w:contextualSpacing/>
        <w:jc w:val="both"/>
        <w:rPr>
          <w:rFonts w:ascii="Times New Roman" w:eastAsia="SimSun" w:hAnsi="Times New Roman"/>
          <w:sz w:val="20"/>
          <w:szCs w:val="20"/>
          <w:lang w:val="en-MY"/>
        </w:rPr>
      </w:pPr>
      <w:r w:rsidRPr="00FC5B17">
        <w:rPr>
          <w:rFonts w:ascii="Times New Roman" w:eastAsia="SimSun" w:hAnsi="Times New Roman"/>
          <w:sz w:val="20"/>
          <w:szCs w:val="20"/>
          <w:lang w:val="en-MY"/>
        </w:rPr>
        <w:t>Benjakul, S., Visessanguan, W., Kijroongrojana, K. and Sriket, P. (2008). Effect of heating on physical   properties and microstructure of black tiger shrimp (</w:t>
      </w:r>
      <w:r w:rsidRPr="00FC5B17">
        <w:rPr>
          <w:rFonts w:ascii="Times New Roman" w:eastAsia="SimSun" w:hAnsi="Times New Roman"/>
          <w:i/>
          <w:iCs/>
          <w:sz w:val="20"/>
          <w:szCs w:val="20"/>
          <w:lang w:val="en-MY"/>
        </w:rPr>
        <w:t>Penaueus monodon</w:t>
      </w:r>
      <w:r w:rsidRPr="00FC5B17">
        <w:rPr>
          <w:rFonts w:ascii="Times New Roman" w:eastAsia="SimSun" w:hAnsi="Times New Roman"/>
          <w:sz w:val="20"/>
          <w:szCs w:val="20"/>
          <w:lang w:val="en-MY"/>
        </w:rPr>
        <w:t>) and white shrimp (</w:t>
      </w:r>
      <w:r w:rsidRPr="00FC5B17">
        <w:rPr>
          <w:rFonts w:ascii="Times New Roman" w:eastAsia="SimSun" w:hAnsi="Times New Roman"/>
          <w:i/>
          <w:iCs/>
          <w:sz w:val="20"/>
          <w:szCs w:val="20"/>
          <w:lang w:val="en-MY"/>
        </w:rPr>
        <w:t>Penaeus vannamei</w:t>
      </w:r>
      <w:r w:rsidRPr="00FC5B17">
        <w:rPr>
          <w:rFonts w:ascii="Times New Roman" w:eastAsia="SimSun" w:hAnsi="Times New Roman"/>
          <w:sz w:val="20"/>
          <w:szCs w:val="20"/>
          <w:lang w:val="en-MY"/>
        </w:rPr>
        <w:t xml:space="preserve">)  meats. </w:t>
      </w:r>
      <w:r w:rsidRPr="00FC5B17">
        <w:rPr>
          <w:rFonts w:ascii="Times New Roman" w:eastAsia="SimSun" w:hAnsi="Times New Roman"/>
          <w:i/>
          <w:sz w:val="20"/>
          <w:szCs w:val="20"/>
          <w:lang w:val="en-MY"/>
        </w:rPr>
        <w:t>International Journal of Food Science and Technology,</w:t>
      </w:r>
      <w:r w:rsidRPr="00FC5B17">
        <w:rPr>
          <w:rFonts w:ascii="Times New Roman" w:eastAsia="SimSun" w:hAnsi="Times New Roman"/>
          <w:sz w:val="20"/>
          <w:szCs w:val="20"/>
          <w:lang w:val="en-MY"/>
        </w:rPr>
        <w:t xml:space="preserve"> 43:1066-1072.</w:t>
      </w:r>
    </w:p>
    <w:p w:rsidR="0043603C" w:rsidRPr="0043603C" w:rsidRDefault="0043603C" w:rsidP="0043603C">
      <w:pPr>
        <w:spacing w:after="0" w:line="240" w:lineRule="auto"/>
        <w:jc w:val="both"/>
        <w:rPr>
          <w:rFonts w:ascii="Times New Roman" w:hAnsi="Times New Roman"/>
          <w:sz w:val="20"/>
          <w:szCs w:val="20"/>
          <w:lang w:val="ms-MY"/>
        </w:rPr>
      </w:pPr>
    </w:p>
    <w:sectPr w:rsidR="0043603C" w:rsidRPr="0043603C" w:rsidSect="0043603C">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3C"/>
    <w:rsid w:val="002519AC"/>
    <w:rsid w:val="0043603C"/>
    <w:rsid w:val="006067C0"/>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3C"/>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3603C"/>
  </w:style>
  <w:style w:type="character" w:styleId="Hyperlink">
    <w:name w:val="Hyperlink"/>
    <w:basedOn w:val="DefaultParagraphFont"/>
    <w:uiPriority w:val="99"/>
    <w:unhideWhenUsed/>
    <w:rsid w:val="002519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03C"/>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43603C"/>
  </w:style>
  <w:style w:type="character" w:styleId="Hyperlink">
    <w:name w:val="Hyperlink"/>
    <w:basedOn w:val="DefaultParagraphFont"/>
    <w:uiPriority w:val="99"/>
    <w:unhideWhenUsed/>
    <w:rsid w:val="00251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2015-08-01T09:22:00Z</dcterms:created>
  <dcterms:modified xsi:type="dcterms:W3CDTF">2015-08-01T09:26:00Z</dcterms:modified>
</cp:coreProperties>
</file>