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500C63" w:rsidRPr="00875EFD" w:rsidRDefault="00500C63" w:rsidP="00500C63">
      <w:pPr>
        <w:spacing w:after="0" w:line="240" w:lineRule="auto"/>
        <w:jc w:val="center"/>
        <w:rPr>
          <w:rFonts w:ascii="Times New Roman" w:hAnsi="Times New Roman"/>
          <w:sz w:val="28"/>
          <w:szCs w:val="28"/>
        </w:rPr>
      </w:pPr>
      <w:r w:rsidRPr="00875EFD">
        <w:rPr>
          <w:rFonts w:ascii="Times New Roman" w:hAnsi="Times New Roman"/>
          <w:sz w:val="28"/>
        </w:rPr>
        <w:t>COMPUTATIONAL MODELLING AND SYNTHESIS OF MOLECULAR IMPRINTED POLYMER FOR RECOGNITION OF NITRATE ION</w:t>
      </w:r>
      <w:r w:rsidRPr="00875EFD">
        <w:rPr>
          <w:rFonts w:ascii="Times New Roman" w:hAnsi="Times New Roman"/>
          <w:sz w:val="28"/>
          <w:szCs w:val="28"/>
        </w:rPr>
        <w:t xml:space="preserve"> </w:t>
      </w:r>
      <w:r w:rsidRPr="00875EFD">
        <w:rPr>
          <w:rFonts w:ascii="Times New Roman" w:hAnsi="Times New Roman"/>
          <w:sz w:val="28"/>
        </w:rPr>
        <w:t xml:space="preserve"> </w:t>
      </w:r>
    </w:p>
    <w:p w:rsidR="006768E9" w:rsidRPr="00F447A7" w:rsidRDefault="006768E9" w:rsidP="00F447A7">
      <w:pPr>
        <w:spacing w:after="0" w:line="240" w:lineRule="auto"/>
        <w:jc w:val="center"/>
        <w:rPr>
          <w:rFonts w:ascii="Times New Roman" w:hAnsi="Times New Roman"/>
          <w:noProof/>
          <w:sz w:val="24"/>
          <w:szCs w:val="24"/>
          <w:lang w:bidi="ar-SA"/>
        </w:rPr>
      </w:pPr>
    </w:p>
    <w:p w:rsidR="00500C63" w:rsidRPr="00875EFD" w:rsidRDefault="00500C63" w:rsidP="00500C63">
      <w:pPr>
        <w:spacing w:after="0" w:line="240" w:lineRule="auto"/>
        <w:jc w:val="center"/>
        <w:outlineLvl w:val="0"/>
        <w:rPr>
          <w:rFonts w:ascii="Times New Roman" w:hAnsi="Times New Roman"/>
          <w:sz w:val="24"/>
          <w:szCs w:val="24"/>
        </w:rPr>
      </w:pPr>
      <w:r w:rsidRPr="00875EFD">
        <w:rPr>
          <w:rFonts w:ascii="Times New Roman" w:hAnsi="Times New Roman"/>
          <w:sz w:val="24"/>
          <w:szCs w:val="24"/>
        </w:rPr>
        <w:t>(Pemodelan Perkomputeran dan Sintesis Polimer Molekul Tercetak bagi Pengenalan Ion Nitrat)</w:t>
      </w:r>
    </w:p>
    <w:p w:rsidR="006768E9" w:rsidRPr="00F447A7" w:rsidRDefault="006768E9" w:rsidP="00F447A7">
      <w:pPr>
        <w:spacing w:after="0" w:line="240" w:lineRule="auto"/>
        <w:jc w:val="center"/>
        <w:rPr>
          <w:rFonts w:ascii="Times New Roman" w:hAnsi="Times New Roman"/>
          <w:noProof/>
          <w:sz w:val="20"/>
          <w:szCs w:val="20"/>
          <w:lang w:bidi="ar-SA"/>
        </w:rPr>
      </w:pPr>
    </w:p>
    <w:p w:rsidR="00500C63" w:rsidRPr="001F3197" w:rsidRDefault="00500C63" w:rsidP="00500C63">
      <w:pPr>
        <w:pStyle w:val="NoSpacing"/>
        <w:jc w:val="center"/>
        <w:rPr>
          <w:rFonts w:ascii="Times New Roman" w:hAnsi="Times New Roman"/>
          <w:noProof/>
          <w:sz w:val="20"/>
          <w:szCs w:val="24"/>
          <w:vertAlign w:val="superscript"/>
        </w:rPr>
      </w:pPr>
      <w:r w:rsidRPr="001F3197">
        <w:rPr>
          <w:rFonts w:ascii="Times New Roman" w:hAnsi="Times New Roman"/>
          <w:noProof/>
          <w:sz w:val="20"/>
          <w:szCs w:val="24"/>
        </w:rPr>
        <w:t>Noorhidayah Ishak</w:t>
      </w:r>
      <w:r w:rsidRPr="001F3197">
        <w:rPr>
          <w:rFonts w:ascii="Times New Roman" w:hAnsi="Times New Roman"/>
          <w:noProof/>
          <w:sz w:val="20"/>
          <w:szCs w:val="24"/>
          <w:vertAlign w:val="superscript"/>
        </w:rPr>
        <w:t>1</w:t>
      </w:r>
      <w:r>
        <w:rPr>
          <w:rFonts w:ascii="Times New Roman" w:hAnsi="Times New Roman"/>
          <w:noProof/>
          <w:sz w:val="20"/>
          <w:szCs w:val="24"/>
          <w:vertAlign w:val="superscript"/>
        </w:rPr>
        <w:t>*</w:t>
      </w:r>
      <w:r w:rsidRPr="001F3197">
        <w:rPr>
          <w:rFonts w:ascii="Times New Roman" w:hAnsi="Times New Roman"/>
          <w:noProof/>
          <w:sz w:val="20"/>
          <w:szCs w:val="24"/>
        </w:rPr>
        <w:t>, Mohd Noor Ahmad</w:t>
      </w:r>
      <w:r w:rsidRPr="001F3197">
        <w:rPr>
          <w:rFonts w:ascii="Times New Roman" w:hAnsi="Times New Roman"/>
          <w:noProof/>
          <w:sz w:val="20"/>
          <w:szCs w:val="24"/>
          <w:vertAlign w:val="superscript"/>
        </w:rPr>
        <w:t>1</w:t>
      </w:r>
      <w:r w:rsidRPr="001F3197">
        <w:rPr>
          <w:rFonts w:ascii="Times New Roman" w:hAnsi="Times New Roman"/>
          <w:noProof/>
          <w:sz w:val="20"/>
          <w:szCs w:val="24"/>
        </w:rPr>
        <w:t>, Azalina Mohamed Nasir</w:t>
      </w:r>
      <w:r w:rsidRPr="001F3197">
        <w:rPr>
          <w:rFonts w:ascii="Times New Roman" w:hAnsi="Times New Roman"/>
          <w:noProof/>
          <w:sz w:val="20"/>
          <w:szCs w:val="24"/>
          <w:vertAlign w:val="superscript"/>
        </w:rPr>
        <w:t>1</w:t>
      </w:r>
      <w:r w:rsidRPr="001F3197">
        <w:rPr>
          <w:rFonts w:ascii="Times New Roman" w:hAnsi="Times New Roman"/>
          <w:noProof/>
          <w:sz w:val="20"/>
          <w:szCs w:val="24"/>
        </w:rPr>
        <w:t>, A.K.M Shafiqul Islam</w:t>
      </w:r>
      <w:r w:rsidRPr="001F3197">
        <w:rPr>
          <w:rFonts w:ascii="Times New Roman" w:hAnsi="Times New Roman"/>
          <w:noProof/>
          <w:sz w:val="20"/>
          <w:szCs w:val="24"/>
          <w:vertAlign w:val="superscript"/>
        </w:rPr>
        <w:t>2</w:t>
      </w:r>
    </w:p>
    <w:p w:rsidR="006768E9" w:rsidRPr="00500C63" w:rsidRDefault="006768E9" w:rsidP="00500C63">
      <w:pPr>
        <w:spacing w:after="0" w:line="240" w:lineRule="auto"/>
        <w:jc w:val="center"/>
        <w:rPr>
          <w:rFonts w:ascii="Times New Roman" w:hAnsi="Times New Roman"/>
          <w:noProof/>
          <w:sz w:val="18"/>
          <w:szCs w:val="18"/>
          <w:lang w:bidi="ar-SA"/>
        </w:rPr>
      </w:pPr>
    </w:p>
    <w:p w:rsidR="00500C63" w:rsidRDefault="00500C63" w:rsidP="00500C63">
      <w:pPr>
        <w:pStyle w:val="NoSpacing"/>
        <w:jc w:val="center"/>
        <w:rPr>
          <w:rFonts w:ascii="Times New Roman" w:hAnsi="Times New Roman"/>
          <w:i/>
          <w:noProof/>
          <w:sz w:val="18"/>
          <w:szCs w:val="18"/>
        </w:rPr>
      </w:pPr>
      <w:r w:rsidRPr="00500C63">
        <w:rPr>
          <w:rFonts w:ascii="Times New Roman" w:hAnsi="Times New Roman"/>
          <w:i/>
          <w:noProof/>
          <w:sz w:val="18"/>
          <w:szCs w:val="18"/>
          <w:vertAlign w:val="superscript"/>
        </w:rPr>
        <w:t>1</w:t>
      </w:r>
      <w:r w:rsidRPr="00500C63">
        <w:rPr>
          <w:rFonts w:ascii="Times New Roman" w:hAnsi="Times New Roman"/>
          <w:i/>
          <w:noProof/>
          <w:sz w:val="18"/>
          <w:szCs w:val="18"/>
        </w:rPr>
        <w:t xml:space="preserve">School of Material Engineering </w:t>
      </w:r>
    </w:p>
    <w:p w:rsidR="00500C63" w:rsidRPr="00500C63" w:rsidRDefault="00500C63" w:rsidP="00500C63">
      <w:pPr>
        <w:pStyle w:val="NoSpacing"/>
        <w:jc w:val="center"/>
        <w:rPr>
          <w:rFonts w:ascii="Times New Roman" w:hAnsi="Times New Roman"/>
          <w:i/>
          <w:noProof/>
          <w:sz w:val="18"/>
          <w:szCs w:val="18"/>
        </w:rPr>
      </w:pPr>
      <w:r w:rsidRPr="00500C63">
        <w:rPr>
          <w:rFonts w:ascii="Times New Roman" w:hAnsi="Times New Roman"/>
          <w:i/>
          <w:noProof/>
          <w:sz w:val="18"/>
          <w:szCs w:val="18"/>
        </w:rPr>
        <w:t>Universiti Malaysia Perlis,</w:t>
      </w:r>
    </w:p>
    <w:p w:rsidR="00500C63" w:rsidRPr="00500C63" w:rsidRDefault="00500C63" w:rsidP="00500C63">
      <w:pPr>
        <w:pStyle w:val="NoSpacing"/>
        <w:jc w:val="center"/>
        <w:rPr>
          <w:rFonts w:ascii="Times New Roman" w:hAnsi="Times New Roman"/>
          <w:i/>
          <w:noProof/>
          <w:sz w:val="18"/>
          <w:szCs w:val="18"/>
        </w:rPr>
      </w:pPr>
      <w:r w:rsidRPr="00500C63">
        <w:rPr>
          <w:rFonts w:ascii="Times New Roman" w:hAnsi="Times New Roman"/>
          <w:i/>
          <w:sz w:val="18"/>
          <w:szCs w:val="18"/>
        </w:rPr>
        <w:t>Kompleks Pusat Pengajian Jejawi 2</w:t>
      </w:r>
      <w:r w:rsidRPr="00500C63">
        <w:rPr>
          <w:rFonts w:ascii="Times New Roman" w:hAnsi="Times New Roman"/>
          <w:i/>
          <w:noProof/>
          <w:sz w:val="18"/>
          <w:szCs w:val="18"/>
        </w:rPr>
        <w:t xml:space="preserve">, </w:t>
      </w:r>
      <w:r w:rsidRPr="00500C63">
        <w:rPr>
          <w:rFonts w:ascii="Times New Roman" w:hAnsi="Times New Roman"/>
          <w:i/>
          <w:sz w:val="18"/>
          <w:szCs w:val="18"/>
        </w:rPr>
        <w:t>Taman Muhibbah, 02600 Jejawi, Arau, Perlis</w:t>
      </w:r>
      <w:r w:rsidRPr="00500C63">
        <w:rPr>
          <w:rFonts w:ascii="Times New Roman" w:hAnsi="Times New Roman"/>
          <w:i/>
          <w:noProof/>
          <w:sz w:val="18"/>
          <w:szCs w:val="18"/>
        </w:rPr>
        <w:t xml:space="preserve"> Malaysia</w:t>
      </w:r>
    </w:p>
    <w:p w:rsidR="00500C63" w:rsidRDefault="00500C63" w:rsidP="00500C63">
      <w:pPr>
        <w:spacing w:after="0" w:line="240" w:lineRule="auto"/>
        <w:jc w:val="center"/>
        <w:rPr>
          <w:rFonts w:ascii="Times New Roman" w:hAnsi="Times New Roman"/>
          <w:i/>
          <w:noProof/>
          <w:sz w:val="18"/>
          <w:szCs w:val="18"/>
        </w:rPr>
      </w:pPr>
      <w:r w:rsidRPr="00500C63">
        <w:rPr>
          <w:rFonts w:ascii="Times New Roman" w:hAnsi="Times New Roman"/>
          <w:i/>
          <w:noProof/>
          <w:sz w:val="18"/>
          <w:szCs w:val="18"/>
          <w:vertAlign w:val="superscript"/>
        </w:rPr>
        <w:t>2</w:t>
      </w:r>
      <w:r w:rsidRPr="00500C63">
        <w:rPr>
          <w:rFonts w:ascii="Times New Roman" w:hAnsi="Times New Roman"/>
          <w:i/>
          <w:noProof/>
          <w:sz w:val="18"/>
          <w:szCs w:val="18"/>
        </w:rPr>
        <w:t xml:space="preserve">Faculty of Engineering Technology, </w:t>
      </w:r>
    </w:p>
    <w:p w:rsidR="00500C63" w:rsidRPr="00500C63" w:rsidRDefault="00500C63" w:rsidP="00500C63">
      <w:pPr>
        <w:spacing w:after="0" w:line="240" w:lineRule="auto"/>
        <w:jc w:val="center"/>
        <w:rPr>
          <w:rFonts w:ascii="Times New Roman" w:hAnsi="Times New Roman"/>
          <w:i/>
          <w:noProof/>
          <w:sz w:val="18"/>
          <w:szCs w:val="18"/>
        </w:rPr>
      </w:pPr>
      <w:r w:rsidRPr="00500C63">
        <w:rPr>
          <w:rFonts w:ascii="Times New Roman" w:hAnsi="Times New Roman"/>
          <w:i/>
          <w:noProof/>
          <w:sz w:val="18"/>
          <w:szCs w:val="18"/>
        </w:rPr>
        <w:t>Universiti Malaysia Perlis</w:t>
      </w:r>
      <w:r>
        <w:rPr>
          <w:rFonts w:ascii="Times New Roman" w:hAnsi="Times New Roman"/>
          <w:i/>
          <w:noProof/>
          <w:sz w:val="18"/>
          <w:szCs w:val="18"/>
        </w:rPr>
        <w:t xml:space="preserve">, </w:t>
      </w:r>
      <w:r w:rsidRPr="00500C63">
        <w:rPr>
          <w:rFonts w:ascii="Times New Roman" w:hAnsi="Times New Roman"/>
          <w:i/>
          <w:sz w:val="18"/>
          <w:szCs w:val="18"/>
        </w:rPr>
        <w:t>02100 Sungai Chuchuh, Padang Besar, Perlis</w:t>
      </w:r>
      <w:r w:rsidRPr="00500C63">
        <w:rPr>
          <w:rFonts w:ascii="Times New Roman" w:hAnsi="Times New Roman"/>
          <w:i/>
          <w:noProof/>
          <w:sz w:val="18"/>
          <w:szCs w:val="18"/>
        </w:rPr>
        <w:t xml:space="preserve">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00C63" w:rsidRPr="00500C63">
        <w:rPr>
          <w:rFonts w:ascii="Times New Roman" w:hAnsi="Times New Roman"/>
          <w:i/>
          <w:sz w:val="18"/>
          <w:szCs w:val="18"/>
        </w:rPr>
        <w:t>noorhidayahishak@gmail.com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00C63">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500C63">
        <w:rPr>
          <w:rFonts w:ascii="Times New Roman" w:hAnsi="Times New Roman"/>
          <w:noProof/>
          <w:sz w:val="18"/>
          <w:szCs w:val="18"/>
          <w:lang w:bidi="ar-SA"/>
        </w:rPr>
        <w:t>27 June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7298A" w:rsidRPr="00503B80" w:rsidRDefault="00C7298A" w:rsidP="00C7298A">
      <w:pPr>
        <w:spacing w:after="0" w:line="240" w:lineRule="auto"/>
        <w:jc w:val="both"/>
        <w:rPr>
          <w:rFonts w:ascii="Times New Roman" w:hAnsi="Times New Roman"/>
          <w:sz w:val="18"/>
          <w:szCs w:val="18"/>
        </w:rPr>
      </w:pPr>
      <w:r w:rsidRPr="00503B80">
        <w:rPr>
          <w:rFonts w:ascii="Times New Roman" w:hAnsi="Times New Roman"/>
          <w:color w:val="000000"/>
          <w:sz w:val="18"/>
          <w:szCs w:val="18"/>
        </w:rPr>
        <w:t xml:space="preserve">Molecular imprinting technology is used to synthesize receptor, have high recognition toward target molecules. </w:t>
      </w:r>
      <w:r w:rsidRPr="00503B80">
        <w:rPr>
          <w:rFonts w:ascii="Times New Roman" w:hAnsi="Times New Roman"/>
          <w:sz w:val="18"/>
          <w:szCs w:val="18"/>
        </w:rPr>
        <w:t>Computational modeling is a useful technique to study the interaction between template and functional monomer to choose their suitable ratio during molecular imprinted polymer synthesis</w:t>
      </w:r>
      <w:r w:rsidRPr="00503B80">
        <w:rPr>
          <w:rFonts w:ascii="Times New Roman" w:hAnsi="Times New Roman"/>
          <w:color w:val="000000"/>
          <w:sz w:val="18"/>
          <w:szCs w:val="18"/>
        </w:rPr>
        <w:t>. The interaction energy between template and monomer was calculated using AM1 (Austin Model) semi empirical method within Restricted Hartree Fock (RHF) formalism. The results obtained from computational study shows methacrylic acid (functional monomer) has highest interaction toward isobutylnitrate (template) with the mole ratio of 3:1. The nitrate imprinted and non-imprinted polymers were synthesized using bulk polymerization method using 2,2’-azoisobutyrnitrile (AIBN) as initiator and ethylene glycol dimethacrylate (EGDMA) as crosslinker. The MIP and NIP were characterized using Fourier transform infrared (FTIR) spectroscopy and scanning electron microscopy (SEM). The binding capacity and kinetic adsorption were performed using UV-vis spectroscopy. The binding capacity show nitrate imprinted polymer effectively recognizes nitrate ion in aqueous solution</w:t>
      </w:r>
      <w:r w:rsidRPr="00503B80">
        <w:rPr>
          <w:rFonts w:ascii="Times New Roman" w:hAnsi="Times New Roman"/>
          <w:sz w:val="18"/>
          <w:szCs w:val="18"/>
        </w:rPr>
        <w:t>.</w:t>
      </w:r>
    </w:p>
    <w:p w:rsidR="00C7298A" w:rsidRPr="00503B80" w:rsidRDefault="00C7298A" w:rsidP="00C7298A">
      <w:pPr>
        <w:spacing w:after="0" w:line="240" w:lineRule="auto"/>
        <w:outlineLvl w:val="0"/>
        <w:rPr>
          <w:rFonts w:ascii="Times New Roman" w:hAnsi="Times New Roman"/>
          <w:sz w:val="18"/>
          <w:szCs w:val="18"/>
        </w:rPr>
      </w:pPr>
    </w:p>
    <w:p w:rsidR="00C7298A" w:rsidRPr="00503B80" w:rsidRDefault="00C7298A" w:rsidP="00C7298A">
      <w:pPr>
        <w:spacing w:after="0" w:line="240" w:lineRule="auto"/>
        <w:rPr>
          <w:rFonts w:ascii="Times New Roman" w:hAnsi="Times New Roman"/>
          <w:color w:val="000000"/>
          <w:sz w:val="18"/>
          <w:szCs w:val="18"/>
        </w:rPr>
      </w:pPr>
      <w:r w:rsidRPr="00503B80">
        <w:rPr>
          <w:rFonts w:ascii="Times New Roman" w:hAnsi="Times New Roman"/>
          <w:b/>
          <w:sz w:val="18"/>
          <w:szCs w:val="18"/>
        </w:rPr>
        <w:t>Keywords</w:t>
      </w:r>
      <w:r w:rsidRPr="00503B80">
        <w:rPr>
          <w:rFonts w:ascii="Times New Roman" w:hAnsi="Times New Roman"/>
          <w:sz w:val="18"/>
          <w:szCs w:val="18"/>
        </w:rPr>
        <w:t>:</w:t>
      </w:r>
      <w:r>
        <w:rPr>
          <w:rFonts w:ascii="Times New Roman" w:hAnsi="Times New Roman"/>
          <w:color w:val="000000"/>
          <w:sz w:val="18"/>
          <w:szCs w:val="18"/>
        </w:rPr>
        <w:t xml:space="preserve"> adsorption studies, computational design, molecular imprinted polymer, nitrate ion</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C7298A" w:rsidRPr="00503B80" w:rsidRDefault="00C7298A" w:rsidP="00C7298A">
      <w:pPr>
        <w:spacing w:after="0" w:line="240" w:lineRule="auto"/>
        <w:jc w:val="both"/>
        <w:outlineLvl w:val="0"/>
        <w:rPr>
          <w:rFonts w:ascii="Times New Roman" w:hAnsi="Times New Roman"/>
          <w:sz w:val="18"/>
          <w:szCs w:val="18"/>
        </w:rPr>
      </w:pPr>
      <w:r>
        <w:rPr>
          <w:rFonts w:ascii="Times New Roman" w:hAnsi="Times New Roman"/>
          <w:sz w:val="18"/>
          <w:szCs w:val="18"/>
        </w:rPr>
        <w:t xml:space="preserve">Teknologi </w:t>
      </w:r>
      <w:r w:rsidRPr="00503B80">
        <w:rPr>
          <w:rFonts w:ascii="Times New Roman" w:hAnsi="Times New Roman"/>
          <w:sz w:val="18"/>
          <w:szCs w:val="18"/>
        </w:rPr>
        <w:t xml:space="preserve">molekul </w:t>
      </w:r>
      <w:r>
        <w:rPr>
          <w:rFonts w:ascii="Times New Roman" w:hAnsi="Times New Roman"/>
          <w:sz w:val="18"/>
          <w:szCs w:val="18"/>
        </w:rPr>
        <w:t xml:space="preserve">tercetak </w:t>
      </w:r>
      <w:r w:rsidRPr="00503B80">
        <w:rPr>
          <w:rFonts w:ascii="Times New Roman" w:hAnsi="Times New Roman"/>
          <w:sz w:val="18"/>
          <w:szCs w:val="18"/>
        </w:rPr>
        <w:t>adalah satu pendekatan untuk mensintesis resept</w:t>
      </w:r>
      <w:r>
        <w:rPr>
          <w:rFonts w:ascii="Times New Roman" w:hAnsi="Times New Roman"/>
          <w:sz w:val="18"/>
          <w:szCs w:val="18"/>
        </w:rPr>
        <w:t>or, yang mempunyai pengenalan</w:t>
      </w:r>
      <w:r w:rsidRPr="00503B80">
        <w:rPr>
          <w:rFonts w:ascii="Times New Roman" w:hAnsi="Times New Roman"/>
          <w:sz w:val="18"/>
          <w:szCs w:val="18"/>
        </w:rPr>
        <w:t xml:space="preserve"> tinggi terhadap molekul sasaran. Pemodelan pengiraan adalah teknik yang berguna untuk me</w:t>
      </w:r>
      <w:r>
        <w:rPr>
          <w:rFonts w:ascii="Times New Roman" w:hAnsi="Times New Roman"/>
          <w:sz w:val="18"/>
          <w:szCs w:val="18"/>
        </w:rPr>
        <w:t>ngkaji interaksi antara templat</w:t>
      </w:r>
      <w:r w:rsidRPr="00503B80">
        <w:rPr>
          <w:rFonts w:ascii="Times New Roman" w:hAnsi="Times New Roman"/>
          <w:sz w:val="18"/>
          <w:szCs w:val="18"/>
        </w:rPr>
        <w:t xml:space="preserve"> dan monomer berfungsi untuk memilih nisbah sesuai mereka semasa sintesis polimer molekul dicetak. </w:t>
      </w:r>
      <w:r>
        <w:rPr>
          <w:rFonts w:ascii="Times New Roman" w:hAnsi="Times New Roman"/>
          <w:sz w:val="18"/>
          <w:szCs w:val="18"/>
        </w:rPr>
        <w:t>Tenaga interaksi antara templat</w:t>
      </w:r>
      <w:r w:rsidRPr="00503B80">
        <w:rPr>
          <w:rFonts w:ascii="Times New Roman" w:hAnsi="Times New Roman"/>
          <w:sz w:val="18"/>
          <w:szCs w:val="18"/>
        </w:rPr>
        <w:t xml:space="preserve"> dan monomer telah dikira menggunakan AM1 (Austin Model) kaedah empirikal dalam separuh Terhad Fock (RHF) formalisme. Keputusan yang diperolehi daripada kajian pengiraan menunjukkan bahawa asid metakrilik (monomer berfungsi) mempunyai int</w:t>
      </w:r>
      <w:r>
        <w:rPr>
          <w:rFonts w:ascii="Times New Roman" w:hAnsi="Times New Roman"/>
          <w:sz w:val="18"/>
          <w:szCs w:val="18"/>
        </w:rPr>
        <w:t>eraksi tertinggi ke arah isobutilnitrat (templat</w:t>
      </w:r>
      <w:r w:rsidRPr="00503B80">
        <w:rPr>
          <w:rFonts w:ascii="Times New Roman" w:hAnsi="Times New Roman"/>
          <w:sz w:val="18"/>
          <w:szCs w:val="18"/>
        </w:rPr>
        <w:t xml:space="preserve">) dengan nisbah mol 3: 1. Nitrat yang dicetak dan polimer bukan dicetak telah disintesis menggunakan kaedah pempolimeran pukal menggunakan 2,2'-azoisobutyrnitrile (AIBN) sebagai pemula dan dermatitis (EGDMA) sebagai agen penyilangan.  MIP dan PIN telah dicirikan menggunakan Fourier mengubah inframerah </w:t>
      </w:r>
      <w:r>
        <w:rPr>
          <w:rFonts w:ascii="Times New Roman" w:hAnsi="Times New Roman"/>
          <w:sz w:val="18"/>
          <w:szCs w:val="18"/>
        </w:rPr>
        <w:t xml:space="preserve">(FTIR) spektroskopi dan </w:t>
      </w:r>
      <w:r w:rsidRPr="00503B80">
        <w:rPr>
          <w:rFonts w:ascii="Times New Roman" w:hAnsi="Times New Roman"/>
          <w:sz w:val="18"/>
          <w:szCs w:val="18"/>
        </w:rPr>
        <w:t xml:space="preserve">mikroskop </w:t>
      </w:r>
      <w:r>
        <w:rPr>
          <w:rFonts w:ascii="Times New Roman" w:hAnsi="Times New Roman"/>
          <w:sz w:val="18"/>
          <w:szCs w:val="18"/>
        </w:rPr>
        <w:t xml:space="preserve">imbasan </w:t>
      </w:r>
      <w:r w:rsidRPr="00503B80">
        <w:rPr>
          <w:rFonts w:ascii="Times New Roman" w:hAnsi="Times New Roman"/>
          <w:sz w:val="18"/>
          <w:szCs w:val="18"/>
        </w:rPr>
        <w:t>elektron (SEM). Kapasiti mengikat dan penjerapan kinetik telah dijalankan menggunakan UV-vis spektroskopi. Kapasiti mengikat menunjukkan nitrat polimer dicetak cekap mengenali ion nitrat dalam larutan akueus.</w:t>
      </w:r>
    </w:p>
    <w:p w:rsidR="00C7298A" w:rsidRPr="00503B80" w:rsidRDefault="00C7298A" w:rsidP="00C7298A">
      <w:pPr>
        <w:spacing w:after="0" w:line="240" w:lineRule="auto"/>
        <w:jc w:val="both"/>
        <w:outlineLvl w:val="0"/>
        <w:rPr>
          <w:rFonts w:ascii="Times New Roman" w:hAnsi="Times New Roman"/>
          <w:sz w:val="18"/>
          <w:szCs w:val="18"/>
        </w:rPr>
      </w:pPr>
    </w:p>
    <w:p w:rsidR="00C7298A" w:rsidRPr="00503B80" w:rsidRDefault="00C7298A" w:rsidP="00C7298A">
      <w:pPr>
        <w:spacing w:after="0" w:line="240" w:lineRule="auto"/>
        <w:jc w:val="both"/>
        <w:outlineLvl w:val="0"/>
        <w:rPr>
          <w:rFonts w:ascii="Times New Roman" w:hAnsi="Times New Roman"/>
          <w:b/>
          <w:color w:val="548DD4" w:themeColor="text2" w:themeTint="99"/>
          <w:sz w:val="18"/>
          <w:szCs w:val="18"/>
        </w:rPr>
      </w:pPr>
      <w:r w:rsidRPr="00503B80">
        <w:rPr>
          <w:rFonts w:ascii="Times New Roman" w:hAnsi="Times New Roman"/>
          <w:b/>
          <w:sz w:val="18"/>
          <w:szCs w:val="18"/>
        </w:rPr>
        <w:t xml:space="preserve">Kata kunci: </w:t>
      </w:r>
      <w:r>
        <w:rPr>
          <w:rFonts w:ascii="Times New Roman" w:hAnsi="Times New Roman"/>
          <w:sz w:val="18"/>
          <w:szCs w:val="18"/>
        </w:rPr>
        <w:t>k</w:t>
      </w:r>
      <w:r w:rsidRPr="00503B80">
        <w:rPr>
          <w:rFonts w:ascii="Times New Roman" w:hAnsi="Times New Roman"/>
          <w:sz w:val="18"/>
          <w:szCs w:val="18"/>
        </w:rPr>
        <w:t>ajian</w:t>
      </w:r>
      <w:r w:rsidRPr="00503B80">
        <w:rPr>
          <w:rFonts w:ascii="Times New Roman" w:hAnsi="Times New Roman"/>
          <w:b/>
          <w:sz w:val="18"/>
          <w:szCs w:val="18"/>
        </w:rPr>
        <w:t xml:space="preserve"> </w:t>
      </w:r>
      <w:r>
        <w:rPr>
          <w:rFonts w:ascii="Times New Roman" w:hAnsi="Times New Roman"/>
          <w:sz w:val="18"/>
          <w:szCs w:val="18"/>
        </w:rPr>
        <w:t>penjerapan, reka bentuk pengkomputeran, polimer dicetak molekul, i</w:t>
      </w:r>
      <w:r w:rsidRPr="00503B80">
        <w:rPr>
          <w:rFonts w:ascii="Times New Roman" w:hAnsi="Times New Roman"/>
          <w:sz w:val="18"/>
          <w:szCs w:val="18"/>
        </w:rPr>
        <w:t>on nitrat</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7298A" w:rsidRPr="00C7298A" w:rsidRDefault="00C7298A" w:rsidP="00C7298A">
      <w:pPr>
        <w:spacing w:after="0" w:line="240" w:lineRule="auto"/>
        <w:jc w:val="both"/>
        <w:outlineLvl w:val="0"/>
        <w:rPr>
          <w:rFonts w:ascii="Times New Roman" w:hAnsi="Times New Roman"/>
          <w:sz w:val="20"/>
          <w:szCs w:val="20"/>
        </w:rPr>
      </w:pPr>
      <w:r w:rsidRPr="00C7298A">
        <w:rPr>
          <w:rFonts w:ascii="Times New Roman" w:hAnsi="Times New Roman"/>
          <w:sz w:val="20"/>
          <w:szCs w:val="20"/>
        </w:rPr>
        <w:t xml:space="preserve">Nitrate is a polyatomic ion that is soluble in water. The conversion of nitrate to nitrite, which is a health hazard, occurs in the saliva of people of all age groups, and in the gastrointestinal tract of infants [1]. High concentrations of nitrate in drinking water can result in an impermanent blood disorder in infants known as methemoglobinemia, </w:t>
      </w:r>
      <w:r w:rsidRPr="00C7298A">
        <w:rPr>
          <w:rFonts w:ascii="Times New Roman" w:hAnsi="Times New Roman"/>
          <w:sz w:val="20"/>
          <w:szCs w:val="20"/>
        </w:rPr>
        <w:lastRenderedPageBreak/>
        <w:t>commonly called "blue baby syndrome". In severe case, if left untreated, brain damage and sometimes can cause death from suffocation can occur [2].</w:t>
      </w: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r w:rsidRPr="00C7298A">
        <w:rPr>
          <w:rFonts w:ascii="Times New Roman" w:hAnsi="Times New Roman"/>
          <w:sz w:val="20"/>
          <w:szCs w:val="20"/>
        </w:rPr>
        <w:t>Molecular imprinted polymer (MIP) is synthesized in a reaction mixture of template, functional monomer(s), cross-linking(s) and initiator in a solvent. During polymerization, complexes form between the template and the functional monomers which are surrounded by the cross-linking monomers, yielding a three-dimensional polymer network where the template molecules are trapped inside the polymer matrix [3]. The rigid polymer matrix contains high affinity binding sites for</w:t>
      </w:r>
      <w:r w:rsidRPr="00C7298A">
        <w:rPr>
          <w:rFonts w:ascii="Times New Roman" w:hAnsi="Times New Roman"/>
          <w:color w:val="00B050"/>
          <w:sz w:val="20"/>
          <w:szCs w:val="20"/>
        </w:rPr>
        <w:t xml:space="preserve"> </w:t>
      </w:r>
      <w:r w:rsidRPr="00C7298A">
        <w:rPr>
          <w:rFonts w:ascii="Times New Roman" w:hAnsi="Times New Roman"/>
          <w:sz w:val="20"/>
          <w:szCs w:val="20"/>
        </w:rPr>
        <w:t>the template (target analyte) molecule, due to their shapes and the arrangement of the functional groups of the monomer units. The imprinted polymers mimic the antibody properties for high selectivity and sensitivity, owing to their long-term stability, chemical inertness and insolubility in water and organic solvent [4].</w:t>
      </w:r>
    </w:p>
    <w:p w:rsidR="00C7298A" w:rsidRPr="00C7298A" w:rsidRDefault="00C7298A" w:rsidP="00C7298A">
      <w:pPr>
        <w:adjustRightInd w:val="0"/>
        <w:spacing w:after="0" w:line="240" w:lineRule="auto"/>
        <w:jc w:val="both"/>
        <w:rPr>
          <w:rFonts w:ascii="Times New Roman" w:hAnsi="Times New Roman"/>
          <w:sz w:val="20"/>
          <w:szCs w:val="20"/>
        </w:rPr>
      </w:pPr>
    </w:p>
    <w:p w:rsidR="00C7298A" w:rsidRPr="00C7298A" w:rsidRDefault="00C7298A" w:rsidP="00C7298A">
      <w:pPr>
        <w:adjustRightInd w:val="0"/>
        <w:spacing w:after="0" w:line="240" w:lineRule="auto"/>
        <w:jc w:val="both"/>
        <w:rPr>
          <w:rFonts w:ascii="Times New Roman" w:hAnsi="Times New Roman"/>
          <w:sz w:val="20"/>
          <w:szCs w:val="20"/>
        </w:rPr>
      </w:pPr>
      <w:r w:rsidRPr="00C7298A">
        <w:rPr>
          <w:rFonts w:ascii="Times New Roman" w:hAnsi="Times New Roman"/>
          <w:sz w:val="20"/>
          <w:szCs w:val="20"/>
        </w:rPr>
        <w:t>Although synthesis of MIP looks quite easy, the imprinting protocol is tedious and time consuming. At present, the rational design of molecular imprinting polymer for screening functional monomers uses an empirical way based on trial and error. To improve the binding and rebinding properties of MIPs, computer aided study has been suggested as</w:t>
      </w:r>
      <w:r w:rsidRPr="00C7298A">
        <w:rPr>
          <w:rFonts w:ascii="Times New Roman" w:hAnsi="Times New Roman"/>
          <w:color w:val="00B050"/>
          <w:sz w:val="20"/>
          <w:szCs w:val="20"/>
        </w:rPr>
        <w:t xml:space="preserve"> </w:t>
      </w:r>
      <w:r w:rsidRPr="00C7298A">
        <w:rPr>
          <w:rFonts w:ascii="Times New Roman" w:hAnsi="Times New Roman"/>
          <w:sz w:val="20"/>
          <w:szCs w:val="20"/>
        </w:rPr>
        <w:t>an alternative approach to seek for rational design of MIP which is based on calculation of interaction energy (ΔE) between template molecule and the functional monomer. The interaction energy was calculated using the equation 1 below [5]:</w:t>
      </w:r>
    </w:p>
    <w:p w:rsidR="00C7298A" w:rsidRPr="00C7298A" w:rsidRDefault="00C7298A" w:rsidP="00C7298A">
      <w:pPr>
        <w:adjustRightInd w:val="0"/>
        <w:spacing w:after="0" w:line="240" w:lineRule="auto"/>
        <w:jc w:val="both"/>
        <w:rPr>
          <w:rFonts w:ascii="Times New Roman" w:hAnsi="Times New Roman"/>
          <w:sz w:val="20"/>
          <w:szCs w:val="20"/>
        </w:rPr>
      </w:pPr>
    </w:p>
    <w:p w:rsidR="00C7298A" w:rsidRPr="00C7298A" w:rsidRDefault="00C7298A" w:rsidP="00C7298A">
      <w:pPr>
        <w:adjustRightInd w:val="0"/>
        <w:spacing w:after="0" w:line="240" w:lineRule="auto"/>
        <w:jc w:val="both"/>
        <w:rPr>
          <w:rFonts w:ascii="Times New Roman" w:hAnsi="Times New Roman"/>
          <w:sz w:val="20"/>
          <w:szCs w:val="20"/>
        </w:rPr>
      </w:pPr>
      <w:r w:rsidRPr="00C7298A">
        <w:rPr>
          <w:rFonts w:ascii="Times New Roman" w:hAnsi="Times New Roman"/>
          <w:sz w:val="20"/>
          <w:szCs w:val="20"/>
        </w:rPr>
        <w:tab/>
        <w:t>ΔE= E</w:t>
      </w:r>
      <w:r w:rsidRPr="00C7298A">
        <w:rPr>
          <w:rFonts w:ascii="Times New Roman" w:hAnsi="Times New Roman"/>
          <w:sz w:val="20"/>
          <w:szCs w:val="20"/>
          <w:vertAlign w:val="subscript"/>
        </w:rPr>
        <w:t xml:space="preserve">(template-monomer) </w:t>
      </w:r>
      <w:r w:rsidRPr="00C7298A">
        <w:rPr>
          <w:rFonts w:ascii="Times New Roman" w:hAnsi="Times New Roman"/>
          <w:sz w:val="20"/>
          <w:szCs w:val="20"/>
        </w:rPr>
        <w:t>– (E</w:t>
      </w:r>
      <w:r w:rsidRPr="00C7298A">
        <w:rPr>
          <w:rFonts w:ascii="Times New Roman" w:hAnsi="Times New Roman"/>
          <w:sz w:val="20"/>
          <w:szCs w:val="20"/>
          <w:vertAlign w:val="subscript"/>
        </w:rPr>
        <w:t>template</w:t>
      </w:r>
      <w:r w:rsidRPr="00C7298A">
        <w:rPr>
          <w:rFonts w:ascii="Times New Roman" w:hAnsi="Times New Roman"/>
          <w:sz w:val="20"/>
          <w:szCs w:val="20"/>
        </w:rPr>
        <w:t xml:space="preserve"> + ∑E</w:t>
      </w:r>
      <w:r w:rsidRPr="00C7298A">
        <w:rPr>
          <w:rFonts w:ascii="Times New Roman" w:hAnsi="Times New Roman"/>
          <w:sz w:val="20"/>
          <w:szCs w:val="20"/>
          <w:vertAlign w:val="subscript"/>
        </w:rPr>
        <w:t>monomer</w:t>
      </w:r>
      <w:r w:rsidRPr="00C7298A">
        <w:rPr>
          <w:rFonts w:ascii="Times New Roman" w:hAnsi="Times New Roman"/>
          <w:sz w:val="20"/>
          <w:szCs w:val="20"/>
        </w:rPr>
        <w:t xml:space="preserve">) </w:t>
      </w:r>
      <w:r w:rsidRPr="00C7298A">
        <w:rPr>
          <w:rFonts w:ascii="Times New Roman" w:hAnsi="Times New Roman"/>
          <w:sz w:val="20"/>
          <w:szCs w:val="20"/>
        </w:rPr>
        <w:tab/>
      </w:r>
      <w:r w:rsidRPr="00C7298A">
        <w:rPr>
          <w:rFonts w:ascii="Times New Roman" w:hAnsi="Times New Roman"/>
          <w:sz w:val="20"/>
          <w:szCs w:val="20"/>
        </w:rPr>
        <w:tab/>
      </w:r>
      <w:r w:rsidRPr="00C7298A">
        <w:rPr>
          <w:rFonts w:ascii="Times New Roman" w:hAnsi="Times New Roman"/>
          <w:sz w:val="20"/>
          <w:szCs w:val="20"/>
        </w:rPr>
        <w:tab/>
      </w:r>
      <w:r w:rsidRPr="00C7298A">
        <w:rPr>
          <w:rFonts w:ascii="Times New Roman" w:hAnsi="Times New Roman"/>
          <w:sz w:val="20"/>
          <w:szCs w:val="20"/>
        </w:rPr>
        <w:tab/>
      </w:r>
      <w:r w:rsidRPr="00C7298A">
        <w:rPr>
          <w:rFonts w:ascii="Times New Roman" w:hAnsi="Times New Roman"/>
          <w:sz w:val="20"/>
          <w:szCs w:val="20"/>
        </w:rPr>
        <w:tab/>
      </w:r>
      <w:r w:rsidRPr="00C7298A">
        <w:rPr>
          <w:rFonts w:ascii="Times New Roman" w:hAnsi="Times New Roman"/>
          <w:sz w:val="20"/>
          <w:szCs w:val="20"/>
        </w:rPr>
        <w:tab/>
        <w:t xml:space="preserve">                </w:t>
      </w:r>
      <w:r>
        <w:rPr>
          <w:rFonts w:ascii="Times New Roman" w:hAnsi="Times New Roman"/>
          <w:sz w:val="20"/>
          <w:szCs w:val="20"/>
        </w:rPr>
        <w:t xml:space="preserve">      </w:t>
      </w:r>
      <w:r w:rsidRPr="00C7298A">
        <w:rPr>
          <w:rFonts w:ascii="Times New Roman" w:hAnsi="Times New Roman"/>
          <w:sz w:val="20"/>
          <w:szCs w:val="20"/>
        </w:rPr>
        <w:t xml:space="preserve"> (1)</w:t>
      </w:r>
    </w:p>
    <w:p w:rsidR="00C7298A" w:rsidRPr="00C7298A" w:rsidRDefault="00C7298A" w:rsidP="00C7298A">
      <w:pPr>
        <w:adjustRightInd w:val="0"/>
        <w:spacing w:after="0" w:line="240" w:lineRule="auto"/>
        <w:jc w:val="both"/>
        <w:rPr>
          <w:rFonts w:ascii="Times New Roman" w:hAnsi="Times New Roman"/>
          <w:sz w:val="20"/>
          <w:szCs w:val="20"/>
        </w:rPr>
      </w:pPr>
    </w:p>
    <w:p w:rsidR="006768E9" w:rsidRPr="00C7298A" w:rsidRDefault="00C7298A" w:rsidP="00C7298A">
      <w:pPr>
        <w:spacing w:after="0" w:line="240" w:lineRule="auto"/>
        <w:jc w:val="both"/>
        <w:rPr>
          <w:rFonts w:ascii="Times New Roman" w:hAnsi="Times New Roman"/>
          <w:noProof/>
          <w:sz w:val="20"/>
          <w:szCs w:val="20"/>
          <w:lang w:bidi="ar-SA"/>
        </w:rPr>
      </w:pPr>
      <w:r w:rsidRPr="00C7298A">
        <w:rPr>
          <w:rFonts w:ascii="Times New Roman" w:hAnsi="Times New Roman"/>
          <w:sz w:val="20"/>
          <w:szCs w:val="20"/>
        </w:rPr>
        <w:t>Kugimiya A and Takei H [6] proposed phosphate derivative imprinted polymer for the extraction of phosphate in aqueous solution. In this</w:t>
      </w:r>
      <w:r w:rsidRPr="00C7298A">
        <w:rPr>
          <w:rFonts w:ascii="Times New Roman" w:hAnsi="Times New Roman"/>
          <w:color w:val="00B050"/>
          <w:sz w:val="20"/>
          <w:szCs w:val="20"/>
        </w:rPr>
        <w:t xml:space="preserve"> </w:t>
      </w:r>
      <w:r w:rsidRPr="00C7298A">
        <w:rPr>
          <w:rFonts w:ascii="Times New Roman" w:hAnsi="Times New Roman"/>
          <w:sz w:val="20"/>
          <w:szCs w:val="20"/>
        </w:rPr>
        <w:t>study, nitrate imprinted polymer was synthesized applying radical polymerization method and using isobutylnitrate as template. Nitrate derivative was selected as template, instead of sodium nitrate, due to the insolubility of that salt in solvents. The computational study was implemented to screen the functional monomer and optimize the template: functional monomer ratio.</w:t>
      </w:r>
    </w:p>
    <w:p w:rsidR="00C7298A" w:rsidRDefault="00C7298A"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C7298A" w:rsidRPr="00C7298A" w:rsidRDefault="00C7298A" w:rsidP="00C7298A">
      <w:pPr>
        <w:spacing w:after="0" w:line="240" w:lineRule="auto"/>
        <w:jc w:val="both"/>
        <w:outlineLvl w:val="0"/>
        <w:rPr>
          <w:rFonts w:ascii="Times New Roman" w:hAnsi="Times New Roman"/>
          <w:b/>
          <w:sz w:val="20"/>
          <w:szCs w:val="20"/>
        </w:rPr>
      </w:pPr>
      <w:r w:rsidRPr="00C7298A">
        <w:rPr>
          <w:rFonts w:ascii="Times New Roman" w:hAnsi="Times New Roman"/>
          <w:b/>
          <w:sz w:val="20"/>
          <w:szCs w:val="20"/>
        </w:rPr>
        <w:t>Material</w:t>
      </w:r>
    </w:p>
    <w:p w:rsidR="00C7298A" w:rsidRPr="00C7298A" w:rsidRDefault="00C7298A" w:rsidP="00C7298A">
      <w:pPr>
        <w:spacing w:after="0" w:line="240" w:lineRule="auto"/>
        <w:jc w:val="both"/>
        <w:outlineLvl w:val="0"/>
        <w:rPr>
          <w:rFonts w:ascii="Times New Roman" w:hAnsi="Times New Roman"/>
          <w:sz w:val="20"/>
          <w:szCs w:val="20"/>
        </w:rPr>
      </w:pPr>
      <w:r w:rsidRPr="00C7298A">
        <w:rPr>
          <w:rFonts w:ascii="Times New Roman" w:hAnsi="Times New Roman"/>
          <w:sz w:val="20"/>
          <w:szCs w:val="20"/>
        </w:rPr>
        <w:t>Methacrylic acid (MAA), isobutylnitrate (IBN) and ethylene glycol dimethacrylate (EGDMA), were purchased from Sigma-Aldrich. Acetonitrile (ACN), 2,2’-azoisobutyrnitrile (AIBN) and Sodium Nitrate  were purchased from Fisher Scientific, Acros Organic and Hmbg respectively. All chemicals used were analytical reagent grade.</w:t>
      </w: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b/>
          <w:sz w:val="20"/>
          <w:szCs w:val="20"/>
        </w:rPr>
      </w:pPr>
      <w:r w:rsidRPr="00C7298A">
        <w:rPr>
          <w:rFonts w:ascii="Times New Roman" w:hAnsi="Times New Roman"/>
          <w:b/>
          <w:sz w:val="20"/>
          <w:szCs w:val="20"/>
        </w:rPr>
        <w:t>Instrumentation</w:t>
      </w:r>
    </w:p>
    <w:p w:rsidR="00C7298A" w:rsidRPr="00C7298A" w:rsidRDefault="00C7298A" w:rsidP="00C7298A">
      <w:pPr>
        <w:spacing w:after="0" w:line="240" w:lineRule="auto"/>
        <w:jc w:val="both"/>
        <w:outlineLvl w:val="0"/>
        <w:rPr>
          <w:rFonts w:ascii="Times New Roman" w:hAnsi="Times New Roman"/>
          <w:sz w:val="20"/>
          <w:szCs w:val="20"/>
        </w:rPr>
      </w:pPr>
      <w:r w:rsidRPr="00C7298A">
        <w:rPr>
          <w:rFonts w:ascii="Times New Roman" w:hAnsi="Times New Roman"/>
          <w:sz w:val="20"/>
          <w:szCs w:val="20"/>
        </w:rPr>
        <w:t>The surface of imprinted and non-imprinted polymer was evaluated using field emission scanning electron microscope (Nova Nanosem 450). Computational calculations were performed using Hyperchem software (Hypercube). UV spectroscopy (Varian Cary 50) was used to quantify the concentration of nitrate solution. The FTIR (Perkin Elmer) spectroscopy was used to characterize the functional group presence in the imprinted polymer. Shaker-Daihan Scientific: SHO-1D was used during binding analysis.</w:t>
      </w: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r w:rsidRPr="00C7298A">
        <w:rPr>
          <w:rFonts w:ascii="Times New Roman" w:hAnsi="Times New Roman"/>
          <w:b/>
          <w:sz w:val="20"/>
          <w:szCs w:val="20"/>
        </w:rPr>
        <w:t>Computational Design of Polymer for Nitrate</w:t>
      </w:r>
    </w:p>
    <w:p w:rsidR="00C7298A" w:rsidRPr="00C7298A" w:rsidRDefault="00C7298A" w:rsidP="00C7298A">
      <w:pPr>
        <w:spacing w:after="0" w:line="240" w:lineRule="auto"/>
        <w:jc w:val="both"/>
        <w:outlineLvl w:val="0"/>
        <w:rPr>
          <w:rFonts w:ascii="Times New Roman" w:hAnsi="Times New Roman"/>
          <w:sz w:val="20"/>
          <w:szCs w:val="20"/>
        </w:rPr>
      </w:pPr>
      <w:r w:rsidRPr="00C7298A">
        <w:rPr>
          <w:rFonts w:ascii="Times New Roman" w:hAnsi="Times New Roman"/>
          <w:sz w:val="20"/>
          <w:szCs w:val="20"/>
        </w:rPr>
        <w:t>The template molecules (isobutylnitrate) and functional monomers were drawn in 2D and converted to 3D structures using Hyperchem software (Hypercube). The geometry optimization of molecular structure was carried out using Polak Ribiere algorithm until the energy gradient was below 0.01 kcal/mol Å. The interaction energy between complex (template-monomer) was calculated using AM1 (Austin Model) semi empirical method within Restricted Hartree Fock (RHF) formalism [7].</w:t>
      </w:r>
    </w:p>
    <w:p w:rsidR="00C7298A" w:rsidRPr="00C7298A" w:rsidRDefault="00C7298A" w:rsidP="00C7298A">
      <w:pPr>
        <w:spacing w:after="0" w:line="240" w:lineRule="auto"/>
        <w:jc w:val="both"/>
        <w:outlineLvl w:val="0"/>
        <w:rPr>
          <w:rFonts w:ascii="Times New Roman" w:hAnsi="Times New Roman"/>
          <w:b/>
          <w:sz w:val="20"/>
          <w:szCs w:val="20"/>
        </w:rPr>
      </w:pPr>
    </w:p>
    <w:p w:rsidR="00C7298A" w:rsidRPr="00C7298A" w:rsidRDefault="00C7298A" w:rsidP="00C7298A">
      <w:pPr>
        <w:adjustRightInd w:val="0"/>
        <w:spacing w:after="0" w:line="240" w:lineRule="auto"/>
        <w:jc w:val="both"/>
        <w:rPr>
          <w:rFonts w:ascii="Times New Roman" w:hAnsi="Times New Roman"/>
          <w:b/>
          <w:sz w:val="20"/>
          <w:szCs w:val="20"/>
        </w:rPr>
      </w:pPr>
      <w:r w:rsidRPr="00C7298A">
        <w:rPr>
          <w:rFonts w:ascii="Times New Roman" w:hAnsi="Times New Roman"/>
          <w:b/>
          <w:sz w:val="20"/>
          <w:szCs w:val="20"/>
        </w:rPr>
        <w:t>Preparation of Molecularly Imprinted Polymer</w:t>
      </w:r>
    </w:p>
    <w:p w:rsidR="00C7298A" w:rsidRPr="00C7298A" w:rsidRDefault="00C7298A" w:rsidP="00C7298A">
      <w:pPr>
        <w:adjustRightInd w:val="0"/>
        <w:spacing w:after="0" w:line="240" w:lineRule="auto"/>
        <w:jc w:val="both"/>
        <w:rPr>
          <w:rFonts w:ascii="Times New Roman" w:hAnsi="Times New Roman"/>
          <w:sz w:val="20"/>
          <w:szCs w:val="20"/>
        </w:rPr>
      </w:pPr>
      <w:r w:rsidRPr="00C7298A">
        <w:rPr>
          <w:rFonts w:ascii="Times New Roman" w:hAnsi="Times New Roman"/>
          <w:sz w:val="20"/>
          <w:szCs w:val="20"/>
        </w:rPr>
        <w:t xml:space="preserve">Molecularly imprinted polymers were prepared in ACN using isobutyl nitrate as template molecule and MAA as functional monomer. Isobutyl nitrate was dissolved in ACN containing MAA. EGDMA and AIBN were later on added. The solution was sonicated and purged with nitrogen gas for 10 minutes to remove oxygen. The solution was then polymerized in 60 </w:t>
      </w:r>
      <w:r w:rsidRPr="00C7298A">
        <w:rPr>
          <w:rFonts w:ascii="Times New Roman" w:hAnsi="Times New Roman"/>
          <w:sz w:val="20"/>
          <w:szCs w:val="20"/>
          <w:vertAlign w:val="superscript"/>
        </w:rPr>
        <w:t>o</w:t>
      </w:r>
      <w:r w:rsidRPr="00C7298A">
        <w:rPr>
          <w:rFonts w:ascii="Times New Roman" w:hAnsi="Times New Roman"/>
          <w:sz w:val="20"/>
          <w:szCs w:val="20"/>
        </w:rPr>
        <w:t xml:space="preserve">C oil bath for 22 hour. The solid polymer was ground with a mechanical mortar and sieved to yield particle size of 75 μm. Then the polymer particles were washed with a mixture of 500 ml of methanol/ </w:t>
      </w:r>
      <w:r w:rsidRPr="00C7298A">
        <w:rPr>
          <w:rFonts w:ascii="Times New Roman" w:hAnsi="Times New Roman"/>
          <w:sz w:val="20"/>
          <w:szCs w:val="20"/>
        </w:rPr>
        <w:lastRenderedPageBreak/>
        <w:t>hydrochloric acid (4:1, v/v) followed by rinsing with methanol. A preparation of non imprinted polymer (NIP) was also made using the same synthetic protocol and can be referred in Table 1.</w:t>
      </w:r>
    </w:p>
    <w:p w:rsidR="00C7298A" w:rsidRDefault="00C7298A" w:rsidP="00C7298A">
      <w:pPr>
        <w:adjustRightInd w:val="0"/>
        <w:spacing w:after="0" w:line="240" w:lineRule="auto"/>
        <w:jc w:val="both"/>
        <w:rPr>
          <w:rFonts w:ascii="Times New Roman" w:hAnsi="Times New Roman"/>
          <w:sz w:val="20"/>
          <w:szCs w:val="20"/>
        </w:rPr>
      </w:pPr>
    </w:p>
    <w:p w:rsidR="00C7298A" w:rsidRPr="00C7298A" w:rsidRDefault="00C7298A" w:rsidP="00C7298A">
      <w:pPr>
        <w:adjustRightInd w:val="0"/>
        <w:spacing w:after="0" w:line="240" w:lineRule="auto"/>
        <w:jc w:val="both"/>
        <w:rPr>
          <w:rFonts w:ascii="Times New Roman" w:hAnsi="Times New Roman"/>
          <w:sz w:val="20"/>
          <w:szCs w:val="20"/>
        </w:rPr>
      </w:pPr>
    </w:p>
    <w:p w:rsidR="00C7298A" w:rsidRDefault="00C7298A" w:rsidP="00C7298A">
      <w:pPr>
        <w:pStyle w:val="ListParagraph"/>
        <w:autoSpaceDE w:val="0"/>
        <w:autoSpaceDN w:val="0"/>
        <w:adjustRightInd w:val="0"/>
        <w:spacing w:after="0" w:line="240" w:lineRule="auto"/>
        <w:ind w:left="0"/>
        <w:jc w:val="center"/>
        <w:rPr>
          <w:rFonts w:ascii="Times New Roman" w:hAnsi="Times New Roman"/>
          <w:sz w:val="20"/>
          <w:szCs w:val="20"/>
        </w:rPr>
      </w:pPr>
      <w:r w:rsidRPr="00C7298A">
        <w:rPr>
          <w:rFonts w:ascii="Times New Roman" w:hAnsi="Times New Roman"/>
          <w:sz w:val="20"/>
          <w:szCs w:val="20"/>
        </w:rPr>
        <w:t xml:space="preserve">Table 1. </w:t>
      </w:r>
      <w:r>
        <w:rPr>
          <w:rFonts w:ascii="Times New Roman" w:hAnsi="Times New Roman"/>
          <w:sz w:val="20"/>
          <w:szCs w:val="20"/>
        </w:rPr>
        <w:t xml:space="preserve"> </w:t>
      </w:r>
      <w:r w:rsidRPr="00C7298A">
        <w:rPr>
          <w:rFonts w:ascii="Times New Roman" w:hAnsi="Times New Roman"/>
          <w:sz w:val="20"/>
          <w:szCs w:val="20"/>
        </w:rPr>
        <w:t>Synthetic protocol used to prepare Ion imprinted polymer (IIP)</w:t>
      </w:r>
    </w:p>
    <w:p w:rsidR="00C7298A" w:rsidRPr="00C7298A" w:rsidRDefault="00C7298A" w:rsidP="00C7298A">
      <w:pPr>
        <w:pStyle w:val="ListParagraph"/>
        <w:autoSpaceDE w:val="0"/>
        <w:autoSpaceDN w:val="0"/>
        <w:adjustRightInd w:val="0"/>
        <w:spacing w:after="120" w:line="240" w:lineRule="auto"/>
        <w:ind w:left="0"/>
        <w:contextualSpacing w:val="0"/>
        <w:jc w:val="center"/>
        <w:rPr>
          <w:rFonts w:ascii="Times New Roman" w:hAnsi="Times New Roman"/>
          <w:sz w:val="20"/>
          <w:szCs w:val="20"/>
        </w:rPr>
      </w:pPr>
      <w:r w:rsidRPr="00C7298A">
        <w:rPr>
          <w:rFonts w:ascii="Times New Roman" w:hAnsi="Times New Roman"/>
          <w:sz w:val="20"/>
          <w:szCs w:val="20"/>
        </w:rPr>
        <w:t>and non-imprinted polymer (NIP)</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072"/>
        <w:gridCol w:w="1027"/>
        <w:gridCol w:w="2033"/>
        <w:gridCol w:w="1426"/>
        <w:gridCol w:w="2285"/>
        <w:gridCol w:w="149"/>
      </w:tblGrid>
      <w:tr w:rsidR="00C7298A" w:rsidRPr="00C7298A" w:rsidTr="008C2FDF">
        <w:trPr>
          <w:jc w:val="center"/>
        </w:trPr>
        <w:tc>
          <w:tcPr>
            <w:tcW w:w="0" w:type="auto"/>
            <w:tcBorders>
              <w:top w:val="single" w:sz="8" w:space="0" w:color="000000"/>
              <w:left w:val="nil"/>
              <w:bottom w:val="single" w:sz="8" w:space="0" w:color="000000"/>
              <w:right w:val="nil"/>
            </w:tcBorders>
          </w:tcPr>
          <w:p w:rsidR="00C7298A" w:rsidRPr="00C7298A" w:rsidRDefault="00C7298A" w:rsidP="00C7298A">
            <w:pPr>
              <w:pStyle w:val="ListParagraph"/>
              <w:autoSpaceDE w:val="0"/>
              <w:autoSpaceDN w:val="0"/>
              <w:adjustRightInd w:val="0"/>
              <w:spacing w:before="60" w:after="60" w:line="240" w:lineRule="auto"/>
              <w:ind w:left="0"/>
              <w:contextualSpacing w:val="0"/>
              <w:jc w:val="both"/>
              <w:rPr>
                <w:rFonts w:ascii="Times New Roman" w:hAnsi="Times New Roman"/>
                <w:b/>
                <w:bCs/>
                <w:color w:val="000000"/>
                <w:sz w:val="20"/>
                <w:szCs w:val="20"/>
              </w:rPr>
            </w:pPr>
            <w:r w:rsidRPr="00C7298A">
              <w:rPr>
                <w:rFonts w:ascii="Times New Roman" w:hAnsi="Times New Roman"/>
                <w:b/>
                <w:bCs/>
                <w:color w:val="000000"/>
                <w:sz w:val="20"/>
                <w:szCs w:val="20"/>
              </w:rPr>
              <w:t>Polymer</w:t>
            </w:r>
          </w:p>
        </w:tc>
        <w:tc>
          <w:tcPr>
            <w:tcW w:w="0" w:type="auto"/>
            <w:tcBorders>
              <w:top w:val="single" w:sz="8" w:space="0" w:color="000000"/>
              <w:left w:val="nil"/>
              <w:bottom w:val="single" w:sz="8" w:space="0" w:color="000000"/>
              <w:right w:val="nil"/>
            </w:tcBorders>
          </w:tcPr>
          <w:p w:rsidR="00C7298A" w:rsidRPr="00C7298A" w:rsidRDefault="00C7298A" w:rsidP="00C7298A">
            <w:pPr>
              <w:pStyle w:val="ListParagraph"/>
              <w:autoSpaceDE w:val="0"/>
              <w:autoSpaceDN w:val="0"/>
              <w:adjustRightInd w:val="0"/>
              <w:spacing w:before="60" w:after="60" w:line="240" w:lineRule="auto"/>
              <w:ind w:left="0"/>
              <w:contextualSpacing w:val="0"/>
              <w:jc w:val="center"/>
              <w:rPr>
                <w:rFonts w:ascii="Times New Roman" w:hAnsi="Times New Roman"/>
                <w:b/>
                <w:bCs/>
                <w:color w:val="000000"/>
                <w:sz w:val="20"/>
                <w:szCs w:val="20"/>
              </w:rPr>
            </w:pPr>
            <w:r w:rsidRPr="00C7298A">
              <w:rPr>
                <w:rFonts w:ascii="Times New Roman" w:hAnsi="Times New Roman"/>
                <w:b/>
                <w:bCs/>
                <w:color w:val="000000"/>
                <w:sz w:val="20"/>
                <w:szCs w:val="20"/>
              </w:rPr>
              <w:t>Template</w:t>
            </w:r>
          </w:p>
        </w:tc>
        <w:tc>
          <w:tcPr>
            <w:tcW w:w="0" w:type="auto"/>
            <w:tcBorders>
              <w:top w:val="single" w:sz="8" w:space="0" w:color="000000"/>
              <w:left w:val="nil"/>
              <w:bottom w:val="single" w:sz="8" w:space="0" w:color="000000"/>
              <w:right w:val="nil"/>
            </w:tcBorders>
          </w:tcPr>
          <w:p w:rsidR="00C7298A" w:rsidRPr="00C7298A" w:rsidRDefault="00C7298A" w:rsidP="00C7298A">
            <w:pPr>
              <w:pStyle w:val="ListParagraph"/>
              <w:autoSpaceDE w:val="0"/>
              <w:autoSpaceDN w:val="0"/>
              <w:adjustRightInd w:val="0"/>
              <w:spacing w:before="60" w:after="60" w:line="240" w:lineRule="auto"/>
              <w:ind w:left="0"/>
              <w:contextualSpacing w:val="0"/>
              <w:jc w:val="center"/>
              <w:rPr>
                <w:rFonts w:ascii="Times New Roman" w:hAnsi="Times New Roman"/>
                <w:b/>
                <w:bCs/>
                <w:color w:val="000000"/>
                <w:sz w:val="20"/>
                <w:szCs w:val="20"/>
              </w:rPr>
            </w:pPr>
            <w:r w:rsidRPr="00C7298A">
              <w:rPr>
                <w:rFonts w:ascii="Times New Roman" w:hAnsi="Times New Roman"/>
                <w:b/>
                <w:bCs/>
                <w:color w:val="000000"/>
                <w:sz w:val="20"/>
                <w:szCs w:val="20"/>
              </w:rPr>
              <w:t>Functional Monomer</w:t>
            </w:r>
          </w:p>
        </w:tc>
        <w:tc>
          <w:tcPr>
            <w:tcW w:w="1426" w:type="dxa"/>
            <w:tcBorders>
              <w:top w:val="single" w:sz="8" w:space="0" w:color="000000"/>
              <w:left w:val="nil"/>
              <w:bottom w:val="single" w:sz="8" w:space="0" w:color="000000"/>
              <w:right w:val="nil"/>
            </w:tcBorders>
          </w:tcPr>
          <w:p w:rsidR="00C7298A" w:rsidRPr="00C7298A" w:rsidRDefault="00C7298A" w:rsidP="00C7298A">
            <w:pPr>
              <w:pStyle w:val="ListParagraph"/>
              <w:autoSpaceDE w:val="0"/>
              <w:autoSpaceDN w:val="0"/>
              <w:adjustRightInd w:val="0"/>
              <w:spacing w:before="60" w:after="60" w:line="240" w:lineRule="auto"/>
              <w:ind w:left="0"/>
              <w:contextualSpacing w:val="0"/>
              <w:jc w:val="center"/>
              <w:rPr>
                <w:rFonts w:ascii="Times New Roman" w:hAnsi="Times New Roman"/>
                <w:b/>
                <w:bCs/>
                <w:color w:val="000000"/>
                <w:sz w:val="20"/>
                <w:szCs w:val="20"/>
              </w:rPr>
            </w:pPr>
            <w:r w:rsidRPr="00C7298A">
              <w:rPr>
                <w:rFonts w:ascii="Times New Roman" w:hAnsi="Times New Roman"/>
                <w:b/>
                <w:bCs/>
                <w:color w:val="000000"/>
                <w:sz w:val="20"/>
                <w:szCs w:val="20"/>
              </w:rPr>
              <w:t>Solvent</w:t>
            </w:r>
          </w:p>
        </w:tc>
        <w:tc>
          <w:tcPr>
            <w:tcW w:w="2434" w:type="dxa"/>
            <w:gridSpan w:val="2"/>
            <w:tcBorders>
              <w:top w:val="single" w:sz="8" w:space="0" w:color="000000"/>
              <w:left w:val="nil"/>
              <w:bottom w:val="single" w:sz="8" w:space="0" w:color="000000"/>
              <w:right w:val="nil"/>
            </w:tcBorders>
          </w:tcPr>
          <w:p w:rsidR="00C7298A" w:rsidRPr="00C7298A" w:rsidRDefault="00C7298A" w:rsidP="00C7298A">
            <w:pPr>
              <w:pStyle w:val="ListParagraph"/>
              <w:autoSpaceDE w:val="0"/>
              <w:autoSpaceDN w:val="0"/>
              <w:adjustRightInd w:val="0"/>
              <w:spacing w:before="60" w:after="60" w:line="240" w:lineRule="auto"/>
              <w:ind w:left="0"/>
              <w:contextualSpacing w:val="0"/>
              <w:jc w:val="center"/>
              <w:rPr>
                <w:rFonts w:ascii="Times New Roman" w:hAnsi="Times New Roman"/>
                <w:b/>
                <w:bCs/>
                <w:color w:val="000000"/>
                <w:sz w:val="20"/>
                <w:szCs w:val="20"/>
              </w:rPr>
            </w:pPr>
            <w:r w:rsidRPr="00C7298A">
              <w:rPr>
                <w:rFonts w:ascii="Times New Roman" w:hAnsi="Times New Roman"/>
                <w:b/>
                <w:bCs/>
                <w:color w:val="000000"/>
                <w:sz w:val="20"/>
                <w:szCs w:val="20"/>
              </w:rPr>
              <w:t>Crosslinker (EDGMA)</w:t>
            </w:r>
          </w:p>
        </w:tc>
      </w:tr>
      <w:tr w:rsidR="00C7298A" w:rsidRPr="00C7298A" w:rsidTr="008C2FDF">
        <w:trPr>
          <w:gridAfter w:val="1"/>
          <w:wAfter w:w="149" w:type="dxa"/>
          <w:jc w:val="center"/>
        </w:trPr>
        <w:tc>
          <w:tcPr>
            <w:tcW w:w="0" w:type="auto"/>
            <w:tcBorders>
              <w:left w:val="nil"/>
              <w:right w:val="nil"/>
            </w:tcBorders>
            <w:shd w:val="clear" w:color="auto" w:fill="FFFFFF"/>
          </w:tcPr>
          <w:p w:rsidR="00C7298A" w:rsidRPr="00C7298A" w:rsidRDefault="00C7298A" w:rsidP="00C7298A">
            <w:pPr>
              <w:pStyle w:val="ListParagraph"/>
              <w:autoSpaceDE w:val="0"/>
              <w:autoSpaceDN w:val="0"/>
              <w:adjustRightInd w:val="0"/>
              <w:spacing w:before="60" w:after="0" w:line="240" w:lineRule="auto"/>
              <w:ind w:left="0"/>
              <w:contextualSpacing w:val="0"/>
              <w:jc w:val="both"/>
              <w:rPr>
                <w:rFonts w:ascii="Times New Roman" w:hAnsi="Times New Roman"/>
                <w:bCs/>
                <w:color w:val="000000"/>
                <w:sz w:val="20"/>
                <w:szCs w:val="20"/>
              </w:rPr>
            </w:pPr>
            <w:r w:rsidRPr="00C7298A">
              <w:rPr>
                <w:rFonts w:ascii="Times New Roman" w:hAnsi="Times New Roman"/>
                <w:bCs/>
                <w:color w:val="000000"/>
                <w:sz w:val="20"/>
                <w:szCs w:val="20"/>
              </w:rPr>
              <w:t>IIP-MAA</w:t>
            </w:r>
          </w:p>
        </w:tc>
        <w:tc>
          <w:tcPr>
            <w:tcW w:w="0" w:type="auto"/>
            <w:tcBorders>
              <w:left w:val="nil"/>
              <w:right w:val="nil"/>
            </w:tcBorders>
            <w:shd w:val="clear" w:color="auto" w:fill="FFFFFF"/>
          </w:tcPr>
          <w:p w:rsidR="00C7298A" w:rsidRPr="00C7298A" w:rsidRDefault="00C7298A" w:rsidP="00C7298A">
            <w:pPr>
              <w:pStyle w:val="ListParagraph"/>
              <w:autoSpaceDE w:val="0"/>
              <w:autoSpaceDN w:val="0"/>
              <w:adjustRightInd w:val="0"/>
              <w:spacing w:before="60" w:after="0" w:line="240" w:lineRule="auto"/>
              <w:ind w:left="0"/>
              <w:contextualSpacing w:val="0"/>
              <w:jc w:val="center"/>
              <w:rPr>
                <w:rFonts w:ascii="Times New Roman" w:hAnsi="Times New Roman"/>
                <w:color w:val="000000"/>
                <w:sz w:val="20"/>
                <w:szCs w:val="20"/>
              </w:rPr>
            </w:pPr>
            <w:r w:rsidRPr="00C7298A">
              <w:rPr>
                <w:rFonts w:ascii="Times New Roman" w:hAnsi="Times New Roman"/>
                <w:color w:val="000000"/>
                <w:sz w:val="20"/>
                <w:szCs w:val="20"/>
              </w:rPr>
              <w:t>IBN</w:t>
            </w:r>
          </w:p>
        </w:tc>
        <w:tc>
          <w:tcPr>
            <w:tcW w:w="0" w:type="auto"/>
            <w:tcBorders>
              <w:left w:val="nil"/>
              <w:right w:val="nil"/>
            </w:tcBorders>
            <w:shd w:val="clear" w:color="auto" w:fill="FFFFFF"/>
          </w:tcPr>
          <w:p w:rsidR="00C7298A" w:rsidRPr="00C7298A" w:rsidRDefault="00C7298A" w:rsidP="00C7298A">
            <w:pPr>
              <w:pStyle w:val="ListParagraph"/>
              <w:autoSpaceDE w:val="0"/>
              <w:autoSpaceDN w:val="0"/>
              <w:adjustRightInd w:val="0"/>
              <w:spacing w:before="60" w:after="0" w:line="240" w:lineRule="auto"/>
              <w:ind w:left="0"/>
              <w:contextualSpacing w:val="0"/>
              <w:jc w:val="center"/>
              <w:rPr>
                <w:rFonts w:ascii="Times New Roman" w:hAnsi="Times New Roman"/>
                <w:color w:val="000000"/>
                <w:sz w:val="20"/>
                <w:szCs w:val="20"/>
              </w:rPr>
            </w:pPr>
            <w:r w:rsidRPr="00C7298A">
              <w:rPr>
                <w:rFonts w:ascii="Times New Roman" w:hAnsi="Times New Roman"/>
                <w:color w:val="000000"/>
                <w:sz w:val="20"/>
                <w:szCs w:val="20"/>
              </w:rPr>
              <w:t>MAA (3mmol)</w:t>
            </w:r>
          </w:p>
        </w:tc>
        <w:tc>
          <w:tcPr>
            <w:tcW w:w="1426" w:type="dxa"/>
            <w:tcBorders>
              <w:left w:val="nil"/>
              <w:right w:val="nil"/>
            </w:tcBorders>
            <w:shd w:val="clear" w:color="auto" w:fill="FFFFFF"/>
          </w:tcPr>
          <w:p w:rsidR="00C7298A" w:rsidRPr="00C7298A" w:rsidRDefault="00C7298A" w:rsidP="00C7298A">
            <w:pPr>
              <w:pStyle w:val="ListParagraph"/>
              <w:autoSpaceDE w:val="0"/>
              <w:autoSpaceDN w:val="0"/>
              <w:adjustRightInd w:val="0"/>
              <w:spacing w:before="60" w:after="0" w:line="240" w:lineRule="auto"/>
              <w:ind w:left="0"/>
              <w:contextualSpacing w:val="0"/>
              <w:jc w:val="center"/>
              <w:rPr>
                <w:rFonts w:ascii="Times New Roman" w:hAnsi="Times New Roman"/>
                <w:color w:val="000000"/>
                <w:sz w:val="20"/>
                <w:szCs w:val="20"/>
              </w:rPr>
            </w:pPr>
            <w:r w:rsidRPr="00C7298A">
              <w:rPr>
                <w:rFonts w:ascii="Times New Roman" w:hAnsi="Times New Roman"/>
                <w:color w:val="000000"/>
                <w:sz w:val="20"/>
                <w:szCs w:val="20"/>
              </w:rPr>
              <w:t>ACN (5mL)</w:t>
            </w:r>
          </w:p>
        </w:tc>
        <w:tc>
          <w:tcPr>
            <w:tcW w:w="2285" w:type="dxa"/>
            <w:tcBorders>
              <w:left w:val="nil"/>
              <w:right w:val="nil"/>
            </w:tcBorders>
            <w:shd w:val="clear" w:color="auto" w:fill="FFFFFF"/>
          </w:tcPr>
          <w:p w:rsidR="00C7298A" w:rsidRPr="00C7298A" w:rsidRDefault="00C7298A" w:rsidP="00C7298A">
            <w:pPr>
              <w:pStyle w:val="ListParagraph"/>
              <w:autoSpaceDE w:val="0"/>
              <w:autoSpaceDN w:val="0"/>
              <w:adjustRightInd w:val="0"/>
              <w:spacing w:before="60" w:after="0" w:line="240" w:lineRule="auto"/>
              <w:ind w:left="0"/>
              <w:contextualSpacing w:val="0"/>
              <w:jc w:val="center"/>
              <w:rPr>
                <w:rFonts w:ascii="Times New Roman" w:hAnsi="Times New Roman"/>
                <w:color w:val="000000"/>
                <w:sz w:val="20"/>
                <w:szCs w:val="20"/>
              </w:rPr>
            </w:pPr>
            <w:r w:rsidRPr="00C7298A">
              <w:rPr>
                <w:rFonts w:ascii="Times New Roman" w:hAnsi="Times New Roman"/>
                <w:color w:val="000000"/>
                <w:sz w:val="20"/>
                <w:szCs w:val="20"/>
              </w:rPr>
              <w:t>20 (mmol)</w:t>
            </w:r>
          </w:p>
        </w:tc>
      </w:tr>
      <w:tr w:rsidR="00C7298A" w:rsidRPr="00C7298A" w:rsidTr="008C2FDF">
        <w:trPr>
          <w:gridAfter w:val="1"/>
          <w:wAfter w:w="149" w:type="dxa"/>
          <w:trHeight w:val="321"/>
          <w:jc w:val="center"/>
        </w:trPr>
        <w:tc>
          <w:tcPr>
            <w:tcW w:w="0" w:type="auto"/>
            <w:shd w:val="clear" w:color="auto" w:fill="FFFFFF"/>
          </w:tcPr>
          <w:p w:rsidR="00C7298A" w:rsidRPr="00C7298A" w:rsidRDefault="00C7298A" w:rsidP="00C7298A">
            <w:pPr>
              <w:pStyle w:val="ListParagraph"/>
              <w:autoSpaceDE w:val="0"/>
              <w:autoSpaceDN w:val="0"/>
              <w:adjustRightInd w:val="0"/>
              <w:spacing w:before="60" w:after="0" w:line="240" w:lineRule="auto"/>
              <w:ind w:left="0"/>
              <w:contextualSpacing w:val="0"/>
              <w:jc w:val="both"/>
              <w:rPr>
                <w:rFonts w:ascii="Times New Roman" w:hAnsi="Times New Roman"/>
                <w:bCs/>
                <w:color w:val="000000"/>
                <w:sz w:val="20"/>
                <w:szCs w:val="20"/>
              </w:rPr>
            </w:pPr>
            <w:r w:rsidRPr="00C7298A">
              <w:rPr>
                <w:rFonts w:ascii="Times New Roman" w:hAnsi="Times New Roman"/>
                <w:bCs/>
                <w:color w:val="000000"/>
                <w:sz w:val="20"/>
                <w:szCs w:val="20"/>
              </w:rPr>
              <w:t>NIP-MAA</w:t>
            </w:r>
          </w:p>
        </w:tc>
        <w:tc>
          <w:tcPr>
            <w:tcW w:w="0" w:type="auto"/>
            <w:shd w:val="clear" w:color="auto" w:fill="FFFFFF"/>
          </w:tcPr>
          <w:p w:rsidR="00C7298A" w:rsidRPr="00C7298A" w:rsidRDefault="00C7298A" w:rsidP="00C7298A">
            <w:pPr>
              <w:pStyle w:val="ListParagraph"/>
              <w:autoSpaceDE w:val="0"/>
              <w:autoSpaceDN w:val="0"/>
              <w:adjustRightInd w:val="0"/>
              <w:spacing w:before="60" w:after="0" w:line="240" w:lineRule="auto"/>
              <w:ind w:left="0"/>
              <w:contextualSpacing w:val="0"/>
              <w:jc w:val="both"/>
              <w:rPr>
                <w:rFonts w:ascii="Times New Roman" w:hAnsi="Times New Roman"/>
                <w:color w:val="000000"/>
                <w:sz w:val="20"/>
                <w:szCs w:val="20"/>
              </w:rPr>
            </w:pPr>
            <w:r w:rsidRPr="00C7298A">
              <w:rPr>
                <w:rFonts w:ascii="Times New Roman" w:hAnsi="Times New Roman"/>
                <w:color w:val="000000"/>
                <w:sz w:val="20"/>
                <w:szCs w:val="20"/>
              </w:rPr>
              <w:t>-</w:t>
            </w:r>
          </w:p>
        </w:tc>
        <w:tc>
          <w:tcPr>
            <w:tcW w:w="0" w:type="auto"/>
            <w:shd w:val="clear" w:color="auto" w:fill="FFFFFF"/>
          </w:tcPr>
          <w:p w:rsidR="00C7298A" w:rsidRPr="00C7298A" w:rsidRDefault="00C7298A" w:rsidP="00C7298A">
            <w:pPr>
              <w:pStyle w:val="ListParagraph"/>
              <w:autoSpaceDE w:val="0"/>
              <w:autoSpaceDN w:val="0"/>
              <w:adjustRightInd w:val="0"/>
              <w:spacing w:before="60" w:after="60" w:line="240" w:lineRule="auto"/>
              <w:ind w:left="0"/>
              <w:contextualSpacing w:val="0"/>
              <w:jc w:val="center"/>
              <w:rPr>
                <w:rFonts w:ascii="Times New Roman" w:hAnsi="Times New Roman"/>
                <w:color w:val="000000"/>
                <w:sz w:val="20"/>
                <w:szCs w:val="20"/>
              </w:rPr>
            </w:pPr>
            <w:r w:rsidRPr="00C7298A">
              <w:rPr>
                <w:rFonts w:ascii="Times New Roman" w:hAnsi="Times New Roman"/>
                <w:color w:val="000000"/>
                <w:sz w:val="20"/>
                <w:szCs w:val="20"/>
              </w:rPr>
              <w:t>MAA (3mmol)</w:t>
            </w:r>
          </w:p>
        </w:tc>
        <w:tc>
          <w:tcPr>
            <w:tcW w:w="1426" w:type="dxa"/>
            <w:shd w:val="clear" w:color="auto" w:fill="FFFFFF"/>
          </w:tcPr>
          <w:p w:rsidR="00C7298A" w:rsidRPr="00C7298A" w:rsidRDefault="00C7298A" w:rsidP="00C7298A">
            <w:pPr>
              <w:pStyle w:val="ListParagraph"/>
              <w:autoSpaceDE w:val="0"/>
              <w:autoSpaceDN w:val="0"/>
              <w:adjustRightInd w:val="0"/>
              <w:spacing w:before="60" w:after="0" w:line="240" w:lineRule="auto"/>
              <w:ind w:left="0"/>
              <w:contextualSpacing w:val="0"/>
              <w:jc w:val="center"/>
              <w:rPr>
                <w:rFonts w:ascii="Times New Roman" w:hAnsi="Times New Roman"/>
                <w:color w:val="000000"/>
                <w:sz w:val="20"/>
                <w:szCs w:val="20"/>
              </w:rPr>
            </w:pPr>
            <w:r w:rsidRPr="00C7298A">
              <w:rPr>
                <w:rFonts w:ascii="Times New Roman" w:hAnsi="Times New Roman"/>
                <w:color w:val="000000"/>
                <w:sz w:val="20"/>
                <w:szCs w:val="20"/>
              </w:rPr>
              <w:t>ACN (5mL)</w:t>
            </w:r>
          </w:p>
        </w:tc>
        <w:tc>
          <w:tcPr>
            <w:tcW w:w="2285" w:type="dxa"/>
            <w:shd w:val="clear" w:color="auto" w:fill="FFFFFF"/>
          </w:tcPr>
          <w:p w:rsidR="00C7298A" w:rsidRPr="00C7298A" w:rsidRDefault="00C7298A" w:rsidP="00C7298A">
            <w:pPr>
              <w:autoSpaceDE w:val="0"/>
              <w:autoSpaceDN w:val="0"/>
              <w:adjustRightInd w:val="0"/>
              <w:spacing w:before="60" w:after="0" w:line="240" w:lineRule="auto"/>
              <w:jc w:val="center"/>
              <w:rPr>
                <w:rFonts w:ascii="Times New Roman" w:hAnsi="Times New Roman"/>
                <w:color w:val="000000"/>
                <w:sz w:val="20"/>
                <w:szCs w:val="20"/>
              </w:rPr>
            </w:pPr>
            <w:r w:rsidRPr="00C7298A">
              <w:rPr>
                <w:rFonts w:ascii="Times New Roman" w:hAnsi="Times New Roman"/>
                <w:color w:val="000000"/>
                <w:sz w:val="20"/>
                <w:szCs w:val="20"/>
              </w:rPr>
              <w:t>20 (mmol)</w:t>
            </w:r>
          </w:p>
        </w:tc>
      </w:tr>
    </w:tbl>
    <w:p w:rsidR="00C7298A" w:rsidRDefault="00C7298A" w:rsidP="00C7298A">
      <w:pPr>
        <w:pStyle w:val="ListParagraph"/>
        <w:autoSpaceDE w:val="0"/>
        <w:autoSpaceDN w:val="0"/>
        <w:adjustRightInd w:val="0"/>
        <w:spacing w:after="0" w:line="240" w:lineRule="auto"/>
        <w:ind w:left="0"/>
        <w:jc w:val="both"/>
        <w:rPr>
          <w:rFonts w:ascii="Times New Roman" w:hAnsi="Times New Roman"/>
          <w:sz w:val="20"/>
          <w:szCs w:val="20"/>
        </w:rPr>
      </w:pPr>
    </w:p>
    <w:p w:rsidR="00C7298A" w:rsidRPr="00C7298A" w:rsidRDefault="00C7298A" w:rsidP="00C7298A">
      <w:pPr>
        <w:pStyle w:val="ListParagraph"/>
        <w:autoSpaceDE w:val="0"/>
        <w:autoSpaceDN w:val="0"/>
        <w:adjustRightInd w:val="0"/>
        <w:spacing w:after="0" w:line="240" w:lineRule="auto"/>
        <w:ind w:left="0"/>
        <w:jc w:val="both"/>
        <w:rPr>
          <w:rFonts w:ascii="Times New Roman" w:hAnsi="Times New Roman"/>
          <w:sz w:val="20"/>
          <w:szCs w:val="20"/>
        </w:rPr>
      </w:pPr>
    </w:p>
    <w:p w:rsidR="00C7298A" w:rsidRPr="00C7298A" w:rsidRDefault="00C7298A" w:rsidP="00C7298A">
      <w:pPr>
        <w:adjustRightInd w:val="0"/>
        <w:spacing w:after="0" w:line="240" w:lineRule="auto"/>
        <w:jc w:val="both"/>
        <w:rPr>
          <w:rFonts w:ascii="Times New Roman" w:hAnsi="Times New Roman"/>
          <w:b/>
          <w:sz w:val="20"/>
          <w:szCs w:val="20"/>
        </w:rPr>
      </w:pPr>
      <w:r w:rsidRPr="00C7298A">
        <w:rPr>
          <w:rFonts w:ascii="Times New Roman" w:hAnsi="Times New Roman"/>
          <w:b/>
          <w:sz w:val="20"/>
          <w:szCs w:val="20"/>
        </w:rPr>
        <w:t>Binding Analysis</w:t>
      </w:r>
    </w:p>
    <w:p w:rsidR="00C7298A" w:rsidRPr="00C7298A" w:rsidRDefault="00C7298A" w:rsidP="00C7298A">
      <w:pPr>
        <w:pStyle w:val="ListParagraph"/>
        <w:autoSpaceDE w:val="0"/>
        <w:autoSpaceDN w:val="0"/>
        <w:adjustRightInd w:val="0"/>
        <w:spacing w:after="0" w:line="240" w:lineRule="auto"/>
        <w:ind w:left="0"/>
        <w:jc w:val="both"/>
        <w:rPr>
          <w:rFonts w:ascii="Times New Roman" w:hAnsi="Times New Roman"/>
          <w:sz w:val="20"/>
          <w:szCs w:val="20"/>
        </w:rPr>
      </w:pPr>
      <w:r w:rsidRPr="00C7298A">
        <w:rPr>
          <w:rFonts w:ascii="Times New Roman" w:hAnsi="Times New Roman"/>
          <w:sz w:val="20"/>
          <w:szCs w:val="20"/>
        </w:rPr>
        <w:t>The binding capacity of IIP and NIP were verified by batch rebinding method. 10 mg of IIP and NIP were immersed in 5 mL nitrate ion aqueous solution in concentration range from 12.5 mg/L to 1000 mg/L. The mixtures were orbitally agitated using Shaker-Daihan Scientific for 1 hour at 130 rpm at room temperature. The polymer particles were filtered and analyzed under UV-vis spectroscopy at 301nm [8] to quantified concentration of nitrate ions left. The wavelength of nitrate ion is 301nm [8].</w:t>
      </w:r>
    </w:p>
    <w:p w:rsidR="006768E9" w:rsidRPr="00F447A7" w:rsidRDefault="006768E9" w:rsidP="00C7298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7298A" w:rsidRPr="00C7298A" w:rsidRDefault="00C7298A" w:rsidP="00C7298A">
      <w:pPr>
        <w:pStyle w:val="ListParagraph"/>
        <w:autoSpaceDE w:val="0"/>
        <w:autoSpaceDN w:val="0"/>
        <w:adjustRightInd w:val="0"/>
        <w:spacing w:after="0" w:line="240" w:lineRule="auto"/>
        <w:ind w:left="0"/>
        <w:jc w:val="both"/>
        <w:rPr>
          <w:rFonts w:ascii="Times New Roman" w:hAnsi="Times New Roman"/>
          <w:b/>
          <w:sz w:val="20"/>
          <w:szCs w:val="20"/>
        </w:rPr>
      </w:pPr>
      <w:r w:rsidRPr="00C7298A">
        <w:rPr>
          <w:rFonts w:ascii="Times New Roman" w:hAnsi="Times New Roman"/>
          <w:b/>
          <w:sz w:val="20"/>
          <w:szCs w:val="20"/>
        </w:rPr>
        <w:t xml:space="preserve">Screening of Functional Monomer </w:t>
      </w:r>
    </w:p>
    <w:p w:rsidR="00C7298A" w:rsidRDefault="00C7298A" w:rsidP="00C7298A">
      <w:pPr>
        <w:spacing w:after="0" w:line="240" w:lineRule="auto"/>
        <w:jc w:val="both"/>
        <w:rPr>
          <w:rFonts w:ascii="Times New Roman" w:hAnsi="Times New Roman"/>
          <w:color w:val="00B050"/>
          <w:sz w:val="20"/>
          <w:szCs w:val="20"/>
        </w:rPr>
      </w:pPr>
      <w:r w:rsidRPr="00C7298A">
        <w:rPr>
          <w:rFonts w:ascii="Times New Roman" w:hAnsi="Times New Roman"/>
          <w:sz w:val="20"/>
          <w:szCs w:val="20"/>
        </w:rPr>
        <w:t>Four functional monomers (Figure 1) were analyzed to screen for the best functional monomer with resulting higher interaction energy (ΔE) within the complex. Table 2 indicates the interaction energy among them. Methacrylic acid has the highest ΔE thus indicate greater affinity toward template and more stable complex formed [9]. Figure 2 illustrates the possible binding of template and functional monomer.</w:t>
      </w:r>
      <w:r w:rsidRPr="00C7298A">
        <w:rPr>
          <w:rFonts w:ascii="Times New Roman" w:hAnsi="Times New Roman"/>
          <w:color w:val="00B050"/>
          <w:sz w:val="20"/>
          <w:szCs w:val="20"/>
        </w:rPr>
        <w:t xml:space="preserve"> </w:t>
      </w:r>
    </w:p>
    <w:p w:rsidR="0073039D" w:rsidRPr="00C7298A" w:rsidRDefault="0073039D" w:rsidP="00C7298A">
      <w:pPr>
        <w:spacing w:after="0" w:line="240" w:lineRule="auto"/>
        <w:jc w:val="both"/>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r w:rsidRPr="00C7298A">
        <w:rPr>
          <w:rFonts w:ascii="Times New Roman" w:hAnsi="Times New Roman"/>
          <w:noProof/>
          <w:sz w:val="20"/>
          <w:szCs w:val="20"/>
          <w:lang w:bidi="ar-SA"/>
        </w:rPr>
        <w:drawing>
          <wp:anchor distT="0" distB="0" distL="114300" distR="114300" simplePos="0" relativeHeight="251659776" behindDoc="0" locked="0" layoutInCell="1" allowOverlap="1" wp14:anchorId="5C0D3DAB" wp14:editId="03039F4B">
            <wp:simplePos x="0" y="0"/>
            <wp:positionH relativeFrom="column">
              <wp:posOffset>1222744</wp:posOffset>
            </wp:positionH>
            <wp:positionV relativeFrom="paragraph">
              <wp:posOffset>34718</wp:posOffset>
            </wp:positionV>
            <wp:extent cx="3604437" cy="2700670"/>
            <wp:effectExtent l="0" t="0" r="0" b="0"/>
            <wp:wrapNone/>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srcRect/>
                    <a:stretch>
                      <a:fillRect/>
                    </a:stretch>
                  </pic:blipFill>
                  <pic:spPr bwMode="auto">
                    <a:xfrm>
                      <a:off x="0" y="0"/>
                      <a:ext cx="3604437" cy="2700670"/>
                    </a:xfrm>
                    <a:prstGeom prst="rect">
                      <a:avLst/>
                    </a:prstGeom>
                    <a:noFill/>
                  </pic:spPr>
                </pic:pic>
              </a:graphicData>
            </a:graphic>
          </wp:anchor>
        </w:drawing>
      </w: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after="0" w:line="240" w:lineRule="auto"/>
        <w:jc w:val="both"/>
        <w:outlineLvl w:val="0"/>
        <w:rPr>
          <w:rFonts w:ascii="Times New Roman" w:hAnsi="Times New Roman"/>
          <w:sz w:val="20"/>
          <w:szCs w:val="20"/>
        </w:rPr>
      </w:pPr>
    </w:p>
    <w:p w:rsidR="00C7298A" w:rsidRPr="00C7298A" w:rsidRDefault="00C7298A" w:rsidP="00C7298A">
      <w:pPr>
        <w:spacing w:before="120" w:after="0" w:line="240" w:lineRule="auto"/>
        <w:jc w:val="center"/>
        <w:rPr>
          <w:rFonts w:ascii="Times New Roman" w:hAnsi="Times New Roman"/>
          <w:sz w:val="20"/>
          <w:szCs w:val="20"/>
        </w:rPr>
      </w:pPr>
      <w:r w:rsidRPr="00C7298A">
        <w:rPr>
          <w:rFonts w:ascii="Times New Roman" w:hAnsi="Times New Roman"/>
          <w:sz w:val="20"/>
          <w:szCs w:val="20"/>
        </w:rPr>
        <w:t xml:space="preserve">Figure 1. </w:t>
      </w:r>
      <w:r>
        <w:rPr>
          <w:rFonts w:ascii="Times New Roman" w:hAnsi="Times New Roman"/>
          <w:sz w:val="20"/>
          <w:szCs w:val="20"/>
        </w:rPr>
        <w:t xml:space="preserve"> </w:t>
      </w:r>
      <w:r w:rsidRPr="00C7298A">
        <w:rPr>
          <w:rFonts w:ascii="Times New Roman" w:hAnsi="Times New Roman"/>
          <w:sz w:val="20"/>
          <w:szCs w:val="20"/>
        </w:rPr>
        <w:t>The optimized structures of template and functional monomers</w:t>
      </w:r>
    </w:p>
    <w:p w:rsidR="00C7298A" w:rsidRPr="00C7298A" w:rsidRDefault="00C7298A" w:rsidP="00C7298A">
      <w:pPr>
        <w:spacing w:after="0" w:line="240" w:lineRule="auto"/>
        <w:jc w:val="both"/>
        <w:rPr>
          <w:rFonts w:ascii="Times New Roman" w:hAnsi="Times New Roman"/>
          <w:sz w:val="20"/>
          <w:szCs w:val="20"/>
        </w:rPr>
      </w:pPr>
    </w:p>
    <w:p w:rsidR="0073039D" w:rsidRDefault="0073039D" w:rsidP="0073039D">
      <w:pPr>
        <w:pStyle w:val="ListParagraph"/>
        <w:autoSpaceDE w:val="0"/>
        <w:autoSpaceDN w:val="0"/>
        <w:adjustRightInd w:val="0"/>
        <w:spacing w:after="0" w:line="240" w:lineRule="auto"/>
        <w:ind w:left="0"/>
        <w:jc w:val="both"/>
        <w:rPr>
          <w:rFonts w:ascii="Times New Roman" w:hAnsi="Times New Roman"/>
          <w:sz w:val="20"/>
          <w:szCs w:val="20"/>
        </w:rPr>
      </w:pPr>
    </w:p>
    <w:p w:rsidR="0073039D" w:rsidRDefault="0073039D" w:rsidP="0073039D">
      <w:pPr>
        <w:pStyle w:val="ListParagraph"/>
        <w:autoSpaceDE w:val="0"/>
        <w:autoSpaceDN w:val="0"/>
        <w:adjustRightInd w:val="0"/>
        <w:spacing w:after="0" w:line="240" w:lineRule="auto"/>
        <w:ind w:left="0"/>
        <w:jc w:val="both"/>
        <w:rPr>
          <w:rFonts w:ascii="Times New Roman" w:hAnsi="Times New Roman"/>
          <w:sz w:val="20"/>
          <w:szCs w:val="20"/>
        </w:rPr>
      </w:pPr>
    </w:p>
    <w:p w:rsidR="0073039D" w:rsidRDefault="0073039D" w:rsidP="0073039D">
      <w:pPr>
        <w:pStyle w:val="ListParagraph"/>
        <w:autoSpaceDE w:val="0"/>
        <w:autoSpaceDN w:val="0"/>
        <w:adjustRightInd w:val="0"/>
        <w:spacing w:after="0" w:line="240" w:lineRule="auto"/>
        <w:ind w:left="0"/>
        <w:jc w:val="both"/>
        <w:rPr>
          <w:rFonts w:ascii="Times New Roman" w:hAnsi="Times New Roman"/>
          <w:sz w:val="20"/>
          <w:szCs w:val="20"/>
        </w:rPr>
      </w:pPr>
    </w:p>
    <w:p w:rsidR="0073039D" w:rsidRDefault="0073039D" w:rsidP="0073039D">
      <w:pPr>
        <w:pStyle w:val="ListParagraph"/>
        <w:autoSpaceDE w:val="0"/>
        <w:autoSpaceDN w:val="0"/>
        <w:adjustRightInd w:val="0"/>
        <w:spacing w:after="0" w:line="240" w:lineRule="auto"/>
        <w:ind w:left="0"/>
        <w:jc w:val="both"/>
        <w:rPr>
          <w:rFonts w:ascii="Times New Roman" w:hAnsi="Times New Roman"/>
          <w:sz w:val="20"/>
          <w:szCs w:val="20"/>
        </w:rPr>
      </w:pPr>
    </w:p>
    <w:p w:rsidR="0073039D" w:rsidRDefault="0073039D" w:rsidP="0073039D">
      <w:pPr>
        <w:pStyle w:val="ListParagraph"/>
        <w:autoSpaceDE w:val="0"/>
        <w:autoSpaceDN w:val="0"/>
        <w:adjustRightInd w:val="0"/>
        <w:spacing w:after="0" w:line="240" w:lineRule="auto"/>
        <w:ind w:left="0"/>
        <w:jc w:val="both"/>
        <w:rPr>
          <w:rFonts w:ascii="Times New Roman" w:hAnsi="Times New Roman"/>
          <w:sz w:val="20"/>
          <w:szCs w:val="20"/>
        </w:rPr>
      </w:pPr>
    </w:p>
    <w:p w:rsidR="00C7298A" w:rsidRPr="0073039D" w:rsidRDefault="00C7298A" w:rsidP="0073039D">
      <w:pPr>
        <w:pStyle w:val="ListParagraph"/>
        <w:autoSpaceDE w:val="0"/>
        <w:autoSpaceDN w:val="0"/>
        <w:adjustRightInd w:val="0"/>
        <w:spacing w:after="120" w:line="240" w:lineRule="auto"/>
        <w:ind w:left="0"/>
        <w:contextualSpacing w:val="0"/>
        <w:jc w:val="center"/>
        <w:rPr>
          <w:rFonts w:ascii="Times New Roman" w:hAnsi="Times New Roman"/>
          <w:sz w:val="20"/>
          <w:szCs w:val="20"/>
        </w:rPr>
      </w:pPr>
      <w:r w:rsidRPr="00C7298A">
        <w:rPr>
          <w:rFonts w:ascii="Times New Roman" w:hAnsi="Times New Roman"/>
          <w:sz w:val="20"/>
          <w:szCs w:val="20"/>
        </w:rPr>
        <w:lastRenderedPageBreak/>
        <w:t xml:space="preserve">Table 2. </w:t>
      </w:r>
      <w:r w:rsidR="0073039D">
        <w:rPr>
          <w:rFonts w:ascii="Times New Roman" w:hAnsi="Times New Roman"/>
          <w:sz w:val="20"/>
          <w:szCs w:val="20"/>
        </w:rPr>
        <w:t xml:space="preserve"> </w:t>
      </w:r>
      <w:r w:rsidRPr="00C7298A">
        <w:rPr>
          <w:rFonts w:ascii="Times New Roman" w:hAnsi="Times New Roman"/>
          <w:sz w:val="20"/>
          <w:szCs w:val="20"/>
        </w:rPr>
        <w:t>Interaction energy within complex</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910"/>
        <w:gridCol w:w="3025"/>
      </w:tblGrid>
      <w:tr w:rsidR="00C7298A" w:rsidRPr="00C7298A" w:rsidTr="0073039D">
        <w:trPr>
          <w:jc w:val="center"/>
        </w:trPr>
        <w:tc>
          <w:tcPr>
            <w:tcW w:w="0" w:type="auto"/>
            <w:tcBorders>
              <w:top w:val="single" w:sz="8" w:space="0" w:color="000000"/>
              <w:left w:val="nil"/>
              <w:bottom w:val="single" w:sz="8" w:space="0" w:color="000000"/>
              <w:right w:val="nil"/>
            </w:tcBorders>
          </w:tcPr>
          <w:p w:rsidR="00C7298A" w:rsidRPr="00C7298A" w:rsidRDefault="00C7298A" w:rsidP="0073039D">
            <w:pPr>
              <w:pStyle w:val="ListParagraph"/>
              <w:autoSpaceDE w:val="0"/>
              <w:autoSpaceDN w:val="0"/>
              <w:adjustRightInd w:val="0"/>
              <w:spacing w:before="60" w:after="60" w:line="240" w:lineRule="auto"/>
              <w:ind w:left="0"/>
              <w:rPr>
                <w:rFonts w:ascii="Times New Roman" w:hAnsi="Times New Roman"/>
                <w:b/>
                <w:bCs/>
                <w:color w:val="000000"/>
                <w:sz w:val="20"/>
                <w:szCs w:val="20"/>
              </w:rPr>
            </w:pPr>
            <w:r w:rsidRPr="00C7298A">
              <w:rPr>
                <w:rFonts w:ascii="Times New Roman" w:hAnsi="Times New Roman"/>
                <w:b/>
                <w:bCs/>
                <w:color w:val="000000"/>
                <w:sz w:val="20"/>
                <w:szCs w:val="20"/>
              </w:rPr>
              <w:t xml:space="preserve">                 Molecules</w:t>
            </w:r>
          </w:p>
        </w:tc>
        <w:tc>
          <w:tcPr>
            <w:tcW w:w="0" w:type="auto"/>
            <w:tcBorders>
              <w:top w:val="single" w:sz="8" w:space="0" w:color="000000"/>
              <w:left w:val="nil"/>
              <w:bottom w:val="single" w:sz="8" w:space="0" w:color="000000"/>
              <w:right w:val="nil"/>
            </w:tcBorders>
          </w:tcPr>
          <w:p w:rsidR="00C7298A" w:rsidRPr="00C7298A" w:rsidRDefault="00C7298A" w:rsidP="0073039D">
            <w:pPr>
              <w:pStyle w:val="ListParagraph"/>
              <w:autoSpaceDE w:val="0"/>
              <w:autoSpaceDN w:val="0"/>
              <w:adjustRightInd w:val="0"/>
              <w:spacing w:before="60" w:after="60" w:line="240" w:lineRule="auto"/>
              <w:ind w:left="0"/>
              <w:jc w:val="both"/>
              <w:rPr>
                <w:rFonts w:ascii="Times New Roman" w:hAnsi="Times New Roman"/>
                <w:b/>
                <w:bCs/>
                <w:color w:val="000000"/>
                <w:sz w:val="20"/>
                <w:szCs w:val="20"/>
              </w:rPr>
            </w:pPr>
            <w:r w:rsidRPr="00C7298A">
              <w:rPr>
                <w:rFonts w:ascii="Times New Roman" w:hAnsi="Times New Roman"/>
                <w:b/>
                <w:bCs/>
                <w:color w:val="000000"/>
                <w:sz w:val="20"/>
                <w:szCs w:val="20"/>
              </w:rPr>
              <w:t>Interaction energy ΔE (kcal/mol)</w:t>
            </w:r>
          </w:p>
        </w:tc>
      </w:tr>
      <w:tr w:rsidR="00C7298A" w:rsidRPr="00C7298A" w:rsidTr="0073039D">
        <w:trPr>
          <w:jc w:val="center"/>
        </w:trPr>
        <w:tc>
          <w:tcPr>
            <w:tcW w:w="0" w:type="auto"/>
            <w:tcBorders>
              <w:left w:val="nil"/>
              <w:right w:val="nil"/>
            </w:tcBorders>
            <w:shd w:val="clear" w:color="auto" w:fill="FFFFFF"/>
          </w:tcPr>
          <w:p w:rsidR="00C7298A" w:rsidRPr="00C7298A" w:rsidRDefault="00C7298A" w:rsidP="0073039D">
            <w:pPr>
              <w:pStyle w:val="ListParagraph"/>
              <w:autoSpaceDE w:val="0"/>
              <w:autoSpaceDN w:val="0"/>
              <w:adjustRightInd w:val="0"/>
              <w:spacing w:before="60" w:after="0" w:line="240" w:lineRule="auto"/>
              <w:ind w:left="0"/>
              <w:jc w:val="both"/>
              <w:rPr>
                <w:rFonts w:ascii="Times New Roman" w:hAnsi="Times New Roman"/>
                <w:bCs/>
                <w:color w:val="000000"/>
                <w:sz w:val="20"/>
                <w:szCs w:val="20"/>
              </w:rPr>
            </w:pPr>
            <w:r w:rsidRPr="00C7298A">
              <w:rPr>
                <w:rFonts w:ascii="Times New Roman" w:hAnsi="Times New Roman"/>
                <w:bCs/>
                <w:color w:val="000000"/>
                <w:sz w:val="20"/>
                <w:szCs w:val="20"/>
              </w:rPr>
              <w:t>Isobutylnitrate – acrylamide</w:t>
            </w:r>
          </w:p>
        </w:tc>
        <w:tc>
          <w:tcPr>
            <w:tcW w:w="0" w:type="auto"/>
            <w:tcBorders>
              <w:left w:val="nil"/>
              <w:right w:val="nil"/>
            </w:tcBorders>
            <w:shd w:val="clear" w:color="auto" w:fill="FFFFFF"/>
          </w:tcPr>
          <w:p w:rsidR="00C7298A" w:rsidRPr="00C7298A" w:rsidRDefault="00C7298A" w:rsidP="0073039D">
            <w:pPr>
              <w:pStyle w:val="ListParagraph"/>
              <w:autoSpaceDE w:val="0"/>
              <w:autoSpaceDN w:val="0"/>
              <w:adjustRightInd w:val="0"/>
              <w:spacing w:before="60" w:after="0" w:line="240" w:lineRule="auto"/>
              <w:ind w:left="0"/>
              <w:contextualSpacing w:val="0"/>
              <w:jc w:val="center"/>
              <w:rPr>
                <w:rFonts w:ascii="Times New Roman" w:hAnsi="Times New Roman"/>
                <w:color w:val="000000"/>
                <w:sz w:val="20"/>
                <w:szCs w:val="20"/>
              </w:rPr>
            </w:pPr>
            <w:r w:rsidRPr="00C7298A">
              <w:rPr>
                <w:rFonts w:ascii="Times New Roman" w:hAnsi="Times New Roman"/>
                <w:color w:val="000000"/>
                <w:sz w:val="20"/>
                <w:szCs w:val="20"/>
              </w:rPr>
              <w:t>-3.7791</w:t>
            </w:r>
          </w:p>
        </w:tc>
      </w:tr>
      <w:tr w:rsidR="00C7298A" w:rsidRPr="00C7298A" w:rsidTr="0073039D">
        <w:trPr>
          <w:jc w:val="center"/>
        </w:trPr>
        <w:tc>
          <w:tcPr>
            <w:tcW w:w="0" w:type="auto"/>
            <w:shd w:val="clear" w:color="auto" w:fill="FFFFFF"/>
          </w:tcPr>
          <w:p w:rsidR="00C7298A" w:rsidRPr="00C7298A" w:rsidRDefault="00C7298A" w:rsidP="0073039D">
            <w:pPr>
              <w:pStyle w:val="ListParagraph"/>
              <w:autoSpaceDE w:val="0"/>
              <w:autoSpaceDN w:val="0"/>
              <w:adjustRightInd w:val="0"/>
              <w:spacing w:before="60" w:after="0" w:line="240" w:lineRule="auto"/>
              <w:ind w:left="0"/>
              <w:jc w:val="both"/>
              <w:rPr>
                <w:rFonts w:ascii="Times New Roman" w:hAnsi="Times New Roman"/>
                <w:bCs/>
                <w:color w:val="000000"/>
                <w:sz w:val="20"/>
                <w:szCs w:val="20"/>
              </w:rPr>
            </w:pPr>
            <w:r w:rsidRPr="00C7298A">
              <w:rPr>
                <w:rFonts w:ascii="Times New Roman" w:hAnsi="Times New Roman"/>
                <w:bCs/>
                <w:color w:val="000000"/>
                <w:sz w:val="20"/>
                <w:szCs w:val="20"/>
              </w:rPr>
              <w:t>Isobutylnitrate – acrylic acid</w:t>
            </w:r>
          </w:p>
        </w:tc>
        <w:tc>
          <w:tcPr>
            <w:tcW w:w="0" w:type="auto"/>
            <w:shd w:val="clear" w:color="auto" w:fill="FFFFFF"/>
          </w:tcPr>
          <w:p w:rsidR="00C7298A" w:rsidRPr="00C7298A" w:rsidRDefault="00C7298A" w:rsidP="0073039D">
            <w:pPr>
              <w:pStyle w:val="ListParagraph"/>
              <w:autoSpaceDE w:val="0"/>
              <w:autoSpaceDN w:val="0"/>
              <w:adjustRightInd w:val="0"/>
              <w:spacing w:before="60" w:after="0" w:line="240" w:lineRule="auto"/>
              <w:ind w:left="0"/>
              <w:contextualSpacing w:val="0"/>
              <w:jc w:val="center"/>
              <w:rPr>
                <w:rFonts w:ascii="Times New Roman" w:hAnsi="Times New Roman"/>
                <w:color w:val="000000"/>
                <w:sz w:val="20"/>
                <w:szCs w:val="20"/>
              </w:rPr>
            </w:pPr>
            <w:r w:rsidRPr="00C7298A">
              <w:rPr>
                <w:rFonts w:ascii="Times New Roman" w:hAnsi="Times New Roman"/>
                <w:color w:val="000000"/>
                <w:sz w:val="20"/>
                <w:szCs w:val="20"/>
              </w:rPr>
              <w:t>-3.8069</w:t>
            </w:r>
          </w:p>
        </w:tc>
      </w:tr>
      <w:tr w:rsidR="00C7298A" w:rsidRPr="00C7298A" w:rsidTr="0073039D">
        <w:trPr>
          <w:jc w:val="center"/>
        </w:trPr>
        <w:tc>
          <w:tcPr>
            <w:tcW w:w="0" w:type="auto"/>
            <w:tcBorders>
              <w:left w:val="nil"/>
              <w:right w:val="nil"/>
            </w:tcBorders>
            <w:shd w:val="clear" w:color="auto" w:fill="FFFFFF"/>
          </w:tcPr>
          <w:p w:rsidR="00C7298A" w:rsidRPr="00C7298A" w:rsidRDefault="00C7298A" w:rsidP="0073039D">
            <w:pPr>
              <w:pStyle w:val="ListParagraph"/>
              <w:autoSpaceDE w:val="0"/>
              <w:autoSpaceDN w:val="0"/>
              <w:adjustRightInd w:val="0"/>
              <w:spacing w:before="60" w:after="0" w:line="240" w:lineRule="auto"/>
              <w:ind w:left="0"/>
              <w:jc w:val="both"/>
              <w:rPr>
                <w:rFonts w:ascii="Times New Roman" w:hAnsi="Times New Roman"/>
                <w:bCs/>
                <w:color w:val="000000"/>
                <w:sz w:val="20"/>
                <w:szCs w:val="20"/>
              </w:rPr>
            </w:pPr>
            <w:r w:rsidRPr="00C7298A">
              <w:rPr>
                <w:rFonts w:ascii="Times New Roman" w:hAnsi="Times New Roman"/>
                <w:bCs/>
                <w:color w:val="000000"/>
                <w:sz w:val="20"/>
                <w:szCs w:val="20"/>
              </w:rPr>
              <w:t>Isobutylnitrate – methacrylic acid</w:t>
            </w:r>
          </w:p>
        </w:tc>
        <w:tc>
          <w:tcPr>
            <w:tcW w:w="0" w:type="auto"/>
            <w:tcBorders>
              <w:left w:val="nil"/>
              <w:right w:val="nil"/>
            </w:tcBorders>
            <w:shd w:val="clear" w:color="auto" w:fill="FFFFFF"/>
          </w:tcPr>
          <w:p w:rsidR="00C7298A" w:rsidRPr="00C7298A" w:rsidRDefault="00C7298A" w:rsidP="0073039D">
            <w:pPr>
              <w:pStyle w:val="ListParagraph"/>
              <w:autoSpaceDE w:val="0"/>
              <w:autoSpaceDN w:val="0"/>
              <w:adjustRightInd w:val="0"/>
              <w:spacing w:before="60" w:after="0" w:line="240" w:lineRule="auto"/>
              <w:ind w:left="0"/>
              <w:contextualSpacing w:val="0"/>
              <w:jc w:val="center"/>
              <w:rPr>
                <w:rFonts w:ascii="Times New Roman" w:hAnsi="Times New Roman"/>
                <w:color w:val="000000"/>
                <w:sz w:val="20"/>
                <w:szCs w:val="20"/>
              </w:rPr>
            </w:pPr>
            <w:r w:rsidRPr="00C7298A">
              <w:rPr>
                <w:rFonts w:ascii="Times New Roman" w:hAnsi="Times New Roman"/>
                <w:color w:val="000000"/>
                <w:sz w:val="20"/>
                <w:szCs w:val="20"/>
              </w:rPr>
              <w:t>-4.1355</w:t>
            </w:r>
          </w:p>
        </w:tc>
      </w:tr>
      <w:tr w:rsidR="00C7298A" w:rsidRPr="00C7298A" w:rsidTr="0073039D">
        <w:trPr>
          <w:jc w:val="center"/>
        </w:trPr>
        <w:tc>
          <w:tcPr>
            <w:tcW w:w="0" w:type="auto"/>
            <w:shd w:val="clear" w:color="auto" w:fill="FFFFFF"/>
          </w:tcPr>
          <w:p w:rsidR="00C7298A" w:rsidRPr="00C7298A" w:rsidRDefault="00C7298A" w:rsidP="0073039D">
            <w:pPr>
              <w:pStyle w:val="ListParagraph"/>
              <w:autoSpaceDE w:val="0"/>
              <w:autoSpaceDN w:val="0"/>
              <w:adjustRightInd w:val="0"/>
              <w:spacing w:before="60" w:after="60" w:line="240" w:lineRule="auto"/>
              <w:ind w:left="0"/>
              <w:contextualSpacing w:val="0"/>
              <w:jc w:val="both"/>
              <w:rPr>
                <w:rFonts w:ascii="Times New Roman" w:hAnsi="Times New Roman"/>
                <w:bCs/>
                <w:color w:val="000000"/>
                <w:sz w:val="20"/>
                <w:szCs w:val="20"/>
              </w:rPr>
            </w:pPr>
            <w:r w:rsidRPr="00C7298A">
              <w:rPr>
                <w:rFonts w:ascii="Times New Roman" w:hAnsi="Times New Roman"/>
                <w:bCs/>
                <w:color w:val="000000"/>
                <w:sz w:val="20"/>
                <w:szCs w:val="20"/>
              </w:rPr>
              <w:t>Isobutylnitrate – allylamine</w:t>
            </w:r>
          </w:p>
        </w:tc>
        <w:tc>
          <w:tcPr>
            <w:tcW w:w="0" w:type="auto"/>
            <w:shd w:val="clear" w:color="auto" w:fill="FFFFFF"/>
          </w:tcPr>
          <w:p w:rsidR="00C7298A" w:rsidRPr="00C7298A" w:rsidRDefault="00C7298A" w:rsidP="0073039D">
            <w:pPr>
              <w:pStyle w:val="ListParagraph"/>
              <w:autoSpaceDE w:val="0"/>
              <w:autoSpaceDN w:val="0"/>
              <w:adjustRightInd w:val="0"/>
              <w:spacing w:before="60" w:after="0" w:line="240" w:lineRule="auto"/>
              <w:ind w:left="0"/>
              <w:contextualSpacing w:val="0"/>
              <w:jc w:val="center"/>
              <w:rPr>
                <w:rFonts w:ascii="Times New Roman" w:hAnsi="Times New Roman"/>
                <w:color w:val="000000"/>
                <w:sz w:val="20"/>
                <w:szCs w:val="20"/>
              </w:rPr>
            </w:pPr>
            <w:r w:rsidRPr="00C7298A">
              <w:rPr>
                <w:rFonts w:ascii="Times New Roman" w:hAnsi="Times New Roman"/>
                <w:color w:val="000000"/>
                <w:sz w:val="20"/>
                <w:szCs w:val="20"/>
              </w:rPr>
              <w:t>-3.0324</w:t>
            </w:r>
          </w:p>
        </w:tc>
      </w:tr>
    </w:tbl>
    <w:p w:rsidR="0073039D" w:rsidRDefault="0073039D" w:rsidP="00C7298A">
      <w:pPr>
        <w:pStyle w:val="ListParagraph"/>
        <w:autoSpaceDE w:val="0"/>
        <w:autoSpaceDN w:val="0"/>
        <w:adjustRightInd w:val="0"/>
        <w:spacing w:after="0" w:line="240" w:lineRule="auto"/>
        <w:ind w:left="426"/>
        <w:jc w:val="both"/>
        <w:rPr>
          <w:rFonts w:ascii="Times New Roman" w:hAnsi="Times New Roman"/>
          <w:sz w:val="20"/>
          <w:szCs w:val="20"/>
        </w:rPr>
      </w:pPr>
    </w:p>
    <w:p w:rsidR="00C7298A" w:rsidRPr="0073039D" w:rsidRDefault="00C7298A" w:rsidP="0073039D">
      <w:pPr>
        <w:autoSpaceDE w:val="0"/>
        <w:autoSpaceDN w:val="0"/>
        <w:adjustRightInd w:val="0"/>
        <w:spacing w:after="0" w:line="240" w:lineRule="auto"/>
        <w:jc w:val="both"/>
        <w:rPr>
          <w:rFonts w:ascii="Times New Roman" w:hAnsi="Times New Roman"/>
          <w:sz w:val="20"/>
          <w:szCs w:val="20"/>
        </w:rPr>
      </w:pPr>
      <w:r w:rsidRPr="0073039D">
        <w:rPr>
          <w:noProof/>
          <w:lang w:bidi="ar-SA"/>
        </w:rPr>
        <w:drawing>
          <wp:anchor distT="0" distB="0" distL="114300" distR="114300" simplePos="0" relativeHeight="251660800" behindDoc="0" locked="0" layoutInCell="1" allowOverlap="1" wp14:anchorId="1F693FAA" wp14:editId="23BC30C1">
            <wp:simplePos x="0" y="0"/>
            <wp:positionH relativeFrom="column">
              <wp:posOffset>1379855</wp:posOffset>
            </wp:positionH>
            <wp:positionV relativeFrom="paragraph">
              <wp:posOffset>39370</wp:posOffset>
            </wp:positionV>
            <wp:extent cx="3244850" cy="2349500"/>
            <wp:effectExtent l="19050" t="0" r="0" b="0"/>
            <wp:wrapNone/>
            <wp:docPr id="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3244850" cy="2349500"/>
                    </a:xfrm>
                    <a:prstGeom prst="rect">
                      <a:avLst/>
                    </a:prstGeom>
                    <a:noFill/>
                  </pic:spPr>
                </pic:pic>
              </a:graphicData>
            </a:graphic>
          </wp:anchor>
        </w:drawing>
      </w:r>
    </w:p>
    <w:p w:rsidR="00C7298A" w:rsidRPr="0073039D" w:rsidRDefault="00C7298A" w:rsidP="00C7298A">
      <w:pPr>
        <w:spacing w:after="0" w:line="240" w:lineRule="auto"/>
        <w:jc w:val="both"/>
        <w:rPr>
          <w:rFonts w:ascii="Times New Roman" w:hAnsi="Times New Roman"/>
          <w:sz w:val="20"/>
          <w:szCs w:val="20"/>
        </w:rPr>
      </w:pPr>
    </w:p>
    <w:p w:rsidR="00C7298A" w:rsidRPr="0073039D" w:rsidRDefault="00C7298A" w:rsidP="00C7298A">
      <w:pPr>
        <w:spacing w:after="0" w:line="240" w:lineRule="auto"/>
        <w:jc w:val="both"/>
        <w:rPr>
          <w:rFonts w:ascii="Times New Roman" w:hAnsi="Times New Roman"/>
          <w:sz w:val="20"/>
          <w:szCs w:val="20"/>
        </w:rPr>
      </w:pPr>
    </w:p>
    <w:p w:rsidR="00C7298A" w:rsidRPr="0073039D" w:rsidRDefault="00C7298A" w:rsidP="00C7298A">
      <w:pPr>
        <w:spacing w:after="0" w:line="240" w:lineRule="auto"/>
        <w:jc w:val="both"/>
        <w:rPr>
          <w:rFonts w:ascii="Times New Roman" w:hAnsi="Times New Roman"/>
          <w:sz w:val="20"/>
          <w:szCs w:val="20"/>
        </w:rPr>
      </w:pPr>
    </w:p>
    <w:p w:rsidR="00C7298A" w:rsidRPr="0073039D" w:rsidRDefault="00C7298A" w:rsidP="00C7298A">
      <w:pPr>
        <w:spacing w:after="0" w:line="240" w:lineRule="auto"/>
        <w:jc w:val="both"/>
        <w:rPr>
          <w:rFonts w:ascii="Times New Roman" w:hAnsi="Times New Roman"/>
          <w:sz w:val="20"/>
          <w:szCs w:val="20"/>
        </w:rPr>
      </w:pPr>
    </w:p>
    <w:p w:rsidR="00C7298A" w:rsidRPr="0073039D" w:rsidRDefault="00C7298A" w:rsidP="00C7298A">
      <w:pPr>
        <w:spacing w:after="0" w:line="240" w:lineRule="auto"/>
        <w:jc w:val="both"/>
        <w:rPr>
          <w:rFonts w:ascii="Times New Roman" w:hAnsi="Times New Roman"/>
          <w:sz w:val="20"/>
          <w:szCs w:val="20"/>
        </w:rPr>
      </w:pPr>
    </w:p>
    <w:p w:rsidR="00C7298A" w:rsidRPr="0073039D" w:rsidRDefault="00C7298A" w:rsidP="00C7298A">
      <w:pPr>
        <w:spacing w:after="0" w:line="240" w:lineRule="auto"/>
        <w:jc w:val="both"/>
        <w:rPr>
          <w:rFonts w:ascii="Times New Roman" w:hAnsi="Times New Roman"/>
          <w:sz w:val="20"/>
          <w:szCs w:val="20"/>
        </w:rPr>
      </w:pPr>
    </w:p>
    <w:p w:rsidR="00C7298A" w:rsidRPr="0073039D" w:rsidRDefault="00C7298A" w:rsidP="00C7298A">
      <w:pPr>
        <w:spacing w:after="0" w:line="240" w:lineRule="auto"/>
        <w:jc w:val="both"/>
        <w:rPr>
          <w:rFonts w:ascii="Times New Roman" w:hAnsi="Times New Roman"/>
          <w:sz w:val="20"/>
          <w:szCs w:val="20"/>
        </w:rPr>
      </w:pPr>
    </w:p>
    <w:p w:rsidR="00C7298A" w:rsidRPr="0073039D" w:rsidRDefault="00C7298A" w:rsidP="00C7298A">
      <w:pPr>
        <w:spacing w:after="0" w:line="240" w:lineRule="auto"/>
        <w:jc w:val="both"/>
        <w:rPr>
          <w:rFonts w:ascii="Times New Roman" w:hAnsi="Times New Roman"/>
          <w:sz w:val="20"/>
          <w:szCs w:val="20"/>
        </w:rPr>
      </w:pPr>
    </w:p>
    <w:p w:rsidR="00C7298A" w:rsidRPr="0073039D" w:rsidRDefault="00C7298A" w:rsidP="00C7298A">
      <w:pPr>
        <w:spacing w:after="0" w:line="240" w:lineRule="auto"/>
        <w:ind w:left="709" w:hanging="709"/>
        <w:jc w:val="both"/>
        <w:rPr>
          <w:rFonts w:ascii="Times New Roman" w:hAnsi="Times New Roman"/>
          <w:sz w:val="20"/>
          <w:szCs w:val="20"/>
        </w:rPr>
      </w:pPr>
      <w:r w:rsidRPr="0073039D">
        <w:rPr>
          <w:rFonts w:ascii="Times New Roman" w:hAnsi="Times New Roman"/>
          <w:sz w:val="20"/>
          <w:szCs w:val="20"/>
        </w:rPr>
        <w:tab/>
      </w:r>
    </w:p>
    <w:p w:rsidR="00C7298A" w:rsidRPr="0073039D" w:rsidRDefault="00C7298A" w:rsidP="00C7298A">
      <w:pPr>
        <w:spacing w:after="0" w:line="240" w:lineRule="auto"/>
        <w:ind w:left="709" w:hanging="709"/>
        <w:jc w:val="both"/>
        <w:rPr>
          <w:rFonts w:ascii="Times New Roman" w:hAnsi="Times New Roman"/>
          <w:sz w:val="20"/>
          <w:szCs w:val="20"/>
        </w:rPr>
      </w:pPr>
    </w:p>
    <w:p w:rsidR="00C7298A" w:rsidRPr="0073039D" w:rsidRDefault="00C7298A" w:rsidP="0073039D">
      <w:pPr>
        <w:spacing w:before="120" w:after="0" w:line="240" w:lineRule="auto"/>
        <w:ind w:left="706" w:hanging="706"/>
        <w:jc w:val="both"/>
        <w:rPr>
          <w:rFonts w:ascii="Times New Roman" w:hAnsi="Times New Roman"/>
          <w:sz w:val="20"/>
          <w:szCs w:val="20"/>
        </w:rPr>
      </w:pPr>
    </w:p>
    <w:p w:rsidR="00C7298A" w:rsidRPr="0073039D" w:rsidRDefault="00C7298A" w:rsidP="00C7298A">
      <w:pPr>
        <w:ind w:left="709" w:hanging="709"/>
        <w:rPr>
          <w:rFonts w:ascii="Times New Roman" w:hAnsi="Times New Roman"/>
          <w:sz w:val="20"/>
          <w:szCs w:val="20"/>
        </w:rPr>
      </w:pPr>
    </w:p>
    <w:p w:rsidR="0073039D" w:rsidRPr="0073039D" w:rsidRDefault="0073039D" w:rsidP="00C7298A">
      <w:pPr>
        <w:ind w:left="709" w:hanging="709"/>
        <w:rPr>
          <w:rFonts w:ascii="Times New Roman" w:hAnsi="Times New Roman"/>
          <w:sz w:val="20"/>
          <w:szCs w:val="20"/>
        </w:rPr>
      </w:pPr>
    </w:p>
    <w:p w:rsidR="00C7298A" w:rsidRPr="0073039D" w:rsidRDefault="00C7298A" w:rsidP="0073039D">
      <w:pPr>
        <w:spacing w:after="0" w:line="240" w:lineRule="auto"/>
        <w:ind w:left="2340" w:right="1411" w:hanging="900"/>
        <w:rPr>
          <w:rFonts w:ascii="Times New Roman" w:hAnsi="Times New Roman"/>
          <w:sz w:val="20"/>
          <w:szCs w:val="20"/>
        </w:rPr>
      </w:pPr>
      <w:r w:rsidRPr="0073039D">
        <w:rPr>
          <w:rFonts w:ascii="Times New Roman" w:hAnsi="Times New Roman"/>
          <w:sz w:val="20"/>
          <w:szCs w:val="20"/>
        </w:rPr>
        <w:t xml:space="preserve">Figure 2. </w:t>
      </w:r>
      <w:r w:rsidR="0073039D" w:rsidRPr="0073039D">
        <w:rPr>
          <w:rFonts w:ascii="Times New Roman" w:hAnsi="Times New Roman"/>
          <w:sz w:val="20"/>
          <w:szCs w:val="20"/>
        </w:rPr>
        <w:t xml:space="preserve"> </w:t>
      </w:r>
      <w:r w:rsidRPr="0073039D">
        <w:rPr>
          <w:rFonts w:ascii="Times New Roman" w:hAnsi="Times New Roman"/>
          <w:sz w:val="20"/>
          <w:szCs w:val="20"/>
        </w:rPr>
        <w:t>The optimized geometries indicating hydrogen bonding within complexes of template and functional monomers</w:t>
      </w:r>
    </w:p>
    <w:p w:rsidR="0073039D" w:rsidRPr="0073039D" w:rsidRDefault="0073039D" w:rsidP="0073039D">
      <w:pPr>
        <w:pStyle w:val="ListParagraph"/>
        <w:autoSpaceDE w:val="0"/>
        <w:autoSpaceDN w:val="0"/>
        <w:adjustRightInd w:val="0"/>
        <w:spacing w:after="0" w:line="240" w:lineRule="auto"/>
        <w:ind w:left="562" w:hanging="562"/>
        <w:contextualSpacing w:val="0"/>
        <w:rPr>
          <w:rFonts w:ascii="Times New Roman" w:eastAsiaTheme="minorEastAsia" w:hAnsi="Times New Roman" w:cstheme="minorBidi"/>
          <w:kern w:val="2"/>
          <w:sz w:val="20"/>
          <w:szCs w:val="20"/>
          <w:lang w:eastAsia="ko-KR"/>
        </w:rPr>
      </w:pPr>
    </w:p>
    <w:p w:rsidR="00C7298A" w:rsidRPr="008D66CF" w:rsidRDefault="00C7298A" w:rsidP="00C7298A">
      <w:pPr>
        <w:pStyle w:val="ListParagraph"/>
        <w:autoSpaceDE w:val="0"/>
        <w:autoSpaceDN w:val="0"/>
        <w:adjustRightInd w:val="0"/>
        <w:spacing w:line="240" w:lineRule="auto"/>
        <w:ind w:left="567" w:hanging="567"/>
        <w:rPr>
          <w:rFonts w:ascii="Times New Roman" w:hAnsi="Times New Roman"/>
          <w:b/>
          <w:sz w:val="20"/>
        </w:rPr>
      </w:pPr>
      <w:r w:rsidRPr="008D66CF">
        <w:rPr>
          <w:rFonts w:ascii="Times New Roman" w:hAnsi="Times New Roman"/>
          <w:b/>
          <w:sz w:val="20"/>
        </w:rPr>
        <w:t>Optimization of Template: Functional Monomer Ratio</w:t>
      </w:r>
    </w:p>
    <w:p w:rsidR="0073039D" w:rsidRDefault="00C7298A" w:rsidP="0073039D">
      <w:pPr>
        <w:pStyle w:val="ListParagraph"/>
        <w:autoSpaceDE w:val="0"/>
        <w:autoSpaceDN w:val="0"/>
        <w:adjustRightInd w:val="0"/>
        <w:spacing w:after="0" w:line="240" w:lineRule="auto"/>
        <w:ind w:left="0"/>
        <w:contextualSpacing w:val="0"/>
        <w:jc w:val="both"/>
        <w:rPr>
          <w:rFonts w:ascii="Times New Roman" w:hAnsi="Times New Roman"/>
          <w:sz w:val="20"/>
        </w:rPr>
      </w:pPr>
      <w:r w:rsidRPr="008D66CF">
        <w:rPr>
          <w:rFonts w:ascii="Times New Roman" w:hAnsi="Times New Roman"/>
          <w:sz w:val="20"/>
        </w:rPr>
        <w:t xml:space="preserve">If excess </w:t>
      </w:r>
      <w:r>
        <w:rPr>
          <w:rFonts w:ascii="Times New Roman" w:hAnsi="Times New Roman"/>
          <w:sz w:val="20"/>
        </w:rPr>
        <w:t>number of mole of functional mon</w:t>
      </w:r>
      <w:r w:rsidRPr="008D66CF">
        <w:rPr>
          <w:rFonts w:ascii="Times New Roman" w:hAnsi="Times New Roman"/>
          <w:sz w:val="20"/>
        </w:rPr>
        <w:t>omer</w:t>
      </w:r>
      <w:r w:rsidRPr="008D66CF">
        <w:rPr>
          <w:rFonts w:ascii="Times New Roman" w:hAnsi="Times New Roman"/>
          <w:color w:val="00B050"/>
          <w:sz w:val="20"/>
        </w:rPr>
        <w:t xml:space="preserve"> </w:t>
      </w:r>
      <w:r w:rsidRPr="008D66CF">
        <w:rPr>
          <w:rFonts w:ascii="Times New Roman" w:hAnsi="Times New Roman"/>
          <w:sz w:val="20"/>
        </w:rPr>
        <w:t>were applied in a polymerization process, a non specific</w:t>
      </w:r>
      <w:r>
        <w:rPr>
          <w:rFonts w:ascii="Times New Roman" w:hAnsi="Times New Roman"/>
          <w:sz w:val="20"/>
        </w:rPr>
        <w:t xml:space="preserve"> binding might occur thus reducing</w:t>
      </w:r>
      <w:r w:rsidRPr="008D66CF">
        <w:rPr>
          <w:rFonts w:ascii="Times New Roman" w:hAnsi="Times New Roman"/>
          <w:sz w:val="20"/>
        </w:rPr>
        <w:t xml:space="preserve"> the selectivity properties of polymer. In this study, geometries of complex methacrylic acid-IIP with different ratio</w:t>
      </w:r>
      <w:r>
        <w:rPr>
          <w:rFonts w:ascii="Times New Roman" w:hAnsi="Times New Roman"/>
          <w:sz w:val="20"/>
        </w:rPr>
        <w:t>s</w:t>
      </w:r>
      <w:r w:rsidRPr="008D66CF">
        <w:rPr>
          <w:rFonts w:ascii="Times New Roman" w:hAnsi="Times New Roman"/>
          <w:sz w:val="20"/>
        </w:rPr>
        <w:t xml:space="preserve"> were optimized and the</w:t>
      </w:r>
      <w:r>
        <w:rPr>
          <w:rFonts w:ascii="Times New Roman" w:hAnsi="Times New Roman"/>
          <w:sz w:val="20"/>
        </w:rPr>
        <w:t>ir</w:t>
      </w:r>
      <w:r w:rsidRPr="008D66CF">
        <w:rPr>
          <w:rFonts w:ascii="Times New Roman" w:hAnsi="Times New Roman"/>
          <w:sz w:val="20"/>
        </w:rPr>
        <w:t xml:space="preserve"> interaction energies were calculated. The result of interaction energy of complex with different ratio; 1:2 and 1:3 (isobutylnitrate: monomers) are shown in Table 3. </w:t>
      </w:r>
      <w:r>
        <w:rPr>
          <w:rFonts w:ascii="Times New Roman" w:hAnsi="Times New Roman"/>
          <w:sz w:val="20"/>
        </w:rPr>
        <w:t>Figure 3</w:t>
      </w:r>
      <w:r w:rsidRPr="008D66CF">
        <w:rPr>
          <w:rFonts w:ascii="Times New Roman" w:hAnsi="Times New Roman"/>
          <w:sz w:val="20"/>
        </w:rPr>
        <w:t xml:space="preserve"> demonstrates the potential interactions between template and functional monomers with different ratio complexes.</w:t>
      </w:r>
    </w:p>
    <w:p w:rsidR="0073039D" w:rsidRPr="0073039D" w:rsidRDefault="0073039D" w:rsidP="0073039D">
      <w:pPr>
        <w:pStyle w:val="ListParagraph"/>
        <w:autoSpaceDE w:val="0"/>
        <w:autoSpaceDN w:val="0"/>
        <w:adjustRightInd w:val="0"/>
        <w:spacing w:after="0" w:line="240" w:lineRule="auto"/>
        <w:ind w:left="0"/>
        <w:contextualSpacing w:val="0"/>
        <w:jc w:val="both"/>
        <w:rPr>
          <w:rFonts w:ascii="Times New Roman" w:hAnsi="Times New Roman"/>
        </w:rPr>
      </w:pPr>
    </w:p>
    <w:p w:rsidR="00C7298A" w:rsidRPr="0073039D" w:rsidRDefault="00C7298A" w:rsidP="00C7298A">
      <w:pPr>
        <w:outlineLvl w:val="0"/>
        <w:rPr>
          <w:rFonts w:ascii="Times New Roman" w:hAnsi="Times New Roman"/>
          <w:sz w:val="20"/>
          <w:szCs w:val="20"/>
        </w:rPr>
      </w:pPr>
      <w:r w:rsidRPr="0073039D">
        <w:rPr>
          <w:rFonts w:ascii="Times New Roman" w:hAnsi="Times New Roman"/>
          <w:noProof/>
          <w:sz w:val="20"/>
          <w:szCs w:val="20"/>
          <w:lang w:bidi="ar-SA"/>
        </w:rPr>
        <w:drawing>
          <wp:anchor distT="0" distB="0" distL="114300" distR="114300" simplePos="0" relativeHeight="251661824" behindDoc="0" locked="0" layoutInCell="1" allowOverlap="1" wp14:anchorId="7CA47504" wp14:editId="4C2A2572">
            <wp:simplePos x="0" y="0"/>
            <wp:positionH relativeFrom="column">
              <wp:posOffset>1532890</wp:posOffset>
            </wp:positionH>
            <wp:positionV relativeFrom="paragraph">
              <wp:posOffset>43180</wp:posOffset>
            </wp:positionV>
            <wp:extent cx="3001645" cy="2083435"/>
            <wp:effectExtent l="19050" t="0" r="8255" b="0"/>
            <wp:wrapNone/>
            <wp:docPr id="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3001645" cy="2083435"/>
                    </a:xfrm>
                    <a:prstGeom prst="rect">
                      <a:avLst/>
                    </a:prstGeom>
                    <a:noFill/>
                  </pic:spPr>
                </pic:pic>
              </a:graphicData>
            </a:graphic>
          </wp:anchor>
        </w:drawing>
      </w:r>
    </w:p>
    <w:p w:rsidR="00C7298A" w:rsidRPr="0073039D" w:rsidRDefault="00C7298A" w:rsidP="00C7298A">
      <w:pPr>
        <w:outlineLvl w:val="0"/>
        <w:rPr>
          <w:rFonts w:ascii="Times New Roman" w:hAnsi="Times New Roman"/>
          <w:sz w:val="20"/>
          <w:szCs w:val="20"/>
        </w:rPr>
      </w:pPr>
    </w:p>
    <w:p w:rsidR="00C7298A" w:rsidRPr="0073039D" w:rsidRDefault="00C7298A" w:rsidP="00C7298A">
      <w:pPr>
        <w:spacing w:before="240"/>
        <w:jc w:val="center"/>
        <w:outlineLvl w:val="0"/>
        <w:rPr>
          <w:rFonts w:ascii="Times New Roman" w:hAnsi="Times New Roman"/>
          <w:sz w:val="20"/>
          <w:szCs w:val="20"/>
        </w:rPr>
      </w:pPr>
    </w:p>
    <w:p w:rsidR="00C7298A" w:rsidRPr="0073039D" w:rsidRDefault="00C7298A" w:rsidP="00C7298A">
      <w:pPr>
        <w:spacing w:before="240"/>
        <w:jc w:val="center"/>
        <w:outlineLvl w:val="0"/>
        <w:rPr>
          <w:rFonts w:ascii="Times New Roman" w:hAnsi="Times New Roman"/>
          <w:sz w:val="20"/>
          <w:szCs w:val="20"/>
        </w:rPr>
      </w:pPr>
    </w:p>
    <w:p w:rsidR="00C7298A" w:rsidRPr="0073039D" w:rsidRDefault="00C7298A" w:rsidP="00C7298A">
      <w:pPr>
        <w:spacing w:before="240"/>
        <w:jc w:val="center"/>
        <w:outlineLvl w:val="0"/>
        <w:rPr>
          <w:rFonts w:ascii="Times New Roman" w:hAnsi="Times New Roman"/>
          <w:sz w:val="20"/>
          <w:szCs w:val="20"/>
        </w:rPr>
      </w:pPr>
    </w:p>
    <w:p w:rsidR="00C7298A" w:rsidRPr="0073039D" w:rsidRDefault="00C7298A" w:rsidP="00C7298A">
      <w:pPr>
        <w:spacing w:before="240"/>
        <w:jc w:val="center"/>
        <w:outlineLvl w:val="0"/>
        <w:rPr>
          <w:rFonts w:ascii="Times New Roman" w:hAnsi="Times New Roman"/>
          <w:sz w:val="20"/>
          <w:szCs w:val="20"/>
        </w:rPr>
      </w:pPr>
    </w:p>
    <w:p w:rsidR="00C7298A" w:rsidRPr="0073039D" w:rsidRDefault="00C7298A" w:rsidP="0073039D">
      <w:pPr>
        <w:rPr>
          <w:rFonts w:ascii="Times New Roman" w:hAnsi="Times New Roman"/>
          <w:sz w:val="20"/>
          <w:szCs w:val="20"/>
        </w:rPr>
      </w:pPr>
    </w:p>
    <w:p w:rsidR="00C7298A" w:rsidRPr="0073039D" w:rsidRDefault="0073039D" w:rsidP="0073039D">
      <w:pPr>
        <w:spacing w:after="0" w:line="240" w:lineRule="auto"/>
        <w:ind w:left="2340" w:right="1411" w:hanging="900"/>
        <w:jc w:val="both"/>
        <w:rPr>
          <w:rFonts w:ascii="Times New Roman" w:hAnsi="Times New Roman"/>
          <w:sz w:val="20"/>
          <w:szCs w:val="20"/>
        </w:rPr>
      </w:pPr>
      <w:r>
        <w:rPr>
          <w:rFonts w:ascii="Times New Roman" w:hAnsi="Times New Roman"/>
          <w:sz w:val="20"/>
          <w:szCs w:val="20"/>
        </w:rPr>
        <w:t xml:space="preserve">Figure </w:t>
      </w:r>
      <w:r w:rsidR="00C7298A" w:rsidRPr="0073039D">
        <w:rPr>
          <w:rFonts w:ascii="Times New Roman" w:hAnsi="Times New Roman"/>
          <w:sz w:val="20"/>
          <w:szCs w:val="20"/>
        </w:rPr>
        <w:t>3</w:t>
      </w:r>
      <w:r>
        <w:rPr>
          <w:rFonts w:ascii="Times New Roman" w:hAnsi="Times New Roman"/>
          <w:sz w:val="20"/>
          <w:szCs w:val="20"/>
        </w:rPr>
        <w:t>.</w:t>
      </w:r>
      <w:r>
        <w:rPr>
          <w:rFonts w:ascii="Times New Roman" w:hAnsi="Times New Roman"/>
          <w:sz w:val="20"/>
          <w:szCs w:val="20"/>
        </w:rPr>
        <w:tab/>
      </w:r>
      <w:r w:rsidR="00C7298A" w:rsidRPr="0073039D">
        <w:rPr>
          <w:rFonts w:ascii="Times New Roman" w:hAnsi="Times New Roman"/>
          <w:sz w:val="20"/>
          <w:szCs w:val="20"/>
        </w:rPr>
        <w:t>The optimized geometries indicating hydrogen bonding within complexes of template and functional monomers with different ratio</w:t>
      </w:r>
    </w:p>
    <w:p w:rsidR="00C7298A" w:rsidRPr="0073039D" w:rsidRDefault="00C7298A" w:rsidP="00244A3D">
      <w:pPr>
        <w:spacing w:after="0" w:line="240" w:lineRule="auto"/>
        <w:ind w:left="567"/>
        <w:jc w:val="center"/>
        <w:rPr>
          <w:rFonts w:ascii="Times New Roman" w:hAnsi="Times New Roman"/>
          <w:sz w:val="20"/>
          <w:szCs w:val="20"/>
        </w:rPr>
      </w:pPr>
    </w:p>
    <w:p w:rsidR="00C7298A" w:rsidRPr="0073039D" w:rsidRDefault="00C7298A" w:rsidP="00244A3D">
      <w:pPr>
        <w:spacing w:after="120" w:line="240" w:lineRule="auto"/>
        <w:jc w:val="center"/>
        <w:outlineLvl w:val="0"/>
        <w:rPr>
          <w:rFonts w:ascii="Times New Roman" w:hAnsi="Times New Roman"/>
          <w:sz w:val="20"/>
          <w:szCs w:val="20"/>
        </w:rPr>
      </w:pPr>
      <w:r w:rsidRPr="0073039D">
        <w:rPr>
          <w:rFonts w:ascii="Times New Roman" w:hAnsi="Times New Roman"/>
          <w:sz w:val="20"/>
          <w:szCs w:val="20"/>
        </w:rPr>
        <w:t xml:space="preserve">Table 3. </w:t>
      </w:r>
      <w:r w:rsidR="00244A3D">
        <w:rPr>
          <w:rFonts w:ascii="Times New Roman" w:hAnsi="Times New Roman"/>
          <w:sz w:val="20"/>
          <w:szCs w:val="20"/>
        </w:rPr>
        <w:t xml:space="preserve"> </w:t>
      </w:r>
      <w:r w:rsidRPr="0073039D">
        <w:rPr>
          <w:rFonts w:ascii="Times New Roman" w:hAnsi="Times New Roman"/>
          <w:sz w:val="20"/>
          <w:szCs w:val="20"/>
        </w:rPr>
        <w:t>The Interaction energy ΔE of isobutyl nitrate (IBN) with methacrylic acid (MAA) different ratio</w:t>
      </w:r>
    </w:p>
    <w:tbl>
      <w:tblPr>
        <w:tblStyle w:val="LightShading2"/>
        <w:tblW w:w="0" w:type="auto"/>
        <w:jc w:val="center"/>
        <w:tblLook w:val="04A0" w:firstRow="1" w:lastRow="0" w:firstColumn="1" w:lastColumn="0" w:noHBand="0" w:noVBand="1"/>
      </w:tblPr>
      <w:tblGrid>
        <w:gridCol w:w="2216"/>
        <w:gridCol w:w="683"/>
        <w:gridCol w:w="1755"/>
        <w:gridCol w:w="3025"/>
      </w:tblGrid>
      <w:tr w:rsidR="00C7298A" w:rsidRPr="0073039D" w:rsidTr="008C2FDF">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0" w:type="auto"/>
          </w:tcPr>
          <w:p w:rsidR="00C7298A" w:rsidRPr="0073039D" w:rsidRDefault="00C7298A" w:rsidP="00244A3D">
            <w:pPr>
              <w:spacing w:before="60" w:after="60" w:line="240" w:lineRule="auto"/>
              <w:jc w:val="center"/>
              <w:outlineLvl w:val="0"/>
              <w:rPr>
                <w:rFonts w:ascii="Times New Roman" w:hAnsi="Times New Roman" w:cs="Times New Roman"/>
                <w:sz w:val="20"/>
                <w:szCs w:val="20"/>
              </w:rPr>
            </w:pPr>
            <w:r w:rsidRPr="0073039D">
              <w:rPr>
                <w:rFonts w:ascii="Times New Roman" w:hAnsi="Times New Roman" w:cs="Times New Roman"/>
                <w:sz w:val="20"/>
                <w:szCs w:val="20"/>
              </w:rPr>
              <w:t>Molecules</w:t>
            </w:r>
          </w:p>
        </w:tc>
        <w:tc>
          <w:tcPr>
            <w:tcW w:w="0" w:type="auto"/>
          </w:tcPr>
          <w:p w:rsidR="00C7298A" w:rsidRPr="0073039D" w:rsidRDefault="00C7298A" w:rsidP="00244A3D">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 xml:space="preserve">Ratio </w:t>
            </w:r>
          </w:p>
        </w:tc>
        <w:tc>
          <w:tcPr>
            <w:tcW w:w="0" w:type="auto"/>
          </w:tcPr>
          <w:p w:rsidR="00C7298A" w:rsidRPr="0073039D" w:rsidRDefault="00C7298A" w:rsidP="00244A3D">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Energy (kcal/mol)</w:t>
            </w:r>
          </w:p>
        </w:tc>
        <w:tc>
          <w:tcPr>
            <w:tcW w:w="0" w:type="auto"/>
          </w:tcPr>
          <w:p w:rsidR="00C7298A" w:rsidRPr="0073039D" w:rsidRDefault="00C7298A" w:rsidP="00244A3D">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Interaction energy ΔE (kcal/mol)</w:t>
            </w:r>
          </w:p>
        </w:tc>
      </w:tr>
      <w:tr w:rsidR="00C7298A" w:rsidRPr="0073039D" w:rsidTr="008C2FDF">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7298A" w:rsidRPr="0073039D" w:rsidRDefault="00C7298A" w:rsidP="00244A3D">
            <w:pPr>
              <w:spacing w:before="60" w:after="0" w:line="240" w:lineRule="auto"/>
              <w:jc w:val="center"/>
              <w:outlineLvl w:val="0"/>
              <w:rPr>
                <w:rFonts w:ascii="Times New Roman" w:hAnsi="Times New Roman" w:cs="Times New Roman"/>
                <w:b w:val="0"/>
                <w:sz w:val="20"/>
                <w:szCs w:val="20"/>
              </w:rPr>
            </w:pPr>
            <w:r w:rsidRPr="0073039D">
              <w:rPr>
                <w:rFonts w:ascii="Times New Roman" w:hAnsi="Times New Roman" w:cs="Times New Roman"/>
                <w:b w:val="0"/>
                <w:sz w:val="20"/>
                <w:szCs w:val="20"/>
              </w:rPr>
              <w:t>Isobutylnitrate (IBN)</w:t>
            </w:r>
          </w:p>
        </w:tc>
        <w:tc>
          <w:tcPr>
            <w:tcW w:w="0" w:type="auto"/>
            <w:shd w:val="clear" w:color="auto" w:fill="auto"/>
          </w:tcPr>
          <w:p w:rsidR="00C7298A" w:rsidRPr="0073039D" w:rsidRDefault="00C7298A" w:rsidP="00244A3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w:t>
            </w:r>
          </w:p>
        </w:tc>
        <w:tc>
          <w:tcPr>
            <w:tcW w:w="0" w:type="auto"/>
            <w:shd w:val="clear" w:color="auto" w:fill="auto"/>
          </w:tcPr>
          <w:p w:rsidR="00C7298A" w:rsidRPr="0073039D" w:rsidRDefault="00C7298A" w:rsidP="00244A3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-1492.06</w:t>
            </w:r>
          </w:p>
        </w:tc>
        <w:tc>
          <w:tcPr>
            <w:tcW w:w="0" w:type="auto"/>
            <w:shd w:val="clear" w:color="auto" w:fill="auto"/>
          </w:tcPr>
          <w:p w:rsidR="00C7298A" w:rsidRPr="0073039D" w:rsidRDefault="00C7298A" w:rsidP="00244A3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w:t>
            </w:r>
          </w:p>
        </w:tc>
      </w:tr>
      <w:tr w:rsidR="00C7298A" w:rsidRPr="0073039D" w:rsidTr="008C2FDF">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7298A" w:rsidRPr="0073039D" w:rsidRDefault="00C7298A" w:rsidP="00244A3D">
            <w:pPr>
              <w:spacing w:before="60" w:after="0" w:line="240" w:lineRule="auto"/>
              <w:jc w:val="center"/>
              <w:outlineLvl w:val="0"/>
              <w:rPr>
                <w:rFonts w:ascii="Times New Roman" w:hAnsi="Times New Roman" w:cs="Times New Roman"/>
                <w:b w:val="0"/>
                <w:sz w:val="20"/>
                <w:szCs w:val="20"/>
              </w:rPr>
            </w:pPr>
            <w:r w:rsidRPr="0073039D">
              <w:rPr>
                <w:rFonts w:ascii="Times New Roman" w:hAnsi="Times New Roman" w:cs="Times New Roman"/>
                <w:b w:val="0"/>
                <w:sz w:val="20"/>
                <w:szCs w:val="20"/>
              </w:rPr>
              <w:t>Methacrylic acid (MAA)</w:t>
            </w:r>
          </w:p>
        </w:tc>
        <w:tc>
          <w:tcPr>
            <w:tcW w:w="0" w:type="auto"/>
            <w:shd w:val="clear" w:color="auto" w:fill="auto"/>
          </w:tcPr>
          <w:p w:rsidR="00C7298A" w:rsidRPr="0073039D" w:rsidRDefault="00C7298A" w:rsidP="00244A3D">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w:t>
            </w:r>
          </w:p>
        </w:tc>
        <w:tc>
          <w:tcPr>
            <w:tcW w:w="0" w:type="auto"/>
            <w:shd w:val="clear" w:color="auto" w:fill="auto"/>
          </w:tcPr>
          <w:p w:rsidR="00C7298A" w:rsidRPr="0073039D" w:rsidRDefault="00C7298A" w:rsidP="00244A3D">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-1198.46</w:t>
            </w:r>
          </w:p>
        </w:tc>
        <w:tc>
          <w:tcPr>
            <w:tcW w:w="0" w:type="auto"/>
            <w:shd w:val="clear" w:color="auto" w:fill="auto"/>
          </w:tcPr>
          <w:p w:rsidR="00C7298A" w:rsidRPr="0073039D" w:rsidRDefault="00C7298A" w:rsidP="00244A3D">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w:t>
            </w:r>
          </w:p>
        </w:tc>
      </w:tr>
      <w:tr w:rsidR="00C7298A" w:rsidRPr="0073039D" w:rsidTr="008C2FDF">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7298A" w:rsidRPr="0073039D" w:rsidRDefault="00C7298A" w:rsidP="00244A3D">
            <w:pPr>
              <w:spacing w:before="60" w:after="0" w:line="240" w:lineRule="auto"/>
              <w:jc w:val="center"/>
              <w:outlineLvl w:val="0"/>
              <w:rPr>
                <w:rFonts w:ascii="Times New Roman" w:hAnsi="Times New Roman" w:cs="Times New Roman"/>
                <w:b w:val="0"/>
                <w:sz w:val="20"/>
                <w:szCs w:val="20"/>
              </w:rPr>
            </w:pPr>
            <w:r w:rsidRPr="0073039D">
              <w:rPr>
                <w:rFonts w:ascii="Times New Roman" w:hAnsi="Times New Roman" w:cs="Times New Roman"/>
                <w:b w:val="0"/>
                <w:sz w:val="20"/>
                <w:szCs w:val="20"/>
              </w:rPr>
              <w:t>IBN-MAA</w:t>
            </w:r>
          </w:p>
        </w:tc>
        <w:tc>
          <w:tcPr>
            <w:tcW w:w="0" w:type="auto"/>
            <w:shd w:val="clear" w:color="auto" w:fill="auto"/>
          </w:tcPr>
          <w:p w:rsidR="00C7298A" w:rsidRPr="0073039D" w:rsidRDefault="00C7298A" w:rsidP="00244A3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1:1</w:t>
            </w:r>
          </w:p>
        </w:tc>
        <w:tc>
          <w:tcPr>
            <w:tcW w:w="0" w:type="auto"/>
            <w:shd w:val="clear" w:color="auto" w:fill="auto"/>
          </w:tcPr>
          <w:p w:rsidR="00C7298A" w:rsidRPr="0073039D" w:rsidRDefault="00C7298A" w:rsidP="00244A3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-2690.52</w:t>
            </w:r>
          </w:p>
        </w:tc>
        <w:tc>
          <w:tcPr>
            <w:tcW w:w="0" w:type="auto"/>
            <w:shd w:val="clear" w:color="auto" w:fill="auto"/>
          </w:tcPr>
          <w:p w:rsidR="00C7298A" w:rsidRPr="0073039D" w:rsidRDefault="00C7298A" w:rsidP="00244A3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-4.136</w:t>
            </w:r>
          </w:p>
        </w:tc>
      </w:tr>
      <w:tr w:rsidR="00C7298A" w:rsidRPr="0073039D" w:rsidTr="008C2FDF">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7298A" w:rsidRPr="0073039D" w:rsidRDefault="00C7298A" w:rsidP="00244A3D">
            <w:pPr>
              <w:spacing w:before="60" w:after="0" w:line="240" w:lineRule="auto"/>
              <w:jc w:val="center"/>
              <w:outlineLvl w:val="0"/>
              <w:rPr>
                <w:rFonts w:ascii="Times New Roman" w:hAnsi="Times New Roman" w:cs="Times New Roman"/>
                <w:b w:val="0"/>
                <w:sz w:val="20"/>
                <w:szCs w:val="20"/>
                <w:vertAlign w:val="subscript"/>
              </w:rPr>
            </w:pPr>
            <w:r w:rsidRPr="0073039D">
              <w:rPr>
                <w:rFonts w:ascii="Times New Roman" w:hAnsi="Times New Roman" w:cs="Times New Roman"/>
                <w:b w:val="0"/>
                <w:sz w:val="20"/>
                <w:szCs w:val="20"/>
              </w:rPr>
              <w:t>IBN-MAA</w:t>
            </w:r>
            <w:r w:rsidRPr="0073039D">
              <w:rPr>
                <w:rFonts w:ascii="Times New Roman" w:hAnsi="Times New Roman" w:cs="Times New Roman"/>
                <w:b w:val="0"/>
                <w:sz w:val="20"/>
                <w:szCs w:val="20"/>
                <w:vertAlign w:val="subscript"/>
              </w:rPr>
              <w:t>2</w:t>
            </w:r>
          </w:p>
        </w:tc>
        <w:tc>
          <w:tcPr>
            <w:tcW w:w="0" w:type="auto"/>
            <w:shd w:val="clear" w:color="auto" w:fill="auto"/>
          </w:tcPr>
          <w:p w:rsidR="00C7298A" w:rsidRPr="0073039D" w:rsidRDefault="00C7298A" w:rsidP="00244A3D">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1:2</w:t>
            </w:r>
          </w:p>
        </w:tc>
        <w:tc>
          <w:tcPr>
            <w:tcW w:w="0" w:type="auto"/>
            <w:shd w:val="clear" w:color="auto" w:fill="auto"/>
          </w:tcPr>
          <w:p w:rsidR="00C7298A" w:rsidRPr="0073039D" w:rsidRDefault="00C7298A" w:rsidP="00244A3D">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-3896.55</w:t>
            </w:r>
          </w:p>
        </w:tc>
        <w:tc>
          <w:tcPr>
            <w:tcW w:w="0" w:type="auto"/>
            <w:shd w:val="clear" w:color="auto" w:fill="auto"/>
          </w:tcPr>
          <w:p w:rsidR="00C7298A" w:rsidRPr="0073039D" w:rsidRDefault="00C7298A" w:rsidP="00244A3D">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-3.782</w:t>
            </w:r>
          </w:p>
        </w:tc>
      </w:tr>
      <w:tr w:rsidR="00C7298A" w:rsidRPr="0073039D" w:rsidTr="008C2FDF">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7298A" w:rsidRPr="0073039D" w:rsidRDefault="00C7298A" w:rsidP="00244A3D">
            <w:pPr>
              <w:spacing w:before="60" w:after="0" w:line="240" w:lineRule="auto"/>
              <w:jc w:val="center"/>
              <w:outlineLvl w:val="0"/>
              <w:rPr>
                <w:rFonts w:ascii="Times New Roman" w:hAnsi="Times New Roman" w:cs="Times New Roman"/>
                <w:b w:val="0"/>
                <w:sz w:val="20"/>
                <w:szCs w:val="20"/>
                <w:vertAlign w:val="subscript"/>
              </w:rPr>
            </w:pPr>
            <w:r w:rsidRPr="0073039D">
              <w:rPr>
                <w:rFonts w:ascii="Times New Roman" w:hAnsi="Times New Roman" w:cs="Times New Roman"/>
                <w:b w:val="0"/>
                <w:sz w:val="20"/>
                <w:szCs w:val="20"/>
              </w:rPr>
              <w:t>IBN-MAA</w:t>
            </w:r>
            <w:r w:rsidRPr="0073039D">
              <w:rPr>
                <w:rFonts w:ascii="Times New Roman" w:hAnsi="Times New Roman" w:cs="Times New Roman"/>
                <w:b w:val="0"/>
                <w:sz w:val="20"/>
                <w:szCs w:val="20"/>
                <w:vertAlign w:val="subscript"/>
              </w:rPr>
              <w:t>3</w:t>
            </w:r>
          </w:p>
        </w:tc>
        <w:tc>
          <w:tcPr>
            <w:tcW w:w="0" w:type="auto"/>
            <w:shd w:val="clear" w:color="auto" w:fill="auto"/>
          </w:tcPr>
          <w:p w:rsidR="00C7298A" w:rsidRPr="0073039D" w:rsidRDefault="00C7298A" w:rsidP="00244A3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1:3</w:t>
            </w:r>
          </w:p>
        </w:tc>
        <w:tc>
          <w:tcPr>
            <w:tcW w:w="0" w:type="auto"/>
            <w:shd w:val="clear" w:color="auto" w:fill="auto"/>
          </w:tcPr>
          <w:p w:rsidR="00C7298A" w:rsidRPr="0073039D" w:rsidRDefault="00C7298A" w:rsidP="00244A3D">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-5102.92</w:t>
            </w:r>
          </w:p>
        </w:tc>
        <w:tc>
          <w:tcPr>
            <w:tcW w:w="0" w:type="auto"/>
            <w:shd w:val="clear" w:color="auto" w:fill="auto"/>
          </w:tcPr>
          <w:p w:rsidR="00C7298A" w:rsidRPr="0073039D" w:rsidRDefault="00C7298A" w:rsidP="00244A3D">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039D">
              <w:rPr>
                <w:rFonts w:ascii="Times New Roman" w:hAnsi="Times New Roman" w:cs="Times New Roman"/>
                <w:sz w:val="20"/>
                <w:szCs w:val="20"/>
              </w:rPr>
              <w:t>-4.518</w:t>
            </w:r>
          </w:p>
        </w:tc>
      </w:tr>
    </w:tbl>
    <w:p w:rsidR="00244A3D" w:rsidRDefault="00244A3D" w:rsidP="00244A3D">
      <w:pPr>
        <w:spacing w:after="0" w:line="240" w:lineRule="auto"/>
        <w:outlineLvl w:val="0"/>
        <w:rPr>
          <w:rFonts w:ascii="Times New Roman" w:hAnsi="Times New Roman"/>
          <w:sz w:val="20"/>
          <w:szCs w:val="20"/>
        </w:rPr>
      </w:pPr>
    </w:p>
    <w:p w:rsidR="00244A3D" w:rsidRDefault="00244A3D" w:rsidP="00244A3D">
      <w:pPr>
        <w:spacing w:after="0" w:line="240" w:lineRule="auto"/>
        <w:outlineLvl w:val="0"/>
        <w:rPr>
          <w:rFonts w:ascii="Times New Roman" w:hAnsi="Times New Roman"/>
          <w:sz w:val="20"/>
          <w:szCs w:val="20"/>
        </w:rPr>
      </w:pPr>
    </w:p>
    <w:p w:rsidR="00C7298A" w:rsidRPr="0073039D" w:rsidRDefault="00C7298A" w:rsidP="00244A3D">
      <w:pPr>
        <w:spacing w:after="0" w:line="240" w:lineRule="auto"/>
        <w:jc w:val="both"/>
        <w:outlineLvl w:val="0"/>
        <w:rPr>
          <w:rFonts w:ascii="Times New Roman" w:hAnsi="Times New Roman"/>
          <w:sz w:val="20"/>
          <w:szCs w:val="20"/>
        </w:rPr>
      </w:pPr>
      <w:r w:rsidRPr="0073039D">
        <w:rPr>
          <w:rFonts w:ascii="Times New Roman" w:hAnsi="Times New Roman"/>
          <w:sz w:val="20"/>
          <w:szCs w:val="20"/>
        </w:rPr>
        <w:t xml:space="preserve">Table 3 and </w:t>
      </w:r>
      <w:r w:rsidR="00244A3D">
        <w:rPr>
          <w:rFonts w:ascii="Times New Roman" w:hAnsi="Times New Roman"/>
          <w:sz w:val="20"/>
          <w:szCs w:val="20"/>
        </w:rPr>
        <w:t>F</w:t>
      </w:r>
      <w:r w:rsidRPr="0073039D">
        <w:rPr>
          <w:rFonts w:ascii="Times New Roman" w:hAnsi="Times New Roman"/>
          <w:sz w:val="20"/>
          <w:szCs w:val="20"/>
        </w:rPr>
        <w:t>igure 3 indicate that complex polymer with 1:3 ratio is most stable complex with high interaction energy. The complex is expected to have greater affinity during rebinding test [9].</w:t>
      </w:r>
    </w:p>
    <w:p w:rsidR="00C7298A" w:rsidRDefault="00C7298A" w:rsidP="00244A3D">
      <w:pPr>
        <w:spacing w:after="0" w:line="240" w:lineRule="auto"/>
        <w:outlineLvl w:val="0"/>
        <w:rPr>
          <w:rFonts w:ascii="Times New Roman" w:hAnsi="Times New Roman"/>
          <w:sz w:val="20"/>
          <w:szCs w:val="20"/>
        </w:rPr>
      </w:pPr>
    </w:p>
    <w:p w:rsidR="00244A3D" w:rsidRPr="0073039D" w:rsidRDefault="00244A3D" w:rsidP="00244A3D">
      <w:pPr>
        <w:spacing w:after="0" w:line="240" w:lineRule="auto"/>
        <w:outlineLvl w:val="0"/>
        <w:rPr>
          <w:rFonts w:ascii="Times New Roman" w:hAnsi="Times New Roman"/>
          <w:sz w:val="20"/>
          <w:szCs w:val="20"/>
        </w:rPr>
      </w:pPr>
    </w:p>
    <w:p w:rsidR="00C7298A" w:rsidRPr="0073039D" w:rsidRDefault="00C7298A" w:rsidP="00C7298A">
      <w:pPr>
        <w:pStyle w:val="ListParagraph"/>
        <w:autoSpaceDE w:val="0"/>
        <w:autoSpaceDN w:val="0"/>
        <w:adjustRightInd w:val="0"/>
        <w:spacing w:line="240" w:lineRule="auto"/>
        <w:ind w:left="0"/>
        <w:rPr>
          <w:rFonts w:ascii="Times New Roman" w:hAnsi="Times New Roman"/>
          <w:b/>
          <w:sz w:val="20"/>
          <w:szCs w:val="20"/>
        </w:rPr>
      </w:pPr>
      <w:r w:rsidRPr="0073039D">
        <w:rPr>
          <w:rFonts w:ascii="Times New Roman" w:hAnsi="Times New Roman"/>
          <w:b/>
          <w:sz w:val="20"/>
          <w:szCs w:val="20"/>
        </w:rPr>
        <w:t>Characterization of Polymer</w:t>
      </w:r>
    </w:p>
    <w:p w:rsidR="00C7298A" w:rsidRPr="0073039D" w:rsidRDefault="00C7298A" w:rsidP="00244A3D">
      <w:pPr>
        <w:pStyle w:val="ListParagraph"/>
        <w:autoSpaceDE w:val="0"/>
        <w:autoSpaceDN w:val="0"/>
        <w:adjustRightInd w:val="0"/>
        <w:spacing w:line="240" w:lineRule="auto"/>
        <w:ind w:left="0"/>
        <w:jc w:val="both"/>
        <w:rPr>
          <w:rFonts w:ascii="Times New Roman" w:hAnsi="Times New Roman"/>
          <w:sz w:val="20"/>
          <w:szCs w:val="20"/>
        </w:rPr>
      </w:pPr>
      <w:r w:rsidRPr="0073039D">
        <w:rPr>
          <w:rFonts w:ascii="Times New Roman" w:hAnsi="Times New Roman"/>
          <w:sz w:val="20"/>
          <w:szCs w:val="20"/>
        </w:rPr>
        <w:t xml:space="preserve">The surface morphology of ion imprinted polymer (IIP) and non imprinted polymer (NIP) were evaluated using FESEM. FESEM images in figure 4 show there was noticeable difference between surface morphology for both IIP and NIP. IIP portrayed a rough and more porous surface. This is due to the presence of a cavity which formed after the removal of template. While the surface morphology of NIP is much smoother as no specific binding site or cavity was created [10]. </w:t>
      </w:r>
    </w:p>
    <w:p w:rsidR="00C7298A" w:rsidRPr="0073039D" w:rsidRDefault="00C7298A" w:rsidP="00C7298A">
      <w:pPr>
        <w:rPr>
          <w:rFonts w:ascii="Times New Roman" w:hAnsi="Times New Roman"/>
          <w:sz w:val="20"/>
          <w:szCs w:val="20"/>
        </w:rPr>
      </w:pPr>
    </w:p>
    <w:p w:rsidR="00C7298A" w:rsidRPr="00320517" w:rsidRDefault="00C7298A" w:rsidP="00244A3D">
      <w:pPr>
        <w:jc w:val="center"/>
        <w:rPr>
          <w:rFonts w:ascii="Times New Roman" w:hAnsi="Times New Roman"/>
        </w:rPr>
      </w:pPr>
      <w:r>
        <w:rPr>
          <w:rFonts w:ascii="Times New Roman" w:hAnsi="Times New Roman"/>
          <w:noProof/>
          <w:lang w:bidi="ar-SA"/>
        </w:rPr>
        <w:drawing>
          <wp:inline distT="0" distB="0" distL="0" distR="0" wp14:anchorId="4C5BF09A" wp14:editId="7E2A213A">
            <wp:extent cx="3783892" cy="1969804"/>
            <wp:effectExtent l="0" t="0" r="762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png"/>
                    <pic:cNvPicPr/>
                  </pic:nvPicPr>
                  <pic:blipFill>
                    <a:blip r:embed="rId13">
                      <a:extLst>
                        <a:ext uri="{28A0092B-C50C-407E-A947-70E740481C1C}">
                          <a14:useLocalDpi xmlns:a14="http://schemas.microsoft.com/office/drawing/2010/main" val="0"/>
                        </a:ext>
                      </a:extLst>
                    </a:blip>
                    <a:stretch>
                      <a:fillRect/>
                    </a:stretch>
                  </pic:blipFill>
                  <pic:spPr>
                    <a:xfrm>
                      <a:off x="0" y="0"/>
                      <a:ext cx="3783892" cy="1969804"/>
                    </a:xfrm>
                    <a:prstGeom prst="rect">
                      <a:avLst/>
                    </a:prstGeom>
                  </pic:spPr>
                </pic:pic>
              </a:graphicData>
            </a:graphic>
          </wp:inline>
        </w:drawing>
      </w:r>
    </w:p>
    <w:p w:rsidR="00C7298A" w:rsidRDefault="00C7298A" w:rsidP="00244A3D">
      <w:pPr>
        <w:tabs>
          <w:tab w:val="left" w:pos="3938"/>
        </w:tabs>
        <w:spacing w:after="0" w:line="240" w:lineRule="auto"/>
        <w:rPr>
          <w:rFonts w:ascii="Times New Roman" w:hAnsi="Times New Roman"/>
        </w:rPr>
      </w:pPr>
      <w:r>
        <w:rPr>
          <w:rFonts w:ascii="Times New Roman" w:hAnsi="Times New Roman"/>
        </w:rPr>
        <w:t xml:space="preserve">                                Figure 4. </w:t>
      </w:r>
      <w:r w:rsidR="00244A3D">
        <w:rPr>
          <w:rFonts w:ascii="Times New Roman" w:hAnsi="Times New Roman"/>
        </w:rPr>
        <w:t xml:space="preserve"> </w:t>
      </w:r>
      <w:r w:rsidRPr="00E33D54">
        <w:rPr>
          <w:rFonts w:ascii="Times New Roman" w:hAnsi="Times New Roman"/>
        </w:rPr>
        <w:t>S</w:t>
      </w:r>
      <w:r>
        <w:rPr>
          <w:rFonts w:ascii="Times New Roman" w:hAnsi="Times New Roman"/>
        </w:rPr>
        <w:t xml:space="preserve">canning </w:t>
      </w:r>
      <w:r w:rsidRPr="00E33D54">
        <w:rPr>
          <w:rFonts w:ascii="Times New Roman" w:hAnsi="Times New Roman"/>
        </w:rPr>
        <w:t>E</w:t>
      </w:r>
      <w:r>
        <w:rPr>
          <w:rFonts w:ascii="Times New Roman" w:hAnsi="Times New Roman"/>
        </w:rPr>
        <w:t xml:space="preserve">lectron </w:t>
      </w:r>
      <w:r w:rsidRPr="00E33D54">
        <w:rPr>
          <w:rFonts w:ascii="Times New Roman" w:hAnsi="Times New Roman"/>
        </w:rPr>
        <w:t>M</w:t>
      </w:r>
      <w:r>
        <w:rPr>
          <w:rFonts w:ascii="Times New Roman" w:hAnsi="Times New Roman"/>
        </w:rPr>
        <w:t>icroscopy</w:t>
      </w:r>
      <w:r w:rsidRPr="00E33D54">
        <w:rPr>
          <w:rFonts w:ascii="Times New Roman" w:hAnsi="Times New Roman"/>
        </w:rPr>
        <w:t xml:space="preserve"> of IIP (a) and NIP (b)</w:t>
      </w:r>
    </w:p>
    <w:p w:rsidR="00C7298A" w:rsidRPr="00244A3D" w:rsidRDefault="00C7298A" w:rsidP="00244A3D">
      <w:pPr>
        <w:spacing w:after="0" w:line="240" w:lineRule="auto"/>
        <w:rPr>
          <w:rFonts w:ascii="Times New Roman" w:hAnsi="Times New Roman"/>
          <w:sz w:val="20"/>
          <w:szCs w:val="20"/>
        </w:rPr>
      </w:pPr>
    </w:p>
    <w:p w:rsidR="00244A3D" w:rsidRDefault="00244A3D" w:rsidP="00C7298A">
      <w:pPr>
        <w:pStyle w:val="ListParagraph"/>
        <w:tabs>
          <w:tab w:val="left" w:pos="5245"/>
        </w:tabs>
        <w:spacing w:line="240" w:lineRule="auto"/>
        <w:ind w:left="0"/>
        <w:rPr>
          <w:rFonts w:ascii="Times New Roman" w:hAnsi="Times New Roman"/>
          <w:sz w:val="20"/>
        </w:rPr>
      </w:pPr>
    </w:p>
    <w:p w:rsidR="00C7298A" w:rsidRPr="00BD4D2F" w:rsidRDefault="00C7298A" w:rsidP="00244A3D">
      <w:pPr>
        <w:pStyle w:val="ListParagraph"/>
        <w:tabs>
          <w:tab w:val="left" w:pos="5245"/>
        </w:tabs>
        <w:spacing w:line="240" w:lineRule="auto"/>
        <w:ind w:left="0"/>
        <w:jc w:val="both"/>
        <w:rPr>
          <w:rFonts w:ascii="Times New Roman" w:hAnsi="Times New Roman"/>
          <w:sz w:val="20"/>
        </w:rPr>
      </w:pPr>
      <w:r w:rsidRPr="00BD4D2F">
        <w:rPr>
          <w:rFonts w:ascii="Times New Roman" w:hAnsi="Times New Roman"/>
          <w:sz w:val="20"/>
        </w:rPr>
        <w:t xml:space="preserve">The FTIR spectrum for leached IIP and NIP were recorded using Potassium bromide (KBr) pellet method while liquid MAA was recorded using Attenuated Total Reflection (ATR) method. </w:t>
      </w:r>
      <w:r w:rsidRPr="00FD5040">
        <w:rPr>
          <w:rFonts w:ascii="Times New Roman" w:hAnsi="Times New Roman"/>
          <w:sz w:val="20"/>
        </w:rPr>
        <w:t>Figure 5</w:t>
      </w:r>
      <w:r w:rsidRPr="00BD4D2F">
        <w:rPr>
          <w:rFonts w:ascii="Times New Roman" w:hAnsi="Times New Roman"/>
          <w:b/>
          <w:sz w:val="20"/>
        </w:rPr>
        <w:t xml:space="preserve"> </w:t>
      </w:r>
      <w:r w:rsidRPr="00BD4D2F">
        <w:rPr>
          <w:rFonts w:ascii="Times New Roman" w:hAnsi="Times New Roman"/>
          <w:sz w:val="20"/>
        </w:rPr>
        <w:t>indicates the similar IR spectra of both IIP and NIP due to the same chemical functional group. Vibration adsorption peak at 3443 cm</w:t>
      </w:r>
      <w:r w:rsidRPr="00BD4D2F">
        <w:rPr>
          <w:rFonts w:ascii="Times New Roman" w:hAnsi="Times New Roman"/>
          <w:sz w:val="20"/>
          <w:vertAlign w:val="superscript"/>
        </w:rPr>
        <w:t>-1</w:t>
      </w:r>
      <w:r w:rsidRPr="00BD4D2F">
        <w:rPr>
          <w:rFonts w:ascii="Times New Roman" w:hAnsi="Times New Roman"/>
          <w:sz w:val="20"/>
        </w:rPr>
        <w:t xml:space="preserve"> assigned to OH group. The hydrogen bonding caused a broad adsorption of this peak. The band at 1150 cm</w:t>
      </w:r>
      <w:r w:rsidRPr="00BD4D2F">
        <w:rPr>
          <w:rFonts w:ascii="Times New Roman" w:hAnsi="Times New Roman"/>
          <w:sz w:val="20"/>
          <w:vertAlign w:val="superscript"/>
        </w:rPr>
        <w:t>-1</w:t>
      </w:r>
      <w:r w:rsidRPr="00BD4D2F">
        <w:rPr>
          <w:rFonts w:ascii="Times New Roman" w:hAnsi="Times New Roman"/>
          <w:sz w:val="20"/>
        </w:rPr>
        <w:t xml:space="preserve"> is contributed from O-C-C saturated ester stretching vibration. This suggests that copolymerization of EDGMA and MAA due to the presence of EDGMA characteristic in the IR spectra. Other peaks were also observed, carbonyl group stretch (1730 cm</w:t>
      </w:r>
      <w:r w:rsidRPr="00BD4D2F">
        <w:rPr>
          <w:rFonts w:ascii="Times New Roman" w:hAnsi="Times New Roman"/>
          <w:sz w:val="20"/>
          <w:vertAlign w:val="superscript"/>
        </w:rPr>
        <w:t>-1</w:t>
      </w:r>
      <w:r w:rsidRPr="00BD4D2F">
        <w:rPr>
          <w:rFonts w:ascii="Times New Roman" w:hAnsi="Times New Roman"/>
          <w:sz w:val="20"/>
        </w:rPr>
        <w:t>), C-O stretch (1260 cm</w:t>
      </w:r>
      <w:r w:rsidRPr="00BD4D2F">
        <w:rPr>
          <w:rFonts w:ascii="Times New Roman" w:hAnsi="Times New Roman"/>
          <w:sz w:val="20"/>
          <w:vertAlign w:val="superscript"/>
        </w:rPr>
        <w:t>-1</w:t>
      </w:r>
      <w:r w:rsidRPr="00BD4D2F">
        <w:rPr>
          <w:rFonts w:ascii="Times New Roman" w:hAnsi="Times New Roman"/>
          <w:sz w:val="20"/>
        </w:rPr>
        <w:t>) and C-H vibrations (756 cm</w:t>
      </w:r>
      <w:r w:rsidRPr="00BD4D2F">
        <w:rPr>
          <w:rFonts w:ascii="Times New Roman" w:hAnsi="Times New Roman"/>
          <w:sz w:val="20"/>
          <w:vertAlign w:val="superscript"/>
        </w:rPr>
        <w:t>-1</w:t>
      </w:r>
      <w:r w:rsidRPr="00BD4D2F">
        <w:rPr>
          <w:rFonts w:ascii="Times New Roman" w:hAnsi="Times New Roman"/>
          <w:sz w:val="20"/>
        </w:rPr>
        <w:t>,  948.79 cm</w:t>
      </w:r>
      <w:r w:rsidRPr="00BD4D2F">
        <w:rPr>
          <w:rFonts w:ascii="Times New Roman" w:hAnsi="Times New Roman"/>
          <w:sz w:val="20"/>
          <w:vertAlign w:val="superscript"/>
        </w:rPr>
        <w:t>-1</w:t>
      </w:r>
      <w:r w:rsidRPr="00BD4D2F">
        <w:rPr>
          <w:rFonts w:ascii="Times New Roman" w:hAnsi="Times New Roman"/>
          <w:sz w:val="20"/>
        </w:rPr>
        <w:t>and 2956 cm</w:t>
      </w:r>
      <w:r w:rsidRPr="00BD4D2F">
        <w:rPr>
          <w:rFonts w:ascii="Times New Roman" w:hAnsi="Times New Roman"/>
          <w:sz w:val="20"/>
          <w:vertAlign w:val="superscript"/>
        </w:rPr>
        <w:t>-1</w:t>
      </w:r>
      <w:r w:rsidRPr="00BD4D2F">
        <w:rPr>
          <w:rFonts w:ascii="Times New Roman" w:hAnsi="Times New Roman"/>
          <w:sz w:val="20"/>
        </w:rPr>
        <w:t>)</w:t>
      </w:r>
      <w:r w:rsidRPr="008E0E91">
        <w:rPr>
          <w:rFonts w:ascii="Times New Roman" w:hAnsi="Times New Roman"/>
          <w:sz w:val="20"/>
        </w:rPr>
        <w:t xml:space="preserve"> </w:t>
      </w:r>
      <w:r>
        <w:rPr>
          <w:rFonts w:ascii="Times New Roman" w:hAnsi="Times New Roman"/>
          <w:sz w:val="20"/>
        </w:rPr>
        <w:t>[11]</w:t>
      </w:r>
      <w:r w:rsidRPr="00BD4D2F">
        <w:rPr>
          <w:rFonts w:ascii="Times New Roman" w:hAnsi="Times New Roman"/>
          <w:sz w:val="20"/>
        </w:rPr>
        <w:t xml:space="preserve"> implied that these polymers were successfully synthesized.</w:t>
      </w:r>
    </w:p>
    <w:p w:rsidR="00C7298A" w:rsidRPr="00877116" w:rsidRDefault="00C7298A" w:rsidP="00C7298A">
      <w:pPr>
        <w:pStyle w:val="ListParagraph"/>
        <w:tabs>
          <w:tab w:val="left" w:pos="5245"/>
        </w:tabs>
        <w:spacing w:line="240" w:lineRule="auto"/>
        <w:ind w:left="0"/>
        <w:rPr>
          <w:rFonts w:ascii="Times New Roman" w:hAnsi="Times New Roman"/>
          <w:sz w:val="20"/>
        </w:rPr>
      </w:pPr>
    </w:p>
    <w:p w:rsidR="00C7298A" w:rsidRDefault="00C7298A" w:rsidP="00C7298A">
      <w:pPr>
        <w:spacing w:before="240"/>
        <w:outlineLvl w:val="0"/>
        <w:rPr>
          <w:rFonts w:ascii="Times New Roman" w:hAnsi="Times New Roman"/>
          <w:szCs w:val="20"/>
        </w:rPr>
      </w:pPr>
      <w:r>
        <w:rPr>
          <w:rFonts w:ascii="Times New Roman" w:hAnsi="Times New Roman"/>
          <w:noProof/>
          <w:szCs w:val="20"/>
          <w:lang w:bidi="ar-SA"/>
        </w:rPr>
        <w:lastRenderedPageBreak/>
        <w:drawing>
          <wp:anchor distT="0" distB="0" distL="114300" distR="114300" simplePos="0" relativeHeight="251662848" behindDoc="0" locked="0" layoutInCell="1" allowOverlap="1" wp14:anchorId="2A6CF36B" wp14:editId="30C31D6C">
            <wp:simplePos x="0" y="0"/>
            <wp:positionH relativeFrom="column">
              <wp:posOffset>322580</wp:posOffset>
            </wp:positionH>
            <wp:positionV relativeFrom="paragraph">
              <wp:posOffset>47625</wp:posOffset>
            </wp:positionV>
            <wp:extent cx="5263633" cy="3862552"/>
            <wp:effectExtent l="0" t="0" r="0" b="508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3522" t="21875" r="45726" b="12500"/>
                    <a:stretch>
                      <a:fillRect/>
                    </a:stretch>
                  </pic:blipFill>
                  <pic:spPr bwMode="auto">
                    <a:xfrm>
                      <a:off x="0" y="0"/>
                      <a:ext cx="5263633" cy="3862552"/>
                    </a:xfrm>
                    <a:prstGeom prst="rect">
                      <a:avLst/>
                    </a:prstGeom>
                    <a:noFill/>
                    <a:ln w="9525">
                      <a:noFill/>
                      <a:miter lim="800000"/>
                      <a:headEnd/>
                      <a:tailEnd/>
                    </a:ln>
                  </pic:spPr>
                </pic:pic>
              </a:graphicData>
            </a:graphic>
          </wp:anchor>
        </w:drawing>
      </w:r>
    </w:p>
    <w:p w:rsidR="00C7298A" w:rsidRDefault="00C7298A" w:rsidP="00C7298A">
      <w:pPr>
        <w:spacing w:before="240"/>
        <w:jc w:val="center"/>
        <w:outlineLvl w:val="0"/>
        <w:rPr>
          <w:rFonts w:ascii="Times New Roman" w:hAnsi="Times New Roman"/>
          <w:szCs w:val="20"/>
        </w:rPr>
      </w:pPr>
    </w:p>
    <w:p w:rsidR="00C7298A" w:rsidRDefault="00C7298A" w:rsidP="00C7298A">
      <w:pPr>
        <w:spacing w:before="240"/>
        <w:jc w:val="center"/>
        <w:outlineLvl w:val="0"/>
        <w:rPr>
          <w:rFonts w:ascii="Times New Roman" w:hAnsi="Times New Roman"/>
          <w:szCs w:val="20"/>
        </w:rPr>
      </w:pPr>
    </w:p>
    <w:p w:rsidR="00C7298A" w:rsidRDefault="00C7298A" w:rsidP="00C7298A">
      <w:pPr>
        <w:spacing w:before="240"/>
        <w:jc w:val="center"/>
        <w:outlineLvl w:val="0"/>
        <w:rPr>
          <w:rFonts w:ascii="Times New Roman" w:hAnsi="Times New Roman"/>
          <w:szCs w:val="20"/>
        </w:rPr>
      </w:pPr>
    </w:p>
    <w:p w:rsidR="00C7298A" w:rsidRDefault="00C7298A" w:rsidP="00C7298A">
      <w:pPr>
        <w:spacing w:before="240"/>
        <w:jc w:val="center"/>
        <w:outlineLvl w:val="0"/>
        <w:rPr>
          <w:rFonts w:ascii="Times New Roman" w:hAnsi="Times New Roman"/>
          <w:szCs w:val="20"/>
        </w:rPr>
      </w:pPr>
    </w:p>
    <w:p w:rsidR="00C7298A" w:rsidRDefault="00C7298A" w:rsidP="00C7298A">
      <w:pPr>
        <w:spacing w:before="240"/>
        <w:jc w:val="center"/>
        <w:outlineLvl w:val="0"/>
        <w:rPr>
          <w:rFonts w:ascii="Times New Roman" w:hAnsi="Times New Roman"/>
          <w:szCs w:val="20"/>
        </w:rPr>
      </w:pPr>
    </w:p>
    <w:p w:rsidR="00C7298A" w:rsidRDefault="00C7298A" w:rsidP="00C7298A">
      <w:pPr>
        <w:spacing w:before="240"/>
        <w:jc w:val="center"/>
        <w:outlineLvl w:val="0"/>
        <w:rPr>
          <w:rFonts w:ascii="Times New Roman" w:hAnsi="Times New Roman"/>
          <w:szCs w:val="20"/>
        </w:rPr>
      </w:pPr>
    </w:p>
    <w:p w:rsidR="00C7298A" w:rsidRDefault="00C7298A" w:rsidP="00C7298A">
      <w:pPr>
        <w:spacing w:before="240"/>
        <w:jc w:val="center"/>
        <w:outlineLvl w:val="0"/>
        <w:rPr>
          <w:rFonts w:ascii="Times New Roman" w:hAnsi="Times New Roman"/>
          <w:szCs w:val="20"/>
        </w:rPr>
      </w:pPr>
    </w:p>
    <w:p w:rsidR="00C7298A" w:rsidRDefault="00C7298A" w:rsidP="00C7298A">
      <w:pPr>
        <w:spacing w:before="240"/>
        <w:jc w:val="center"/>
        <w:outlineLvl w:val="0"/>
        <w:rPr>
          <w:rFonts w:ascii="Times New Roman" w:hAnsi="Times New Roman"/>
          <w:szCs w:val="20"/>
        </w:rPr>
      </w:pPr>
    </w:p>
    <w:p w:rsidR="00C7298A" w:rsidRDefault="00C7298A" w:rsidP="00C7298A">
      <w:pPr>
        <w:spacing w:before="240"/>
        <w:jc w:val="center"/>
        <w:outlineLvl w:val="0"/>
        <w:rPr>
          <w:rFonts w:ascii="Times New Roman" w:hAnsi="Times New Roman"/>
          <w:szCs w:val="20"/>
        </w:rPr>
      </w:pPr>
    </w:p>
    <w:p w:rsidR="00C7298A" w:rsidRDefault="00C7298A" w:rsidP="00C7298A">
      <w:pPr>
        <w:spacing w:before="240"/>
        <w:jc w:val="center"/>
        <w:outlineLvl w:val="0"/>
        <w:rPr>
          <w:rFonts w:ascii="Times New Roman" w:hAnsi="Times New Roman"/>
          <w:szCs w:val="20"/>
        </w:rPr>
      </w:pPr>
    </w:p>
    <w:p w:rsidR="00C7298A" w:rsidRPr="00244A3D" w:rsidRDefault="00C7298A" w:rsidP="00244A3D">
      <w:pPr>
        <w:spacing w:after="0" w:line="240" w:lineRule="auto"/>
        <w:outlineLvl w:val="0"/>
        <w:rPr>
          <w:rFonts w:ascii="Times New Roman" w:hAnsi="Times New Roman"/>
          <w:sz w:val="20"/>
          <w:szCs w:val="20"/>
        </w:rPr>
      </w:pPr>
    </w:p>
    <w:p w:rsidR="00C7298A" w:rsidRPr="00244A3D" w:rsidRDefault="00C7298A" w:rsidP="00C7298A">
      <w:pPr>
        <w:spacing w:before="240"/>
        <w:jc w:val="center"/>
        <w:outlineLvl w:val="0"/>
        <w:rPr>
          <w:rFonts w:ascii="Times New Roman" w:hAnsi="Times New Roman"/>
          <w:sz w:val="20"/>
          <w:szCs w:val="20"/>
        </w:rPr>
      </w:pPr>
      <w:r w:rsidRPr="00244A3D">
        <w:rPr>
          <w:rFonts w:ascii="Times New Roman" w:hAnsi="Times New Roman"/>
          <w:sz w:val="20"/>
          <w:szCs w:val="20"/>
        </w:rPr>
        <w:t xml:space="preserve">Figure 5. </w:t>
      </w:r>
      <w:r w:rsidR="00244A3D">
        <w:rPr>
          <w:rFonts w:ascii="Times New Roman" w:hAnsi="Times New Roman"/>
          <w:sz w:val="20"/>
          <w:szCs w:val="20"/>
        </w:rPr>
        <w:t xml:space="preserve"> </w:t>
      </w:r>
      <w:r w:rsidRPr="00244A3D">
        <w:rPr>
          <w:rFonts w:ascii="Times New Roman" w:hAnsi="Times New Roman"/>
          <w:sz w:val="20"/>
          <w:szCs w:val="20"/>
        </w:rPr>
        <w:t>The FTIR spectrum MAA, NIP and NIP</w:t>
      </w:r>
    </w:p>
    <w:p w:rsidR="00C7298A" w:rsidRPr="00AA7D1F" w:rsidRDefault="00C7298A" w:rsidP="004F1D9F">
      <w:pPr>
        <w:spacing w:after="0" w:line="240" w:lineRule="auto"/>
        <w:outlineLvl w:val="0"/>
        <w:rPr>
          <w:rFonts w:ascii="Times New Roman" w:hAnsi="Times New Roman"/>
          <w:szCs w:val="20"/>
        </w:rPr>
      </w:pPr>
    </w:p>
    <w:p w:rsidR="00C7298A" w:rsidRPr="00BD4D2F" w:rsidRDefault="00C7298A" w:rsidP="00C7298A">
      <w:pPr>
        <w:pStyle w:val="ListParagraph"/>
        <w:autoSpaceDE w:val="0"/>
        <w:autoSpaceDN w:val="0"/>
        <w:adjustRightInd w:val="0"/>
        <w:spacing w:line="240" w:lineRule="auto"/>
        <w:ind w:left="567" w:hanging="567"/>
        <w:rPr>
          <w:rFonts w:ascii="Times New Roman" w:hAnsi="Times New Roman"/>
          <w:b/>
          <w:sz w:val="20"/>
        </w:rPr>
      </w:pPr>
      <w:r>
        <w:rPr>
          <w:rFonts w:ascii="Times New Roman" w:hAnsi="Times New Roman"/>
          <w:b/>
          <w:sz w:val="20"/>
        </w:rPr>
        <w:t>Adsorption S</w:t>
      </w:r>
      <w:r w:rsidRPr="00BD4D2F">
        <w:rPr>
          <w:rFonts w:ascii="Times New Roman" w:hAnsi="Times New Roman"/>
          <w:b/>
          <w:sz w:val="20"/>
        </w:rPr>
        <w:t>tudies</w:t>
      </w:r>
    </w:p>
    <w:p w:rsidR="00C7298A" w:rsidRPr="00BD4D2F" w:rsidRDefault="00C7298A" w:rsidP="004F1D9F">
      <w:pPr>
        <w:pStyle w:val="ListParagraph"/>
        <w:autoSpaceDE w:val="0"/>
        <w:autoSpaceDN w:val="0"/>
        <w:adjustRightInd w:val="0"/>
        <w:spacing w:after="0" w:line="240" w:lineRule="auto"/>
        <w:ind w:left="0"/>
        <w:jc w:val="both"/>
        <w:rPr>
          <w:rFonts w:ascii="Times New Roman" w:hAnsi="Times New Roman"/>
          <w:sz w:val="20"/>
        </w:rPr>
      </w:pPr>
      <w:r w:rsidRPr="00BD4D2F">
        <w:rPr>
          <w:rFonts w:ascii="Times New Roman" w:hAnsi="Times New Roman"/>
          <w:sz w:val="20"/>
        </w:rPr>
        <w:t>The IIP and NIP polym</w:t>
      </w:r>
      <w:r>
        <w:rPr>
          <w:rFonts w:ascii="Times New Roman" w:hAnsi="Times New Roman"/>
          <w:sz w:val="20"/>
        </w:rPr>
        <w:t>ers were synthesized based on</w:t>
      </w:r>
      <w:r w:rsidRPr="00BD4D2F">
        <w:rPr>
          <w:rFonts w:ascii="Times New Roman" w:hAnsi="Times New Roman"/>
          <w:sz w:val="20"/>
        </w:rPr>
        <w:t xml:space="preserve"> highest binding energy.</w:t>
      </w:r>
      <w:r w:rsidRPr="00BD4D2F">
        <w:rPr>
          <w:rFonts w:ascii="Times New Roman" w:hAnsi="Times New Roman"/>
          <w:color w:val="92D050"/>
          <w:sz w:val="20"/>
        </w:rPr>
        <w:t xml:space="preserve"> </w:t>
      </w:r>
      <w:r w:rsidRPr="00BD4D2F">
        <w:rPr>
          <w:rFonts w:ascii="Times New Roman" w:hAnsi="Times New Roman"/>
          <w:sz w:val="20"/>
        </w:rPr>
        <w:t xml:space="preserve">Binding capacity, Q is one important parameter to quantify the amount of polymer required at certain concentration of template in a given solution. The binding capacities Q (mg/g), for both types of polymer, were calculated using the equation </w:t>
      </w:r>
      <w:r>
        <w:rPr>
          <w:rFonts w:ascii="Times New Roman" w:hAnsi="Times New Roman"/>
          <w:sz w:val="20"/>
        </w:rPr>
        <w:t xml:space="preserve">2 </w:t>
      </w:r>
      <w:r w:rsidRPr="00BD4D2F">
        <w:rPr>
          <w:rFonts w:ascii="Times New Roman" w:hAnsi="Times New Roman"/>
          <w:sz w:val="20"/>
        </w:rPr>
        <w:t xml:space="preserve">below: </w:t>
      </w:r>
    </w:p>
    <w:p w:rsidR="00C7298A" w:rsidRPr="00BD4D2F" w:rsidRDefault="00C7298A" w:rsidP="00C7298A">
      <w:pPr>
        <w:pStyle w:val="ListParagraph"/>
        <w:autoSpaceDE w:val="0"/>
        <w:autoSpaceDN w:val="0"/>
        <w:adjustRightInd w:val="0"/>
        <w:spacing w:line="240" w:lineRule="auto"/>
        <w:ind w:left="567"/>
        <w:rPr>
          <w:rFonts w:ascii="Times New Roman" w:hAnsi="Times New Roman"/>
          <w:sz w:val="20"/>
        </w:rPr>
      </w:pPr>
    </w:p>
    <w:p w:rsidR="00C7298A" w:rsidRPr="00BD4D2F" w:rsidRDefault="00C7298A" w:rsidP="00C7298A">
      <w:pPr>
        <w:pStyle w:val="ListParagraph"/>
        <w:autoSpaceDE w:val="0"/>
        <w:autoSpaceDN w:val="0"/>
        <w:adjustRightInd w:val="0"/>
        <w:spacing w:line="240" w:lineRule="auto"/>
        <w:ind w:left="567"/>
        <w:rPr>
          <w:rFonts w:ascii="Times New Roman" w:hAnsi="Times New Roman"/>
          <w:sz w:val="20"/>
        </w:rPr>
      </w:pPr>
      <w:r w:rsidRPr="00BD4D2F">
        <w:rPr>
          <w:rFonts w:ascii="Times New Roman" w:hAnsi="Times New Roman"/>
          <w:sz w:val="20"/>
        </w:rPr>
        <w:tab/>
        <w:t xml:space="preserve">Q = </w:t>
      </w:r>
      <m:oMath>
        <m:f>
          <m:fPr>
            <m:ctrlPr>
              <w:rPr>
                <w:rFonts w:ascii="Cambria Math" w:hAnsi="Times New Roman"/>
                <w:i/>
                <w:sz w:val="20"/>
              </w:rPr>
            </m:ctrlPr>
          </m:fPr>
          <m:num>
            <m:r>
              <w:rPr>
                <w:rFonts w:ascii="Cambria Math" w:hAnsi="Cambria Math"/>
                <w:sz w:val="20"/>
              </w:rPr>
              <m:t>V</m:t>
            </m:r>
            <m:r>
              <w:rPr>
                <w:rFonts w:ascii="Cambria Math" w:hAnsi="Times New Roman"/>
                <w:sz w:val="20"/>
              </w:rPr>
              <m:t>(</m:t>
            </m:r>
            <m:sSub>
              <m:sSubPr>
                <m:ctrlPr>
                  <w:rPr>
                    <w:rFonts w:ascii="Cambria Math" w:hAnsi="Times New Roman"/>
                    <w:i/>
                    <w:sz w:val="20"/>
                  </w:rPr>
                </m:ctrlPr>
              </m:sSubPr>
              <m:e>
                <m:r>
                  <w:rPr>
                    <w:rFonts w:ascii="Cambria Math" w:hAnsi="Cambria Math"/>
                    <w:sz w:val="20"/>
                  </w:rPr>
                  <m:t>C</m:t>
                </m:r>
              </m:e>
              <m:sub>
                <m:r>
                  <w:rPr>
                    <w:rFonts w:ascii="Cambria Math" w:hAnsi="Cambria Math"/>
                    <w:sz w:val="20"/>
                  </w:rPr>
                  <m:t>i</m:t>
                </m:r>
              </m:sub>
            </m:sSub>
            <m:r>
              <w:rPr>
                <w:rFonts w:ascii="Cambria Math" w:hAnsi="Cambria Math"/>
                <w:sz w:val="20"/>
              </w:rPr>
              <m:t>-</m:t>
            </m:r>
            <m:sSub>
              <m:sSubPr>
                <m:ctrlPr>
                  <w:rPr>
                    <w:rFonts w:ascii="Cambria Math" w:hAnsi="Times New Roman"/>
                    <w:i/>
                    <w:sz w:val="20"/>
                  </w:rPr>
                </m:ctrlPr>
              </m:sSubPr>
              <m:e>
                <m:r>
                  <w:rPr>
                    <w:rFonts w:ascii="Cambria Math" w:hAnsi="Cambria Math"/>
                    <w:sz w:val="20"/>
                  </w:rPr>
                  <m:t>C</m:t>
                </m:r>
              </m:e>
              <m:sub>
                <m:r>
                  <w:rPr>
                    <w:rFonts w:ascii="Cambria Math" w:hAnsi="Cambria Math"/>
                    <w:sz w:val="20"/>
                  </w:rPr>
                  <m:t>f</m:t>
                </m:r>
              </m:sub>
            </m:sSub>
            <m:r>
              <w:rPr>
                <w:rFonts w:ascii="Cambria Math" w:hAnsi="Times New Roman"/>
                <w:sz w:val="20"/>
              </w:rPr>
              <m:t>)</m:t>
            </m:r>
          </m:num>
          <m:den>
            <m:r>
              <w:rPr>
                <w:rFonts w:ascii="Cambria Math" w:hAnsi="Cambria Math"/>
                <w:sz w:val="20"/>
              </w:rPr>
              <m:t>m</m:t>
            </m:r>
          </m:den>
        </m:f>
      </m:oMath>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4F1D9F">
        <w:rPr>
          <w:rFonts w:ascii="Times New Roman" w:hAnsi="Times New Roman"/>
          <w:sz w:val="20"/>
        </w:rPr>
        <w:t xml:space="preserve">      </w:t>
      </w:r>
      <w:r>
        <w:rPr>
          <w:rFonts w:ascii="Times New Roman" w:hAnsi="Times New Roman"/>
          <w:sz w:val="20"/>
        </w:rPr>
        <w:t xml:space="preserve">   </w:t>
      </w:r>
      <w:r w:rsidRPr="00BD4D2F">
        <w:rPr>
          <w:rFonts w:ascii="Times New Roman" w:hAnsi="Times New Roman"/>
          <w:sz w:val="20"/>
        </w:rPr>
        <w:t>(2)</w:t>
      </w:r>
    </w:p>
    <w:p w:rsidR="00C7298A" w:rsidRDefault="00C7298A" w:rsidP="00C7298A">
      <w:pPr>
        <w:pStyle w:val="ListParagraph"/>
        <w:autoSpaceDE w:val="0"/>
        <w:autoSpaceDN w:val="0"/>
        <w:adjustRightInd w:val="0"/>
        <w:spacing w:line="240" w:lineRule="auto"/>
        <w:ind w:left="0"/>
        <w:rPr>
          <w:rFonts w:ascii="Times New Roman" w:hAnsi="Times New Roman"/>
          <w:sz w:val="20"/>
        </w:rPr>
      </w:pPr>
    </w:p>
    <w:p w:rsidR="00C7298A" w:rsidRDefault="004F1D9F" w:rsidP="004F1D9F">
      <w:pPr>
        <w:pStyle w:val="ListParagraph"/>
        <w:autoSpaceDE w:val="0"/>
        <w:autoSpaceDN w:val="0"/>
        <w:adjustRightInd w:val="0"/>
        <w:spacing w:line="240" w:lineRule="auto"/>
        <w:ind w:left="0"/>
        <w:jc w:val="both"/>
        <w:rPr>
          <w:rFonts w:ascii="Times New Roman" w:hAnsi="Times New Roman"/>
          <w:sz w:val="20"/>
        </w:rPr>
      </w:pPr>
      <w:r>
        <w:rPr>
          <w:rFonts w:ascii="Times New Roman" w:hAnsi="Times New Roman"/>
          <w:sz w:val="20"/>
        </w:rPr>
        <w:t xml:space="preserve"> w</w:t>
      </w:r>
      <w:r w:rsidR="00C7298A" w:rsidRPr="00BD4D2F">
        <w:rPr>
          <w:rFonts w:ascii="Times New Roman" w:hAnsi="Times New Roman"/>
          <w:sz w:val="20"/>
        </w:rPr>
        <w:t xml:space="preserve">here </w:t>
      </w:r>
      <w:r w:rsidR="00C7298A" w:rsidRPr="006927FC">
        <w:rPr>
          <w:rFonts w:ascii="Times New Roman" w:hAnsi="Times New Roman"/>
          <w:i/>
          <w:sz w:val="20"/>
        </w:rPr>
        <w:t>V</w:t>
      </w:r>
      <w:r w:rsidR="00C7298A" w:rsidRPr="00BD4D2F">
        <w:rPr>
          <w:rFonts w:ascii="Times New Roman" w:hAnsi="Times New Roman"/>
          <w:sz w:val="20"/>
        </w:rPr>
        <w:t xml:space="preserve"> represent volumes of standard </w:t>
      </w:r>
      <w:r w:rsidR="00C7298A">
        <w:rPr>
          <w:rFonts w:ascii="Times New Roman" w:hAnsi="Times New Roman"/>
          <w:sz w:val="20"/>
        </w:rPr>
        <w:t>nitrate solution (mL</w:t>
      </w:r>
      <w:r w:rsidR="00C7298A" w:rsidRPr="00BD4D2F">
        <w:rPr>
          <w:rFonts w:ascii="Times New Roman" w:hAnsi="Times New Roman"/>
          <w:sz w:val="20"/>
        </w:rPr>
        <w:t xml:space="preserve">), </w:t>
      </w:r>
      <w:r w:rsidR="00C7298A" w:rsidRPr="00BD4D2F">
        <w:rPr>
          <w:rFonts w:ascii="Times New Roman" w:hAnsi="Times New Roman"/>
          <w:i/>
          <w:sz w:val="20"/>
        </w:rPr>
        <w:t>C</w:t>
      </w:r>
      <w:r w:rsidR="00C7298A" w:rsidRPr="00BD4D2F">
        <w:rPr>
          <w:rFonts w:ascii="Times New Roman" w:hAnsi="Times New Roman"/>
          <w:i/>
          <w:sz w:val="20"/>
          <w:vertAlign w:val="subscript"/>
        </w:rPr>
        <w:t>i</w:t>
      </w:r>
      <w:r w:rsidR="00C7298A" w:rsidRPr="00BD4D2F">
        <w:rPr>
          <w:rFonts w:ascii="Times New Roman" w:hAnsi="Times New Roman"/>
          <w:sz w:val="20"/>
        </w:rPr>
        <w:t xml:space="preserve"> represent </w:t>
      </w:r>
      <w:r w:rsidR="00C7298A">
        <w:rPr>
          <w:rFonts w:ascii="Times New Roman" w:hAnsi="Times New Roman"/>
          <w:sz w:val="20"/>
        </w:rPr>
        <w:t>initial concentration</w:t>
      </w:r>
      <w:r w:rsidR="00C7298A" w:rsidRPr="00BD4D2F">
        <w:rPr>
          <w:rFonts w:ascii="Times New Roman" w:hAnsi="Times New Roman"/>
          <w:sz w:val="20"/>
        </w:rPr>
        <w:t xml:space="preserve">, </w:t>
      </w:r>
      <w:r w:rsidR="00C7298A" w:rsidRPr="00BD4D2F">
        <w:rPr>
          <w:rFonts w:ascii="Times New Roman" w:hAnsi="Times New Roman"/>
          <w:i/>
          <w:sz w:val="20"/>
        </w:rPr>
        <w:t>C</w:t>
      </w:r>
      <w:r w:rsidR="00C7298A" w:rsidRPr="00BD4D2F">
        <w:rPr>
          <w:rFonts w:ascii="Times New Roman" w:hAnsi="Times New Roman"/>
          <w:i/>
          <w:sz w:val="20"/>
          <w:vertAlign w:val="subscript"/>
        </w:rPr>
        <w:t>f</w:t>
      </w:r>
      <w:r w:rsidR="00C7298A" w:rsidRPr="00BD4D2F">
        <w:rPr>
          <w:rFonts w:ascii="Times New Roman" w:hAnsi="Times New Roman"/>
          <w:sz w:val="20"/>
        </w:rPr>
        <w:t xml:space="preserve"> represen</w:t>
      </w:r>
      <w:r w:rsidR="00C7298A">
        <w:rPr>
          <w:rFonts w:ascii="Times New Roman" w:hAnsi="Times New Roman"/>
          <w:sz w:val="20"/>
        </w:rPr>
        <w:t>t final concentration of the</w:t>
      </w:r>
      <w:r w:rsidR="00C7298A" w:rsidRPr="00BD4D2F">
        <w:rPr>
          <w:rFonts w:ascii="Times New Roman" w:hAnsi="Times New Roman"/>
          <w:sz w:val="20"/>
        </w:rPr>
        <w:t xml:space="preserve"> solution and </w:t>
      </w:r>
      <w:r w:rsidR="00C7298A" w:rsidRPr="00BD4D2F">
        <w:rPr>
          <w:rFonts w:ascii="Times New Roman" w:hAnsi="Times New Roman"/>
          <w:i/>
          <w:sz w:val="20"/>
        </w:rPr>
        <w:t>m</w:t>
      </w:r>
      <w:r w:rsidR="00C7298A" w:rsidRPr="00BD4D2F">
        <w:rPr>
          <w:rFonts w:ascii="Times New Roman" w:hAnsi="Times New Roman"/>
          <w:sz w:val="20"/>
        </w:rPr>
        <w:t xml:space="preserve"> is mass of polymer particle</w:t>
      </w:r>
      <w:r w:rsidR="00C7298A">
        <w:rPr>
          <w:rFonts w:ascii="Times New Roman" w:hAnsi="Times New Roman"/>
          <w:sz w:val="20"/>
        </w:rPr>
        <w:t xml:space="preserve"> [12]</w:t>
      </w:r>
      <w:r w:rsidR="00C7298A" w:rsidRPr="00BD4D2F">
        <w:rPr>
          <w:rFonts w:ascii="Times New Roman" w:hAnsi="Times New Roman"/>
          <w:sz w:val="20"/>
        </w:rPr>
        <w:t xml:space="preserve">. </w:t>
      </w:r>
      <w:r w:rsidR="00C7298A" w:rsidRPr="00FD5040">
        <w:rPr>
          <w:rFonts w:ascii="Times New Roman" w:hAnsi="Times New Roman"/>
          <w:sz w:val="20"/>
        </w:rPr>
        <w:t>Figure 6</w:t>
      </w:r>
      <w:r w:rsidR="00C7298A" w:rsidRPr="00BD4D2F">
        <w:rPr>
          <w:rFonts w:ascii="Times New Roman" w:hAnsi="Times New Roman"/>
          <w:sz w:val="20"/>
        </w:rPr>
        <w:t xml:space="preserve"> indicates that the maximum binding capacity</w:t>
      </w:r>
      <w:r w:rsidR="00C7298A">
        <w:rPr>
          <w:rFonts w:ascii="Times New Roman" w:hAnsi="Times New Roman"/>
          <w:sz w:val="20"/>
        </w:rPr>
        <w:t xml:space="preserve"> of IIP-MAA particles was 30.21</w:t>
      </w:r>
      <w:r w:rsidR="00C7298A" w:rsidRPr="00BD4D2F">
        <w:rPr>
          <w:rFonts w:ascii="Times New Roman" w:hAnsi="Times New Roman"/>
          <w:sz w:val="20"/>
        </w:rPr>
        <w:t xml:space="preserve"> mg/g which was highe</w:t>
      </w:r>
      <w:r w:rsidR="00C7298A">
        <w:rPr>
          <w:rFonts w:ascii="Times New Roman" w:hAnsi="Times New Roman"/>
          <w:sz w:val="20"/>
        </w:rPr>
        <w:t>r than NIP-MAA particles (24.06</w:t>
      </w:r>
      <w:r w:rsidR="00C7298A" w:rsidRPr="00BD4D2F">
        <w:rPr>
          <w:rFonts w:ascii="Times New Roman" w:hAnsi="Times New Roman"/>
          <w:sz w:val="20"/>
        </w:rPr>
        <w:t xml:space="preserve"> mg/g). The difference was due to the empty cavity of IIP-MAA that has selective interaction toward template. Non specific binding in NIP-MAA surface corresponds to the hydrogen bonding, van der Waal forces and electrostatic interaction between template and functional groups of the polymer </w:t>
      </w:r>
      <w:r w:rsidR="00C7298A">
        <w:rPr>
          <w:rFonts w:ascii="Times New Roman" w:hAnsi="Times New Roman"/>
          <w:sz w:val="20"/>
        </w:rPr>
        <w:t>[13]</w:t>
      </w:r>
      <w:r w:rsidR="00C7298A" w:rsidRPr="00BD4D2F">
        <w:rPr>
          <w:rFonts w:ascii="Times New Roman" w:hAnsi="Times New Roman"/>
          <w:sz w:val="20"/>
        </w:rPr>
        <w:t>.</w:t>
      </w:r>
    </w:p>
    <w:p w:rsidR="004F1D9F" w:rsidRDefault="004F1D9F" w:rsidP="004F1D9F">
      <w:pPr>
        <w:pStyle w:val="ListParagraph"/>
        <w:autoSpaceDE w:val="0"/>
        <w:autoSpaceDN w:val="0"/>
        <w:adjustRightInd w:val="0"/>
        <w:spacing w:line="240" w:lineRule="auto"/>
        <w:ind w:left="0"/>
        <w:jc w:val="both"/>
        <w:rPr>
          <w:rFonts w:ascii="Times New Roman" w:hAnsi="Times New Roman"/>
          <w:sz w:val="20"/>
        </w:rPr>
      </w:pPr>
    </w:p>
    <w:p w:rsidR="004F1D9F" w:rsidRDefault="004F1D9F" w:rsidP="004F1D9F">
      <w:pPr>
        <w:pStyle w:val="ListParagraph"/>
        <w:autoSpaceDE w:val="0"/>
        <w:autoSpaceDN w:val="0"/>
        <w:adjustRightInd w:val="0"/>
        <w:spacing w:line="240" w:lineRule="auto"/>
        <w:ind w:left="709" w:hanging="709"/>
        <w:rPr>
          <w:rFonts w:ascii="Times New Roman" w:hAnsi="Times New Roman"/>
          <w:b/>
          <w:sz w:val="20"/>
        </w:rPr>
      </w:pPr>
      <w:r>
        <w:rPr>
          <w:rFonts w:ascii="Times New Roman" w:hAnsi="Times New Roman"/>
          <w:b/>
          <w:sz w:val="20"/>
        </w:rPr>
        <w:t>Kinetic S</w:t>
      </w:r>
      <w:r w:rsidRPr="00BD4D2F">
        <w:rPr>
          <w:rFonts w:ascii="Times New Roman" w:hAnsi="Times New Roman"/>
          <w:b/>
          <w:sz w:val="20"/>
        </w:rPr>
        <w:t>tudy</w:t>
      </w:r>
    </w:p>
    <w:p w:rsidR="004F1D9F" w:rsidRPr="004F1D9F" w:rsidRDefault="004F1D9F" w:rsidP="004F1D9F">
      <w:pPr>
        <w:pStyle w:val="ListParagraph"/>
        <w:autoSpaceDE w:val="0"/>
        <w:autoSpaceDN w:val="0"/>
        <w:adjustRightInd w:val="0"/>
        <w:spacing w:after="0" w:line="240" w:lineRule="auto"/>
        <w:ind w:left="0"/>
        <w:contextualSpacing w:val="0"/>
        <w:jc w:val="both"/>
        <w:rPr>
          <w:rFonts w:ascii="Times New Roman" w:hAnsi="Times New Roman"/>
          <w:b/>
          <w:sz w:val="20"/>
        </w:rPr>
      </w:pPr>
      <w:r w:rsidRPr="00BD4D2F">
        <w:rPr>
          <w:rFonts w:ascii="Times New Roman" w:hAnsi="Times New Roman"/>
          <w:sz w:val="20"/>
        </w:rPr>
        <w:t xml:space="preserve">The adsorption kinetic was carried out by </w:t>
      </w:r>
      <w:r>
        <w:rPr>
          <w:rFonts w:ascii="Times New Roman" w:hAnsi="Times New Roman"/>
          <w:sz w:val="20"/>
        </w:rPr>
        <w:t>adding 10 mg of polymer into 5mL</w:t>
      </w:r>
      <w:r w:rsidRPr="00BD4D2F">
        <w:rPr>
          <w:rFonts w:ascii="Times New Roman" w:hAnsi="Times New Roman"/>
          <w:sz w:val="20"/>
        </w:rPr>
        <w:t xml:space="preserve"> </w:t>
      </w:r>
      <w:r>
        <w:rPr>
          <w:rFonts w:ascii="Times New Roman" w:hAnsi="Times New Roman"/>
          <w:sz w:val="20"/>
        </w:rPr>
        <w:t>aqueous solution containing 250 mg/L</w:t>
      </w:r>
      <w:r w:rsidRPr="00BD4D2F">
        <w:rPr>
          <w:rFonts w:ascii="Times New Roman" w:hAnsi="Times New Roman"/>
          <w:sz w:val="20"/>
        </w:rPr>
        <w:t xml:space="preserve"> nitrate ion and shake for 50 minutes</w:t>
      </w:r>
      <w:r w:rsidRPr="00FD5040">
        <w:rPr>
          <w:rFonts w:ascii="Times New Roman" w:hAnsi="Times New Roman"/>
          <w:sz w:val="20"/>
        </w:rPr>
        <w:t>. Figure 7</w:t>
      </w:r>
      <w:r w:rsidRPr="00BD4D2F">
        <w:rPr>
          <w:rFonts w:ascii="Times New Roman" w:hAnsi="Times New Roman"/>
          <w:sz w:val="20"/>
        </w:rPr>
        <w:t xml:space="preserve"> indicates the curve of kinetic adsorption of IIP and NIP. The adsorption amount of nitrate ions increased with increasing adsorption time. In the early 40 minutes the adsorption rates increased rapidly, while at the last 10</w:t>
      </w:r>
      <w:r>
        <w:rPr>
          <w:rFonts w:ascii="Times New Roman" w:hAnsi="Times New Roman"/>
          <w:sz w:val="20"/>
        </w:rPr>
        <w:t xml:space="preserve"> minutes the adsorption rate is slightly decrease</w:t>
      </w:r>
      <w:r w:rsidRPr="00BD4D2F">
        <w:rPr>
          <w:rFonts w:ascii="Times New Roman" w:hAnsi="Times New Roman"/>
          <w:sz w:val="20"/>
        </w:rPr>
        <w:t>. At the early time, the nitrate ions easily reach the surface imprinted cavities of the polymer thus increasing the adsorption rate. While later, the imprinted cavities were saturated with nitrate ions; the ions tend to diffuse toward deep cavities. Thus give a great resistance for template to reach the cavities and cause t</w:t>
      </w:r>
      <w:r>
        <w:rPr>
          <w:rFonts w:ascii="Times New Roman" w:hAnsi="Times New Roman"/>
          <w:sz w:val="20"/>
        </w:rPr>
        <w:t>he adsorption rate to decrease [14]</w:t>
      </w:r>
      <w:r w:rsidRPr="00BD4D2F">
        <w:rPr>
          <w:rFonts w:ascii="Times New Roman" w:hAnsi="Times New Roman"/>
          <w:sz w:val="20"/>
        </w:rPr>
        <w:t>.</w:t>
      </w:r>
    </w:p>
    <w:p w:rsidR="00C7298A" w:rsidRDefault="00C7298A" w:rsidP="00C7298A">
      <w:pPr>
        <w:jc w:val="center"/>
        <w:outlineLvl w:val="0"/>
        <w:rPr>
          <w:rFonts w:ascii="Times New Roman" w:hAnsi="Times New Roman"/>
          <w:b/>
          <w:szCs w:val="20"/>
        </w:rPr>
      </w:pPr>
      <w:r w:rsidRPr="00BD4D2F">
        <w:rPr>
          <w:rFonts w:ascii="Times New Roman" w:hAnsi="Times New Roman"/>
          <w:b/>
          <w:noProof/>
          <w:szCs w:val="20"/>
          <w:lang w:bidi="ar-SA"/>
        </w:rPr>
        <w:lastRenderedPageBreak/>
        <w:drawing>
          <wp:inline distT="0" distB="0" distL="0" distR="0" wp14:anchorId="484C9200" wp14:editId="3C89D4B4">
            <wp:extent cx="3420110" cy="2088000"/>
            <wp:effectExtent l="0" t="0" r="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7298A" w:rsidRPr="00BD4D2F" w:rsidRDefault="00C7298A" w:rsidP="004F1D9F">
      <w:pPr>
        <w:pStyle w:val="ListParagraph"/>
        <w:autoSpaceDE w:val="0"/>
        <w:autoSpaceDN w:val="0"/>
        <w:adjustRightInd w:val="0"/>
        <w:spacing w:after="0" w:line="240" w:lineRule="auto"/>
        <w:ind w:left="0"/>
        <w:contextualSpacing w:val="0"/>
        <w:jc w:val="center"/>
        <w:rPr>
          <w:rFonts w:ascii="Times New Roman" w:hAnsi="Times New Roman"/>
          <w:sz w:val="20"/>
        </w:rPr>
      </w:pPr>
      <w:r w:rsidRPr="00FD5040">
        <w:rPr>
          <w:rFonts w:ascii="Times New Roman" w:hAnsi="Times New Roman"/>
          <w:sz w:val="20"/>
        </w:rPr>
        <w:t>Figure 6</w:t>
      </w:r>
      <w:r>
        <w:rPr>
          <w:rFonts w:ascii="Times New Roman" w:hAnsi="Times New Roman"/>
          <w:sz w:val="20"/>
        </w:rPr>
        <w:t xml:space="preserve">. </w:t>
      </w:r>
      <w:r w:rsidR="004F1D9F">
        <w:rPr>
          <w:rFonts w:ascii="Times New Roman" w:hAnsi="Times New Roman"/>
          <w:sz w:val="20"/>
        </w:rPr>
        <w:t xml:space="preserve"> </w:t>
      </w:r>
      <w:r w:rsidRPr="00BD4D2F">
        <w:rPr>
          <w:rFonts w:ascii="Times New Roman" w:hAnsi="Times New Roman"/>
          <w:sz w:val="20"/>
        </w:rPr>
        <w:t>Binding capacity, Q (mg/g) IIP and NIP at different concentration of nitrate solution (mg/L)</w:t>
      </w:r>
    </w:p>
    <w:p w:rsidR="00C7298A" w:rsidRDefault="00C7298A" w:rsidP="004F1D9F">
      <w:pPr>
        <w:pStyle w:val="ListParagraph"/>
        <w:autoSpaceDE w:val="0"/>
        <w:autoSpaceDN w:val="0"/>
        <w:adjustRightInd w:val="0"/>
        <w:spacing w:after="0" w:line="240" w:lineRule="auto"/>
        <w:ind w:left="709" w:hanging="709"/>
        <w:contextualSpacing w:val="0"/>
        <w:jc w:val="center"/>
        <w:rPr>
          <w:rFonts w:ascii="Times New Roman" w:hAnsi="Times New Roman"/>
          <w:b/>
          <w:sz w:val="20"/>
        </w:rPr>
      </w:pPr>
    </w:p>
    <w:p w:rsidR="00C7298A" w:rsidRDefault="00C7298A" w:rsidP="00C7298A">
      <w:pPr>
        <w:pStyle w:val="ListParagraph"/>
        <w:autoSpaceDE w:val="0"/>
        <w:autoSpaceDN w:val="0"/>
        <w:adjustRightInd w:val="0"/>
        <w:spacing w:line="240" w:lineRule="auto"/>
        <w:ind w:left="567" w:hanging="567"/>
        <w:jc w:val="center"/>
        <w:rPr>
          <w:rFonts w:ascii="Times New Roman" w:hAnsi="Times New Roman"/>
          <w:b/>
        </w:rPr>
      </w:pPr>
    </w:p>
    <w:p w:rsidR="00C7298A" w:rsidRDefault="00C7298A" w:rsidP="00C7298A">
      <w:pPr>
        <w:jc w:val="center"/>
        <w:outlineLvl w:val="0"/>
        <w:rPr>
          <w:rFonts w:ascii="Times New Roman" w:hAnsi="Times New Roman"/>
          <w:b/>
          <w:szCs w:val="20"/>
        </w:rPr>
      </w:pPr>
      <w:r w:rsidRPr="00BD4D2F">
        <w:rPr>
          <w:rFonts w:ascii="Times New Roman" w:hAnsi="Times New Roman"/>
          <w:b/>
          <w:noProof/>
          <w:szCs w:val="20"/>
          <w:lang w:bidi="ar-SA"/>
        </w:rPr>
        <w:drawing>
          <wp:inline distT="0" distB="0" distL="0" distR="0" wp14:anchorId="0EB1DAE8" wp14:editId="58279DC4">
            <wp:extent cx="3924000" cy="2052320"/>
            <wp:effectExtent l="0" t="0" r="0"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7298A" w:rsidRPr="00BD4D2F" w:rsidRDefault="00C7298A" w:rsidP="00B657BB">
      <w:pPr>
        <w:pStyle w:val="ListParagraph"/>
        <w:autoSpaceDE w:val="0"/>
        <w:autoSpaceDN w:val="0"/>
        <w:adjustRightInd w:val="0"/>
        <w:spacing w:after="0" w:line="240" w:lineRule="auto"/>
        <w:ind w:left="0"/>
        <w:contextualSpacing w:val="0"/>
        <w:jc w:val="center"/>
        <w:rPr>
          <w:rFonts w:ascii="Times New Roman" w:hAnsi="Times New Roman"/>
          <w:sz w:val="20"/>
        </w:rPr>
      </w:pPr>
      <w:r w:rsidRPr="007970E0">
        <w:rPr>
          <w:rFonts w:ascii="Times New Roman" w:hAnsi="Times New Roman"/>
          <w:sz w:val="20"/>
        </w:rPr>
        <w:t>Figure</w:t>
      </w:r>
      <w:r>
        <w:rPr>
          <w:rFonts w:ascii="Times New Roman" w:hAnsi="Times New Roman"/>
          <w:sz w:val="20"/>
        </w:rPr>
        <w:t xml:space="preserve"> 7. </w:t>
      </w:r>
      <w:r w:rsidR="00B657BB">
        <w:rPr>
          <w:rFonts w:ascii="Times New Roman" w:hAnsi="Times New Roman"/>
          <w:sz w:val="20"/>
        </w:rPr>
        <w:t xml:space="preserve"> </w:t>
      </w:r>
      <w:r w:rsidRPr="00BD4D2F">
        <w:rPr>
          <w:rFonts w:ascii="Times New Roman" w:hAnsi="Times New Roman"/>
          <w:sz w:val="20"/>
        </w:rPr>
        <w:t>Kinetic adsorption of IIP and NIP within 50 minutes</w:t>
      </w:r>
    </w:p>
    <w:p w:rsidR="006768E9" w:rsidRDefault="006768E9" w:rsidP="00F447A7">
      <w:pPr>
        <w:spacing w:after="0" w:line="240" w:lineRule="auto"/>
        <w:jc w:val="center"/>
        <w:rPr>
          <w:rFonts w:ascii="Times New Roman" w:hAnsi="Times New Roman"/>
          <w:noProof/>
          <w:sz w:val="20"/>
          <w:szCs w:val="20"/>
          <w:lang w:bidi="ar-SA"/>
        </w:rPr>
      </w:pPr>
    </w:p>
    <w:p w:rsidR="00B657BB" w:rsidRPr="00F447A7" w:rsidRDefault="00B657B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657BB" w:rsidRPr="00BD4D2F" w:rsidRDefault="00B657BB" w:rsidP="00B657BB">
      <w:pPr>
        <w:pStyle w:val="ListParagraph"/>
        <w:autoSpaceDE w:val="0"/>
        <w:autoSpaceDN w:val="0"/>
        <w:adjustRightInd w:val="0"/>
        <w:spacing w:after="0" w:line="240" w:lineRule="auto"/>
        <w:ind w:left="0"/>
        <w:jc w:val="both"/>
        <w:rPr>
          <w:rFonts w:ascii="Times New Roman" w:hAnsi="Times New Roman"/>
          <w:sz w:val="20"/>
        </w:rPr>
      </w:pPr>
      <w:r w:rsidRPr="00BD4D2F">
        <w:rPr>
          <w:rFonts w:ascii="Times New Roman" w:hAnsi="Times New Roman"/>
          <w:sz w:val="20"/>
        </w:rPr>
        <w:t>In the pre polymerization process, the optimization of complex isobutylnitrate: methacrylic acid mol ratio was performed using AM1 semi empirical method within RHF formalism. The results indicated 1:3 template monomer ratio is the best configura</w:t>
      </w:r>
      <w:r>
        <w:rPr>
          <w:rFonts w:ascii="Times New Roman" w:hAnsi="Times New Roman"/>
          <w:sz w:val="20"/>
        </w:rPr>
        <w:t xml:space="preserve">tion with binding energy -4.52 </w:t>
      </w:r>
      <w:r w:rsidRPr="00BD4D2F">
        <w:rPr>
          <w:rFonts w:ascii="Times New Roman" w:hAnsi="Times New Roman"/>
          <w:sz w:val="20"/>
        </w:rPr>
        <w:t>kcal/mol. The nitrate imprinted polymer was synthesized according to the result of computational studies by bulk polymerization. The adsorption studies were performed by batch rebinding. The maximum adsorption capab</w:t>
      </w:r>
      <w:r>
        <w:rPr>
          <w:rFonts w:ascii="Times New Roman" w:hAnsi="Times New Roman"/>
          <w:sz w:val="20"/>
        </w:rPr>
        <w:t>ility for nitrate ion was 30.21</w:t>
      </w:r>
      <w:r w:rsidRPr="00BD4D2F">
        <w:rPr>
          <w:rFonts w:ascii="Times New Roman" w:hAnsi="Times New Roman"/>
          <w:sz w:val="20"/>
        </w:rPr>
        <w:t xml:space="preserve"> mg/g dry weight of imprinted polymer. The kinetic adsorption study indicated that the adsorption rate was relatively fast with time taken to reach equilibrium was about forty minutes. The synthesized imprinted polymers exhibit capability to specifically recognize nitrate ions in aqueous solution.</w:t>
      </w:r>
    </w:p>
    <w:p w:rsidR="006768E9" w:rsidRPr="00F447A7" w:rsidRDefault="006768E9" w:rsidP="00B657BB">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B657BB" w:rsidRDefault="00B657BB" w:rsidP="00B657BB">
      <w:pPr>
        <w:pStyle w:val="ListParagraph"/>
        <w:autoSpaceDE w:val="0"/>
        <w:autoSpaceDN w:val="0"/>
        <w:adjustRightInd w:val="0"/>
        <w:spacing w:after="0" w:line="240" w:lineRule="auto"/>
        <w:ind w:left="0"/>
        <w:contextualSpacing w:val="0"/>
        <w:jc w:val="both"/>
        <w:rPr>
          <w:rFonts w:ascii="Times New Roman" w:hAnsi="Times New Roman"/>
          <w:sz w:val="20"/>
        </w:rPr>
      </w:pPr>
      <w:r w:rsidRPr="00BD4D2F">
        <w:rPr>
          <w:rFonts w:ascii="Times New Roman" w:hAnsi="Times New Roman"/>
          <w:sz w:val="20"/>
        </w:rPr>
        <w:t>The author would like to thank to School of Material Engineering, University Malaysia Perlis. N</w:t>
      </w:r>
      <w:r>
        <w:rPr>
          <w:rFonts w:ascii="Times New Roman" w:hAnsi="Times New Roman"/>
          <w:sz w:val="20"/>
        </w:rPr>
        <w:t xml:space="preserve">oorhidayah </w:t>
      </w:r>
      <w:r w:rsidRPr="00BD4D2F">
        <w:rPr>
          <w:rFonts w:ascii="Times New Roman" w:hAnsi="Times New Roman"/>
          <w:sz w:val="20"/>
        </w:rPr>
        <w:t>I</w:t>
      </w:r>
      <w:r>
        <w:rPr>
          <w:rFonts w:ascii="Times New Roman" w:hAnsi="Times New Roman"/>
          <w:sz w:val="20"/>
        </w:rPr>
        <w:t>shak</w:t>
      </w:r>
      <w:r w:rsidRPr="00BD4D2F">
        <w:rPr>
          <w:rFonts w:ascii="Times New Roman" w:hAnsi="Times New Roman"/>
          <w:sz w:val="20"/>
        </w:rPr>
        <w:t xml:space="preserve"> acknowledges the support from Ministry of Higher Education of Malaysia for providing financial support through SLAB scholarship.</w:t>
      </w:r>
      <w:r>
        <w:rPr>
          <w:rFonts w:ascii="Times New Roman" w:hAnsi="Times New Roman"/>
          <w:sz w:val="20"/>
        </w:rPr>
        <w:t xml:space="preserve"> Acknowledgement goes to Mubaraq Von Schleusingen for helping on revision this manuscript.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lang w:eastAsia="en-GB"/>
        </w:rPr>
        <w:t>Nitrate and Nitrite: Health Information Summary, (2006). New Hampshire Departmental of Environmental</w:t>
      </w:r>
      <w:r w:rsidR="004B1C60">
        <w:rPr>
          <w:rFonts w:ascii="Times New Roman" w:hAnsi="Times New Roman"/>
          <w:sz w:val="20"/>
          <w:szCs w:val="20"/>
          <w:lang w:eastAsia="en-GB"/>
        </w:rPr>
        <w:t xml:space="preserve"> </w:t>
      </w:r>
      <w:r w:rsidRPr="00B73042">
        <w:rPr>
          <w:rFonts w:ascii="Times New Roman" w:hAnsi="Times New Roman"/>
          <w:sz w:val="20"/>
          <w:szCs w:val="20"/>
          <w:lang w:eastAsia="en-GB"/>
        </w:rPr>
        <w:t>Services.</w:t>
      </w:r>
      <w:r w:rsidR="004B1C60">
        <w:rPr>
          <w:rFonts w:ascii="Times New Roman" w:hAnsi="Times New Roman"/>
          <w:sz w:val="20"/>
          <w:szCs w:val="20"/>
          <w:lang w:eastAsia="en-GB"/>
        </w:rPr>
        <w:t xml:space="preserve"> R</w:t>
      </w:r>
      <w:bookmarkStart w:id="0" w:name="_GoBack"/>
      <w:bookmarkEnd w:id="0"/>
      <w:r w:rsidRPr="00B73042">
        <w:rPr>
          <w:rFonts w:ascii="Times New Roman" w:hAnsi="Times New Roman"/>
          <w:sz w:val="20"/>
          <w:szCs w:val="20"/>
          <w:lang w:eastAsia="en-GB"/>
        </w:rPr>
        <w:t>etrievedfrom</w:t>
      </w:r>
      <w:r w:rsidRPr="00B657BB">
        <w:rPr>
          <w:rFonts w:ascii="Times New Roman" w:hAnsi="Times New Roman"/>
          <w:sz w:val="20"/>
          <w:szCs w:val="20"/>
          <w:lang w:eastAsia="en-GB"/>
        </w:rPr>
        <w:t>http://des.nh.gov/organization/commissioner/pip/factsheets/ard/index.htm</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Jalal K.C.A., Zahangir M.D., Matin W.A., Kamaruzzaman B.Y., Akbar J. and Toffazel H., (2011).  Removal of nitrate and phosphate from municipal waste water sludge by </w:t>
      </w:r>
      <w:r w:rsidRPr="00B73042">
        <w:rPr>
          <w:rFonts w:ascii="Times New Roman" w:hAnsi="Times New Roman"/>
          <w:i/>
          <w:iCs/>
          <w:sz w:val="20"/>
          <w:szCs w:val="20"/>
        </w:rPr>
        <w:t>Chorella</w:t>
      </w:r>
      <w:r w:rsidRPr="00B73042">
        <w:rPr>
          <w:rFonts w:ascii="Times New Roman" w:hAnsi="Times New Roman"/>
          <w:sz w:val="20"/>
          <w:szCs w:val="20"/>
        </w:rPr>
        <w:t xml:space="preserve"> </w:t>
      </w:r>
      <w:r w:rsidRPr="00B73042">
        <w:rPr>
          <w:rFonts w:ascii="Times New Roman" w:hAnsi="Times New Roman"/>
          <w:i/>
          <w:iCs/>
          <w:sz w:val="20"/>
          <w:szCs w:val="20"/>
        </w:rPr>
        <w:t xml:space="preserve">Vulgaris, Spirulina Platensis </w:t>
      </w:r>
      <w:r w:rsidRPr="00B73042">
        <w:rPr>
          <w:rFonts w:ascii="Times New Roman" w:hAnsi="Times New Roman"/>
          <w:sz w:val="20"/>
          <w:szCs w:val="20"/>
        </w:rPr>
        <w:t xml:space="preserve">and </w:t>
      </w:r>
      <w:r w:rsidRPr="00B73042">
        <w:rPr>
          <w:rFonts w:ascii="Times New Roman" w:hAnsi="Times New Roman"/>
          <w:i/>
          <w:iCs/>
          <w:sz w:val="20"/>
          <w:szCs w:val="20"/>
        </w:rPr>
        <w:t>Scenedemus Quadricanda</w:t>
      </w:r>
      <w:r w:rsidRPr="00B73042">
        <w:rPr>
          <w:rFonts w:ascii="Times New Roman" w:hAnsi="Times New Roman"/>
          <w:sz w:val="20"/>
          <w:szCs w:val="20"/>
        </w:rPr>
        <w:t xml:space="preserve">, </w:t>
      </w:r>
      <w:r w:rsidRPr="00B73042">
        <w:rPr>
          <w:rFonts w:ascii="Times New Roman" w:hAnsi="Times New Roman"/>
          <w:i/>
          <w:iCs/>
          <w:sz w:val="20"/>
          <w:szCs w:val="20"/>
        </w:rPr>
        <w:t>IIUM Engineering Journal</w:t>
      </w:r>
      <w:r w:rsidRPr="00B73042">
        <w:rPr>
          <w:rFonts w:ascii="Times New Roman" w:hAnsi="Times New Roman"/>
          <w:sz w:val="20"/>
          <w:szCs w:val="20"/>
        </w:rPr>
        <w:t xml:space="preserve"> 12(4):125-132.</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Cheong WJ., Yang SH. and Ali F., (2013). Molecular imprinted polymers for separation science: A review of reviews, </w:t>
      </w:r>
      <w:r w:rsidRPr="00B73042">
        <w:rPr>
          <w:rFonts w:ascii="Times New Roman" w:hAnsi="Times New Roman"/>
          <w:i/>
          <w:iCs/>
          <w:sz w:val="20"/>
          <w:szCs w:val="20"/>
        </w:rPr>
        <w:t>Journal of Separation Science</w:t>
      </w:r>
      <w:r w:rsidRPr="00B73042">
        <w:rPr>
          <w:rFonts w:ascii="Times New Roman" w:hAnsi="Times New Roman"/>
          <w:sz w:val="20"/>
          <w:szCs w:val="20"/>
        </w:rPr>
        <w:t xml:space="preserve"> </w:t>
      </w:r>
      <w:r w:rsidRPr="00B73042">
        <w:rPr>
          <w:rFonts w:ascii="Times New Roman" w:hAnsi="Times New Roman"/>
          <w:i/>
          <w:iCs/>
          <w:sz w:val="20"/>
          <w:szCs w:val="20"/>
        </w:rPr>
        <w:t>36</w:t>
      </w:r>
      <w:r w:rsidRPr="00B73042">
        <w:rPr>
          <w:rFonts w:ascii="Times New Roman" w:hAnsi="Times New Roman"/>
          <w:sz w:val="20"/>
          <w:szCs w:val="20"/>
        </w:rPr>
        <w:t>: 609–628.</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Ivari S.A.R, Darroudi A., Zafar M.H.A, Zohuri G. and Ashraf N., (2012). Ion Imprinted polymer based potentiometric sensor for the trace determination of Cadmium (II) ions. </w:t>
      </w:r>
      <w:r w:rsidRPr="00B73042">
        <w:rPr>
          <w:rFonts w:ascii="Times New Roman" w:hAnsi="Times New Roman"/>
          <w:i/>
          <w:sz w:val="20"/>
          <w:szCs w:val="20"/>
        </w:rPr>
        <w:t>Arabian Journal of Chemistry</w:t>
      </w:r>
      <w:r w:rsidRPr="00B73042">
        <w:rPr>
          <w:rFonts w:ascii="Times New Roman" w:hAnsi="Times New Roman"/>
          <w:sz w:val="20"/>
          <w:szCs w:val="20"/>
        </w:rPr>
        <w:t xml:space="preserve"> (In Press).</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Farrington K. and Regan F. (2007). Investigation of the nature of MIP recognition: The development and characterization of a MIP for ibuprofen, </w:t>
      </w:r>
      <w:r w:rsidRPr="00B73042">
        <w:rPr>
          <w:rFonts w:ascii="Times New Roman" w:hAnsi="Times New Roman"/>
          <w:i/>
          <w:iCs/>
          <w:sz w:val="20"/>
          <w:szCs w:val="20"/>
        </w:rPr>
        <w:t xml:space="preserve">Biosensors &amp; Bioelectronics </w:t>
      </w:r>
      <w:r w:rsidRPr="00B73042">
        <w:rPr>
          <w:rFonts w:ascii="Times New Roman" w:hAnsi="Times New Roman"/>
          <w:sz w:val="20"/>
          <w:szCs w:val="20"/>
        </w:rPr>
        <w:t>22: 1138-1146.</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Kugimiya A. and Takei H. (2006). Preparation of molecularly imprinted polymers with thiourea group for phosphate, </w:t>
      </w:r>
      <w:r w:rsidRPr="00B73042">
        <w:rPr>
          <w:rFonts w:ascii="Times New Roman" w:hAnsi="Times New Roman"/>
          <w:i/>
          <w:sz w:val="20"/>
          <w:szCs w:val="20"/>
        </w:rPr>
        <w:t>Analytica Chimica Acta</w:t>
      </w:r>
      <w:r w:rsidRPr="00B73042">
        <w:rPr>
          <w:rFonts w:ascii="Times New Roman" w:hAnsi="Times New Roman"/>
          <w:sz w:val="20"/>
          <w:szCs w:val="20"/>
        </w:rPr>
        <w:t xml:space="preserve"> 564: 179-183</w:t>
      </w:r>
      <w:r w:rsidRPr="00B73042">
        <w:rPr>
          <w:rFonts w:ascii="Times New Roman" w:eastAsiaTheme="minorEastAsia" w:hAnsi="Times New Roman"/>
          <w:sz w:val="20"/>
          <w:szCs w:val="20"/>
          <w:lang w:eastAsia="ko-KR"/>
        </w:rPr>
        <w:t>.</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Iqmal T, Ahmad M.N., Shafiqul Islam A.K.M. and Arbain D, (2012). Molecular modeling and experimental study on the interaction between quarcetin and methacrylic acid, </w:t>
      </w:r>
      <w:r w:rsidRPr="00B73042">
        <w:rPr>
          <w:rFonts w:ascii="Times New Roman" w:hAnsi="Times New Roman"/>
          <w:i/>
          <w:sz w:val="20"/>
          <w:szCs w:val="20"/>
        </w:rPr>
        <w:t>The 2</w:t>
      </w:r>
      <w:r w:rsidRPr="00B73042">
        <w:rPr>
          <w:rFonts w:ascii="Times New Roman" w:hAnsi="Times New Roman"/>
          <w:i/>
          <w:sz w:val="20"/>
          <w:szCs w:val="20"/>
          <w:vertAlign w:val="superscript"/>
        </w:rPr>
        <w:t>nd</w:t>
      </w:r>
      <w:r w:rsidRPr="00B73042">
        <w:rPr>
          <w:rFonts w:ascii="Times New Roman" w:hAnsi="Times New Roman"/>
          <w:i/>
          <w:sz w:val="20"/>
          <w:szCs w:val="20"/>
        </w:rPr>
        <w:t xml:space="preserve"> International Malaysia-Ireland Joint Symposium on Engineering, Science and Business 2012</w:t>
      </w:r>
      <w:r w:rsidRPr="00B73042">
        <w:rPr>
          <w:rFonts w:ascii="Times New Roman" w:hAnsi="Times New Roman"/>
          <w:sz w:val="20"/>
          <w:szCs w:val="20"/>
        </w:rPr>
        <w:t>: 1160-1168.</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Gvozdic V., Tomisic V., Butorac V. and Simeon V., (2009). Association of nitrate ion with metal cations in aqueous solution: a UV-Vis spectrometric and factor-analytical study, </w:t>
      </w:r>
      <w:r w:rsidRPr="00B73042">
        <w:rPr>
          <w:rFonts w:ascii="Times New Roman" w:hAnsi="Times New Roman"/>
          <w:i/>
          <w:sz w:val="20"/>
          <w:szCs w:val="20"/>
        </w:rPr>
        <w:t>Croatica Chemica  Acta</w:t>
      </w:r>
      <w:r w:rsidRPr="00B73042">
        <w:rPr>
          <w:rFonts w:ascii="Times New Roman" w:hAnsi="Times New Roman"/>
          <w:sz w:val="20"/>
          <w:szCs w:val="20"/>
        </w:rPr>
        <w:t xml:space="preserve"> 82: 553-559.</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Tadi K. K. and Motghare R.V. (2013). Potentiometric selective recognition of oxalic acid based on molecular imprinted polymer, </w:t>
      </w:r>
      <w:r w:rsidRPr="00B73042">
        <w:rPr>
          <w:rFonts w:ascii="Times New Roman" w:hAnsi="Times New Roman"/>
          <w:i/>
          <w:iCs/>
          <w:sz w:val="20"/>
          <w:szCs w:val="20"/>
        </w:rPr>
        <w:t>International Journal of Electrochemical Science</w:t>
      </w:r>
      <w:r w:rsidRPr="00B73042">
        <w:rPr>
          <w:rFonts w:ascii="Times New Roman" w:hAnsi="Times New Roman"/>
          <w:sz w:val="20"/>
          <w:szCs w:val="20"/>
        </w:rPr>
        <w:t xml:space="preserve"> 8: 3197-3211.</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Ahamed M.E.H, Mbianda X.Y., Mulaba-Bafubiandi A.F. and Marjanovic L., (2013). Ion imprinted polymers for the selective extraction of silver(I) ions in aqueous media: Kinetic modeling and isotherm studies, </w:t>
      </w:r>
      <w:r w:rsidRPr="00B73042">
        <w:rPr>
          <w:rFonts w:ascii="Times New Roman" w:hAnsi="Times New Roman"/>
          <w:i/>
          <w:sz w:val="20"/>
          <w:szCs w:val="20"/>
        </w:rPr>
        <w:t xml:space="preserve"> Reactive and Functional Polymers</w:t>
      </w:r>
      <w:r w:rsidRPr="00B73042">
        <w:rPr>
          <w:rFonts w:ascii="Times New Roman" w:hAnsi="Times New Roman"/>
          <w:sz w:val="20"/>
          <w:szCs w:val="20"/>
        </w:rPr>
        <w:t>73: 474-483.</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Smith B (1999). Infrared spectral interpretation a systematic approach, CRC Press Boca Raton London New York Washington, D.C.</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Yusof N.A,  Rahman S.K.A, Hussein M.Z and Ibrahim N.A, (2013). Preparation and Characterization of Molecularly Imprinted Polymer as SPE Sorbent for Melamine Isolation, </w:t>
      </w:r>
      <w:r w:rsidRPr="00B73042">
        <w:rPr>
          <w:rFonts w:ascii="Times New Roman" w:hAnsi="Times New Roman"/>
          <w:i/>
          <w:sz w:val="20"/>
          <w:szCs w:val="20"/>
        </w:rPr>
        <w:t>Polymers</w:t>
      </w:r>
      <w:r w:rsidRPr="00B73042">
        <w:rPr>
          <w:rFonts w:ascii="Times New Roman" w:hAnsi="Times New Roman"/>
          <w:sz w:val="20"/>
          <w:szCs w:val="20"/>
        </w:rPr>
        <w:t xml:space="preserve"> 5: 1215-1228. </w:t>
      </w:r>
    </w:p>
    <w:p w:rsidR="00B657BB" w:rsidRPr="00B73042"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Sadeghi S. and Jahani M. (2013). Selective solid-phase extraction using molecular imprinted polymer sorbent for the analysis of Florfenicol in food samples,</w:t>
      </w:r>
      <w:r w:rsidRPr="00B73042">
        <w:rPr>
          <w:rFonts w:ascii="Times New Roman" w:hAnsi="Times New Roman"/>
          <w:i/>
          <w:sz w:val="20"/>
          <w:szCs w:val="20"/>
        </w:rPr>
        <w:t xml:space="preserve"> Food Chemistry</w:t>
      </w:r>
      <w:r w:rsidRPr="00B73042">
        <w:rPr>
          <w:rFonts w:ascii="Times New Roman" w:hAnsi="Times New Roman"/>
          <w:sz w:val="20"/>
          <w:szCs w:val="20"/>
        </w:rPr>
        <w:t xml:space="preserve"> 141: 1242-1251.</w:t>
      </w:r>
    </w:p>
    <w:p w:rsidR="00E66197" w:rsidRPr="00B657BB" w:rsidRDefault="00B657BB" w:rsidP="00B657BB">
      <w:pPr>
        <w:pStyle w:val="ListParagraph"/>
        <w:numPr>
          <w:ilvl w:val="0"/>
          <w:numId w:val="2"/>
        </w:numPr>
        <w:adjustRightInd w:val="0"/>
        <w:spacing w:after="0" w:line="240" w:lineRule="auto"/>
        <w:ind w:left="360"/>
        <w:jc w:val="both"/>
        <w:rPr>
          <w:rFonts w:ascii="Times New Roman" w:eastAsiaTheme="minorEastAsia" w:hAnsi="Times New Roman"/>
          <w:sz w:val="20"/>
          <w:szCs w:val="20"/>
          <w:lang w:eastAsia="ko-KR"/>
        </w:rPr>
      </w:pPr>
      <w:r w:rsidRPr="00B73042">
        <w:rPr>
          <w:rFonts w:ascii="Times New Roman" w:hAnsi="Times New Roman"/>
          <w:sz w:val="20"/>
          <w:szCs w:val="20"/>
        </w:rPr>
        <w:t xml:space="preserve">Kan X., Zhao Q., Zhang Z., Wang Z. and Zhu J.J., (2008). Molecularly imprinted polymers microsphere by precipitation polymerization for hydroquinone recognition, </w:t>
      </w:r>
      <w:r w:rsidRPr="00B73042">
        <w:rPr>
          <w:rFonts w:ascii="Times New Roman" w:hAnsi="Times New Roman"/>
          <w:i/>
          <w:sz w:val="20"/>
          <w:szCs w:val="20"/>
        </w:rPr>
        <w:t xml:space="preserve">Talanta </w:t>
      </w:r>
      <w:r w:rsidRPr="00B73042">
        <w:rPr>
          <w:rFonts w:ascii="Times New Roman" w:hAnsi="Times New Roman"/>
          <w:sz w:val="20"/>
          <w:szCs w:val="20"/>
        </w:rPr>
        <w:t xml:space="preserve">75: 22-26. </w:t>
      </w:r>
    </w:p>
    <w:sectPr w:rsidR="00E66197" w:rsidRPr="00B657BB" w:rsidSect="00B657BB">
      <w:headerReference w:type="even" r:id="rId17"/>
      <w:headerReference w:type="default" r:id="rId18"/>
      <w:footerReference w:type="even" r:id="rId19"/>
      <w:footerReference w:type="default" r:id="rId20"/>
      <w:pgSz w:w="12240" w:h="15840" w:code="1"/>
      <w:pgMar w:top="1800" w:right="1469" w:bottom="1699" w:left="1440" w:header="706" w:footer="706" w:gutter="0"/>
      <w:pgNumType w:start="8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4B1C60">
      <w:rPr>
        <w:rFonts w:ascii="Times New Roman" w:hAnsi="Times New Roman"/>
        <w:noProof/>
      </w:rPr>
      <w:t>872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4B1C60">
      <w:rPr>
        <w:rFonts w:ascii="Times New Roman" w:hAnsi="Times New Roman"/>
        <w:noProof/>
      </w:rPr>
      <w:t>873</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C7298A"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D377F">
      <w:rPr>
        <w:rFonts w:ascii="Times New Roman" w:hAnsi="Times New Roman"/>
        <w:i/>
        <w:lang w:val="en-US"/>
      </w:rPr>
      <w:t>No 4</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B657BB">
      <w:rPr>
        <w:rFonts w:ascii="Times New Roman" w:hAnsi="Times New Roman"/>
        <w:i/>
        <w:lang w:val="en-US"/>
      </w:rPr>
      <w:t>866 - 873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C7298A" w:rsidRDefault="00C7298A" w:rsidP="00C7298A">
    <w:pPr>
      <w:pStyle w:val="Header"/>
      <w:ind w:left="1890" w:hanging="1890"/>
      <w:jc w:val="both"/>
      <w:rPr>
        <w:rFonts w:ascii="Times New Roman" w:hAnsi="Times New Roman"/>
        <w:lang w:val="en-US"/>
      </w:rPr>
    </w:pPr>
    <w:r>
      <w:rPr>
        <w:rFonts w:ascii="Times New Roman" w:hAnsi="Times New Roman"/>
        <w:lang w:val="en-US"/>
      </w:rPr>
      <w:t>Noorhidayah et al</w:t>
    </w:r>
    <w:r w:rsidR="008E6968" w:rsidRPr="00C7298A">
      <w:rPr>
        <w:rFonts w:ascii="Times New Roman" w:hAnsi="Times New Roman"/>
        <w:lang w:val="en-US"/>
      </w:rPr>
      <w:t xml:space="preserve">:  </w:t>
    </w:r>
    <w:r w:rsidRPr="00C7298A">
      <w:rPr>
        <w:rFonts w:ascii="Times New Roman" w:hAnsi="Times New Roman"/>
      </w:rPr>
      <w:t>COMPUTATIONAL MODELLING AND SYNTHESIS OF MOLECULAR IMPRINTED POLYMER FOR RECOGNITION OF NITRATE 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05A4554"/>
    <w:multiLevelType w:val="hybridMultilevel"/>
    <w:tmpl w:val="DFC4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44A3D"/>
    <w:rsid w:val="002B188F"/>
    <w:rsid w:val="002B3BD8"/>
    <w:rsid w:val="002F3F91"/>
    <w:rsid w:val="00304767"/>
    <w:rsid w:val="00304B34"/>
    <w:rsid w:val="00361BAF"/>
    <w:rsid w:val="00367D1F"/>
    <w:rsid w:val="003D585B"/>
    <w:rsid w:val="003E7DA6"/>
    <w:rsid w:val="003F12FF"/>
    <w:rsid w:val="004760D4"/>
    <w:rsid w:val="00494C46"/>
    <w:rsid w:val="004B1C60"/>
    <w:rsid w:val="004F1D9F"/>
    <w:rsid w:val="00500C63"/>
    <w:rsid w:val="005C6768"/>
    <w:rsid w:val="00634C25"/>
    <w:rsid w:val="006416AB"/>
    <w:rsid w:val="006768E9"/>
    <w:rsid w:val="00687982"/>
    <w:rsid w:val="006B3EC8"/>
    <w:rsid w:val="006D695E"/>
    <w:rsid w:val="00725A6A"/>
    <w:rsid w:val="0073039D"/>
    <w:rsid w:val="007943F3"/>
    <w:rsid w:val="007A738C"/>
    <w:rsid w:val="007B1349"/>
    <w:rsid w:val="00802C35"/>
    <w:rsid w:val="0082181A"/>
    <w:rsid w:val="008542FA"/>
    <w:rsid w:val="008B470E"/>
    <w:rsid w:val="008E5BBF"/>
    <w:rsid w:val="008E6968"/>
    <w:rsid w:val="009976DF"/>
    <w:rsid w:val="00A14DB9"/>
    <w:rsid w:val="00A4762A"/>
    <w:rsid w:val="00AD1B8A"/>
    <w:rsid w:val="00AE713F"/>
    <w:rsid w:val="00B1121C"/>
    <w:rsid w:val="00B25B65"/>
    <w:rsid w:val="00B2770A"/>
    <w:rsid w:val="00B314AD"/>
    <w:rsid w:val="00B657BB"/>
    <w:rsid w:val="00B75BF6"/>
    <w:rsid w:val="00BA1F7B"/>
    <w:rsid w:val="00BB58AF"/>
    <w:rsid w:val="00BE7C30"/>
    <w:rsid w:val="00C055BF"/>
    <w:rsid w:val="00C2226A"/>
    <w:rsid w:val="00C25692"/>
    <w:rsid w:val="00C7298A"/>
    <w:rsid w:val="00C94D92"/>
    <w:rsid w:val="00C97340"/>
    <w:rsid w:val="00CA513F"/>
    <w:rsid w:val="00CF05FF"/>
    <w:rsid w:val="00D340BB"/>
    <w:rsid w:val="00D505D5"/>
    <w:rsid w:val="00D75B35"/>
    <w:rsid w:val="00D76E09"/>
    <w:rsid w:val="00D9736F"/>
    <w:rsid w:val="00D9792A"/>
    <w:rsid w:val="00DD377F"/>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500C63"/>
    <w:rPr>
      <w:color w:val="0000FF"/>
      <w:u w:val="single"/>
    </w:rPr>
  </w:style>
  <w:style w:type="table" w:customStyle="1" w:styleId="LightShading2">
    <w:name w:val="Light Shading2"/>
    <w:basedOn w:val="TableNormal"/>
    <w:uiPriority w:val="60"/>
    <w:rsid w:val="00C7298A"/>
    <w:pPr>
      <w:jc w:val="both"/>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500C63"/>
    <w:rPr>
      <w:color w:val="0000FF"/>
      <w:u w:val="single"/>
    </w:rPr>
  </w:style>
  <w:style w:type="table" w:customStyle="1" w:styleId="LightShading2">
    <w:name w:val="Light Shading2"/>
    <w:basedOn w:val="TableNormal"/>
    <w:uiPriority w:val="60"/>
    <w:rsid w:val="00C7298A"/>
    <w:pPr>
      <w:jc w:val="both"/>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kin%20wimnap\sensor\binding%20test%20latest%200902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in%20wimnap\sensor\kinetic%20stud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IIP MAA</c:v>
          </c:tx>
          <c:marker>
            <c:symbol val="square"/>
            <c:size val="5"/>
            <c:spPr>
              <a:solidFill>
                <a:schemeClr val="accent1"/>
              </a:solidFill>
            </c:spPr>
          </c:marker>
          <c:xVal>
            <c:numRef>
              <c:f>'Binding test suma'!$A$4:$A$8</c:f>
              <c:numCache>
                <c:formatCode>General</c:formatCode>
                <c:ptCount val="5"/>
                <c:pt idx="0">
                  <c:v>62.5</c:v>
                </c:pt>
                <c:pt idx="1">
                  <c:v>125</c:v>
                </c:pt>
                <c:pt idx="2">
                  <c:v>250</c:v>
                </c:pt>
                <c:pt idx="3">
                  <c:v>500</c:v>
                </c:pt>
                <c:pt idx="4">
                  <c:v>1000</c:v>
                </c:pt>
              </c:numCache>
            </c:numRef>
          </c:xVal>
          <c:yVal>
            <c:numRef>
              <c:f>'Binding test suma'!$B$4:$B$8</c:f>
              <c:numCache>
                <c:formatCode>General</c:formatCode>
                <c:ptCount val="5"/>
                <c:pt idx="0">
                  <c:v>16.04167</c:v>
                </c:pt>
                <c:pt idx="1">
                  <c:v>18.33333</c:v>
                </c:pt>
                <c:pt idx="2">
                  <c:v>23.75</c:v>
                </c:pt>
                <c:pt idx="3">
                  <c:v>31.04167</c:v>
                </c:pt>
                <c:pt idx="4">
                  <c:v>30.208329999999926</c:v>
                </c:pt>
              </c:numCache>
            </c:numRef>
          </c:yVal>
          <c:smooth val="1"/>
        </c:ser>
        <c:ser>
          <c:idx val="1"/>
          <c:order val="1"/>
          <c:tx>
            <c:strRef>
              <c:f>'Binding test suma'!$C$3</c:f>
              <c:strCache>
                <c:ptCount val="1"/>
                <c:pt idx="0">
                  <c:v>NIP MAA</c:v>
                </c:pt>
              </c:strCache>
            </c:strRef>
          </c:tx>
          <c:marker>
            <c:symbol val="triangle"/>
            <c:size val="5"/>
          </c:marker>
          <c:xVal>
            <c:numRef>
              <c:f>'Binding test suma'!$A$4:$A$8</c:f>
              <c:numCache>
                <c:formatCode>General</c:formatCode>
                <c:ptCount val="5"/>
                <c:pt idx="0">
                  <c:v>62.5</c:v>
                </c:pt>
                <c:pt idx="1">
                  <c:v>125</c:v>
                </c:pt>
                <c:pt idx="2">
                  <c:v>250</c:v>
                </c:pt>
                <c:pt idx="3">
                  <c:v>500</c:v>
                </c:pt>
                <c:pt idx="4">
                  <c:v>1000</c:v>
                </c:pt>
              </c:numCache>
            </c:numRef>
          </c:xVal>
          <c:yVal>
            <c:numRef>
              <c:f>'Binding test suma'!$C$4:$C$8</c:f>
              <c:numCache>
                <c:formatCode>General</c:formatCode>
                <c:ptCount val="5"/>
                <c:pt idx="0">
                  <c:v>2.8124999999999925</c:v>
                </c:pt>
                <c:pt idx="1">
                  <c:v>7.5</c:v>
                </c:pt>
                <c:pt idx="2">
                  <c:v>6.25</c:v>
                </c:pt>
                <c:pt idx="3">
                  <c:v>13.4375</c:v>
                </c:pt>
                <c:pt idx="4">
                  <c:v>24.064999999999987</c:v>
                </c:pt>
              </c:numCache>
            </c:numRef>
          </c:yVal>
          <c:smooth val="1"/>
        </c:ser>
        <c:dLbls>
          <c:showLegendKey val="0"/>
          <c:showVal val="0"/>
          <c:showCatName val="0"/>
          <c:showSerName val="0"/>
          <c:showPercent val="0"/>
          <c:showBubbleSize val="0"/>
        </c:dLbls>
        <c:axId val="36232576"/>
        <c:axId val="36353536"/>
      </c:scatterChart>
      <c:valAx>
        <c:axId val="36232576"/>
        <c:scaling>
          <c:orientation val="minMax"/>
        </c:scaling>
        <c:delete val="0"/>
        <c:axPos val="b"/>
        <c:title>
          <c:tx>
            <c:rich>
              <a:bodyPr/>
              <a:lstStyle/>
              <a:p>
                <a:pPr>
                  <a:defRPr/>
                </a:pPr>
                <a:r>
                  <a:rPr lang="en-US"/>
                  <a:t>Concentration</a:t>
                </a:r>
                <a:r>
                  <a:rPr lang="en-US" baseline="0"/>
                  <a:t> (mg/L)</a:t>
                </a:r>
                <a:endParaRPr lang="en-US"/>
              </a:p>
            </c:rich>
          </c:tx>
          <c:layout/>
          <c:overlay val="0"/>
        </c:title>
        <c:numFmt formatCode="General" sourceLinked="1"/>
        <c:majorTickMark val="out"/>
        <c:minorTickMark val="none"/>
        <c:tickLblPos val="nextTo"/>
        <c:crossAx val="36353536"/>
        <c:crosses val="autoZero"/>
        <c:crossBetween val="midCat"/>
      </c:valAx>
      <c:valAx>
        <c:axId val="36353536"/>
        <c:scaling>
          <c:orientation val="minMax"/>
        </c:scaling>
        <c:delete val="0"/>
        <c:axPos val="l"/>
        <c:title>
          <c:tx>
            <c:rich>
              <a:bodyPr rot="-5400000" vert="horz"/>
              <a:lstStyle/>
              <a:p>
                <a:pPr>
                  <a:defRPr/>
                </a:pPr>
                <a:r>
                  <a:rPr lang="en-US"/>
                  <a:t>Q (mg/g)</a:t>
                </a:r>
              </a:p>
            </c:rich>
          </c:tx>
          <c:layout/>
          <c:overlay val="0"/>
        </c:title>
        <c:numFmt formatCode="General" sourceLinked="1"/>
        <c:majorTickMark val="out"/>
        <c:minorTickMark val="none"/>
        <c:tickLblPos val="nextTo"/>
        <c:crossAx val="36232576"/>
        <c:crosses val="autoZero"/>
        <c:crossBetween val="midCat"/>
      </c:valAx>
      <c:spPr>
        <a:ln>
          <a:noFill/>
        </a:ln>
      </c:spPr>
    </c:plotArea>
    <c:legend>
      <c:legendPos val="r"/>
      <c:layout/>
      <c:overlay val="1"/>
      <c:spPr>
        <a:ln>
          <a:solidFill>
            <a:schemeClr val="tx1"/>
          </a:solidFill>
        </a:ln>
      </c:sp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IIP</c:v>
          </c:tx>
          <c:marker>
            <c:symbol val="square"/>
            <c:size val="5"/>
          </c:marker>
          <c:xVal>
            <c:numRef>
              <c:f>(kinetic2!$B$4,kinetic2!$C$4,kinetic2!$E$4,kinetic2!$G$4,kinetic2!$I$4,kinetic2!$K$4)</c:f>
              <c:numCache>
                <c:formatCode>General</c:formatCode>
                <c:ptCount val="6"/>
                <c:pt idx="0">
                  <c:v>0</c:v>
                </c:pt>
                <c:pt idx="1">
                  <c:v>10</c:v>
                </c:pt>
                <c:pt idx="2">
                  <c:v>20</c:v>
                </c:pt>
                <c:pt idx="3">
                  <c:v>30</c:v>
                </c:pt>
                <c:pt idx="4">
                  <c:v>40</c:v>
                </c:pt>
                <c:pt idx="5">
                  <c:v>50</c:v>
                </c:pt>
              </c:numCache>
            </c:numRef>
          </c:xVal>
          <c:yVal>
            <c:numRef>
              <c:f>(kinetic2!$B$10,kinetic2!$C$10,kinetic2!$E$10,kinetic2!$G$10,kinetic2!$I$10,kinetic2!$K$10)</c:f>
              <c:numCache>
                <c:formatCode>General</c:formatCode>
                <c:ptCount val="6"/>
                <c:pt idx="0">
                  <c:v>0</c:v>
                </c:pt>
                <c:pt idx="1">
                  <c:v>0.93749999999999423</c:v>
                </c:pt>
                <c:pt idx="2">
                  <c:v>4.6874999999999885</c:v>
                </c:pt>
                <c:pt idx="3">
                  <c:v>8.4375000000000018</c:v>
                </c:pt>
                <c:pt idx="4">
                  <c:v>11.25</c:v>
                </c:pt>
                <c:pt idx="5">
                  <c:v>10.000000000000004</c:v>
                </c:pt>
              </c:numCache>
            </c:numRef>
          </c:yVal>
          <c:smooth val="1"/>
        </c:ser>
        <c:ser>
          <c:idx val="1"/>
          <c:order val="1"/>
          <c:tx>
            <c:strRef>
              <c:f>kinetic2!$A$16</c:f>
              <c:strCache>
                <c:ptCount val="1"/>
                <c:pt idx="0">
                  <c:v>NIP</c:v>
                </c:pt>
              </c:strCache>
            </c:strRef>
          </c:tx>
          <c:marker>
            <c:symbol val="triangle"/>
            <c:size val="5"/>
          </c:marker>
          <c:xVal>
            <c:numRef>
              <c:f>(kinetic2!$B$17,kinetic2!$C$17,kinetic2!$E$17,kinetic2!$G$17,kinetic2!$I$17,kinetic2!$K$17)</c:f>
              <c:numCache>
                <c:formatCode>General</c:formatCode>
                <c:ptCount val="6"/>
                <c:pt idx="0">
                  <c:v>0</c:v>
                </c:pt>
                <c:pt idx="1">
                  <c:v>10</c:v>
                </c:pt>
                <c:pt idx="2">
                  <c:v>20</c:v>
                </c:pt>
                <c:pt idx="3">
                  <c:v>30</c:v>
                </c:pt>
                <c:pt idx="4">
                  <c:v>40</c:v>
                </c:pt>
                <c:pt idx="5">
                  <c:v>50</c:v>
                </c:pt>
              </c:numCache>
            </c:numRef>
          </c:xVal>
          <c:yVal>
            <c:numRef>
              <c:f>(kinetic2!$B$23,kinetic2!$C$23,kinetic2!$E$23,kinetic2!$G$23,kinetic2!$I$23,kinetic2!$K$23)</c:f>
              <c:numCache>
                <c:formatCode>General</c:formatCode>
                <c:ptCount val="6"/>
                <c:pt idx="0">
                  <c:v>0</c:v>
                </c:pt>
                <c:pt idx="1">
                  <c:v>1.5624999999999898</c:v>
                </c:pt>
                <c:pt idx="2">
                  <c:v>2.1874999999999871</c:v>
                </c:pt>
                <c:pt idx="3">
                  <c:v>3.4374999999999867</c:v>
                </c:pt>
                <c:pt idx="4">
                  <c:v>8.1249999999999947</c:v>
                </c:pt>
                <c:pt idx="5">
                  <c:v>7.8124999999999947</c:v>
                </c:pt>
              </c:numCache>
            </c:numRef>
          </c:yVal>
          <c:smooth val="1"/>
        </c:ser>
        <c:dLbls>
          <c:showLegendKey val="0"/>
          <c:showVal val="0"/>
          <c:showCatName val="0"/>
          <c:showSerName val="0"/>
          <c:showPercent val="0"/>
          <c:showBubbleSize val="0"/>
        </c:dLbls>
        <c:axId val="42935040"/>
        <c:axId val="54605312"/>
      </c:scatterChart>
      <c:valAx>
        <c:axId val="42935040"/>
        <c:scaling>
          <c:orientation val="minMax"/>
        </c:scaling>
        <c:delete val="0"/>
        <c:axPos val="b"/>
        <c:title>
          <c:tx>
            <c:rich>
              <a:bodyPr/>
              <a:lstStyle/>
              <a:p>
                <a:pPr>
                  <a:defRPr/>
                </a:pPr>
                <a:r>
                  <a:rPr lang="en-US"/>
                  <a:t>Time(min)</a:t>
                </a:r>
              </a:p>
            </c:rich>
          </c:tx>
          <c:layout/>
          <c:overlay val="0"/>
        </c:title>
        <c:numFmt formatCode="General" sourceLinked="1"/>
        <c:majorTickMark val="out"/>
        <c:minorTickMark val="none"/>
        <c:tickLblPos val="nextTo"/>
        <c:crossAx val="54605312"/>
        <c:crosses val="autoZero"/>
        <c:crossBetween val="midCat"/>
      </c:valAx>
      <c:valAx>
        <c:axId val="54605312"/>
        <c:scaling>
          <c:orientation val="minMax"/>
        </c:scaling>
        <c:delete val="0"/>
        <c:axPos val="l"/>
        <c:title>
          <c:tx>
            <c:rich>
              <a:bodyPr rot="-5400000" vert="horz"/>
              <a:lstStyle/>
              <a:p>
                <a:pPr>
                  <a:defRPr/>
                </a:pPr>
                <a:r>
                  <a:rPr lang="en-US"/>
                  <a:t>Q(mg/g)</a:t>
                </a:r>
              </a:p>
            </c:rich>
          </c:tx>
          <c:layout/>
          <c:overlay val="0"/>
        </c:title>
        <c:numFmt formatCode="General" sourceLinked="1"/>
        <c:majorTickMark val="out"/>
        <c:minorTickMark val="none"/>
        <c:tickLblPos val="nextTo"/>
        <c:crossAx val="42935040"/>
        <c:crosses val="autoZero"/>
        <c:crossBetween val="midCat"/>
      </c:valAx>
    </c:plotArea>
    <c:legend>
      <c:legendPos val="r"/>
      <c:layout>
        <c:manualLayout>
          <c:xMode val="edge"/>
          <c:yMode val="edge"/>
          <c:x val="0.82712489063867989"/>
          <c:y val="0.42554206765821184"/>
          <c:w val="0.12843066491688537"/>
          <c:h val="0.16743438320210169"/>
        </c:manualLayout>
      </c:layout>
      <c:overlay val="1"/>
      <c:spPr>
        <a:ln>
          <a:solidFill>
            <a:schemeClr val="tx1"/>
          </a:solidFill>
        </a:ln>
      </c:sp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9F2B3-A2E6-495C-A762-75EB1E24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6</cp:revision>
  <cp:lastPrinted>2015-08-05T15:51:00Z</cp:lastPrinted>
  <dcterms:created xsi:type="dcterms:W3CDTF">2015-08-05T15:08:00Z</dcterms:created>
  <dcterms:modified xsi:type="dcterms:W3CDTF">2015-08-05T16:04:00Z</dcterms:modified>
</cp:coreProperties>
</file>